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97" w:rsidRDefault="00443197" w:rsidP="004C2F68">
      <w:pPr>
        <w:jc w:val="center"/>
        <w:rPr>
          <w:rFonts w:ascii="Times New Roman Bold" w:hAnsi="Times New Roman Bold"/>
          <w:b/>
          <w:caps/>
        </w:rPr>
      </w:pPr>
      <w:r>
        <w:rPr>
          <w:rFonts w:ascii="Times New Roman Bold" w:hAnsi="Times New Roman Bold"/>
          <w:b/>
          <w:caps/>
        </w:rPr>
        <w:t xml:space="preserve">The </w:t>
      </w:r>
      <w:r w:rsidR="004C2F68">
        <w:rPr>
          <w:rFonts w:ascii="Times New Roman Bold" w:hAnsi="Times New Roman Bold"/>
          <w:b/>
          <w:caps/>
        </w:rPr>
        <w:t>NATIONAL</w:t>
      </w:r>
      <w:r>
        <w:rPr>
          <w:rFonts w:ascii="Times New Roman Bold" w:hAnsi="Times New Roman Bold"/>
          <w:b/>
          <w:caps/>
        </w:rPr>
        <w:t xml:space="preserve"> Evaluation </w:t>
      </w:r>
      <w:r w:rsidR="004C2F68">
        <w:rPr>
          <w:rFonts w:ascii="Times New Roman Bold" w:hAnsi="Times New Roman Bold"/>
          <w:b/>
          <w:caps/>
        </w:rPr>
        <w:t>OF</w:t>
      </w:r>
      <w:r>
        <w:rPr>
          <w:rFonts w:ascii="Times New Roman Bold" w:hAnsi="Times New Roman Bold"/>
          <w:b/>
          <w:caps/>
        </w:rPr>
        <w:t xml:space="preserve"> the Substance Abuse and</w:t>
      </w:r>
    </w:p>
    <w:p w:rsidR="00226A0C" w:rsidRPr="002035C2" w:rsidRDefault="00443197" w:rsidP="004C2F68">
      <w:pPr>
        <w:spacing w:after="120"/>
        <w:jc w:val="center"/>
        <w:rPr>
          <w:rFonts w:ascii="Times New Roman Bold" w:hAnsi="Times New Roman Bold"/>
          <w:b/>
          <w:caps/>
        </w:rPr>
      </w:pPr>
      <w:r>
        <w:rPr>
          <w:rFonts w:ascii="Times New Roman Bold" w:hAnsi="Times New Roman Bold"/>
          <w:b/>
          <w:caps/>
        </w:rPr>
        <w:t xml:space="preserve"> Mental Health Services administration</w:t>
      </w:r>
      <w:r w:rsidR="00226A0C">
        <w:rPr>
          <w:rFonts w:ascii="Times New Roman Bold" w:hAnsi="Times New Roman Bold"/>
          <w:b/>
          <w:caps/>
        </w:rPr>
        <w:t>’s</w:t>
      </w:r>
      <w:r w:rsidR="004C2F68">
        <w:rPr>
          <w:rFonts w:ascii="Times New Roman Bold" w:hAnsi="Times New Roman Bold"/>
          <w:b/>
          <w:caps/>
        </w:rPr>
        <w:t xml:space="preserve"> (samhsa’S)</w:t>
      </w:r>
      <w:r w:rsidR="00226A0C">
        <w:rPr>
          <w:rFonts w:ascii="Times New Roman Bold" w:hAnsi="Times New Roman Bold"/>
          <w:b/>
          <w:caps/>
        </w:rPr>
        <w:t xml:space="preserve"> homeless programs</w:t>
      </w:r>
    </w:p>
    <w:p w:rsidR="00226A0C" w:rsidRPr="00F64D36" w:rsidRDefault="00226A0C" w:rsidP="00226A0C">
      <w:pPr>
        <w:jc w:val="center"/>
        <w:rPr>
          <w:b/>
        </w:rPr>
      </w:pPr>
      <w:r w:rsidRPr="002035C2">
        <w:rPr>
          <w:rFonts w:ascii="Times New Roman Bold" w:hAnsi="Times New Roman Bold"/>
          <w:b/>
          <w:caps/>
        </w:rPr>
        <w:t>Supporting Statement</w:t>
      </w:r>
    </w:p>
    <w:p w:rsidR="00BC6B93" w:rsidRDefault="00BC6B93"/>
    <w:p w:rsidR="00226A0C" w:rsidRDefault="00226A0C" w:rsidP="00226A0C">
      <w:pPr>
        <w:rPr>
          <w:b/>
          <w:color w:val="000000"/>
        </w:rPr>
      </w:pPr>
      <w:bookmarkStart w:id="0" w:name="_Toc79980788"/>
      <w:bookmarkStart w:id="1" w:name="_Toc88277949"/>
      <w:bookmarkStart w:id="2" w:name="_Toc131564338"/>
      <w:r w:rsidRPr="00BF6861">
        <w:rPr>
          <w:b/>
          <w:color w:val="000000"/>
        </w:rPr>
        <w:t>A.</w:t>
      </w:r>
      <w:r w:rsidRPr="00BF6861">
        <w:rPr>
          <w:b/>
          <w:color w:val="000000"/>
        </w:rPr>
        <w:tab/>
        <w:t>J</w:t>
      </w:r>
      <w:r>
        <w:rPr>
          <w:b/>
          <w:color w:val="000000"/>
        </w:rPr>
        <w:t>USTIFICATION</w:t>
      </w:r>
      <w:bookmarkEnd w:id="0"/>
      <w:bookmarkEnd w:id="1"/>
      <w:bookmarkEnd w:id="2"/>
      <w:r w:rsidRPr="00BF6861">
        <w:rPr>
          <w:b/>
          <w:color w:val="000000"/>
        </w:rPr>
        <w:t xml:space="preserve"> </w:t>
      </w:r>
    </w:p>
    <w:p w:rsidR="00226A0C" w:rsidRPr="00BF6861" w:rsidRDefault="00226A0C" w:rsidP="00226A0C">
      <w:pPr>
        <w:rPr>
          <w:b/>
          <w:color w:val="000000"/>
          <w:szCs w:val="20"/>
        </w:rPr>
      </w:pPr>
    </w:p>
    <w:p w:rsidR="00226A0C" w:rsidRPr="00522A2B" w:rsidRDefault="00226A0C" w:rsidP="00226A0C">
      <w:pPr>
        <w:tabs>
          <w:tab w:val="left" w:pos="720"/>
        </w:tabs>
        <w:rPr>
          <w:b/>
        </w:rPr>
      </w:pPr>
      <w:bookmarkStart w:id="3" w:name="_Toc88277950"/>
      <w:bookmarkStart w:id="4" w:name="_Toc131564339"/>
      <w:r w:rsidRPr="00522A2B">
        <w:rPr>
          <w:b/>
        </w:rPr>
        <w:t>1.</w:t>
      </w:r>
      <w:r w:rsidRPr="00522A2B">
        <w:rPr>
          <w:b/>
        </w:rPr>
        <w:tab/>
      </w:r>
      <w:r w:rsidRPr="00522A2B">
        <w:rPr>
          <w:b/>
          <w:u w:val="single"/>
        </w:rPr>
        <w:t>Circumstances of Information Collection</w:t>
      </w:r>
      <w:bookmarkEnd w:id="3"/>
      <w:bookmarkEnd w:id="4"/>
    </w:p>
    <w:p w:rsidR="00226A0C" w:rsidRDefault="00226A0C"/>
    <w:p w:rsidR="00443197" w:rsidRDefault="00443197" w:rsidP="00CE1518">
      <w:pPr>
        <w:rPr>
          <w:bCs/>
        </w:rPr>
      </w:pPr>
      <w:r w:rsidRPr="000516E4">
        <w:t>The Substance Abuse and Mental Health Services Administration’s (SAMHSA)</w:t>
      </w:r>
      <w:r>
        <w:t xml:space="preserve"> Center for Mental Health Services </w:t>
      </w:r>
      <w:r w:rsidR="009A3FE2">
        <w:t xml:space="preserve">(CMHS) </w:t>
      </w:r>
      <w:r>
        <w:t>and</w:t>
      </w:r>
      <w:r w:rsidRPr="000516E4">
        <w:t xml:space="preserve"> </w:t>
      </w:r>
      <w:r>
        <w:t>Center for Substance Abuse Treatment (</w:t>
      </w:r>
      <w:r w:rsidRPr="000516E4">
        <w:t>CSAT</w:t>
      </w:r>
      <w:r>
        <w:t>)</w:t>
      </w:r>
      <w:r w:rsidRPr="000516E4">
        <w:t xml:space="preserve"> is requesting approval from the Office of Management and Budget (OMB) for data collection activities </w:t>
      </w:r>
      <w:r>
        <w:t xml:space="preserve">for </w:t>
      </w:r>
      <w:r w:rsidRPr="00AE69C0">
        <w:rPr>
          <w:bCs/>
        </w:rPr>
        <w:t xml:space="preserve">SAMHSA’s </w:t>
      </w:r>
      <w:r w:rsidR="00924535" w:rsidRPr="00924535">
        <w:rPr>
          <w:bCs/>
        </w:rPr>
        <w:t>Evaluation of Programs to Provide Services to Persons who are Homeless with Mental and/or Substance Use Disorders</w:t>
      </w:r>
      <w:r w:rsidR="00CE1518">
        <w:rPr>
          <w:bCs/>
        </w:rPr>
        <w:t xml:space="preserve">. This program is scheduled through </w:t>
      </w:r>
      <w:r w:rsidR="00CE1518" w:rsidRPr="004A751B">
        <w:rPr>
          <w:sz w:val="22"/>
          <w:szCs w:val="22"/>
        </w:rPr>
        <w:t>September 2016</w:t>
      </w:r>
      <w:r w:rsidR="00CE1518">
        <w:rPr>
          <w:sz w:val="22"/>
          <w:szCs w:val="22"/>
        </w:rPr>
        <w:t xml:space="preserve"> and</w:t>
      </w:r>
      <w:r w:rsidR="00CE1518">
        <w:rPr>
          <w:bCs/>
        </w:rPr>
        <w:t xml:space="preserve"> will conduct a cross program evaluation for the</w:t>
      </w:r>
      <w:r w:rsidRPr="00AE69C0">
        <w:rPr>
          <w:bCs/>
        </w:rPr>
        <w:t xml:space="preserve"> </w:t>
      </w:r>
      <w:r w:rsidRPr="00AE69C0">
        <w:rPr>
          <w:lang w:bidi="en-US"/>
        </w:rPr>
        <w:t>Projects for Assistance in Transition</w:t>
      </w:r>
      <w:r w:rsidR="00BD2FF9">
        <w:rPr>
          <w:lang w:bidi="en-US"/>
        </w:rPr>
        <w:t xml:space="preserve"> from Homelessness</w:t>
      </w:r>
      <w:r w:rsidRPr="00AE69C0">
        <w:rPr>
          <w:bCs/>
        </w:rPr>
        <w:t xml:space="preserve"> (PATH); Services in Supportive Housing (SSH); Grants for the Benefit of Homeless Individuals (GBHI), and Cooperative Agreements to Benefit Homeless Individuals (CABHI)</w:t>
      </w:r>
      <w:r w:rsidR="00CE1518">
        <w:rPr>
          <w:bCs/>
        </w:rPr>
        <w:t xml:space="preserve"> </w:t>
      </w:r>
      <w:proofErr w:type="spellStart"/>
      <w:r w:rsidR="00CE1518">
        <w:rPr>
          <w:bCs/>
        </w:rPr>
        <w:t>grante</w:t>
      </w:r>
      <w:proofErr w:type="spellEnd"/>
      <w:r w:rsidR="00CE1518">
        <w:rPr>
          <w:bCs/>
        </w:rPr>
        <w:t xml:space="preserve"> programs</w:t>
      </w:r>
      <w:r>
        <w:rPr>
          <w:bCs/>
        </w:rPr>
        <w:t>.</w:t>
      </w:r>
      <w:r w:rsidR="0056194F">
        <w:rPr>
          <w:bCs/>
        </w:rPr>
        <w:t xml:space="preserve"> </w:t>
      </w:r>
      <w:r>
        <w:rPr>
          <w:bCs/>
        </w:rPr>
        <w:t>The</w:t>
      </w:r>
      <w:r w:rsidR="005C7B74">
        <w:rPr>
          <w:bCs/>
        </w:rPr>
        <w:t xml:space="preserve"> data collection</w:t>
      </w:r>
      <w:r>
        <w:rPr>
          <w:bCs/>
        </w:rPr>
        <w:t xml:space="preserve"> activities </w:t>
      </w:r>
      <w:r w:rsidR="005C7B74">
        <w:rPr>
          <w:bCs/>
        </w:rPr>
        <w:t xml:space="preserve">described </w:t>
      </w:r>
      <w:r w:rsidR="00E22AF0">
        <w:rPr>
          <w:bCs/>
        </w:rPr>
        <w:t xml:space="preserve">in this package </w:t>
      </w:r>
      <w:proofErr w:type="gramStart"/>
      <w:r>
        <w:rPr>
          <w:bCs/>
        </w:rPr>
        <w:t>include</w:t>
      </w:r>
      <w:proofErr w:type="gramEnd"/>
      <w:r>
        <w:rPr>
          <w:bCs/>
        </w:rPr>
        <w:t xml:space="preserve"> conducting</w:t>
      </w:r>
      <w:r w:rsidR="00FB11DE">
        <w:rPr>
          <w:bCs/>
        </w:rPr>
        <w:t xml:space="preserve"> telephone interviews,</w:t>
      </w:r>
      <w:r w:rsidR="000F25D3">
        <w:rPr>
          <w:bCs/>
        </w:rPr>
        <w:t xml:space="preserve"> site visits</w:t>
      </w:r>
      <w:r w:rsidR="0056194F">
        <w:rPr>
          <w:bCs/>
        </w:rPr>
        <w:t xml:space="preserve"> with</w:t>
      </w:r>
      <w:r w:rsidR="001302EB">
        <w:rPr>
          <w:bCs/>
        </w:rPr>
        <w:t xml:space="preserve"> </w:t>
      </w:r>
      <w:r w:rsidR="000F25D3">
        <w:rPr>
          <w:bCs/>
        </w:rPr>
        <w:t>guide</w:t>
      </w:r>
      <w:r w:rsidR="00FB11DE">
        <w:rPr>
          <w:bCs/>
        </w:rPr>
        <w:t>d</w:t>
      </w:r>
      <w:r w:rsidR="000F25D3">
        <w:rPr>
          <w:bCs/>
        </w:rPr>
        <w:t xml:space="preserve"> interviews</w:t>
      </w:r>
      <w:r w:rsidR="001302EB">
        <w:rPr>
          <w:bCs/>
        </w:rPr>
        <w:t xml:space="preserve"> and web-based assessments</w:t>
      </w:r>
      <w:r>
        <w:rPr>
          <w:bCs/>
        </w:rPr>
        <w:t>:</w:t>
      </w:r>
    </w:p>
    <w:p w:rsidR="00483170" w:rsidRDefault="00483170">
      <w:pPr>
        <w:rPr>
          <w:bCs/>
        </w:rPr>
      </w:pPr>
    </w:p>
    <w:p w:rsidR="00B8253B" w:rsidRPr="0038438D" w:rsidRDefault="0038438D" w:rsidP="00B238F5">
      <w:pPr>
        <w:pStyle w:val="ListParagraph"/>
        <w:numPr>
          <w:ilvl w:val="0"/>
          <w:numId w:val="1"/>
        </w:numPr>
        <w:ind w:left="720"/>
        <w:rPr>
          <w:i/>
          <w:iCs/>
        </w:rPr>
      </w:pPr>
      <w:r w:rsidRPr="0038438D">
        <w:rPr>
          <w:i/>
          <w:iCs/>
        </w:rPr>
        <w:t xml:space="preserve">Project Director Telephone </w:t>
      </w:r>
      <w:r w:rsidR="00B238F5">
        <w:rPr>
          <w:i/>
          <w:iCs/>
        </w:rPr>
        <w:t>Interview</w:t>
      </w:r>
    </w:p>
    <w:p w:rsidR="00443197" w:rsidRPr="0038438D" w:rsidRDefault="0038438D" w:rsidP="0038438D">
      <w:pPr>
        <w:pStyle w:val="ListParagraph"/>
        <w:numPr>
          <w:ilvl w:val="0"/>
          <w:numId w:val="1"/>
        </w:numPr>
        <w:ind w:left="720"/>
        <w:rPr>
          <w:i/>
          <w:iCs/>
        </w:rPr>
      </w:pPr>
      <w:r w:rsidRPr="0038438D">
        <w:rPr>
          <w:i/>
          <w:iCs/>
        </w:rPr>
        <w:t>Site Visit Guides</w:t>
      </w:r>
    </w:p>
    <w:p w:rsidR="00BD2FF9" w:rsidRPr="0038438D" w:rsidRDefault="00B8253B" w:rsidP="00A83D3B">
      <w:pPr>
        <w:pStyle w:val="ListParagraph"/>
        <w:numPr>
          <w:ilvl w:val="0"/>
          <w:numId w:val="1"/>
        </w:numPr>
        <w:ind w:left="720"/>
        <w:rPr>
          <w:i/>
          <w:iCs/>
        </w:rPr>
      </w:pPr>
      <w:r w:rsidRPr="0038438D">
        <w:rPr>
          <w:i/>
          <w:iCs/>
        </w:rPr>
        <w:t>Evidence</w:t>
      </w:r>
      <w:r w:rsidR="00B1434C">
        <w:rPr>
          <w:i/>
          <w:iCs/>
        </w:rPr>
        <w:t>-</w:t>
      </w:r>
      <w:r w:rsidRPr="0038438D">
        <w:rPr>
          <w:i/>
          <w:iCs/>
        </w:rPr>
        <w:t>Based Practice (EBP) Self-Assessment</w:t>
      </w:r>
      <w:r w:rsidR="00A83D3B">
        <w:rPr>
          <w:i/>
          <w:iCs/>
        </w:rPr>
        <w:t>, Parts 1 &amp; 2</w:t>
      </w:r>
    </w:p>
    <w:p w:rsidR="00B8253B" w:rsidRDefault="00B8253B" w:rsidP="0038438D">
      <w:pPr>
        <w:pStyle w:val="ListParagraph"/>
        <w:numPr>
          <w:ilvl w:val="0"/>
          <w:numId w:val="1"/>
        </w:numPr>
        <w:ind w:left="720"/>
      </w:pPr>
      <w:r w:rsidRPr="0038438D">
        <w:rPr>
          <w:i/>
          <w:iCs/>
        </w:rPr>
        <w:t>Permanent  Supportive Housing (PSH) Self-Assessment</w:t>
      </w:r>
      <w:r>
        <w:t xml:space="preserve"> </w:t>
      </w:r>
    </w:p>
    <w:p w:rsidR="00483170" w:rsidRDefault="00483170" w:rsidP="00483170"/>
    <w:p w:rsidR="00792760" w:rsidRDefault="00483170" w:rsidP="00D75A5B">
      <w:r>
        <w:t xml:space="preserve">SAMHSA’s </w:t>
      </w:r>
      <w:r w:rsidR="00924535" w:rsidRPr="00924535">
        <w:rPr>
          <w:bCs/>
        </w:rPr>
        <w:t>Programs to Provide Services to Persons who are Homeless with Mental and/or Substance Use Disorders</w:t>
      </w:r>
      <w:r w:rsidR="00924535">
        <w:rPr>
          <w:bCs/>
        </w:rPr>
        <w:t xml:space="preserve"> (hence f</w:t>
      </w:r>
      <w:r w:rsidR="00D75A5B">
        <w:rPr>
          <w:bCs/>
        </w:rPr>
        <w:t>orward</w:t>
      </w:r>
      <w:r w:rsidR="00924535">
        <w:rPr>
          <w:bCs/>
        </w:rPr>
        <w:t xml:space="preserve"> referred to as Homeless Programs for convenience)</w:t>
      </w:r>
      <w:r w:rsidR="00924535">
        <w:t xml:space="preserve"> </w:t>
      </w:r>
      <w:r>
        <w:t xml:space="preserve">are </w:t>
      </w:r>
      <w:r w:rsidRPr="00D4505C">
        <w:t>authorized under</w:t>
      </w:r>
      <w:r w:rsidR="00924535">
        <w:t xml:space="preserve"> </w:t>
      </w:r>
      <w:r w:rsidR="00924535" w:rsidRPr="00924535">
        <w:t>Sections 506</w:t>
      </w:r>
      <w:r w:rsidR="002C3A0A">
        <w:t xml:space="preserve"> (GBHI and CABHI)</w:t>
      </w:r>
      <w:r w:rsidR="00924535" w:rsidRPr="00924535">
        <w:t>, 520A</w:t>
      </w:r>
      <w:r w:rsidR="002C3A0A">
        <w:t xml:space="preserve"> (SSH)</w:t>
      </w:r>
      <w:r w:rsidR="00924535" w:rsidRPr="00924535">
        <w:t>, and 521 of the Public Health Service Act</w:t>
      </w:r>
      <w:r w:rsidR="002C3A0A">
        <w:t xml:space="preserve"> (PATH)</w:t>
      </w:r>
      <w:r w:rsidR="00924535" w:rsidRPr="00924535">
        <w:t>, as amended</w:t>
      </w:r>
      <w:r>
        <w:t xml:space="preserve">. </w:t>
      </w:r>
      <w:r w:rsidRPr="000C3DBD">
        <w:t>The program also addresses Healthy People 20</w:t>
      </w:r>
      <w:r w:rsidR="009017FF">
        <w:t xml:space="preserve">20 Objectives: Mental Health and Mental Disorders: Treatment Expansion </w:t>
      </w:r>
      <w:r w:rsidRPr="000C3DBD">
        <w:t>(</w:t>
      </w:r>
      <w:r w:rsidR="009017FF">
        <w:t xml:space="preserve">Focus Areas: MHMD-8, 9, 10 and 12) </w:t>
      </w:r>
      <w:r>
        <w:t>and</w:t>
      </w:r>
      <w:r w:rsidR="00D659FD">
        <w:t xml:space="preserve"> Substance Abuse: Screening and Treatment (Focus Area: SA- 8).</w:t>
      </w:r>
      <w:r w:rsidR="007E47B6">
        <w:t xml:space="preserve"> The Homeless Programs also support SAMHSA’s Strategic Initiative</w:t>
      </w:r>
      <w:r w:rsidR="00924535">
        <w:t>s of Data, Outcomes and Quality and</w:t>
      </w:r>
      <w:r w:rsidR="007E47B6">
        <w:t xml:space="preserve"> Recovery Support.</w:t>
      </w:r>
    </w:p>
    <w:p w:rsidR="00792760" w:rsidRDefault="00792760" w:rsidP="00924535"/>
    <w:p w:rsidR="00483170" w:rsidRDefault="00792760" w:rsidP="00792760">
      <w:r>
        <w:t xml:space="preserve">Evaluation of the PATH program helps meet the PATH program reporting requirements under Section 528 of the </w:t>
      </w:r>
      <w:r w:rsidRPr="00732A9F">
        <w:rPr>
          <w:rFonts w:cs="Baskerville Old Face"/>
        </w:rPr>
        <w:t>Stewart B. McKinney Homeless Assistance Amendments Act of 1990</w:t>
      </w:r>
      <w:r>
        <w:rPr>
          <w:rFonts w:cs="Baskerville Old Face"/>
        </w:rPr>
        <w:t xml:space="preserve"> which requires</w:t>
      </w:r>
      <w:r w:rsidR="00BF1FA0">
        <w:rPr>
          <w:rFonts w:cs="Baskerville Old Face"/>
        </w:rPr>
        <w:t xml:space="preserve"> a</w:t>
      </w:r>
      <w:r>
        <w:rPr>
          <w:rFonts w:cs="Baskerville Old Face"/>
        </w:rPr>
        <w:t xml:space="preserve"> </w:t>
      </w:r>
      <w:r w:rsidR="00BF1FA0">
        <w:rPr>
          <w:rFonts w:cs="Baskerville Old Face"/>
        </w:rPr>
        <w:t>tri-</w:t>
      </w:r>
      <w:r>
        <w:rPr>
          <w:rFonts w:cs="Baskerville Old Face"/>
        </w:rPr>
        <w:t xml:space="preserve">annual report detailing the purpose of expended funds. </w:t>
      </w:r>
      <w:r w:rsidRPr="00732A9F">
        <w:rPr>
          <w:rFonts w:cs="Baskerville Old Face"/>
        </w:rPr>
        <w:t xml:space="preserve"> </w:t>
      </w:r>
      <w:r w:rsidR="007E47B6">
        <w:t xml:space="preserve"> </w:t>
      </w:r>
      <w:r w:rsidR="00483170">
        <w:t xml:space="preserve"> </w:t>
      </w:r>
    </w:p>
    <w:p w:rsidR="004557BA" w:rsidRDefault="004557BA" w:rsidP="007E47B6"/>
    <w:p w:rsidR="007B3978" w:rsidRPr="009962EF" w:rsidRDefault="007B3978" w:rsidP="009962EF">
      <w:pPr>
        <w:spacing w:after="120"/>
        <w:rPr>
          <w:u w:val="single"/>
        </w:rPr>
      </w:pPr>
      <w:r w:rsidRPr="009962EF">
        <w:rPr>
          <w:u w:val="single"/>
        </w:rPr>
        <w:t>Background</w:t>
      </w:r>
    </w:p>
    <w:p w:rsidR="0003387C" w:rsidRDefault="004557BA" w:rsidP="003A57CB">
      <w:r w:rsidRPr="002807FC">
        <w:t>Homelessness affects more than 3.5 million people in the United States (National Law Center on Homelessness &amp; Poverty, 2009</w:t>
      </w:r>
      <w:r w:rsidR="00DB24AC" w:rsidRPr="002807FC">
        <w:fldChar w:fldCharType="begin"/>
      </w:r>
      <w:r w:rsidRPr="002807FC">
        <w:instrText xml:space="preserve"> XE "National Law Center on Homelessness &amp; Poverty, 2009" </w:instrText>
      </w:r>
      <w:r w:rsidR="00DB24AC" w:rsidRPr="002807FC">
        <w:fldChar w:fldCharType="end"/>
      </w:r>
      <w:r>
        <w:t xml:space="preserve">) and </w:t>
      </w:r>
      <w:r w:rsidRPr="002807FC">
        <w:t xml:space="preserve">about 38% of </w:t>
      </w:r>
      <w:r>
        <w:t xml:space="preserve">those </w:t>
      </w:r>
      <w:r w:rsidRPr="002807FC">
        <w:t>homeless are alcohol dependent and 26% abuse other drugs (Burt et al., 1999</w:t>
      </w:r>
      <w:r w:rsidR="00DB24AC" w:rsidRPr="002807FC">
        <w:fldChar w:fldCharType="begin"/>
      </w:r>
      <w:r w:rsidRPr="002807FC">
        <w:instrText xml:space="preserve"> XE "Burt et al., 1999" </w:instrText>
      </w:r>
      <w:r w:rsidR="00DB24AC" w:rsidRPr="002807FC">
        <w:fldChar w:fldCharType="end"/>
      </w:r>
      <w:r w:rsidRPr="002807FC">
        <w:t>; National Coalition for the Homeless, 2009</w:t>
      </w:r>
      <w:r w:rsidR="00DB24AC" w:rsidRPr="002807FC">
        <w:fldChar w:fldCharType="begin"/>
      </w:r>
      <w:r w:rsidRPr="002807FC">
        <w:instrText xml:space="preserve"> XE "National Coalition for the Homeless, 2009" </w:instrText>
      </w:r>
      <w:r w:rsidR="00DB24AC" w:rsidRPr="002807FC">
        <w:fldChar w:fldCharType="end"/>
      </w:r>
      <w:r w:rsidRPr="002807FC">
        <w:t xml:space="preserve">). In a general homeless population, about 32% of men and 36% of women are estimated to have co-occurring mental and addictive disorders (North, </w:t>
      </w:r>
      <w:proofErr w:type="spellStart"/>
      <w:r w:rsidRPr="002807FC">
        <w:t>Eyrich</w:t>
      </w:r>
      <w:proofErr w:type="spellEnd"/>
      <w:r w:rsidRPr="002807FC">
        <w:t xml:space="preserve">, </w:t>
      </w:r>
      <w:proofErr w:type="spellStart"/>
      <w:r w:rsidRPr="002807FC">
        <w:t>Pollio</w:t>
      </w:r>
      <w:proofErr w:type="spellEnd"/>
      <w:r w:rsidRPr="002807FC">
        <w:t xml:space="preserve">, &amp; </w:t>
      </w:r>
      <w:proofErr w:type="spellStart"/>
      <w:r w:rsidRPr="002807FC">
        <w:t>Spitznagel</w:t>
      </w:r>
      <w:proofErr w:type="spellEnd"/>
      <w:r w:rsidRPr="002807FC">
        <w:t>, 2004</w:t>
      </w:r>
      <w:r w:rsidR="00DB24AC" w:rsidRPr="002807FC">
        <w:fldChar w:fldCharType="begin"/>
      </w:r>
      <w:r w:rsidRPr="002807FC">
        <w:instrText xml:space="preserve"> XE "North, Eyrich, Pollio, &amp; Spitznagel, 2004" </w:instrText>
      </w:r>
      <w:r w:rsidR="00DB24AC" w:rsidRPr="002807FC">
        <w:fldChar w:fldCharType="end"/>
      </w:r>
      <w:r w:rsidRPr="002807FC">
        <w:t>). Overall, in a national sample, about three-quarters (74%)</w:t>
      </w:r>
      <w:r w:rsidR="009A3FE2">
        <w:t xml:space="preserve"> of people admitted to shelters </w:t>
      </w:r>
      <w:r w:rsidRPr="002807FC">
        <w:t xml:space="preserve">reported any </w:t>
      </w:r>
      <w:r w:rsidRPr="002807FC">
        <w:lastRenderedPageBreak/>
        <w:t>alcohol, drug, or mental health problem in the year before shelter admission (Burt et al., 1999</w:t>
      </w:r>
      <w:r w:rsidR="00DB24AC" w:rsidRPr="002807FC">
        <w:fldChar w:fldCharType="begin"/>
      </w:r>
      <w:r w:rsidRPr="002807FC">
        <w:instrText xml:space="preserve"> XE "Burt et al., 1999" </w:instrText>
      </w:r>
      <w:r w:rsidR="00DB24AC" w:rsidRPr="002807FC">
        <w:fldChar w:fldCharType="end"/>
      </w:r>
      <w:r w:rsidRPr="002807FC">
        <w:t>). The literature is replete with evidence suggesting that homelessness, substance use, and mental illness are closely associated and that the prevalence rates for the latter two problems are high</w:t>
      </w:r>
      <w:r w:rsidR="009A3FE2">
        <w:t xml:space="preserve"> among homeless individuals</w:t>
      </w:r>
      <w:r w:rsidRPr="002807FC">
        <w:t xml:space="preserve"> (</w:t>
      </w:r>
      <w:proofErr w:type="spellStart"/>
      <w:r w:rsidRPr="002807FC">
        <w:t>Hiday</w:t>
      </w:r>
      <w:proofErr w:type="spellEnd"/>
      <w:r w:rsidRPr="002807FC">
        <w:t xml:space="preserve">, Swartz, Swanson, </w:t>
      </w:r>
      <w:proofErr w:type="spellStart"/>
      <w:r w:rsidRPr="002807FC">
        <w:t>Borum</w:t>
      </w:r>
      <w:proofErr w:type="spellEnd"/>
      <w:r w:rsidRPr="002807FC">
        <w:t>, &amp; Wagner, 1999</w:t>
      </w:r>
      <w:r w:rsidR="00DB24AC" w:rsidRPr="002807FC">
        <w:fldChar w:fldCharType="begin"/>
      </w:r>
      <w:r w:rsidRPr="002807FC">
        <w:instrText xml:space="preserve"> XE "Hiday, Swartz, Swanson, Borum, &amp; Wagner, 1999" </w:instrText>
      </w:r>
      <w:r w:rsidR="00DB24AC" w:rsidRPr="002807FC">
        <w:fldChar w:fldCharType="end"/>
      </w:r>
      <w:r w:rsidRPr="002807FC">
        <w:t xml:space="preserve">; </w:t>
      </w:r>
      <w:proofErr w:type="spellStart"/>
      <w:r w:rsidRPr="002807FC">
        <w:t>Mallett</w:t>
      </w:r>
      <w:proofErr w:type="spellEnd"/>
      <w:r>
        <w:t>, Rosenthal, &amp; Keys,</w:t>
      </w:r>
      <w:r w:rsidRPr="002807FC">
        <w:t xml:space="preserve"> 2005</w:t>
      </w:r>
      <w:r w:rsidR="00DB24AC" w:rsidRPr="002807FC">
        <w:fldChar w:fldCharType="begin"/>
      </w:r>
      <w:r w:rsidRPr="002807FC">
        <w:instrText xml:space="preserve"> XE "Mallett, Rosenthal, &amp; Keys, 2005" </w:instrText>
      </w:r>
      <w:r w:rsidR="00DB24AC" w:rsidRPr="002807FC">
        <w:fldChar w:fldCharType="end"/>
      </w:r>
      <w:r w:rsidRPr="002807FC">
        <w:t xml:space="preserve">; Shelton, Taylor, Bonner, &amp; </w:t>
      </w:r>
      <w:proofErr w:type="spellStart"/>
      <w:r w:rsidRPr="002807FC">
        <w:t>Bree</w:t>
      </w:r>
      <w:proofErr w:type="spellEnd"/>
      <w:r w:rsidRPr="002807FC">
        <w:t>, 2009</w:t>
      </w:r>
      <w:r w:rsidR="00DB24AC" w:rsidRPr="002807FC">
        <w:fldChar w:fldCharType="begin"/>
      </w:r>
      <w:r w:rsidRPr="002807FC">
        <w:instrText xml:space="preserve"> XE "Shelton, Taylor, Bonner, &amp; Bree, 2009" </w:instrText>
      </w:r>
      <w:r w:rsidR="00DB24AC" w:rsidRPr="002807FC">
        <w:fldChar w:fldCharType="end"/>
      </w:r>
      <w:r w:rsidRPr="002807FC">
        <w:t xml:space="preserve">; </w:t>
      </w:r>
      <w:proofErr w:type="spellStart"/>
      <w:r w:rsidRPr="002807FC">
        <w:t>Vangeest</w:t>
      </w:r>
      <w:proofErr w:type="spellEnd"/>
      <w:r w:rsidRPr="002807FC">
        <w:t xml:space="preserve"> &amp; Johnson, 2002</w:t>
      </w:r>
      <w:r w:rsidR="00DB24AC" w:rsidRPr="002807FC">
        <w:fldChar w:fldCharType="begin"/>
      </w:r>
      <w:r w:rsidRPr="002807FC">
        <w:instrText xml:space="preserve"> XE "Vangeest &amp; Johnson, 2002" </w:instrText>
      </w:r>
      <w:r w:rsidR="00DB24AC" w:rsidRPr="002807FC">
        <w:fldChar w:fldCharType="end"/>
      </w:r>
      <w:r w:rsidRPr="002807FC">
        <w:t>).</w:t>
      </w:r>
      <w:r>
        <w:t xml:space="preserve"> </w:t>
      </w:r>
    </w:p>
    <w:p w:rsidR="00E460F4" w:rsidRDefault="00E460F4" w:rsidP="003A57CB"/>
    <w:p w:rsidR="00E460F4" w:rsidRPr="002807FC" w:rsidRDefault="005F3BC1" w:rsidP="005F3BC1">
      <w:r>
        <w:t>The issues of substance use, mental and co-occurring disorders among people who are homeless or at risk of homelessness can be effectively addressed through behavior</w:t>
      </w:r>
      <w:r w:rsidR="00BF1FA0">
        <w:t>al</w:t>
      </w:r>
      <w:r>
        <w:t xml:space="preserve"> health treatment and housing interventions. </w:t>
      </w:r>
      <w:r w:rsidR="00E460F4" w:rsidRPr="002807FC">
        <w:t>Effectiveness of substance use treatment (e.g., Modified Therapeutic Communities, Motivational Enhancement Therapy, Service Outreach and Recovery) in producing abstinence</w:t>
      </w:r>
      <w:r w:rsidR="00A31050">
        <w:t xml:space="preserve"> from substance use</w:t>
      </w:r>
      <w:r w:rsidR="00E460F4" w:rsidRPr="002807FC">
        <w:t xml:space="preserve"> and a number of positive outcomes like employment stability, treatment adherence, and reduced unprotected sex has been well established (Ball et al., 2007</w:t>
      </w:r>
      <w:r w:rsidR="00DB24AC" w:rsidRPr="002807FC">
        <w:fldChar w:fldCharType="begin"/>
      </w:r>
      <w:r w:rsidR="00E460F4" w:rsidRPr="002807FC">
        <w:instrText xml:space="preserve"> XE "Ball et al., 2007" </w:instrText>
      </w:r>
      <w:r w:rsidR="00DB24AC" w:rsidRPr="002807FC">
        <w:fldChar w:fldCharType="end"/>
      </w:r>
      <w:r w:rsidR="00E460F4" w:rsidRPr="002807FC">
        <w:t xml:space="preserve">; </w:t>
      </w:r>
      <w:proofErr w:type="spellStart"/>
      <w:r w:rsidR="00E460F4" w:rsidRPr="002807FC">
        <w:t>Borsari</w:t>
      </w:r>
      <w:proofErr w:type="spellEnd"/>
      <w:r w:rsidR="00E460F4" w:rsidRPr="002807FC">
        <w:t xml:space="preserve"> &amp; Carey, 2000</w:t>
      </w:r>
      <w:r w:rsidR="00DB24AC" w:rsidRPr="002807FC">
        <w:fldChar w:fldCharType="begin"/>
      </w:r>
      <w:r w:rsidR="00E460F4" w:rsidRPr="002807FC">
        <w:instrText xml:space="preserve"> XE "Borsari &amp; Carey, 2000" </w:instrText>
      </w:r>
      <w:r w:rsidR="00DB24AC" w:rsidRPr="002807FC">
        <w:fldChar w:fldCharType="end"/>
      </w:r>
      <w:r w:rsidR="00E460F4" w:rsidRPr="002807FC">
        <w:t>; Brown &amp; Miller, 1993</w:t>
      </w:r>
      <w:r w:rsidR="00DB24AC" w:rsidRPr="002807FC">
        <w:fldChar w:fldCharType="begin"/>
      </w:r>
      <w:r w:rsidR="00E460F4" w:rsidRPr="002807FC">
        <w:instrText xml:space="preserve"> XE "Brown &amp; Miller, 1993" </w:instrText>
      </w:r>
      <w:r w:rsidR="00DB24AC" w:rsidRPr="002807FC">
        <w:fldChar w:fldCharType="end"/>
      </w:r>
      <w:r w:rsidR="00E460F4" w:rsidRPr="002807FC">
        <w:t>; Conrad et al., 1997</w:t>
      </w:r>
      <w:r w:rsidR="00DB24AC" w:rsidRPr="002807FC">
        <w:fldChar w:fldCharType="begin"/>
      </w:r>
      <w:r w:rsidR="00E460F4" w:rsidRPr="002807FC">
        <w:instrText xml:space="preserve"> XE "Conrad et al., 1997" </w:instrText>
      </w:r>
      <w:r w:rsidR="00DB24AC" w:rsidRPr="002807FC">
        <w:fldChar w:fldCharType="end"/>
      </w:r>
      <w:r w:rsidR="00E460F4" w:rsidRPr="002807FC">
        <w:t xml:space="preserve">; Drake, </w:t>
      </w:r>
      <w:proofErr w:type="spellStart"/>
      <w:r w:rsidR="00E460F4" w:rsidRPr="002807FC">
        <w:t>Yovetich</w:t>
      </w:r>
      <w:proofErr w:type="spellEnd"/>
      <w:r w:rsidR="00E460F4" w:rsidRPr="002807FC">
        <w:t xml:space="preserve">, </w:t>
      </w:r>
      <w:proofErr w:type="spellStart"/>
      <w:r w:rsidR="00E460F4" w:rsidRPr="002807FC">
        <w:t>Bebout</w:t>
      </w:r>
      <w:proofErr w:type="spellEnd"/>
      <w:r w:rsidR="00E460F4" w:rsidRPr="002807FC">
        <w:t xml:space="preserve">, Harris, &amp; </w:t>
      </w:r>
      <w:proofErr w:type="spellStart"/>
      <w:r w:rsidR="00E460F4" w:rsidRPr="002807FC">
        <w:t>McHugo</w:t>
      </w:r>
      <w:proofErr w:type="spellEnd"/>
      <w:r w:rsidR="00E460F4" w:rsidRPr="002807FC">
        <w:t>, 1997</w:t>
      </w:r>
      <w:r w:rsidR="00DB24AC" w:rsidRPr="002807FC">
        <w:fldChar w:fldCharType="begin"/>
      </w:r>
      <w:r w:rsidR="00E460F4" w:rsidRPr="002807FC">
        <w:instrText xml:space="preserve"> XE "Drake, Yovetich, Bebout, Harris, &amp; McHugo, 1997" </w:instrText>
      </w:r>
      <w:r w:rsidR="00DB24AC" w:rsidRPr="002807FC">
        <w:fldChar w:fldCharType="end"/>
      </w:r>
      <w:r w:rsidR="00E460F4" w:rsidRPr="002807FC">
        <w:t xml:space="preserve">; </w:t>
      </w:r>
      <w:proofErr w:type="spellStart"/>
      <w:r w:rsidR="00E460F4" w:rsidRPr="002807FC">
        <w:t>Kertesz</w:t>
      </w:r>
      <w:proofErr w:type="spellEnd"/>
      <w:r w:rsidR="00E460F4" w:rsidRPr="002807FC">
        <w:t xml:space="preserve">, Crouch, </w:t>
      </w:r>
      <w:proofErr w:type="spellStart"/>
      <w:r w:rsidR="00E460F4" w:rsidRPr="002807FC">
        <w:t>Milby</w:t>
      </w:r>
      <w:proofErr w:type="spellEnd"/>
      <w:r w:rsidR="00E460F4" w:rsidRPr="002807FC">
        <w:t xml:space="preserve">, </w:t>
      </w:r>
      <w:proofErr w:type="spellStart"/>
      <w:r w:rsidR="00E460F4" w:rsidRPr="002807FC">
        <w:t>Cusimano</w:t>
      </w:r>
      <w:proofErr w:type="spellEnd"/>
      <w:r w:rsidR="00E460F4" w:rsidRPr="002807FC">
        <w:t>, &amp; Schumacher, 2009</w:t>
      </w:r>
      <w:r w:rsidR="00DB24AC" w:rsidRPr="002807FC">
        <w:fldChar w:fldCharType="begin"/>
      </w:r>
      <w:r w:rsidR="00E460F4" w:rsidRPr="002807FC">
        <w:instrText xml:space="preserve"> XE "Kertesz, Crouch, Milby, Cusimano, &amp; Schumacher, 2009" </w:instrText>
      </w:r>
      <w:r w:rsidR="00DB24AC" w:rsidRPr="002807FC">
        <w:fldChar w:fldCharType="end"/>
      </w:r>
      <w:r w:rsidR="00E460F4" w:rsidRPr="002807FC">
        <w:t xml:space="preserve">; Miller, </w:t>
      </w:r>
      <w:proofErr w:type="spellStart"/>
      <w:r w:rsidR="00E460F4" w:rsidRPr="002807FC">
        <w:t>Benefield</w:t>
      </w:r>
      <w:proofErr w:type="spellEnd"/>
      <w:r w:rsidR="00E460F4" w:rsidRPr="002807FC">
        <w:t xml:space="preserve">, &amp; </w:t>
      </w:r>
      <w:proofErr w:type="spellStart"/>
      <w:r w:rsidR="00E460F4" w:rsidRPr="002807FC">
        <w:t>Tonigan</w:t>
      </w:r>
      <w:proofErr w:type="spellEnd"/>
      <w:r w:rsidR="00E460F4" w:rsidRPr="002807FC">
        <w:t>, 1993</w:t>
      </w:r>
      <w:r w:rsidR="00DB24AC" w:rsidRPr="002807FC">
        <w:fldChar w:fldCharType="begin"/>
      </w:r>
      <w:r w:rsidR="00E460F4" w:rsidRPr="002807FC">
        <w:instrText xml:space="preserve"> XE "Miller, Benefield, &amp; Tonigan, 1993" </w:instrText>
      </w:r>
      <w:r w:rsidR="00DB24AC" w:rsidRPr="002807FC">
        <w:fldChar w:fldCharType="end"/>
      </w:r>
      <w:r w:rsidR="00E460F4" w:rsidRPr="002807FC">
        <w:t>; Project MATCH Research Group, 1997</w:t>
      </w:r>
      <w:r w:rsidR="00DB24AC" w:rsidRPr="002807FC">
        <w:fldChar w:fldCharType="begin"/>
      </w:r>
      <w:r w:rsidR="00E460F4" w:rsidRPr="002807FC">
        <w:instrText xml:space="preserve"> XE "Project MATCH Research Group, 1997" </w:instrText>
      </w:r>
      <w:r w:rsidR="00DB24AC" w:rsidRPr="002807FC">
        <w:fldChar w:fldCharType="end"/>
      </w:r>
      <w:r w:rsidR="00E460F4" w:rsidRPr="002807FC">
        <w:t xml:space="preserve">; </w:t>
      </w:r>
      <w:proofErr w:type="spellStart"/>
      <w:r w:rsidR="00E460F4" w:rsidRPr="002807FC">
        <w:t>Rosenblum</w:t>
      </w:r>
      <w:proofErr w:type="spellEnd"/>
      <w:r w:rsidR="00E460F4" w:rsidRPr="002807FC">
        <w:t xml:space="preserve">, </w:t>
      </w:r>
      <w:proofErr w:type="spellStart"/>
      <w:r w:rsidR="00E460F4" w:rsidRPr="002807FC">
        <w:t>Magura</w:t>
      </w:r>
      <w:proofErr w:type="spellEnd"/>
      <w:r w:rsidR="00E460F4" w:rsidRPr="002807FC">
        <w:t xml:space="preserve">, </w:t>
      </w:r>
      <w:proofErr w:type="spellStart"/>
      <w:r w:rsidR="00E460F4" w:rsidRPr="002807FC">
        <w:t>Kayman</w:t>
      </w:r>
      <w:proofErr w:type="spellEnd"/>
      <w:r w:rsidR="00E460F4" w:rsidRPr="002807FC">
        <w:t>, &amp; Fong, 2005</w:t>
      </w:r>
      <w:r w:rsidR="00DB24AC" w:rsidRPr="002807FC">
        <w:fldChar w:fldCharType="begin"/>
      </w:r>
      <w:r w:rsidR="00E460F4" w:rsidRPr="002807FC">
        <w:instrText xml:space="preserve"> XE "Rosenblum, Magura, Kayman, &amp; Fong, 2005" </w:instrText>
      </w:r>
      <w:r w:rsidR="00DB24AC" w:rsidRPr="002807FC">
        <w:fldChar w:fldCharType="end"/>
      </w:r>
      <w:r w:rsidR="00E460F4" w:rsidRPr="002807FC">
        <w:t xml:space="preserve">; Stephens, </w:t>
      </w:r>
      <w:proofErr w:type="spellStart"/>
      <w:r w:rsidR="00E460F4" w:rsidRPr="002807FC">
        <w:t>Roffman</w:t>
      </w:r>
      <w:proofErr w:type="spellEnd"/>
      <w:r w:rsidR="00E460F4" w:rsidRPr="002807FC">
        <w:t>, &amp; Curtin, 2000</w:t>
      </w:r>
      <w:r w:rsidR="00DB24AC" w:rsidRPr="002807FC">
        <w:fldChar w:fldCharType="begin"/>
      </w:r>
      <w:r w:rsidR="00E460F4" w:rsidRPr="002807FC">
        <w:instrText xml:space="preserve"> XE "Stephens, Roffman, &amp; Curtin, 2000" </w:instrText>
      </w:r>
      <w:r w:rsidR="00DB24AC" w:rsidRPr="002807FC">
        <w:fldChar w:fldCharType="end"/>
      </w:r>
      <w:r w:rsidR="00E460F4" w:rsidRPr="002807FC">
        <w:t xml:space="preserve">), as have the effects of integrated treatment for co-occurring disorders (e.g., Integrated Dual Disorders Treatment) on substance abuse, mental health, hospitalization, violence, and homelessness (Drake, </w:t>
      </w:r>
      <w:proofErr w:type="spellStart"/>
      <w:r w:rsidR="00E460F4" w:rsidRPr="002807FC">
        <w:t>McHugo</w:t>
      </w:r>
      <w:proofErr w:type="spellEnd"/>
      <w:r w:rsidR="00E460F4" w:rsidRPr="002807FC">
        <w:t xml:space="preserve">, &amp; </w:t>
      </w:r>
      <w:proofErr w:type="spellStart"/>
      <w:r w:rsidR="00E460F4" w:rsidRPr="002807FC">
        <w:t>Noordsy</w:t>
      </w:r>
      <w:proofErr w:type="spellEnd"/>
      <w:r w:rsidR="00E460F4" w:rsidRPr="002807FC">
        <w:t>, 1993</w:t>
      </w:r>
      <w:r w:rsidR="00DB24AC" w:rsidRPr="002807FC">
        <w:fldChar w:fldCharType="begin"/>
      </w:r>
      <w:r w:rsidR="00E460F4" w:rsidRPr="002807FC">
        <w:instrText xml:space="preserve"> XE "Drake, McHugo, &amp; Noordsy, 1993" </w:instrText>
      </w:r>
      <w:r w:rsidR="00DB24AC" w:rsidRPr="002807FC">
        <w:fldChar w:fldCharType="end"/>
      </w:r>
      <w:r w:rsidR="00E460F4" w:rsidRPr="002807FC">
        <w:t xml:space="preserve">; </w:t>
      </w:r>
      <w:proofErr w:type="spellStart"/>
      <w:r w:rsidR="00E460F4" w:rsidRPr="002807FC">
        <w:t>Mueser</w:t>
      </w:r>
      <w:proofErr w:type="spellEnd"/>
      <w:r w:rsidR="00E460F4" w:rsidRPr="002807FC">
        <w:t>, Drake, &amp; Miles, 1997</w:t>
      </w:r>
      <w:r w:rsidR="00DB24AC" w:rsidRPr="002807FC">
        <w:fldChar w:fldCharType="begin"/>
      </w:r>
      <w:r w:rsidR="00E460F4" w:rsidRPr="002807FC">
        <w:instrText xml:space="preserve"> XE "Mueser, Drake, &amp; Miles, 1997" </w:instrText>
      </w:r>
      <w:r w:rsidR="00DB24AC" w:rsidRPr="002807FC">
        <w:fldChar w:fldCharType="end"/>
      </w:r>
      <w:r w:rsidR="00E460F4" w:rsidRPr="002807FC">
        <w:t xml:space="preserve">). </w:t>
      </w:r>
    </w:p>
    <w:p w:rsidR="00E460F4" w:rsidRDefault="00E460F4" w:rsidP="00E460F4"/>
    <w:p w:rsidR="00E460F4" w:rsidRDefault="00E460F4" w:rsidP="00E460F4">
      <w:r w:rsidRPr="002807FC">
        <w:t>Housing interventions are most effective when combined with other services (</w:t>
      </w:r>
      <w:proofErr w:type="spellStart"/>
      <w:r w:rsidRPr="002807FC">
        <w:t>Caton</w:t>
      </w:r>
      <w:proofErr w:type="spellEnd"/>
      <w:r w:rsidRPr="002807FC">
        <w:t xml:space="preserve"> et al., 2007</w:t>
      </w:r>
      <w:r w:rsidR="00DB24AC" w:rsidRPr="002807FC">
        <w:fldChar w:fldCharType="begin"/>
      </w:r>
      <w:r w:rsidRPr="002807FC">
        <w:instrText xml:space="preserve"> XE "Caton et al., 2007" </w:instrText>
      </w:r>
      <w:r w:rsidR="00DB24AC" w:rsidRPr="002807FC">
        <w:fldChar w:fldCharType="end"/>
      </w:r>
      <w:r w:rsidRPr="002807FC">
        <w:t xml:space="preserve">; Nelson, </w:t>
      </w:r>
      <w:proofErr w:type="spellStart"/>
      <w:r w:rsidRPr="002807FC">
        <w:t>Aubry</w:t>
      </w:r>
      <w:proofErr w:type="spellEnd"/>
      <w:r w:rsidRPr="002807FC">
        <w:t xml:space="preserve">, &amp; </w:t>
      </w:r>
      <w:proofErr w:type="spellStart"/>
      <w:r w:rsidRPr="002807FC">
        <w:t>Lafrance</w:t>
      </w:r>
      <w:proofErr w:type="spellEnd"/>
      <w:r w:rsidRPr="002807FC">
        <w:t>, 2007</w:t>
      </w:r>
      <w:r w:rsidR="00DB24AC" w:rsidRPr="002807FC">
        <w:fldChar w:fldCharType="begin"/>
      </w:r>
      <w:r w:rsidRPr="002807FC">
        <w:instrText xml:space="preserve"> XE "Nelson, Aubry, &amp; Lafrance, 2007" </w:instrText>
      </w:r>
      <w:r w:rsidR="00DB24AC" w:rsidRPr="002807FC">
        <w:fldChar w:fldCharType="end"/>
      </w:r>
      <w:r w:rsidRPr="002807FC">
        <w:t>), however, it is unclear which combination of housing models, services, and treatment yields the most robust outcomes with respect to housing stability, substance use, psychiatric symptomology, employment, and other important outcomes. In addition to combining treatment and housing strategies, various common structural charact</w:t>
      </w:r>
      <w:r w:rsidRPr="00123C45">
        <w:t>eristics or services, systems and program organization have been found in effective programs. In their review, Cheng and Kelly (2008) describe structural characteristics generally found in effective programs: interagency coalitions; interagency service delivery teams; interagency management information systems and client tracking systems; interagency agreements that formalize collaborative relationships; interagency application for funds; uniform application, eligibility criteria, and i</w:t>
      </w:r>
      <w:r w:rsidRPr="002807FC">
        <w:t>ntake assessments; and co-location of services.</w:t>
      </w:r>
    </w:p>
    <w:p w:rsidR="00ED6521" w:rsidRDefault="00ED6521" w:rsidP="00E460F4"/>
    <w:p w:rsidR="00ED6521" w:rsidRDefault="004D442A" w:rsidP="00816B40">
      <w:r>
        <w:rPr>
          <w:color w:val="262626"/>
        </w:rPr>
        <w:t>Although t</w:t>
      </w:r>
      <w:r w:rsidRPr="00AE69C0">
        <w:rPr>
          <w:color w:val="262626"/>
        </w:rPr>
        <w:t>he research literature on homelessness and its amelioration among individuals with substance abuse, mental illness, and co-occurring disorders is extensive, few studies have</w:t>
      </w:r>
      <w:r w:rsidR="00ED6521">
        <w:t xml:space="preserve"> include</w:t>
      </w:r>
      <w:r>
        <w:t>d</w:t>
      </w:r>
      <w:r w:rsidR="00ED6521" w:rsidRPr="002807FC">
        <w:t xml:space="preserve"> non-HUD–funded programs to better describe prevalence of substance abuse, mental illness, and co-occurring problems; evaluation of subgroups of homeless individuals within a single study (with similar definitions, measures, and procedures); information on the needs of subpopulations across the continuum of homelessness; implementation and effectiveness of EBPs </w:t>
      </w:r>
      <w:r w:rsidR="005C7B74">
        <w:t xml:space="preserve">delivered </w:t>
      </w:r>
      <w:r w:rsidR="00ED6521" w:rsidRPr="002807FC">
        <w:t xml:space="preserve">specifically in homeless populations; fidelity of treatment and housing models implemented; cost-effectiveness in complex sites that employ multiservice interventions; and the value that comprehensive initiatives, such as those implemented by </w:t>
      </w:r>
      <w:r w:rsidR="00ED6521">
        <w:t>Homeless Program</w:t>
      </w:r>
      <w:r w:rsidR="00ED6521" w:rsidRPr="002807FC">
        <w:t xml:space="preserve"> grantees, add to the overall treatment systems. There is also a dearth of empirical studies that look at performance measurement of homeless programs, benchmarking, and efficiency measures. Finally, there are few multisite studies of the sustainability of programs after cessation of federal funding and factors associated with sustainability. </w:t>
      </w:r>
    </w:p>
    <w:p w:rsidR="00ED6521" w:rsidRDefault="00ED6521" w:rsidP="00E460F4"/>
    <w:p w:rsidR="00BA6FE7" w:rsidRDefault="00BA6FE7" w:rsidP="00E05E44">
      <w:pPr>
        <w:keepNext/>
        <w:spacing w:after="120"/>
        <w:rPr>
          <w:u w:val="single"/>
        </w:rPr>
        <w:sectPr w:rsidR="00BA6FE7" w:rsidSect="00BA6FE7">
          <w:footerReference w:type="default" r:id="rId11"/>
          <w:pgSz w:w="12240" w:h="15840"/>
          <w:pgMar w:top="1440" w:right="1440" w:bottom="1440" w:left="1440" w:header="720" w:footer="288" w:gutter="0"/>
          <w:cols w:space="720"/>
          <w:docGrid w:linePitch="360"/>
        </w:sectPr>
      </w:pPr>
    </w:p>
    <w:p w:rsidR="00ED6521" w:rsidRPr="009962EF" w:rsidRDefault="00ED6521" w:rsidP="00E05E44">
      <w:pPr>
        <w:keepNext/>
        <w:spacing w:after="120"/>
        <w:rPr>
          <w:u w:val="single"/>
        </w:rPr>
      </w:pPr>
      <w:r w:rsidRPr="009962EF">
        <w:rPr>
          <w:u w:val="single"/>
        </w:rPr>
        <w:lastRenderedPageBreak/>
        <w:t>Overview of SAMHSA’s Homeless Programs</w:t>
      </w:r>
    </w:p>
    <w:p w:rsidR="00E460F4" w:rsidRPr="00E05E44" w:rsidRDefault="005F3BC1" w:rsidP="00E05E44">
      <w:pPr>
        <w:pStyle w:val="BodyText1"/>
        <w:spacing w:after="0" w:line="240" w:lineRule="auto"/>
        <w:ind w:firstLine="0"/>
        <w:rPr>
          <w:sz w:val="24"/>
          <w:szCs w:val="24"/>
          <w:lang w:bidi="en-US"/>
        </w:rPr>
      </w:pPr>
      <w:r w:rsidRPr="00E05E44">
        <w:rPr>
          <w:sz w:val="24"/>
          <w:szCs w:val="24"/>
        </w:rPr>
        <w:t>Recognizing the societal costs incurred when individuals in need fail to get treatment services and the effectiveness of treatment, SAMHSA</w:t>
      </w:r>
      <w:r w:rsidR="00BF1FA0" w:rsidRPr="00E05E44">
        <w:rPr>
          <w:sz w:val="24"/>
          <w:szCs w:val="24"/>
        </w:rPr>
        <w:t xml:space="preserve"> </w:t>
      </w:r>
      <w:r w:rsidRPr="00E05E44">
        <w:rPr>
          <w:sz w:val="24"/>
          <w:szCs w:val="24"/>
        </w:rPr>
        <w:t xml:space="preserve">CMHS and CSAT </w:t>
      </w:r>
      <w:r w:rsidR="00816B40" w:rsidRPr="00E05E44">
        <w:rPr>
          <w:sz w:val="24"/>
          <w:szCs w:val="24"/>
        </w:rPr>
        <w:t>were</w:t>
      </w:r>
      <w:r w:rsidRPr="00E05E44">
        <w:rPr>
          <w:sz w:val="24"/>
          <w:szCs w:val="24"/>
        </w:rPr>
        <w:t xml:space="preserve"> funded by Congress to establish </w:t>
      </w:r>
      <w:r w:rsidR="00653756" w:rsidRPr="00E05E44">
        <w:rPr>
          <w:sz w:val="24"/>
          <w:szCs w:val="24"/>
        </w:rPr>
        <w:t xml:space="preserve">four </w:t>
      </w:r>
      <w:r w:rsidRPr="00E05E44">
        <w:rPr>
          <w:sz w:val="24"/>
          <w:szCs w:val="24"/>
        </w:rPr>
        <w:t xml:space="preserve">programs: </w:t>
      </w:r>
      <w:r w:rsidRPr="00E05E44">
        <w:rPr>
          <w:bCs/>
          <w:sz w:val="24"/>
          <w:szCs w:val="24"/>
        </w:rPr>
        <w:t>SSH</w:t>
      </w:r>
      <w:r w:rsidR="00653756" w:rsidRPr="00E05E44">
        <w:rPr>
          <w:bCs/>
          <w:sz w:val="24"/>
          <w:szCs w:val="24"/>
        </w:rPr>
        <w:t>,</w:t>
      </w:r>
      <w:r w:rsidR="003F6D21" w:rsidRPr="00E05E44">
        <w:rPr>
          <w:bCs/>
          <w:sz w:val="24"/>
          <w:szCs w:val="24"/>
        </w:rPr>
        <w:t xml:space="preserve"> PATH,</w:t>
      </w:r>
      <w:r w:rsidRPr="00E05E44">
        <w:rPr>
          <w:bCs/>
          <w:sz w:val="24"/>
          <w:szCs w:val="24"/>
        </w:rPr>
        <w:t xml:space="preserve"> GBHI, and CABHI. </w:t>
      </w:r>
      <w:r w:rsidR="004060DE" w:rsidRPr="00E05E44">
        <w:rPr>
          <w:b/>
          <w:bCs/>
          <w:sz w:val="24"/>
          <w:szCs w:val="24"/>
          <w:lang w:bidi="en-US"/>
        </w:rPr>
        <w:t>Table 1</w:t>
      </w:r>
      <w:r w:rsidR="004060DE" w:rsidRPr="00E05E44">
        <w:rPr>
          <w:sz w:val="24"/>
          <w:szCs w:val="24"/>
          <w:lang w:bidi="en-US"/>
        </w:rPr>
        <w:t xml:space="preserve"> </w:t>
      </w:r>
      <w:r w:rsidR="0003387C" w:rsidRPr="00E05E44">
        <w:rPr>
          <w:sz w:val="24"/>
          <w:szCs w:val="24"/>
          <w:lang w:bidi="en-US"/>
        </w:rPr>
        <w:t xml:space="preserve">provides </w:t>
      </w:r>
      <w:r w:rsidR="004060DE" w:rsidRPr="00E05E44">
        <w:rPr>
          <w:sz w:val="24"/>
          <w:szCs w:val="24"/>
          <w:lang w:bidi="en-US"/>
        </w:rPr>
        <w:t>a comparison of key characteristics for each program.</w:t>
      </w:r>
    </w:p>
    <w:p w:rsidR="00772B33" w:rsidRDefault="003F6D21" w:rsidP="00772B33">
      <w:pPr>
        <w:pStyle w:val="BodyText1"/>
        <w:keepNext/>
        <w:spacing w:before="240" w:after="0" w:line="240" w:lineRule="auto"/>
        <w:ind w:left="-547" w:firstLine="0"/>
        <w:rPr>
          <w:b/>
          <w:bCs/>
          <w:sz w:val="24"/>
          <w:szCs w:val="24"/>
          <w:lang w:bidi="en-US"/>
        </w:rPr>
      </w:pPr>
      <w:r w:rsidRPr="004060DE">
        <w:rPr>
          <w:b/>
          <w:bCs/>
          <w:sz w:val="24"/>
          <w:szCs w:val="24"/>
          <w:lang w:bidi="en-US"/>
        </w:rPr>
        <w:t xml:space="preserve">Table 1. SAMHSA Homeless </w:t>
      </w:r>
      <w:proofErr w:type="spellStart"/>
      <w:r w:rsidRPr="004060DE">
        <w:rPr>
          <w:b/>
          <w:bCs/>
          <w:sz w:val="24"/>
          <w:szCs w:val="24"/>
          <w:lang w:bidi="en-US"/>
        </w:rPr>
        <w:t>Progams</w:t>
      </w:r>
      <w:proofErr w:type="spellEnd"/>
      <w:r w:rsidRPr="004060DE">
        <w:rPr>
          <w:b/>
          <w:bCs/>
          <w:sz w:val="24"/>
          <w:szCs w:val="24"/>
          <w:lang w:bidi="en-US"/>
        </w:rPr>
        <w:t xml:space="preserve"> and Evaluation Cohorts of Focus</w:t>
      </w:r>
    </w:p>
    <w:tbl>
      <w:tblPr>
        <w:tblW w:w="10514" w:type="dxa"/>
        <w:jc w:val="center"/>
        <w:tblCellMar>
          <w:left w:w="0" w:type="dxa"/>
          <w:right w:w="0" w:type="dxa"/>
        </w:tblCellMar>
        <w:tblLook w:val="0420"/>
      </w:tblPr>
      <w:tblGrid>
        <w:gridCol w:w="1586"/>
        <w:gridCol w:w="2160"/>
        <w:gridCol w:w="2160"/>
        <w:gridCol w:w="2448"/>
        <w:gridCol w:w="2160"/>
      </w:tblGrid>
      <w:tr w:rsidR="003F6D21" w:rsidRPr="003F6D21" w:rsidTr="00AB2387">
        <w:trPr>
          <w:trHeight w:val="245"/>
          <w:jc w:val="center"/>
        </w:trPr>
        <w:tc>
          <w:tcPr>
            <w:tcW w:w="1586" w:type="dxa"/>
            <w:tcBorders>
              <w:top w:val="single" w:sz="12" w:space="0" w:color="FFFFFF"/>
              <w:left w:val="single" w:sz="8" w:space="0" w:color="auto"/>
              <w:bottom w:val="single" w:sz="24" w:space="0" w:color="FFFFFF"/>
              <w:right w:val="single" w:sz="8" w:space="0" w:color="FFFFFF"/>
            </w:tcBorders>
            <w:shd w:val="clear" w:color="auto" w:fill="A6A6A6" w:themeFill="background1" w:themeFillShade="A6"/>
            <w:tcMar>
              <w:top w:w="72" w:type="dxa"/>
              <w:left w:w="144" w:type="dxa"/>
              <w:bottom w:w="72" w:type="dxa"/>
              <w:right w:w="144" w:type="dxa"/>
            </w:tcMar>
            <w:vAlign w:val="center"/>
            <w:hideMark/>
          </w:tcPr>
          <w:p w:rsidR="003F6D21" w:rsidRPr="003F6D21" w:rsidRDefault="003F6D21" w:rsidP="003F6D21">
            <w:pPr>
              <w:jc w:val="center"/>
              <w:rPr>
                <w:rFonts w:ascii="Arial" w:hAnsi="Arial" w:cs="Arial"/>
              </w:rPr>
            </w:pPr>
          </w:p>
        </w:tc>
        <w:tc>
          <w:tcPr>
            <w:tcW w:w="2160" w:type="dxa"/>
            <w:tcBorders>
              <w:top w:val="single" w:sz="12" w:space="0" w:color="FFFFFF"/>
              <w:left w:val="single" w:sz="8" w:space="0" w:color="FFFFFF"/>
              <w:bottom w:val="single" w:sz="24" w:space="0" w:color="FFFFFF"/>
              <w:right w:val="single" w:sz="8" w:space="0" w:color="FFFFFF"/>
            </w:tcBorders>
            <w:shd w:val="clear" w:color="auto" w:fill="A6A6A6" w:themeFill="background1" w:themeFillShade="A6"/>
            <w:tcMar>
              <w:top w:w="72" w:type="dxa"/>
              <w:left w:w="72" w:type="dxa"/>
              <w:bottom w:w="72" w:type="dxa"/>
              <w:right w:w="72" w:type="dxa"/>
            </w:tcMar>
            <w:vAlign w:val="center"/>
            <w:hideMark/>
          </w:tcPr>
          <w:p w:rsidR="003F6D21" w:rsidRPr="003F6D21" w:rsidRDefault="003F6D21" w:rsidP="003F6D21">
            <w:pPr>
              <w:jc w:val="center"/>
              <w:rPr>
                <w:rFonts w:ascii="Arial" w:hAnsi="Arial" w:cs="Arial"/>
              </w:rPr>
            </w:pPr>
            <w:r w:rsidRPr="003F6D21">
              <w:rPr>
                <w:rFonts w:ascii="Arial" w:hAnsi="Arial" w:cs="Arial"/>
                <w:b/>
                <w:bCs/>
                <w:color w:val="FFFFFF"/>
                <w:kern w:val="24"/>
              </w:rPr>
              <w:t>GBHI</w:t>
            </w:r>
          </w:p>
        </w:tc>
        <w:tc>
          <w:tcPr>
            <w:tcW w:w="2160" w:type="dxa"/>
            <w:tcBorders>
              <w:top w:val="single" w:sz="12" w:space="0" w:color="FFFFFF"/>
              <w:left w:val="single" w:sz="8" w:space="0" w:color="FFFFFF"/>
              <w:bottom w:val="single" w:sz="24" w:space="0" w:color="FFFFFF"/>
              <w:right w:val="single" w:sz="8" w:space="0" w:color="FFFFFF"/>
            </w:tcBorders>
            <w:shd w:val="clear" w:color="auto" w:fill="A6A6A6" w:themeFill="background1" w:themeFillShade="A6"/>
            <w:vAlign w:val="center"/>
          </w:tcPr>
          <w:p w:rsidR="003F6D21" w:rsidRPr="003F6D21" w:rsidRDefault="003F6D21" w:rsidP="003F6D21">
            <w:pPr>
              <w:jc w:val="center"/>
              <w:rPr>
                <w:rFonts w:ascii="Arial" w:hAnsi="Arial" w:cs="Arial"/>
              </w:rPr>
            </w:pPr>
            <w:r w:rsidRPr="003F6D21">
              <w:rPr>
                <w:rFonts w:ascii="Arial" w:hAnsi="Arial" w:cs="Arial"/>
                <w:b/>
                <w:bCs/>
                <w:color w:val="FFFFFF"/>
                <w:kern w:val="24"/>
              </w:rPr>
              <w:t>SSH</w:t>
            </w:r>
          </w:p>
        </w:tc>
        <w:tc>
          <w:tcPr>
            <w:tcW w:w="2448" w:type="dxa"/>
            <w:tcBorders>
              <w:top w:val="single" w:sz="12" w:space="0" w:color="FFFFFF"/>
              <w:left w:val="single" w:sz="8" w:space="0" w:color="FFFFFF"/>
              <w:bottom w:val="single" w:sz="24" w:space="0" w:color="FFFFFF"/>
              <w:right w:val="single" w:sz="8" w:space="0" w:color="FFFFFF"/>
            </w:tcBorders>
            <w:shd w:val="clear" w:color="auto" w:fill="A6A6A6" w:themeFill="background1" w:themeFillShade="A6"/>
            <w:tcMar>
              <w:top w:w="72" w:type="dxa"/>
              <w:left w:w="72" w:type="dxa"/>
              <w:bottom w:w="72" w:type="dxa"/>
              <w:right w:w="72" w:type="dxa"/>
            </w:tcMar>
            <w:vAlign w:val="center"/>
            <w:hideMark/>
          </w:tcPr>
          <w:p w:rsidR="003F6D21" w:rsidRPr="003F6D21" w:rsidRDefault="003F6D21" w:rsidP="003F6D21">
            <w:pPr>
              <w:jc w:val="center"/>
              <w:rPr>
                <w:rFonts w:ascii="Arial" w:hAnsi="Arial" w:cs="Arial"/>
              </w:rPr>
            </w:pPr>
            <w:r w:rsidRPr="003F6D21">
              <w:rPr>
                <w:rFonts w:ascii="Arial" w:hAnsi="Arial" w:cs="Arial"/>
                <w:b/>
                <w:bCs/>
                <w:color w:val="FFFFFF"/>
                <w:kern w:val="24"/>
              </w:rPr>
              <w:t>CABHI</w:t>
            </w:r>
          </w:p>
        </w:tc>
        <w:tc>
          <w:tcPr>
            <w:tcW w:w="2160" w:type="dxa"/>
            <w:tcBorders>
              <w:top w:val="single" w:sz="12" w:space="0" w:color="FFFFFF"/>
              <w:left w:val="single" w:sz="8" w:space="0" w:color="FFFFFF"/>
              <w:bottom w:val="single" w:sz="24" w:space="0" w:color="FFFFFF"/>
              <w:right w:val="single" w:sz="8" w:space="0" w:color="auto"/>
            </w:tcBorders>
            <w:shd w:val="clear" w:color="auto" w:fill="A6A6A6" w:themeFill="background1" w:themeFillShade="A6"/>
            <w:tcMar>
              <w:top w:w="72" w:type="dxa"/>
              <w:left w:w="72" w:type="dxa"/>
              <w:bottom w:w="72" w:type="dxa"/>
              <w:right w:w="72" w:type="dxa"/>
            </w:tcMar>
            <w:vAlign w:val="center"/>
            <w:hideMark/>
          </w:tcPr>
          <w:p w:rsidR="003F6D21" w:rsidRPr="003F6D21" w:rsidRDefault="003F6D21" w:rsidP="003F6D21">
            <w:pPr>
              <w:jc w:val="center"/>
              <w:rPr>
                <w:rFonts w:ascii="Arial" w:hAnsi="Arial" w:cs="Arial"/>
              </w:rPr>
            </w:pPr>
            <w:r w:rsidRPr="003F6D21">
              <w:rPr>
                <w:rFonts w:ascii="Arial" w:hAnsi="Arial" w:cs="Arial"/>
                <w:b/>
                <w:bCs/>
                <w:color w:val="FFFFFF"/>
                <w:kern w:val="24"/>
              </w:rPr>
              <w:t>PATH</w:t>
            </w:r>
          </w:p>
        </w:tc>
      </w:tr>
      <w:tr w:rsidR="003F6D21" w:rsidRPr="00414DB1" w:rsidTr="00AB2387">
        <w:trPr>
          <w:trHeight w:val="831"/>
          <w:jc w:val="center"/>
        </w:trPr>
        <w:tc>
          <w:tcPr>
            <w:tcW w:w="1586" w:type="dxa"/>
            <w:tcBorders>
              <w:top w:val="single" w:sz="24" w:space="0" w:color="FFFFFF"/>
              <w:left w:val="single" w:sz="8" w:space="0" w:color="auto"/>
              <w:bottom w:val="single" w:sz="8" w:space="0" w:color="FFFFFF"/>
              <w:right w:val="single" w:sz="8" w:space="0" w:color="FFFFFF"/>
            </w:tcBorders>
            <w:shd w:val="clear" w:color="auto" w:fill="F2F2F2" w:themeFill="background1" w:themeFillShade="F2"/>
            <w:tcMar>
              <w:top w:w="29" w:type="dxa"/>
              <w:left w:w="58" w:type="dxa"/>
              <w:bottom w:w="29" w:type="dxa"/>
              <w:right w:w="29" w:type="dxa"/>
            </w:tcMar>
            <w:vAlign w:val="center"/>
            <w:hideMark/>
          </w:tcPr>
          <w:p w:rsidR="003F6D21" w:rsidRPr="00414DB1" w:rsidRDefault="003F6D21" w:rsidP="003F6D21">
            <w:pPr>
              <w:spacing w:line="280" w:lineRule="exact"/>
              <w:rPr>
                <w:rFonts w:ascii="Arial Narrow" w:hAnsi="Arial Narrow" w:cs="Arial"/>
              </w:rPr>
            </w:pPr>
            <w:r w:rsidRPr="00414DB1">
              <w:rPr>
                <w:rFonts w:ascii="Arial Narrow" w:hAnsi="Arial Narrow" w:cs="Arial"/>
                <w:b/>
                <w:bCs/>
                <w:color w:val="000000"/>
                <w:kern w:val="24"/>
                <w:sz w:val="22"/>
                <w:szCs w:val="22"/>
              </w:rPr>
              <w:t>Number of Grantees</w:t>
            </w:r>
          </w:p>
        </w:tc>
        <w:tc>
          <w:tcPr>
            <w:tcW w:w="216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72" w:type="dxa"/>
              <w:bottom w:w="72" w:type="dxa"/>
              <w:right w:w="72" w:type="dxa"/>
            </w:tcMar>
            <w:vAlign w:val="center"/>
            <w:hideMark/>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 xml:space="preserve">216 grants awarded since 2001 </w:t>
            </w:r>
          </w:p>
        </w:tc>
        <w:tc>
          <w:tcPr>
            <w:tcW w:w="216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left w:w="58" w:type="dxa"/>
            </w:tcMar>
            <w:vAlign w:val="center"/>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62 grants awarded since 2007</w:t>
            </w:r>
          </w:p>
        </w:tc>
        <w:tc>
          <w:tcPr>
            <w:tcW w:w="2448"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72" w:type="dxa"/>
              <w:bottom w:w="72" w:type="dxa"/>
              <w:right w:w="72" w:type="dxa"/>
            </w:tcMar>
            <w:vAlign w:val="center"/>
            <w:hideMark/>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31 grants awarded since 2011</w:t>
            </w:r>
          </w:p>
        </w:tc>
        <w:tc>
          <w:tcPr>
            <w:tcW w:w="2160" w:type="dxa"/>
            <w:tcBorders>
              <w:top w:val="single" w:sz="24" w:space="0" w:color="FFFFFF"/>
              <w:left w:val="single" w:sz="8" w:space="0" w:color="FFFFFF"/>
              <w:bottom w:val="single" w:sz="8" w:space="0" w:color="FFFFFF"/>
              <w:right w:val="single" w:sz="8" w:space="0" w:color="auto"/>
            </w:tcBorders>
            <w:shd w:val="clear" w:color="auto" w:fill="F2F2F2" w:themeFill="background1" w:themeFillShade="F2"/>
            <w:tcMar>
              <w:top w:w="72" w:type="dxa"/>
              <w:left w:w="72" w:type="dxa"/>
              <w:bottom w:w="72" w:type="dxa"/>
              <w:right w:w="72" w:type="dxa"/>
            </w:tcMar>
            <w:vAlign w:val="center"/>
            <w:hideMark/>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56 awarded annually to US States and Territories</w:t>
            </w:r>
          </w:p>
        </w:tc>
      </w:tr>
      <w:tr w:rsidR="003F6D21" w:rsidRPr="00414DB1" w:rsidTr="00BA6FE7">
        <w:trPr>
          <w:trHeight w:val="736"/>
          <w:jc w:val="center"/>
        </w:trPr>
        <w:tc>
          <w:tcPr>
            <w:tcW w:w="1586" w:type="dxa"/>
            <w:tcBorders>
              <w:top w:val="single" w:sz="8" w:space="0" w:color="FFFFFF"/>
              <w:left w:val="single" w:sz="8" w:space="0" w:color="auto"/>
              <w:bottom w:val="single" w:sz="8" w:space="0" w:color="FFFFFF"/>
              <w:right w:val="single" w:sz="8" w:space="0" w:color="FFFFFF"/>
            </w:tcBorders>
            <w:shd w:val="clear" w:color="auto" w:fill="auto"/>
            <w:tcMar>
              <w:top w:w="29" w:type="dxa"/>
              <w:left w:w="58" w:type="dxa"/>
              <w:bottom w:w="29" w:type="dxa"/>
              <w:right w:w="29" w:type="dxa"/>
            </w:tcMar>
            <w:vAlign w:val="center"/>
            <w:hideMark/>
          </w:tcPr>
          <w:p w:rsidR="003F6D21" w:rsidRPr="00414DB1" w:rsidRDefault="003F6D21" w:rsidP="003F6D21">
            <w:pPr>
              <w:spacing w:line="280" w:lineRule="exact"/>
              <w:rPr>
                <w:rFonts w:ascii="Arial Narrow" w:hAnsi="Arial Narrow" w:cs="Arial"/>
              </w:rPr>
            </w:pPr>
            <w:r w:rsidRPr="00414DB1">
              <w:rPr>
                <w:rFonts w:ascii="Arial Narrow" w:hAnsi="Arial Narrow" w:cs="Arial"/>
                <w:b/>
                <w:bCs/>
                <w:color w:val="000000"/>
                <w:kern w:val="24"/>
                <w:sz w:val="22"/>
                <w:szCs w:val="22"/>
              </w:rPr>
              <w:t>Cohorts (Number of Grantees)</w:t>
            </w:r>
          </w:p>
        </w:tc>
        <w:tc>
          <w:tcPr>
            <w:tcW w:w="2160" w:type="dxa"/>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vAlign w:val="center"/>
            <w:hideMark/>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 xml:space="preserve">Pre 2009 (168), </w:t>
            </w:r>
            <w:r w:rsidRPr="00414DB1">
              <w:rPr>
                <w:rFonts w:ascii="Arial Narrow" w:hAnsi="Arial Narrow" w:cs="Arial"/>
                <w:b/>
                <w:bCs/>
                <w:color w:val="FFC000"/>
                <w:kern w:val="24"/>
                <w:sz w:val="22"/>
                <w:szCs w:val="22"/>
              </w:rPr>
              <w:t>2009 (25), 2010 (23)*</w:t>
            </w:r>
          </w:p>
        </w:tc>
        <w:tc>
          <w:tcPr>
            <w:tcW w:w="2160" w:type="dxa"/>
            <w:tcBorders>
              <w:top w:val="single" w:sz="8" w:space="0" w:color="FFFFFF"/>
              <w:left w:val="single" w:sz="8" w:space="0" w:color="FFFFFF"/>
              <w:bottom w:val="single" w:sz="8" w:space="0" w:color="FFFFFF"/>
              <w:right w:val="single" w:sz="8" w:space="0" w:color="FFFFFF"/>
            </w:tcBorders>
            <w:shd w:val="clear" w:color="auto" w:fill="auto"/>
            <w:tcMar>
              <w:left w:w="58" w:type="dxa"/>
            </w:tcMar>
            <w:vAlign w:val="center"/>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 xml:space="preserve">2007-2008 (14), </w:t>
            </w:r>
            <w:r w:rsidRPr="00414DB1">
              <w:rPr>
                <w:rFonts w:ascii="Arial Narrow" w:hAnsi="Arial Narrow" w:cs="Arial"/>
                <w:b/>
                <w:bCs/>
                <w:color w:val="FFC000"/>
                <w:kern w:val="24"/>
                <w:sz w:val="22"/>
                <w:szCs w:val="22"/>
              </w:rPr>
              <w:t>2009 (43), 2010 (5)*</w:t>
            </w:r>
          </w:p>
        </w:tc>
        <w:tc>
          <w:tcPr>
            <w:tcW w:w="2448" w:type="dxa"/>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vAlign w:val="center"/>
            <w:hideMark/>
          </w:tcPr>
          <w:p w:rsidR="003F6D21" w:rsidRPr="00414DB1" w:rsidRDefault="003F6D21" w:rsidP="005B09EA">
            <w:pPr>
              <w:rPr>
                <w:rFonts w:ascii="Arial Narrow" w:hAnsi="Arial Narrow" w:cs="Arial"/>
              </w:rPr>
            </w:pPr>
            <w:r w:rsidRPr="00414DB1">
              <w:rPr>
                <w:rFonts w:ascii="Arial Narrow" w:hAnsi="Arial Narrow" w:cs="Arial"/>
                <w:b/>
                <w:bCs/>
                <w:color w:val="FFC000"/>
                <w:kern w:val="24"/>
                <w:sz w:val="22"/>
                <w:szCs w:val="22"/>
              </w:rPr>
              <w:t>2011 (23), 2012 (8)*</w:t>
            </w:r>
          </w:p>
        </w:tc>
        <w:tc>
          <w:tcPr>
            <w:tcW w:w="2160" w:type="dxa"/>
            <w:tcBorders>
              <w:top w:val="single" w:sz="8" w:space="0" w:color="FFFFFF"/>
              <w:left w:val="single" w:sz="8" w:space="0" w:color="FFFFFF"/>
              <w:bottom w:val="single" w:sz="8" w:space="0" w:color="FFFFFF"/>
              <w:right w:val="single" w:sz="8" w:space="0" w:color="auto"/>
            </w:tcBorders>
            <w:shd w:val="clear" w:color="auto" w:fill="auto"/>
            <w:tcMar>
              <w:top w:w="72" w:type="dxa"/>
              <w:left w:w="72" w:type="dxa"/>
              <w:bottom w:w="72" w:type="dxa"/>
              <w:right w:w="72" w:type="dxa"/>
            </w:tcMar>
            <w:vAlign w:val="center"/>
            <w:hideMark/>
          </w:tcPr>
          <w:p w:rsidR="003F6D21" w:rsidRPr="00414DB1" w:rsidRDefault="00791E0F" w:rsidP="005B09EA">
            <w:pPr>
              <w:rPr>
                <w:rFonts w:ascii="Arial Narrow" w:hAnsi="Arial Narrow" w:cs="Arial"/>
              </w:rPr>
            </w:pPr>
            <w:r>
              <w:rPr>
                <w:rFonts w:ascii="Arial Narrow" w:hAnsi="Arial Narrow" w:cs="Arial"/>
                <w:color w:val="000000"/>
                <w:kern w:val="24"/>
                <w:sz w:val="22"/>
                <w:szCs w:val="22"/>
              </w:rPr>
              <w:t xml:space="preserve">Annually since 1990 </w:t>
            </w:r>
            <w:r w:rsidR="003F6D21" w:rsidRPr="002A6B07">
              <w:rPr>
                <w:rFonts w:ascii="Arial Narrow" w:hAnsi="Arial Narrow" w:cs="Arial"/>
                <w:b/>
                <w:bCs/>
                <w:color w:val="FFC000"/>
                <w:kern w:val="24"/>
                <w:sz w:val="22"/>
                <w:szCs w:val="22"/>
              </w:rPr>
              <w:t>2010-2012 (56 per year)*</w:t>
            </w:r>
          </w:p>
        </w:tc>
      </w:tr>
      <w:tr w:rsidR="005B09EA" w:rsidRPr="00414DB1" w:rsidTr="00AB2387">
        <w:trPr>
          <w:trHeight w:val="376"/>
          <w:jc w:val="center"/>
        </w:trPr>
        <w:tc>
          <w:tcPr>
            <w:tcW w:w="1586" w:type="dxa"/>
            <w:tcBorders>
              <w:top w:val="single" w:sz="8" w:space="0" w:color="FFFFFF"/>
              <w:left w:val="single" w:sz="8" w:space="0" w:color="auto"/>
              <w:bottom w:val="single" w:sz="8" w:space="0" w:color="FFFFFF"/>
              <w:right w:val="single" w:sz="8" w:space="0" w:color="FFFFFF"/>
            </w:tcBorders>
            <w:shd w:val="clear" w:color="auto" w:fill="F2F2F2" w:themeFill="background1" w:themeFillShade="F2"/>
            <w:tcMar>
              <w:top w:w="29" w:type="dxa"/>
              <w:left w:w="58" w:type="dxa"/>
              <w:bottom w:w="29" w:type="dxa"/>
              <w:right w:w="29" w:type="dxa"/>
            </w:tcMar>
            <w:vAlign w:val="center"/>
          </w:tcPr>
          <w:p w:rsidR="005B09EA" w:rsidRPr="00414DB1" w:rsidRDefault="005B09EA" w:rsidP="003F6D21">
            <w:pPr>
              <w:spacing w:line="280" w:lineRule="exact"/>
              <w:rPr>
                <w:rFonts w:ascii="Arial Narrow" w:hAnsi="Arial Narrow" w:cs="Arial"/>
                <w:b/>
                <w:bCs/>
                <w:color w:val="000000"/>
                <w:kern w:val="24"/>
              </w:rPr>
            </w:pPr>
            <w:r w:rsidRPr="00414DB1">
              <w:rPr>
                <w:rFonts w:ascii="Arial Narrow" w:hAnsi="Arial Narrow" w:cs="Arial"/>
                <w:b/>
                <w:bCs/>
                <w:color w:val="000000"/>
                <w:kern w:val="24"/>
                <w:sz w:val="22"/>
                <w:szCs w:val="22"/>
              </w:rPr>
              <w:t>SAMHSA Center</w:t>
            </w:r>
          </w:p>
        </w:tc>
        <w:tc>
          <w:tcPr>
            <w:tcW w:w="21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72" w:type="dxa"/>
              <w:bottom w:w="72" w:type="dxa"/>
              <w:right w:w="72" w:type="dxa"/>
            </w:tcMar>
            <w:vAlign w:val="center"/>
          </w:tcPr>
          <w:p w:rsidR="005B09EA" w:rsidRPr="00414DB1" w:rsidRDefault="005B09EA" w:rsidP="005B09EA">
            <w:pPr>
              <w:rPr>
                <w:rFonts w:ascii="Arial Narrow" w:hAnsi="Arial Narrow" w:cs="Arial"/>
                <w:color w:val="000000"/>
                <w:kern w:val="24"/>
              </w:rPr>
            </w:pPr>
            <w:r w:rsidRPr="00414DB1">
              <w:rPr>
                <w:rFonts w:ascii="Arial Narrow" w:hAnsi="Arial Narrow" w:cs="Arial"/>
                <w:color w:val="000000"/>
                <w:kern w:val="24"/>
                <w:sz w:val="22"/>
                <w:szCs w:val="22"/>
              </w:rPr>
              <w:t>CSAT</w:t>
            </w:r>
          </w:p>
        </w:tc>
        <w:tc>
          <w:tcPr>
            <w:tcW w:w="21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left w:w="58" w:type="dxa"/>
            </w:tcMar>
            <w:vAlign w:val="center"/>
          </w:tcPr>
          <w:p w:rsidR="005B09EA" w:rsidRPr="00414DB1" w:rsidRDefault="005B09EA" w:rsidP="005B09EA">
            <w:pPr>
              <w:rPr>
                <w:rFonts w:ascii="Arial Narrow" w:hAnsi="Arial Narrow" w:cs="Arial"/>
                <w:color w:val="000000"/>
                <w:kern w:val="24"/>
              </w:rPr>
            </w:pPr>
            <w:r w:rsidRPr="00414DB1">
              <w:rPr>
                <w:rFonts w:ascii="Arial Narrow" w:hAnsi="Arial Narrow" w:cs="Arial"/>
                <w:color w:val="000000"/>
                <w:kern w:val="24"/>
                <w:sz w:val="22"/>
                <w:szCs w:val="22"/>
              </w:rPr>
              <w:t>CMHS</w:t>
            </w:r>
          </w:p>
        </w:tc>
        <w:tc>
          <w:tcPr>
            <w:tcW w:w="2448"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72" w:type="dxa"/>
              <w:bottom w:w="72" w:type="dxa"/>
              <w:right w:w="72" w:type="dxa"/>
            </w:tcMar>
            <w:vAlign w:val="center"/>
          </w:tcPr>
          <w:p w:rsidR="005B09EA" w:rsidRPr="00414DB1" w:rsidRDefault="005B09EA" w:rsidP="005B09EA">
            <w:pPr>
              <w:rPr>
                <w:rFonts w:ascii="Arial Narrow" w:hAnsi="Arial Narrow" w:cs="Arial"/>
                <w:color w:val="000000"/>
                <w:kern w:val="24"/>
              </w:rPr>
            </w:pPr>
            <w:r w:rsidRPr="00414DB1">
              <w:rPr>
                <w:rFonts w:ascii="Arial Narrow" w:hAnsi="Arial Narrow" w:cs="Arial"/>
                <w:color w:val="000000"/>
                <w:kern w:val="24"/>
                <w:sz w:val="22"/>
                <w:szCs w:val="22"/>
              </w:rPr>
              <w:t>CSAT &amp; CMHS</w:t>
            </w:r>
          </w:p>
        </w:tc>
        <w:tc>
          <w:tcPr>
            <w:tcW w:w="2160" w:type="dxa"/>
            <w:tcBorders>
              <w:top w:val="single" w:sz="8" w:space="0" w:color="FFFFFF"/>
              <w:left w:val="single" w:sz="8" w:space="0" w:color="FFFFFF"/>
              <w:bottom w:val="single" w:sz="8" w:space="0" w:color="FFFFFF"/>
              <w:right w:val="single" w:sz="8" w:space="0" w:color="auto"/>
            </w:tcBorders>
            <w:shd w:val="clear" w:color="auto" w:fill="F2F2F2" w:themeFill="background1" w:themeFillShade="F2"/>
            <w:tcMar>
              <w:top w:w="72" w:type="dxa"/>
              <w:left w:w="72" w:type="dxa"/>
              <w:bottom w:w="72" w:type="dxa"/>
              <w:right w:w="72" w:type="dxa"/>
            </w:tcMar>
            <w:vAlign w:val="center"/>
          </w:tcPr>
          <w:p w:rsidR="005B09EA" w:rsidRPr="00414DB1" w:rsidRDefault="005B09EA" w:rsidP="005B09EA">
            <w:pPr>
              <w:rPr>
                <w:rFonts w:ascii="Arial Narrow" w:hAnsi="Arial Narrow" w:cs="Arial"/>
                <w:color w:val="000000"/>
                <w:kern w:val="24"/>
              </w:rPr>
            </w:pPr>
            <w:r w:rsidRPr="00414DB1">
              <w:rPr>
                <w:rFonts w:ascii="Arial Narrow" w:hAnsi="Arial Narrow" w:cs="Arial"/>
                <w:color w:val="000000"/>
                <w:kern w:val="24"/>
                <w:sz w:val="22"/>
                <w:szCs w:val="22"/>
              </w:rPr>
              <w:t>CMHS</w:t>
            </w:r>
          </w:p>
        </w:tc>
      </w:tr>
      <w:tr w:rsidR="003F6D21" w:rsidRPr="00414DB1" w:rsidTr="00BA6FE7">
        <w:trPr>
          <w:trHeight w:val="376"/>
          <w:jc w:val="center"/>
        </w:trPr>
        <w:tc>
          <w:tcPr>
            <w:tcW w:w="1586" w:type="dxa"/>
            <w:tcBorders>
              <w:top w:val="single" w:sz="8" w:space="0" w:color="FFFFFF"/>
              <w:left w:val="single" w:sz="8" w:space="0" w:color="auto"/>
              <w:bottom w:val="single" w:sz="8" w:space="0" w:color="FFFFFF"/>
              <w:right w:val="single" w:sz="8" w:space="0" w:color="FFFFFF"/>
            </w:tcBorders>
            <w:shd w:val="clear" w:color="auto" w:fill="auto"/>
            <w:tcMar>
              <w:top w:w="29" w:type="dxa"/>
              <w:left w:w="58" w:type="dxa"/>
              <w:bottom w:w="29" w:type="dxa"/>
              <w:right w:w="29" w:type="dxa"/>
            </w:tcMar>
            <w:vAlign w:val="center"/>
            <w:hideMark/>
          </w:tcPr>
          <w:p w:rsidR="003F6D21" w:rsidRPr="00414DB1" w:rsidRDefault="003F6D21" w:rsidP="003F6D21">
            <w:pPr>
              <w:spacing w:line="280" w:lineRule="exact"/>
              <w:rPr>
                <w:rFonts w:ascii="Arial Narrow" w:hAnsi="Arial Narrow" w:cs="Arial"/>
              </w:rPr>
            </w:pPr>
            <w:r w:rsidRPr="00414DB1">
              <w:rPr>
                <w:rFonts w:ascii="Arial Narrow" w:hAnsi="Arial Narrow" w:cs="Arial"/>
                <w:b/>
                <w:bCs/>
                <w:color w:val="000000"/>
                <w:kern w:val="24"/>
                <w:sz w:val="22"/>
                <w:szCs w:val="22"/>
              </w:rPr>
              <w:t xml:space="preserve">Grant Type: </w:t>
            </w:r>
          </w:p>
        </w:tc>
        <w:tc>
          <w:tcPr>
            <w:tcW w:w="2160" w:type="dxa"/>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vAlign w:val="center"/>
            <w:hideMark/>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Services Grant</w:t>
            </w:r>
          </w:p>
        </w:tc>
        <w:tc>
          <w:tcPr>
            <w:tcW w:w="2160" w:type="dxa"/>
            <w:tcBorders>
              <w:top w:val="single" w:sz="8" w:space="0" w:color="FFFFFF"/>
              <w:left w:val="single" w:sz="8" w:space="0" w:color="FFFFFF"/>
              <w:bottom w:val="single" w:sz="8" w:space="0" w:color="FFFFFF"/>
              <w:right w:val="single" w:sz="8" w:space="0" w:color="FFFFFF"/>
            </w:tcBorders>
            <w:shd w:val="clear" w:color="auto" w:fill="auto"/>
            <w:tcMar>
              <w:left w:w="58" w:type="dxa"/>
            </w:tcMar>
            <w:vAlign w:val="center"/>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Services Grant</w:t>
            </w:r>
          </w:p>
        </w:tc>
        <w:tc>
          <w:tcPr>
            <w:tcW w:w="2448" w:type="dxa"/>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vAlign w:val="center"/>
            <w:hideMark/>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Cooperative Agreement</w:t>
            </w:r>
          </w:p>
        </w:tc>
        <w:tc>
          <w:tcPr>
            <w:tcW w:w="2160" w:type="dxa"/>
            <w:tcBorders>
              <w:top w:val="single" w:sz="8" w:space="0" w:color="FFFFFF"/>
              <w:left w:val="single" w:sz="8" w:space="0" w:color="FFFFFF"/>
              <w:bottom w:val="single" w:sz="8" w:space="0" w:color="FFFFFF"/>
              <w:right w:val="single" w:sz="8" w:space="0" w:color="auto"/>
            </w:tcBorders>
            <w:shd w:val="clear" w:color="auto" w:fill="auto"/>
            <w:tcMar>
              <w:top w:w="72" w:type="dxa"/>
              <w:left w:w="72" w:type="dxa"/>
              <w:bottom w:w="72" w:type="dxa"/>
              <w:right w:w="72" w:type="dxa"/>
            </w:tcMar>
            <w:vAlign w:val="center"/>
            <w:hideMark/>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Formula Grant</w:t>
            </w:r>
          </w:p>
        </w:tc>
      </w:tr>
      <w:tr w:rsidR="003F6D21" w:rsidRPr="00414DB1" w:rsidTr="00AB2387">
        <w:trPr>
          <w:trHeight w:val="3256"/>
          <w:jc w:val="center"/>
        </w:trPr>
        <w:tc>
          <w:tcPr>
            <w:tcW w:w="1586" w:type="dxa"/>
            <w:tcBorders>
              <w:top w:val="single" w:sz="8" w:space="0" w:color="FFFFFF"/>
              <w:left w:val="single" w:sz="8" w:space="0" w:color="auto"/>
              <w:bottom w:val="single" w:sz="8" w:space="0" w:color="FFFFFF"/>
              <w:right w:val="single" w:sz="8" w:space="0" w:color="FFFFFF"/>
            </w:tcBorders>
            <w:shd w:val="clear" w:color="auto" w:fill="F2F2F2" w:themeFill="background1" w:themeFillShade="F2"/>
            <w:tcMar>
              <w:top w:w="29" w:type="dxa"/>
              <w:left w:w="58" w:type="dxa"/>
              <w:bottom w:w="29" w:type="dxa"/>
              <w:right w:w="29" w:type="dxa"/>
            </w:tcMar>
            <w:vAlign w:val="center"/>
            <w:hideMark/>
          </w:tcPr>
          <w:p w:rsidR="003F6D21" w:rsidRPr="00414DB1" w:rsidRDefault="003F6D21" w:rsidP="003F6D21">
            <w:pPr>
              <w:spacing w:line="280" w:lineRule="exact"/>
              <w:rPr>
                <w:rFonts w:ascii="Arial Narrow" w:hAnsi="Arial Narrow" w:cs="Arial"/>
              </w:rPr>
            </w:pPr>
            <w:r w:rsidRPr="00414DB1">
              <w:rPr>
                <w:rFonts w:ascii="Arial Narrow" w:hAnsi="Arial Narrow" w:cs="Arial"/>
                <w:b/>
                <w:bCs/>
                <w:color w:val="000000"/>
                <w:kern w:val="24"/>
                <w:sz w:val="22"/>
                <w:szCs w:val="22"/>
              </w:rPr>
              <w:t>Program Purpose</w:t>
            </w:r>
          </w:p>
        </w:tc>
        <w:tc>
          <w:tcPr>
            <w:tcW w:w="21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72" w:type="dxa"/>
              <w:bottom w:w="72" w:type="dxa"/>
              <w:right w:w="72" w:type="dxa"/>
            </w:tcMar>
            <w:hideMark/>
          </w:tcPr>
          <w:p w:rsidR="003F6D21" w:rsidRPr="00414DB1" w:rsidRDefault="003F6D21" w:rsidP="003F6D21">
            <w:pPr>
              <w:rPr>
                <w:rFonts w:ascii="Arial Narrow" w:hAnsi="Arial Narrow" w:cs="Arial"/>
              </w:rPr>
            </w:pPr>
            <w:r w:rsidRPr="00414DB1">
              <w:rPr>
                <w:rFonts w:ascii="Arial Narrow" w:hAnsi="Arial Narrow" w:cs="Arial"/>
                <w:color w:val="000000"/>
                <w:kern w:val="24"/>
                <w:sz w:val="22"/>
                <w:szCs w:val="22"/>
              </w:rPr>
              <w:t xml:space="preserve">Expand &amp; strengthen treatment and other services including linkage to housing for individuals and families who are homeless, chronically homeless, or at risk for homelessness &amp; have a substance use disorder, mental disorder or co-occurring disorders </w:t>
            </w:r>
          </w:p>
        </w:tc>
        <w:tc>
          <w:tcPr>
            <w:tcW w:w="21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rsidR="003F6D21" w:rsidRPr="00414DB1" w:rsidRDefault="003F6D21" w:rsidP="003F6D21">
            <w:pPr>
              <w:rPr>
                <w:rFonts w:ascii="Arial Narrow" w:hAnsi="Arial Narrow" w:cs="Arial"/>
              </w:rPr>
            </w:pPr>
            <w:r w:rsidRPr="00414DB1">
              <w:rPr>
                <w:rFonts w:ascii="Arial Narrow" w:hAnsi="Arial Narrow" w:cs="Arial"/>
                <w:color w:val="000000"/>
                <w:kern w:val="24"/>
                <w:sz w:val="22"/>
                <w:szCs w:val="22"/>
              </w:rPr>
              <w:t xml:space="preserve">Help prevent or reduce chronic homelessness by funding services for individuals &amp; families experiencing </w:t>
            </w:r>
            <w:r w:rsidRPr="00414DB1">
              <w:rPr>
                <w:rFonts w:ascii="Arial Narrow" w:hAnsi="Arial Narrow" w:cs="Arial"/>
                <w:b/>
                <w:bCs/>
                <w:color w:val="000000"/>
                <w:kern w:val="24"/>
                <w:sz w:val="22"/>
                <w:szCs w:val="22"/>
              </w:rPr>
              <w:t xml:space="preserve">chronic </w:t>
            </w:r>
            <w:r w:rsidRPr="00414DB1">
              <w:rPr>
                <w:rFonts w:ascii="Arial Narrow" w:hAnsi="Arial Narrow" w:cs="Arial"/>
                <w:color w:val="000000"/>
                <w:kern w:val="24"/>
                <w:sz w:val="22"/>
                <w:szCs w:val="22"/>
              </w:rPr>
              <w:t>homelessness and mental or co-occurring substance use disorders in coordination with PSH programs</w:t>
            </w:r>
          </w:p>
        </w:tc>
        <w:tc>
          <w:tcPr>
            <w:tcW w:w="2448"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72" w:type="dxa"/>
              <w:bottom w:w="72" w:type="dxa"/>
              <w:right w:w="72" w:type="dxa"/>
            </w:tcMar>
            <w:hideMark/>
          </w:tcPr>
          <w:p w:rsidR="003F6D21" w:rsidRPr="00414DB1" w:rsidRDefault="003F6D21" w:rsidP="003F6D21">
            <w:pPr>
              <w:rPr>
                <w:rFonts w:ascii="Arial Narrow" w:hAnsi="Arial Narrow" w:cs="Arial"/>
              </w:rPr>
            </w:pPr>
            <w:r w:rsidRPr="00414DB1">
              <w:rPr>
                <w:rFonts w:ascii="Arial Narrow" w:hAnsi="Arial Narrow" w:cs="Arial"/>
                <w:color w:val="000000"/>
                <w:kern w:val="24"/>
                <w:sz w:val="22"/>
                <w:szCs w:val="22"/>
              </w:rPr>
              <w:t xml:space="preserve">Develop or expand the community infrastructure that integrates treatment &amp; services for mental &amp; substance use disorders &amp; permanent housing for persons who are </w:t>
            </w:r>
            <w:r w:rsidRPr="00414DB1">
              <w:rPr>
                <w:rFonts w:ascii="Arial Narrow" w:hAnsi="Arial Narrow" w:cs="Arial"/>
                <w:b/>
                <w:bCs/>
                <w:color w:val="000000"/>
                <w:kern w:val="24"/>
                <w:sz w:val="22"/>
                <w:szCs w:val="22"/>
              </w:rPr>
              <w:t>chronically</w:t>
            </w:r>
            <w:r w:rsidRPr="00414DB1">
              <w:rPr>
                <w:rFonts w:ascii="Arial Narrow" w:hAnsi="Arial Narrow" w:cs="Arial"/>
                <w:color w:val="000000"/>
                <w:kern w:val="24"/>
                <w:sz w:val="22"/>
                <w:szCs w:val="22"/>
              </w:rPr>
              <w:t xml:space="preserve"> homeless; enroll clients in Medicaid and other mainstream programs; &amp; provide direct supports &amp; treatment to those not Medicaid eligible</w:t>
            </w:r>
          </w:p>
        </w:tc>
        <w:tc>
          <w:tcPr>
            <w:tcW w:w="2160" w:type="dxa"/>
            <w:tcBorders>
              <w:top w:val="single" w:sz="8" w:space="0" w:color="FFFFFF"/>
              <w:left w:val="single" w:sz="8" w:space="0" w:color="FFFFFF"/>
              <w:bottom w:val="single" w:sz="8" w:space="0" w:color="FFFFFF"/>
              <w:right w:val="single" w:sz="8" w:space="0" w:color="auto"/>
            </w:tcBorders>
            <w:shd w:val="clear" w:color="auto" w:fill="F2F2F2" w:themeFill="background1" w:themeFillShade="F2"/>
            <w:tcMar>
              <w:top w:w="72" w:type="dxa"/>
              <w:left w:w="72" w:type="dxa"/>
              <w:bottom w:w="72" w:type="dxa"/>
              <w:right w:w="72" w:type="dxa"/>
            </w:tcMar>
            <w:hideMark/>
          </w:tcPr>
          <w:p w:rsidR="003F6D21" w:rsidRPr="00414DB1" w:rsidRDefault="003F6D21" w:rsidP="003F6D21">
            <w:pPr>
              <w:rPr>
                <w:rFonts w:ascii="Arial Narrow" w:hAnsi="Arial Narrow" w:cs="Arial"/>
              </w:rPr>
            </w:pPr>
            <w:r w:rsidRPr="00414DB1">
              <w:rPr>
                <w:rFonts w:ascii="Arial Narrow" w:hAnsi="Arial Narrow" w:cs="Arial"/>
                <w:color w:val="000000"/>
                <w:kern w:val="24"/>
                <w:sz w:val="22"/>
                <w:szCs w:val="22"/>
              </w:rPr>
              <w:t xml:space="preserve">Assist individuals  with serious mental illness (SMI) or co-occurring SMI and substance use disorders who are homeless or at risk of homelessness to obtain treatment, other supports, and linkage to permanent housing </w:t>
            </w:r>
          </w:p>
        </w:tc>
      </w:tr>
      <w:tr w:rsidR="003F6D21" w:rsidRPr="00414DB1" w:rsidTr="00BA6FE7">
        <w:trPr>
          <w:trHeight w:val="511"/>
          <w:jc w:val="center"/>
        </w:trPr>
        <w:tc>
          <w:tcPr>
            <w:tcW w:w="1586" w:type="dxa"/>
            <w:tcBorders>
              <w:top w:val="single" w:sz="8" w:space="0" w:color="FFFFFF"/>
              <w:left w:val="single" w:sz="8" w:space="0" w:color="auto"/>
              <w:bottom w:val="single" w:sz="8" w:space="0" w:color="FFFFFF"/>
              <w:right w:val="single" w:sz="8" w:space="0" w:color="FFFFFF"/>
            </w:tcBorders>
            <w:shd w:val="clear" w:color="auto" w:fill="auto"/>
            <w:tcMar>
              <w:top w:w="29" w:type="dxa"/>
              <w:left w:w="58" w:type="dxa"/>
              <w:bottom w:w="29" w:type="dxa"/>
              <w:right w:w="29" w:type="dxa"/>
            </w:tcMar>
            <w:vAlign w:val="center"/>
            <w:hideMark/>
          </w:tcPr>
          <w:p w:rsidR="003F6D21" w:rsidRPr="00414DB1" w:rsidRDefault="003F6D21" w:rsidP="003F6D21">
            <w:pPr>
              <w:spacing w:line="280" w:lineRule="exact"/>
              <w:rPr>
                <w:rFonts w:ascii="Arial Narrow" w:hAnsi="Arial Narrow" w:cs="Arial"/>
              </w:rPr>
            </w:pPr>
            <w:r w:rsidRPr="00414DB1">
              <w:rPr>
                <w:rFonts w:ascii="Arial Narrow" w:hAnsi="Arial Narrow" w:cs="Arial"/>
                <w:b/>
                <w:bCs/>
                <w:color w:val="000000"/>
                <w:kern w:val="24"/>
                <w:sz w:val="22"/>
                <w:szCs w:val="22"/>
              </w:rPr>
              <w:t>EBPs Required to Implement</w:t>
            </w:r>
          </w:p>
        </w:tc>
        <w:tc>
          <w:tcPr>
            <w:tcW w:w="2160" w:type="dxa"/>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vAlign w:val="center"/>
            <w:hideMark/>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At least one EBP</w:t>
            </w:r>
          </w:p>
        </w:tc>
        <w:tc>
          <w:tcPr>
            <w:tcW w:w="2160" w:type="dxa"/>
            <w:tcBorders>
              <w:top w:val="single" w:sz="8" w:space="0" w:color="FFFFFF"/>
              <w:left w:val="single" w:sz="8" w:space="0" w:color="FFFFFF"/>
              <w:bottom w:val="single" w:sz="8" w:space="0" w:color="FFFFFF"/>
              <w:right w:val="single" w:sz="8" w:space="0" w:color="FFFFFF"/>
            </w:tcBorders>
            <w:shd w:val="clear" w:color="auto" w:fill="auto"/>
            <w:vAlign w:val="center"/>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At least one EBP</w:t>
            </w:r>
          </w:p>
        </w:tc>
        <w:tc>
          <w:tcPr>
            <w:tcW w:w="2448" w:type="dxa"/>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vAlign w:val="center"/>
            <w:hideMark/>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At least one EBP</w:t>
            </w:r>
          </w:p>
        </w:tc>
        <w:tc>
          <w:tcPr>
            <w:tcW w:w="2160" w:type="dxa"/>
            <w:tcBorders>
              <w:top w:val="single" w:sz="8" w:space="0" w:color="FFFFFF"/>
              <w:left w:val="single" w:sz="8" w:space="0" w:color="FFFFFF"/>
              <w:bottom w:val="single" w:sz="8" w:space="0" w:color="FFFFFF"/>
              <w:right w:val="single" w:sz="8" w:space="0" w:color="auto"/>
            </w:tcBorders>
            <w:shd w:val="clear" w:color="auto" w:fill="auto"/>
            <w:tcMar>
              <w:top w:w="72" w:type="dxa"/>
              <w:left w:w="72" w:type="dxa"/>
              <w:bottom w:w="72" w:type="dxa"/>
              <w:right w:w="72" w:type="dxa"/>
            </w:tcMar>
            <w:vAlign w:val="center"/>
            <w:hideMark/>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Not required to implement EBPs</w:t>
            </w:r>
          </w:p>
        </w:tc>
      </w:tr>
      <w:tr w:rsidR="005B09EA" w:rsidRPr="00414DB1" w:rsidTr="00AB2387">
        <w:trPr>
          <w:trHeight w:val="655"/>
          <w:jc w:val="center"/>
        </w:trPr>
        <w:tc>
          <w:tcPr>
            <w:tcW w:w="1586" w:type="dxa"/>
            <w:tcBorders>
              <w:top w:val="single" w:sz="8" w:space="0" w:color="FFFFFF"/>
              <w:left w:val="single" w:sz="8" w:space="0" w:color="auto"/>
              <w:right w:val="single" w:sz="8" w:space="0" w:color="FFFFFF"/>
            </w:tcBorders>
            <w:shd w:val="clear" w:color="auto" w:fill="F2F2F2" w:themeFill="background1" w:themeFillShade="F2"/>
            <w:tcMar>
              <w:top w:w="29" w:type="dxa"/>
              <w:left w:w="58" w:type="dxa"/>
              <w:bottom w:w="29" w:type="dxa"/>
              <w:right w:w="29" w:type="dxa"/>
            </w:tcMar>
            <w:vAlign w:val="center"/>
          </w:tcPr>
          <w:p w:rsidR="005B09EA" w:rsidRPr="00414DB1" w:rsidRDefault="005B09EA" w:rsidP="003F6D21">
            <w:pPr>
              <w:spacing w:line="280" w:lineRule="exact"/>
              <w:rPr>
                <w:rFonts w:ascii="Arial Narrow" w:hAnsi="Arial Narrow" w:cs="Arial"/>
                <w:b/>
                <w:bCs/>
                <w:color w:val="000000"/>
                <w:kern w:val="24"/>
              </w:rPr>
            </w:pPr>
            <w:r w:rsidRPr="00414DB1">
              <w:rPr>
                <w:rFonts w:ascii="Arial Narrow" w:hAnsi="Arial Narrow" w:cs="Arial"/>
                <w:b/>
                <w:bCs/>
                <w:color w:val="000000"/>
                <w:kern w:val="24"/>
                <w:sz w:val="22"/>
                <w:szCs w:val="22"/>
              </w:rPr>
              <w:t>Services Provided</w:t>
            </w:r>
          </w:p>
        </w:tc>
        <w:tc>
          <w:tcPr>
            <w:tcW w:w="2160" w:type="dxa"/>
            <w:tcBorders>
              <w:top w:val="single" w:sz="8" w:space="0" w:color="FFFFFF"/>
              <w:left w:val="single" w:sz="8" w:space="0" w:color="FFFFFF"/>
              <w:right w:val="single" w:sz="8" w:space="0" w:color="FFFFFF"/>
            </w:tcBorders>
            <w:shd w:val="clear" w:color="auto" w:fill="F2F2F2" w:themeFill="background1" w:themeFillShade="F2"/>
            <w:tcMar>
              <w:top w:w="72" w:type="dxa"/>
              <w:left w:w="72" w:type="dxa"/>
              <w:bottom w:w="72" w:type="dxa"/>
              <w:right w:w="72" w:type="dxa"/>
            </w:tcMar>
            <w:vAlign w:val="center"/>
          </w:tcPr>
          <w:p w:rsidR="005B09EA" w:rsidRPr="00414DB1" w:rsidRDefault="00784C8C" w:rsidP="00784C8C">
            <w:pPr>
              <w:rPr>
                <w:rFonts w:ascii="Arial Narrow" w:hAnsi="Arial Narrow" w:cs="Arial"/>
                <w:color w:val="000000"/>
                <w:kern w:val="24"/>
              </w:rPr>
            </w:pPr>
            <w:r w:rsidRPr="00414DB1">
              <w:rPr>
                <w:rFonts w:ascii="Arial Narrow" w:hAnsi="Arial Narrow" w:cs="Arial"/>
                <w:color w:val="000000"/>
                <w:kern w:val="24"/>
                <w:sz w:val="22"/>
                <w:szCs w:val="22"/>
                <w:lang w:bidi="en-US"/>
              </w:rPr>
              <w:t>Direct treatment for substance use and mental disorders; outreach; case management or other linkage strategies; and wraparound and recovery support services</w:t>
            </w:r>
          </w:p>
        </w:tc>
        <w:tc>
          <w:tcPr>
            <w:tcW w:w="2160" w:type="dxa"/>
            <w:tcBorders>
              <w:top w:val="single" w:sz="8" w:space="0" w:color="FFFFFF"/>
              <w:left w:val="single" w:sz="8" w:space="0" w:color="FFFFFF"/>
              <w:right w:val="single" w:sz="8" w:space="0" w:color="FFFFFF"/>
            </w:tcBorders>
            <w:shd w:val="clear" w:color="auto" w:fill="F2F2F2" w:themeFill="background1" w:themeFillShade="F2"/>
            <w:vAlign w:val="center"/>
          </w:tcPr>
          <w:p w:rsidR="005B09EA" w:rsidRPr="00414DB1" w:rsidRDefault="00784C8C" w:rsidP="00784C8C">
            <w:pPr>
              <w:rPr>
                <w:rFonts w:ascii="Arial Narrow" w:hAnsi="Arial Narrow" w:cs="Arial"/>
                <w:color w:val="000000"/>
                <w:kern w:val="24"/>
              </w:rPr>
            </w:pPr>
            <w:r w:rsidRPr="00414DB1">
              <w:rPr>
                <w:rFonts w:ascii="Arial Narrow" w:hAnsi="Arial Narrow" w:cs="Arial"/>
                <w:color w:val="000000"/>
                <w:kern w:val="24"/>
                <w:sz w:val="22"/>
                <w:szCs w:val="22"/>
                <w:lang w:bidi="en-US"/>
              </w:rPr>
              <w:t>Mental health and substance abuse treatment; support services, including outreach, case management, and assistance in obtaining benefits; and other wraparound services</w:t>
            </w:r>
          </w:p>
        </w:tc>
        <w:tc>
          <w:tcPr>
            <w:tcW w:w="2448" w:type="dxa"/>
            <w:tcBorders>
              <w:top w:val="single" w:sz="8" w:space="0" w:color="FFFFFF"/>
              <w:left w:val="single" w:sz="8" w:space="0" w:color="FFFFFF"/>
              <w:right w:val="single" w:sz="8" w:space="0" w:color="FFFFFF"/>
            </w:tcBorders>
            <w:shd w:val="clear" w:color="auto" w:fill="F2F2F2" w:themeFill="background1" w:themeFillShade="F2"/>
            <w:tcMar>
              <w:top w:w="72" w:type="dxa"/>
              <w:left w:w="72" w:type="dxa"/>
              <w:bottom w:w="72" w:type="dxa"/>
              <w:right w:w="72" w:type="dxa"/>
            </w:tcMar>
            <w:vAlign w:val="center"/>
          </w:tcPr>
          <w:p w:rsidR="005B09EA" w:rsidRPr="00414DB1" w:rsidRDefault="00784C8C" w:rsidP="00784C8C">
            <w:pPr>
              <w:rPr>
                <w:rFonts w:ascii="Arial Narrow" w:hAnsi="Arial Narrow" w:cs="Arial"/>
                <w:color w:val="000000"/>
                <w:kern w:val="24"/>
              </w:rPr>
            </w:pPr>
            <w:r w:rsidRPr="00414DB1">
              <w:rPr>
                <w:rFonts w:ascii="Arial Narrow" w:hAnsi="Arial Narrow" w:cs="Arial"/>
                <w:color w:val="000000"/>
                <w:kern w:val="24"/>
                <w:sz w:val="22"/>
                <w:szCs w:val="22"/>
                <w:lang w:bidi="en-US"/>
              </w:rPr>
              <w:t>Behavioral health, housing support, and other recovery-oriented services; coordination of housing and support services; engagement/enrollment in Medicaid and other mainstream benefits</w:t>
            </w:r>
          </w:p>
        </w:tc>
        <w:tc>
          <w:tcPr>
            <w:tcW w:w="2160" w:type="dxa"/>
            <w:tcBorders>
              <w:top w:val="single" w:sz="8" w:space="0" w:color="FFFFFF"/>
              <w:left w:val="single" w:sz="8" w:space="0" w:color="FFFFFF"/>
              <w:right w:val="single" w:sz="8" w:space="0" w:color="auto"/>
            </w:tcBorders>
            <w:shd w:val="clear" w:color="auto" w:fill="F2F2F2" w:themeFill="background1" w:themeFillShade="F2"/>
            <w:tcMar>
              <w:top w:w="72" w:type="dxa"/>
              <w:left w:w="72" w:type="dxa"/>
              <w:bottom w:w="72" w:type="dxa"/>
              <w:right w:w="72" w:type="dxa"/>
            </w:tcMar>
            <w:vAlign w:val="center"/>
          </w:tcPr>
          <w:p w:rsidR="005B09EA" w:rsidRPr="00414DB1" w:rsidRDefault="00784C8C" w:rsidP="00784C8C">
            <w:pPr>
              <w:rPr>
                <w:rFonts w:ascii="Arial Narrow" w:hAnsi="Arial Narrow" w:cs="Arial"/>
                <w:color w:val="000000"/>
                <w:kern w:val="24"/>
              </w:rPr>
            </w:pPr>
            <w:r w:rsidRPr="00414DB1">
              <w:rPr>
                <w:rFonts w:ascii="Arial Narrow" w:hAnsi="Arial Narrow" w:cs="Arial"/>
                <w:color w:val="000000"/>
                <w:kern w:val="24"/>
                <w:sz w:val="22"/>
                <w:szCs w:val="22"/>
                <w:lang w:bidi="en-US"/>
              </w:rPr>
              <w:t>Outreach, screening and diagnostic services; habilitation and rehabilitation services; mental health and alcohol or drug treatment services; case management ; and other wraparound services</w:t>
            </w:r>
          </w:p>
        </w:tc>
      </w:tr>
      <w:tr w:rsidR="003F6D21" w:rsidRPr="00414DB1" w:rsidTr="00BA6FE7">
        <w:trPr>
          <w:trHeight w:val="603"/>
          <w:jc w:val="center"/>
        </w:trPr>
        <w:tc>
          <w:tcPr>
            <w:tcW w:w="1586" w:type="dxa"/>
            <w:tcBorders>
              <w:left w:val="single" w:sz="8" w:space="0" w:color="auto"/>
              <w:bottom w:val="single" w:sz="8" w:space="0" w:color="auto"/>
              <w:right w:val="single" w:sz="8" w:space="0" w:color="FFFFFF"/>
            </w:tcBorders>
            <w:shd w:val="clear" w:color="auto" w:fill="auto"/>
            <w:tcMar>
              <w:top w:w="29" w:type="dxa"/>
              <w:left w:w="58" w:type="dxa"/>
              <w:bottom w:w="29" w:type="dxa"/>
              <w:right w:w="29" w:type="dxa"/>
            </w:tcMar>
            <w:vAlign w:val="center"/>
            <w:hideMark/>
          </w:tcPr>
          <w:p w:rsidR="003F6D21" w:rsidRPr="00414DB1" w:rsidRDefault="003F6D21" w:rsidP="003F6D21">
            <w:pPr>
              <w:spacing w:line="280" w:lineRule="exact"/>
              <w:rPr>
                <w:rFonts w:ascii="Arial Narrow" w:hAnsi="Arial Narrow" w:cs="Arial"/>
              </w:rPr>
            </w:pPr>
            <w:r w:rsidRPr="00414DB1">
              <w:rPr>
                <w:rFonts w:ascii="Arial Narrow" w:hAnsi="Arial Narrow" w:cs="Arial"/>
                <w:b/>
                <w:bCs/>
                <w:color w:val="000000"/>
                <w:kern w:val="24"/>
                <w:sz w:val="22"/>
                <w:szCs w:val="22"/>
              </w:rPr>
              <w:t>Award Amount &amp; Length</w:t>
            </w:r>
          </w:p>
        </w:tc>
        <w:tc>
          <w:tcPr>
            <w:tcW w:w="2160" w:type="dxa"/>
            <w:tcBorders>
              <w:left w:val="single" w:sz="8" w:space="0" w:color="FFFFFF"/>
              <w:bottom w:val="single" w:sz="8" w:space="0" w:color="auto"/>
              <w:right w:val="single" w:sz="8" w:space="0" w:color="FFFFFF"/>
            </w:tcBorders>
            <w:shd w:val="clear" w:color="auto" w:fill="auto"/>
            <w:tcMar>
              <w:top w:w="72" w:type="dxa"/>
              <w:left w:w="72" w:type="dxa"/>
              <w:bottom w:w="72" w:type="dxa"/>
              <w:right w:w="72" w:type="dxa"/>
            </w:tcMar>
            <w:vAlign w:val="center"/>
            <w:hideMark/>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Up to $350,000 per year up to 5 years</w:t>
            </w:r>
          </w:p>
        </w:tc>
        <w:tc>
          <w:tcPr>
            <w:tcW w:w="2160" w:type="dxa"/>
            <w:tcBorders>
              <w:left w:val="single" w:sz="8" w:space="0" w:color="FFFFFF"/>
              <w:bottom w:val="single" w:sz="8" w:space="0" w:color="auto"/>
              <w:right w:val="single" w:sz="8" w:space="0" w:color="FFFFFF"/>
            </w:tcBorders>
            <w:shd w:val="clear" w:color="auto" w:fill="auto"/>
            <w:vAlign w:val="center"/>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Up to $400,000 per year up to 5 years</w:t>
            </w:r>
          </w:p>
        </w:tc>
        <w:tc>
          <w:tcPr>
            <w:tcW w:w="2448" w:type="dxa"/>
            <w:tcBorders>
              <w:left w:val="single" w:sz="8" w:space="0" w:color="FFFFFF"/>
              <w:bottom w:val="single" w:sz="8" w:space="0" w:color="auto"/>
              <w:right w:val="single" w:sz="8" w:space="0" w:color="FFFFFF"/>
            </w:tcBorders>
            <w:shd w:val="clear" w:color="auto" w:fill="auto"/>
            <w:tcMar>
              <w:top w:w="72" w:type="dxa"/>
              <w:left w:w="72" w:type="dxa"/>
              <w:bottom w:w="72" w:type="dxa"/>
              <w:right w:w="72" w:type="dxa"/>
            </w:tcMar>
            <w:vAlign w:val="center"/>
            <w:hideMark/>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Up to $500,000 per year up to 3 years</w:t>
            </w:r>
          </w:p>
        </w:tc>
        <w:tc>
          <w:tcPr>
            <w:tcW w:w="2160" w:type="dxa"/>
            <w:tcBorders>
              <w:left w:val="single" w:sz="8" w:space="0" w:color="FFFFFF"/>
              <w:bottom w:val="single" w:sz="8" w:space="0" w:color="auto"/>
              <w:right w:val="single" w:sz="8" w:space="0" w:color="auto"/>
            </w:tcBorders>
            <w:shd w:val="clear" w:color="auto" w:fill="auto"/>
            <w:tcMar>
              <w:top w:w="72" w:type="dxa"/>
              <w:left w:w="72" w:type="dxa"/>
              <w:bottom w:w="72" w:type="dxa"/>
              <w:right w:w="72" w:type="dxa"/>
            </w:tcMar>
            <w:vAlign w:val="center"/>
            <w:hideMark/>
          </w:tcPr>
          <w:p w:rsidR="003F6D21" w:rsidRPr="00414DB1" w:rsidRDefault="003F6D21" w:rsidP="005B09EA">
            <w:pPr>
              <w:rPr>
                <w:rFonts w:ascii="Arial Narrow" w:hAnsi="Arial Narrow" w:cs="Arial"/>
              </w:rPr>
            </w:pPr>
            <w:r w:rsidRPr="00414DB1">
              <w:rPr>
                <w:rFonts w:ascii="Arial Narrow" w:hAnsi="Arial Narrow" w:cs="Arial"/>
                <w:color w:val="000000"/>
                <w:kern w:val="24"/>
                <w:sz w:val="22"/>
                <w:szCs w:val="22"/>
              </w:rPr>
              <w:t xml:space="preserve">For FY2012, ranges from $50,000 to $9 mil. </w:t>
            </w:r>
          </w:p>
        </w:tc>
      </w:tr>
    </w:tbl>
    <w:p w:rsidR="00E460F4" w:rsidRPr="004060DE" w:rsidRDefault="003F6D21" w:rsidP="004060DE">
      <w:pPr>
        <w:pStyle w:val="BodyText1"/>
        <w:spacing w:after="0" w:line="240" w:lineRule="auto"/>
        <w:ind w:left="-540" w:firstLine="0"/>
        <w:rPr>
          <w:rFonts w:ascii="Arial Narrow" w:hAnsi="Arial Narrow"/>
          <w:sz w:val="24"/>
          <w:szCs w:val="24"/>
          <w:lang w:bidi="en-US"/>
        </w:rPr>
      </w:pPr>
      <w:r w:rsidRPr="004060DE">
        <w:rPr>
          <w:rFonts w:ascii="Arial Narrow" w:eastAsia="Calibri" w:hAnsi="Arial Narrow" w:cs="Arial"/>
          <w:b/>
          <w:bCs/>
          <w:color w:val="FFC000"/>
          <w:sz w:val="20"/>
        </w:rPr>
        <w:t xml:space="preserve">* Yellow highlighted </w:t>
      </w:r>
      <w:r w:rsidRPr="004060DE">
        <w:rPr>
          <w:rFonts w:ascii="Arial Narrow" w:eastAsia="Calibri" w:hAnsi="Arial Narrow" w:cs="Arial"/>
          <w:b/>
          <w:bCs/>
          <w:sz w:val="20"/>
        </w:rPr>
        <w:t xml:space="preserve">cohorts are included in the primary-level data collection activities for </w:t>
      </w:r>
      <w:r w:rsidRPr="004060DE">
        <w:rPr>
          <w:rFonts w:ascii="Arial Narrow" w:eastAsia="Calibri" w:hAnsi="Arial Narrow" w:cs="Arial"/>
          <w:b/>
          <w:bCs/>
          <w:i/>
          <w:iCs/>
          <w:sz w:val="20"/>
        </w:rPr>
        <w:t>SAMHSA’s Evaluation of Programs to Provide Services to Persons who are Homeless with Mental and/or Substance Use Disorders</w:t>
      </w:r>
      <w:r w:rsidR="004060DE">
        <w:rPr>
          <w:rFonts w:ascii="Arial Narrow" w:eastAsia="Calibri" w:hAnsi="Arial Narrow" w:cs="Arial"/>
          <w:b/>
          <w:bCs/>
          <w:i/>
          <w:iCs/>
          <w:sz w:val="20"/>
        </w:rPr>
        <w:t>.</w:t>
      </w:r>
    </w:p>
    <w:p w:rsidR="00BA6FE7" w:rsidRDefault="00BA6FE7" w:rsidP="00C223F9">
      <w:pPr>
        <w:spacing w:after="120"/>
        <w:rPr>
          <w:u w:val="single"/>
        </w:rPr>
        <w:sectPr w:rsidR="00BA6FE7" w:rsidSect="00BA6FE7">
          <w:pgSz w:w="12240" w:h="15840"/>
          <w:pgMar w:top="1152" w:right="1440" w:bottom="1152" w:left="1440" w:header="720" w:footer="288" w:gutter="0"/>
          <w:cols w:space="720"/>
          <w:docGrid w:linePitch="360"/>
        </w:sectPr>
      </w:pPr>
    </w:p>
    <w:p w:rsidR="007667FB" w:rsidRDefault="00772B33" w:rsidP="00C223F9">
      <w:pPr>
        <w:spacing w:after="120"/>
      </w:pPr>
      <w:r w:rsidRPr="00772B33">
        <w:rPr>
          <w:u w:val="single"/>
        </w:rPr>
        <w:lastRenderedPageBreak/>
        <w:t>National Evaluation of SAMHSA’s Homeless Programs</w:t>
      </w:r>
    </w:p>
    <w:p w:rsidR="00C223F9" w:rsidRDefault="00C223F9" w:rsidP="00C223F9">
      <w:r w:rsidRPr="00C223F9">
        <w:t>The evaluation contractor has been tasked with conducting a cross-program, multi-site evaluation of SAMHSA’s four Homeless Programs (GBHI, SSH, CABHI and PATH) over a five-year period. The contractor had led a previous cross-site evaluation of the GBHI program and a separate cross-site evaluation of the SSH program. In the course of both evaluations (the second year of the GBHI evaluation and the first year of the SSH evaluation), SAMHSA decided to combine the two evaluation efforts and add the CABHI and PATH programs to identify commonalities across the four programs that may be used to compare effectiveness of the grant programs and of models of service delivery.</w:t>
      </w:r>
    </w:p>
    <w:p w:rsidR="00C223F9" w:rsidRDefault="00C223F9" w:rsidP="00C223F9"/>
    <w:p w:rsidR="00B7494F" w:rsidRDefault="005E21F2" w:rsidP="00C223F9">
      <w:r>
        <w:t>Currently, SAMHSA</w:t>
      </w:r>
      <w:r w:rsidR="00BD2FF9">
        <w:t xml:space="preserve"> </w:t>
      </w:r>
      <w:r>
        <w:t xml:space="preserve">CMHS &amp; CSAT monitors the performance of the Homeless Programs through the Government Performance and Results Act </w:t>
      </w:r>
      <w:r w:rsidRPr="001670A5">
        <w:t xml:space="preserve">(GPRA) </w:t>
      </w:r>
      <w:r>
        <w:t xml:space="preserve">(OMB No. 0930-0208) and the National Outcomes Measures (NOMS) </w:t>
      </w:r>
      <w:r w:rsidRPr="00B76883">
        <w:t xml:space="preserve">(OMB </w:t>
      </w:r>
      <w:r w:rsidR="00B76883" w:rsidRPr="00B76883">
        <w:t>No. 0930–02</w:t>
      </w:r>
      <w:r w:rsidR="00BD2FF9">
        <w:t>85</w:t>
      </w:r>
      <w:r w:rsidRPr="00B76883">
        <w:t>)</w:t>
      </w:r>
      <w:r w:rsidR="00B13A60">
        <w:t>, which are both client-level assessments administered by grantees</w:t>
      </w:r>
      <w:r w:rsidRPr="00B76883">
        <w:t>.</w:t>
      </w:r>
      <w:r>
        <w:t xml:space="preserve"> Although the GPRA and NOMS data are sufficient for monitoring client outcomes, they are not sufficient for understanding the </w:t>
      </w:r>
      <w:r w:rsidR="007A4884">
        <w:t>services</w:t>
      </w:r>
      <w:r>
        <w:t xml:space="preserve"> and context in which each grantee operates. </w:t>
      </w:r>
      <w:r w:rsidR="007A4884">
        <w:t xml:space="preserve"> </w:t>
      </w:r>
    </w:p>
    <w:p w:rsidR="00DD3147" w:rsidRDefault="00DD3147" w:rsidP="00BD2FF9"/>
    <w:p w:rsidR="00604BEB" w:rsidRDefault="00604BEB" w:rsidP="00C223F9">
      <w:pPr>
        <w:pStyle w:val="Heading2"/>
        <w:spacing w:before="0"/>
      </w:pPr>
      <w:bookmarkStart w:id="5" w:name="_Toc211747128"/>
      <w:r>
        <w:t>2</w:t>
      </w:r>
      <w:r w:rsidR="00C223F9">
        <w:t>.</w:t>
      </w:r>
      <w:r>
        <w:tab/>
      </w:r>
      <w:r w:rsidRPr="00633198">
        <w:rPr>
          <w:u w:val="single"/>
        </w:rPr>
        <w:t>Purpose and Use of Information</w:t>
      </w:r>
      <w:bookmarkEnd w:id="5"/>
    </w:p>
    <w:p w:rsidR="00E22AF0" w:rsidRDefault="004470FC" w:rsidP="00E23613">
      <w:pPr>
        <w:rPr>
          <w:rFonts w:eastAsia="Calibri"/>
        </w:rPr>
      </w:pPr>
      <w:r w:rsidRPr="00C473D1">
        <w:rPr>
          <w:rFonts w:eastAsia="Calibri"/>
        </w:rPr>
        <w:t xml:space="preserve">All </w:t>
      </w:r>
      <w:r>
        <w:rPr>
          <w:rFonts w:eastAsia="Calibri"/>
        </w:rPr>
        <w:t>of the SAMHSA Homeless</w:t>
      </w:r>
      <w:r w:rsidR="004926EC">
        <w:rPr>
          <w:rFonts w:eastAsia="Calibri"/>
        </w:rPr>
        <w:t xml:space="preserve"> P</w:t>
      </w:r>
      <w:r w:rsidRPr="00C473D1">
        <w:rPr>
          <w:rFonts w:eastAsia="Calibri"/>
        </w:rPr>
        <w:t>ro</w:t>
      </w:r>
      <w:r>
        <w:rPr>
          <w:rFonts w:eastAsia="Calibri"/>
        </w:rPr>
        <w:t>grams</w:t>
      </w:r>
      <w:r w:rsidRPr="00C473D1">
        <w:rPr>
          <w:rFonts w:eastAsia="Calibri"/>
        </w:rPr>
        <w:t xml:space="preserve"> aim to reduce homelessness</w:t>
      </w:r>
      <w:r w:rsidR="003D3E75">
        <w:rPr>
          <w:rFonts w:eastAsia="Calibri"/>
        </w:rPr>
        <w:t>,</w:t>
      </w:r>
      <w:r w:rsidRPr="00C473D1">
        <w:rPr>
          <w:rFonts w:eastAsia="Calibri"/>
        </w:rPr>
        <w:t xml:space="preserve"> increase housing stability</w:t>
      </w:r>
      <w:r>
        <w:rPr>
          <w:rFonts w:eastAsia="Calibri"/>
        </w:rPr>
        <w:t>, ameliorate substance use</w:t>
      </w:r>
      <w:r w:rsidR="003D3E75">
        <w:rPr>
          <w:rFonts w:eastAsia="Calibri"/>
        </w:rPr>
        <w:t>,</w:t>
      </w:r>
      <w:r>
        <w:rPr>
          <w:rFonts w:eastAsia="Calibri"/>
        </w:rPr>
        <w:t xml:space="preserve"> and stabilize mental health functioning</w:t>
      </w:r>
      <w:r w:rsidRPr="00C473D1">
        <w:rPr>
          <w:rFonts w:eastAsia="Calibri"/>
        </w:rPr>
        <w:t xml:space="preserve"> for populations with behavioral health needs</w:t>
      </w:r>
      <w:r w:rsidR="00FC49BE">
        <w:rPr>
          <w:rFonts w:eastAsia="Calibri"/>
        </w:rPr>
        <w:t>. However</w:t>
      </w:r>
      <w:r w:rsidRPr="00C473D1">
        <w:rPr>
          <w:rFonts w:eastAsia="Calibri"/>
        </w:rPr>
        <w:t>,</w:t>
      </w:r>
      <w:r w:rsidR="006477DE">
        <w:rPr>
          <w:rFonts w:eastAsia="Calibri"/>
        </w:rPr>
        <w:t xml:space="preserve"> </w:t>
      </w:r>
      <w:r w:rsidR="00FC49BE">
        <w:rPr>
          <w:rFonts w:eastAsia="Calibri"/>
        </w:rPr>
        <w:t>the programs differ in</w:t>
      </w:r>
      <w:r w:rsidRPr="00C473D1">
        <w:rPr>
          <w:rFonts w:eastAsia="Calibri"/>
        </w:rPr>
        <w:t xml:space="preserve"> </w:t>
      </w:r>
      <w:r w:rsidR="003D3E75">
        <w:rPr>
          <w:rFonts w:eastAsia="Calibri"/>
        </w:rPr>
        <w:t xml:space="preserve">targeted </w:t>
      </w:r>
      <w:r w:rsidRPr="00C473D1">
        <w:rPr>
          <w:rFonts w:eastAsia="Calibri"/>
        </w:rPr>
        <w:t xml:space="preserve">subpopulations, approaches to providing services, </w:t>
      </w:r>
      <w:r w:rsidR="00FC49BE">
        <w:rPr>
          <w:rFonts w:eastAsia="Calibri"/>
        </w:rPr>
        <w:t xml:space="preserve">specific </w:t>
      </w:r>
      <w:r w:rsidRPr="00C473D1">
        <w:rPr>
          <w:rFonts w:eastAsia="Calibri"/>
        </w:rPr>
        <w:t xml:space="preserve">services </w:t>
      </w:r>
      <w:r w:rsidR="00FC49BE">
        <w:rPr>
          <w:rFonts w:eastAsia="Calibri"/>
        </w:rPr>
        <w:t xml:space="preserve">provided, </w:t>
      </w:r>
      <w:r w:rsidRPr="00C473D1">
        <w:rPr>
          <w:rFonts w:eastAsia="Calibri"/>
        </w:rPr>
        <w:t xml:space="preserve">and the setting in which services are </w:t>
      </w:r>
      <w:r w:rsidR="00FC49BE">
        <w:rPr>
          <w:rFonts w:eastAsia="Calibri"/>
        </w:rPr>
        <w:t>provided</w:t>
      </w:r>
      <w:r w:rsidRPr="00C473D1">
        <w:rPr>
          <w:rFonts w:eastAsia="Calibri"/>
        </w:rPr>
        <w:t>.</w:t>
      </w:r>
      <w:r w:rsidR="00CB4898">
        <w:rPr>
          <w:rFonts w:eastAsia="Calibri"/>
        </w:rPr>
        <w:t xml:space="preserve"> </w:t>
      </w:r>
      <w:r w:rsidR="00FB11DE">
        <w:t xml:space="preserve">The Homeless Programs cross-program evaluation broadly aims to </w:t>
      </w:r>
      <w:r w:rsidRPr="00C473D1">
        <w:rPr>
          <w:rFonts w:eastAsia="Calibri"/>
        </w:rPr>
        <w:t>identify commonalities across the Homeless Programs service delivery</w:t>
      </w:r>
      <w:r w:rsidR="00FC49BE">
        <w:rPr>
          <w:rFonts w:eastAsia="Calibri"/>
        </w:rPr>
        <w:t xml:space="preserve"> by</w:t>
      </w:r>
      <w:r>
        <w:rPr>
          <w:rFonts w:eastAsia="Calibri"/>
        </w:rPr>
        <w:t xml:space="preserve"> examin</w:t>
      </w:r>
      <w:r w:rsidR="00FC49BE">
        <w:rPr>
          <w:rFonts w:eastAsia="Calibri"/>
        </w:rPr>
        <w:t>ing</w:t>
      </w:r>
      <w:r>
        <w:rPr>
          <w:rFonts w:eastAsia="Calibri"/>
        </w:rPr>
        <w:t xml:space="preserve"> w</w:t>
      </w:r>
      <w:r w:rsidRPr="00C473D1">
        <w:rPr>
          <w:rFonts w:eastAsia="Calibri"/>
          <w:color w:val="000000"/>
          <w:kern w:val="24"/>
        </w:rPr>
        <w:t>hich service models are delivered</w:t>
      </w:r>
      <w:r w:rsidR="00FC49BE">
        <w:rPr>
          <w:rFonts w:eastAsia="Calibri"/>
          <w:color w:val="000000"/>
          <w:kern w:val="24"/>
        </w:rPr>
        <w:t>,</w:t>
      </w:r>
      <w:r w:rsidRPr="00C473D1">
        <w:rPr>
          <w:rFonts w:eastAsia="Calibri"/>
          <w:color w:val="000000"/>
          <w:kern w:val="24"/>
        </w:rPr>
        <w:t xml:space="preserve"> with what outcomes, for which populations, and with what resulting comparative</w:t>
      </w:r>
      <w:r w:rsidR="0043276B">
        <w:rPr>
          <w:rFonts w:eastAsia="Calibri"/>
          <w:color w:val="000000"/>
          <w:kern w:val="24"/>
        </w:rPr>
        <w:t xml:space="preserve"> </w:t>
      </w:r>
      <w:r w:rsidRPr="00C473D1">
        <w:rPr>
          <w:rFonts w:eastAsia="Calibri"/>
          <w:color w:val="000000"/>
          <w:kern w:val="24"/>
        </w:rPr>
        <w:t>effectiveness and cost</w:t>
      </w:r>
      <w:r w:rsidR="0043276B">
        <w:rPr>
          <w:rFonts w:eastAsia="Calibri"/>
          <w:color w:val="000000"/>
          <w:kern w:val="24"/>
        </w:rPr>
        <w:t xml:space="preserve"> </w:t>
      </w:r>
      <w:r w:rsidRPr="00C473D1">
        <w:rPr>
          <w:rFonts w:eastAsia="Calibri"/>
          <w:color w:val="000000"/>
          <w:kern w:val="24"/>
        </w:rPr>
        <w:t>effectiveness</w:t>
      </w:r>
      <w:r>
        <w:rPr>
          <w:rFonts w:eastAsia="Calibri"/>
          <w:color w:val="000000"/>
          <w:kern w:val="24"/>
        </w:rPr>
        <w:t>.</w:t>
      </w:r>
      <w:r w:rsidR="004926EC">
        <w:rPr>
          <w:rFonts w:eastAsia="Calibri"/>
          <w:color w:val="000000"/>
          <w:kern w:val="24"/>
        </w:rPr>
        <w:t xml:space="preserve"> </w:t>
      </w:r>
      <w:r w:rsidR="00E22AF0" w:rsidRPr="00C473D1">
        <w:rPr>
          <w:rFonts w:eastAsia="Calibri"/>
        </w:rPr>
        <w:t>To compare program</w:t>
      </w:r>
      <w:r w:rsidR="00C43160">
        <w:rPr>
          <w:rFonts w:eastAsia="Calibri"/>
        </w:rPr>
        <w:t>s</w:t>
      </w:r>
      <w:r w:rsidR="00E22AF0" w:rsidRPr="00C473D1">
        <w:rPr>
          <w:rFonts w:eastAsia="Calibri"/>
        </w:rPr>
        <w:t>, the evaluation will</w:t>
      </w:r>
      <w:r w:rsidR="00B21FD9">
        <w:rPr>
          <w:rFonts w:eastAsia="Calibri"/>
        </w:rPr>
        <w:t xml:space="preserve"> </w:t>
      </w:r>
      <w:r w:rsidR="00E22AF0" w:rsidRPr="00C473D1">
        <w:rPr>
          <w:rFonts w:eastAsia="Calibri"/>
        </w:rPr>
        <w:t xml:space="preserve">identify service models based </w:t>
      </w:r>
      <w:proofErr w:type="gramStart"/>
      <w:r w:rsidR="00E22AF0" w:rsidRPr="00C473D1">
        <w:rPr>
          <w:rFonts w:eastAsia="Calibri"/>
        </w:rPr>
        <w:t>on  service</w:t>
      </w:r>
      <w:proofErr w:type="gramEnd"/>
      <w:r w:rsidR="00E22AF0" w:rsidRPr="00C473D1">
        <w:rPr>
          <w:rFonts w:eastAsia="Calibri"/>
        </w:rPr>
        <w:t xml:space="preserve"> approach (e.g., direct vs. referral), services (type of service and </w:t>
      </w:r>
      <w:r w:rsidR="00B21FD9">
        <w:rPr>
          <w:rFonts w:eastAsia="Calibri"/>
        </w:rPr>
        <w:t>adherence</w:t>
      </w:r>
      <w:r w:rsidR="00E22AF0" w:rsidRPr="00C473D1">
        <w:rPr>
          <w:rFonts w:eastAsia="Calibri"/>
        </w:rPr>
        <w:t xml:space="preserve"> to practice), housing types and models, type of partnerships</w:t>
      </w:r>
      <w:r w:rsidR="00B21FD9">
        <w:rPr>
          <w:rFonts w:eastAsia="Calibri"/>
        </w:rPr>
        <w:t xml:space="preserve"> and factors leading to program sustainability.</w:t>
      </w:r>
      <w:r w:rsidR="0022750D">
        <w:rPr>
          <w:rFonts w:eastAsia="Calibri"/>
        </w:rPr>
        <w:t xml:space="preserve"> The resulting models will facilitate interpretation of client and program-level outcomes, comparative effectiveness and cost</w:t>
      </w:r>
      <w:r w:rsidR="003D3E75">
        <w:rPr>
          <w:rFonts w:eastAsia="Calibri"/>
        </w:rPr>
        <w:t>-</w:t>
      </w:r>
      <w:r w:rsidR="0022750D">
        <w:rPr>
          <w:rFonts w:eastAsia="Calibri"/>
        </w:rPr>
        <w:t>effectiveness evaluation.</w:t>
      </w:r>
      <w:r w:rsidR="00AE39CF">
        <w:rPr>
          <w:rFonts w:eastAsia="Calibri"/>
        </w:rPr>
        <w:t xml:space="preserve"> </w:t>
      </w:r>
      <w:r w:rsidR="00432C1B">
        <w:t xml:space="preserve">The evaluation questions </w:t>
      </w:r>
      <w:r w:rsidR="009060D0">
        <w:t xml:space="preserve">(listed in </w:t>
      </w:r>
      <w:r w:rsidR="009060D0" w:rsidRPr="009060D0">
        <w:rPr>
          <w:b/>
          <w:bCs/>
        </w:rPr>
        <w:t>Table 2</w:t>
      </w:r>
      <w:r w:rsidR="009060D0">
        <w:t xml:space="preserve"> below) </w:t>
      </w:r>
      <w:r w:rsidR="00432C1B">
        <w:t xml:space="preserve">fall within three interrelated evaluation components: structure/process, outcome, and </w:t>
      </w:r>
      <w:r w:rsidR="00E23613">
        <w:t>economic</w:t>
      </w:r>
      <w:r w:rsidR="00432C1B">
        <w:t>.</w:t>
      </w:r>
    </w:p>
    <w:p w:rsidR="00C43160" w:rsidRDefault="00C43160" w:rsidP="00C43160"/>
    <w:p w:rsidR="00C43160" w:rsidRPr="00AB2387" w:rsidRDefault="00AB2387" w:rsidP="00AB2387">
      <w:pPr>
        <w:spacing w:after="120"/>
        <w:rPr>
          <w:u w:val="single"/>
        </w:rPr>
      </w:pPr>
      <w:r w:rsidRPr="00AB2387">
        <w:rPr>
          <w:u w:val="single"/>
        </w:rPr>
        <w:t>Evaluation Components</w:t>
      </w:r>
    </w:p>
    <w:p w:rsidR="00C43160" w:rsidRDefault="00C43160" w:rsidP="000013EB">
      <w:pPr>
        <w:autoSpaceDE w:val="0"/>
        <w:autoSpaceDN w:val="0"/>
        <w:adjustRightInd w:val="0"/>
        <w:rPr>
          <w:iCs/>
        </w:rPr>
      </w:pPr>
      <w:proofErr w:type="gramStart"/>
      <w:r w:rsidRPr="00AE69C0">
        <w:rPr>
          <w:i/>
        </w:rPr>
        <w:t xml:space="preserve">Structure and Process </w:t>
      </w:r>
      <w:r>
        <w:rPr>
          <w:i/>
        </w:rPr>
        <w:t>Component</w:t>
      </w:r>
      <w:r w:rsidRPr="00AE69C0">
        <w:t>.</w:t>
      </w:r>
      <w:proofErr w:type="gramEnd"/>
      <w:r w:rsidRPr="00AE69C0">
        <w:t xml:space="preserve"> Structure</w:t>
      </w:r>
      <w:r w:rsidRPr="00AE69C0">
        <w:rPr>
          <w:i/>
          <w:iCs/>
        </w:rPr>
        <w:t xml:space="preserve"> </w:t>
      </w:r>
      <w:r w:rsidRPr="00AE69C0">
        <w:t xml:space="preserve">encompasses the resources available in a healthcare delivery system, representing the capacity to deliver quality care, but not the care itself. Process represents what is done </w:t>
      </w:r>
      <w:r>
        <w:t>with</w:t>
      </w:r>
      <w:r w:rsidRPr="00AE69C0">
        <w:t xml:space="preserve"> the client. </w:t>
      </w:r>
      <w:r>
        <w:rPr>
          <w:iCs/>
        </w:rPr>
        <w:t>The structure and process component of the evaluation, in part, defines grantee characteristics which allows for the overall evaluation to compare and contrast grantee programs. It describes implementation processes while identifying barriers and facilitators faced by grantee projects. This evaluation component also identifies the housing models and services included in grantee projects and what factors shaped the grantees’ choice in selecting them. Data derived from these structure/process measures will be used to describe the Homeless Programs; to explain outcomes; in</w:t>
      </w:r>
      <w:r w:rsidR="0043276B">
        <w:rPr>
          <w:iCs/>
        </w:rPr>
        <w:t xml:space="preserve"> comparative </w:t>
      </w:r>
      <w:r>
        <w:rPr>
          <w:iCs/>
        </w:rPr>
        <w:t>effectiveness and cost</w:t>
      </w:r>
      <w:r w:rsidR="0043276B">
        <w:rPr>
          <w:iCs/>
        </w:rPr>
        <w:t xml:space="preserve"> </w:t>
      </w:r>
      <w:r>
        <w:rPr>
          <w:iCs/>
        </w:rPr>
        <w:t xml:space="preserve">effectiveness analyses; and to aid in the interpretation of findings. </w:t>
      </w:r>
    </w:p>
    <w:p w:rsidR="00C43160" w:rsidRPr="00203BAF" w:rsidRDefault="00C43160" w:rsidP="00C43160">
      <w:pPr>
        <w:autoSpaceDE w:val="0"/>
        <w:autoSpaceDN w:val="0"/>
        <w:adjustRightInd w:val="0"/>
        <w:rPr>
          <w:iCs/>
        </w:rPr>
      </w:pPr>
    </w:p>
    <w:p w:rsidR="00FE63AE" w:rsidRDefault="00C43160" w:rsidP="00FE63AE">
      <w:pPr>
        <w:autoSpaceDE w:val="0"/>
        <w:autoSpaceDN w:val="0"/>
        <w:adjustRightInd w:val="0"/>
      </w:pPr>
      <w:proofErr w:type="gramStart"/>
      <w:r w:rsidRPr="00AE69C0">
        <w:rPr>
          <w:i/>
        </w:rPr>
        <w:lastRenderedPageBreak/>
        <w:t>Outcome</w:t>
      </w:r>
      <w:r>
        <w:rPr>
          <w:i/>
        </w:rPr>
        <w:t xml:space="preserve"> Component</w:t>
      </w:r>
      <w:r w:rsidRPr="00AE69C0">
        <w:t>.</w:t>
      </w:r>
      <w:proofErr w:type="gramEnd"/>
      <w:r w:rsidRPr="00AE69C0">
        <w:t xml:space="preserve"> The outcome </w:t>
      </w:r>
      <w:r>
        <w:t xml:space="preserve">component of the </w:t>
      </w:r>
      <w:r w:rsidRPr="00AE69C0">
        <w:t xml:space="preserve">evaluation will focus on the effect of the Homeless Programs on client outcomes, accounting for grantee </w:t>
      </w:r>
      <w:r>
        <w:t xml:space="preserve">and project </w:t>
      </w:r>
      <w:r w:rsidRPr="00AE69C0">
        <w:t xml:space="preserve">characteristics, service systems and community contexts. </w:t>
      </w:r>
      <w:r w:rsidRPr="00F25254">
        <w:t>The purpose of the</w:t>
      </w:r>
      <w:r>
        <w:t xml:space="preserve"> outcome</w:t>
      </w:r>
      <w:r w:rsidRPr="00F25254">
        <w:t xml:space="preserve"> evaluation is to identify </w:t>
      </w:r>
      <w:r>
        <w:t xml:space="preserve">and measure </w:t>
      </w:r>
      <w:r w:rsidRPr="00F25254">
        <w:t>post-pro</w:t>
      </w:r>
      <w:r>
        <w:t>ject</w:t>
      </w:r>
      <w:r w:rsidRPr="00F25254">
        <w:t xml:space="preserve"> participation findings across the broad array of outcomes expected to be </w:t>
      </w:r>
      <w:r>
        <w:t>influenced</w:t>
      </w:r>
      <w:r w:rsidRPr="00F25254">
        <w:t xml:space="preserve"> by the range of services provided by </w:t>
      </w:r>
      <w:r>
        <w:t>the Homeless Programs grantees</w:t>
      </w:r>
      <w:r w:rsidRPr="00F25254">
        <w:t xml:space="preserve"> either directly or through referra</w:t>
      </w:r>
      <w:r>
        <w:t xml:space="preserve">l. </w:t>
      </w:r>
      <w:r w:rsidRPr="00AE69C0">
        <w:t>Client-level data will be extracted from GPRA</w:t>
      </w:r>
      <w:r>
        <w:t xml:space="preserve"> (OMB No. 0930-0208) </w:t>
      </w:r>
      <w:r w:rsidRPr="00AE69C0">
        <w:t>and NOMS</w:t>
      </w:r>
      <w:r>
        <w:t xml:space="preserve"> </w:t>
      </w:r>
      <w:r w:rsidRPr="00B76883">
        <w:t>(OMB No. 0930–02</w:t>
      </w:r>
      <w:r>
        <w:t>85</w:t>
      </w:r>
      <w:r w:rsidRPr="00B76883">
        <w:t>)</w:t>
      </w:r>
      <w:r w:rsidRPr="00AE69C0">
        <w:t xml:space="preserve"> </w:t>
      </w:r>
      <w:r>
        <w:t>data</w:t>
      </w:r>
      <w:r w:rsidRPr="00AE69C0">
        <w:t xml:space="preserve"> s</w:t>
      </w:r>
      <w:r>
        <w:t xml:space="preserve">ubmitted by grantees to SAMHSA. </w:t>
      </w:r>
    </w:p>
    <w:p w:rsidR="00FE63AE" w:rsidRDefault="00FE63AE" w:rsidP="00FE63AE">
      <w:pPr>
        <w:autoSpaceDE w:val="0"/>
        <w:autoSpaceDN w:val="0"/>
        <w:adjustRightInd w:val="0"/>
      </w:pPr>
      <w:r>
        <w:t xml:space="preserve">Both GPRA and NOMS are collected at client intake (baseline) and 6-month follow-up, providing longitudinal data that will be central to outcome analyses.  </w:t>
      </w:r>
    </w:p>
    <w:p w:rsidR="00E60D3D" w:rsidRDefault="00E60D3D" w:rsidP="00FE63AE">
      <w:pPr>
        <w:autoSpaceDE w:val="0"/>
        <w:autoSpaceDN w:val="0"/>
        <w:adjustRightInd w:val="0"/>
      </w:pPr>
    </w:p>
    <w:p w:rsidR="00FE63AE" w:rsidRDefault="00CB4898" w:rsidP="00993F95">
      <w:pPr>
        <w:autoSpaceDE w:val="0"/>
        <w:autoSpaceDN w:val="0"/>
        <w:adjustRightInd w:val="0"/>
      </w:pPr>
      <w:r>
        <w:t>Without a comparison group, the outcome evaluation</w:t>
      </w:r>
      <w:r w:rsidR="0079573E">
        <w:t xml:space="preserve"> is not an impact study,</w:t>
      </w:r>
      <w:r>
        <w:t xml:space="preserve"> </w:t>
      </w:r>
      <w:r w:rsidRPr="00F25254">
        <w:t>does not intend to draw causal inferences</w:t>
      </w:r>
      <w:r w:rsidR="00B04E8A">
        <w:t xml:space="preserve"> or produce national estimates</w:t>
      </w:r>
      <w:r>
        <w:t>; instead analysis will help identify associations and possible effects which can be compared to findings in the existing literature.</w:t>
      </w:r>
      <w:r w:rsidR="008D6A4F">
        <w:t xml:space="preserve"> </w:t>
      </w:r>
      <w:r w:rsidR="00FE63AE">
        <w:t xml:space="preserve">We will use analytic techniques to provide insights into factors associated with greater improvement in outcomes and to control for extraneous putative factors. </w:t>
      </w:r>
      <w:r w:rsidR="003D6E0B">
        <w:t xml:space="preserve"> </w:t>
      </w:r>
      <w:r w:rsidR="00FE63AE">
        <w:rPr>
          <w:rFonts w:asciiTheme="majorBidi" w:hAnsiTheme="majorBidi" w:cstheme="majorBidi"/>
        </w:rPr>
        <w:t xml:space="preserve">First, as indicated by the reviewers, we will make use of the GPRA and NOMS longitudinal collection for pre-post comparisons—that is comparing each participant to </w:t>
      </w:r>
      <w:r w:rsidR="00F57D1C">
        <w:rPr>
          <w:rFonts w:asciiTheme="majorBidi" w:hAnsiTheme="majorBidi" w:cstheme="majorBidi"/>
        </w:rPr>
        <w:t>him or herself</w:t>
      </w:r>
      <w:r w:rsidR="00FE63AE">
        <w:rPr>
          <w:rFonts w:asciiTheme="majorBidi" w:hAnsiTheme="majorBidi" w:cstheme="majorBidi"/>
        </w:rPr>
        <w:t xml:space="preserve"> and indicating baseline to 6-month change. Secondly, in a retrospective comparison design </w:t>
      </w:r>
      <w:r w:rsidR="00FE63AE" w:rsidRPr="00B57F01">
        <w:rPr>
          <w:rFonts w:asciiTheme="majorBidi" w:hAnsiTheme="majorBidi" w:cstheme="majorBidi"/>
        </w:rPr>
        <w:t>we</w:t>
      </w:r>
      <w:r w:rsidR="00FE63AE" w:rsidRPr="00900CB2">
        <w:rPr>
          <w:rFonts w:asciiTheme="majorBidi" w:hAnsiTheme="majorBidi" w:cstheme="majorBidi"/>
        </w:rPr>
        <w:t xml:space="preserve"> have</w:t>
      </w:r>
      <w:r w:rsidR="00FE63AE">
        <w:rPr>
          <w:rFonts w:asciiTheme="majorBidi" w:hAnsiTheme="majorBidi" w:cstheme="majorBidi"/>
        </w:rPr>
        <w:t xml:space="preserve"> developed comparisons of the cohorts of focus for the client-level data (2009-2012) to prior SAMHSA homeless cohorts (2001-2008) to understand trends in data over time. We will in part inform our interpretations of the client outcomes within the context of changes in the SAMHSA’s Homeless Portfolio requirements and to account for potential differences overtime in the portfolios’ performance with regard to NOMS </w:t>
      </w:r>
      <w:proofErr w:type="spellStart"/>
      <w:r w:rsidR="00FE63AE">
        <w:rPr>
          <w:rFonts w:asciiTheme="majorBidi" w:hAnsiTheme="majorBidi" w:cstheme="majorBidi"/>
        </w:rPr>
        <w:t>andGPRA</w:t>
      </w:r>
      <w:proofErr w:type="spellEnd"/>
      <w:r w:rsidR="00FE63AE">
        <w:rPr>
          <w:rFonts w:asciiTheme="majorBidi" w:hAnsiTheme="majorBidi" w:cstheme="majorBidi"/>
        </w:rPr>
        <w:t xml:space="preserve"> client outcomes. Third, </w:t>
      </w:r>
      <w:r w:rsidR="00FE63AE" w:rsidRPr="009550FF">
        <w:t xml:space="preserve">we will explore the possibility of </w:t>
      </w:r>
      <w:r w:rsidR="00993F95">
        <w:t>conducting</w:t>
      </w:r>
      <w:r w:rsidR="00FE63AE" w:rsidRPr="009550FF">
        <w:t xml:space="preserve"> propensity score matching </w:t>
      </w:r>
      <w:r w:rsidR="00993F95">
        <w:t>with</w:t>
      </w:r>
      <w:r w:rsidR="00FE63AE" w:rsidRPr="009550FF">
        <w:t xml:space="preserve"> GPRA and NOMS data from CMHS and CSAT grant programs other than the Homeless programs</w:t>
      </w:r>
      <w:r w:rsidR="00FE63AE" w:rsidRPr="003478E6">
        <w:rPr>
          <w:b/>
        </w:rPr>
        <w:t xml:space="preserve">. </w:t>
      </w:r>
      <w:r w:rsidR="00993F95">
        <w:t>Such</w:t>
      </w:r>
      <w:r w:rsidR="00FE63AE" w:rsidRPr="00FE63AE">
        <w:t xml:space="preserve"> programs serve</w:t>
      </w:r>
      <w:r w:rsidR="00993F95">
        <w:t xml:space="preserve"> </w:t>
      </w:r>
      <w:proofErr w:type="spellStart"/>
      <w:r w:rsidR="00993F95">
        <w:t>similiar</w:t>
      </w:r>
      <w:proofErr w:type="spellEnd"/>
      <w:r w:rsidR="00FE63AE" w:rsidRPr="00FE63AE">
        <w:t xml:space="preserve"> individuals to the homeless programs—those with co-occurring mental and substance use disorders requiring treatment and wrap around services—but the projects themselves are not funded or are not designed to explicitly target or provide services for reduce homelessness or increase housing stability. Rather these projects may target criminal justice involvement or HIV prevention. These SAMHSA programs also collect GPRA and NOMS data and therefore their data contain the same elements as those for the Homeless program grantees and the same data collection procedures and time points (baseline and six month follow-up interviews).  Additionally, all SAMHSA programs contain brief project descriptions describing the services and some population characteristics which will be used to clarify similarity and difference in project and overall program portfolios. Nonetheless, extreme care would be given to making sure that individuals from these programs are meaningfully similar in terms of individual characteristics and the nature of the programs serving them.  Depending on the viability of such samples, we would continue to proceed with caution and would likely apply quasi-experimental methods such as propensity score matching and conduct an array of sensitivity analyses. </w:t>
      </w:r>
    </w:p>
    <w:p w:rsidR="00FE63AE" w:rsidRDefault="00FE63AE" w:rsidP="00FE63AE">
      <w:pPr>
        <w:autoSpaceDE w:val="0"/>
        <w:autoSpaceDN w:val="0"/>
        <w:adjustRightInd w:val="0"/>
      </w:pPr>
    </w:p>
    <w:p w:rsidR="00FE63AE" w:rsidRDefault="00FE63AE" w:rsidP="00993F95">
      <w:pPr>
        <w:autoSpaceDE w:val="0"/>
        <w:autoSpaceDN w:val="0"/>
        <w:adjustRightInd w:val="0"/>
      </w:pPr>
      <w:r>
        <w:t>Such comparison data</w:t>
      </w:r>
      <w:r w:rsidRPr="009550FF">
        <w:t xml:space="preserve"> may provide utility</w:t>
      </w:r>
      <w:r>
        <w:t xml:space="preserve"> in several ways. First, comparisons with similar individuals from other programs will provide context around the changes in the pre-post outcomes we will estimate in our population.  </w:t>
      </w:r>
      <w:r w:rsidR="00993F95">
        <w:t>W</w:t>
      </w:r>
      <w:r>
        <w:t xml:space="preserve">e will be able to assess the likelihood of other biases, such as regression to the mean, secular trends and cyclical outcome patterns.  Although we may not be able to make rigorous statistical conclusions about point estimates, such evidence is important in building a case for the validity of our study results.  For example, it would be </w:t>
      </w:r>
      <w:r>
        <w:lastRenderedPageBreak/>
        <w:t>important context for our study results if we found equally large improvements homelessness for both our study population and other unrelated program populations.  Second, we may discover that certain subgroups from our Homeless programs and from comparison programs may actually support a more formal rigorous statistical analysis.  Such an analysis would likewise rely on propensity score or other quasi-experimental methods</w:t>
      </w:r>
      <w:r w:rsidRPr="009550FF">
        <w:t xml:space="preserve">. </w:t>
      </w:r>
      <w:r>
        <w:t xml:space="preserve">Also, it would focus on achieving internal validity for specific service/program models and populations rather than representing our primary evaluation results.  </w:t>
      </w:r>
    </w:p>
    <w:p w:rsidR="00E60D3D" w:rsidRDefault="00E60D3D" w:rsidP="002934E5">
      <w:pPr>
        <w:autoSpaceDE w:val="0"/>
        <w:autoSpaceDN w:val="0"/>
        <w:adjustRightInd w:val="0"/>
      </w:pPr>
    </w:p>
    <w:p w:rsidR="00FE63AE" w:rsidRDefault="00FE63AE" w:rsidP="002934E5">
      <w:pPr>
        <w:autoSpaceDE w:val="0"/>
        <w:autoSpaceDN w:val="0"/>
        <w:adjustRightInd w:val="0"/>
      </w:pPr>
      <w:r w:rsidRPr="009550FF">
        <w:t>In contrast</w:t>
      </w:r>
      <w:r>
        <w:t xml:space="preserve"> to these data from similar SAMHSA programs</w:t>
      </w:r>
      <w:r w:rsidRPr="009550FF">
        <w:t>, we have considered using data from other sources but do not think that it would be viable or useful. We would determine the exact matching method following</w:t>
      </w:r>
      <w:r>
        <w:t xml:space="preserve"> pending</w:t>
      </w:r>
      <w:r w:rsidRPr="009550FF">
        <w:t xml:space="preserve"> preliminary analyses. We have an agreement in place with SAMHSA to obtain GPRA and NOMS data from other grantee programs, if desired.</w:t>
      </w:r>
      <w:r>
        <w:rPr>
          <w:b/>
        </w:rPr>
        <w:t xml:space="preserve"> </w:t>
      </w:r>
      <w:r w:rsidRPr="009550FF">
        <w:t xml:space="preserve">In any event, </w:t>
      </w:r>
      <w:r>
        <w:t xml:space="preserve">we will stop short of concluding that the Homeless programs </w:t>
      </w:r>
      <w:r w:rsidRPr="009550FF">
        <w:rPr>
          <w:i/>
        </w:rPr>
        <w:t>caused</w:t>
      </w:r>
      <w:r>
        <w:t xml:space="preserve"> any observed improvements in outcomes.</w:t>
      </w:r>
    </w:p>
    <w:p w:rsidR="002E7224" w:rsidRDefault="002E7224" w:rsidP="003D6E0B">
      <w:pPr>
        <w:autoSpaceDE w:val="0"/>
        <w:autoSpaceDN w:val="0"/>
        <w:adjustRightInd w:val="0"/>
      </w:pPr>
    </w:p>
    <w:p w:rsidR="00C43160" w:rsidRPr="00AE69C0" w:rsidRDefault="00C43160" w:rsidP="00C43160">
      <w:pPr>
        <w:autoSpaceDE w:val="0"/>
        <w:autoSpaceDN w:val="0"/>
        <w:adjustRightInd w:val="0"/>
        <w:rPr>
          <w:i/>
        </w:rPr>
      </w:pPr>
      <w:r w:rsidRPr="00AE69C0">
        <w:rPr>
          <w:i/>
        </w:rPr>
        <w:t xml:space="preserve">              </w:t>
      </w:r>
    </w:p>
    <w:p w:rsidR="00C43160" w:rsidRPr="00AE69C0" w:rsidRDefault="00E23613" w:rsidP="00EA44E5">
      <w:pPr>
        <w:autoSpaceDE w:val="0"/>
        <w:autoSpaceDN w:val="0"/>
        <w:adjustRightInd w:val="0"/>
      </w:pPr>
      <w:proofErr w:type="gramStart"/>
      <w:r>
        <w:rPr>
          <w:i/>
        </w:rPr>
        <w:t xml:space="preserve">Economic </w:t>
      </w:r>
      <w:r w:rsidR="00C43160">
        <w:rPr>
          <w:i/>
        </w:rPr>
        <w:t>Component</w:t>
      </w:r>
      <w:r w:rsidR="00C43160" w:rsidRPr="00AE69C0">
        <w:t>.</w:t>
      </w:r>
      <w:proofErr w:type="gramEnd"/>
      <w:r w:rsidR="00C43160" w:rsidRPr="00AE69C0">
        <w:t xml:space="preserve"> </w:t>
      </w:r>
      <w:r w:rsidR="00244595">
        <w:t>The economic component of the evaluation connects significantly to all other aspects of the evaluation by incorporating results from the structure/process and outcome components of the evaluation. The economic evaluation focuses on obtaining cost metrics</w:t>
      </w:r>
      <w:r w:rsidR="004B07AA">
        <w:t xml:space="preserve"> which include grantee </w:t>
      </w:r>
      <w:r w:rsidR="004B07AA" w:rsidRPr="00810D88">
        <w:t xml:space="preserve">costs incurred during the fiscal year </w:t>
      </w:r>
      <w:r w:rsidR="004B07AA">
        <w:t>in</w:t>
      </w:r>
      <w:r w:rsidR="004B07AA" w:rsidRPr="00810D88">
        <w:t xml:space="preserve"> which the site visit falls </w:t>
      </w:r>
      <w:r w:rsidR="004B07AA">
        <w:t>(</w:t>
      </w:r>
      <w:r w:rsidR="004B07AA" w:rsidRPr="00810D88">
        <w:t>e.g., FY 2013, 2014, 2015</w:t>
      </w:r>
      <w:r w:rsidR="004B07AA">
        <w:t>)</w:t>
      </w:r>
      <w:r w:rsidR="004B07AA" w:rsidRPr="00810D88">
        <w:t>, labor hours in the past month</w:t>
      </w:r>
      <w:r w:rsidR="004B07AA">
        <w:t>,</w:t>
      </w:r>
      <w:r w:rsidR="004B07AA" w:rsidRPr="00810D88">
        <w:t xml:space="preserve"> partner funding for services provided to clients in the grantee </w:t>
      </w:r>
      <w:r w:rsidR="004B07AA">
        <w:t>project and estimates of staff labor in a typical week. This data</w:t>
      </w:r>
      <w:r w:rsidR="00244595">
        <w:t xml:space="preserve"> allow</w:t>
      </w:r>
      <w:r w:rsidR="004B07AA">
        <w:t>s</w:t>
      </w:r>
      <w:r w:rsidR="00244595">
        <w:t xml:space="preserve"> for comparison across the grantee programs, measuring costs and cost effectiveness and determining factors that affect the costs and cost effectiveness. </w:t>
      </w:r>
      <w:r w:rsidR="00C43160">
        <w:t>.</w:t>
      </w:r>
    </w:p>
    <w:p w:rsidR="00C43160" w:rsidRDefault="00C43160" w:rsidP="00C43160"/>
    <w:p w:rsidR="004143CF" w:rsidRDefault="00C43160" w:rsidP="00E60D3D">
      <w:r>
        <w:t>Combined, the three evaluation components will provide SAMHSA with the information it needs to understand critical aspects of the Homeless Programs: how the programs are implemented in various contexts, the effects on targeted outcomes, and the associated costs.  It will also provide information on the comparative effectiveness</w:t>
      </w:r>
      <w:r w:rsidR="001F0BC1">
        <w:t xml:space="preserve"> </w:t>
      </w:r>
      <w:r w:rsidR="00E60D3D">
        <w:t xml:space="preserve">(e.g., how implementation of different types or </w:t>
      </w:r>
      <w:proofErr w:type="spellStart"/>
      <w:r w:rsidR="00E60D3D">
        <w:t>combintations</w:t>
      </w:r>
      <w:proofErr w:type="spellEnd"/>
      <w:r w:rsidR="00E60D3D">
        <w:t xml:space="preserve"> of services is associated with improved </w:t>
      </w:r>
      <w:proofErr w:type="gramStart"/>
      <w:r w:rsidR="00E60D3D">
        <w:t>outcomes )</w:t>
      </w:r>
      <w:proofErr w:type="gramEnd"/>
      <w:r w:rsidR="00E60D3D">
        <w:t xml:space="preserve"> and cost effectiveness (e.g., how costs are associated with improved outcomes) of the various approaches.</w:t>
      </w:r>
    </w:p>
    <w:p w:rsidR="00E60D3D" w:rsidRDefault="00E60D3D" w:rsidP="00E60D3D"/>
    <w:p w:rsidR="00FE63AE" w:rsidRPr="00EB164F" w:rsidRDefault="00FE63AE" w:rsidP="00993F95">
      <w:pPr>
        <w:pStyle w:val="NoSpacing"/>
        <w:rPr>
          <w:rFonts w:asciiTheme="majorBidi" w:hAnsiTheme="majorBidi" w:cstheme="majorBidi"/>
          <w:sz w:val="24"/>
          <w:szCs w:val="24"/>
        </w:rPr>
      </w:pPr>
      <w:r w:rsidRPr="00EB164F">
        <w:rPr>
          <w:rFonts w:asciiTheme="majorBidi" w:hAnsiTheme="majorBidi" w:cstheme="majorBidi"/>
          <w:sz w:val="24"/>
          <w:szCs w:val="24"/>
        </w:rPr>
        <w:t xml:space="preserve">We use the term “comparative effectiveness” in a broad sense. By comparative effectiveness, we do not mean that we will conduct controlled studies of competing interventions to determine which has the greatest impact on outcomes. Rather, we will use the natural variation in program implementation among grantees and explore which programs or service models are associated with greatest improvement in outcomes.  It is important to note that we have increased rigor when analyzing whether outcomes vary by program model, service or component.  Although, we do not have a “pure” placebo group of individuals, randomized control trials for combinatorial treatments do not always include a placebo.  Rather, they are focused on the relative effects of alternative treatments and their interactions.  Like these studies, the programs and services we are evaluating have a substantial evidence base (when implemented appropriately).  From this perspective, our analyses will focus on the relative pre-post changes among a variety of service combinations.  In this way, we eliminate some of the bias from permanent unobserved individual heterogeneity and from natural patterns like regression to the mean.  Also, programs vary in their models and services in ways that are not necessarily correlated with population characteristics.  </w:t>
      </w:r>
      <w:r w:rsidRPr="00EB164F">
        <w:rPr>
          <w:rFonts w:asciiTheme="majorBidi" w:hAnsiTheme="majorBidi" w:cstheme="majorBidi"/>
          <w:sz w:val="24"/>
          <w:szCs w:val="24"/>
        </w:rPr>
        <w:lastRenderedPageBreak/>
        <w:t xml:space="preserve">Although not as rigorous as randomization, similarities and differences across groups of programs can allow us to isolate certain model components or services for analysis. </w:t>
      </w:r>
      <w:r w:rsidR="00F57D1C">
        <w:rPr>
          <w:rFonts w:asciiTheme="majorBidi" w:hAnsiTheme="majorBidi" w:cstheme="majorBidi"/>
          <w:sz w:val="24"/>
          <w:szCs w:val="24"/>
        </w:rPr>
        <w:t>By carefully assessing stage of implementation and level of fidelity to practice and service components through the proposed data collection we will also be able to conduct analyses for clusters of practices to assess the relationship of low, medium and high practice or service implementation adherence to client outcomes.</w:t>
      </w:r>
      <w:r w:rsidR="00F57D1C" w:rsidRPr="00EB164F">
        <w:rPr>
          <w:rFonts w:asciiTheme="majorBidi" w:hAnsiTheme="majorBidi" w:cstheme="majorBidi"/>
          <w:sz w:val="24"/>
          <w:szCs w:val="24"/>
        </w:rPr>
        <w:t xml:space="preserve"> </w:t>
      </w:r>
      <w:r w:rsidRPr="00EB164F">
        <w:rPr>
          <w:rFonts w:asciiTheme="majorBidi" w:hAnsiTheme="majorBidi" w:cstheme="majorBidi"/>
          <w:sz w:val="24"/>
          <w:szCs w:val="24"/>
        </w:rPr>
        <w:t xml:space="preserve"> It is also possible to apply instrumental variables, propensity score matching and other quasi-experimental methods to </w:t>
      </w:r>
      <w:r>
        <w:rPr>
          <w:rFonts w:asciiTheme="majorBidi" w:hAnsiTheme="majorBidi" w:cstheme="majorBidi"/>
          <w:sz w:val="24"/>
          <w:szCs w:val="24"/>
        </w:rPr>
        <w:t>comparative effectiveness analy</w:t>
      </w:r>
      <w:r w:rsidR="00F57D1C">
        <w:rPr>
          <w:rFonts w:asciiTheme="majorBidi" w:hAnsiTheme="majorBidi" w:cstheme="majorBidi"/>
          <w:sz w:val="24"/>
          <w:szCs w:val="24"/>
        </w:rPr>
        <w:t>sis</w:t>
      </w:r>
      <w:r>
        <w:rPr>
          <w:rFonts w:asciiTheme="majorBidi" w:hAnsiTheme="majorBidi" w:cstheme="majorBidi"/>
          <w:sz w:val="24"/>
          <w:szCs w:val="24"/>
        </w:rPr>
        <w:t xml:space="preserve"> to </w:t>
      </w:r>
      <w:r w:rsidRPr="00EB164F">
        <w:rPr>
          <w:rFonts w:asciiTheme="majorBidi" w:hAnsiTheme="majorBidi" w:cstheme="majorBidi"/>
          <w:sz w:val="24"/>
          <w:szCs w:val="24"/>
        </w:rPr>
        <w:t xml:space="preserve">further test for and reduce bias due to any confounding from correlation between individual and program characteristics. </w:t>
      </w:r>
    </w:p>
    <w:p w:rsidR="008D6A4F" w:rsidRDefault="008D6A4F" w:rsidP="001F0BC1"/>
    <w:p w:rsidR="00E60D3D" w:rsidRDefault="00C43160" w:rsidP="00E60D3D">
      <w:pPr>
        <w:rPr>
          <w:rFonts w:eastAsia="Calibri"/>
        </w:rPr>
      </w:pPr>
      <w:r>
        <w:t xml:space="preserve">In addition to filling SAMHSA’s needs for specific information on the Homeless Programs, the evaluation will also make a broader contribution to the literature and the behavioral health services fields. </w:t>
      </w:r>
      <w:r w:rsidR="00AE1D4B">
        <w:t xml:space="preserve">The primary sources of data for this evaluation: the </w:t>
      </w:r>
      <w:r w:rsidR="00AE1D4B">
        <w:rPr>
          <w:i/>
          <w:iCs/>
        </w:rPr>
        <w:t xml:space="preserve">Project Director Telephone Interview </w:t>
      </w:r>
      <w:r w:rsidR="00AE1D4B" w:rsidRPr="00AE1D4B">
        <w:t>(refer</w:t>
      </w:r>
      <w:r w:rsidR="00AE1D4B">
        <w:t>r</w:t>
      </w:r>
      <w:r w:rsidR="00AE1D4B" w:rsidRPr="00AE1D4B">
        <w:t xml:space="preserve">ed to as </w:t>
      </w:r>
      <w:r w:rsidR="00AE1D4B" w:rsidRPr="00AE1D4B">
        <w:rPr>
          <w:i/>
          <w:iCs/>
        </w:rPr>
        <w:t>PD Interview</w:t>
      </w:r>
      <w:r w:rsidR="00AE1D4B" w:rsidRPr="00AE1D4B">
        <w:t>)</w:t>
      </w:r>
      <w:r w:rsidR="00AE1D4B">
        <w:t xml:space="preserve">, </w:t>
      </w:r>
      <w:r w:rsidR="00AE1D4B">
        <w:rPr>
          <w:i/>
          <w:iCs/>
        </w:rPr>
        <w:t>Site Visit Guides</w:t>
      </w:r>
      <w:r w:rsidR="00AE1D4B">
        <w:t xml:space="preserve">, </w:t>
      </w:r>
      <w:r w:rsidR="00AE1D4B">
        <w:rPr>
          <w:i/>
          <w:iCs/>
        </w:rPr>
        <w:t>E</w:t>
      </w:r>
      <w:r w:rsidR="007D7F2A">
        <w:rPr>
          <w:i/>
          <w:iCs/>
        </w:rPr>
        <w:t>vidence-Based Practice (E</w:t>
      </w:r>
      <w:r w:rsidR="00AE1D4B">
        <w:rPr>
          <w:i/>
          <w:iCs/>
        </w:rPr>
        <w:t>BP</w:t>
      </w:r>
      <w:r w:rsidR="007D7F2A">
        <w:rPr>
          <w:i/>
          <w:iCs/>
        </w:rPr>
        <w:t>)</w:t>
      </w:r>
      <w:r w:rsidR="00AE1D4B">
        <w:rPr>
          <w:i/>
          <w:iCs/>
        </w:rPr>
        <w:t xml:space="preserve"> Self-Assessment</w:t>
      </w:r>
      <w:r w:rsidR="00A83D3B">
        <w:rPr>
          <w:i/>
          <w:iCs/>
        </w:rPr>
        <w:t xml:space="preserve"> Parts 1 and 2</w:t>
      </w:r>
      <w:r w:rsidR="00AE1D4B">
        <w:t xml:space="preserve">, and </w:t>
      </w:r>
      <w:r w:rsidR="00AE1D4B">
        <w:rPr>
          <w:i/>
          <w:iCs/>
        </w:rPr>
        <w:t>P</w:t>
      </w:r>
      <w:r w:rsidR="007D7F2A">
        <w:rPr>
          <w:i/>
          <w:iCs/>
        </w:rPr>
        <w:t xml:space="preserve">ermanent </w:t>
      </w:r>
      <w:r w:rsidR="00AE1D4B">
        <w:rPr>
          <w:i/>
          <w:iCs/>
        </w:rPr>
        <w:t>S</w:t>
      </w:r>
      <w:r w:rsidR="007D7F2A">
        <w:rPr>
          <w:i/>
          <w:iCs/>
        </w:rPr>
        <w:t xml:space="preserve">upportive </w:t>
      </w:r>
      <w:r w:rsidR="00AE1D4B">
        <w:rPr>
          <w:i/>
          <w:iCs/>
        </w:rPr>
        <w:t>H</w:t>
      </w:r>
      <w:r w:rsidR="007D7F2A">
        <w:rPr>
          <w:i/>
          <w:iCs/>
        </w:rPr>
        <w:t>ousing (PSH)</w:t>
      </w:r>
      <w:r w:rsidR="00AE1D4B">
        <w:rPr>
          <w:i/>
          <w:iCs/>
        </w:rPr>
        <w:t xml:space="preserve"> Self-Assessment</w:t>
      </w:r>
      <w:r w:rsidR="00AE1D4B" w:rsidRPr="00AE1D4B">
        <w:t>.</w:t>
      </w:r>
      <w:r w:rsidR="00AE1D4B">
        <w:t xml:space="preserve"> </w:t>
      </w:r>
      <w:r w:rsidR="007D7F2A">
        <w:t>The</w:t>
      </w:r>
      <w:r>
        <w:t xml:space="preserve"> information collected by </w:t>
      </w:r>
      <w:r w:rsidR="007D7F2A">
        <w:t>each</w:t>
      </w:r>
      <w:r w:rsidRPr="004171D5">
        <w:rPr>
          <w:i/>
          <w:iCs/>
        </w:rPr>
        <w:t xml:space="preserve"> </w:t>
      </w:r>
      <w:r>
        <w:t xml:space="preserve">directly contributes to each evaluation component described above and to specific evaluation questions </w:t>
      </w:r>
      <w:r w:rsidR="007D7F2A">
        <w:t>(</w:t>
      </w:r>
      <w:r>
        <w:t>described in detail</w:t>
      </w:r>
      <w:r w:rsidR="00C604FA">
        <w:t xml:space="preserve"> below</w:t>
      </w:r>
      <w:r w:rsidR="007D7F2A">
        <w:t>)</w:t>
      </w:r>
      <w:r>
        <w:t>.</w:t>
      </w:r>
      <w:r w:rsidR="004926EC">
        <w:t xml:space="preserve"> </w:t>
      </w:r>
      <w:r w:rsidR="004926EC" w:rsidRPr="00C43160">
        <w:rPr>
          <w:rFonts w:eastAsia="Calibri"/>
          <w:b/>
          <w:bCs/>
        </w:rPr>
        <w:t>Table 2</w:t>
      </w:r>
      <w:r w:rsidR="004926EC">
        <w:rPr>
          <w:rFonts w:eastAsia="Calibri"/>
        </w:rPr>
        <w:t xml:space="preserve"> lists selected analytic goals</w:t>
      </w:r>
      <w:r w:rsidR="00AE1D4B">
        <w:rPr>
          <w:rFonts w:eastAsia="Calibri"/>
        </w:rPr>
        <w:t>,</w:t>
      </w:r>
      <w:r w:rsidR="00F711DA">
        <w:rPr>
          <w:rFonts w:eastAsia="Calibri"/>
        </w:rPr>
        <w:t xml:space="preserve"> the</w:t>
      </w:r>
      <w:r w:rsidR="004926EC">
        <w:rPr>
          <w:rFonts w:eastAsia="Calibri"/>
        </w:rPr>
        <w:t xml:space="preserve"> evaluation questions</w:t>
      </w:r>
      <w:r w:rsidR="00AE1D4B">
        <w:rPr>
          <w:rFonts w:eastAsia="Calibri"/>
        </w:rPr>
        <w:t xml:space="preserve"> and the </w:t>
      </w:r>
      <w:r w:rsidR="00C604FA">
        <w:rPr>
          <w:rFonts w:eastAsia="Calibri"/>
        </w:rPr>
        <w:t xml:space="preserve">corresponding </w:t>
      </w:r>
      <w:r w:rsidR="00AE1D4B">
        <w:rPr>
          <w:rFonts w:eastAsia="Calibri"/>
        </w:rPr>
        <w:t>data collection tools</w:t>
      </w:r>
      <w:r w:rsidR="004926EC">
        <w:rPr>
          <w:rFonts w:eastAsia="Calibri"/>
        </w:rPr>
        <w:t>.</w:t>
      </w:r>
      <w:r w:rsidR="00782D8D">
        <w:rPr>
          <w:rFonts w:eastAsia="Calibri"/>
        </w:rPr>
        <w:t xml:space="preserve"> </w:t>
      </w:r>
    </w:p>
    <w:p w:rsidR="00E60D3D" w:rsidRDefault="00E60D3D" w:rsidP="00E60D3D">
      <w:r>
        <w:rPr>
          <w:rFonts w:eastAsia="Calibri"/>
        </w:rPr>
        <w:t>With regard to our plans for broadly comparing programs or service models on their associations with outcomes, see in particular EQ3 and EQ4.</w:t>
      </w:r>
    </w:p>
    <w:p w:rsidR="00F711DA" w:rsidRDefault="00F711DA" w:rsidP="00E60D3D">
      <w:pPr>
        <w:rPr>
          <w:rFonts w:eastAsia="Calibri"/>
        </w:rPr>
      </w:pPr>
    </w:p>
    <w:p w:rsidR="009A5506" w:rsidRPr="009A5506" w:rsidRDefault="009A5506" w:rsidP="00BA6F7C">
      <w:pPr>
        <w:rPr>
          <w:rFonts w:eastAsia="Calibri"/>
          <w:b/>
          <w:bCs/>
        </w:rPr>
      </w:pPr>
      <w:proofErr w:type="gramStart"/>
      <w:r w:rsidRPr="009A5506">
        <w:rPr>
          <w:rFonts w:eastAsia="Calibri"/>
          <w:b/>
          <w:bCs/>
        </w:rPr>
        <w:t>Table 2.</w:t>
      </w:r>
      <w:proofErr w:type="gramEnd"/>
      <w:r w:rsidRPr="009A5506">
        <w:rPr>
          <w:rFonts w:eastAsia="Calibri"/>
          <w:b/>
          <w:bCs/>
        </w:rPr>
        <w:t xml:space="preserve"> Analytic Goals</w:t>
      </w:r>
      <w:r w:rsidR="00BA6F7C">
        <w:rPr>
          <w:rFonts w:eastAsia="Calibri"/>
          <w:b/>
          <w:bCs/>
        </w:rPr>
        <w:t>,</w:t>
      </w:r>
      <w:r w:rsidRPr="009A5506">
        <w:rPr>
          <w:rFonts w:eastAsia="Calibri"/>
          <w:b/>
          <w:bCs/>
        </w:rPr>
        <w:t xml:space="preserve"> Evaluation Questions</w:t>
      </w:r>
      <w:r w:rsidR="00BA6F7C">
        <w:rPr>
          <w:rFonts w:eastAsia="Calibri"/>
          <w:b/>
          <w:bCs/>
        </w:rPr>
        <w:t xml:space="preserve"> and Data Collection Tools</w:t>
      </w:r>
    </w:p>
    <w:tbl>
      <w:tblPr>
        <w:tblStyle w:val="TableGrid"/>
        <w:tblW w:w="10218" w:type="dxa"/>
        <w:tblLook w:val="04A0"/>
      </w:tblPr>
      <w:tblGrid>
        <w:gridCol w:w="2846"/>
        <w:gridCol w:w="4192"/>
        <w:gridCol w:w="3180"/>
      </w:tblGrid>
      <w:tr w:rsidR="00BA6F7C" w:rsidRPr="009A5506" w:rsidTr="000013EB">
        <w:trPr>
          <w:cantSplit/>
          <w:tblHeader/>
        </w:trPr>
        <w:tc>
          <w:tcPr>
            <w:tcW w:w="2846" w:type="dxa"/>
            <w:shd w:val="clear" w:color="auto" w:fill="A6A6A6" w:themeFill="background1" w:themeFillShade="A6"/>
          </w:tcPr>
          <w:p w:rsidR="00BA6F7C" w:rsidRPr="009A5506" w:rsidRDefault="00BA6F7C" w:rsidP="00F711DA">
            <w:pPr>
              <w:rPr>
                <w:rFonts w:eastAsia="Calibri"/>
                <w:b/>
                <w:bCs/>
                <w:color w:val="FFFFFF" w:themeColor="background1"/>
              </w:rPr>
            </w:pPr>
            <w:r w:rsidRPr="009A5506">
              <w:rPr>
                <w:rFonts w:eastAsia="Calibri"/>
                <w:b/>
                <w:bCs/>
                <w:color w:val="FFFFFF" w:themeColor="background1"/>
              </w:rPr>
              <w:t>Select Analytic Goals</w:t>
            </w:r>
          </w:p>
        </w:tc>
        <w:tc>
          <w:tcPr>
            <w:tcW w:w="4192" w:type="dxa"/>
            <w:shd w:val="clear" w:color="auto" w:fill="A6A6A6" w:themeFill="background1" w:themeFillShade="A6"/>
          </w:tcPr>
          <w:p w:rsidR="00BA6F7C" w:rsidRPr="009A5506" w:rsidRDefault="00BA6F7C" w:rsidP="00F711DA">
            <w:pPr>
              <w:rPr>
                <w:rFonts w:eastAsia="Calibri"/>
                <w:b/>
                <w:bCs/>
                <w:color w:val="FFFFFF" w:themeColor="background1"/>
              </w:rPr>
            </w:pPr>
            <w:r w:rsidRPr="009A5506">
              <w:rPr>
                <w:rFonts w:eastAsia="Calibri"/>
                <w:b/>
                <w:bCs/>
                <w:color w:val="FFFFFF" w:themeColor="background1"/>
              </w:rPr>
              <w:t>Evaluation Questions</w:t>
            </w:r>
          </w:p>
        </w:tc>
        <w:tc>
          <w:tcPr>
            <w:tcW w:w="3180" w:type="dxa"/>
            <w:shd w:val="clear" w:color="auto" w:fill="A6A6A6" w:themeFill="background1" w:themeFillShade="A6"/>
          </w:tcPr>
          <w:p w:rsidR="00BA6F7C" w:rsidRPr="009A5506" w:rsidRDefault="001613A5" w:rsidP="00F711DA">
            <w:pPr>
              <w:rPr>
                <w:rFonts w:eastAsia="Calibri"/>
                <w:b/>
                <w:bCs/>
                <w:color w:val="FFFFFF" w:themeColor="background1"/>
              </w:rPr>
            </w:pPr>
            <w:r>
              <w:rPr>
                <w:rFonts w:eastAsia="Calibri"/>
                <w:b/>
                <w:bCs/>
                <w:color w:val="FFFFFF" w:themeColor="background1"/>
              </w:rPr>
              <w:t>Data Collection Tools</w:t>
            </w:r>
          </w:p>
        </w:tc>
      </w:tr>
      <w:tr w:rsidR="00BA6F7C" w:rsidTr="000013EB">
        <w:trPr>
          <w:cantSplit/>
        </w:trPr>
        <w:tc>
          <w:tcPr>
            <w:tcW w:w="2846" w:type="dxa"/>
            <w:tcBorders>
              <w:bottom w:val="single" w:sz="4" w:space="0" w:color="auto"/>
            </w:tcBorders>
          </w:tcPr>
          <w:p w:rsidR="00BA6F7C" w:rsidRPr="007A4B1D" w:rsidRDefault="00BA6F7C" w:rsidP="00F711DA">
            <w:pPr>
              <w:rPr>
                <w:rFonts w:eastAsia="Calibri"/>
              </w:rPr>
            </w:pPr>
            <w:r w:rsidRPr="007A4B1D">
              <w:t>Evaluate the process of programs; how process differs from proposed programs and why</w:t>
            </w:r>
            <w:r w:rsidR="001613A5">
              <w:t>;</w:t>
            </w:r>
            <w:r w:rsidRPr="007A4B1D">
              <w:t xml:space="preserve"> and the barriers and facilitators faced in implementing programs.</w:t>
            </w:r>
          </w:p>
        </w:tc>
        <w:tc>
          <w:tcPr>
            <w:tcW w:w="4192" w:type="dxa"/>
            <w:tcBorders>
              <w:bottom w:val="single" w:sz="4" w:space="0" w:color="auto"/>
            </w:tcBorders>
          </w:tcPr>
          <w:p w:rsidR="00BA6F7C" w:rsidRPr="007A4B1D" w:rsidRDefault="00BA6F7C" w:rsidP="00F711DA">
            <w:pPr>
              <w:spacing w:before="60" w:after="60"/>
            </w:pPr>
            <w:r w:rsidRPr="007A4B1D">
              <w:rPr>
                <w:i/>
                <w:iCs/>
                <w:lang w:bidi="en-US"/>
              </w:rPr>
              <w:t>EQ1:</w:t>
            </w:r>
            <w:r w:rsidRPr="007A4B1D">
              <w:rPr>
                <w:lang w:bidi="en-US"/>
              </w:rPr>
              <w:t xml:space="preserve"> </w:t>
            </w:r>
            <w:r w:rsidRPr="007A4B1D">
              <w:t xml:space="preserve">To what extent have grantees achieved program implementation goals? </w:t>
            </w:r>
          </w:p>
          <w:p w:rsidR="00BA6F7C" w:rsidRPr="007A4B1D" w:rsidRDefault="00BA6F7C" w:rsidP="00F711DA">
            <w:pPr>
              <w:rPr>
                <w:rFonts w:eastAsia="Calibri"/>
              </w:rPr>
            </w:pPr>
            <w:r w:rsidRPr="007A4B1D">
              <w:rPr>
                <w:i/>
                <w:iCs/>
                <w:lang w:bidi="en-US"/>
              </w:rPr>
              <w:t>EQ2:</w:t>
            </w:r>
            <w:r w:rsidRPr="007A4B1D">
              <w:rPr>
                <w:lang w:bidi="en-US"/>
              </w:rPr>
              <w:t xml:space="preserve"> </w:t>
            </w:r>
            <w:r w:rsidRPr="007A4B1D">
              <w:t>What factors affect grantee success in meeting implementation goals?</w:t>
            </w:r>
          </w:p>
        </w:tc>
        <w:tc>
          <w:tcPr>
            <w:tcW w:w="3180" w:type="dxa"/>
            <w:tcBorders>
              <w:bottom w:val="single" w:sz="4" w:space="0" w:color="auto"/>
            </w:tcBorders>
          </w:tcPr>
          <w:p w:rsidR="00BA6F7C" w:rsidRPr="00880962" w:rsidRDefault="00BA6F7C" w:rsidP="00880962">
            <w:pPr>
              <w:pStyle w:val="ListParagraph"/>
              <w:numPr>
                <w:ilvl w:val="0"/>
                <w:numId w:val="16"/>
              </w:numPr>
              <w:ind w:left="174" w:hanging="180"/>
              <w:rPr>
                <w:lang w:bidi="en-US"/>
              </w:rPr>
            </w:pPr>
            <w:r w:rsidRPr="00880962">
              <w:rPr>
                <w:lang w:bidi="en-US"/>
              </w:rPr>
              <w:t>PD Interview</w:t>
            </w:r>
          </w:p>
          <w:p w:rsidR="00BA6F7C" w:rsidRPr="00880962" w:rsidRDefault="00BA6F7C" w:rsidP="00880962">
            <w:pPr>
              <w:pStyle w:val="ListParagraph"/>
              <w:numPr>
                <w:ilvl w:val="0"/>
                <w:numId w:val="16"/>
              </w:numPr>
              <w:ind w:left="174" w:hanging="180"/>
              <w:rPr>
                <w:lang w:bidi="en-US"/>
              </w:rPr>
            </w:pPr>
            <w:r w:rsidRPr="00880962">
              <w:rPr>
                <w:lang w:bidi="en-US"/>
              </w:rPr>
              <w:t xml:space="preserve">Site Visit Guides </w:t>
            </w:r>
          </w:p>
          <w:p w:rsidR="00BA6F7C" w:rsidRPr="00880962" w:rsidRDefault="00BA6F7C" w:rsidP="00880962">
            <w:pPr>
              <w:pStyle w:val="ListParagraph"/>
              <w:numPr>
                <w:ilvl w:val="0"/>
                <w:numId w:val="16"/>
              </w:numPr>
              <w:ind w:left="174" w:hanging="180"/>
              <w:rPr>
                <w:lang w:bidi="en-US"/>
              </w:rPr>
            </w:pPr>
            <w:r w:rsidRPr="00880962">
              <w:rPr>
                <w:lang w:bidi="en-US"/>
              </w:rPr>
              <w:t>EBP Self-Assessment</w:t>
            </w:r>
          </w:p>
          <w:p w:rsidR="00BA6F7C" w:rsidRPr="00880962" w:rsidRDefault="00BA6F7C" w:rsidP="00880962">
            <w:pPr>
              <w:pStyle w:val="ListParagraph"/>
              <w:numPr>
                <w:ilvl w:val="0"/>
                <w:numId w:val="16"/>
              </w:numPr>
              <w:ind w:left="174" w:hanging="180"/>
              <w:rPr>
                <w:lang w:bidi="en-US"/>
              </w:rPr>
            </w:pPr>
            <w:r w:rsidRPr="00880962">
              <w:rPr>
                <w:lang w:bidi="en-US"/>
              </w:rPr>
              <w:t>PSH Self-Assessment</w:t>
            </w:r>
          </w:p>
        </w:tc>
      </w:tr>
      <w:tr w:rsidR="00BA6F7C" w:rsidTr="000013EB">
        <w:trPr>
          <w:cantSplit/>
        </w:trPr>
        <w:tc>
          <w:tcPr>
            <w:tcW w:w="2846" w:type="dxa"/>
            <w:shd w:val="clear" w:color="auto" w:fill="F2F2F2" w:themeFill="background1" w:themeFillShade="F2"/>
          </w:tcPr>
          <w:p w:rsidR="00BA6F7C" w:rsidRPr="007A4B1D" w:rsidRDefault="00BA6F7C" w:rsidP="001613A5">
            <w:pPr>
              <w:rPr>
                <w:rFonts w:eastAsia="Calibri"/>
              </w:rPr>
            </w:pPr>
            <w:r w:rsidRPr="007A4B1D">
              <w:t>Determine the program outcomes</w:t>
            </w:r>
            <w:r w:rsidR="001613A5">
              <w:t>,</w:t>
            </w:r>
            <w:r w:rsidRPr="007A4B1D">
              <w:t xml:space="preserve"> such as number of clients reached effectively</w:t>
            </w:r>
            <w:r w:rsidR="001613A5">
              <w:t>,</w:t>
            </w:r>
            <w:r w:rsidRPr="007A4B1D">
              <w:t xml:space="preserve"> and identify program/contextual factors which contributed </w:t>
            </w:r>
            <w:r w:rsidR="001613A5">
              <w:t xml:space="preserve">to </w:t>
            </w:r>
            <w:r w:rsidRPr="007A4B1D">
              <w:t>positive client outcomes.</w:t>
            </w:r>
          </w:p>
        </w:tc>
        <w:tc>
          <w:tcPr>
            <w:tcW w:w="4192" w:type="dxa"/>
            <w:shd w:val="clear" w:color="auto" w:fill="F2F2F2" w:themeFill="background1" w:themeFillShade="F2"/>
          </w:tcPr>
          <w:p w:rsidR="00BA6F7C" w:rsidRPr="007A4B1D" w:rsidRDefault="00BA6F7C" w:rsidP="00F711DA">
            <w:pPr>
              <w:spacing w:before="60" w:after="60"/>
            </w:pPr>
            <w:r w:rsidRPr="007A4B1D">
              <w:rPr>
                <w:i/>
                <w:iCs/>
              </w:rPr>
              <w:t>EQ3:</w:t>
            </w:r>
            <w:r w:rsidRPr="007A4B1D">
              <w:t xml:space="preserve"> What degree of change in targeted outcomes do clients experience?</w:t>
            </w:r>
          </w:p>
          <w:p w:rsidR="00BA6F7C" w:rsidRPr="007A4B1D" w:rsidRDefault="00BA6F7C" w:rsidP="00F711DA">
            <w:pPr>
              <w:rPr>
                <w:rFonts w:eastAsia="Calibri"/>
              </w:rPr>
            </w:pPr>
            <w:r w:rsidRPr="007A4B1D">
              <w:rPr>
                <w:i/>
                <w:iCs/>
              </w:rPr>
              <w:t>EQ4:</w:t>
            </w:r>
            <w:r w:rsidRPr="007A4B1D">
              <w:t xml:space="preserve"> What client-level and program/system factors are associated with positive outcomes (e.g., reduce chronic homelessness, improve housing retention, improve behavioral health status) and with poorer outcomes?</w:t>
            </w:r>
          </w:p>
        </w:tc>
        <w:tc>
          <w:tcPr>
            <w:tcW w:w="3180" w:type="dxa"/>
            <w:shd w:val="clear" w:color="auto" w:fill="F2F2F2" w:themeFill="background1" w:themeFillShade="F2"/>
          </w:tcPr>
          <w:p w:rsidR="00BA6F7C" w:rsidRPr="00BA6F7C" w:rsidRDefault="001613A5" w:rsidP="001613A5">
            <w:r>
              <w:t xml:space="preserve">The </w:t>
            </w:r>
            <w:r w:rsidR="00BA6F7C">
              <w:t xml:space="preserve">PD Interview, Site Visit Guides, EBP Self-Assessment and PSH Self-Assessment </w:t>
            </w:r>
            <w:r w:rsidR="00BA6F7C" w:rsidRPr="00BA6F7C">
              <w:t xml:space="preserve">provide the grantee level data required to aggregate </w:t>
            </w:r>
            <w:r>
              <w:t>grantees</w:t>
            </w:r>
            <w:r w:rsidR="00BA6F7C" w:rsidRPr="00BA6F7C">
              <w:t xml:space="preserve"> and for </w:t>
            </w:r>
            <w:r w:rsidRPr="00BA6F7C">
              <w:t>mediational</w:t>
            </w:r>
            <w:r w:rsidR="00BA6F7C" w:rsidRPr="00BA6F7C">
              <w:t xml:space="preserve"> models that aid in interpretation of client level data</w:t>
            </w:r>
            <w:r>
              <w:t>.</w:t>
            </w:r>
          </w:p>
        </w:tc>
      </w:tr>
      <w:tr w:rsidR="00BA6F7C" w:rsidTr="000013EB">
        <w:trPr>
          <w:cantSplit/>
        </w:trPr>
        <w:tc>
          <w:tcPr>
            <w:tcW w:w="2846" w:type="dxa"/>
          </w:tcPr>
          <w:p w:rsidR="00BA6F7C" w:rsidRPr="007A4B1D" w:rsidRDefault="00BA6F7C" w:rsidP="001613A5">
            <w:pPr>
              <w:rPr>
                <w:rFonts w:eastAsia="Calibri"/>
              </w:rPr>
            </w:pPr>
            <w:r w:rsidRPr="007A4B1D">
              <w:t>Examine the implementation of evidence</w:t>
            </w:r>
            <w:r w:rsidR="001613A5">
              <w:t>-</w:t>
            </w:r>
            <w:r w:rsidRPr="007A4B1D">
              <w:t>based practices and the comparative effectiveness of evidence</w:t>
            </w:r>
            <w:r w:rsidR="001613A5">
              <w:t>-</w:t>
            </w:r>
            <w:r w:rsidRPr="007A4B1D">
              <w:t>based practices.</w:t>
            </w:r>
          </w:p>
        </w:tc>
        <w:tc>
          <w:tcPr>
            <w:tcW w:w="4192" w:type="dxa"/>
          </w:tcPr>
          <w:p w:rsidR="00BA6F7C" w:rsidRPr="001613A5" w:rsidRDefault="00BA6F7C" w:rsidP="001613A5">
            <w:pPr>
              <w:spacing w:before="60" w:after="60"/>
            </w:pPr>
            <w:r w:rsidRPr="007A4B1D">
              <w:rPr>
                <w:i/>
                <w:iCs/>
              </w:rPr>
              <w:t>EQ4:</w:t>
            </w:r>
            <w:r w:rsidRPr="007A4B1D">
              <w:t xml:space="preserve"> What client-level and program/system factors are associated with positive outcomes (e.g., reduce chronic homelessness, improve housing retention, improve behavioral health status) and </w:t>
            </w:r>
            <w:r w:rsidR="001613A5">
              <w:t>with poorer outcomes?</w:t>
            </w:r>
          </w:p>
        </w:tc>
        <w:tc>
          <w:tcPr>
            <w:tcW w:w="3180" w:type="dxa"/>
          </w:tcPr>
          <w:p w:rsidR="00BA6F7C" w:rsidRPr="00880962" w:rsidRDefault="001613A5" w:rsidP="00880962">
            <w:pPr>
              <w:pStyle w:val="ListParagraph"/>
              <w:numPr>
                <w:ilvl w:val="0"/>
                <w:numId w:val="17"/>
              </w:numPr>
              <w:ind w:left="174" w:hanging="180"/>
            </w:pPr>
            <w:r w:rsidRPr="00880962">
              <w:t>EBP Self-Assessment</w:t>
            </w:r>
          </w:p>
          <w:p w:rsidR="001613A5" w:rsidRPr="00880962" w:rsidRDefault="001613A5" w:rsidP="00880962">
            <w:pPr>
              <w:pStyle w:val="ListParagraph"/>
              <w:numPr>
                <w:ilvl w:val="0"/>
                <w:numId w:val="17"/>
              </w:numPr>
              <w:ind w:left="174" w:hanging="180"/>
            </w:pPr>
            <w:r w:rsidRPr="00880962">
              <w:t>PSH Self-Assessment</w:t>
            </w:r>
          </w:p>
        </w:tc>
      </w:tr>
      <w:tr w:rsidR="00BA6F7C" w:rsidTr="000013EB">
        <w:trPr>
          <w:cantSplit/>
        </w:trPr>
        <w:tc>
          <w:tcPr>
            <w:tcW w:w="2846" w:type="dxa"/>
            <w:shd w:val="clear" w:color="auto" w:fill="F2F2F2" w:themeFill="background1" w:themeFillShade="F2"/>
          </w:tcPr>
          <w:p w:rsidR="00BA6F7C" w:rsidRPr="007A4B1D" w:rsidRDefault="001613A5" w:rsidP="001613A5">
            <w:pPr>
              <w:rPr>
                <w:rFonts w:eastAsia="Calibri"/>
              </w:rPr>
            </w:pPr>
            <w:r>
              <w:lastRenderedPageBreak/>
              <w:t>Evaluate</w:t>
            </w:r>
            <w:r w:rsidR="00BA6F7C" w:rsidRPr="007A4B1D">
              <w:t xml:space="preserve"> the </w:t>
            </w:r>
            <w:r>
              <w:t>comparative effectiveness of Homeless Programs service models</w:t>
            </w:r>
            <w:r w:rsidR="00BA6F7C" w:rsidRPr="007A4B1D">
              <w:t xml:space="preserve"> and the cost effectiveness of</w:t>
            </w:r>
            <w:r>
              <w:t xml:space="preserve"> these</w:t>
            </w:r>
            <w:r w:rsidR="00BA6F7C" w:rsidRPr="007A4B1D">
              <w:t xml:space="preserve"> programs and services</w:t>
            </w:r>
            <w:r>
              <w:t xml:space="preserve"> offered</w:t>
            </w:r>
            <w:r w:rsidR="00BA6F7C" w:rsidRPr="007A4B1D">
              <w:t>.</w:t>
            </w:r>
          </w:p>
        </w:tc>
        <w:tc>
          <w:tcPr>
            <w:tcW w:w="4192" w:type="dxa"/>
            <w:shd w:val="clear" w:color="auto" w:fill="F2F2F2" w:themeFill="background1" w:themeFillShade="F2"/>
          </w:tcPr>
          <w:p w:rsidR="00BA6F7C" w:rsidRPr="007A4B1D" w:rsidRDefault="00BA6F7C" w:rsidP="007A4B1D">
            <w:pPr>
              <w:spacing w:before="60" w:after="60"/>
              <w:rPr>
                <w:rFonts w:eastAsia="Calibri"/>
              </w:rPr>
            </w:pPr>
            <w:r w:rsidRPr="007A4B1D">
              <w:rPr>
                <w:i/>
                <w:iCs/>
              </w:rPr>
              <w:t>EQ5:</w:t>
            </w:r>
            <w:r w:rsidRPr="007A4B1D">
              <w:t xml:space="preserve"> What is the comparative effectiveness and cost effectiveness of the service models?</w:t>
            </w:r>
          </w:p>
        </w:tc>
        <w:tc>
          <w:tcPr>
            <w:tcW w:w="3180" w:type="dxa"/>
            <w:shd w:val="clear" w:color="auto" w:fill="F2F2F2" w:themeFill="background1" w:themeFillShade="F2"/>
          </w:tcPr>
          <w:p w:rsidR="00BA6F7C" w:rsidRPr="00880962" w:rsidRDefault="001613A5" w:rsidP="00880962">
            <w:pPr>
              <w:pStyle w:val="ListParagraph"/>
              <w:numPr>
                <w:ilvl w:val="0"/>
                <w:numId w:val="18"/>
              </w:numPr>
              <w:ind w:left="174" w:hanging="180"/>
            </w:pPr>
            <w:r w:rsidRPr="00880962">
              <w:t>PD Interview</w:t>
            </w:r>
          </w:p>
          <w:p w:rsidR="001613A5" w:rsidRPr="00880962" w:rsidRDefault="001613A5" w:rsidP="00880962">
            <w:pPr>
              <w:pStyle w:val="ListParagraph"/>
              <w:numPr>
                <w:ilvl w:val="0"/>
                <w:numId w:val="18"/>
              </w:numPr>
              <w:ind w:left="174" w:hanging="180"/>
            </w:pPr>
            <w:r w:rsidRPr="00880962">
              <w:t>Site Visit Guide – Cost Questionnaire</w:t>
            </w:r>
          </w:p>
          <w:p w:rsidR="001613A5" w:rsidRPr="00880962" w:rsidRDefault="00880962" w:rsidP="00880962">
            <w:pPr>
              <w:pStyle w:val="ListParagraph"/>
              <w:numPr>
                <w:ilvl w:val="0"/>
                <w:numId w:val="18"/>
              </w:numPr>
              <w:ind w:left="174" w:hanging="180"/>
            </w:pPr>
            <w:r w:rsidRPr="00880962">
              <w:t>PSH</w:t>
            </w:r>
            <w:r w:rsidR="001613A5" w:rsidRPr="00880962">
              <w:t xml:space="preserve"> Self-Assessment</w:t>
            </w:r>
          </w:p>
        </w:tc>
      </w:tr>
      <w:tr w:rsidR="00BA6F7C" w:rsidTr="000013EB">
        <w:trPr>
          <w:cantSplit/>
        </w:trPr>
        <w:tc>
          <w:tcPr>
            <w:tcW w:w="2846" w:type="dxa"/>
          </w:tcPr>
          <w:p w:rsidR="00BA6F7C" w:rsidRPr="007A4B1D" w:rsidRDefault="00BA6F7C" w:rsidP="00F711DA">
            <w:pPr>
              <w:rPr>
                <w:rFonts w:eastAsia="Calibri"/>
              </w:rPr>
            </w:pPr>
            <w:r w:rsidRPr="007A4B1D">
              <w:t>Examine the sustainability of programs.</w:t>
            </w:r>
          </w:p>
        </w:tc>
        <w:tc>
          <w:tcPr>
            <w:tcW w:w="4192" w:type="dxa"/>
          </w:tcPr>
          <w:p w:rsidR="00BA6F7C" w:rsidRPr="007A4B1D" w:rsidRDefault="00BA6F7C" w:rsidP="007A4B1D">
            <w:pPr>
              <w:spacing w:before="60" w:after="60"/>
              <w:rPr>
                <w:rFonts w:eastAsia="Calibri"/>
              </w:rPr>
            </w:pPr>
            <w:r w:rsidRPr="007A4B1D">
              <w:rPr>
                <w:i/>
                <w:iCs/>
                <w:lang w:bidi="en-US"/>
              </w:rPr>
              <w:t>EQ6:</w:t>
            </w:r>
            <w:r w:rsidRPr="007A4B1D">
              <w:t xml:space="preserve"> What program and system-level factors are associated with sustaining the project after grant funding ends?</w:t>
            </w:r>
            <w:r w:rsidRPr="007A4B1D">
              <w:rPr>
                <w:lang w:bidi="en-US"/>
              </w:rPr>
              <w:t xml:space="preserve"> </w:t>
            </w:r>
            <w:r w:rsidRPr="007A4B1D">
              <w:rPr>
                <w:i/>
                <w:lang w:bidi="en-US"/>
              </w:rPr>
              <w:t>[Not applicable to PATH]</w:t>
            </w:r>
          </w:p>
        </w:tc>
        <w:tc>
          <w:tcPr>
            <w:tcW w:w="3180" w:type="dxa"/>
          </w:tcPr>
          <w:p w:rsidR="00BA6F7C" w:rsidRPr="00880962" w:rsidRDefault="001613A5" w:rsidP="00880962">
            <w:pPr>
              <w:pStyle w:val="ListParagraph"/>
              <w:numPr>
                <w:ilvl w:val="0"/>
                <w:numId w:val="19"/>
              </w:numPr>
              <w:ind w:left="174" w:hanging="180"/>
              <w:rPr>
                <w:lang w:bidi="en-US"/>
              </w:rPr>
            </w:pPr>
            <w:r w:rsidRPr="00880962">
              <w:rPr>
                <w:lang w:bidi="en-US"/>
              </w:rPr>
              <w:t>PD Interview</w:t>
            </w:r>
          </w:p>
          <w:p w:rsidR="00880962" w:rsidRPr="00880962" w:rsidRDefault="00880962" w:rsidP="00880962">
            <w:pPr>
              <w:pStyle w:val="ListParagraph"/>
              <w:numPr>
                <w:ilvl w:val="0"/>
                <w:numId w:val="19"/>
              </w:numPr>
              <w:ind w:left="174" w:hanging="180"/>
              <w:rPr>
                <w:lang w:bidi="en-US"/>
              </w:rPr>
            </w:pPr>
            <w:r w:rsidRPr="00880962">
              <w:rPr>
                <w:lang w:bidi="en-US"/>
              </w:rPr>
              <w:t>Site Visit Guides</w:t>
            </w:r>
          </w:p>
        </w:tc>
      </w:tr>
    </w:tbl>
    <w:p w:rsidR="00F711DA" w:rsidRDefault="00F711DA" w:rsidP="00F711DA">
      <w:pPr>
        <w:rPr>
          <w:rFonts w:eastAsia="Calibri"/>
        </w:rPr>
      </w:pPr>
    </w:p>
    <w:p w:rsidR="002C49F6" w:rsidRPr="00B238F5" w:rsidRDefault="002C49F6" w:rsidP="00B238F5">
      <w:pPr>
        <w:spacing w:after="120"/>
        <w:rPr>
          <w:b/>
          <w:u w:val="single"/>
        </w:rPr>
      </w:pPr>
      <w:r w:rsidRPr="00B238F5">
        <w:rPr>
          <w:b/>
          <w:u w:val="single"/>
        </w:rPr>
        <w:t xml:space="preserve">Measures Collected Through the </w:t>
      </w:r>
      <w:r w:rsidR="00F40FB6" w:rsidRPr="00B238F5">
        <w:rPr>
          <w:b/>
          <w:u w:val="single"/>
        </w:rPr>
        <w:t>Evaluation</w:t>
      </w:r>
    </w:p>
    <w:p w:rsidR="002C49F6" w:rsidRDefault="002C49F6" w:rsidP="00D06B9C">
      <w:r>
        <w:t xml:space="preserve">The </w:t>
      </w:r>
      <w:r w:rsidR="007D7F2A" w:rsidRPr="007D7F2A">
        <w:rPr>
          <w:i/>
          <w:iCs/>
        </w:rPr>
        <w:t>PD Interview</w:t>
      </w:r>
      <w:r w:rsidR="007D7F2A" w:rsidRPr="007D7F2A">
        <w:t xml:space="preserve">, </w:t>
      </w:r>
      <w:r w:rsidR="007D7F2A" w:rsidRPr="007D7F2A">
        <w:rPr>
          <w:i/>
          <w:iCs/>
        </w:rPr>
        <w:t>Site Visit Guides</w:t>
      </w:r>
      <w:r w:rsidR="007D7F2A" w:rsidRPr="007D7F2A">
        <w:t xml:space="preserve">, </w:t>
      </w:r>
      <w:r w:rsidR="007D7F2A" w:rsidRPr="007D7F2A">
        <w:rPr>
          <w:i/>
          <w:iCs/>
        </w:rPr>
        <w:t>EBP Self-Assessment</w:t>
      </w:r>
      <w:r w:rsidR="007D7F2A" w:rsidRPr="007D7F2A">
        <w:t xml:space="preserve">, and </w:t>
      </w:r>
      <w:r w:rsidR="007D7F2A" w:rsidRPr="007D7F2A">
        <w:rPr>
          <w:i/>
          <w:iCs/>
        </w:rPr>
        <w:t>PSH Self-Assessmen</w:t>
      </w:r>
      <w:r w:rsidR="007D7F2A" w:rsidRPr="007D7F2A">
        <w:rPr>
          <w:i/>
          <w:iCs/>
        </w:rPr>
        <w:softHyphen/>
      </w:r>
      <w:r w:rsidR="00BC78B2">
        <w:rPr>
          <w:i/>
          <w:iCs/>
        </w:rPr>
        <w:t xml:space="preserve">t </w:t>
      </w:r>
      <w:r w:rsidR="007D7F2A">
        <w:t>c</w:t>
      </w:r>
      <w:r w:rsidR="000013EB">
        <w:t xml:space="preserve">ollect discrete information developed to ensure that, collectively, all </w:t>
      </w:r>
      <w:r w:rsidR="007D7F2A">
        <w:t>required</w:t>
      </w:r>
      <w:r w:rsidR="000013EB">
        <w:t xml:space="preserve"> information is collected to meet SAMHSA’s goals of 1) evaluating the four Homeless Programs, 2) conducting comparative effectiveness of the service models indicative of these programs</w:t>
      </w:r>
      <w:r w:rsidR="00AE1D4B">
        <w:t>,</w:t>
      </w:r>
      <w:r w:rsidR="000013EB">
        <w:t xml:space="preserve"> and </w:t>
      </w:r>
      <w:r w:rsidR="00AE1D4B">
        <w:t xml:space="preserve">3) </w:t>
      </w:r>
      <w:r w:rsidR="000013EB">
        <w:t>inform</w:t>
      </w:r>
      <w:r w:rsidR="00AE1D4B">
        <w:t>ing</w:t>
      </w:r>
      <w:r w:rsidR="000013EB">
        <w:t xml:space="preserve"> </w:t>
      </w:r>
      <w:r w:rsidR="00AE1D4B">
        <w:t>SAMHSA</w:t>
      </w:r>
      <w:r w:rsidR="000013EB">
        <w:t xml:space="preserve"> of the resulting promising models</w:t>
      </w:r>
      <w:r w:rsidR="00AE1D4B">
        <w:t xml:space="preserve">. </w:t>
      </w:r>
      <w:r w:rsidR="00AE1D4B" w:rsidRPr="007D7F2A">
        <w:rPr>
          <w:b/>
          <w:bCs/>
        </w:rPr>
        <w:t>Figure 1</w:t>
      </w:r>
      <w:r w:rsidR="00AE1D4B">
        <w:t xml:space="preserve"> depicts how the tools</w:t>
      </w:r>
      <w:r w:rsidR="000013EB">
        <w:t xml:space="preserve"> fit together for data collection.</w:t>
      </w:r>
    </w:p>
    <w:p w:rsidR="002C49F6" w:rsidRDefault="002C49F6" w:rsidP="00FB11DE"/>
    <w:p w:rsidR="00A14B0D" w:rsidRPr="00A14B0D" w:rsidRDefault="00A14B0D" w:rsidP="00614EBF">
      <w:pPr>
        <w:ind w:left="810"/>
        <w:rPr>
          <w:b/>
          <w:bCs/>
        </w:rPr>
      </w:pPr>
      <w:proofErr w:type="gramStart"/>
      <w:r w:rsidRPr="00A14B0D">
        <w:rPr>
          <w:b/>
          <w:bCs/>
        </w:rPr>
        <w:t>Figure 1.</w:t>
      </w:r>
      <w:proofErr w:type="gramEnd"/>
      <w:r w:rsidRPr="00A14B0D">
        <w:rPr>
          <w:b/>
          <w:bCs/>
        </w:rPr>
        <w:t xml:space="preserve"> Data Collection Tools</w:t>
      </w:r>
    </w:p>
    <w:p w:rsidR="00A14B0D" w:rsidRDefault="002A6B07" w:rsidP="00A14B0D">
      <w:pPr>
        <w:jc w:val="center"/>
      </w:pPr>
      <w:r>
        <w:object w:dxaOrig="6051" w:dyaOrig="4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85pt;height:161.65pt" o:ole="">
            <v:imagedata r:id="rId12" o:title=""/>
          </v:shape>
          <o:OLEObject Type="Embed" ProgID="Visio.Drawing.11" ShapeID="_x0000_i1025" DrawAspect="Content" ObjectID="_1451197237" r:id="rId13"/>
        </w:object>
      </w:r>
    </w:p>
    <w:p w:rsidR="00A14B0D" w:rsidRDefault="00A14B0D" w:rsidP="00FB11DE"/>
    <w:p w:rsidR="00FB11DE" w:rsidRPr="009962EF" w:rsidRDefault="002C49F6" w:rsidP="00432C1B">
      <w:pPr>
        <w:keepNext/>
        <w:spacing w:after="120"/>
        <w:rPr>
          <w:u w:val="single"/>
        </w:rPr>
      </w:pPr>
      <w:r>
        <w:rPr>
          <w:u w:val="single"/>
        </w:rPr>
        <w:t>1</w:t>
      </w:r>
      <w:r w:rsidR="00B238F5">
        <w:rPr>
          <w:u w:val="single"/>
        </w:rPr>
        <w:t>.</w:t>
      </w:r>
      <w:r w:rsidR="004171D5" w:rsidRPr="009962EF">
        <w:rPr>
          <w:u w:val="single"/>
        </w:rPr>
        <w:t xml:space="preserve"> </w:t>
      </w:r>
      <w:r w:rsidR="0001645A" w:rsidRPr="009962EF">
        <w:rPr>
          <w:u w:val="single"/>
        </w:rPr>
        <w:t xml:space="preserve">Project Director Telephone </w:t>
      </w:r>
      <w:r w:rsidR="00F40FB6">
        <w:rPr>
          <w:u w:val="single"/>
        </w:rPr>
        <w:t>Interview</w:t>
      </w:r>
    </w:p>
    <w:p w:rsidR="008A30FE" w:rsidRDefault="008E7577" w:rsidP="00E23613">
      <w:r>
        <w:t xml:space="preserve">The </w:t>
      </w:r>
      <w:r w:rsidR="0001645A" w:rsidRPr="004171D5">
        <w:rPr>
          <w:i/>
        </w:rPr>
        <w:t xml:space="preserve">PD </w:t>
      </w:r>
      <w:r w:rsidR="00F40FB6">
        <w:rPr>
          <w:i/>
        </w:rPr>
        <w:t>Interview</w:t>
      </w:r>
      <w:r>
        <w:t xml:space="preserve"> (</w:t>
      </w:r>
      <w:r w:rsidRPr="004171D5">
        <w:rPr>
          <w:b/>
          <w:bCs/>
        </w:rPr>
        <w:t xml:space="preserve">Attachment </w:t>
      </w:r>
      <w:r w:rsidR="006F587A">
        <w:rPr>
          <w:b/>
          <w:bCs/>
        </w:rPr>
        <w:t>1</w:t>
      </w:r>
      <w:r>
        <w:t xml:space="preserve">) is </w:t>
      </w:r>
      <w:r w:rsidR="00F40FB6">
        <w:t xml:space="preserve">a semi-structured interview </w:t>
      </w:r>
      <w:r>
        <w:t>designed to systematically collect key grantee pro</w:t>
      </w:r>
      <w:r w:rsidR="00E54378">
        <w:t>ject</w:t>
      </w:r>
      <w:r>
        <w:t xml:space="preserve"> characteristics which will directly inform the structure/process evaluation</w:t>
      </w:r>
      <w:r w:rsidR="00880962">
        <w:t xml:space="preserve"> component</w:t>
      </w:r>
      <w:r>
        <w:t xml:space="preserve">. The </w:t>
      </w:r>
      <w:r w:rsidR="0001645A" w:rsidRPr="00B238F5">
        <w:rPr>
          <w:i/>
          <w:iCs/>
        </w:rPr>
        <w:t xml:space="preserve">PD </w:t>
      </w:r>
      <w:r w:rsidR="00F40FB6" w:rsidRPr="00B238F5">
        <w:rPr>
          <w:i/>
          <w:iCs/>
        </w:rPr>
        <w:t>Interview</w:t>
      </w:r>
      <w:r>
        <w:t xml:space="preserve"> also provides essential contextual data for the outcome and </w:t>
      </w:r>
      <w:r w:rsidR="00E23613">
        <w:t xml:space="preserve">economic </w:t>
      </w:r>
      <w:r w:rsidR="002C5A92">
        <w:t xml:space="preserve">components of the </w:t>
      </w:r>
      <w:r>
        <w:t>evaluation by documenting the partnerships and services each grantee includes in their pro</w:t>
      </w:r>
      <w:r w:rsidR="00E54378">
        <w:t>ject</w:t>
      </w:r>
      <w:r>
        <w:t xml:space="preserve">. Select questions </w:t>
      </w:r>
      <w:r w:rsidR="00BC78B2">
        <w:t>that</w:t>
      </w:r>
      <w:r w:rsidR="00E54378">
        <w:t xml:space="preserve"> are</w:t>
      </w:r>
      <w:r>
        <w:t xml:space="preserve"> not relevant</w:t>
      </w:r>
      <w:r w:rsidR="00BC78B2">
        <w:t xml:space="preserve"> to certain Homeless Programs (e.g., PATH)</w:t>
      </w:r>
      <w:r>
        <w:t xml:space="preserve"> will not be asked</w:t>
      </w:r>
      <w:r w:rsidR="00BC78B2">
        <w:t xml:space="preserve"> of that program;</w:t>
      </w:r>
      <w:r w:rsidR="00EA7FB9">
        <w:t xml:space="preserve"> which</w:t>
      </w:r>
      <w:r w:rsidR="002C5A92">
        <w:t xml:space="preserve"> will be reflected in automatic skip-out pattern</w:t>
      </w:r>
      <w:r w:rsidR="00BC78B2">
        <w:t>s</w:t>
      </w:r>
      <w:r w:rsidR="0003285D">
        <w:t xml:space="preserve">. </w:t>
      </w:r>
    </w:p>
    <w:p w:rsidR="008A30FE" w:rsidRDefault="008A30FE" w:rsidP="00C72BBB"/>
    <w:p w:rsidR="005012D7" w:rsidRDefault="005012D7" w:rsidP="009C7BFF">
      <w:r>
        <w:t xml:space="preserve">The </w:t>
      </w:r>
      <w:r w:rsidRPr="00EA7FB9">
        <w:rPr>
          <w:i/>
        </w:rPr>
        <w:t xml:space="preserve">PD </w:t>
      </w:r>
      <w:r w:rsidR="00F40FB6">
        <w:rPr>
          <w:i/>
        </w:rPr>
        <w:t>Interview</w:t>
      </w:r>
      <w:r>
        <w:t xml:space="preserve"> instrument is adapted from </w:t>
      </w:r>
      <w:r w:rsidR="00E71A36">
        <w:t xml:space="preserve">a project director interview guide that was developed and administered under </w:t>
      </w:r>
      <w:r w:rsidR="00DB51C3">
        <w:t xml:space="preserve">a </w:t>
      </w:r>
      <w:r w:rsidR="00891EF6">
        <w:t>previous</w:t>
      </w:r>
      <w:r w:rsidR="00E71A36">
        <w:t xml:space="preserve"> GBHI </w:t>
      </w:r>
      <w:r w:rsidR="00891EF6">
        <w:t>e</w:t>
      </w:r>
      <w:r w:rsidR="00E71A36">
        <w:t>valuation</w:t>
      </w:r>
      <w:r w:rsidR="00FB429F">
        <w:t xml:space="preserve"> that focused on the 2009 cohort</w:t>
      </w:r>
      <w:r w:rsidR="00E71A36">
        <w:t>, led by the same contractor.</w:t>
      </w:r>
      <w:r>
        <w:t xml:space="preserve"> </w:t>
      </w:r>
      <w:r w:rsidR="00FB429F">
        <w:t>Adapt</w:t>
      </w:r>
      <w:r w:rsidR="00EA7FB9">
        <w:t>at</w:t>
      </w:r>
      <w:r w:rsidR="00FB429F">
        <w:t xml:space="preserve">ions were made for the Homeless Programs </w:t>
      </w:r>
      <w:r w:rsidR="00FB429F" w:rsidRPr="00EA7FB9">
        <w:rPr>
          <w:i/>
        </w:rPr>
        <w:t xml:space="preserve">PD </w:t>
      </w:r>
      <w:r w:rsidR="00F40FB6">
        <w:rPr>
          <w:i/>
        </w:rPr>
        <w:t>Interview</w:t>
      </w:r>
      <w:r w:rsidR="00B238F5">
        <w:rPr>
          <w:i/>
        </w:rPr>
        <w:t xml:space="preserve"> </w:t>
      </w:r>
      <w:r w:rsidR="00FB429F">
        <w:t xml:space="preserve">to </w:t>
      </w:r>
      <w:r w:rsidR="00FB429F">
        <w:lastRenderedPageBreak/>
        <w:t>better align the questions with the SSH, CABHI and PATH programs</w:t>
      </w:r>
      <w:r w:rsidR="009C7BFF">
        <w:t xml:space="preserve">, </w:t>
      </w:r>
      <w:r w:rsidR="00FB429F">
        <w:t>including expanding the Housing section</w:t>
      </w:r>
      <w:r w:rsidR="00C94572">
        <w:t xml:space="preserve"> and dropping the Sustainability and Local Evaluation sections for PATH grantees</w:t>
      </w:r>
      <w:r w:rsidR="00FB429F">
        <w:t xml:space="preserve">. </w:t>
      </w:r>
    </w:p>
    <w:p w:rsidR="008A30FE" w:rsidRDefault="008A30FE" w:rsidP="00C72BBB"/>
    <w:p w:rsidR="008E7577" w:rsidRDefault="008E7577" w:rsidP="009C7BFF">
      <w:r>
        <w:t xml:space="preserve">The </w:t>
      </w:r>
      <w:r w:rsidR="00C72BBB" w:rsidRPr="00EA7FB9">
        <w:rPr>
          <w:i/>
        </w:rPr>
        <w:t>PD</w:t>
      </w:r>
      <w:r w:rsidR="009C7BFF">
        <w:rPr>
          <w:i/>
        </w:rPr>
        <w:t xml:space="preserve"> </w:t>
      </w:r>
      <w:r w:rsidR="00F40FB6">
        <w:rPr>
          <w:i/>
        </w:rPr>
        <w:t>Interview</w:t>
      </w:r>
      <w:r w:rsidR="00074877">
        <w:t xml:space="preserve"> </w:t>
      </w:r>
      <w:r w:rsidR="00846017">
        <w:t>is</w:t>
      </w:r>
      <w:r>
        <w:t xml:space="preserve"> composed of the following sections:</w:t>
      </w:r>
      <w:r w:rsidR="00C72BBB">
        <w:t xml:space="preserve"> </w:t>
      </w:r>
      <w:r w:rsidR="00C94572">
        <w:t xml:space="preserve">Grantee Agency and Project </w:t>
      </w:r>
      <w:r w:rsidR="00E43A0F">
        <w:t xml:space="preserve">Characteristics, </w:t>
      </w:r>
      <w:r w:rsidR="00C72BBB">
        <w:t xml:space="preserve">Target Population, Stakeholders/Partners, </w:t>
      </w:r>
      <w:r w:rsidR="00C94572">
        <w:t xml:space="preserve">Services, </w:t>
      </w:r>
      <w:r w:rsidR="00C72BBB">
        <w:t>EBPs/Best Practices, Housing, Project Organization and Implementation,</w:t>
      </w:r>
      <w:r w:rsidR="008A30FE">
        <w:t xml:space="preserve"> Sustainability,</w:t>
      </w:r>
      <w:r w:rsidR="00C72BBB">
        <w:t xml:space="preserve"> Local Evaluation</w:t>
      </w:r>
      <w:r w:rsidR="00C94572">
        <w:t>, Technical Assistance</w:t>
      </w:r>
      <w:r w:rsidR="00C72BBB">
        <w:t xml:space="preserve"> and Lessons Learned. </w:t>
      </w:r>
      <w:r w:rsidR="00C72BBB" w:rsidRPr="005664C7">
        <w:rPr>
          <w:b/>
          <w:bCs/>
        </w:rPr>
        <w:t>Table</w:t>
      </w:r>
      <w:r w:rsidR="000F562C" w:rsidRPr="005664C7">
        <w:rPr>
          <w:b/>
          <w:bCs/>
        </w:rPr>
        <w:t xml:space="preserve"> </w:t>
      </w:r>
      <w:r w:rsidR="00DB51C3">
        <w:rPr>
          <w:b/>
          <w:bCs/>
        </w:rPr>
        <w:t>3</w:t>
      </w:r>
      <w:r w:rsidR="00DB51C3">
        <w:t xml:space="preserve"> </w:t>
      </w:r>
      <w:r w:rsidR="00C72BBB">
        <w:t xml:space="preserve">provides a brief description of each section, </w:t>
      </w:r>
      <w:proofErr w:type="gramStart"/>
      <w:r w:rsidR="00F40FB6">
        <w:t xml:space="preserve">the </w:t>
      </w:r>
      <w:r w:rsidR="00C72BBB">
        <w:t xml:space="preserve"> Evaluation</w:t>
      </w:r>
      <w:proofErr w:type="gramEnd"/>
      <w:r w:rsidR="00C72BBB">
        <w:t xml:space="preserve"> Questions </w:t>
      </w:r>
      <w:r w:rsidR="00F40FB6">
        <w:t xml:space="preserve">that </w:t>
      </w:r>
      <w:r w:rsidR="00C72BBB">
        <w:t>are answered</w:t>
      </w:r>
      <w:r w:rsidR="00F40FB6">
        <w:t>,</w:t>
      </w:r>
      <w:r w:rsidR="00C72BBB">
        <w:t xml:space="preserve"> and source material</w:t>
      </w:r>
      <w:r w:rsidR="00F40FB6">
        <w:t>s</w:t>
      </w:r>
      <w:r w:rsidR="00C72BBB">
        <w:t xml:space="preserve">. </w:t>
      </w:r>
    </w:p>
    <w:p w:rsidR="00BD5D89" w:rsidRDefault="00BD5D89" w:rsidP="000F562C"/>
    <w:p w:rsidR="00C72BBB" w:rsidRPr="00EA7FB9" w:rsidRDefault="00F10AC4" w:rsidP="00683D53">
      <w:pPr>
        <w:keepNext/>
        <w:keepLines/>
        <w:rPr>
          <w:b/>
        </w:rPr>
      </w:pPr>
      <w:proofErr w:type="gramStart"/>
      <w:r w:rsidRPr="00EA7FB9">
        <w:rPr>
          <w:b/>
        </w:rPr>
        <w:t xml:space="preserve">Table </w:t>
      </w:r>
      <w:r w:rsidR="005E523D">
        <w:rPr>
          <w:b/>
        </w:rPr>
        <w:t>3</w:t>
      </w:r>
      <w:r w:rsidRPr="00EA7FB9">
        <w:rPr>
          <w:b/>
        </w:rPr>
        <w:t>.</w:t>
      </w:r>
      <w:proofErr w:type="gramEnd"/>
      <w:r w:rsidRPr="00EA7FB9">
        <w:rPr>
          <w:b/>
        </w:rPr>
        <w:t xml:space="preserve"> PD </w:t>
      </w:r>
      <w:r w:rsidR="00F40FB6">
        <w:rPr>
          <w:b/>
        </w:rPr>
        <w:t xml:space="preserve">Interview </w:t>
      </w:r>
      <w:r w:rsidR="00E62B32">
        <w:rPr>
          <w:b/>
        </w:rPr>
        <w:t>Sections</w:t>
      </w:r>
      <w:r w:rsidR="00843830" w:rsidRPr="00EA7FB9">
        <w:rPr>
          <w:b/>
        </w:rPr>
        <w:t xml:space="preserve">, </w:t>
      </w:r>
      <w:r w:rsidR="00E62B32">
        <w:rPr>
          <w:b/>
        </w:rPr>
        <w:t>E</w:t>
      </w:r>
      <w:r w:rsidR="00843830" w:rsidRPr="00EA7FB9">
        <w:rPr>
          <w:b/>
        </w:rPr>
        <w:t xml:space="preserve">valuation </w:t>
      </w:r>
      <w:r w:rsidR="00E62B32">
        <w:rPr>
          <w:b/>
        </w:rPr>
        <w:t>Q</w:t>
      </w:r>
      <w:r w:rsidR="00843830" w:rsidRPr="00EA7FB9">
        <w:rPr>
          <w:b/>
        </w:rPr>
        <w:t xml:space="preserve">uestions and </w:t>
      </w:r>
      <w:r w:rsidR="00E62B32">
        <w:rPr>
          <w:b/>
        </w:rPr>
        <w:t>S</w:t>
      </w:r>
      <w:r w:rsidR="00846017" w:rsidRPr="00EA7FB9">
        <w:rPr>
          <w:b/>
        </w:rPr>
        <w:t xml:space="preserve">ource </w:t>
      </w:r>
      <w:r w:rsidR="00E62B32">
        <w:rPr>
          <w:b/>
        </w:rPr>
        <w:t>M</w:t>
      </w:r>
      <w:r w:rsidR="00846017" w:rsidRPr="00EA7FB9">
        <w:rPr>
          <w:b/>
        </w:rPr>
        <w:t>aterials</w:t>
      </w:r>
    </w:p>
    <w:tbl>
      <w:tblPr>
        <w:tblStyle w:val="LightShading"/>
        <w:tblW w:w="0" w:type="auto"/>
        <w:tblLook w:val="04A0"/>
      </w:tblPr>
      <w:tblGrid>
        <w:gridCol w:w="795"/>
        <w:gridCol w:w="3859"/>
        <w:gridCol w:w="4544"/>
      </w:tblGrid>
      <w:tr w:rsidR="00C72BBB" w:rsidRPr="00217448" w:rsidTr="00CA12CE">
        <w:trPr>
          <w:cnfStyle w:val="100000000000"/>
          <w:cantSplit/>
        </w:trPr>
        <w:tc>
          <w:tcPr>
            <w:cnfStyle w:val="001000000000"/>
            <w:tcW w:w="9198" w:type="dxa"/>
            <w:gridSpan w:val="3"/>
            <w:tcBorders>
              <w:top w:val="single" w:sz="4" w:space="0" w:color="auto"/>
              <w:left w:val="single" w:sz="4" w:space="0" w:color="auto"/>
              <w:bottom w:val="nil"/>
              <w:right w:val="single" w:sz="4" w:space="0" w:color="auto"/>
            </w:tcBorders>
            <w:shd w:val="clear" w:color="auto" w:fill="F2F2F2" w:themeFill="background1" w:themeFillShade="F2"/>
          </w:tcPr>
          <w:p w:rsidR="00C72BBB" w:rsidRPr="00BD5D89" w:rsidRDefault="00E43A0F" w:rsidP="00683D53">
            <w:pPr>
              <w:keepNext/>
              <w:keepLines/>
              <w:spacing w:line="276" w:lineRule="auto"/>
              <w:rPr>
                <w:rFonts w:asciiTheme="majorBidi" w:hAnsiTheme="majorBidi" w:cstheme="majorBidi"/>
                <w:iCs/>
                <w:sz w:val="20"/>
                <w:szCs w:val="20"/>
              </w:rPr>
            </w:pPr>
            <w:r>
              <w:rPr>
                <w:rFonts w:asciiTheme="majorBidi" w:hAnsiTheme="majorBidi" w:cstheme="majorBidi"/>
                <w:iCs/>
                <w:sz w:val="20"/>
                <w:szCs w:val="20"/>
              </w:rPr>
              <w:t>Grantee Agency and Project Characteristics</w:t>
            </w:r>
          </w:p>
          <w:p w:rsidR="00C72BBB" w:rsidRPr="00BD5D89" w:rsidRDefault="00C72BBB" w:rsidP="00683D53">
            <w:pPr>
              <w:keepNext/>
              <w:keepLines/>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 xml:space="preserve">Asks for general information on a grantee’s </w:t>
            </w:r>
            <w:r w:rsidR="009B31B4">
              <w:rPr>
                <w:rFonts w:asciiTheme="majorBidi" w:hAnsiTheme="majorBidi" w:cstheme="majorBidi"/>
                <w:b w:val="0"/>
                <w:bCs w:val="0"/>
                <w:iCs/>
                <w:sz w:val="20"/>
                <w:szCs w:val="20"/>
              </w:rPr>
              <w:t xml:space="preserve">agency and </w:t>
            </w:r>
            <w:r w:rsidRPr="00BD5D89">
              <w:rPr>
                <w:rFonts w:asciiTheme="majorBidi" w:hAnsiTheme="majorBidi" w:cstheme="majorBidi"/>
                <w:b w:val="0"/>
                <w:bCs w:val="0"/>
                <w:iCs/>
                <w:sz w:val="20"/>
                <w:szCs w:val="20"/>
              </w:rPr>
              <w:t>pro</w:t>
            </w:r>
            <w:r w:rsidR="009B31B4">
              <w:rPr>
                <w:rFonts w:asciiTheme="majorBidi" w:hAnsiTheme="majorBidi" w:cstheme="majorBidi"/>
                <w:b w:val="0"/>
                <w:bCs w:val="0"/>
                <w:iCs/>
                <w:sz w:val="20"/>
                <w:szCs w:val="20"/>
              </w:rPr>
              <w:t>ject</w:t>
            </w:r>
            <w:r w:rsidRPr="00BD5D89">
              <w:rPr>
                <w:rFonts w:asciiTheme="majorBidi" w:hAnsiTheme="majorBidi" w:cstheme="majorBidi"/>
                <w:b w:val="0"/>
                <w:bCs w:val="0"/>
                <w:iCs/>
                <w:sz w:val="20"/>
                <w:szCs w:val="20"/>
              </w:rPr>
              <w:t xml:space="preserve"> setup</w:t>
            </w:r>
            <w:r w:rsidR="009C7BFF">
              <w:rPr>
                <w:rFonts w:asciiTheme="majorBidi" w:hAnsiTheme="majorBidi" w:cstheme="majorBidi"/>
                <w:b w:val="0"/>
                <w:bCs w:val="0"/>
                <w:iCs/>
                <w:sz w:val="20"/>
                <w:szCs w:val="20"/>
              </w:rPr>
              <w:t>,</w:t>
            </w:r>
            <w:r w:rsidRPr="00BD5D89">
              <w:rPr>
                <w:rFonts w:asciiTheme="majorBidi" w:hAnsiTheme="majorBidi" w:cstheme="majorBidi"/>
                <w:b w:val="0"/>
                <w:bCs w:val="0"/>
                <w:iCs/>
                <w:sz w:val="20"/>
                <w:szCs w:val="20"/>
              </w:rPr>
              <w:t xml:space="preserve"> includ</w:t>
            </w:r>
            <w:r w:rsidR="00E62B32">
              <w:rPr>
                <w:rFonts w:asciiTheme="majorBidi" w:hAnsiTheme="majorBidi" w:cstheme="majorBidi"/>
                <w:b w:val="0"/>
                <w:bCs w:val="0"/>
                <w:iCs/>
                <w:sz w:val="20"/>
                <w:szCs w:val="20"/>
              </w:rPr>
              <w:t>ing</w:t>
            </w:r>
            <w:r w:rsidRPr="00BD5D89">
              <w:rPr>
                <w:rFonts w:asciiTheme="majorBidi" w:hAnsiTheme="majorBidi" w:cstheme="majorBidi"/>
                <w:b w:val="0"/>
                <w:bCs w:val="0"/>
                <w:iCs/>
                <w:sz w:val="20"/>
                <w:szCs w:val="20"/>
              </w:rPr>
              <w:t xml:space="preserve"> funding sources used, client count targets, geographic areas targeted and general information on </w:t>
            </w:r>
            <w:r w:rsidR="00D4518F" w:rsidRPr="00BD5D89">
              <w:rPr>
                <w:rFonts w:asciiTheme="majorBidi" w:hAnsiTheme="majorBidi" w:cstheme="majorBidi"/>
                <w:b w:val="0"/>
                <w:bCs w:val="0"/>
                <w:iCs/>
                <w:sz w:val="20"/>
                <w:szCs w:val="20"/>
              </w:rPr>
              <w:t>the type of staff used</w:t>
            </w:r>
            <w:r w:rsidRPr="00BD5D89">
              <w:rPr>
                <w:rFonts w:asciiTheme="majorBidi" w:hAnsiTheme="majorBidi" w:cstheme="majorBidi"/>
                <w:b w:val="0"/>
                <w:bCs w:val="0"/>
                <w:iCs/>
                <w:sz w:val="20"/>
                <w:szCs w:val="20"/>
              </w:rPr>
              <w:t xml:space="preserve">. </w:t>
            </w:r>
          </w:p>
        </w:tc>
      </w:tr>
      <w:tr w:rsidR="00C72BBB" w:rsidRPr="00217448" w:rsidTr="00CA12CE">
        <w:trPr>
          <w:cnfStyle w:val="000000100000"/>
          <w:cantSplit/>
        </w:trPr>
        <w:tc>
          <w:tcPr>
            <w:cnfStyle w:val="001000000000"/>
            <w:tcW w:w="795" w:type="dxa"/>
            <w:tcBorders>
              <w:top w:val="nil"/>
              <w:left w:val="single" w:sz="4" w:space="0" w:color="auto"/>
            </w:tcBorders>
            <w:shd w:val="clear" w:color="auto" w:fill="F2F2F2" w:themeFill="background1" w:themeFillShade="F2"/>
          </w:tcPr>
          <w:p w:rsidR="00C72BBB" w:rsidRPr="00BD5D89" w:rsidRDefault="00B63A81" w:rsidP="00683D53">
            <w:pPr>
              <w:keepNext/>
              <w:keepLines/>
              <w:spacing w:line="276" w:lineRule="auto"/>
              <w:rPr>
                <w:rFonts w:asciiTheme="majorBidi" w:hAnsiTheme="majorBidi" w:cstheme="majorBidi"/>
                <w:bCs w:val="0"/>
                <w:iCs/>
                <w:sz w:val="20"/>
                <w:szCs w:val="20"/>
              </w:rPr>
            </w:pPr>
            <w:r w:rsidRPr="00BD5D89">
              <w:rPr>
                <w:rFonts w:asciiTheme="majorBidi" w:hAnsiTheme="majorBidi" w:cstheme="majorBidi"/>
                <w:bCs w:val="0"/>
                <w:iCs/>
                <w:sz w:val="20"/>
                <w:szCs w:val="20"/>
              </w:rPr>
              <w:t>Items</w:t>
            </w:r>
          </w:p>
        </w:tc>
        <w:tc>
          <w:tcPr>
            <w:tcW w:w="3859" w:type="dxa"/>
            <w:tcBorders>
              <w:top w:val="nil"/>
            </w:tcBorders>
            <w:shd w:val="clear" w:color="auto" w:fill="F2F2F2" w:themeFill="background1" w:themeFillShade="F2"/>
          </w:tcPr>
          <w:p w:rsidR="00C72BBB" w:rsidRPr="00217448" w:rsidRDefault="00B63A81" w:rsidP="00683D53">
            <w:pPr>
              <w:keepNext/>
              <w:keepLines/>
              <w:spacing w:line="276" w:lineRule="auto"/>
              <w:cnfStyle w:val="000000100000"/>
              <w:rPr>
                <w:rFonts w:asciiTheme="majorBidi" w:hAnsiTheme="majorBidi" w:cstheme="majorBidi"/>
                <w:b/>
                <w:iCs/>
                <w:sz w:val="20"/>
                <w:szCs w:val="20"/>
              </w:rPr>
            </w:pPr>
            <w:r>
              <w:rPr>
                <w:rFonts w:asciiTheme="majorBidi" w:hAnsiTheme="majorBidi" w:cstheme="majorBidi"/>
                <w:b/>
                <w:iCs/>
                <w:sz w:val="20"/>
                <w:szCs w:val="20"/>
              </w:rPr>
              <w:t>Evaluation Questions</w:t>
            </w:r>
          </w:p>
        </w:tc>
        <w:tc>
          <w:tcPr>
            <w:tcW w:w="4544" w:type="dxa"/>
            <w:tcBorders>
              <w:top w:val="nil"/>
              <w:right w:val="single" w:sz="4" w:space="0" w:color="auto"/>
            </w:tcBorders>
            <w:shd w:val="clear" w:color="auto" w:fill="F2F2F2" w:themeFill="background1" w:themeFillShade="F2"/>
          </w:tcPr>
          <w:p w:rsidR="00C72BBB" w:rsidRPr="00217448" w:rsidRDefault="00D4518F" w:rsidP="00683D53">
            <w:pPr>
              <w:keepNext/>
              <w:keepLines/>
              <w:spacing w:line="276" w:lineRule="auto"/>
              <w:cnfStyle w:val="000000100000"/>
              <w:rPr>
                <w:rFonts w:asciiTheme="majorBidi" w:hAnsiTheme="majorBidi" w:cstheme="majorBidi"/>
                <w:b/>
                <w:iCs/>
                <w:sz w:val="20"/>
                <w:szCs w:val="20"/>
              </w:rPr>
            </w:pPr>
            <w:r>
              <w:rPr>
                <w:rFonts w:asciiTheme="majorBidi" w:hAnsiTheme="majorBidi" w:cstheme="majorBidi"/>
                <w:b/>
                <w:iCs/>
                <w:sz w:val="20"/>
                <w:szCs w:val="20"/>
              </w:rPr>
              <w:t>Source</w:t>
            </w:r>
          </w:p>
        </w:tc>
      </w:tr>
      <w:tr w:rsidR="00C72BBB" w:rsidRPr="00217448" w:rsidTr="005664C7">
        <w:trPr>
          <w:cantSplit/>
        </w:trPr>
        <w:tc>
          <w:tcPr>
            <w:cnfStyle w:val="001000000000"/>
            <w:tcW w:w="795" w:type="dxa"/>
            <w:tcBorders>
              <w:left w:val="single" w:sz="4" w:space="0" w:color="auto"/>
              <w:bottom w:val="single" w:sz="4" w:space="0" w:color="auto"/>
            </w:tcBorders>
            <w:shd w:val="clear" w:color="auto" w:fill="F2F2F2" w:themeFill="background1" w:themeFillShade="F2"/>
          </w:tcPr>
          <w:p w:rsidR="00C72BBB" w:rsidRPr="00BD5D89" w:rsidRDefault="00B63A81" w:rsidP="00683D53">
            <w:pPr>
              <w:keepLines/>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1 - 16</w:t>
            </w:r>
          </w:p>
        </w:tc>
        <w:tc>
          <w:tcPr>
            <w:tcW w:w="3859" w:type="dxa"/>
            <w:tcBorders>
              <w:bottom w:val="single" w:sz="4" w:space="0" w:color="auto"/>
            </w:tcBorders>
            <w:shd w:val="clear" w:color="auto" w:fill="F2F2F2" w:themeFill="background1" w:themeFillShade="F2"/>
          </w:tcPr>
          <w:p w:rsidR="00C72BBB" w:rsidRPr="00217448" w:rsidRDefault="00B63A81" w:rsidP="00683D53">
            <w:pPr>
              <w:keepLines/>
              <w:spacing w:line="276" w:lineRule="auto"/>
              <w:cnfStyle w:val="000000000000"/>
              <w:rPr>
                <w:rFonts w:asciiTheme="majorBidi" w:hAnsiTheme="majorBidi" w:cstheme="majorBidi"/>
                <w:iCs/>
                <w:sz w:val="20"/>
                <w:szCs w:val="20"/>
              </w:rPr>
            </w:pPr>
            <w:r>
              <w:rPr>
                <w:rFonts w:asciiTheme="majorBidi" w:hAnsiTheme="majorBidi" w:cstheme="majorBidi"/>
                <w:iCs/>
                <w:sz w:val="20"/>
                <w:szCs w:val="20"/>
              </w:rPr>
              <w:t>Question 2</w:t>
            </w:r>
          </w:p>
        </w:tc>
        <w:tc>
          <w:tcPr>
            <w:tcW w:w="4544" w:type="dxa"/>
            <w:tcBorders>
              <w:bottom w:val="single" w:sz="4" w:space="0" w:color="auto"/>
              <w:right w:val="single" w:sz="4" w:space="0" w:color="auto"/>
            </w:tcBorders>
            <w:shd w:val="clear" w:color="auto" w:fill="F2F2F2" w:themeFill="background1" w:themeFillShade="F2"/>
          </w:tcPr>
          <w:p w:rsidR="00C72BBB" w:rsidRPr="00217448" w:rsidRDefault="00D4518F" w:rsidP="00683D53">
            <w:pPr>
              <w:keepLines/>
              <w:spacing w:line="276" w:lineRule="auto"/>
              <w:cnfStyle w:val="000000000000"/>
              <w:rPr>
                <w:rFonts w:asciiTheme="majorBidi" w:hAnsiTheme="majorBidi" w:cstheme="majorBidi"/>
                <w:iCs/>
                <w:sz w:val="20"/>
                <w:szCs w:val="20"/>
              </w:rPr>
            </w:pPr>
            <w:r>
              <w:rPr>
                <w:rFonts w:asciiTheme="majorBidi" w:hAnsiTheme="majorBidi" w:cstheme="majorBidi"/>
                <w:iCs/>
                <w:sz w:val="20"/>
                <w:szCs w:val="20"/>
              </w:rPr>
              <w:t>GBHI FY2009 Evaluation PD Interview</w:t>
            </w:r>
          </w:p>
        </w:tc>
      </w:tr>
      <w:tr w:rsidR="00D4518F" w:rsidRPr="00217448" w:rsidTr="005664C7">
        <w:trPr>
          <w:cnfStyle w:val="000000100000"/>
          <w:cantSplit/>
        </w:trPr>
        <w:tc>
          <w:tcPr>
            <w:cnfStyle w:val="001000000000"/>
            <w:tcW w:w="9198" w:type="dxa"/>
            <w:gridSpan w:val="3"/>
            <w:tcBorders>
              <w:top w:val="single" w:sz="4" w:space="0" w:color="auto"/>
              <w:left w:val="single" w:sz="4" w:space="0" w:color="auto"/>
              <w:bottom w:val="nil"/>
              <w:right w:val="single" w:sz="4" w:space="0" w:color="auto"/>
            </w:tcBorders>
            <w:shd w:val="clear" w:color="auto" w:fill="FFFFFF" w:themeFill="background1"/>
          </w:tcPr>
          <w:p w:rsidR="00D4518F" w:rsidRPr="00BD5D89" w:rsidRDefault="00D4518F" w:rsidP="00C461F2">
            <w:pPr>
              <w:spacing w:line="276" w:lineRule="auto"/>
              <w:rPr>
                <w:rFonts w:asciiTheme="majorBidi" w:hAnsiTheme="majorBidi" w:cstheme="majorBidi"/>
                <w:iCs/>
                <w:sz w:val="20"/>
                <w:szCs w:val="20"/>
              </w:rPr>
            </w:pPr>
            <w:r w:rsidRPr="00BD5D89">
              <w:rPr>
                <w:rFonts w:asciiTheme="majorBidi" w:hAnsiTheme="majorBidi" w:cstheme="majorBidi"/>
                <w:iCs/>
                <w:sz w:val="20"/>
                <w:szCs w:val="20"/>
              </w:rPr>
              <w:t xml:space="preserve">Target Population </w:t>
            </w:r>
          </w:p>
          <w:p w:rsidR="00D4518F" w:rsidRPr="00BD5D89" w:rsidRDefault="00F9099D" w:rsidP="00F9099D">
            <w:pPr>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 xml:space="preserve">Asks for information on the grantee’s recruitment process, any demographic based admission criteria and any targeted populations by </w:t>
            </w:r>
            <w:r w:rsidR="009B31B4">
              <w:rPr>
                <w:rFonts w:asciiTheme="majorBidi" w:hAnsiTheme="majorBidi" w:cstheme="majorBidi"/>
                <w:b w:val="0"/>
                <w:bCs w:val="0"/>
                <w:iCs/>
                <w:sz w:val="20"/>
                <w:szCs w:val="20"/>
              </w:rPr>
              <w:t>race/</w:t>
            </w:r>
            <w:r w:rsidRPr="00BD5D89">
              <w:rPr>
                <w:rFonts w:asciiTheme="majorBidi" w:hAnsiTheme="majorBidi" w:cstheme="majorBidi"/>
                <w:b w:val="0"/>
                <w:bCs w:val="0"/>
                <w:iCs/>
                <w:sz w:val="20"/>
                <w:szCs w:val="20"/>
              </w:rPr>
              <w:t>ethnicity,</w:t>
            </w:r>
            <w:r w:rsidR="009927DA" w:rsidRPr="00BD5D89">
              <w:rPr>
                <w:rFonts w:asciiTheme="majorBidi" w:hAnsiTheme="majorBidi" w:cstheme="majorBidi"/>
                <w:b w:val="0"/>
                <w:bCs w:val="0"/>
                <w:iCs/>
                <w:sz w:val="20"/>
                <w:szCs w:val="20"/>
              </w:rPr>
              <w:t xml:space="preserve"> age, sex, health and treatment status, mental health and substance abuse severity, homeless status and other special population categories.</w:t>
            </w:r>
            <w:r w:rsidRPr="00BD5D89">
              <w:rPr>
                <w:rFonts w:asciiTheme="majorBidi" w:hAnsiTheme="majorBidi" w:cstheme="majorBidi"/>
                <w:b w:val="0"/>
                <w:bCs w:val="0"/>
                <w:iCs/>
                <w:sz w:val="20"/>
                <w:szCs w:val="20"/>
              </w:rPr>
              <w:t xml:space="preserve"> </w:t>
            </w:r>
          </w:p>
        </w:tc>
      </w:tr>
      <w:tr w:rsidR="00645779" w:rsidRPr="00217448" w:rsidTr="005664C7">
        <w:trPr>
          <w:cantSplit/>
        </w:trPr>
        <w:tc>
          <w:tcPr>
            <w:cnfStyle w:val="001000000000"/>
            <w:tcW w:w="795" w:type="dxa"/>
            <w:tcBorders>
              <w:top w:val="nil"/>
              <w:left w:val="single" w:sz="4" w:space="0" w:color="auto"/>
              <w:bottom w:val="nil"/>
            </w:tcBorders>
            <w:shd w:val="clear" w:color="auto" w:fill="FFFFFF" w:themeFill="background1"/>
          </w:tcPr>
          <w:p w:rsidR="00645779" w:rsidRPr="00645779" w:rsidRDefault="00645779" w:rsidP="009927DA">
            <w:pPr>
              <w:spacing w:line="276" w:lineRule="auto"/>
              <w:rPr>
                <w:rFonts w:asciiTheme="majorBidi" w:hAnsiTheme="majorBidi" w:cstheme="majorBidi"/>
                <w:b w:val="0"/>
                <w:bCs w:val="0"/>
                <w:iCs/>
                <w:sz w:val="20"/>
                <w:szCs w:val="20"/>
              </w:rPr>
            </w:pPr>
            <w:r w:rsidRPr="005664C7">
              <w:rPr>
                <w:sz w:val="20"/>
                <w:szCs w:val="20"/>
              </w:rPr>
              <w:t>Items</w:t>
            </w:r>
          </w:p>
        </w:tc>
        <w:tc>
          <w:tcPr>
            <w:tcW w:w="3859" w:type="dxa"/>
            <w:tcBorders>
              <w:top w:val="nil"/>
              <w:bottom w:val="nil"/>
            </w:tcBorders>
            <w:shd w:val="clear" w:color="auto" w:fill="FFFFFF" w:themeFill="background1"/>
          </w:tcPr>
          <w:p w:rsidR="00645779" w:rsidRPr="005664C7" w:rsidRDefault="00645779" w:rsidP="00C461F2">
            <w:pPr>
              <w:spacing w:line="276" w:lineRule="auto"/>
              <w:cnfStyle w:val="000000000000"/>
              <w:rPr>
                <w:rFonts w:asciiTheme="majorBidi" w:hAnsiTheme="majorBidi" w:cstheme="majorBidi"/>
                <w:b/>
                <w:iCs/>
                <w:sz w:val="20"/>
                <w:szCs w:val="20"/>
              </w:rPr>
            </w:pPr>
            <w:r w:rsidRPr="005664C7">
              <w:rPr>
                <w:b/>
                <w:sz w:val="20"/>
                <w:szCs w:val="20"/>
              </w:rPr>
              <w:t>Evaluation Questions</w:t>
            </w:r>
          </w:p>
        </w:tc>
        <w:tc>
          <w:tcPr>
            <w:tcW w:w="4544" w:type="dxa"/>
            <w:tcBorders>
              <w:top w:val="nil"/>
              <w:bottom w:val="nil"/>
              <w:right w:val="single" w:sz="4" w:space="0" w:color="auto"/>
            </w:tcBorders>
            <w:shd w:val="clear" w:color="auto" w:fill="FFFFFF" w:themeFill="background1"/>
          </w:tcPr>
          <w:p w:rsidR="00645779" w:rsidRPr="005664C7" w:rsidRDefault="00645779" w:rsidP="00C461F2">
            <w:pPr>
              <w:spacing w:line="276" w:lineRule="auto"/>
              <w:cnfStyle w:val="000000000000"/>
              <w:rPr>
                <w:rFonts w:asciiTheme="majorBidi" w:hAnsiTheme="majorBidi" w:cstheme="majorBidi"/>
                <w:b/>
                <w:iCs/>
                <w:sz w:val="20"/>
                <w:szCs w:val="20"/>
              </w:rPr>
            </w:pPr>
            <w:r w:rsidRPr="005664C7">
              <w:rPr>
                <w:b/>
                <w:sz w:val="20"/>
                <w:szCs w:val="20"/>
              </w:rPr>
              <w:t>Source</w:t>
            </w:r>
          </w:p>
        </w:tc>
      </w:tr>
      <w:tr w:rsidR="00C72BBB" w:rsidRPr="00217448" w:rsidTr="005664C7">
        <w:trPr>
          <w:cnfStyle w:val="000000100000"/>
          <w:cantSplit/>
        </w:trPr>
        <w:tc>
          <w:tcPr>
            <w:cnfStyle w:val="001000000000"/>
            <w:tcW w:w="795" w:type="dxa"/>
            <w:tcBorders>
              <w:top w:val="nil"/>
              <w:left w:val="single" w:sz="4" w:space="0" w:color="auto"/>
              <w:bottom w:val="single" w:sz="4" w:space="0" w:color="auto"/>
            </w:tcBorders>
            <w:shd w:val="clear" w:color="auto" w:fill="FFFFFF" w:themeFill="background1"/>
          </w:tcPr>
          <w:p w:rsidR="00C72BBB" w:rsidRPr="00BD5D89" w:rsidRDefault="009927DA" w:rsidP="009927DA">
            <w:pPr>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17 –20</w:t>
            </w:r>
          </w:p>
        </w:tc>
        <w:tc>
          <w:tcPr>
            <w:tcW w:w="3859" w:type="dxa"/>
            <w:tcBorders>
              <w:top w:val="nil"/>
              <w:bottom w:val="single" w:sz="4" w:space="0" w:color="auto"/>
            </w:tcBorders>
            <w:shd w:val="clear" w:color="auto" w:fill="FFFFFF" w:themeFill="background1"/>
          </w:tcPr>
          <w:p w:rsidR="00C72BBB" w:rsidRPr="00217448" w:rsidRDefault="009927DA" w:rsidP="00A82422">
            <w:pPr>
              <w:spacing w:line="276" w:lineRule="auto"/>
              <w:cnfStyle w:val="000000100000"/>
              <w:rPr>
                <w:rFonts w:asciiTheme="majorBidi" w:hAnsiTheme="majorBidi" w:cstheme="majorBidi"/>
                <w:iCs/>
                <w:sz w:val="20"/>
                <w:szCs w:val="20"/>
              </w:rPr>
            </w:pPr>
            <w:r>
              <w:rPr>
                <w:rFonts w:asciiTheme="majorBidi" w:hAnsiTheme="majorBidi" w:cstheme="majorBidi"/>
                <w:iCs/>
                <w:sz w:val="20"/>
                <w:szCs w:val="20"/>
              </w:rPr>
              <w:t>Question 2</w:t>
            </w:r>
          </w:p>
        </w:tc>
        <w:tc>
          <w:tcPr>
            <w:tcW w:w="4544" w:type="dxa"/>
            <w:tcBorders>
              <w:top w:val="nil"/>
              <w:bottom w:val="single" w:sz="4" w:space="0" w:color="auto"/>
              <w:right w:val="single" w:sz="4" w:space="0" w:color="auto"/>
            </w:tcBorders>
            <w:shd w:val="clear" w:color="auto" w:fill="FFFFFF" w:themeFill="background1"/>
          </w:tcPr>
          <w:p w:rsidR="00C72BBB" w:rsidRPr="00217448" w:rsidRDefault="009927DA" w:rsidP="00C461F2">
            <w:pPr>
              <w:spacing w:line="276" w:lineRule="auto"/>
              <w:cnfStyle w:val="000000100000"/>
              <w:rPr>
                <w:rFonts w:asciiTheme="majorBidi" w:hAnsiTheme="majorBidi" w:cstheme="majorBidi"/>
                <w:iCs/>
                <w:sz w:val="20"/>
                <w:szCs w:val="20"/>
              </w:rPr>
            </w:pPr>
            <w:r>
              <w:rPr>
                <w:rFonts w:asciiTheme="majorBidi" w:hAnsiTheme="majorBidi" w:cstheme="majorBidi"/>
                <w:iCs/>
                <w:sz w:val="20"/>
                <w:szCs w:val="20"/>
              </w:rPr>
              <w:t>GBHI FY2009 Evaluation PD Interview</w:t>
            </w:r>
          </w:p>
        </w:tc>
      </w:tr>
      <w:tr w:rsidR="004F4B56" w:rsidRPr="00217448" w:rsidTr="00CA12CE">
        <w:trPr>
          <w:cantSplit/>
        </w:trPr>
        <w:tc>
          <w:tcPr>
            <w:cnfStyle w:val="001000000000"/>
            <w:tcW w:w="9198" w:type="dxa"/>
            <w:gridSpan w:val="3"/>
            <w:tcBorders>
              <w:top w:val="single" w:sz="4" w:space="0" w:color="auto"/>
              <w:left w:val="single" w:sz="4" w:space="0" w:color="auto"/>
              <w:bottom w:val="nil"/>
              <w:right w:val="single" w:sz="4" w:space="0" w:color="auto"/>
            </w:tcBorders>
            <w:shd w:val="clear" w:color="auto" w:fill="F2F2F2" w:themeFill="background1" w:themeFillShade="F2"/>
          </w:tcPr>
          <w:p w:rsidR="004F4B56" w:rsidRPr="00BD5D89" w:rsidRDefault="004F4B56" w:rsidP="00C461F2">
            <w:pPr>
              <w:spacing w:line="276" w:lineRule="auto"/>
              <w:rPr>
                <w:rFonts w:asciiTheme="majorBidi" w:hAnsiTheme="majorBidi" w:cstheme="majorBidi"/>
                <w:iCs/>
                <w:sz w:val="20"/>
                <w:szCs w:val="20"/>
              </w:rPr>
            </w:pPr>
            <w:r w:rsidRPr="00BD5D89">
              <w:rPr>
                <w:rFonts w:asciiTheme="majorBidi" w:hAnsiTheme="majorBidi" w:cstheme="majorBidi"/>
                <w:iCs/>
                <w:sz w:val="20"/>
                <w:szCs w:val="20"/>
              </w:rPr>
              <w:t>Stakeholders and Partners</w:t>
            </w:r>
          </w:p>
          <w:p w:rsidR="004F4B56" w:rsidRPr="00BD5D89" w:rsidRDefault="004F4B56" w:rsidP="00567DD4">
            <w:pPr>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Ask</w:t>
            </w:r>
            <w:r w:rsidR="009B31B4">
              <w:rPr>
                <w:rFonts w:asciiTheme="majorBidi" w:hAnsiTheme="majorBidi" w:cstheme="majorBidi"/>
                <w:b w:val="0"/>
                <w:bCs w:val="0"/>
                <w:iCs/>
                <w:sz w:val="20"/>
                <w:szCs w:val="20"/>
              </w:rPr>
              <w:t>s</w:t>
            </w:r>
            <w:r w:rsidRPr="00BD5D89">
              <w:rPr>
                <w:rFonts w:asciiTheme="majorBidi" w:hAnsiTheme="majorBidi" w:cstheme="majorBidi"/>
                <w:b w:val="0"/>
                <w:bCs w:val="0"/>
                <w:iCs/>
                <w:sz w:val="20"/>
                <w:szCs w:val="20"/>
              </w:rPr>
              <w:t xml:space="preserve"> the grantee to identify the type of partners and partnerships used to implement their pro</w:t>
            </w:r>
            <w:r w:rsidR="009B31B4">
              <w:rPr>
                <w:rFonts w:asciiTheme="majorBidi" w:hAnsiTheme="majorBidi" w:cstheme="majorBidi"/>
                <w:b w:val="0"/>
                <w:bCs w:val="0"/>
                <w:iCs/>
                <w:sz w:val="20"/>
                <w:szCs w:val="20"/>
              </w:rPr>
              <w:t>ject</w:t>
            </w:r>
            <w:r w:rsidR="00567DD4">
              <w:rPr>
                <w:rFonts w:asciiTheme="majorBidi" w:hAnsiTheme="majorBidi" w:cstheme="majorBidi"/>
                <w:b w:val="0"/>
                <w:bCs w:val="0"/>
                <w:iCs/>
                <w:sz w:val="20"/>
                <w:szCs w:val="20"/>
              </w:rPr>
              <w:t xml:space="preserve"> and their integration into the project</w:t>
            </w:r>
            <w:r w:rsidRPr="00BD5D89">
              <w:rPr>
                <w:rFonts w:asciiTheme="majorBidi" w:hAnsiTheme="majorBidi" w:cstheme="majorBidi"/>
                <w:b w:val="0"/>
                <w:bCs w:val="0"/>
                <w:iCs/>
                <w:sz w:val="20"/>
                <w:szCs w:val="20"/>
              </w:rPr>
              <w:t xml:space="preserve">. </w:t>
            </w:r>
          </w:p>
        </w:tc>
      </w:tr>
      <w:tr w:rsidR="007F60AD" w:rsidRPr="00217448" w:rsidTr="005664C7">
        <w:trPr>
          <w:cnfStyle w:val="000000100000"/>
          <w:cantSplit/>
        </w:trPr>
        <w:tc>
          <w:tcPr>
            <w:cnfStyle w:val="001000000000"/>
            <w:tcW w:w="795" w:type="dxa"/>
            <w:tcBorders>
              <w:top w:val="nil"/>
              <w:left w:val="single" w:sz="4" w:space="0" w:color="auto"/>
              <w:bottom w:val="nil"/>
            </w:tcBorders>
            <w:shd w:val="clear" w:color="auto" w:fill="F2F2F2" w:themeFill="background1" w:themeFillShade="F2"/>
          </w:tcPr>
          <w:p w:rsidR="007F60AD" w:rsidRPr="005664C7" w:rsidRDefault="007F60AD" w:rsidP="009B31B4">
            <w:pPr>
              <w:spacing w:line="276" w:lineRule="auto"/>
              <w:rPr>
                <w:rFonts w:asciiTheme="majorBidi" w:hAnsiTheme="majorBidi" w:cstheme="majorBidi"/>
                <w:bCs w:val="0"/>
                <w:iCs/>
                <w:sz w:val="20"/>
                <w:szCs w:val="20"/>
              </w:rPr>
            </w:pPr>
            <w:r w:rsidRPr="005664C7">
              <w:rPr>
                <w:sz w:val="20"/>
                <w:szCs w:val="20"/>
              </w:rPr>
              <w:t>Items</w:t>
            </w:r>
          </w:p>
        </w:tc>
        <w:tc>
          <w:tcPr>
            <w:tcW w:w="3859" w:type="dxa"/>
            <w:tcBorders>
              <w:top w:val="nil"/>
              <w:bottom w:val="nil"/>
            </w:tcBorders>
            <w:shd w:val="clear" w:color="auto" w:fill="F2F2F2" w:themeFill="background1" w:themeFillShade="F2"/>
          </w:tcPr>
          <w:p w:rsidR="007F60AD" w:rsidRPr="005664C7" w:rsidRDefault="007F60AD" w:rsidP="00227182">
            <w:pPr>
              <w:spacing w:line="276" w:lineRule="auto"/>
              <w:cnfStyle w:val="000000100000"/>
              <w:rPr>
                <w:rFonts w:asciiTheme="majorBidi" w:hAnsiTheme="majorBidi" w:cstheme="majorBidi"/>
                <w:b/>
                <w:iCs/>
                <w:sz w:val="20"/>
                <w:szCs w:val="20"/>
              </w:rPr>
            </w:pPr>
            <w:r w:rsidRPr="005664C7">
              <w:rPr>
                <w:b/>
                <w:sz w:val="20"/>
                <w:szCs w:val="20"/>
              </w:rPr>
              <w:t>Evaluation Questions</w:t>
            </w:r>
          </w:p>
        </w:tc>
        <w:tc>
          <w:tcPr>
            <w:tcW w:w="4544" w:type="dxa"/>
            <w:tcBorders>
              <w:top w:val="nil"/>
              <w:bottom w:val="nil"/>
              <w:right w:val="single" w:sz="4" w:space="0" w:color="auto"/>
            </w:tcBorders>
            <w:shd w:val="clear" w:color="auto" w:fill="F2F2F2" w:themeFill="background1" w:themeFillShade="F2"/>
          </w:tcPr>
          <w:p w:rsidR="007F60AD" w:rsidRPr="005664C7" w:rsidRDefault="007F60AD" w:rsidP="00C461F2">
            <w:pPr>
              <w:spacing w:line="276" w:lineRule="auto"/>
              <w:cnfStyle w:val="000000100000"/>
              <w:rPr>
                <w:rFonts w:asciiTheme="majorBidi" w:hAnsiTheme="majorBidi" w:cstheme="majorBidi"/>
                <w:b/>
                <w:iCs/>
                <w:sz w:val="20"/>
                <w:szCs w:val="20"/>
              </w:rPr>
            </w:pPr>
            <w:r w:rsidRPr="005664C7">
              <w:rPr>
                <w:b/>
                <w:sz w:val="20"/>
                <w:szCs w:val="20"/>
              </w:rPr>
              <w:t>Source</w:t>
            </w:r>
          </w:p>
        </w:tc>
      </w:tr>
      <w:tr w:rsidR="00C72BBB" w:rsidRPr="00217448" w:rsidTr="005664C7">
        <w:trPr>
          <w:cantSplit/>
        </w:trPr>
        <w:tc>
          <w:tcPr>
            <w:cnfStyle w:val="001000000000"/>
            <w:tcW w:w="795" w:type="dxa"/>
            <w:tcBorders>
              <w:top w:val="nil"/>
              <w:left w:val="single" w:sz="4" w:space="0" w:color="auto"/>
              <w:bottom w:val="single" w:sz="4" w:space="0" w:color="auto"/>
            </w:tcBorders>
            <w:shd w:val="clear" w:color="auto" w:fill="F2F2F2" w:themeFill="background1" w:themeFillShade="F2"/>
          </w:tcPr>
          <w:p w:rsidR="00C72BBB" w:rsidRPr="00BD5D89" w:rsidRDefault="004F4B56" w:rsidP="009B31B4">
            <w:pPr>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21 - 3</w:t>
            </w:r>
            <w:r w:rsidR="009B31B4">
              <w:rPr>
                <w:rFonts w:asciiTheme="majorBidi" w:hAnsiTheme="majorBidi" w:cstheme="majorBidi"/>
                <w:b w:val="0"/>
                <w:bCs w:val="0"/>
                <w:iCs/>
                <w:sz w:val="20"/>
                <w:szCs w:val="20"/>
              </w:rPr>
              <w:t>2</w:t>
            </w:r>
          </w:p>
        </w:tc>
        <w:tc>
          <w:tcPr>
            <w:tcW w:w="3859" w:type="dxa"/>
            <w:tcBorders>
              <w:top w:val="nil"/>
              <w:bottom w:val="single" w:sz="4" w:space="0" w:color="auto"/>
            </w:tcBorders>
            <w:shd w:val="clear" w:color="auto" w:fill="F2F2F2" w:themeFill="background1" w:themeFillShade="F2"/>
          </w:tcPr>
          <w:p w:rsidR="00C72BBB" w:rsidRPr="008444F4" w:rsidRDefault="004F4B56" w:rsidP="00227182">
            <w:pPr>
              <w:spacing w:line="276" w:lineRule="auto"/>
              <w:cnfStyle w:val="000000000000"/>
              <w:rPr>
                <w:rFonts w:asciiTheme="majorBidi" w:hAnsiTheme="majorBidi" w:cstheme="majorBidi"/>
                <w:iCs/>
                <w:sz w:val="20"/>
                <w:szCs w:val="20"/>
              </w:rPr>
            </w:pPr>
            <w:r>
              <w:rPr>
                <w:rFonts w:asciiTheme="majorBidi" w:hAnsiTheme="majorBidi" w:cstheme="majorBidi"/>
                <w:iCs/>
                <w:sz w:val="20"/>
                <w:szCs w:val="20"/>
              </w:rPr>
              <w:t>Questions 1</w:t>
            </w:r>
            <w:r w:rsidR="00227182">
              <w:rPr>
                <w:rFonts w:asciiTheme="majorBidi" w:hAnsiTheme="majorBidi" w:cstheme="majorBidi"/>
                <w:iCs/>
                <w:sz w:val="20"/>
                <w:szCs w:val="20"/>
              </w:rPr>
              <w:t xml:space="preserve"> and 2</w:t>
            </w:r>
          </w:p>
        </w:tc>
        <w:tc>
          <w:tcPr>
            <w:tcW w:w="4544" w:type="dxa"/>
            <w:tcBorders>
              <w:top w:val="nil"/>
              <w:bottom w:val="single" w:sz="4" w:space="0" w:color="auto"/>
              <w:right w:val="single" w:sz="4" w:space="0" w:color="auto"/>
            </w:tcBorders>
            <w:shd w:val="clear" w:color="auto" w:fill="F2F2F2" w:themeFill="background1" w:themeFillShade="F2"/>
          </w:tcPr>
          <w:p w:rsidR="00C72BBB" w:rsidRPr="008444F4" w:rsidRDefault="004F4B56" w:rsidP="00C461F2">
            <w:pPr>
              <w:spacing w:line="276" w:lineRule="auto"/>
              <w:cnfStyle w:val="000000000000"/>
              <w:rPr>
                <w:rFonts w:asciiTheme="majorBidi" w:hAnsiTheme="majorBidi" w:cstheme="majorBidi"/>
                <w:iCs/>
                <w:sz w:val="20"/>
                <w:szCs w:val="20"/>
              </w:rPr>
            </w:pPr>
            <w:r>
              <w:rPr>
                <w:rFonts w:asciiTheme="majorBidi" w:hAnsiTheme="majorBidi" w:cstheme="majorBidi"/>
                <w:iCs/>
                <w:sz w:val="20"/>
                <w:szCs w:val="20"/>
              </w:rPr>
              <w:t>GBHI FY2009 Evaluation PD Interview</w:t>
            </w:r>
          </w:p>
        </w:tc>
      </w:tr>
      <w:tr w:rsidR="009B31B4" w:rsidRPr="00217448" w:rsidTr="00CA12CE">
        <w:trPr>
          <w:cnfStyle w:val="000000100000"/>
          <w:cantSplit/>
        </w:trPr>
        <w:tc>
          <w:tcPr>
            <w:cnfStyle w:val="001000000000"/>
            <w:tcW w:w="9198" w:type="dxa"/>
            <w:gridSpan w:val="3"/>
            <w:tcBorders>
              <w:top w:val="single" w:sz="4" w:space="0" w:color="auto"/>
              <w:left w:val="single" w:sz="4" w:space="0" w:color="auto"/>
              <w:bottom w:val="nil"/>
              <w:right w:val="single" w:sz="4" w:space="0" w:color="auto"/>
            </w:tcBorders>
            <w:shd w:val="clear" w:color="auto" w:fill="auto"/>
          </w:tcPr>
          <w:p w:rsidR="009B31B4" w:rsidRDefault="009B31B4" w:rsidP="009B31B4">
            <w:pPr>
              <w:spacing w:line="276" w:lineRule="auto"/>
              <w:rPr>
                <w:rFonts w:asciiTheme="majorBidi" w:hAnsiTheme="majorBidi" w:cstheme="majorBidi"/>
                <w:b w:val="0"/>
                <w:iCs/>
                <w:sz w:val="20"/>
                <w:szCs w:val="20"/>
              </w:rPr>
            </w:pPr>
            <w:r>
              <w:rPr>
                <w:rFonts w:asciiTheme="majorBidi" w:hAnsiTheme="majorBidi" w:cstheme="majorBidi"/>
                <w:bCs w:val="0"/>
                <w:iCs/>
                <w:sz w:val="20"/>
                <w:szCs w:val="20"/>
              </w:rPr>
              <w:t>Services</w:t>
            </w:r>
          </w:p>
          <w:p w:rsidR="009B31B4" w:rsidRPr="00BD5D89" w:rsidRDefault="00E62B32" w:rsidP="00E62B32">
            <w:pPr>
              <w:spacing w:line="276" w:lineRule="auto"/>
              <w:rPr>
                <w:rFonts w:asciiTheme="majorBidi" w:hAnsiTheme="majorBidi" w:cstheme="majorBidi"/>
                <w:iCs/>
                <w:sz w:val="20"/>
                <w:szCs w:val="20"/>
              </w:rPr>
            </w:pPr>
            <w:r>
              <w:rPr>
                <w:rFonts w:asciiTheme="majorBidi" w:hAnsiTheme="majorBidi" w:cstheme="majorBidi"/>
                <w:b w:val="0"/>
                <w:iCs/>
                <w:sz w:val="20"/>
                <w:szCs w:val="20"/>
              </w:rPr>
              <w:t>I</w:t>
            </w:r>
            <w:r w:rsidR="009B31B4">
              <w:rPr>
                <w:rFonts w:asciiTheme="majorBidi" w:hAnsiTheme="majorBidi" w:cstheme="majorBidi"/>
                <w:b w:val="0"/>
                <w:iCs/>
                <w:sz w:val="20"/>
                <w:szCs w:val="20"/>
              </w:rPr>
              <w:t>dentifies the clinical and wraparound services</w:t>
            </w:r>
            <w:r w:rsidR="00567DD4">
              <w:rPr>
                <w:rFonts w:asciiTheme="majorBidi" w:hAnsiTheme="majorBidi" w:cstheme="majorBidi"/>
                <w:b w:val="0"/>
                <w:iCs/>
                <w:sz w:val="20"/>
                <w:szCs w:val="20"/>
              </w:rPr>
              <w:t xml:space="preserve"> available to project clients and the structure in which they are available—how many clients receive the service, who provides the service, where is the service provided, how is the service paid for and the length of time th</w:t>
            </w:r>
            <w:r>
              <w:rPr>
                <w:rFonts w:asciiTheme="majorBidi" w:hAnsiTheme="majorBidi" w:cstheme="majorBidi"/>
                <w:b w:val="0"/>
                <w:iCs/>
                <w:sz w:val="20"/>
                <w:szCs w:val="20"/>
              </w:rPr>
              <w:t>at</w:t>
            </w:r>
            <w:r w:rsidR="00567DD4">
              <w:rPr>
                <w:rFonts w:asciiTheme="majorBidi" w:hAnsiTheme="majorBidi" w:cstheme="majorBidi"/>
                <w:b w:val="0"/>
                <w:iCs/>
                <w:sz w:val="20"/>
                <w:szCs w:val="20"/>
              </w:rPr>
              <w:t xml:space="preserve"> clients can receive the service.</w:t>
            </w:r>
          </w:p>
        </w:tc>
      </w:tr>
      <w:tr w:rsidR="005664C7" w:rsidRPr="00217448" w:rsidTr="005664C7">
        <w:trPr>
          <w:cantSplit/>
        </w:trPr>
        <w:tc>
          <w:tcPr>
            <w:cnfStyle w:val="001000000000"/>
            <w:tcW w:w="795" w:type="dxa"/>
            <w:tcBorders>
              <w:top w:val="nil"/>
              <w:left w:val="single" w:sz="4" w:space="0" w:color="auto"/>
              <w:bottom w:val="nil"/>
              <w:right w:val="nil"/>
            </w:tcBorders>
            <w:shd w:val="clear" w:color="auto" w:fill="auto"/>
          </w:tcPr>
          <w:p w:rsidR="005664C7" w:rsidRPr="005664C7" w:rsidRDefault="005664C7" w:rsidP="001D52FB">
            <w:pPr>
              <w:spacing w:line="276" w:lineRule="auto"/>
              <w:rPr>
                <w:rFonts w:asciiTheme="majorBidi" w:hAnsiTheme="majorBidi" w:cstheme="majorBidi"/>
                <w:bCs w:val="0"/>
                <w:iCs/>
                <w:sz w:val="20"/>
                <w:szCs w:val="20"/>
              </w:rPr>
            </w:pPr>
            <w:r w:rsidRPr="005664C7">
              <w:rPr>
                <w:sz w:val="20"/>
                <w:szCs w:val="20"/>
              </w:rPr>
              <w:t>Items</w:t>
            </w:r>
          </w:p>
        </w:tc>
        <w:tc>
          <w:tcPr>
            <w:tcW w:w="3859" w:type="dxa"/>
            <w:tcBorders>
              <w:top w:val="nil"/>
              <w:left w:val="nil"/>
              <w:bottom w:val="nil"/>
              <w:right w:val="nil"/>
            </w:tcBorders>
            <w:shd w:val="clear" w:color="auto" w:fill="auto"/>
          </w:tcPr>
          <w:p w:rsidR="005664C7" w:rsidRPr="005664C7" w:rsidRDefault="005664C7" w:rsidP="001D52FB">
            <w:pPr>
              <w:spacing w:line="276" w:lineRule="auto"/>
              <w:cnfStyle w:val="000000000000"/>
              <w:rPr>
                <w:rFonts w:asciiTheme="majorBidi" w:hAnsiTheme="majorBidi" w:cstheme="majorBidi"/>
                <w:b/>
                <w:iCs/>
                <w:sz w:val="20"/>
                <w:szCs w:val="20"/>
              </w:rPr>
            </w:pPr>
            <w:r w:rsidRPr="005664C7">
              <w:rPr>
                <w:b/>
                <w:sz w:val="20"/>
                <w:szCs w:val="20"/>
              </w:rPr>
              <w:t>Evaluation Questions</w:t>
            </w:r>
          </w:p>
        </w:tc>
        <w:tc>
          <w:tcPr>
            <w:tcW w:w="4544" w:type="dxa"/>
            <w:tcBorders>
              <w:top w:val="nil"/>
              <w:left w:val="nil"/>
              <w:bottom w:val="nil"/>
              <w:right w:val="single" w:sz="4" w:space="0" w:color="auto"/>
            </w:tcBorders>
            <w:shd w:val="clear" w:color="auto" w:fill="auto"/>
          </w:tcPr>
          <w:p w:rsidR="005664C7" w:rsidRPr="005664C7" w:rsidRDefault="005664C7" w:rsidP="001D52FB">
            <w:pPr>
              <w:spacing w:line="276" w:lineRule="auto"/>
              <w:cnfStyle w:val="000000000000"/>
              <w:rPr>
                <w:rFonts w:asciiTheme="majorBidi" w:hAnsiTheme="majorBidi" w:cstheme="majorBidi"/>
                <w:b/>
                <w:iCs/>
                <w:sz w:val="20"/>
                <w:szCs w:val="20"/>
              </w:rPr>
            </w:pPr>
            <w:r w:rsidRPr="005664C7">
              <w:rPr>
                <w:b/>
                <w:sz w:val="20"/>
                <w:szCs w:val="20"/>
              </w:rPr>
              <w:t>Source</w:t>
            </w:r>
          </w:p>
        </w:tc>
      </w:tr>
      <w:tr w:rsidR="00567DD4" w:rsidRPr="00217448" w:rsidTr="005664C7">
        <w:trPr>
          <w:cnfStyle w:val="000000100000"/>
          <w:cantSplit/>
        </w:trPr>
        <w:tc>
          <w:tcPr>
            <w:cnfStyle w:val="001000000000"/>
            <w:tcW w:w="795" w:type="dxa"/>
            <w:tcBorders>
              <w:top w:val="nil"/>
              <w:left w:val="single" w:sz="4" w:space="0" w:color="auto"/>
              <w:bottom w:val="single" w:sz="4" w:space="0" w:color="auto"/>
            </w:tcBorders>
            <w:shd w:val="clear" w:color="auto" w:fill="auto"/>
          </w:tcPr>
          <w:p w:rsidR="00567DD4" w:rsidRPr="00BD5D89" w:rsidRDefault="00567DD4" w:rsidP="00567DD4">
            <w:pPr>
              <w:spacing w:line="276" w:lineRule="auto"/>
              <w:rPr>
                <w:rFonts w:asciiTheme="majorBidi" w:hAnsiTheme="majorBidi" w:cstheme="majorBidi"/>
                <w:b w:val="0"/>
                <w:bCs w:val="0"/>
                <w:iCs/>
                <w:sz w:val="20"/>
                <w:szCs w:val="20"/>
              </w:rPr>
            </w:pPr>
            <w:r>
              <w:rPr>
                <w:rFonts w:asciiTheme="majorBidi" w:hAnsiTheme="majorBidi" w:cstheme="majorBidi"/>
                <w:b w:val="0"/>
                <w:bCs w:val="0"/>
                <w:iCs/>
                <w:sz w:val="20"/>
                <w:szCs w:val="20"/>
              </w:rPr>
              <w:t>33 - 34</w:t>
            </w:r>
          </w:p>
        </w:tc>
        <w:tc>
          <w:tcPr>
            <w:tcW w:w="3859" w:type="dxa"/>
            <w:tcBorders>
              <w:top w:val="nil"/>
              <w:bottom w:val="single" w:sz="4" w:space="0" w:color="auto"/>
            </w:tcBorders>
            <w:shd w:val="clear" w:color="auto" w:fill="auto"/>
          </w:tcPr>
          <w:p w:rsidR="00567DD4" w:rsidRPr="00567DD4" w:rsidRDefault="00567DD4" w:rsidP="00C461F2">
            <w:pPr>
              <w:spacing w:line="276" w:lineRule="auto"/>
              <w:cnfStyle w:val="000000100000"/>
              <w:rPr>
                <w:rFonts w:asciiTheme="majorBidi" w:hAnsiTheme="majorBidi" w:cstheme="majorBidi"/>
                <w:iCs/>
                <w:sz w:val="20"/>
                <w:szCs w:val="20"/>
              </w:rPr>
            </w:pPr>
            <w:r>
              <w:rPr>
                <w:rFonts w:asciiTheme="majorBidi" w:hAnsiTheme="majorBidi" w:cstheme="majorBidi"/>
                <w:iCs/>
                <w:sz w:val="20"/>
                <w:szCs w:val="20"/>
              </w:rPr>
              <w:t>Question 4</w:t>
            </w:r>
          </w:p>
        </w:tc>
        <w:tc>
          <w:tcPr>
            <w:tcW w:w="4544" w:type="dxa"/>
            <w:tcBorders>
              <w:top w:val="nil"/>
              <w:bottom w:val="single" w:sz="4" w:space="0" w:color="auto"/>
              <w:right w:val="single" w:sz="4" w:space="0" w:color="auto"/>
            </w:tcBorders>
            <w:shd w:val="clear" w:color="auto" w:fill="auto"/>
          </w:tcPr>
          <w:p w:rsidR="00567DD4" w:rsidRPr="00BD5D89" w:rsidRDefault="00567DD4" w:rsidP="00C461F2">
            <w:pPr>
              <w:spacing w:line="276" w:lineRule="auto"/>
              <w:cnfStyle w:val="000000100000"/>
              <w:rPr>
                <w:rFonts w:asciiTheme="majorBidi" w:hAnsiTheme="majorBidi" w:cstheme="majorBidi"/>
                <w:iCs/>
                <w:sz w:val="20"/>
                <w:szCs w:val="20"/>
              </w:rPr>
            </w:pPr>
            <w:r>
              <w:rPr>
                <w:rFonts w:asciiTheme="majorBidi" w:hAnsiTheme="majorBidi" w:cstheme="majorBidi"/>
                <w:iCs/>
                <w:sz w:val="20"/>
                <w:szCs w:val="20"/>
              </w:rPr>
              <w:t>GBHI FY2009 Evaluation PD Interview</w:t>
            </w:r>
          </w:p>
        </w:tc>
      </w:tr>
      <w:tr w:rsidR="004F4B56" w:rsidRPr="00217448" w:rsidTr="00CA12CE">
        <w:trPr>
          <w:cantSplit/>
        </w:trPr>
        <w:tc>
          <w:tcPr>
            <w:cnfStyle w:val="001000000000"/>
            <w:tcW w:w="9198" w:type="dxa"/>
            <w:gridSpan w:val="3"/>
            <w:tcBorders>
              <w:top w:val="single" w:sz="4" w:space="0" w:color="auto"/>
              <w:left w:val="single" w:sz="4" w:space="0" w:color="auto"/>
              <w:bottom w:val="nil"/>
              <w:right w:val="single" w:sz="4" w:space="0" w:color="auto"/>
            </w:tcBorders>
            <w:shd w:val="clear" w:color="auto" w:fill="F2F2F2" w:themeFill="background1" w:themeFillShade="F2"/>
          </w:tcPr>
          <w:p w:rsidR="004F4B56" w:rsidRPr="00BD5D89" w:rsidRDefault="004F4B56" w:rsidP="005A03DD">
            <w:pPr>
              <w:keepNext/>
              <w:spacing w:line="276" w:lineRule="auto"/>
            </w:pPr>
            <w:r w:rsidRPr="00BD5D89">
              <w:rPr>
                <w:rFonts w:asciiTheme="majorBidi" w:hAnsiTheme="majorBidi" w:cstheme="majorBidi"/>
                <w:iCs/>
                <w:sz w:val="20"/>
                <w:szCs w:val="20"/>
              </w:rPr>
              <w:t>Evidence Based Practices/Best Practices</w:t>
            </w:r>
            <w:r w:rsidRPr="00BD5D89">
              <w:t xml:space="preserve"> </w:t>
            </w:r>
          </w:p>
          <w:p w:rsidR="004F4B56" w:rsidRPr="00BD5D89" w:rsidRDefault="00E62B32" w:rsidP="005A03DD">
            <w:pPr>
              <w:keepNext/>
              <w:spacing w:line="276" w:lineRule="auto"/>
              <w:rPr>
                <w:rFonts w:asciiTheme="majorBidi" w:hAnsiTheme="majorBidi" w:cstheme="majorBidi"/>
                <w:b w:val="0"/>
                <w:bCs w:val="0"/>
                <w:iCs/>
                <w:sz w:val="20"/>
                <w:szCs w:val="20"/>
              </w:rPr>
            </w:pPr>
            <w:r>
              <w:rPr>
                <w:rFonts w:asciiTheme="majorBidi" w:hAnsiTheme="majorBidi" w:cstheme="majorBidi"/>
                <w:b w:val="0"/>
                <w:bCs w:val="0"/>
                <w:iCs/>
                <w:sz w:val="20"/>
                <w:szCs w:val="20"/>
              </w:rPr>
              <w:t>I</w:t>
            </w:r>
            <w:r w:rsidR="004F4B56" w:rsidRPr="00BD5D89">
              <w:rPr>
                <w:rFonts w:asciiTheme="majorBidi" w:hAnsiTheme="majorBidi" w:cstheme="majorBidi"/>
                <w:b w:val="0"/>
                <w:bCs w:val="0"/>
                <w:iCs/>
                <w:sz w:val="20"/>
                <w:szCs w:val="20"/>
              </w:rPr>
              <w:t>dentifies the primary clinical and non-clinical Evidence Based Practices (EBPs). It outlines which EBPs were proposed by grantee pro</w:t>
            </w:r>
            <w:r w:rsidR="002D7B68">
              <w:rPr>
                <w:rFonts w:asciiTheme="majorBidi" w:hAnsiTheme="majorBidi" w:cstheme="majorBidi"/>
                <w:b w:val="0"/>
                <w:bCs w:val="0"/>
                <w:iCs/>
                <w:sz w:val="20"/>
                <w:szCs w:val="20"/>
              </w:rPr>
              <w:t>ject</w:t>
            </w:r>
            <w:r w:rsidR="004F4B56" w:rsidRPr="00BD5D89">
              <w:rPr>
                <w:rFonts w:asciiTheme="majorBidi" w:hAnsiTheme="majorBidi" w:cstheme="majorBidi"/>
                <w:b w:val="0"/>
                <w:bCs w:val="0"/>
                <w:iCs/>
                <w:sz w:val="20"/>
                <w:szCs w:val="20"/>
              </w:rPr>
              <w:t>s and which EBPs were ultimately implemented</w:t>
            </w:r>
            <w:r w:rsidR="002D7B68">
              <w:rPr>
                <w:rFonts w:asciiTheme="majorBidi" w:hAnsiTheme="majorBidi" w:cstheme="majorBidi"/>
                <w:b w:val="0"/>
                <w:bCs w:val="0"/>
                <w:iCs/>
                <w:sz w:val="20"/>
                <w:szCs w:val="20"/>
              </w:rPr>
              <w:t>, how many clients receive the EBPs, who provides the EBPs and where the EBPs are provided</w:t>
            </w:r>
            <w:r w:rsidR="004F4B56" w:rsidRPr="00BD5D89">
              <w:rPr>
                <w:rFonts w:asciiTheme="majorBidi" w:hAnsiTheme="majorBidi" w:cstheme="majorBidi"/>
                <w:b w:val="0"/>
                <w:bCs w:val="0"/>
                <w:iCs/>
                <w:sz w:val="20"/>
                <w:szCs w:val="20"/>
              </w:rPr>
              <w:t xml:space="preserve">. </w:t>
            </w:r>
            <w:r w:rsidR="00CE3ECC">
              <w:rPr>
                <w:rFonts w:asciiTheme="majorBidi" w:hAnsiTheme="majorBidi" w:cstheme="majorBidi"/>
                <w:b w:val="0"/>
                <w:iCs/>
                <w:sz w:val="20"/>
                <w:szCs w:val="20"/>
              </w:rPr>
              <w:t>Questions also cover the phase of implementation, fidelity monitoring, and identification of barriers and facilitators to implementation</w:t>
            </w:r>
            <w:r w:rsidR="00CE3ECC" w:rsidRPr="00BD5D89">
              <w:rPr>
                <w:rFonts w:asciiTheme="majorBidi" w:hAnsiTheme="majorBidi" w:cstheme="majorBidi"/>
                <w:b w:val="0"/>
                <w:iCs/>
                <w:sz w:val="20"/>
                <w:szCs w:val="20"/>
              </w:rPr>
              <w:t>.</w:t>
            </w:r>
          </w:p>
        </w:tc>
      </w:tr>
      <w:tr w:rsidR="007F60AD" w:rsidRPr="00217448" w:rsidTr="005664C7">
        <w:trPr>
          <w:cnfStyle w:val="000000100000"/>
          <w:cantSplit/>
        </w:trPr>
        <w:tc>
          <w:tcPr>
            <w:cnfStyle w:val="001000000000"/>
            <w:tcW w:w="795" w:type="dxa"/>
            <w:tcBorders>
              <w:top w:val="nil"/>
              <w:left w:val="single" w:sz="4" w:space="0" w:color="auto"/>
              <w:bottom w:val="nil"/>
            </w:tcBorders>
            <w:shd w:val="clear" w:color="auto" w:fill="F2F2F2" w:themeFill="background1" w:themeFillShade="F2"/>
          </w:tcPr>
          <w:p w:rsidR="007F60AD" w:rsidRPr="005664C7" w:rsidRDefault="007F60AD" w:rsidP="005A03DD">
            <w:pPr>
              <w:keepNext/>
              <w:spacing w:line="276" w:lineRule="auto"/>
              <w:rPr>
                <w:rFonts w:asciiTheme="majorBidi" w:hAnsiTheme="majorBidi" w:cstheme="majorBidi"/>
                <w:bCs w:val="0"/>
                <w:iCs/>
                <w:sz w:val="20"/>
                <w:szCs w:val="20"/>
              </w:rPr>
            </w:pPr>
            <w:r w:rsidRPr="005664C7">
              <w:rPr>
                <w:sz w:val="20"/>
                <w:szCs w:val="20"/>
              </w:rPr>
              <w:t>Items</w:t>
            </w:r>
          </w:p>
        </w:tc>
        <w:tc>
          <w:tcPr>
            <w:tcW w:w="3859" w:type="dxa"/>
            <w:tcBorders>
              <w:top w:val="nil"/>
              <w:bottom w:val="nil"/>
            </w:tcBorders>
            <w:shd w:val="clear" w:color="auto" w:fill="F2F2F2" w:themeFill="background1" w:themeFillShade="F2"/>
          </w:tcPr>
          <w:p w:rsidR="007F60AD" w:rsidRPr="005664C7" w:rsidRDefault="007F60AD" w:rsidP="005A03DD">
            <w:pPr>
              <w:keepNext/>
              <w:spacing w:line="276" w:lineRule="auto"/>
              <w:cnfStyle w:val="000000100000"/>
              <w:rPr>
                <w:rFonts w:asciiTheme="majorBidi" w:hAnsiTheme="majorBidi" w:cstheme="majorBidi"/>
                <w:b/>
                <w:iCs/>
                <w:sz w:val="20"/>
                <w:szCs w:val="20"/>
              </w:rPr>
            </w:pPr>
            <w:r w:rsidRPr="005664C7">
              <w:rPr>
                <w:b/>
                <w:sz w:val="20"/>
                <w:szCs w:val="20"/>
              </w:rPr>
              <w:t>Evaluation Questions</w:t>
            </w:r>
          </w:p>
        </w:tc>
        <w:tc>
          <w:tcPr>
            <w:tcW w:w="4544" w:type="dxa"/>
            <w:tcBorders>
              <w:top w:val="nil"/>
              <w:bottom w:val="nil"/>
              <w:right w:val="single" w:sz="4" w:space="0" w:color="auto"/>
            </w:tcBorders>
            <w:shd w:val="clear" w:color="auto" w:fill="F2F2F2" w:themeFill="background1" w:themeFillShade="F2"/>
          </w:tcPr>
          <w:p w:rsidR="007F60AD" w:rsidRPr="005664C7" w:rsidRDefault="007F60AD" w:rsidP="005A03DD">
            <w:pPr>
              <w:keepNext/>
              <w:spacing w:line="276" w:lineRule="auto"/>
              <w:cnfStyle w:val="000000100000"/>
              <w:rPr>
                <w:rFonts w:asciiTheme="majorBidi" w:hAnsiTheme="majorBidi" w:cstheme="majorBidi"/>
                <w:b/>
                <w:iCs/>
                <w:sz w:val="20"/>
                <w:szCs w:val="20"/>
              </w:rPr>
            </w:pPr>
            <w:r w:rsidRPr="005664C7">
              <w:rPr>
                <w:b/>
                <w:sz w:val="20"/>
                <w:szCs w:val="20"/>
              </w:rPr>
              <w:t>Source</w:t>
            </w:r>
          </w:p>
        </w:tc>
      </w:tr>
      <w:tr w:rsidR="00C72BBB" w:rsidRPr="00217448" w:rsidTr="005664C7">
        <w:trPr>
          <w:cantSplit/>
        </w:trPr>
        <w:tc>
          <w:tcPr>
            <w:cnfStyle w:val="001000000000"/>
            <w:tcW w:w="795" w:type="dxa"/>
            <w:tcBorders>
              <w:top w:val="nil"/>
              <w:left w:val="single" w:sz="4" w:space="0" w:color="auto"/>
              <w:bottom w:val="single" w:sz="4" w:space="0" w:color="auto"/>
            </w:tcBorders>
            <w:shd w:val="clear" w:color="auto" w:fill="F2F2F2" w:themeFill="background1" w:themeFillShade="F2"/>
          </w:tcPr>
          <w:p w:rsidR="00C72BBB" w:rsidRPr="00BD5D89" w:rsidRDefault="004F4B56" w:rsidP="000F562C">
            <w:pPr>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37–</w:t>
            </w:r>
            <w:r w:rsidR="000F562C" w:rsidRPr="00BD5D89">
              <w:rPr>
                <w:rFonts w:asciiTheme="majorBidi" w:hAnsiTheme="majorBidi" w:cstheme="majorBidi"/>
                <w:b w:val="0"/>
                <w:bCs w:val="0"/>
                <w:iCs/>
                <w:sz w:val="20"/>
                <w:szCs w:val="20"/>
              </w:rPr>
              <w:t>3</w:t>
            </w:r>
            <w:r w:rsidRPr="00BD5D89">
              <w:rPr>
                <w:rFonts w:asciiTheme="majorBidi" w:hAnsiTheme="majorBidi" w:cstheme="majorBidi"/>
                <w:b w:val="0"/>
                <w:bCs w:val="0"/>
                <w:iCs/>
                <w:sz w:val="20"/>
                <w:szCs w:val="20"/>
              </w:rPr>
              <w:t>9</w:t>
            </w:r>
          </w:p>
        </w:tc>
        <w:tc>
          <w:tcPr>
            <w:tcW w:w="3859" w:type="dxa"/>
            <w:tcBorders>
              <w:top w:val="nil"/>
              <w:bottom w:val="single" w:sz="4" w:space="0" w:color="auto"/>
            </w:tcBorders>
            <w:shd w:val="clear" w:color="auto" w:fill="F2F2F2" w:themeFill="background1" w:themeFillShade="F2"/>
          </w:tcPr>
          <w:p w:rsidR="00C72BBB" w:rsidRPr="008444F4" w:rsidRDefault="004F4B56" w:rsidP="006432C7">
            <w:pPr>
              <w:spacing w:line="276" w:lineRule="auto"/>
              <w:cnfStyle w:val="000000000000"/>
              <w:rPr>
                <w:rFonts w:asciiTheme="majorBidi" w:hAnsiTheme="majorBidi" w:cstheme="majorBidi"/>
                <w:iCs/>
                <w:sz w:val="20"/>
                <w:szCs w:val="20"/>
              </w:rPr>
            </w:pPr>
            <w:r>
              <w:rPr>
                <w:rFonts w:asciiTheme="majorBidi" w:hAnsiTheme="majorBidi" w:cstheme="majorBidi"/>
                <w:iCs/>
                <w:sz w:val="20"/>
                <w:szCs w:val="20"/>
              </w:rPr>
              <w:t xml:space="preserve">Question </w:t>
            </w:r>
            <w:r w:rsidR="006432C7">
              <w:rPr>
                <w:rFonts w:asciiTheme="majorBidi" w:hAnsiTheme="majorBidi" w:cstheme="majorBidi"/>
                <w:iCs/>
                <w:sz w:val="20"/>
                <w:szCs w:val="20"/>
              </w:rPr>
              <w:t>1</w:t>
            </w:r>
          </w:p>
        </w:tc>
        <w:tc>
          <w:tcPr>
            <w:tcW w:w="4544" w:type="dxa"/>
            <w:tcBorders>
              <w:top w:val="nil"/>
              <w:bottom w:val="single" w:sz="4" w:space="0" w:color="auto"/>
              <w:right w:val="single" w:sz="4" w:space="0" w:color="auto"/>
            </w:tcBorders>
            <w:shd w:val="clear" w:color="auto" w:fill="F2F2F2" w:themeFill="background1" w:themeFillShade="F2"/>
          </w:tcPr>
          <w:p w:rsidR="00C72BBB" w:rsidRPr="008444F4" w:rsidRDefault="004F4B56" w:rsidP="00C461F2">
            <w:pPr>
              <w:spacing w:line="276" w:lineRule="auto"/>
              <w:cnfStyle w:val="000000000000"/>
              <w:rPr>
                <w:rFonts w:asciiTheme="majorBidi" w:hAnsiTheme="majorBidi" w:cstheme="majorBidi"/>
                <w:iCs/>
                <w:sz w:val="20"/>
                <w:szCs w:val="20"/>
              </w:rPr>
            </w:pPr>
            <w:r>
              <w:rPr>
                <w:rFonts w:asciiTheme="majorBidi" w:hAnsiTheme="majorBidi" w:cstheme="majorBidi"/>
                <w:iCs/>
                <w:sz w:val="20"/>
                <w:szCs w:val="20"/>
              </w:rPr>
              <w:t>GBHI FY2009 Evaluation PD Interview</w:t>
            </w:r>
          </w:p>
        </w:tc>
      </w:tr>
      <w:tr w:rsidR="004F4B56" w:rsidRPr="00217448" w:rsidTr="00CA12CE">
        <w:trPr>
          <w:cnfStyle w:val="000000100000"/>
          <w:cantSplit/>
        </w:trPr>
        <w:tc>
          <w:tcPr>
            <w:cnfStyle w:val="001000000000"/>
            <w:tcW w:w="9198" w:type="dxa"/>
            <w:gridSpan w:val="3"/>
            <w:tcBorders>
              <w:top w:val="single" w:sz="4" w:space="0" w:color="auto"/>
              <w:left w:val="single" w:sz="4" w:space="0" w:color="auto"/>
              <w:bottom w:val="nil"/>
              <w:right w:val="single" w:sz="4" w:space="0" w:color="auto"/>
            </w:tcBorders>
            <w:shd w:val="clear" w:color="auto" w:fill="auto"/>
          </w:tcPr>
          <w:p w:rsidR="004F4B56" w:rsidRPr="00BD5D89" w:rsidRDefault="008A50EE" w:rsidP="00C461F2">
            <w:pPr>
              <w:spacing w:line="276" w:lineRule="auto"/>
              <w:rPr>
                <w:rFonts w:asciiTheme="majorBidi" w:hAnsiTheme="majorBidi" w:cstheme="majorBidi"/>
                <w:bCs w:val="0"/>
                <w:iCs/>
                <w:sz w:val="20"/>
                <w:szCs w:val="20"/>
              </w:rPr>
            </w:pPr>
            <w:r w:rsidRPr="00BD5D89">
              <w:rPr>
                <w:rFonts w:asciiTheme="majorBidi" w:hAnsiTheme="majorBidi" w:cstheme="majorBidi"/>
                <w:bCs w:val="0"/>
                <w:iCs/>
                <w:sz w:val="20"/>
                <w:szCs w:val="20"/>
              </w:rPr>
              <w:t>Housing</w:t>
            </w:r>
          </w:p>
          <w:p w:rsidR="008A50EE" w:rsidRPr="00BD5D89" w:rsidRDefault="008A50EE" w:rsidP="00E62B32">
            <w:pPr>
              <w:spacing w:line="276" w:lineRule="auto"/>
              <w:rPr>
                <w:rFonts w:asciiTheme="majorBidi" w:hAnsiTheme="majorBidi" w:cstheme="majorBidi"/>
                <w:b w:val="0"/>
                <w:bCs w:val="0"/>
                <w:iCs/>
                <w:sz w:val="20"/>
                <w:szCs w:val="20"/>
              </w:rPr>
            </w:pPr>
            <w:r w:rsidRPr="00BD5D89">
              <w:rPr>
                <w:b w:val="0"/>
                <w:bCs w:val="0"/>
                <w:sz w:val="20"/>
                <w:szCs w:val="20"/>
              </w:rPr>
              <w:t xml:space="preserve">Asks what types of housing </w:t>
            </w:r>
            <w:r w:rsidR="00074877" w:rsidRPr="00BD5D89">
              <w:rPr>
                <w:b w:val="0"/>
                <w:bCs w:val="0"/>
                <w:sz w:val="20"/>
                <w:szCs w:val="20"/>
              </w:rPr>
              <w:t>are included in the pro</w:t>
            </w:r>
            <w:r w:rsidR="002D7B68">
              <w:rPr>
                <w:b w:val="0"/>
                <w:bCs w:val="0"/>
                <w:sz w:val="20"/>
                <w:szCs w:val="20"/>
              </w:rPr>
              <w:t>ject</w:t>
            </w:r>
            <w:r w:rsidRPr="00BD5D89">
              <w:rPr>
                <w:b w:val="0"/>
                <w:bCs w:val="0"/>
                <w:sz w:val="20"/>
                <w:szCs w:val="20"/>
              </w:rPr>
              <w:t xml:space="preserve">. For each type of housing </w:t>
            </w:r>
            <w:r w:rsidR="00074877" w:rsidRPr="00BD5D89">
              <w:rPr>
                <w:b w:val="0"/>
                <w:bCs w:val="0"/>
                <w:sz w:val="20"/>
                <w:szCs w:val="20"/>
              </w:rPr>
              <w:t>implemented by the grantee</w:t>
            </w:r>
            <w:r w:rsidR="00E62B32">
              <w:rPr>
                <w:b w:val="0"/>
                <w:bCs w:val="0"/>
                <w:sz w:val="20"/>
                <w:szCs w:val="20"/>
              </w:rPr>
              <w:t>, this section</w:t>
            </w:r>
            <w:r w:rsidRPr="00BD5D89">
              <w:rPr>
                <w:b w:val="0"/>
                <w:bCs w:val="0"/>
                <w:sz w:val="20"/>
                <w:szCs w:val="20"/>
              </w:rPr>
              <w:t xml:space="preserve"> asks about the pro</w:t>
            </w:r>
            <w:r w:rsidR="002D7B68">
              <w:rPr>
                <w:b w:val="0"/>
                <w:bCs w:val="0"/>
                <w:sz w:val="20"/>
                <w:szCs w:val="20"/>
              </w:rPr>
              <w:t>ject</w:t>
            </w:r>
            <w:r w:rsidRPr="00BD5D89">
              <w:rPr>
                <w:b w:val="0"/>
                <w:bCs w:val="0"/>
                <w:sz w:val="20"/>
                <w:szCs w:val="20"/>
              </w:rPr>
              <w:t>’s focus in terms of housing clients, the type of housing sites available, type of funding used, degree of client choice, the type of housing support services provided, restrictions on placing clients in housing, the degree of separation between housing and services, and housing philosophy adopted by the pro</w:t>
            </w:r>
            <w:r w:rsidR="002D7B68">
              <w:rPr>
                <w:b w:val="0"/>
                <w:bCs w:val="0"/>
                <w:sz w:val="20"/>
                <w:szCs w:val="20"/>
              </w:rPr>
              <w:t>ject</w:t>
            </w:r>
            <w:r w:rsidRPr="00BD5D89">
              <w:rPr>
                <w:b w:val="0"/>
                <w:bCs w:val="0"/>
                <w:sz w:val="20"/>
                <w:szCs w:val="20"/>
              </w:rPr>
              <w:t xml:space="preserve">.  </w:t>
            </w:r>
          </w:p>
        </w:tc>
      </w:tr>
      <w:tr w:rsidR="007F60AD" w:rsidRPr="00217448" w:rsidTr="005664C7">
        <w:trPr>
          <w:cantSplit/>
        </w:trPr>
        <w:tc>
          <w:tcPr>
            <w:cnfStyle w:val="001000000000"/>
            <w:tcW w:w="795" w:type="dxa"/>
            <w:tcBorders>
              <w:top w:val="nil"/>
              <w:left w:val="single" w:sz="4" w:space="0" w:color="auto"/>
              <w:bottom w:val="nil"/>
            </w:tcBorders>
            <w:shd w:val="clear" w:color="auto" w:fill="auto"/>
          </w:tcPr>
          <w:p w:rsidR="007F60AD" w:rsidRPr="005664C7" w:rsidRDefault="007F60AD" w:rsidP="00CA12CE">
            <w:pPr>
              <w:spacing w:line="276" w:lineRule="auto"/>
              <w:rPr>
                <w:rFonts w:asciiTheme="majorBidi" w:hAnsiTheme="majorBidi" w:cstheme="majorBidi"/>
                <w:bCs w:val="0"/>
                <w:iCs/>
                <w:sz w:val="20"/>
                <w:szCs w:val="20"/>
              </w:rPr>
            </w:pPr>
            <w:r w:rsidRPr="005664C7">
              <w:rPr>
                <w:sz w:val="20"/>
                <w:szCs w:val="20"/>
              </w:rPr>
              <w:t>Items</w:t>
            </w:r>
          </w:p>
        </w:tc>
        <w:tc>
          <w:tcPr>
            <w:tcW w:w="3859" w:type="dxa"/>
            <w:tcBorders>
              <w:top w:val="nil"/>
              <w:bottom w:val="nil"/>
            </w:tcBorders>
            <w:shd w:val="clear" w:color="auto" w:fill="auto"/>
          </w:tcPr>
          <w:p w:rsidR="007F60AD" w:rsidRPr="005664C7" w:rsidRDefault="007F60AD" w:rsidP="00CA12CE">
            <w:pPr>
              <w:spacing w:line="276" w:lineRule="auto"/>
              <w:cnfStyle w:val="000000000000"/>
              <w:rPr>
                <w:rFonts w:asciiTheme="majorBidi" w:hAnsiTheme="majorBidi" w:cstheme="majorBidi"/>
                <w:b/>
                <w:iCs/>
                <w:sz w:val="20"/>
                <w:szCs w:val="20"/>
              </w:rPr>
            </w:pPr>
            <w:r w:rsidRPr="005664C7">
              <w:rPr>
                <w:b/>
                <w:sz w:val="20"/>
                <w:szCs w:val="20"/>
              </w:rPr>
              <w:t>Evaluation Questions</w:t>
            </w:r>
          </w:p>
        </w:tc>
        <w:tc>
          <w:tcPr>
            <w:tcW w:w="4544" w:type="dxa"/>
            <w:tcBorders>
              <w:top w:val="nil"/>
              <w:bottom w:val="nil"/>
              <w:right w:val="single" w:sz="4" w:space="0" w:color="auto"/>
            </w:tcBorders>
            <w:shd w:val="clear" w:color="auto" w:fill="auto"/>
          </w:tcPr>
          <w:p w:rsidR="007F60AD" w:rsidRPr="005664C7" w:rsidRDefault="007F60AD" w:rsidP="00BD5D89">
            <w:pPr>
              <w:spacing w:line="276" w:lineRule="auto"/>
              <w:cnfStyle w:val="000000000000"/>
              <w:rPr>
                <w:rFonts w:asciiTheme="majorBidi" w:hAnsiTheme="majorBidi" w:cstheme="majorBidi"/>
                <w:b/>
                <w:iCs/>
                <w:sz w:val="20"/>
                <w:szCs w:val="20"/>
              </w:rPr>
            </w:pPr>
            <w:r w:rsidRPr="005664C7">
              <w:rPr>
                <w:b/>
                <w:sz w:val="20"/>
                <w:szCs w:val="20"/>
              </w:rPr>
              <w:t>Source</w:t>
            </w:r>
          </w:p>
        </w:tc>
      </w:tr>
      <w:tr w:rsidR="00C72BBB" w:rsidRPr="00217448" w:rsidTr="005664C7">
        <w:trPr>
          <w:cnfStyle w:val="000000100000"/>
          <w:cantSplit/>
        </w:trPr>
        <w:tc>
          <w:tcPr>
            <w:cnfStyle w:val="001000000000"/>
            <w:tcW w:w="795" w:type="dxa"/>
            <w:tcBorders>
              <w:top w:val="nil"/>
              <w:left w:val="single" w:sz="4" w:space="0" w:color="auto"/>
              <w:bottom w:val="single" w:sz="4" w:space="0" w:color="auto"/>
            </w:tcBorders>
            <w:shd w:val="clear" w:color="auto" w:fill="auto"/>
          </w:tcPr>
          <w:p w:rsidR="00C72BBB" w:rsidRPr="00BD5D89" w:rsidRDefault="008A50EE" w:rsidP="00CA12CE">
            <w:pPr>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40 - 4</w:t>
            </w:r>
            <w:r w:rsidR="00CA12CE">
              <w:rPr>
                <w:rFonts w:asciiTheme="majorBidi" w:hAnsiTheme="majorBidi" w:cstheme="majorBidi"/>
                <w:b w:val="0"/>
                <w:bCs w:val="0"/>
                <w:iCs/>
                <w:sz w:val="20"/>
                <w:szCs w:val="20"/>
              </w:rPr>
              <w:t>6</w:t>
            </w:r>
          </w:p>
        </w:tc>
        <w:tc>
          <w:tcPr>
            <w:tcW w:w="3859" w:type="dxa"/>
            <w:tcBorders>
              <w:top w:val="nil"/>
              <w:bottom w:val="single" w:sz="4" w:space="0" w:color="auto"/>
            </w:tcBorders>
            <w:shd w:val="clear" w:color="auto" w:fill="auto"/>
          </w:tcPr>
          <w:p w:rsidR="00C72BBB" w:rsidRPr="008444F4" w:rsidRDefault="008A50EE" w:rsidP="006432C7">
            <w:pPr>
              <w:spacing w:line="276" w:lineRule="auto"/>
              <w:cnfStyle w:val="000000100000"/>
              <w:rPr>
                <w:rFonts w:asciiTheme="majorBidi" w:hAnsiTheme="majorBidi" w:cstheme="majorBidi"/>
                <w:iCs/>
                <w:sz w:val="20"/>
                <w:szCs w:val="20"/>
              </w:rPr>
            </w:pPr>
            <w:r>
              <w:rPr>
                <w:rFonts w:asciiTheme="majorBidi" w:hAnsiTheme="majorBidi" w:cstheme="majorBidi"/>
                <w:iCs/>
                <w:sz w:val="20"/>
                <w:szCs w:val="20"/>
              </w:rPr>
              <w:t xml:space="preserve">Question </w:t>
            </w:r>
            <w:r w:rsidR="006432C7">
              <w:rPr>
                <w:rFonts w:asciiTheme="majorBidi" w:hAnsiTheme="majorBidi" w:cstheme="majorBidi"/>
                <w:iCs/>
                <w:sz w:val="20"/>
                <w:szCs w:val="20"/>
              </w:rPr>
              <w:t>1</w:t>
            </w:r>
            <w:r>
              <w:rPr>
                <w:rFonts w:asciiTheme="majorBidi" w:hAnsiTheme="majorBidi" w:cstheme="majorBidi"/>
                <w:iCs/>
                <w:sz w:val="20"/>
                <w:szCs w:val="20"/>
              </w:rPr>
              <w:t xml:space="preserve"> </w:t>
            </w:r>
          </w:p>
        </w:tc>
        <w:tc>
          <w:tcPr>
            <w:tcW w:w="4544" w:type="dxa"/>
            <w:tcBorders>
              <w:top w:val="nil"/>
              <w:bottom w:val="single" w:sz="4" w:space="0" w:color="auto"/>
              <w:right w:val="single" w:sz="4" w:space="0" w:color="auto"/>
            </w:tcBorders>
            <w:shd w:val="clear" w:color="auto" w:fill="auto"/>
          </w:tcPr>
          <w:p w:rsidR="008A50EE" w:rsidRPr="008444F4" w:rsidRDefault="008A50EE" w:rsidP="00BD5D89">
            <w:pPr>
              <w:spacing w:line="276" w:lineRule="auto"/>
              <w:cnfStyle w:val="000000100000"/>
              <w:rPr>
                <w:rFonts w:asciiTheme="majorBidi" w:hAnsiTheme="majorBidi" w:cstheme="majorBidi"/>
                <w:iCs/>
                <w:sz w:val="20"/>
                <w:szCs w:val="20"/>
              </w:rPr>
            </w:pPr>
            <w:r>
              <w:rPr>
                <w:rFonts w:asciiTheme="majorBidi" w:hAnsiTheme="majorBidi" w:cstheme="majorBidi"/>
                <w:iCs/>
                <w:sz w:val="20"/>
                <w:szCs w:val="20"/>
              </w:rPr>
              <w:t>GBHI FY2009 Evaluation PD Interview</w:t>
            </w:r>
          </w:p>
        </w:tc>
      </w:tr>
      <w:tr w:rsidR="008A50EE" w:rsidRPr="00217448" w:rsidTr="00CA12CE">
        <w:trPr>
          <w:cantSplit/>
        </w:trPr>
        <w:tc>
          <w:tcPr>
            <w:cnfStyle w:val="001000000000"/>
            <w:tcW w:w="9198" w:type="dxa"/>
            <w:gridSpan w:val="3"/>
            <w:tcBorders>
              <w:top w:val="single" w:sz="4" w:space="0" w:color="auto"/>
              <w:left w:val="single" w:sz="4" w:space="0" w:color="auto"/>
              <w:bottom w:val="nil"/>
              <w:right w:val="single" w:sz="4" w:space="0" w:color="auto"/>
            </w:tcBorders>
            <w:shd w:val="clear" w:color="auto" w:fill="F2F2F2" w:themeFill="background1" w:themeFillShade="F2"/>
          </w:tcPr>
          <w:p w:rsidR="008A50EE" w:rsidRPr="00BD5D89" w:rsidRDefault="008A50EE" w:rsidP="00CA12CE">
            <w:pPr>
              <w:spacing w:line="276" w:lineRule="auto"/>
              <w:rPr>
                <w:rFonts w:asciiTheme="majorBidi" w:hAnsiTheme="majorBidi" w:cstheme="majorBidi"/>
                <w:b w:val="0"/>
                <w:bCs w:val="0"/>
                <w:iCs/>
                <w:sz w:val="20"/>
                <w:szCs w:val="20"/>
              </w:rPr>
            </w:pPr>
            <w:r w:rsidRPr="00BD5D89">
              <w:rPr>
                <w:rFonts w:asciiTheme="majorBidi" w:hAnsiTheme="majorBidi" w:cstheme="majorBidi"/>
                <w:iCs/>
                <w:sz w:val="20"/>
                <w:szCs w:val="20"/>
              </w:rPr>
              <w:lastRenderedPageBreak/>
              <w:t>Project Organization and Implementation</w:t>
            </w:r>
          </w:p>
          <w:p w:rsidR="008A50EE" w:rsidRPr="00BD5D89" w:rsidRDefault="00E62B32" w:rsidP="00E62B32">
            <w:pPr>
              <w:spacing w:line="276" w:lineRule="auto"/>
              <w:rPr>
                <w:rFonts w:asciiTheme="majorBidi" w:hAnsiTheme="majorBidi" w:cstheme="majorBidi"/>
                <w:b w:val="0"/>
                <w:bCs w:val="0"/>
                <w:iCs/>
                <w:sz w:val="20"/>
                <w:szCs w:val="20"/>
              </w:rPr>
            </w:pPr>
            <w:r>
              <w:rPr>
                <w:rFonts w:asciiTheme="majorBidi" w:hAnsiTheme="majorBidi" w:cstheme="majorBidi"/>
                <w:b w:val="0"/>
                <w:bCs w:val="0"/>
                <w:iCs/>
                <w:sz w:val="20"/>
                <w:szCs w:val="20"/>
              </w:rPr>
              <w:t>A</w:t>
            </w:r>
            <w:r w:rsidR="00B93CCC" w:rsidRPr="00BD5D89">
              <w:rPr>
                <w:rFonts w:asciiTheme="majorBidi" w:hAnsiTheme="majorBidi" w:cstheme="majorBidi"/>
                <w:b w:val="0"/>
                <w:bCs w:val="0"/>
                <w:iCs/>
                <w:sz w:val="20"/>
                <w:szCs w:val="20"/>
              </w:rPr>
              <w:t>sk</w:t>
            </w:r>
            <w:r>
              <w:rPr>
                <w:rFonts w:asciiTheme="majorBidi" w:hAnsiTheme="majorBidi" w:cstheme="majorBidi"/>
                <w:b w:val="0"/>
                <w:bCs w:val="0"/>
                <w:iCs/>
                <w:sz w:val="20"/>
                <w:szCs w:val="20"/>
              </w:rPr>
              <w:t>s</w:t>
            </w:r>
            <w:r w:rsidR="00B93CCC" w:rsidRPr="00BD5D89">
              <w:rPr>
                <w:rFonts w:asciiTheme="majorBidi" w:hAnsiTheme="majorBidi" w:cstheme="majorBidi"/>
                <w:b w:val="0"/>
                <w:bCs w:val="0"/>
                <w:iCs/>
                <w:sz w:val="20"/>
                <w:szCs w:val="20"/>
              </w:rPr>
              <w:t xml:space="preserve"> the grantee respondent to rate staff experience, partner support during implementation, implementation and operation effectiveness, and identify barriers to service delivery.</w:t>
            </w:r>
          </w:p>
        </w:tc>
      </w:tr>
      <w:tr w:rsidR="007F60AD" w:rsidRPr="00217448" w:rsidTr="005664C7">
        <w:trPr>
          <w:cnfStyle w:val="000000100000"/>
          <w:cantSplit/>
        </w:trPr>
        <w:tc>
          <w:tcPr>
            <w:cnfStyle w:val="001000000000"/>
            <w:tcW w:w="795" w:type="dxa"/>
            <w:tcBorders>
              <w:top w:val="nil"/>
              <w:left w:val="single" w:sz="4" w:space="0" w:color="auto"/>
              <w:bottom w:val="nil"/>
            </w:tcBorders>
            <w:shd w:val="clear" w:color="auto" w:fill="F2F2F2" w:themeFill="background1" w:themeFillShade="F2"/>
          </w:tcPr>
          <w:p w:rsidR="007F60AD" w:rsidRPr="005664C7" w:rsidRDefault="007F60AD" w:rsidP="00CA12CE">
            <w:pPr>
              <w:spacing w:line="276" w:lineRule="auto"/>
              <w:rPr>
                <w:rFonts w:asciiTheme="majorBidi" w:hAnsiTheme="majorBidi" w:cstheme="majorBidi"/>
                <w:bCs w:val="0"/>
                <w:iCs/>
                <w:sz w:val="20"/>
                <w:szCs w:val="20"/>
              </w:rPr>
            </w:pPr>
            <w:r w:rsidRPr="005664C7">
              <w:rPr>
                <w:sz w:val="20"/>
                <w:szCs w:val="20"/>
              </w:rPr>
              <w:t>Items</w:t>
            </w:r>
          </w:p>
        </w:tc>
        <w:tc>
          <w:tcPr>
            <w:tcW w:w="3859" w:type="dxa"/>
            <w:tcBorders>
              <w:top w:val="nil"/>
              <w:bottom w:val="nil"/>
            </w:tcBorders>
            <w:shd w:val="clear" w:color="auto" w:fill="F2F2F2" w:themeFill="background1" w:themeFillShade="F2"/>
          </w:tcPr>
          <w:p w:rsidR="007F60AD" w:rsidRPr="005664C7" w:rsidRDefault="007F60AD" w:rsidP="00333B32">
            <w:pPr>
              <w:spacing w:line="276" w:lineRule="auto"/>
              <w:cnfStyle w:val="000000100000"/>
              <w:rPr>
                <w:rFonts w:asciiTheme="majorBidi" w:hAnsiTheme="majorBidi" w:cstheme="majorBidi"/>
                <w:b/>
                <w:iCs/>
                <w:sz w:val="20"/>
                <w:szCs w:val="20"/>
              </w:rPr>
            </w:pPr>
            <w:r w:rsidRPr="005664C7">
              <w:rPr>
                <w:b/>
                <w:sz w:val="20"/>
                <w:szCs w:val="20"/>
              </w:rPr>
              <w:t>Evaluation Questions</w:t>
            </w:r>
          </w:p>
        </w:tc>
        <w:tc>
          <w:tcPr>
            <w:tcW w:w="4544" w:type="dxa"/>
            <w:tcBorders>
              <w:top w:val="nil"/>
              <w:bottom w:val="nil"/>
              <w:right w:val="single" w:sz="4" w:space="0" w:color="auto"/>
            </w:tcBorders>
            <w:shd w:val="clear" w:color="auto" w:fill="F2F2F2" w:themeFill="background1" w:themeFillShade="F2"/>
          </w:tcPr>
          <w:p w:rsidR="007F60AD" w:rsidRPr="005664C7" w:rsidRDefault="007F60AD" w:rsidP="00B93CCC">
            <w:pPr>
              <w:spacing w:line="276" w:lineRule="auto"/>
              <w:cnfStyle w:val="000000100000"/>
              <w:rPr>
                <w:rFonts w:asciiTheme="majorBidi" w:hAnsiTheme="majorBidi" w:cstheme="majorBidi"/>
                <w:b/>
                <w:iCs/>
                <w:sz w:val="20"/>
                <w:szCs w:val="20"/>
              </w:rPr>
            </w:pPr>
            <w:r w:rsidRPr="005664C7">
              <w:rPr>
                <w:b/>
                <w:sz w:val="20"/>
                <w:szCs w:val="20"/>
              </w:rPr>
              <w:t>Source</w:t>
            </w:r>
          </w:p>
        </w:tc>
      </w:tr>
      <w:tr w:rsidR="00C72BBB" w:rsidRPr="00217448" w:rsidTr="005664C7">
        <w:trPr>
          <w:cantSplit/>
        </w:trPr>
        <w:tc>
          <w:tcPr>
            <w:cnfStyle w:val="001000000000"/>
            <w:tcW w:w="795" w:type="dxa"/>
            <w:tcBorders>
              <w:top w:val="nil"/>
              <w:left w:val="single" w:sz="4" w:space="0" w:color="auto"/>
              <w:bottom w:val="single" w:sz="4" w:space="0" w:color="auto"/>
            </w:tcBorders>
            <w:shd w:val="clear" w:color="auto" w:fill="F2F2F2" w:themeFill="background1" w:themeFillShade="F2"/>
          </w:tcPr>
          <w:p w:rsidR="00C72BBB" w:rsidRPr="00BD5D89" w:rsidRDefault="008A50EE" w:rsidP="00CA12CE">
            <w:pPr>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4</w:t>
            </w:r>
            <w:r w:rsidR="002D7B68">
              <w:rPr>
                <w:rFonts w:asciiTheme="majorBidi" w:hAnsiTheme="majorBidi" w:cstheme="majorBidi"/>
                <w:b w:val="0"/>
                <w:bCs w:val="0"/>
                <w:iCs/>
                <w:sz w:val="20"/>
                <w:szCs w:val="20"/>
              </w:rPr>
              <w:t>7</w:t>
            </w:r>
            <w:r w:rsidRPr="00BD5D89">
              <w:rPr>
                <w:rFonts w:asciiTheme="majorBidi" w:hAnsiTheme="majorBidi" w:cstheme="majorBidi"/>
                <w:b w:val="0"/>
                <w:bCs w:val="0"/>
                <w:iCs/>
                <w:sz w:val="20"/>
                <w:szCs w:val="20"/>
              </w:rPr>
              <w:t xml:space="preserve"> - </w:t>
            </w:r>
            <w:r w:rsidR="00CA12CE">
              <w:rPr>
                <w:rFonts w:asciiTheme="majorBidi" w:hAnsiTheme="majorBidi" w:cstheme="majorBidi"/>
                <w:b w:val="0"/>
                <w:bCs w:val="0"/>
                <w:iCs/>
                <w:sz w:val="20"/>
                <w:szCs w:val="20"/>
              </w:rPr>
              <w:t>49</w:t>
            </w:r>
          </w:p>
        </w:tc>
        <w:tc>
          <w:tcPr>
            <w:tcW w:w="3859" w:type="dxa"/>
            <w:tcBorders>
              <w:top w:val="nil"/>
              <w:bottom w:val="single" w:sz="4" w:space="0" w:color="auto"/>
            </w:tcBorders>
            <w:shd w:val="clear" w:color="auto" w:fill="F2F2F2" w:themeFill="background1" w:themeFillShade="F2"/>
          </w:tcPr>
          <w:p w:rsidR="00C72BBB" w:rsidRPr="008444F4" w:rsidRDefault="00B93CCC" w:rsidP="00A82422">
            <w:pPr>
              <w:spacing w:line="276" w:lineRule="auto"/>
              <w:cnfStyle w:val="000000000000"/>
              <w:rPr>
                <w:rFonts w:asciiTheme="majorBidi" w:hAnsiTheme="majorBidi" w:cstheme="majorBidi"/>
                <w:iCs/>
                <w:sz w:val="20"/>
                <w:szCs w:val="20"/>
              </w:rPr>
            </w:pPr>
            <w:r>
              <w:rPr>
                <w:rFonts w:asciiTheme="majorBidi" w:hAnsiTheme="majorBidi" w:cstheme="majorBidi"/>
                <w:iCs/>
                <w:sz w:val="20"/>
                <w:szCs w:val="20"/>
              </w:rPr>
              <w:t xml:space="preserve">Questions </w:t>
            </w:r>
            <w:r w:rsidR="00333B32">
              <w:rPr>
                <w:rFonts w:asciiTheme="majorBidi" w:hAnsiTheme="majorBidi" w:cstheme="majorBidi"/>
                <w:iCs/>
                <w:sz w:val="20"/>
                <w:szCs w:val="20"/>
              </w:rPr>
              <w:t>1</w:t>
            </w:r>
            <w:r w:rsidR="00A82422">
              <w:rPr>
                <w:rFonts w:asciiTheme="majorBidi" w:hAnsiTheme="majorBidi" w:cstheme="majorBidi"/>
                <w:iCs/>
                <w:sz w:val="20"/>
                <w:szCs w:val="20"/>
              </w:rPr>
              <w:t xml:space="preserve"> and</w:t>
            </w:r>
            <w:r w:rsidR="00333B32">
              <w:rPr>
                <w:rFonts w:asciiTheme="majorBidi" w:hAnsiTheme="majorBidi" w:cstheme="majorBidi"/>
                <w:iCs/>
                <w:sz w:val="20"/>
                <w:szCs w:val="20"/>
              </w:rPr>
              <w:t xml:space="preserve"> 2 </w:t>
            </w:r>
          </w:p>
        </w:tc>
        <w:tc>
          <w:tcPr>
            <w:tcW w:w="4544" w:type="dxa"/>
            <w:tcBorders>
              <w:top w:val="nil"/>
              <w:bottom w:val="single" w:sz="4" w:space="0" w:color="auto"/>
              <w:right w:val="single" w:sz="4" w:space="0" w:color="auto"/>
            </w:tcBorders>
            <w:shd w:val="clear" w:color="auto" w:fill="F2F2F2" w:themeFill="background1" w:themeFillShade="F2"/>
          </w:tcPr>
          <w:p w:rsidR="00C72BBB" w:rsidRPr="008444F4" w:rsidRDefault="00B93CCC" w:rsidP="00B93CCC">
            <w:pPr>
              <w:spacing w:line="276" w:lineRule="auto"/>
              <w:cnfStyle w:val="000000000000"/>
              <w:rPr>
                <w:rFonts w:asciiTheme="majorBidi" w:hAnsiTheme="majorBidi" w:cstheme="majorBidi"/>
                <w:iCs/>
                <w:sz w:val="20"/>
                <w:szCs w:val="20"/>
              </w:rPr>
            </w:pPr>
            <w:r>
              <w:rPr>
                <w:rFonts w:asciiTheme="majorBidi" w:hAnsiTheme="majorBidi" w:cstheme="majorBidi"/>
                <w:iCs/>
                <w:sz w:val="20"/>
                <w:szCs w:val="20"/>
              </w:rPr>
              <w:t>GBHI FY2009 Evaluation PD Interview</w:t>
            </w:r>
          </w:p>
        </w:tc>
      </w:tr>
      <w:tr w:rsidR="00C461F2" w:rsidRPr="008444F4" w:rsidTr="005664C7">
        <w:trPr>
          <w:cnfStyle w:val="000000100000"/>
          <w:cantSplit/>
          <w:trHeight w:val="1017"/>
        </w:trPr>
        <w:tc>
          <w:tcPr>
            <w:cnfStyle w:val="001000000000"/>
            <w:tcW w:w="9198" w:type="dxa"/>
            <w:gridSpan w:val="3"/>
            <w:tcBorders>
              <w:top w:val="single" w:sz="4" w:space="0" w:color="auto"/>
              <w:left w:val="single" w:sz="4" w:space="0" w:color="auto"/>
              <w:bottom w:val="nil"/>
              <w:right w:val="single" w:sz="4" w:space="0" w:color="auto"/>
            </w:tcBorders>
            <w:shd w:val="clear" w:color="auto" w:fill="auto"/>
          </w:tcPr>
          <w:p w:rsidR="00C461F2" w:rsidRPr="00CA12CE" w:rsidRDefault="00C461F2" w:rsidP="00C923D4">
            <w:pPr>
              <w:keepNext/>
              <w:keepLines/>
              <w:spacing w:line="276" w:lineRule="auto"/>
              <w:rPr>
                <w:rFonts w:asciiTheme="majorBidi" w:hAnsiTheme="majorBidi" w:cstheme="majorBidi"/>
                <w:b w:val="0"/>
                <w:bCs w:val="0"/>
                <w:iCs/>
                <w:sz w:val="20"/>
                <w:szCs w:val="20"/>
              </w:rPr>
            </w:pPr>
            <w:r w:rsidRPr="00BD5D89">
              <w:rPr>
                <w:rFonts w:asciiTheme="majorBidi" w:hAnsiTheme="majorBidi" w:cstheme="majorBidi"/>
                <w:iCs/>
                <w:sz w:val="20"/>
                <w:szCs w:val="20"/>
              </w:rPr>
              <w:t xml:space="preserve">Sustainability </w:t>
            </w:r>
            <w:r w:rsidR="00CA12CE">
              <w:rPr>
                <w:rFonts w:asciiTheme="majorBidi" w:hAnsiTheme="majorBidi" w:cstheme="majorBidi"/>
                <w:b w:val="0"/>
                <w:bCs w:val="0"/>
                <w:iCs/>
                <w:sz w:val="20"/>
                <w:szCs w:val="20"/>
              </w:rPr>
              <w:t>(GBHI, SSH and CABHI grantees)</w:t>
            </w:r>
          </w:p>
          <w:p w:rsidR="00C461F2" w:rsidRPr="00BD5D89" w:rsidRDefault="00E62B32" w:rsidP="00E62B32">
            <w:pPr>
              <w:keepNext/>
              <w:keepLines/>
              <w:spacing w:line="276" w:lineRule="auto"/>
              <w:rPr>
                <w:rFonts w:asciiTheme="majorBidi" w:hAnsiTheme="majorBidi" w:cstheme="majorBidi"/>
                <w:b w:val="0"/>
                <w:bCs w:val="0"/>
                <w:iCs/>
                <w:sz w:val="20"/>
                <w:szCs w:val="20"/>
              </w:rPr>
            </w:pPr>
            <w:r>
              <w:rPr>
                <w:rFonts w:asciiTheme="majorBidi" w:hAnsiTheme="majorBidi" w:cstheme="majorBidi"/>
                <w:b w:val="0"/>
                <w:bCs w:val="0"/>
                <w:iCs/>
                <w:sz w:val="20"/>
                <w:szCs w:val="20"/>
              </w:rPr>
              <w:t>E</w:t>
            </w:r>
            <w:r w:rsidR="00C461F2" w:rsidRPr="00BD5D89">
              <w:rPr>
                <w:rFonts w:asciiTheme="majorBidi" w:hAnsiTheme="majorBidi" w:cstheme="majorBidi"/>
                <w:b w:val="0"/>
                <w:bCs w:val="0"/>
                <w:iCs/>
                <w:sz w:val="20"/>
                <w:szCs w:val="20"/>
              </w:rPr>
              <w:t>stablish</w:t>
            </w:r>
            <w:r>
              <w:rPr>
                <w:rFonts w:asciiTheme="majorBidi" w:hAnsiTheme="majorBidi" w:cstheme="majorBidi"/>
                <w:b w:val="0"/>
                <w:bCs w:val="0"/>
                <w:iCs/>
                <w:sz w:val="20"/>
                <w:szCs w:val="20"/>
              </w:rPr>
              <w:t>es</w:t>
            </w:r>
            <w:r w:rsidR="00C461F2" w:rsidRPr="00BD5D89">
              <w:rPr>
                <w:rFonts w:asciiTheme="majorBidi" w:hAnsiTheme="majorBidi" w:cstheme="majorBidi"/>
                <w:b w:val="0"/>
                <w:bCs w:val="0"/>
                <w:iCs/>
                <w:sz w:val="20"/>
                <w:szCs w:val="20"/>
              </w:rPr>
              <w:t xml:space="preserve"> a baseline understanding of how grantees plan to sustain their pro</w:t>
            </w:r>
            <w:r w:rsidR="00CA12CE">
              <w:rPr>
                <w:rFonts w:asciiTheme="majorBidi" w:hAnsiTheme="majorBidi" w:cstheme="majorBidi"/>
                <w:b w:val="0"/>
                <w:bCs w:val="0"/>
                <w:iCs/>
                <w:sz w:val="20"/>
                <w:szCs w:val="20"/>
              </w:rPr>
              <w:t>jects</w:t>
            </w:r>
            <w:r w:rsidR="00C461F2" w:rsidRPr="00BD5D89">
              <w:rPr>
                <w:rFonts w:asciiTheme="majorBidi" w:hAnsiTheme="majorBidi" w:cstheme="majorBidi"/>
                <w:b w:val="0"/>
                <w:bCs w:val="0"/>
                <w:iCs/>
                <w:sz w:val="20"/>
                <w:szCs w:val="20"/>
              </w:rPr>
              <w:t xml:space="preserve"> after SAMHSA funding ends by identifying sustainability plans, activities and the partners involved in sustainability efforts.  </w:t>
            </w:r>
          </w:p>
        </w:tc>
      </w:tr>
      <w:tr w:rsidR="007F60AD" w:rsidRPr="008444F4" w:rsidTr="005664C7">
        <w:trPr>
          <w:cantSplit/>
        </w:trPr>
        <w:tc>
          <w:tcPr>
            <w:cnfStyle w:val="001000000000"/>
            <w:tcW w:w="795" w:type="dxa"/>
            <w:tcBorders>
              <w:top w:val="nil"/>
              <w:left w:val="single" w:sz="4" w:space="0" w:color="auto"/>
              <w:bottom w:val="nil"/>
            </w:tcBorders>
            <w:shd w:val="clear" w:color="auto" w:fill="auto"/>
          </w:tcPr>
          <w:p w:rsidR="007F60AD" w:rsidRPr="005664C7" w:rsidRDefault="007F60AD" w:rsidP="00C923D4">
            <w:pPr>
              <w:keepNext/>
              <w:keepLines/>
              <w:spacing w:line="276" w:lineRule="auto"/>
              <w:rPr>
                <w:rFonts w:asciiTheme="majorBidi" w:hAnsiTheme="majorBidi" w:cstheme="majorBidi"/>
                <w:bCs w:val="0"/>
                <w:iCs/>
                <w:sz w:val="20"/>
                <w:szCs w:val="20"/>
              </w:rPr>
            </w:pPr>
            <w:r w:rsidRPr="005664C7">
              <w:rPr>
                <w:sz w:val="20"/>
                <w:szCs w:val="20"/>
              </w:rPr>
              <w:t>Items</w:t>
            </w:r>
          </w:p>
        </w:tc>
        <w:tc>
          <w:tcPr>
            <w:tcW w:w="3859" w:type="dxa"/>
            <w:tcBorders>
              <w:top w:val="nil"/>
              <w:bottom w:val="nil"/>
            </w:tcBorders>
            <w:shd w:val="clear" w:color="auto" w:fill="auto"/>
          </w:tcPr>
          <w:p w:rsidR="007F60AD" w:rsidRPr="005664C7" w:rsidRDefault="007F60AD" w:rsidP="00C923D4">
            <w:pPr>
              <w:keepNext/>
              <w:keepLines/>
              <w:spacing w:line="276" w:lineRule="auto"/>
              <w:cnfStyle w:val="000000000000"/>
              <w:rPr>
                <w:rFonts w:asciiTheme="majorBidi" w:hAnsiTheme="majorBidi" w:cstheme="majorBidi"/>
                <w:b/>
                <w:iCs/>
                <w:sz w:val="20"/>
                <w:szCs w:val="20"/>
              </w:rPr>
            </w:pPr>
            <w:r w:rsidRPr="005664C7">
              <w:rPr>
                <w:b/>
                <w:sz w:val="20"/>
                <w:szCs w:val="20"/>
              </w:rPr>
              <w:t>Evaluation Questions</w:t>
            </w:r>
          </w:p>
        </w:tc>
        <w:tc>
          <w:tcPr>
            <w:tcW w:w="4544" w:type="dxa"/>
            <w:tcBorders>
              <w:top w:val="nil"/>
              <w:bottom w:val="nil"/>
              <w:right w:val="single" w:sz="4" w:space="0" w:color="auto"/>
            </w:tcBorders>
            <w:shd w:val="clear" w:color="auto" w:fill="auto"/>
          </w:tcPr>
          <w:p w:rsidR="007F60AD" w:rsidRPr="005664C7" w:rsidRDefault="007F60AD" w:rsidP="00C923D4">
            <w:pPr>
              <w:keepNext/>
              <w:keepLines/>
              <w:spacing w:line="276" w:lineRule="auto"/>
              <w:cnfStyle w:val="000000000000"/>
              <w:rPr>
                <w:rFonts w:asciiTheme="majorBidi" w:hAnsiTheme="majorBidi" w:cstheme="majorBidi"/>
                <w:b/>
                <w:iCs/>
                <w:sz w:val="20"/>
                <w:szCs w:val="20"/>
              </w:rPr>
            </w:pPr>
            <w:r w:rsidRPr="005664C7">
              <w:rPr>
                <w:b/>
                <w:sz w:val="20"/>
                <w:szCs w:val="20"/>
              </w:rPr>
              <w:t>Source</w:t>
            </w:r>
          </w:p>
        </w:tc>
      </w:tr>
      <w:tr w:rsidR="00C461F2" w:rsidRPr="008444F4" w:rsidTr="005664C7">
        <w:trPr>
          <w:cnfStyle w:val="000000100000"/>
          <w:cantSplit/>
        </w:trPr>
        <w:tc>
          <w:tcPr>
            <w:cnfStyle w:val="001000000000"/>
            <w:tcW w:w="795" w:type="dxa"/>
            <w:tcBorders>
              <w:top w:val="nil"/>
              <w:left w:val="single" w:sz="4" w:space="0" w:color="auto"/>
              <w:bottom w:val="single" w:sz="4" w:space="0" w:color="auto"/>
            </w:tcBorders>
            <w:shd w:val="clear" w:color="auto" w:fill="auto"/>
          </w:tcPr>
          <w:p w:rsidR="00C461F2" w:rsidRPr="00BD5D89" w:rsidRDefault="00C461F2" w:rsidP="00CA12CE">
            <w:pPr>
              <w:keepLines/>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5</w:t>
            </w:r>
            <w:r w:rsidR="00CA12CE">
              <w:rPr>
                <w:rFonts w:asciiTheme="majorBidi" w:hAnsiTheme="majorBidi" w:cstheme="majorBidi"/>
                <w:b w:val="0"/>
                <w:bCs w:val="0"/>
                <w:iCs/>
                <w:sz w:val="20"/>
                <w:szCs w:val="20"/>
              </w:rPr>
              <w:t>0</w:t>
            </w:r>
            <w:r w:rsidRPr="00BD5D89">
              <w:rPr>
                <w:rFonts w:asciiTheme="majorBidi" w:hAnsiTheme="majorBidi" w:cstheme="majorBidi"/>
                <w:b w:val="0"/>
                <w:bCs w:val="0"/>
                <w:iCs/>
                <w:sz w:val="20"/>
                <w:szCs w:val="20"/>
              </w:rPr>
              <w:t>-5</w:t>
            </w:r>
            <w:r w:rsidR="00CA12CE">
              <w:rPr>
                <w:rFonts w:asciiTheme="majorBidi" w:hAnsiTheme="majorBidi" w:cstheme="majorBidi"/>
                <w:b w:val="0"/>
                <w:bCs w:val="0"/>
                <w:iCs/>
                <w:sz w:val="20"/>
                <w:szCs w:val="20"/>
              </w:rPr>
              <w:t>7</w:t>
            </w:r>
          </w:p>
        </w:tc>
        <w:tc>
          <w:tcPr>
            <w:tcW w:w="3859" w:type="dxa"/>
            <w:tcBorders>
              <w:top w:val="nil"/>
              <w:bottom w:val="single" w:sz="4" w:space="0" w:color="auto"/>
            </w:tcBorders>
            <w:shd w:val="clear" w:color="auto" w:fill="auto"/>
          </w:tcPr>
          <w:p w:rsidR="00C461F2" w:rsidRPr="008444F4" w:rsidRDefault="00C461F2" w:rsidP="00A82422">
            <w:pPr>
              <w:keepLines/>
              <w:spacing w:line="276" w:lineRule="auto"/>
              <w:cnfStyle w:val="000000100000"/>
              <w:rPr>
                <w:rFonts w:asciiTheme="majorBidi" w:hAnsiTheme="majorBidi" w:cstheme="majorBidi"/>
                <w:iCs/>
                <w:sz w:val="20"/>
                <w:szCs w:val="20"/>
              </w:rPr>
            </w:pPr>
            <w:r>
              <w:rPr>
                <w:rFonts w:asciiTheme="majorBidi" w:hAnsiTheme="majorBidi" w:cstheme="majorBidi"/>
                <w:iCs/>
                <w:sz w:val="20"/>
                <w:szCs w:val="20"/>
              </w:rPr>
              <w:t xml:space="preserve">Question </w:t>
            </w:r>
            <w:r w:rsidR="00A82422">
              <w:rPr>
                <w:rFonts w:asciiTheme="majorBidi" w:hAnsiTheme="majorBidi" w:cstheme="majorBidi"/>
                <w:iCs/>
                <w:sz w:val="20"/>
                <w:szCs w:val="20"/>
              </w:rPr>
              <w:t>6</w:t>
            </w:r>
          </w:p>
        </w:tc>
        <w:tc>
          <w:tcPr>
            <w:tcW w:w="4544" w:type="dxa"/>
            <w:tcBorders>
              <w:top w:val="nil"/>
              <w:bottom w:val="single" w:sz="4" w:space="0" w:color="auto"/>
              <w:right w:val="single" w:sz="4" w:space="0" w:color="auto"/>
            </w:tcBorders>
            <w:shd w:val="clear" w:color="auto" w:fill="auto"/>
          </w:tcPr>
          <w:p w:rsidR="00C461F2" w:rsidRPr="008444F4" w:rsidRDefault="00C461F2" w:rsidP="00CA12CE">
            <w:pPr>
              <w:keepLines/>
              <w:spacing w:line="276" w:lineRule="auto"/>
              <w:cnfStyle w:val="000000100000"/>
              <w:rPr>
                <w:rFonts w:asciiTheme="majorBidi" w:hAnsiTheme="majorBidi" w:cstheme="majorBidi"/>
                <w:iCs/>
                <w:sz w:val="20"/>
                <w:szCs w:val="20"/>
              </w:rPr>
            </w:pPr>
            <w:r>
              <w:rPr>
                <w:rFonts w:asciiTheme="majorBidi" w:hAnsiTheme="majorBidi" w:cstheme="majorBidi"/>
                <w:iCs/>
                <w:sz w:val="20"/>
                <w:szCs w:val="20"/>
              </w:rPr>
              <w:t>GBHI FY2009 Evaluation PD Interview</w:t>
            </w:r>
          </w:p>
        </w:tc>
      </w:tr>
      <w:tr w:rsidR="008A50EE" w:rsidRPr="00217448" w:rsidTr="005664C7">
        <w:trPr>
          <w:cantSplit/>
        </w:trPr>
        <w:tc>
          <w:tcPr>
            <w:cnfStyle w:val="001000000000"/>
            <w:tcW w:w="9198" w:type="dxa"/>
            <w:gridSpan w:val="3"/>
            <w:tcBorders>
              <w:top w:val="single" w:sz="4" w:space="0" w:color="auto"/>
              <w:left w:val="single" w:sz="4" w:space="0" w:color="auto"/>
              <w:bottom w:val="nil"/>
              <w:right w:val="single" w:sz="4" w:space="0" w:color="auto"/>
            </w:tcBorders>
            <w:shd w:val="clear" w:color="auto" w:fill="F2F2F2" w:themeFill="background1" w:themeFillShade="F2"/>
          </w:tcPr>
          <w:p w:rsidR="008A50EE" w:rsidRPr="00BD5D89" w:rsidRDefault="00F10AC4" w:rsidP="00C461F2">
            <w:pPr>
              <w:spacing w:line="276" w:lineRule="auto"/>
              <w:rPr>
                <w:rFonts w:asciiTheme="majorBidi" w:hAnsiTheme="majorBidi" w:cstheme="majorBidi"/>
                <w:iCs/>
                <w:sz w:val="20"/>
                <w:szCs w:val="20"/>
              </w:rPr>
            </w:pPr>
            <w:r w:rsidRPr="00BD5D89">
              <w:rPr>
                <w:rFonts w:asciiTheme="majorBidi" w:hAnsiTheme="majorBidi" w:cstheme="majorBidi"/>
                <w:iCs/>
                <w:sz w:val="20"/>
                <w:szCs w:val="20"/>
              </w:rPr>
              <w:t xml:space="preserve">Technical Assistance </w:t>
            </w:r>
          </w:p>
          <w:p w:rsidR="00B93CCC" w:rsidRPr="00BD5D89" w:rsidRDefault="00B93CCC" w:rsidP="00CA12CE">
            <w:pPr>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Asks if the grantee has made any Technical Assistance request</w:t>
            </w:r>
            <w:r w:rsidR="00CA12CE">
              <w:rPr>
                <w:rFonts w:asciiTheme="majorBidi" w:hAnsiTheme="majorBidi" w:cstheme="majorBidi"/>
                <w:b w:val="0"/>
                <w:bCs w:val="0"/>
                <w:iCs/>
                <w:sz w:val="20"/>
                <w:szCs w:val="20"/>
              </w:rPr>
              <w:t>s</w:t>
            </w:r>
            <w:r w:rsidRPr="00BD5D89">
              <w:rPr>
                <w:rFonts w:asciiTheme="majorBidi" w:hAnsiTheme="majorBidi" w:cstheme="majorBidi"/>
                <w:b w:val="0"/>
                <w:bCs w:val="0"/>
                <w:iCs/>
                <w:sz w:val="20"/>
                <w:szCs w:val="20"/>
              </w:rPr>
              <w:t xml:space="preserve"> through SAMHSA and, if yes, asks for the type of TA provided and if it impacted implementation and/or ongoing program implementation. </w:t>
            </w:r>
          </w:p>
        </w:tc>
      </w:tr>
      <w:tr w:rsidR="007F60AD" w:rsidRPr="00217448" w:rsidTr="005664C7">
        <w:trPr>
          <w:cnfStyle w:val="000000100000"/>
          <w:cantSplit/>
        </w:trPr>
        <w:tc>
          <w:tcPr>
            <w:cnfStyle w:val="001000000000"/>
            <w:tcW w:w="795" w:type="dxa"/>
            <w:tcBorders>
              <w:top w:val="nil"/>
              <w:left w:val="single" w:sz="4" w:space="0" w:color="auto"/>
              <w:bottom w:val="nil"/>
            </w:tcBorders>
            <w:shd w:val="clear" w:color="auto" w:fill="F2F2F2" w:themeFill="background1" w:themeFillShade="F2"/>
          </w:tcPr>
          <w:p w:rsidR="007F60AD" w:rsidRPr="005664C7" w:rsidRDefault="007F60AD" w:rsidP="00CA12CE">
            <w:pPr>
              <w:spacing w:line="276" w:lineRule="auto"/>
              <w:rPr>
                <w:rFonts w:asciiTheme="majorBidi" w:hAnsiTheme="majorBidi" w:cstheme="majorBidi"/>
                <w:bCs w:val="0"/>
                <w:iCs/>
                <w:sz w:val="20"/>
                <w:szCs w:val="20"/>
              </w:rPr>
            </w:pPr>
            <w:r w:rsidRPr="005664C7">
              <w:rPr>
                <w:sz w:val="20"/>
                <w:szCs w:val="20"/>
              </w:rPr>
              <w:t>Items</w:t>
            </w:r>
          </w:p>
        </w:tc>
        <w:tc>
          <w:tcPr>
            <w:tcW w:w="3859" w:type="dxa"/>
            <w:tcBorders>
              <w:top w:val="nil"/>
              <w:bottom w:val="nil"/>
            </w:tcBorders>
            <w:shd w:val="clear" w:color="auto" w:fill="F2F2F2" w:themeFill="background1" w:themeFillShade="F2"/>
          </w:tcPr>
          <w:p w:rsidR="007F60AD" w:rsidRPr="005664C7" w:rsidRDefault="007F60AD" w:rsidP="00C461F2">
            <w:pPr>
              <w:spacing w:line="276" w:lineRule="auto"/>
              <w:cnfStyle w:val="000000100000"/>
              <w:rPr>
                <w:rFonts w:asciiTheme="majorBidi" w:hAnsiTheme="majorBidi" w:cstheme="majorBidi"/>
                <w:b/>
                <w:iCs/>
                <w:sz w:val="20"/>
                <w:szCs w:val="20"/>
              </w:rPr>
            </w:pPr>
            <w:r w:rsidRPr="005664C7">
              <w:rPr>
                <w:b/>
                <w:sz w:val="20"/>
                <w:szCs w:val="20"/>
              </w:rPr>
              <w:t>Evaluation Questions</w:t>
            </w:r>
          </w:p>
        </w:tc>
        <w:tc>
          <w:tcPr>
            <w:tcW w:w="4544" w:type="dxa"/>
            <w:tcBorders>
              <w:top w:val="nil"/>
              <w:bottom w:val="nil"/>
              <w:right w:val="single" w:sz="4" w:space="0" w:color="auto"/>
            </w:tcBorders>
            <w:shd w:val="clear" w:color="auto" w:fill="F2F2F2" w:themeFill="background1" w:themeFillShade="F2"/>
          </w:tcPr>
          <w:p w:rsidR="007F60AD" w:rsidRPr="005664C7" w:rsidRDefault="007F60AD" w:rsidP="00C461F2">
            <w:pPr>
              <w:spacing w:line="276" w:lineRule="auto"/>
              <w:cnfStyle w:val="000000100000"/>
              <w:rPr>
                <w:rFonts w:asciiTheme="majorBidi" w:hAnsiTheme="majorBidi" w:cstheme="majorBidi"/>
                <w:b/>
                <w:iCs/>
                <w:sz w:val="20"/>
                <w:szCs w:val="20"/>
              </w:rPr>
            </w:pPr>
            <w:r w:rsidRPr="005664C7">
              <w:rPr>
                <w:b/>
                <w:sz w:val="20"/>
                <w:szCs w:val="20"/>
              </w:rPr>
              <w:t>Source</w:t>
            </w:r>
          </w:p>
        </w:tc>
      </w:tr>
      <w:tr w:rsidR="00C72BBB" w:rsidRPr="00217448" w:rsidTr="005664C7">
        <w:trPr>
          <w:cantSplit/>
        </w:trPr>
        <w:tc>
          <w:tcPr>
            <w:cnfStyle w:val="001000000000"/>
            <w:tcW w:w="795" w:type="dxa"/>
            <w:tcBorders>
              <w:top w:val="nil"/>
              <w:left w:val="single" w:sz="4" w:space="0" w:color="auto"/>
              <w:bottom w:val="single" w:sz="4" w:space="0" w:color="auto"/>
            </w:tcBorders>
            <w:shd w:val="clear" w:color="auto" w:fill="F2F2F2" w:themeFill="background1" w:themeFillShade="F2"/>
          </w:tcPr>
          <w:p w:rsidR="00C72BBB" w:rsidRPr="00BD5D89" w:rsidRDefault="00F10AC4" w:rsidP="00CA12CE">
            <w:pPr>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5</w:t>
            </w:r>
            <w:r w:rsidR="00CA12CE">
              <w:rPr>
                <w:rFonts w:asciiTheme="majorBidi" w:hAnsiTheme="majorBidi" w:cstheme="majorBidi"/>
                <w:b w:val="0"/>
                <w:bCs w:val="0"/>
                <w:iCs/>
                <w:sz w:val="20"/>
                <w:szCs w:val="20"/>
              </w:rPr>
              <w:t>8</w:t>
            </w:r>
            <w:r w:rsidRPr="00BD5D89">
              <w:rPr>
                <w:rFonts w:asciiTheme="majorBidi" w:hAnsiTheme="majorBidi" w:cstheme="majorBidi"/>
                <w:b w:val="0"/>
                <w:bCs w:val="0"/>
                <w:iCs/>
                <w:sz w:val="20"/>
                <w:szCs w:val="20"/>
              </w:rPr>
              <w:t xml:space="preserve"> - 6</w:t>
            </w:r>
            <w:r w:rsidR="00CA12CE">
              <w:rPr>
                <w:rFonts w:asciiTheme="majorBidi" w:hAnsiTheme="majorBidi" w:cstheme="majorBidi"/>
                <w:b w:val="0"/>
                <w:bCs w:val="0"/>
                <w:iCs/>
                <w:sz w:val="20"/>
                <w:szCs w:val="20"/>
              </w:rPr>
              <w:t>2</w:t>
            </w:r>
          </w:p>
        </w:tc>
        <w:tc>
          <w:tcPr>
            <w:tcW w:w="3859" w:type="dxa"/>
            <w:tcBorders>
              <w:top w:val="nil"/>
              <w:bottom w:val="single" w:sz="4" w:space="0" w:color="auto"/>
            </w:tcBorders>
            <w:shd w:val="clear" w:color="auto" w:fill="F2F2F2" w:themeFill="background1" w:themeFillShade="F2"/>
          </w:tcPr>
          <w:p w:rsidR="00C72BBB" w:rsidRPr="008444F4" w:rsidRDefault="00730A9B" w:rsidP="00A82422">
            <w:pPr>
              <w:spacing w:line="276" w:lineRule="auto"/>
              <w:cnfStyle w:val="000000000000"/>
              <w:rPr>
                <w:rFonts w:asciiTheme="majorBidi" w:hAnsiTheme="majorBidi" w:cstheme="majorBidi"/>
                <w:iCs/>
                <w:sz w:val="20"/>
                <w:szCs w:val="20"/>
              </w:rPr>
            </w:pPr>
            <w:r>
              <w:rPr>
                <w:rFonts w:asciiTheme="majorBidi" w:hAnsiTheme="majorBidi" w:cstheme="majorBidi"/>
                <w:iCs/>
                <w:sz w:val="20"/>
                <w:szCs w:val="20"/>
              </w:rPr>
              <w:t>Question 2</w:t>
            </w:r>
          </w:p>
        </w:tc>
        <w:tc>
          <w:tcPr>
            <w:tcW w:w="4544" w:type="dxa"/>
            <w:tcBorders>
              <w:top w:val="nil"/>
              <w:bottom w:val="single" w:sz="4" w:space="0" w:color="auto"/>
              <w:right w:val="single" w:sz="4" w:space="0" w:color="auto"/>
            </w:tcBorders>
            <w:shd w:val="clear" w:color="auto" w:fill="F2F2F2" w:themeFill="background1" w:themeFillShade="F2"/>
          </w:tcPr>
          <w:p w:rsidR="00C72BBB" w:rsidRPr="008444F4" w:rsidRDefault="00B93CCC" w:rsidP="00C461F2">
            <w:pPr>
              <w:spacing w:line="276" w:lineRule="auto"/>
              <w:cnfStyle w:val="000000000000"/>
              <w:rPr>
                <w:rFonts w:asciiTheme="majorBidi" w:hAnsiTheme="majorBidi" w:cstheme="majorBidi"/>
                <w:iCs/>
                <w:sz w:val="20"/>
                <w:szCs w:val="20"/>
              </w:rPr>
            </w:pPr>
            <w:r>
              <w:rPr>
                <w:rFonts w:asciiTheme="majorBidi" w:hAnsiTheme="majorBidi" w:cstheme="majorBidi"/>
                <w:iCs/>
                <w:sz w:val="20"/>
                <w:szCs w:val="20"/>
              </w:rPr>
              <w:t>GBHI FY2009 Evaluation PD Interview</w:t>
            </w:r>
          </w:p>
        </w:tc>
      </w:tr>
      <w:tr w:rsidR="00F10AC4" w:rsidRPr="00217448" w:rsidTr="005664C7">
        <w:trPr>
          <w:cnfStyle w:val="000000100000"/>
          <w:cantSplit/>
        </w:trPr>
        <w:tc>
          <w:tcPr>
            <w:cnfStyle w:val="001000000000"/>
            <w:tcW w:w="9198" w:type="dxa"/>
            <w:gridSpan w:val="3"/>
            <w:tcBorders>
              <w:top w:val="single" w:sz="4" w:space="0" w:color="auto"/>
              <w:left w:val="single" w:sz="4" w:space="0" w:color="auto"/>
              <w:bottom w:val="nil"/>
              <w:right w:val="single" w:sz="4" w:space="0" w:color="auto"/>
            </w:tcBorders>
            <w:shd w:val="clear" w:color="auto" w:fill="auto"/>
          </w:tcPr>
          <w:p w:rsidR="00F10AC4" w:rsidRPr="00CA12CE" w:rsidRDefault="00F10AC4" w:rsidP="00F10AC4">
            <w:pPr>
              <w:spacing w:line="276" w:lineRule="auto"/>
              <w:rPr>
                <w:rFonts w:asciiTheme="majorBidi" w:hAnsiTheme="majorBidi" w:cstheme="majorBidi"/>
                <w:b w:val="0"/>
                <w:iCs/>
                <w:sz w:val="20"/>
                <w:szCs w:val="20"/>
              </w:rPr>
            </w:pPr>
            <w:r w:rsidRPr="00BD5D89">
              <w:rPr>
                <w:rFonts w:asciiTheme="majorBidi" w:hAnsiTheme="majorBidi" w:cstheme="majorBidi"/>
                <w:bCs w:val="0"/>
                <w:iCs/>
                <w:sz w:val="20"/>
                <w:szCs w:val="20"/>
              </w:rPr>
              <w:t xml:space="preserve">Local Evaluation </w:t>
            </w:r>
            <w:r w:rsidR="00CA12CE">
              <w:rPr>
                <w:rFonts w:asciiTheme="majorBidi" w:hAnsiTheme="majorBidi" w:cstheme="majorBidi"/>
                <w:b w:val="0"/>
                <w:iCs/>
                <w:sz w:val="20"/>
                <w:szCs w:val="20"/>
              </w:rPr>
              <w:t>(GBHI, SSH and CABHI grantees)</w:t>
            </w:r>
          </w:p>
          <w:p w:rsidR="00F10AC4" w:rsidRPr="00BD5D89" w:rsidRDefault="00E62B32" w:rsidP="00E62B32">
            <w:pPr>
              <w:spacing w:line="276" w:lineRule="auto"/>
              <w:rPr>
                <w:rFonts w:asciiTheme="majorBidi" w:hAnsiTheme="majorBidi" w:cstheme="majorBidi"/>
                <w:b w:val="0"/>
                <w:iCs/>
                <w:sz w:val="20"/>
                <w:szCs w:val="20"/>
              </w:rPr>
            </w:pPr>
            <w:r>
              <w:rPr>
                <w:rFonts w:asciiTheme="majorBidi" w:hAnsiTheme="majorBidi" w:cstheme="majorBidi"/>
                <w:b w:val="0"/>
                <w:iCs/>
                <w:sz w:val="20"/>
                <w:szCs w:val="20"/>
              </w:rPr>
              <w:t>I</w:t>
            </w:r>
            <w:r w:rsidR="00F10AC4" w:rsidRPr="00BD5D89">
              <w:rPr>
                <w:rFonts w:asciiTheme="majorBidi" w:hAnsiTheme="majorBidi" w:cstheme="majorBidi"/>
                <w:b w:val="0"/>
                <w:iCs/>
                <w:sz w:val="20"/>
                <w:szCs w:val="20"/>
              </w:rPr>
              <w:t>dentifies the type of evaluation conducted by the grantee pro</w:t>
            </w:r>
            <w:r w:rsidR="00CA12CE">
              <w:rPr>
                <w:rFonts w:asciiTheme="majorBidi" w:hAnsiTheme="majorBidi" w:cstheme="majorBidi"/>
                <w:b w:val="0"/>
                <w:iCs/>
                <w:sz w:val="20"/>
                <w:szCs w:val="20"/>
              </w:rPr>
              <w:t>ject</w:t>
            </w:r>
            <w:r w:rsidR="00F10AC4" w:rsidRPr="00BD5D89">
              <w:rPr>
                <w:rFonts w:asciiTheme="majorBidi" w:hAnsiTheme="majorBidi" w:cstheme="majorBidi"/>
                <w:b w:val="0"/>
                <w:iCs/>
                <w:sz w:val="20"/>
                <w:szCs w:val="20"/>
              </w:rPr>
              <w:t>, the</w:t>
            </w:r>
            <w:r w:rsidR="00CE3ECC">
              <w:rPr>
                <w:rFonts w:asciiTheme="majorBidi" w:hAnsiTheme="majorBidi" w:cstheme="majorBidi"/>
                <w:b w:val="0"/>
                <w:iCs/>
                <w:sz w:val="20"/>
                <w:szCs w:val="20"/>
              </w:rPr>
              <w:t xml:space="preserve"> type of</w:t>
            </w:r>
            <w:r w:rsidR="00F10AC4" w:rsidRPr="00BD5D89">
              <w:rPr>
                <w:rFonts w:asciiTheme="majorBidi" w:hAnsiTheme="majorBidi" w:cstheme="majorBidi"/>
                <w:b w:val="0"/>
                <w:iCs/>
                <w:sz w:val="20"/>
                <w:szCs w:val="20"/>
              </w:rPr>
              <w:t xml:space="preserve"> data</w:t>
            </w:r>
            <w:r w:rsidR="00CE3ECC">
              <w:rPr>
                <w:rFonts w:asciiTheme="majorBidi" w:hAnsiTheme="majorBidi" w:cstheme="majorBidi"/>
                <w:b w:val="0"/>
                <w:iCs/>
                <w:sz w:val="20"/>
                <w:szCs w:val="20"/>
              </w:rPr>
              <w:t xml:space="preserve"> collected and from whom</w:t>
            </w:r>
            <w:proofErr w:type="gramStart"/>
            <w:r w:rsidR="00F10AC4" w:rsidRPr="00BD5D89">
              <w:rPr>
                <w:rFonts w:asciiTheme="majorBidi" w:hAnsiTheme="majorBidi" w:cstheme="majorBidi"/>
                <w:b w:val="0"/>
                <w:iCs/>
                <w:sz w:val="20"/>
                <w:szCs w:val="20"/>
              </w:rPr>
              <w:t>,  and</w:t>
            </w:r>
            <w:proofErr w:type="gramEnd"/>
            <w:r w:rsidR="00F10AC4" w:rsidRPr="00BD5D89">
              <w:rPr>
                <w:rFonts w:asciiTheme="majorBidi" w:hAnsiTheme="majorBidi" w:cstheme="majorBidi"/>
                <w:b w:val="0"/>
                <w:iCs/>
                <w:sz w:val="20"/>
                <w:szCs w:val="20"/>
              </w:rPr>
              <w:t xml:space="preserve"> its planned use.</w:t>
            </w:r>
          </w:p>
        </w:tc>
      </w:tr>
      <w:tr w:rsidR="007F60AD" w:rsidRPr="00217448" w:rsidTr="005664C7">
        <w:trPr>
          <w:cantSplit/>
        </w:trPr>
        <w:tc>
          <w:tcPr>
            <w:cnfStyle w:val="001000000000"/>
            <w:tcW w:w="795" w:type="dxa"/>
            <w:tcBorders>
              <w:top w:val="nil"/>
              <w:left w:val="single" w:sz="4" w:space="0" w:color="auto"/>
              <w:bottom w:val="nil"/>
            </w:tcBorders>
            <w:shd w:val="clear" w:color="auto" w:fill="auto"/>
          </w:tcPr>
          <w:p w:rsidR="007F60AD" w:rsidRPr="005664C7" w:rsidRDefault="007F60AD" w:rsidP="00CA12CE">
            <w:pPr>
              <w:spacing w:line="276" w:lineRule="auto"/>
              <w:rPr>
                <w:rFonts w:asciiTheme="majorBidi" w:hAnsiTheme="majorBidi" w:cstheme="majorBidi"/>
                <w:bCs w:val="0"/>
                <w:iCs/>
                <w:sz w:val="20"/>
                <w:szCs w:val="20"/>
              </w:rPr>
            </w:pPr>
            <w:r w:rsidRPr="005664C7">
              <w:rPr>
                <w:sz w:val="20"/>
                <w:szCs w:val="20"/>
              </w:rPr>
              <w:t>Items</w:t>
            </w:r>
          </w:p>
        </w:tc>
        <w:tc>
          <w:tcPr>
            <w:tcW w:w="3859" w:type="dxa"/>
            <w:tcBorders>
              <w:top w:val="nil"/>
              <w:bottom w:val="nil"/>
            </w:tcBorders>
            <w:shd w:val="clear" w:color="auto" w:fill="auto"/>
          </w:tcPr>
          <w:p w:rsidR="007F60AD" w:rsidRPr="005664C7" w:rsidRDefault="007F60AD" w:rsidP="00C461F2">
            <w:pPr>
              <w:spacing w:line="276" w:lineRule="auto"/>
              <w:cnfStyle w:val="000000000000"/>
              <w:rPr>
                <w:rFonts w:asciiTheme="majorBidi" w:hAnsiTheme="majorBidi" w:cstheme="majorBidi"/>
                <w:b/>
                <w:iCs/>
                <w:sz w:val="20"/>
                <w:szCs w:val="20"/>
              </w:rPr>
            </w:pPr>
            <w:r w:rsidRPr="005664C7">
              <w:rPr>
                <w:b/>
                <w:sz w:val="20"/>
                <w:szCs w:val="20"/>
              </w:rPr>
              <w:t>Evaluation Questions</w:t>
            </w:r>
          </w:p>
        </w:tc>
        <w:tc>
          <w:tcPr>
            <w:tcW w:w="4544" w:type="dxa"/>
            <w:tcBorders>
              <w:top w:val="nil"/>
              <w:bottom w:val="nil"/>
              <w:right w:val="single" w:sz="4" w:space="0" w:color="auto"/>
            </w:tcBorders>
            <w:shd w:val="clear" w:color="auto" w:fill="auto"/>
          </w:tcPr>
          <w:p w:rsidR="007F60AD" w:rsidRPr="005664C7" w:rsidRDefault="007F60AD" w:rsidP="00C461F2">
            <w:pPr>
              <w:spacing w:line="276" w:lineRule="auto"/>
              <w:cnfStyle w:val="000000000000"/>
              <w:rPr>
                <w:rFonts w:asciiTheme="majorBidi" w:hAnsiTheme="majorBidi" w:cstheme="majorBidi"/>
                <w:b/>
                <w:iCs/>
                <w:sz w:val="20"/>
                <w:szCs w:val="20"/>
              </w:rPr>
            </w:pPr>
            <w:r w:rsidRPr="005664C7">
              <w:rPr>
                <w:b/>
                <w:sz w:val="20"/>
                <w:szCs w:val="20"/>
              </w:rPr>
              <w:t>Source</w:t>
            </w:r>
          </w:p>
        </w:tc>
      </w:tr>
      <w:tr w:rsidR="00C72BBB" w:rsidRPr="00217448" w:rsidTr="005664C7">
        <w:trPr>
          <w:cnfStyle w:val="000000100000"/>
          <w:cantSplit/>
        </w:trPr>
        <w:tc>
          <w:tcPr>
            <w:cnfStyle w:val="001000000000"/>
            <w:tcW w:w="795" w:type="dxa"/>
            <w:tcBorders>
              <w:top w:val="nil"/>
              <w:left w:val="single" w:sz="4" w:space="0" w:color="auto"/>
              <w:bottom w:val="single" w:sz="4" w:space="0" w:color="auto"/>
            </w:tcBorders>
            <w:shd w:val="clear" w:color="auto" w:fill="auto"/>
          </w:tcPr>
          <w:p w:rsidR="00C72BBB" w:rsidRPr="00BD5D89" w:rsidRDefault="00F10AC4" w:rsidP="00CA12CE">
            <w:pPr>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6</w:t>
            </w:r>
            <w:r w:rsidR="00CA12CE">
              <w:rPr>
                <w:rFonts w:asciiTheme="majorBidi" w:hAnsiTheme="majorBidi" w:cstheme="majorBidi"/>
                <w:b w:val="0"/>
                <w:bCs w:val="0"/>
                <w:iCs/>
                <w:sz w:val="20"/>
                <w:szCs w:val="20"/>
              </w:rPr>
              <w:t>3</w:t>
            </w:r>
            <w:r w:rsidRPr="00BD5D89">
              <w:rPr>
                <w:rFonts w:asciiTheme="majorBidi" w:hAnsiTheme="majorBidi" w:cstheme="majorBidi"/>
                <w:b w:val="0"/>
                <w:bCs w:val="0"/>
                <w:iCs/>
                <w:sz w:val="20"/>
                <w:szCs w:val="20"/>
              </w:rPr>
              <w:t xml:space="preserve"> </w:t>
            </w:r>
            <w:r w:rsidR="00CA12CE">
              <w:rPr>
                <w:rFonts w:asciiTheme="majorBidi" w:hAnsiTheme="majorBidi" w:cstheme="majorBidi"/>
                <w:b w:val="0"/>
                <w:bCs w:val="0"/>
                <w:iCs/>
                <w:sz w:val="20"/>
                <w:szCs w:val="20"/>
              </w:rPr>
              <w:t>–</w:t>
            </w:r>
            <w:r w:rsidRPr="00BD5D89">
              <w:rPr>
                <w:rFonts w:asciiTheme="majorBidi" w:hAnsiTheme="majorBidi" w:cstheme="majorBidi"/>
                <w:b w:val="0"/>
                <w:bCs w:val="0"/>
                <w:iCs/>
                <w:sz w:val="20"/>
                <w:szCs w:val="20"/>
              </w:rPr>
              <w:t xml:space="preserve"> 7</w:t>
            </w:r>
            <w:r w:rsidR="00CA12CE">
              <w:rPr>
                <w:rFonts w:asciiTheme="majorBidi" w:hAnsiTheme="majorBidi" w:cstheme="majorBidi"/>
                <w:b w:val="0"/>
                <w:bCs w:val="0"/>
                <w:iCs/>
                <w:sz w:val="20"/>
                <w:szCs w:val="20"/>
              </w:rPr>
              <w:t>0</w:t>
            </w:r>
          </w:p>
        </w:tc>
        <w:tc>
          <w:tcPr>
            <w:tcW w:w="3859" w:type="dxa"/>
            <w:tcBorders>
              <w:top w:val="nil"/>
              <w:bottom w:val="single" w:sz="4" w:space="0" w:color="auto"/>
            </w:tcBorders>
            <w:shd w:val="clear" w:color="auto" w:fill="auto"/>
          </w:tcPr>
          <w:p w:rsidR="00C72BBB" w:rsidRPr="008444F4" w:rsidRDefault="00F10AC4" w:rsidP="00C461F2">
            <w:pPr>
              <w:spacing w:line="276" w:lineRule="auto"/>
              <w:cnfStyle w:val="000000100000"/>
              <w:rPr>
                <w:rFonts w:asciiTheme="majorBidi" w:hAnsiTheme="majorBidi" w:cstheme="majorBidi"/>
                <w:iCs/>
                <w:sz w:val="20"/>
                <w:szCs w:val="20"/>
              </w:rPr>
            </w:pPr>
            <w:r>
              <w:rPr>
                <w:rFonts w:asciiTheme="majorBidi" w:hAnsiTheme="majorBidi" w:cstheme="majorBidi"/>
                <w:iCs/>
                <w:sz w:val="20"/>
                <w:szCs w:val="20"/>
              </w:rPr>
              <w:t>Questions 2</w:t>
            </w:r>
            <w:r w:rsidR="00A82422">
              <w:rPr>
                <w:rFonts w:asciiTheme="majorBidi" w:hAnsiTheme="majorBidi" w:cstheme="majorBidi"/>
                <w:iCs/>
                <w:sz w:val="20"/>
                <w:szCs w:val="20"/>
              </w:rPr>
              <w:t>, 4</w:t>
            </w:r>
            <w:r>
              <w:rPr>
                <w:rFonts w:asciiTheme="majorBidi" w:hAnsiTheme="majorBidi" w:cstheme="majorBidi"/>
                <w:iCs/>
                <w:sz w:val="20"/>
                <w:szCs w:val="20"/>
              </w:rPr>
              <w:t xml:space="preserve"> and </w:t>
            </w:r>
            <w:r w:rsidR="00A82422">
              <w:rPr>
                <w:rFonts w:asciiTheme="majorBidi" w:hAnsiTheme="majorBidi" w:cstheme="majorBidi"/>
                <w:iCs/>
                <w:sz w:val="20"/>
                <w:szCs w:val="20"/>
              </w:rPr>
              <w:t>6</w:t>
            </w:r>
          </w:p>
        </w:tc>
        <w:tc>
          <w:tcPr>
            <w:tcW w:w="4544" w:type="dxa"/>
            <w:tcBorders>
              <w:top w:val="nil"/>
              <w:bottom w:val="single" w:sz="4" w:space="0" w:color="auto"/>
              <w:right w:val="single" w:sz="4" w:space="0" w:color="auto"/>
            </w:tcBorders>
            <w:shd w:val="clear" w:color="auto" w:fill="auto"/>
          </w:tcPr>
          <w:p w:rsidR="00C72BBB" w:rsidRPr="008444F4" w:rsidRDefault="00F10AC4" w:rsidP="00C461F2">
            <w:pPr>
              <w:spacing w:line="276" w:lineRule="auto"/>
              <w:cnfStyle w:val="000000100000"/>
              <w:rPr>
                <w:rFonts w:asciiTheme="majorBidi" w:hAnsiTheme="majorBidi" w:cstheme="majorBidi"/>
                <w:iCs/>
                <w:sz w:val="20"/>
                <w:szCs w:val="20"/>
              </w:rPr>
            </w:pPr>
            <w:r>
              <w:rPr>
                <w:rFonts w:asciiTheme="majorBidi" w:hAnsiTheme="majorBidi" w:cstheme="majorBidi"/>
                <w:iCs/>
                <w:sz w:val="20"/>
                <w:szCs w:val="20"/>
              </w:rPr>
              <w:t>GBHI FY2009 Evaluation PD Interview</w:t>
            </w:r>
          </w:p>
        </w:tc>
      </w:tr>
      <w:tr w:rsidR="00730A9B" w:rsidRPr="00217448" w:rsidTr="005664C7">
        <w:trPr>
          <w:cantSplit/>
        </w:trPr>
        <w:tc>
          <w:tcPr>
            <w:cnfStyle w:val="001000000000"/>
            <w:tcW w:w="9198" w:type="dxa"/>
            <w:gridSpan w:val="3"/>
            <w:tcBorders>
              <w:top w:val="single" w:sz="4" w:space="0" w:color="auto"/>
              <w:left w:val="single" w:sz="4" w:space="0" w:color="auto"/>
              <w:bottom w:val="nil"/>
              <w:right w:val="single" w:sz="4" w:space="0" w:color="auto"/>
            </w:tcBorders>
            <w:shd w:val="clear" w:color="auto" w:fill="F2F2F2" w:themeFill="background1" w:themeFillShade="F2"/>
          </w:tcPr>
          <w:p w:rsidR="00730A9B" w:rsidRPr="00BD5D89" w:rsidRDefault="00730A9B" w:rsidP="00C461F2">
            <w:pPr>
              <w:spacing w:line="276" w:lineRule="auto"/>
              <w:rPr>
                <w:rFonts w:asciiTheme="majorBidi" w:hAnsiTheme="majorBidi" w:cstheme="majorBidi"/>
                <w:bCs w:val="0"/>
                <w:iCs/>
                <w:sz w:val="20"/>
                <w:szCs w:val="20"/>
              </w:rPr>
            </w:pPr>
            <w:r w:rsidRPr="00BD5D89">
              <w:rPr>
                <w:rFonts w:asciiTheme="majorBidi" w:hAnsiTheme="majorBidi" w:cstheme="majorBidi"/>
                <w:bCs w:val="0"/>
                <w:iCs/>
                <w:sz w:val="20"/>
                <w:szCs w:val="20"/>
              </w:rPr>
              <w:t>Lessons Learned</w:t>
            </w:r>
          </w:p>
          <w:p w:rsidR="00730A9B" w:rsidRPr="00BD5D89" w:rsidRDefault="00730A9B" w:rsidP="00C461F2">
            <w:pPr>
              <w:spacing w:line="276" w:lineRule="auto"/>
              <w:rPr>
                <w:rFonts w:asciiTheme="majorBidi" w:hAnsiTheme="majorBidi" w:cstheme="majorBidi"/>
                <w:b w:val="0"/>
                <w:iCs/>
                <w:sz w:val="20"/>
                <w:szCs w:val="20"/>
              </w:rPr>
            </w:pPr>
            <w:r w:rsidRPr="00BD5D89">
              <w:rPr>
                <w:rFonts w:asciiTheme="majorBidi" w:hAnsiTheme="majorBidi" w:cstheme="majorBidi"/>
                <w:b w:val="0"/>
                <w:iCs/>
                <w:sz w:val="20"/>
                <w:szCs w:val="20"/>
              </w:rPr>
              <w:t xml:space="preserve">Asks grantees to briefly describe one lesson learned for each of the following categories: serving their target population, </w:t>
            </w:r>
            <w:r w:rsidR="00CE3ECC">
              <w:rPr>
                <w:rFonts w:asciiTheme="majorBidi" w:hAnsiTheme="majorBidi" w:cstheme="majorBidi"/>
                <w:b w:val="0"/>
                <w:iCs/>
                <w:sz w:val="20"/>
                <w:szCs w:val="20"/>
              </w:rPr>
              <w:t xml:space="preserve">project </w:t>
            </w:r>
            <w:r w:rsidRPr="00BD5D89">
              <w:rPr>
                <w:rFonts w:asciiTheme="majorBidi" w:hAnsiTheme="majorBidi" w:cstheme="majorBidi"/>
                <w:b w:val="0"/>
                <w:iCs/>
                <w:sz w:val="20"/>
                <w:szCs w:val="20"/>
              </w:rPr>
              <w:t xml:space="preserve">implementation, implementing EBPs, partner collaboration, and sustainability. </w:t>
            </w:r>
          </w:p>
        </w:tc>
      </w:tr>
      <w:tr w:rsidR="005664C7" w:rsidRPr="00217448" w:rsidTr="005664C7">
        <w:trPr>
          <w:cnfStyle w:val="000000100000"/>
          <w:cantSplit/>
        </w:trPr>
        <w:tc>
          <w:tcPr>
            <w:cnfStyle w:val="001000000000"/>
            <w:tcW w:w="795" w:type="dxa"/>
            <w:tcBorders>
              <w:top w:val="nil"/>
              <w:left w:val="single" w:sz="4" w:space="0" w:color="auto"/>
              <w:bottom w:val="nil"/>
            </w:tcBorders>
            <w:shd w:val="clear" w:color="auto" w:fill="F2F2F2" w:themeFill="background1" w:themeFillShade="F2"/>
          </w:tcPr>
          <w:p w:rsidR="005664C7" w:rsidRPr="005664C7" w:rsidRDefault="005664C7" w:rsidP="001D52FB">
            <w:pPr>
              <w:spacing w:line="276" w:lineRule="auto"/>
              <w:rPr>
                <w:rFonts w:asciiTheme="majorBidi" w:hAnsiTheme="majorBidi" w:cstheme="majorBidi"/>
                <w:bCs w:val="0"/>
                <w:iCs/>
                <w:sz w:val="20"/>
                <w:szCs w:val="20"/>
              </w:rPr>
            </w:pPr>
            <w:r w:rsidRPr="005664C7">
              <w:rPr>
                <w:sz w:val="20"/>
                <w:szCs w:val="20"/>
              </w:rPr>
              <w:t>Items</w:t>
            </w:r>
          </w:p>
        </w:tc>
        <w:tc>
          <w:tcPr>
            <w:tcW w:w="3859" w:type="dxa"/>
            <w:tcBorders>
              <w:top w:val="nil"/>
              <w:bottom w:val="nil"/>
            </w:tcBorders>
            <w:shd w:val="clear" w:color="auto" w:fill="F2F2F2" w:themeFill="background1" w:themeFillShade="F2"/>
          </w:tcPr>
          <w:p w:rsidR="005664C7" w:rsidRPr="005664C7" w:rsidRDefault="005664C7" w:rsidP="001D52FB">
            <w:pPr>
              <w:spacing w:line="276" w:lineRule="auto"/>
              <w:cnfStyle w:val="000000100000"/>
              <w:rPr>
                <w:rFonts w:asciiTheme="majorBidi" w:hAnsiTheme="majorBidi" w:cstheme="majorBidi"/>
                <w:b/>
                <w:iCs/>
                <w:sz w:val="20"/>
                <w:szCs w:val="20"/>
              </w:rPr>
            </w:pPr>
            <w:r w:rsidRPr="005664C7">
              <w:rPr>
                <w:b/>
                <w:sz w:val="20"/>
                <w:szCs w:val="20"/>
              </w:rPr>
              <w:t>Evaluation Questions</w:t>
            </w:r>
          </w:p>
        </w:tc>
        <w:tc>
          <w:tcPr>
            <w:tcW w:w="4544" w:type="dxa"/>
            <w:tcBorders>
              <w:top w:val="nil"/>
              <w:bottom w:val="nil"/>
              <w:right w:val="single" w:sz="4" w:space="0" w:color="auto"/>
            </w:tcBorders>
            <w:shd w:val="clear" w:color="auto" w:fill="F2F2F2" w:themeFill="background1" w:themeFillShade="F2"/>
          </w:tcPr>
          <w:p w:rsidR="005664C7" w:rsidRPr="005664C7" w:rsidRDefault="005664C7" w:rsidP="001D52FB">
            <w:pPr>
              <w:spacing w:line="276" w:lineRule="auto"/>
              <w:cnfStyle w:val="000000100000"/>
              <w:rPr>
                <w:rFonts w:asciiTheme="majorBidi" w:hAnsiTheme="majorBidi" w:cstheme="majorBidi"/>
                <w:b/>
                <w:iCs/>
                <w:sz w:val="20"/>
                <w:szCs w:val="20"/>
              </w:rPr>
            </w:pPr>
            <w:r w:rsidRPr="005664C7">
              <w:rPr>
                <w:b/>
                <w:sz w:val="20"/>
                <w:szCs w:val="20"/>
              </w:rPr>
              <w:t>Source</w:t>
            </w:r>
          </w:p>
        </w:tc>
      </w:tr>
      <w:tr w:rsidR="00C72BBB" w:rsidRPr="00217448" w:rsidTr="005664C7">
        <w:trPr>
          <w:cantSplit/>
        </w:trPr>
        <w:tc>
          <w:tcPr>
            <w:cnfStyle w:val="001000000000"/>
            <w:tcW w:w="795" w:type="dxa"/>
            <w:tcBorders>
              <w:top w:val="nil"/>
              <w:left w:val="single" w:sz="4" w:space="0" w:color="auto"/>
              <w:bottom w:val="single" w:sz="4" w:space="0" w:color="auto"/>
            </w:tcBorders>
            <w:shd w:val="clear" w:color="auto" w:fill="F2F2F2" w:themeFill="background1" w:themeFillShade="F2"/>
          </w:tcPr>
          <w:p w:rsidR="00C72BBB" w:rsidRPr="00BD5D89" w:rsidRDefault="00F10AC4" w:rsidP="00CA12CE">
            <w:pPr>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7</w:t>
            </w:r>
            <w:r w:rsidR="00CA12CE">
              <w:rPr>
                <w:rFonts w:asciiTheme="majorBidi" w:hAnsiTheme="majorBidi" w:cstheme="majorBidi"/>
                <w:b w:val="0"/>
                <w:bCs w:val="0"/>
                <w:iCs/>
                <w:sz w:val="20"/>
                <w:szCs w:val="20"/>
              </w:rPr>
              <w:t>1</w:t>
            </w:r>
          </w:p>
        </w:tc>
        <w:tc>
          <w:tcPr>
            <w:tcW w:w="3859" w:type="dxa"/>
            <w:tcBorders>
              <w:top w:val="nil"/>
              <w:bottom w:val="single" w:sz="4" w:space="0" w:color="auto"/>
            </w:tcBorders>
            <w:shd w:val="clear" w:color="auto" w:fill="F2F2F2" w:themeFill="background1" w:themeFillShade="F2"/>
          </w:tcPr>
          <w:p w:rsidR="00C72BBB" w:rsidRPr="008444F4" w:rsidRDefault="00333B32" w:rsidP="00A82422">
            <w:pPr>
              <w:spacing w:line="276" w:lineRule="auto"/>
              <w:cnfStyle w:val="000000000000"/>
              <w:rPr>
                <w:rFonts w:asciiTheme="majorBidi" w:hAnsiTheme="majorBidi" w:cstheme="majorBidi"/>
                <w:iCs/>
                <w:sz w:val="20"/>
                <w:szCs w:val="20"/>
              </w:rPr>
            </w:pPr>
            <w:r>
              <w:rPr>
                <w:rFonts w:asciiTheme="majorBidi" w:hAnsiTheme="majorBidi" w:cstheme="majorBidi"/>
                <w:iCs/>
                <w:sz w:val="20"/>
                <w:szCs w:val="20"/>
              </w:rPr>
              <w:t xml:space="preserve">Question </w:t>
            </w:r>
            <w:r w:rsidR="00A82422">
              <w:rPr>
                <w:rFonts w:asciiTheme="majorBidi" w:hAnsiTheme="majorBidi" w:cstheme="majorBidi"/>
                <w:iCs/>
                <w:sz w:val="20"/>
                <w:szCs w:val="20"/>
              </w:rPr>
              <w:t>2</w:t>
            </w:r>
          </w:p>
        </w:tc>
        <w:tc>
          <w:tcPr>
            <w:tcW w:w="4544" w:type="dxa"/>
            <w:tcBorders>
              <w:top w:val="nil"/>
              <w:bottom w:val="single" w:sz="4" w:space="0" w:color="auto"/>
              <w:right w:val="single" w:sz="4" w:space="0" w:color="auto"/>
            </w:tcBorders>
            <w:shd w:val="clear" w:color="auto" w:fill="F2F2F2" w:themeFill="background1" w:themeFillShade="F2"/>
          </w:tcPr>
          <w:p w:rsidR="00C72BBB" w:rsidRPr="008444F4" w:rsidRDefault="00730A9B" w:rsidP="00C461F2">
            <w:pPr>
              <w:spacing w:line="276" w:lineRule="auto"/>
              <w:cnfStyle w:val="000000000000"/>
              <w:rPr>
                <w:rFonts w:asciiTheme="majorBidi" w:hAnsiTheme="majorBidi" w:cstheme="majorBidi"/>
                <w:iCs/>
                <w:sz w:val="20"/>
                <w:szCs w:val="20"/>
              </w:rPr>
            </w:pPr>
            <w:r>
              <w:rPr>
                <w:rFonts w:asciiTheme="majorBidi" w:hAnsiTheme="majorBidi" w:cstheme="majorBidi"/>
                <w:iCs/>
                <w:sz w:val="20"/>
                <w:szCs w:val="20"/>
              </w:rPr>
              <w:t>GBHI FY2009 Evaluation PD Interview</w:t>
            </w:r>
          </w:p>
        </w:tc>
      </w:tr>
    </w:tbl>
    <w:p w:rsidR="00846017" w:rsidRDefault="00846017" w:rsidP="008E7577">
      <w:pPr>
        <w:rPr>
          <w:i/>
          <w:iCs/>
        </w:rPr>
      </w:pPr>
    </w:p>
    <w:p w:rsidR="00C167A1" w:rsidRPr="009962EF" w:rsidRDefault="00705343" w:rsidP="009962EF">
      <w:pPr>
        <w:spacing w:after="120"/>
        <w:rPr>
          <w:u w:val="single"/>
        </w:rPr>
      </w:pPr>
      <w:r>
        <w:rPr>
          <w:u w:val="single"/>
        </w:rPr>
        <w:t xml:space="preserve">2. </w:t>
      </w:r>
      <w:r w:rsidR="00C167A1" w:rsidRPr="009962EF">
        <w:rPr>
          <w:u w:val="single"/>
        </w:rPr>
        <w:t>Site Visit</w:t>
      </w:r>
      <w:r w:rsidR="00D939A3" w:rsidRPr="009962EF">
        <w:rPr>
          <w:u w:val="single"/>
        </w:rPr>
        <w:t xml:space="preserve"> Guides</w:t>
      </w:r>
    </w:p>
    <w:p w:rsidR="00B535D2" w:rsidRDefault="0087394A" w:rsidP="00E23613">
      <w:r>
        <w:t xml:space="preserve">The purpose of the </w:t>
      </w:r>
      <w:r w:rsidR="00C167A1">
        <w:t>grantee Site Visits</w:t>
      </w:r>
      <w:r w:rsidR="00421E1B">
        <w:t xml:space="preserve"> is</w:t>
      </w:r>
      <w:r>
        <w:t xml:space="preserve"> to collect </w:t>
      </w:r>
      <w:r w:rsidR="00315BBD">
        <w:t>detailed</w:t>
      </w:r>
      <w:r w:rsidR="00C167A1">
        <w:t xml:space="preserve"> qualitative</w:t>
      </w:r>
      <w:r w:rsidR="00C923D4">
        <w:t xml:space="preserve"> information and </w:t>
      </w:r>
      <w:r w:rsidR="004B07AA">
        <w:t xml:space="preserve">economic </w:t>
      </w:r>
      <w:proofErr w:type="gramStart"/>
      <w:r w:rsidR="00C167A1">
        <w:t>data</w:t>
      </w:r>
      <w:r w:rsidR="004B07AA">
        <w:t xml:space="preserve"> </w:t>
      </w:r>
      <w:r w:rsidR="00C167A1">
        <w:t xml:space="preserve"> on</w:t>
      </w:r>
      <w:proofErr w:type="gramEnd"/>
      <w:r w:rsidR="00C167A1">
        <w:t xml:space="preserve"> </w:t>
      </w:r>
      <w:r w:rsidR="009174B7">
        <w:t>pro</w:t>
      </w:r>
      <w:r w:rsidR="00D939A3">
        <w:t>ject</w:t>
      </w:r>
      <w:r w:rsidR="009174B7">
        <w:t xml:space="preserve"> activities conducted by the </w:t>
      </w:r>
      <w:r w:rsidR="000F562C">
        <w:t>selected grantees</w:t>
      </w:r>
      <w:r w:rsidR="009174B7">
        <w:t xml:space="preserve"> and their partners</w:t>
      </w:r>
      <w:r w:rsidR="00C923D4">
        <w:t xml:space="preserve"> which will directly inform the structure/process and </w:t>
      </w:r>
      <w:r w:rsidR="00E23613">
        <w:t xml:space="preserve">economic </w:t>
      </w:r>
      <w:r w:rsidR="00C923D4">
        <w:t>evaluation components</w:t>
      </w:r>
      <w:r w:rsidR="00C167A1">
        <w:t>.</w:t>
      </w:r>
      <w:r w:rsidR="00C923D4">
        <w:t xml:space="preserve"> The qualitative data</w:t>
      </w:r>
      <w:r w:rsidR="00B535D2">
        <w:t xml:space="preserve"> will also</w:t>
      </w:r>
      <w:r w:rsidR="00C923D4">
        <w:t xml:space="preserve"> provide essential </w:t>
      </w:r>
      <w:r w:rsidR="005E60FD">
        <w:t>information</w:t>
      </w:r>
      <w:r w:rsidR="00C923D4">
        <w:t xml:space="preserve"> for the outcome evaluation </w:t>
      </w:r>
      <w:r w:rsidR="00B535D2">
        <w:t xml:space="preserve">component </w:t>
      </w:r>
      <w:r w:rsidR="00C923D4">
        <w:t>by documenting the interventions provided to clients and the implementation, barriers, facilitators, challenges and successes for each SAMHSA Homeless grant project visited.</w:t>
      </w:r>
      <w:r w:rsidR="00B535D2" w:rsidRPr="00B535D2">
        <w:rPr>
          <w:i/>
          <w:iCs/>
        </w:rPr>
        <w:t xml:space="preserve"> </w:t>
      </w:r>
    </w:p>
    <w:p w:rsidR="00B535D2" w:rsidRDefault="00B535D2" w:rsidP="00B535D2"/>
    <w:p w:rsidR="00C923D4" w:rsidRDefault="00772B33" w:rsidP="002C4BAB">
      <w:r w:rsidRPr="00772B33">
        <w:rPr>
          <w:i/>
          <w:iCs/>
        </w:rPr>
        <w:t>Site Visit Guides</w:t>
      </w:r>
      <w:r w:rsidR="00B535D2">
        <w:t xml:space="preserve"> </w:t>
      </w:r>
      <w:r w:rsidR="00C167A1">
        <w:t xml:space="preserve">consist of </w:t>
      </w:r>
      <w:r w:rsidR="009174B7">
        <w:t>semi-</w:t>
      </w:r>
      <w:r w:rsidR="000F562C">
        <w:t>structured discussions</w:t>
      </w:r>
      <w:r w:rsidR="00C167A1">
        <w:t xml:space="preserve"> with </w:t>
      </w:r>
      <w:r w:rsidR="00B535D2">
        <w:t>six types</w:t>
      </w:r>
      <w:r w:rsidR="000A2B29">
        <w:t xml:space="preserve"> of respondents</w:t>
      </w:r>
      <w:r w:rsidR="00B535D2">
        <w:t xml:space="preserve">: </w:t>
      </w:r>
      <w:r w:rsidR="005E60FD">
        <w:t xml:space="preserve">(1) </w:t>
      </w:r>
      <w:r w:rsidR="00936CBA">
        <w:t>Opening Session/</w:t>
      </w:r>
      <w:r w:rsidR="00B535D2">
        <w:t xml:space="preserve">Project Director and Management </w:t>
      </w:r>
      <w:r w:rsidR="00936CBA">
        <w:t>S</w:t>
      </w:r>
      <w:r w:rsidR="00B535D2">
        <w:t>taff (</w:t>
      </w:r>
      <w:r w:rsidR="002F1813">
        <w:t xml:space="preserve">e.g., </w:t>
      </w:r>
      <w:r w:rsidR="00C167A1">
        <w:t>grantee pro</w:t>
      </w:r>
      <w:r w:rsidR="00D939A3">
        <w:t>ject</w:t>
      </w:r>
      <w:r w:rsidR="00C167A1">
        <w:t xml:space="preserve"> directors</w:t>
      </w:r>
      <w:r w:rsidR="00315BBD">
        <w:t>, project managers/coordinators</w:t>
      </w:r>
      <w:r w:rsidR="002F1813">
        <w:t xml:space="preserve">); </w:t>
      </w:r>
      <w:r w:rsidR="005E60FD">
        <w:t xml:space="preserve">(2) </w:t>
      </w:r>
      <w:r w:rsidR="002F1813">
        <w:t xml:space="preserve">Case Managers, Treatment and Housing </w:t>
      </w:r>
      <w:r w:rsidR="000A2B29">
        <w:t>S</w:t>
      </w:r>
      <w:r w:rsidR="002F1813">
        <w:t>taff/</w:t>
      </w:r>
      <w:r w:rsidR="000A2B29">
        <w:t>P</w:t>
      </w:r>
      <w:r w:rsidR="002F1813">
        <w:t>roviders (e.g.,</w:t>
      </w:r>
      <w:r w:rsidR="00BB5D45">
        <w:t xml:space="preserve"> </w:t>
      </w:r>
      <w:r w:rsidR="00371E58">
        <w:t>clinical treatment staff,</w:t>
      </w:r>
      <w:r w:rsidR="00D939A3">
        <w:t xml:space="preserve"> support services staff,</w:t>
      </w:r>
      <w:r w:rsidR="00371E58">
        <w:t xml:space="preserve"> case managers,</w:t>
      </w:r>
      <w:r w:rsidR="009174B7">
        <w:t xml:space="preserve"> housing providers,</w:t>
      </w:r>
      <w:r w:rsidR="002F1813">
        <w:t xml:space="preserve"> etc); </w:t>
      </w:r>
      <w:r w:rsidR="005E60FD">
        <w:t xml:space="preserve">(3) </w:t>
      </w:r>
      <w:r w:rsidR="002F1813">
        <w:t>Stakeholders (e.g.,</w:t>
      </w:r>
      <w:r w:rsidR="00371E58">
        <w:t xml:space="preserve"> primary partners and </w:t>
      </w:r>
      <w:r w:rsidR="004A00E4">
        <w:t xml:space="preserve">other </w:t>
      </w:r>
      <w:r w:rsidR="00371E58">
        <w:t>key stakeholders</w:t>
      </w:r>
      <w:r w:rsidR="002F1813">
        <w:t>);</w:t>
      </w:r>
      <w:r w:rsidR="000319F1">
        <w:t xml:space="preserve"> </w:t>
      </w:r>
      <w:r w:rsidR="005E60FD">
        <w:t xml:space="preserve">(4) </w:t>
      </w:r>
      <w:r w:rsidR="002F1813">
        <w:t xml:space="preserve">Evaluators; </w:t>
      </w:r>
      <w:r w:rsidR="005E60FD">
        <w:t xml:space="preserve">(5) </w:t>
      </w:r>
      <w:r w:rsidR="002F1813">
        <w:t>Clients (</w:t>
      </w:r>
      <w:r w:rsidR="000319F1">
        <w:t>project participants</w:t>
      </w:r>
      <w:r w:rsidR="002F1813">
        <w:t>)</w:t>
      </w:r>
      <w:r w:rsidR="005E60FD">
        <w:t>;</w:t>
      </w:r>
      <w:r w:rsidR="002F1813">
        <w:t xml:space="preserve"> and </w:t>
      </w:r>
      <w:r w:rsidR="005E60FD">
        <w:t xml:space="preserve">(6) </w:t>
      </w:r>
      <w:r w:rsidR="002F1813">
        <w:t xml:space="preserve">Financial </w:t>
      </w:r>
      <w:r w:rsidR="000A2B29">
        <w:t>S</w:t>
      </w:r>
      <w:r w:rsidR="002F1813">
        <w:t>taff</w:t>
      </w:r>
      <w:r w:rsidR="00371E58">
        <w:t>. This approach allows information to be collected from multiple perspectives giving a fuller picture of the grant pro</w:t>
      </w:r>
      <w:r w:rsidR="00D939A3">
        <w:t>ject</w:t>
      </w:r>
      <w:r w:rsidR="002F1813">
        <w:t>; the interviews are complementary but not redundant</w:t>
      </w:r>
      <w:r w:rsidR="00371E58">
        <w:t>.</w:t>
      </w:r>
      <w:r w:rsidR="00F62561">
        <w:t xml:space="preserve"> </w:t>
      </w:r>
    </w:p>
    <w:p w:rsidR="008F5CE3" w:rsidRDefault="008F5CE3" w:rsidP="008F5CE3"/>
    <w:p w:rsidR="008E7577" w:rsidRDefault="00512D70" w:rsidP="004C5149">
      <w:r>
        <w:t xml:space="preserve">As with the </w:t>
      </w:r>
      <w:r w:rsidRPr="005664C7">
        <w:rPr>
          <w:i/>
        </w:rPr>
        <w:t xml:space="preserve">PD </w:t>
      </w:r>
      <w:r w:rsidR="005E60FD">
        <w:rPr>
          <w:i/>
        </w:rPr>
        <w:t>Interview</w:t>
      </w:r>
      <w:r>
        <w:t xml:space="preserve">, the </w:t>
      </w:r>
      <w:r w:rsidRPr="005664C7">
        <w:rPr>
          <w:i/>
        </w:rPr>
        <w:t>Site Visit Guides</w:t>
      </w:r>
      <w:r>
        <w:t xml:space="preserve"> </w:t>
      </w:r>
      <w:r w:rsidR="005664C7">
        <w:t>(</w:t>
      </w:r>
      <w:r w:rsidR="005664C7" w:rsidRPr="005664C7">
        <w:rPr>
          <w:b/>
          <w:bCs/>
        </w:rPr>
        <w:t xml:space="preserve">Attachment </w:t>
      </w:r>
      <w:r w:rsidR="004C5149">
        <w:rPr>
          <w:b/>
          <w:bCs/>
        </w:rPr>
        <w:t>2</w:t>
      </w:r>
      <w:r w:rsidR="005664C7">
        <w:t xml:space="preserve">) </w:t>
      </w:r>
      <w:r>
        <w:t xml:space="preserve">are adapted from site visit guides that were developed and administered under </w:t>
      </w:r>
      <w:r w:rsidR="00C923D4">
        <w:t xml:space="preserve">a </w:t>
      </w:r>
      <w:r>
        <w:t xml:space="preserve">previous GBHI </w:t>
      </w:r>
      <w:r w:rsidR="0065199F">
        <w:t xml:space="preserve">cross-site </w:t>
      </w:r>
      <w:r>
        <w:t xml:space="preserve">evaluation. </w:t>
      </w:r>
      <w:r>
        <w:lastRenderedPageBreak/>
        <w:t>Adaptions were made to better align the questions with the SSH, CABHI and PATH programs</w:t>
      </w:r>
      <w:r w:rsidR="0065199F">
        <w:t xml:space="preserve"> and reduce and consolidate questions based on grantee and site visitor feedback</w:t>
      </w:r>
      <w:r>
        <w:t xml:space="preserve">. </w:t>
      </w:r>
      <w:r w:rsidR="00FA5BDF">
        <w:t xml:space="preserve">The </w:t>
      </w:r>
      <w:r w:rsidR="00FA5BDF" w:rsidRPr="005664C7">
        <w:rPr>
          <w:i/>
        </w:rPr>
        <w:t>Site Visit Guides</w:t>
      </w:r>
      <w:r w:rsidR="00FA5BDF">
        <w:t xml:space="preserve"> will be customized to each grantee as some questions may not be relevant to all grantees</w:t>
      </w:r>
      <w:r w:rsidR="00705343">
        <w:t>.</w:t>
      </w:r>
      <w:r w:rsidR="00C03E65">
        <w:t xml:space="preserve"> </w:t>
      </w:r>
      <w:r w:rsidR="005E60FD">
        <w:t>T</w:t>
      </w:r>
      <w:r w:rsidR="00757BDB">
        <w:t>he guides are structured as</w:t>
      </w:r>
      <w:r w:rsidR="00AF70DE">
        <w:t xml:space="preserve"> discussions, </w:t>
      </w:r>
      <w:r w:rsidR="005E60FD">
        <w:t xml:space="preserve">with </w:t>
      </w:r>
      <w:r w:rsidR="00AF70DE">
        <w:t xml:space="preserve">written questions </w:t>
      </w:r>
      <w:r w:rsidR="005E60FD">
        <w:t>to be</w:t>
      </w:r>
      <w:r w:rsidR="00AF70DE">
        <w:t xml:space="preserve"> used as a general guide but adjusted depending on the interviewees</w:t>
      </w:r>
      <w:r w:rsidR="00757BDB">
        <w:t>’</w:t>
      </w:r>
      <w:r w:rsidR="00AF70DE">
        <w:t xml:space="preserve"> experience and understanding of the grantee pro</w:t>
      </w:r>
      <w:r w:rsidR="00757BDB">
        <w:t>ject</w:t>
      </w:r>
      <w:r w:rsidR="002F1813">
        <w:t>.</w:t>
      </w:r>
      <w:r w:rsidR="00AF70DE">
        <w:t xml:space="preserve"> The</w:t>
      </w:r>
      <w:r w:rsidR="008E7577">
        <w:t xml:space="preserve"> t</w:t>
      </w:r>
      <w:r w:rsidR="00AF70DE">
        <w:t xml:space="preserve">opics covered in each discussion guide </w:t>
      </w:r>
      <w:r w:rsidR="008E7577">
        <w:t>are reviewed below.</w:t>
      </w:r>
    </w:p>
    <w:p w:rsidR="0015005D" w:rsidRPr="00C96D29" w:rsidRDefault="0015005D" w:rsidP="008E7577">
      <w:pPr>
        <w:rPr>
          <w:rFonts w:asciiTheme="majorBidi" w:hAnsiTheme="majorBidi" w:cstheme="majorBidi"/>
          <w:iCs/>
        </w:rPr>
      </w:pPr>
    </w:p>
    <w:p w:rsidR="00C65E49" w:rsidRDefault="0015005D" w:rsidP="00C03E65">
      <w:r w:rsidRPr="00C65E49">
        <w:rPr>
          <w:rFonts w:asciiTheme="majorBidi" w:hAnsiTheme="majorBidi" w:cstheme="majorBidi"/>
          <w:i/>
        </w:rPr>
        <w:t>Opening Session/Project Director</w:t>
      </w:r>
      <w:r w:rsidR="00936CBA">
        <w:rPr>
          <w:rFonts w:asciiTheme="majorBidi" w:hAnsiTheme="majorBidi" w:cstheme="majorBidi"/>
          <w:i/>
        </w:rPr>
        <w:t xml:space="preserve"> </w:t>
      </w:r>
      <w:r w:rsidRPr="00C65E49">
        <w:rPr>
          <w:rFonts w:asciiTheme="majorBidi" w:hAnsiTheme="majorBidi" w:cstheme="majorBidi"/>
          <w:i/>
        </w:rPr>
        <w:t>Discussion Guide</w:t>
      </w:r>
    </w:p>
    <w:p w:rsidR="00C65E49" w:rsidRDefault="00C65E49" w:rsidP="00C03E65">
      <w:r w:rsidRPr="00C65E49">
        <w:t xml:space="preserve">The purpose of this session is several fold: (1) </w:t>
      </w:r>
      <w:r w:rsidR="00936CBA">
        <w:t>To e</w:t>
      </w:r>
      <w:r w:rsidRPr="00C65E49">
        <w:t>nsur</w:t>
      </w:r>
      <w:r w:rsidR="00936CBA">
        <w:t>e</w:t>
      </w:r>
      <w:r w:rsidRPr="00C65E49">
        <w:t xml:space="preserve"> the site visitors understand the grantee agency</w:t>
      </w:r>
      <w:r w:rsidR="00936CBA">
        <w:t xml:space="preserve"> and</w:t>
      </w:r>
      <w:r w:rsidRPr="00C65E49">
        <w:t xml:space="preserve"> its relationship to the program and community homeless services; (</w:t>
      </w:r>
      <w:r w:rsidR="005E523D">
        <w:t>2</w:t>
      </w:r>
      <w:r w:rsidRPr="00C65E49">
        <w:t>) to gain a solid overview of the pro</w:t>
      </w:r>
      <w:r w:rsidR="00F607DA">
        <w:t>ject</w:t>
      </w:r>
      <w:r w:rsidRPr="00C65E49">
        <w:t xml:space="preserve"> </w:t>
      </w:r>
      <w:r w:rsidR="00936CBA">
        <w:t xml:space="preserve">by reviewing (and revising as needed) the </w:t>
      </w:r>
      <w:r w:rsidR="00F607DA" w:rsidRPr="00C65E49">
        <w:t>o</w:t>
      </w:r>
      <w:r w:rsidRPr="00C65E49">
        <w:t xml:space="preserve">rganizational </w:t>
      </w:r>
      <w:r w:rsidR="00F607DA" w:rsidRPr="00C65E49">
        <w:t>c</w:t>
      </w:r>
      <w:r w:rsidRPr="00C65E49">
        <w:t>hart</w:t>
      </w:r>
      <w:r w:rsidR="00936CBA">
        <w:t>,</w:t>
      </w:r>
      <w:r w:rsidRPr="00C65E49">
        <w:t xml:space="preserve"> </w:t>
      </w:r>
      <w:r w:rsidR="00F607DA" w:rsidRPr="00C65E49">
        <w:t>p</w:t>
      </w:r>
      <w:r w:rsidRPr="00C65E49">
        <w:t>ro</w:t>
      </w:r>
      <w:r w:rsidR="00F607DA">
        <w:t>ject</w:t>
      </w:r>
      <w:r w:rsidRPr="00C65E49">
        <w:t xml:space="preserve"> </w:t>
      </w:r>
      <w:r w:rsidR="00F607DA" w:rsidRPr="00C65E49">
        <w:t>l</w:t>
      </w:r>
      <w:r w:rsidRPr="00C65E49">
        <w:t xml:space="preserve">ogic </w:t>
      </w:r>
      <w:r w:rsidR="00F607DA" w:rsidRPr="00C65E49">
        <w:t>m</w:t>
      </w:r>
      <w:r w:rsidRPr="00C65E49">
        <w:t>odel</w:t>
      </w:r>
      <w:r w:rsidR="00936CBA">
        <w:t>,</w:t>
      </w:r>
      <w:r w:rsidR="00936CBA" w:rsidRPr="00936CBA">
        <w:t xml:space="preserve"> </w:t>
      </w:r>
      <w:r w:rsidR="00936CBA">
        <w:t>and</w:t>
      </w:r>
      <w:r w:rsidR="00936CBA" w:rsidRPr="00C65E49">
        <w:t xml:space="preserve"> client flow chart</w:t>
      </w:r>
      <w:r w:rsidRPr="00C65E49">
        <w:t>; (</w:t>
      </w:r>
      <w:r w:rsidR="005E523D">
        <w:t>3</w:t>
      </w:r>
      <w:r w:rsidRPr="00C65E49">
        <w:t>) to understand the treatment and other services implemented by the pro</w:t>
      </w:r>
      <w:r w:rsidR="00F607DA">
        <w:t>ject</w:t>
      </w:r>
      <w:r w:rsidRPr="00C65E49">
        <w:t>, barriers and facilitators to pro</w:t>
      </w:r>
      <w:r w:rsidR="00F607DA">
        <w:t>ject</w:t>
      </w:r>
      <w:r w:rsidRPr="00C65E49">
        <w:t xml:space="preserve"> implementation, and lessons learned; and (</w:t>
      </w:r>
      <w:r w:rsidR="005E523D">
        <w:t>4</w:t>
      </w:r>
      <w:r w:rsidRPr="00C65E49">
        <w:t xml:space="preserve">) to </w:t>
      </w:r>
      <w:r w:rsidR="00936CBA">
        <w:t>obtain</w:t>
      </w:r>
      <w:r w:rsidRPr="00C65E49">
        <w:t xml:space="preserve"> an overview of </w:t>
      </w:r>
      <w:r w:rsidR="00F607DA">
        <w:t>project</w:t>
      </w:r>
      <w:r w:rsidR="00F607DA" w:rsidRPr="00C65E49">
        <w:t xml:space="preserve"> </w:t>
      </w:r>
      <w:r w:rsidRPr="00C65E49">
        <w:t>staffing and sustainability.</w:t>
      </w:r>
    </w:p>
    <w:p w:rsidR="0051731C" w:rsidRDefault="0051731C" w:rsidP="00F607DA"/>
    <w:p w:rsidR="00C65E49" w:rsidRPr="009962EF" w:rsidRDefault="00814E97" w:rsidP="005E523D">
      <w:pPr>
        <w:rPr>
          <w:b/>
        </w:rPr>
      </w:pPr>
      <w:proofErr w:type="gramStart"/>
      <w:r w:rsidRPr="009962EF">
        <w:rPr>
          <w:b/>
        </w:rPr>
        <w:t xml:space="preserve">Table </w:t>
      </w:r>
      <w:r w:rsidR="005E523D">
        <w:rPr>
          <w:b/>
        </w:rPr>
        <w:t>4</w:t>
      </w:r>
      <w:r w:rsidRPr="009962EF">
        <w:rPr>
          <w:b/>
        </w:rPr>
        <w:t>.</w:t>
      </w:r>
      <w:proofErr w:type="gramEnd"/>
      <w:r w:rsidRPr="009962EF">
        <w:rPr>
          <w:b/>
        </w:rPr>
        <w:t xml:space="preserve"> Opening Session/Project Director </w:t>
      </w:r>
      <w:r w:rsidR="00936CBA">
        <w:rPr>
          <w:b/>
        </w:rPr>
        <w:t>Discussion Guide: Sections</w:t>
      </w:r>
      <w:r w:rsidRPr="009962EF">
        <w:rPr>
          <w:b/>
        </w:rPr>
        <w:t xml:space="preserve">, </w:t>
      </w:r>
      <w:r w:rsidR="00936CBA">
        <w:rPr>
          <w:b/>
        </w:rPr>
        <w:t>E</w:t>
      </w:r>
      <w:r w:rsidRPr="009962EF">
        <w:rPr>
          <w:b/>
        </w:rPr>
        <w:t xml:space="preserve">valuation </w:t>
      </w:r>
      <w:r w:rsidR="00936CBA">
        <w:rPr>
          <w:b/>
        </w:rPr>
        <w:t>Q</w:t>
      </w:r>
      <w:r w:rsidRPr="009962EF">
        <w:rPr>
          <w:b/>
        </w:rPr>
        <w:t xml:space="preserve">uestions and </w:t>
      </w:r>
      <w:r w:rsidR="00936CBA">
        <w:rPr>
          <w:b/>
        </w:rPr>
        <w:t>S</w:t>
      </w:r>
      <w:r w:rsidRPr="009962EF">
        <w:rPr>
          <w:b/>
        </w:rPr>
        <w:t xml:space="preserve">ource </w:t>
      </w:r>
      <w:r w:rsidR="00936CBA">
        <w:rPr>
          <w:b/>
        </w:rPr>
        <w:t>M</w:t>
      </w:r>
      <w:r w:rsidRPr="009962EF">
        <w:rPr>
          <w:b/>
        </w:rPr>
        <w:t>aterials</w:t>
      </w:r>
    </w:p>
    <w:tbl>
      <w:tblPr>
        <w:tblStyle w:val="TableGrid"/>
        <w:tblW w:w="0" w:type="auto"/>
        <w:tblLook w:val="04A0"/>
      </w:tblPr>
      <w:tblGrid>
        <w:gridCol w:w="795"/>
        <w:gridCol w:w="3859"/>
        <w:gridCol w:w="4544"/>
      </w:tblGrid>
      <w:tr w:rsidR="005C5F31" w:rsidRPr="00217448" w:rsidTr="00814E97">
        <w:trPr>
          <w:cantSplit/>
        </w:trPr>
        <w:tc>
          <w:tcPr>
            <w:tcW w:w="9198" w:type="dxa"/>
            <w:gridSpan w:val="3"/>
            <w:tcBorders>
              <w:bottom w:val="nil"/>
            </w:tcBorders>
            <w:shd w:val="clear" w:color="auto" w:fill="F2F2F2" w:themeFill="background1" w:themeFillShade="F2"/>
          </w:tcPr>
          <w:p w:rsidR="0015005D" w:rsidRPr="00C65E49" w:rsidRDefault="0015005D" w:rsidP="0015005D">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Overview of Grantee and Partner Agencies</w:t>
            </w:r>
          </w:p>
          <w:p w:rsidR="005C5F31" w:rsidRPr="00217448" w:rsidRDefault="00C03E65" w:rsidP="0015005D">
            <w:pPr>
              <w:spacing w:line="276" w:lineRule="auto"/>
              <w:rPr>
                <w:rFonts w:asciiTheme="majorBidi" w:hAnsiTheme="majorBidi" w:cstheme="majorBidi"/>
                <w:iCs/>
                <w:sz w:val="20"/>
                <w:szCs w:val="20"/>
              </w:rPr>
            </w:pPr>
            <w:r>
              <w:rPr>
                <w:rFonts w:asciiTheme="majorBidi" w:hAnsiTheme="majorBidi" w:cstheme="majorBidi"/>
                <w:iCs/>
                <w:sz w:val="20"/>
                <w:szCs w:val="20"/>
              </w:rPr>
              <w:t>P</w:t>
            </w:r>
            <w:r w:rsidR="0015005D" w:rsidRPr="0015005D">
              <w:rPr>
                <w:rFonts w:asciiTheme="majorBidi" w:hAnsiTheme="majorBidi" w:cstheme="majorBidi"/>
                <w:iCs/>
                <w:sz w:val="20"/>
                <w:szCs w:val="20"/>
              </w:rPr>
              <w:t>rovides qualitative data on the grantee’s mission, role in the local treatment system, how the grant program fits into the grantee’s other work and whether the grantee has any other SAMHSA grants.</w:t>
            </w:r>
          </w:p>
        </w:tc>
      </w:tr>
      <w:tr w:rsidR="005C5F31" w:rsidRPr="00217448" w:rsidTr="00814E97">
        <w:trPr>
          <w:cantSplit/>
        </w:trPr>
        <w:tc>
          <w:tcPr>
            <w:tcW w:w="795" w:type="dxa"/>
            <w:tcBorders>
              <w:top w:val="nil"/>
              <w:bottom w:val="nil"/>
              <w:right w:val="nil"/>
            </w:tcBorders>
            <w:shd w:val="clear" w:color="auto" w:fill="F2F2F2" w:themeFill="background1" w:themeFillShade="F2"/>
          </w:tcPr>
          <w:p w:rsidR="005C5F31" w:rsidRPr="00217448" w:rsidRDefault="0015005D" w:rsidP="005C5F31">
            <w:pPr>
              <w:spacing w:line="276" w:lineRule="auto"/>
              <w:rPr>
                <w:rFonts w:asciiTheme="majorBidi" w:hAnsiTheme="majorBidi" w:cstheme="majorBidi"/>
                <w:b/>
                <w:iCs/>
                <w:sz w:val="20"/>
                <w:szCs w:val="20"/>
              </w:rPr>
            </w:pPr>
            <w:r>
              <w:rPr>
                <w:rFonts w:asciiTheme="majorBidi" w:hAnsiTheme="majorBidi" w:cstheme="majorBidi"/>
                <w:b/>
                <w:iCs/>
                <w:sz w:val="20"/>
                <w:szCs w:val="20"/>
              </w:rPr>
              <w:t>Items</w:t>
            </w:r>
          </w:p>
        </w:tc>
        <w:tc>
          <w:tcPr>
            <w:tcW w:w="3859" w:type="dxa"/>
            <w:tcBorders>
              <w:top w:val="nil"/>
              <w:left w:val="nil"/>
              <w:bottom w:val="nil"/>
              <w:right w:val="nil"/>
            </w:tcBorders>
            <w:shd w:val="clear" w:color="auto" w:fill="F2F2F2" w:themeFill="background1" w:themeFillShade="F2"/>
          </w:tcPr>
          <w:p w:rsidR="005C5F31" w:rsidRPr="00217448" w:rsidRDefault="0015005D" w:rsidP="005C5F31">
            <w:pPr>
              <w:spacing w:line="276" w:lineRule="auto"/>
              <w:rPr>
                <w:rFonts w:asciiTheme="majorBidi" w:hAnsiTheme="majorBidi" w:cstheme="majorBidi"/>
                <w:b/>
                <w:iCs/>
                <w:sz w:val="20"/>
                <w:szCs w:val="20"/>
              </w:rPr>
            </w:pPr>
            <w:r>
              <w:rPr>
                <w:rFonts w:asciiTheme="majorBidi" w:hAnsiTheme="majorBidi" w:cstheme="majorBidi"/>
                <w:b/>
                <w:iCs/>
                <w:sz w:val="20"/>
                <w:szCs w:val="20"/>
              </w:rPr>
              <w:t>Evaluation Questions</w:t>
            </w:r>
          </w:p>
        </w:tc>
        <w:tc>
          <w:tcPr>
            <w:tcW w:w="4544" w:type="dxa"/>
            <w:tcBorders>
              <w:top w:val="nil"/>
              <w:left w:val="nil"/>
              <w:bottom w:val="nil"/>
            </w:tcBorders>
            <w:shd w:val="clear" w:color="auto" w:fill="F2F2F2" w:themeFill="background1" w:themeFillShade="F2"/>
          </w:tcPr>
          <w:p w:rsidR="005C5F31" w:rsidRPr="00217448" w:rsidRDefault="0015005D" w:rsidP="005C5F31">
            <w:pPr>
              <w:spacing w:line="276" w:lineRule="auto"/>
              <w:rPr>
                <w:rFonts w:asciiTheme="majorBidi" w:hAnsiTheme="majorBidi" w:cstheme="majorBidi"/>
                <w:b/>
                <w:iCs/>
                <w:sz w:val="20"/>
                <w:szCs w:val="20"/>
              </w:rPr>
            </w:pPr>
            <w:r>
              <w:rPr>
                <w:rFonts w:asciiTheme="majorBidi" w:hAnsiTheme="majorBidi" w:cstheme="majorBidi"/>
                <w:b/>
                <w:iCs/>
                <w:sz w:val="20"/>
                <w:szCs w:val="20"/>
              </w:rPr>
              <w:t>Source</w:t>
            </w:r>
          </w:p>
        </w:tc>
      </w:tr>
      <w:tr w:rsidR="005C5F31" w:rsidRPr="00217448" w:rsidTr="009962EF">
        <w:trPr>
          <w:cantSplit/>
        </w:trPr>
        <w:tc>
          <w:tcPr>
            <w:tcW w:w="795" w:type="dxa"/>
            <w:tcBorders>
              <w:top w:val="nil"/>
              <w:bottom w:val="single" w:sz="4" w:space="0" w:color="auto"/>
              <w:right w:val="nil"/>
            </w:tcBorders>
            <w:shd w:val="clear" w:color="auto" w:fill="F2F2F2" w:themeFill="background1" w:themeFillShade="F2"/>
          </w:tcPr>
          <w:p w:rsidR="005C5F31" w:rsidRPr="00217448" w:rsidRDefault="0015005D" w:rsidP="005C5F31">
            <w:pPr>
              <w:spacing w:line="276" w:lineRule="auto"/>
              <w:rPr>
                <w:rFonts w:asciiTheme="majorBidi" w:hAnsiTheme="majorBidi" w:cstheme="majorBidi"/>
                <w:iCs/>
                <w:sz w:val="20"/>
                <w:szCs w:val="20"/>
              </w:rPr>
            </w:pPr>
            <w:r>
              <w:rPr>
                <w:rFonts w:asciiTheme="majorBidi" w:hAnsiTheme="majorBidi" w:cstheme="majorBidi"/>
                <w:iCs/>
                <w:sz w:val="20"/>
                <w:szCs w:val="20"/>
              </w:rPr>
              <w:t>1-3</w:t>
            </w:r>
          </w:p>
        </w:tc>
        <w:tc>
          <w:tcPr>
            <w:tcW w:w="3859" w:type="dxa"/>
            <w:tcBorders>
              <w:top w:val="nil"/>
              <w:left w:val="nil"/>
              <w:bottom w:val="single" w:sz="4" w:space="0" w:color="auto"/>
              <w:right w:val="nil"/>
            </w:tcBorders>
            <w:shd w:val="clear" w:color="auto" w:fill="F2F2F2" w:themeFill="background1" w:themeFillShade="F2"/>
          </w:tcPr>
          <w:p w:rsidR="005C5F31" w:rsidRPr="00217448" w:rsidRDefault="00AE01C8" w:rsidP="000B6EE3">
            <w:pPr>
              <w:spacing w:line="276" w:lineRule="auto"/>
              <w:rPr>
                <w:rFonts w:asciiTheme="majorBidi" w:hAnsiTheme="majorBidi" w:cstheme="majorBidi"/>
                <w:iCs/>
                <w:sz w:val="20"/>
                <w:szCs w:val="20"/>
              </w:rPr>
            </w:pPr>
            <w:r>
              <w:rPr>
                <w:rFonts w:asciiTheme="majorBidi" w:hAnsiTheme="majorBidi" w:cstheme="majorBidi"/>
                <w:iCs/>
                <w:sz w:val="20"/>
                <w:szCs w:val="20"/>
              </w:rPr>
              <w:t>Question 2</w:t>
            </w:r>
          </w:p>
        </w:tc>
        <w:tc>
          <w:tcPr>
            <w:tcW w:w="4544" w:type="dxa"/>
            <w:tcBorders>
              <w:top w:val="nil"/>
              <w:left w:val="nil"/>
              <w:bottom w:val="single" w:sz="4" w:space="0" w:color="auto"/>
            </w:tcBorders>
            <w:shd w:val="clear" w:color="auto" w:fill="F2F2F2" w:themeFill="background1" w:themeFillShade="F2"/>
          </w:tcPr>
          <w:p w:rsidR="005C5F31" w:rsidRPr="00217448" w:rsidRDefault="0015005D" w:rsidP="005C5F31">
            <w:pPr>
              <w:spacing w:line="276" w:lineRule="auto"/>
              <w:rPr>
                <w:rFonts w:asciiTheme="majorBidi" w:hAnsiTheme="majorBidi" w:cstheme="majorBidi"/>
                <w:iCs/>
                <w:sz w:val="20"/>
                <w:szCs w:val="20"/>
              </w:rPr>
            </w:pPr>
            <w:r>
              <w:rPr>
                <w:rFonts w:asciiTheme="majorBidi" w:hAnsiTheme="majorBidi" w:cstheme="majorBidi"/>
                <w:iCs/>
                <w:sz w:val="20"/>
                <w:szCs w:val="20"/>
              </w:rPr>
              <w:t xml:space="preserve">GBHI FY2009 Site Visit </w:t>
            </w:r>
            <w:r w:rsidR="00DA41F3">
              <w:rPr>
                <w:rFonts w:asciiTheme="majorBidi" w:hAnsiTheme="majorBidi" w:cstheme="majorBidi"/>
                <w:iCs/>
                <w:sz w:val="20"/>
                <w:szCs w:val="20"/>
              </w:rPr>
              <w:t>Protocol</w:t>
            </w:r>
          </w:p>
        </w:tc>
      </w:tr>
      <w:tr w:rsidR="005C5F31" w:rsidRPr="00217448" w:rsidTr="00814E97">
        <w:trPr>
          <w:cantSplit/>
        </w:trPr>
        <w:tc>
          <w:tcPr>
            <w:tcW w:w="9198" w:type="dxa"/>
            <w:gridSpan w:val="3"/>
            <w:tcBorders>
              <w:bottom w:val="nil"/>
            </w:tcBorders>
          </w:tcPr>
          <w:p w:rsidR="0015005D" w:rsidRPr="00C65E49" w:rsidRDefault="0015005D" w:rsidP="0015005D">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Community Context</w:t>
            </w:r>
          </w:p>
          <w:p w:rsidR="005C5F31" w:rsidRPr="00217448" w:rsidRDefault="00C03E65" w:rsidP="004C62E7">
            <w:pPr>
              <w:spacing w:line="276" w:lineRule="auto"/>
              <w:rPr>
                <w:rFonts w:asciiTheme="majorBidi" w:hAnsiTheme="majorBidi" w:cstheme="majorBidi"/>
                <w:iCs/>
                <w:sz w:val="20"/>
                <w:szCs w:val="20"/>
              </w:rPr>
            </w:pPr>
            <w:r>
              <w:rPr>
                <w:rFonts w:asciiTheme="majorBidi" w:hAnsiTheme="majorBidi" w:cstheme="majorBidi"/>
                <w:iCs/>
                <w:sz w:val="20"/>
                <w:szCs w:val="20"/>
              </w:rPr>
              <w:t>I</w:t>
            </w:r>
            <w:r w:rsidR="0015005D" w:rsidRPr="0015005D">
              <w:rPr>
                <w:rFonts w:asciiTheme="majorBidi" w:hAnsiTheme="majorBidi" w:cstheme="majorBidi"/>
                <w:iCs/>
                <w:sz w:val="20"/>
                <w:szCs w:val="20"/>
              </w:rPr>
              <w:t>dentif</w:t>
            </w:r>
            <w:r w:rsidR="004C62E7">
              <w:rPr>
                <w:rFonts w:asciiTheme="majorBidi" w:hAnsiTheme="majorBidi" w:cstheme="majorBidi"/>
                <w:iCs/>
                <w:sz w:val="20"/>
                <w:szCs w:val="20"/>
              </w:rPr>
              <w:t>ies</w:t>
            </w:r>
            <w:r w:rsidR="0015005D" w:rsidRPr="0015005D">
              <w:rPr>
                <w:rFonts w:asciiTheme="majorBidi" w:hAnsiTheme="majorBidi" w:cstheme="majorBidi"/>
                <w:iCs/>
                <w:sz w:val="20"/>
                <w:szCs w:val="20"/>
              </w:rPr>
              <w:t xml:space="preserve"> key characteristics of the grantee’s local treatment and service system </w:t>
            </w:r>
            <w:r w:rsidR="004C62E7">
              <w:rPr>
                <w:rFonts w:asciiTheme="majorBidi" w:hAnsiTheme="majorBidi" w:cstheme="majorBidi"/>
                <w:iCs/>
                <w:sz w:val="20"/>
                <w:szCs w:val="20"/>
              </w:rPr>
              <w:t xml:space="preserve">including </w:t>
            </w:r>
            <w:r w:rsidR="0015005D" w:rsidRPr="0015005D">
              <w:rPr>
                <w:rFonts w:asciiTheme="majorBidi" w:hAnsiTheme="majorBidi" w:cstheme="majorBidi"/>
                <w:iCs/>
                <w:sz w:val="20"/>
                <w:szCs w:val="20"/>
              </w:rPr>
              <w:t>the resources available, the services (clinical and recovery support) typically available, and the gaps in services. The local resources available for housing services are also identified along with the barriers to obtaining housing and gaps in housing services. To better understand how the grantee operates within the treatment and service system, a set of questions ask about the grantee’s relationship with system, and whether the grantee participates in local efforts to end homelessness, is aware of 10 year plans to end homelessness, and  is involved in the homeless continuum of care.</w:t>
            </w:r>
          </w:p>
        </w:tc>
      </w:tr>
      <w:tr w:rsidR="007A38CE" w:rsidRPr="00217448" w:rsidTr="009962EF">
        <w:trPr>
          <w:cantSplit/>
        </w:trPr>
        <w:tc>
          <w:tcPr>
            <w:tcW w:w="795" w:type="dxa"/>
            <w:tcBorders>
              <w:top w:val="nil"/>
              <w:bottom w:val="nil"/>
              <w:right w:val="nil"/>
            </w:tcBorders>
          </w:tcPr>
          <w:p w:rsidR="007A38CE" w:rsidRPr="009962EF" w:rsidRDefault="007A38CE" w:rsidP="005C5F31">
            <w:pPr>
              <w:spacing w:line="276" w:lineRule="auto"/>
              <w:rPr>
                <w:rFonts w:asciiTheme="majorBidi" w:hAnsiTheme="majorBidi" w:cstheme="majorBidi"/>
                <w:b/>
                <w:iCs/>
                <w:sz w:val="20"/>
                <w:szCs w:val="20"/>
              </w:rPr>
            </w:pPr>
            <w:r w:rsidRPr="009962EF">
              <w:rPr>
                <w:b/>
                <w:sz w:val="20"/>
                <w:szCs w:val="20"/>
              </w:rPr>
              <w:t>Items</w:t>
            </w:r>
          </w:p>
        </w:tc>
        <w:tc>
          <w:tcPr>
            <w:tcW w:w="3859" w:type="dxa"/>
            <w:tcBorders>
              <w:top w:val="nil"/>
              <w:left w:val="nil"/>
              <w:bottom w:val="nil"/>
              <w:right w:val="nil"/>
            </w:tcBorders>
          </w:tcPr>
          <w:p w:rsidR="007A38CE" w:rsidRPr="009962EF" w:rsidRDefault="007A38CE" w:rsidP="005C5F31">
            <w:pPr>
              <w:spacing w:line="276" w:lineRule="auto"/>
              <w:rPr>
                <w:rFonts w:asciiTheme="majorBidi" w:hAnsiTheme="majorBidi" w:cstheme="majorBidi"/>
                <w:b/>
                <w:iCs/>
                <w:sz w:val="20"/>
                <w:szCs w:val="20"/>
              </w:rPr>
            </w:pPr>
            <w:r w:rsidRPr="009962EF">
              <w:rPr>
                <w:b/>
                <w:sz w:val="20"/>
                <w:szCs w:val="20"/>
              </w:rPr>
              <w:t>Evaluation Questions</w:t>
            </w:r>
          </w:p>
        </w:tc>
        <w:tc>
          <w:tcPr>
            <w:tcW w:w="4544" w:type="dxa"/>
            <w:tcBorders>
              <w:top w:val="nil"/>
              <w:left w:val="nil"/>
              <w:bottom w:val="nil"/>
            </w:tcBorders>
          </w:tcPr>
          <w:p w:rsidR="007A38CE" w:rsidRPr="009962EF" w:rsidRDefault="007A38CE" w:rsidP="005C5F31">
            <w:pPr>
              <w:spacing w:line="276" w:lineRule="auto"/>
              <w:rPr>
                <w:rFonts w:asciiTheme="majorBidi" w:hAnsiTheme="majorBidi" w:cstheme="majorBidi"/>
                <w:b/>
                <w:iCs/>
                <w:sz w:val="20"/>
                <w:szCs w:val="20"/>
              </w:rPr>
            </w:pPr>
            <w:r w:rsidRPr="009962EF">
              <w:rPr>
                <w:b/>
                <w:sz w:val="20"/>
                <w:szCs w:val="20"/>
              </w:rPr>
              <w:t>Source</w:t>
            </w:r>
          </w:p>
        </w:tc>
      </w:tr>
      <w:tr w:rsidR="005C5F31" w:rsidRPr="00217448" w:rsidTr="009962EF">
        <w:trPr>
          <w:cantSplit/>
        </w:trPr>
        <w:tc>
          <w:tcPr>
            <w:tcW w:w="795" w:type="dxa"/>
            <w:tcBorders>
              <w:top w:val="nil"/>
              <w:bottom w:val="single" w:sz="4" w:space="0" w:color="auto"/>
              <w:right w:val="nil"/>
            </w:tcBorders>
          </w:tcPr>
          <w:p w:rsidR="005C5F31" w:rsidRPr="00217448" w:rsidRDefault="00DA41F3" w:rsidP="005C5F31">
            <w:pPr>
              <w:spacing w:line="276" w:lineRule="auto"/>
              <w:rPr>
                <w:rFonts w:asciiTheme="majorBidi" w:hAnsiTheme="majorBidi" w:cstheme="majorBidi"/>
                <w:iCs/>
                <w:sz w:val="20"/>
                <w:szCs w:val="20"/>
              </w:rPr>
            </w:pPr>
            <w:r>
              <w:rPr>
                <w:rFonts w:asciiTheme="majorBidi" w:hAnsiTheme="majorBidi" w:cstheme="majorBidi"/>
                <w:iCs/>
                <w:sz w:val="20"/>
                <w:szCs w:val="20"/>
              </w:rPr>
              <w:t xml:space="preserve">1 - 4 </w:t>
            </w:r>
          </w:p>
        </w:tc>
        <w:tc>
          <w:tcPr>
            <w:tcW w:w="3859" w:type="dxa"/>
            <w:tcBorders>
              <w:top w:val="nil"/>
              <w:left w:val="nil"/>
              <w:bottom w:val="single" w:sz="4" w:space="0" w:color="auto"/>
              <w:right w:val="nil"/>
            </w:tcBorders>
          </w:tcPr>
          <w:p w:rsidR="005C5F31" w:rsidRPr="00217448" w:rsidRDefault="00DA41F3" w:rsidP="000B6EE3">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0B6EE3">
              <w:rPr>
                <w:rFonts w:asciiTheme="majorBidi" w:hAnsiTheme="majorBidi" w:cstheme="majorBidi"/>
                <w:iCs/>
                <w:sz w:val="20"/>
                <w:szCs w:val="20"/>
              </w:rPr>
              <w:t>2</w:t>
            </w:r>
          </w:p>
        </w:tc>
        <w:tc>
          <w:tcPr>
            <w:tcW w:w="4544" w:type="dxa"/>
            <w:tcBorders>
              <w:top w:val="nil"/>
              <w:left w:val="nil"/>
              <w:bottom w:val="single" w:sz="4" w:space="0" w:color="auto"/>
            </w:tcBorders>
          </w:tcPr>
          <w:p w:rsidR="005C5F31" w:rsidRPr="00217448" w:rsidRDefault="00DA41F3" w:rsidP="005C5F31">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5C5F31" w:rsidRPr="00217448" w:rsidTr="00814E97">
        <w:trPr>
          <w:cantSplit/>
        </w:trPr>
        <w:tc>
          <w:tcPr>
            <w:tcW w:w="9198" w:type="dxa"/>
            <w:gridSpan w:val="3"/>
            <w:tcBorders>
              <w:bottom w:val="nil"/>
            </w:tcBorders>
            <w:shd w:val="clear" w:color="auto" w:fill="F2F2F2" w:themeFill="background1" w:themeFillShade="F2"/>
          </w:tcPr>
          <w:p w:rsidR="00DA41F3" w:rsidRPr="00C65E49" w:rsidRDefault="00DA41F3" w:rsidP="00F607DA">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Brief Pro</w:t>
            </w:r>
            <w:r w:rsidR="00F607DA">
              <w:rPr>
                <w:rFonts w:asciiTheme="majorBidi" w:hAnsiTheme="majorBidi" w:cstheme="majorBidi"/>
                <w:b/>
                <w:bCs/>
                <w:iCs/>
                <w:sz w:val="20"/>
                <w:szCs w:val="20"/>
              </w:rPr>
              <w:t>ject</w:t>
            </w:r>
            <w:r w:rsidRPr="00C65E49">
              <w:rPr>
                <w:rFonts w:asciiTheme="majorBidi" w:hAnsiTheme="majorBidi" w:cstheme="majorBidi"/>
                <w:b/>
                <w:bCs/>
                <w:iCs/>
                <w:sz w:val="20"/>
                <w:szCs w:val="20"/>
              </w:rPr>
              <w:t xml:space="preserve"> Overview</w:t>
            </w:r>
          </w:p>
          <w:p w:rsidR="005C5F31" w:rsidRPr="00217448" w:rsidRDefault="00C03E65" w:rsidP="00F607DA">
            <w:pPr>
              <w:spacing w:line="276" w:lineRule="auto"/>
              <w:rPr>
                <w:rFonts w:asciiTheme="majorBidi" w:hAnsiTheme="majorBidi" w:cstheme="majorBidi"/>
                <w:iCs/>
                <w:sz w:val="20"/>
                <w:szCs w:val="20"/>
              </w:rPr>
            </w:pPr>
            <w:r>
              <w:rPr>
                <w:rFonts w:asciiTheme="majorBidi" w:hAnsiTheme="majorBidi" w:cstheme="majorBidi"/>
                <w:iCs/>
                <w:sz w:val="20"/>
                <w:szCs w:val="20"/>
              </w:rPr>
              <w:t>Focuse</w:t>
            </w:r>
            <w:r w:rsidR="00DA41F3" w:rsidRPr="00DA41F3">
              <w:rPr>
                <w:rFonts w:asciiTheme="majorBidi" w:hAnsiTheme="majorBidi" w:cstheme="majorBidi"/>
                <w:iCs/>
                <w:sz w:val="20"/>
                <w:szCs w:val="20"/>
              </w:rPr>
              <w:t>s on how the grant pro</w:t>
            </w:r>
            <w:r w:rsidR="00F607DA">
              <w:rPr>
                <w:rFonts w:asciiTheme="majorBidi" w:hAnsiTheme="majorBidi" w:cstheme="majorBidi"/>
                <w:iCs/>
                <w:sz w:val="20"/>
                <w:szCs w:val="20"/>
              </w:rPr>
              <w:t>ject</w:t>
            </w:r>
            <w:r w:rsidR="00DA41F3" w:rsidRPr="00DA41F3">
              <w:rPr>
                <w:rFonts w:asciiTheme="majorBidi" w:hAnsiTheme="majorBidi" w:cstheme="majorBidi"/>
                <w:iCs/>
                <w:sz w:val="20"/>
                <w:szCs w:val="20"/>
              </w:rPr>
              <w:t xml:space="preserve"> and grantee are organized</w:t>
            </w:r>
            <w:r w:rsidR="00F607DA" w:rsidRPr="00DA41F3">
              <w:rPr>
                <w:rFonts w:asciiTheme="majorBidi" w:hAnsiTheme="majorBidi" w:cstheme="majorBidi"/>
                <w:iCs/>
                <w:sz w:val="20"/>
                <w:szCs w:val="20"/>
              </w:rPr>
              <w:t xml:space="preserve"> to provide services to clients</w:t>
            </w:r>
            <w:r w:rsidR="00490B4A">
              <w:rPr>
                <w:rFonts w:asciiTheme="majorBidi" w:hAnsiTheme="majorBidi" w:cstheme="majorBidi"/>
                <w:iCs/>
                <w:sz w:val="20"/>
                <w:szCs w:val="20"/>
              </w:rPr>
              <w:t>, including a review of the grantee</w:t>
            </w:r>
            <w:r w:rsidR="00444BEA">
              <w:rPr>
                <w:rFonts w:asciiTheme="majorBidi" w:hAnsiTheme="majorBidi" w:cstheme="majorBidi"/>
                <w:iCs/>
                <w:sz w:val="20"/>
                <w:szCs w:val="20"/>
              </w:rPr>
              <w:t>’</w:t>
            </w:r>
            <w:r w:rsidR="00490B4A">
              <w:rPr>
                <w:rFonts w:asciiTheme="majorBidi" w:hAnsiTheme="majorBidi" w:cstheme="majorBidi"/>
                <w:iCs/>
                <w:sz w:val="20"/>
                <w:szCs w:val="20"/>
              </w:rPr>
              <w:t xml:space="preserve">s </w:t>
            </w:r>
            <w:r w:rsidR="003064B4">
              <w:rPr>
                <w:rFonts w:asciiTheme="majorBidi" w:hAnsiTheme="majorBidi" w:cstheme="majorBidi"/>
                <w:iCs/>
                <w:sz w:val="20"/>
                <w:szCs w:val="20"/>
              </w:rPr>
              <w:t xml:space="preserve">project </w:t>
            </w:r>
            <w:r w:rsidR="00490B4A">
              <w:rPr>
                <w:rFonts w:asciiTheme="majorBidi" w:hAnsiTheme="majorBidi" w:cstheme="majorBidi"/>
                <w:iCs/>
                <w:sz w:val="20"/>
                <w:szCs w:val="20"/>
              </w:rPr>
              <w:t>logic model</w:t>
            </w:r>
            <w:r w:rsidR="00DA41F3" w:rsidRPr="00DA41F3">
              <w:rPr>
                <w:rFonts w:asciiTheme="majorBidi" w:hAnsiTheme="majorBidi" w:cstheme="majorBidi"/>
                <w:iCs/>
                <w:sz w:val="20"/>
                <w:szCs w:val="20"/>
              </w:rPr>
              <w:t>. The section also includes questions on how the grantee relates to its partners and stakeholders in the context of providing grant services, whether there have been any challenges and how partners/stakeholders have collaborated with the grantee.</w:t>
            </w:r>
          </w:p>
        </w:tc>
      </w:tr>
      <w:tr w:rsidR="007A38CE" w:rsidRPr="00217448" w:rsidTr="009962EF">
        <w:trPr>
          <w:cantSplit/>
        </w:trPr>
        <w:tc>
          <w:tcPr>
            <w:tcW w:w="795" w:type="dxa"/>
            <w:tcBorders>
              <w:top w:val="nil"/>
              <w:bottom w:val="nil"/>
              <w:right w:val="nil"/>
            </w:tcBorders>
            <w:shd w:val="clear" w:color="auto" w:fill="F2F2F2" w:themeFill="background1" w:themeFillShade="F2"/>
          </w:tcPr>
          <w:p w:rsidR="007A38CE" w:rsidRPr="009962EF" w:rsidRDefault="007A38CE" w:rsidP="005C5F31">
            <w:pPr>
              <w:spacing w:line="276" w:lineRule="auto"/>
              <w:rPr>
                <w:rFonts w:asciiTheme="majorBidi" w:hAnsiTheme="majorBidi" w:cstheme="majorBidi"/>
                <w:b/>
                <w:iCs/>
                <w:sz w:val="20"/>
                <w:szCs w:val="20"/>
              </w:rPr>
            </w:pPr>
            <w:r w:rsidRPr="009962EF">
              <w:rPr>
                <w:b/>
                <w:sz w:val="20"/>
                <w:szCs w:val="20"/>
              </w:rPr>
              <w:t>Items</w:t>
            </w:r>
          </w:p>
        </w:tc>
        <w:tc>
          <w:tcPr>
            <w:tcW w:w="3859" w:type="dxa"/>
            <w:tcBorders>
              <w:top w:val="nil"/>
              <w:left w:val="nil"/>
              <w:bottom w:val="nil"/>
              <w:right w:val="nil"/>
            </w:tcBorders>
            <w:shd w:val="clear" w:color="auto" w:fill="F2F2F2" w:themeFill="background1" w:themeFillShade="F2"/>
          </w:tcPr>
          <w:p w:rsidR="007A38CE" w:rsidRPr="009962EF" w:rsidRDefault="007A38CE" w:rsidP="005C5F31">
            <w:pPr>
              <w:spacing w:line="276" w:lineRule="auto"/>
              <w:rPr>
                <w:rFonts w:asciiTheme="majorBidi" w:hAnsiTheme="majorBidi" w:cstheme="majorBidi"/>
                <w:b/>
                <w:iCs/>
                <w:sz w:val="20"/>
                <w:szCs w:val="20"/>
              </w:rPr>
            </w:pPr>
            <w:r w:rsidRPr="009962EF">
              <w:rPr>
                <w:b/>
                <w:sz w:val="20"/>
                <w:szCs w:val="20"/>
              </w:rPr>
              <w:t>Evaluation Questions</w:t>
            </w:r>
          </w:p>
        </w:tc>
        <w:tc>
          <w:tcPr>
            <w:tcW w:w="4544" w:type="dxa"/>
            <w:tcBorders>
              <w:top w:val="nil"/>
              <w:left w:val="nil"/>
              <w:bottom w:val="nil"/>
            </w:tcBorders>
            <w:shd w:val="clear" w:color="auto" w:fill="F2F2F2" w:themeFill="background1" w:themeFillShade="F2"/>
          </w:tcPr>
          <w:p w:rsidR="007A38CE" w:rsidRPr="009962EF" w:rsidRDefault="007A38CE" w:rsidP="005C5F31">
            <w:pPr>
              <w:spacing w:line="276" w:lineRule="auto"/>
              <w:rPr>
                <w:rFonts w:asciiTheme="majorBidi" w:hAnsiTheme="majorBidi" w:cstheme="majorBidi"/>
                <w:b/>
                <w:iCs/>
                <w:sz w:val="20"/>
                <w:szCs w:val="20"/>
              </w:rPr>
            </w:pPr>
            <w:r w:rsidRPr="009962EF">
              <w:rPr>
                <w:b/>
                <w:sz w:val="20"/>
                <w:szCs w:val="20"/>
              </w:rPr>
              <w:t>Source</w:t>
            </w:r>
          </w:p>
        </w:tc>
      </w:tr>
      <w:tr w:rsidR="005C5F31" w:rsidRPr="00217448" w:rsidTr="009962EF">
        <w:trPr>
          <w:cantSplit/>
        </w:trPr>
        <w:tc>
          <w:tcPr>
            <w:tcW w:w="795" w:type="dxa"/>
            <w:tcBorders>
              <w:top w:val="nil"/>
              <w:bottom w:val="single" w:sz="4" w:space="0" w:color="auto"/>
              <w:right w:val="nil"/>
            </w:tcBorders>
            <w:shd w:val="clear" w:color="auto" w:fill="F2F2F2" w:themeFill="background1" w:themeFillShade="F2"/>
          </w:tcPr>
          <w:p w:rsidR="005C5F31" w:rsidRPr="008444F4" w:rsidRDefault="00DA41F3" w:rsidP="005C5F31">
            <w:pPr>
              <w:spacing w:line="276" w:lineRule="auto"/>
              <w:rPr>
                <w:rFonts w:asciiTheme="majorBidi" w:hAnsiTheme="majorBidi" w:cstheme="majorBidi"/>
                <w:iCs/>
                <w:sz w:val="20"/>
                <w:szCs w:val="20"/>
              </w:rPr>
            </w:pPr>
            <w:r>
              <w:rPr>
                <w:rFonts w:asciiTheme="majorBidi" w:hAnsiTheme="majorBidi" w:cstheme="majorBidi"/>
                <w:iCs/>
                <w:sz w:val="20"/>
                <w:szCs w:val="20"/>
              </w:rPr>
              <w:t xml:space="preserve">1 – 8 </w:t>
            </w:r>
          </w:p>
        </w:tc>
        <w:tc>
          <w:tcPr>
            <w:tcW w:w="3859" w:type="dxa"/>
            <w:tcBorders>
              <w:top w:val="nil"/>
              <w:left w:val="nil"/>
              <w:bottom w:val="single" w:sz="4" w:space="0" w:color="auto"/>
              <w:right w:val="nil"/>
            </w:tcBorders>
            <w:shd w:val="clear" w:color="auto" w:fill="F2F2F2" w:themeFill="background1" w:themeFillShade="F2"/>
          </w:tcPr>
          <w:p w:rsidR="005C5F31" w:rsidRPr="008444F4" w:rsidRDefault="00DA41F3" w:rsidP="000B6EE3">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1 </w:t>
            </w:r>
          </w:p>
        </w:tc>
        <w:tc>
          <w:tcPr>
            <w:tcW w:w="4544" w:type="dxa"/>
            <w:tcBorders>
              <w:top w:val="nil"/>
              <w:left w:val="nil"/>
              <w:bottom w:val="single" w:sz="4" w:space="0" w:color="auto"/>
            </w:tcBorders>
            <w:shd w:val="clear" w:color="auto" w:fill="F2F2F2" w:themeFill="background1" w:themeFillShade="F2"/>
          </w:tcPr>
          <w:p w:rsidR="005C5F31" w:rsidRPr="008444F4" w:rsidRDefault="00DA41F3" w:rsidP="005C5F31">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5C5F31" w:rsidRPr="00217448" w:rsidTr="00814E97">
        <w:trPr>
          <w:cantSplit/>
        </w:trPr>
        <w:tc>
          <w:tcPr>
            <w:tcW w:w="9198" w:type="dxa"/>
            <w:gridSpan w:val="3"/>
            <w:tcBorders>
              <w:bottom w:val="nil"/>
            </w:tcBorders>
          </w:tcPr>
          <w:p w:rsidR="00CC7DAE" w:rsidRPr="00C65E49" w:rsidRDefault="00CC7DAE" w:rsidP="00CC7DAE">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Target Population</w:t>
            </w:r>
          </w:p>
          <w:p w:rsidR="005C5F31" w:rsidRPr="008444F4" w:rsidRDefault="002822B2" w:rsidP="002822B2">
            <w:pPr>
              <w:spacing w:line="276" w:lineRule="auto"/>
              <w:rPr>
                <w:rFonts w:asciiTheme="majorBidi" w:hAnsiTheme="majorBidi" w:cstheme="majorBidi"/>
                <w:iCs/>
                <w:sz w:val="20"/>
                <w:szCs w:val="20"/>
              </w:rPr>
            </w:pPr>
            <w:r>
              <w:rPr>
                <w:rFonts w:asciiTheme="majorBidi" w:hAnsiTheme="majorBidi" w:cstheme="majorBidi"/>
                <w:iCs/>
                <w:sz w:val="20"/>
                <w:szCs w:val="20"/>
              </w:rPr>
              <w:t>Identifies the grantee’s</w:t>
            </w:r>
            <w:r w:rsidR="00CC7DAE" w:rsidRPr="00CC7DAE">
              <w:rPr>
                <w:rFonts w:asciiTheme="majorBidi" w:hAnsiTheme="majorBidi" w:cstheme="majorBidi"/>
                <w:iCs/>
                <w:sz w:val="20"/>
                <w:szCs w:val="20"/>
              </w:rPr>
              <w:t xml:space="preserve"> target population and criteria for enrollment</w:t>
            </w:r>
            <w:r>
              <w:rPr>
                <w:rFonts w:asciiTheme="majorBidi" w:hAnsiTheme="majorBidi" w:cstheme="majorBidi"/>
                <w:iCs/>
                <w:sz w:val="20"/>
                <w:szCs w:val="20"/>
              </w:rPr>
              <w:t>, which will be used to categorize the grantees</w:t>
            </w:r>
            <w:r w:rsidR="00CC7DAE" w:rsidRPr="00CC7DAE">
              <w:rPr>
                <w:rFonts w:asciiTheme="majorBidi" w:hAnsiTheme="majorBidi" w:cstheme="majorBidi"/>
                <w:iCs/>
                <w:sz w:val="20"/>
                <w:szCs w:val="20"/>
              </w:rPr>
              <w:t xml:space="preserve"> and better understand any changes made to the target population.</w:t>
            </w:r>
            <w:r w:rsidR="00CC7DAE">
              <w:rPr>
                <w:rFonts w:asciiTheme="majorBidi" w:hAnsiTheme="majorBidi" w:cstheme="majorBidi"/>
                <w:iCs/>
                <w:sz w:val="20"/>
                <w:szCs w:val="20"/>
              </w:rPr>
              <w:t xml:space="preserve"> </w:t>
            </w:r>
          </w:p>
        </w:tc>
      </w:tr>
      <w:tr w:rsidR="007A38CE" w:rsidRPr="00217448" w:rsidTr="009962EF">
        <w:trPr>
          <w:cantSplit/>
        </w:trPr>
        <w:tc>
          <w:tcPr>
            <w:tcW w:w="795" w:type="dxa"/>
            <w:tcBorders>
              <w:top w:val="nil"/>
              <w:bottom w:val="nil"/>
              <w:right w:val="nil"/>
            </w:tcBorders>
          </w:tcPr>
          <w:p w:rsidR="007A38CE" w:rsidRPr="009962EF" w:rsidRDefault="007A38CE" w:rsidP="005C5F31">
            <w:pPr>
              <w:spacing w:line="276" w:lineRule="auto"/>
              <w:rPr>
                <w:rFonts w:asciiTheme="majorBidi" w:hAnsiTheme="majorBidi" w:cstheme="majorBidi"/>
                <w:b/>
                <w:iCs/>
                <w:sz w:val="20"/>
                <w:szCs w:val="20"/>
              </w:rPr>
            </w:pPr>
            <w:r w:rsidRPr="009962EF">
              <w:rPr>
                <w:b/>
                <w:sz w:val="20"/>
                <w:szCs w:val="20"/>
              </w:rPr>
              <w:t>Items</w:t>
            </w:r>
          </w:p>
        </w:tc>
        <w:tc>
          <w:tcPr>
            <w:tcW w:w="3859" w:type="dxa"/>
            <w:tcBorders>
              <w:top w:val="nil"/>
              <w:left w:val="nil"/>
              <w:bottom w:val="nil"/>
              <w:right w:val="nil"/>
            </w:tcBorders>
          </w:tcPr>
          <w:p w:rsidR="007A38CE" w:rsidRPr="009962EF" w:rsidRDefault="007A38CE" w:rsidP="00CC7DAE">
            <w:pPr>
              <w:spacing w:line="276" w:lineRule="auto"/>
              <w:rPr>
                <w:rFonts w:asciiTheme="majorBidi" w:hAnsiTheme="majorBidi" w:cstheme="majorBidi"/>
                <w:b/>
                <w:iCs/>
                <w:sz w:val="20"/>
                <w:szCs w:val="20"/>
              </w:rPr>
            </w:pPr>
            <w:r w:rsidRPr="009962EF">
              <w:rPr>
                <w:b/>
                <w:sz w:val="20"/>
                <w:szCs w:val="20"/>
              </w:rPr>
              <w:t>Evaluation Questions</w:t>
            </w:r>
          </w:p>
        </w:tc>
        <w:tc>
          <w:tcPr>
            <w:tcW w:w="4544" w:type="dxa"/>
            <w:tcBorders>
              <w:top w:val="nil"/>
              <w:left w:val="nil"/>
              <w:bottom w:val="nil"/>
            </w:tcBorders>
          </w:tcPr>
          <w:p w:rsidR="007A38CE" w:rsidRPr="009962EF" w:rsidRDefault="007A38CE" w:rsidP="005C5F31">
            <w:pPr>
              <w:spacing w:line="276" w:lineRule="auto"/>
              <w:rPr>
                <w:rFonts w:asciiTheme="majorBidi" w:hAnsiTheme="majorBidi" w:cstheme="majorBidi"/>
                <w:b/>
                <w:iCs/>
                <w:sz w:val="20"/>
                <w:szCs w:val="20"/>
              </w:rPr>
            </w:pPr>
            <w:r w:rsidRPr="009962EF">
              <w:rPr>
                <w:b/>
                <w:sz w:val="20"/>
                <w:szCs w:val="20"/>
              </w:rPr>
              <w:t>Source</w:t>
            </w:r>
          </w:p>
        </w:tc>
      </w:tr>
      <w:tr w:rsidR="005C5F31" w:rsidRPr="00217448" w:rsidTr="009962EF">
        <w:trPr>
          <w:cantSplit/>
        </w:trPr>
        <w:tc>
          <w:tcPr>
            <w:tcW w:w="795" w:type="dxa"/>
            <w:tcBorders>
              <w:top w:val="nil"/>
              <w:bottom w:val="single" w:sz="4" w:space="0" w:color="auto"/>
              <w:right w:val="nil"/>
            </w:tcBorders>
          </w:tcPr>
          <w:p w:rsidR="005C5F31" w:rsidRPr="008444F4" w:rsidRDefault="00CC7DAE" w:rsidP="005C5F31">
            <w:pPr>
              <w:spacing w:line="276" w:lineRule="auto"/>
              <w:rPr>
                <w:rFonts w:asciiTheme="majorBidi" w:hAnsiTheme="majorBidi" w:cstheme="majorBidi"/>
                <w:iCs/>
                <w:sz w:val="20"/>
                <w:szCs w:val="20"/>
              </w:rPr>
            </w:pPr>
            <w:r>
              <w:rPr>
                <w:rFonts w:asciiTheme="majorBidi" w:hAnsiTheme="majorBidi" w:cstheme="majorBidi"/>
                <w:iCs/>
                <w:sz w:val="20"/>
                <w:szCs w:val="20"/>
              </w:rPr>
              <w:t>1 - 6</w:t>
            </w:r>
          </w:p>
        </w:tc>
        <w:tc>
          <w:tcPr>
            <w:tcW w:w="3859" w:type="dxa"/>
            <w:tcBorders>
              <w:top w:val="nil"/>
              <w:left w:val="nil"/>
              <w:bottom w:val="single" w:sz="4" w:space="0" w:color="auto"/>
              <w:right w:val="nil"/>
            </w:tcBorders>
          </w:tcPr>
          <w:p w:rsidR="005C5F31" w:rsidRPr="008444F4" w:rsidRDefault="00CC7DAE" w:rsidP="00CC7DAE">
            <w:pPr>
              <w:spacing w:line="276" w:lineRule="auto"/>
              <w:rPr>
                <w:rFonts w:asciiTheme="majorBidi" w:hAnsiTheme="majorBidi" w:cstheme="majorBidi"/>
                <w:iCs/>
                <w:sz w:val="20"/>
                <w:szCs w:val="20"/>
              </w:rPr>
            </w:pPr>
            <w:r>
              <w:rPr>
                <w:rFonts w:asciiTheme="majorBidi" w:hAnsiTheme="majorBidi" w:cstheme="majorBidi"/>
                <w:iCs/>
                <w:sz w:val="20"/>
                <w:szCs w:val="20"/>
              </w:rPr>
              <w:t>Question</w:t>
            </w:r>
            <w:r w:rsidR="000B6EE3">
              <w:rPr>
                <w:rFonts w:asciiTheme="majorBidi" w:hAnsiTheme="majorBidi" w:cstheme="majorBidi"/>
                <w:iCs/>
                <w:sz w:val="20"/>
                <w:szCs w:val="20"/>
              </w:rPr>
              <w:t>s 1 and 2</w:t>
            </w:r>
            <w:r>
              <w:rPr>
                <w:rFonts w:asciiTheme="majorBidi" w:hAnsiTheme="majorBidi" w:cstheme="majorBidi"/>
                <w:iCs/>
                <w:sz w:val="20"/>
                <w:szCs w:val="20"/>
              </w:rPr>
              <w:t xml:space="preserve"> </w:t>
            </w:r>
          </w:p>
        </w:tc>
        <w:tc>
          <w:tcPr>
            <w:tcW w:w="4544" w:type="dxa"/>
            <w:tcBorders>
              <w:top w:val="nil"/>
              <w:left w:val="nil"/>
              <w:bottom w:val="single" w:sz="4" w:space="0" w:color="auto"/>
            </w:tcBorders>
          </w:tcPr>
          <w:p w:rsidR="005C5F31" w:rsidRPr="008444F4" w:rsidRDefault="00CC7DAE" w:rsidP="005C5F31">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5C5F31" w:rsidRPr="00217448" w:rsidTr="00814E97">
        <w:trPr>
          <w:cantSplit/>
        </w:trPr>
        <w:tc>
          <w:tcPr>
            <w:tcW w:w="9198" w:type="dxa"/>
            <w:gridSpan w:val="3"/>
            <w:tcBorders>
              <w:bottom w:val="nil"/>
            </w:tcBorders>
            <w:shd w:val="clear" w:color="auto" w:fill="F2F2F2" w:themeFill="background1" w:themeFillShade="F2"/>
          </w:tcPr>
          <w:p w:rsidR="00500C87" w:rsidRPr="00C65E49" w:rsidRDefault="00500C87" w:rsidP="00500C87">
            <w:pPr>
              <w:spacing w:line="276" w:lineRule="auto"/>
              <w:rPr>
                <w:rFonts w:asciiTheme="majorBidi" w:hAnsiTheme="majorBidi" w:cstheme="majorBidi"/>
                <w:b/>
                <w:iCs/>
                <w:sz w:val="20"/>
                <w:szCs w:val="20"/>
              </w:rPr>
            </w:pPr>
            <w:r w:rsidRPr="00C65E49">
              <w:rPr>
                <w:rFonts w:asciiTheme="majorBidi" w:hAnsiTheme="majorBidi" w:cstheme="majorBidi"/>
                <w:b/>
                <w:iCs/>
                <w:sz w:val="20"/>
                <w:szCs w:val="20"/>
              </w:rPr>
              <w:lastRenderedPageBreak/>
              <w:t>Client Flow</w:t>
            </w:r>
          </w:p>
          <w:p w:rsidR="005C5F31" w:rsidRPr="00F10AC4" w:rsidRDefault="009C1435" w:rsidP="00444BEA">
            <w:pPr>
              <w:spacing w:line="276" w:lineRule="auto"/>
              <w:rPr>
                <w:rFonts w:asciiTheme="majorBidi" w:hAnsiTheme="majorBidi" w:cstheme="majorBidi"/>
                <w:bCs/>
                <w:iCs/>
                <w:sz w:val="20"/>
                <w:szCs w:val="20"/>
              </w:rPr>
            </w:pPr>
            <w:r>
              <w:rPr>
                <w:rFonts w:asciiTheme="majorBidi" w:hAnsiTheme="majorBidi" w:cstheme="majorBidi"/>
                <w:bCs/>
                <w:iCs/>
                <w:sz w:val="20"/>
                <w:szCs w:val="20"/>
              </w:rPr>
              <w:t>P</w:t>
            </w:r>
            <w:r w:rsidR="00500C87" w:rsidRPr="00500C87">
              <w:rPr>
                <w:rFonts w:asciiTheme="majorBidi" w:hAnsiTheme="majorBidi" w:cstheme="majorBidi"/>
                <w:bCs/>
                <w:iCs/>
                <w:sz w:val="20"/>
                <w:szCs w:val="20"/>
              </w:rPr>
              <w:t>ro</w:t>
            </w:r>
            <w:r w:rsidR="00500C87">
              <w:rPr>
                <w:rFonts w:asciiTheme="majorBidi" w:hAnsiTheme="majorBidi" w:cstheme="majorBidi"/>
                <w:bCs/>
                <w:iCs/>
                <w:sz w:val="20"/>
                <w:szCs w:val="20"/>
              </w:rPr>
              <w:t xml:space="preserve">vides a detailed, step-by-step </w:t>
            </w:r>
            <w:r w:rsidR="00500C87" w:rsidRPr="00500C87">
              <w:rPr>
                <w:rFonts w:asciiTheme="majorBidi" w:hAnsiTheme="majorBidi" w:cstheme="majorBidi"/>
                <w:bCs/>
                <w:iCs/>
                <w:sz w:val="20"/>
                <w:szCs w:val="20"/>
              </w:rPr>
              <w:t>schematic of the grantee pro</w:t>
            </w:r>
            <w:r w:rsidR="00444BEA">
              <w:rPr>
                <w:rFonts w:asciiTheme="majorBidi" w:hAnsiTheme="majorBidi" w:cstheme="majorBidi"/>
                <w:bCs/>
                <w:iCs/>
                <w:sz w:val="20"/>
                <w:szCs w:val="20"/>
              </w:rPr>
              <w:t>ject</w:t>
            </w:r>
            <w:r w:rsidR="00500C87" w:rsidRPr="00500C87">
              <w:rPr>
                <w:rFonts w:asciiTheme="majorBidi" w:hAnsiTheme="majorBidi" w:cstheme="majorBidi"/>
                <w:bCs/>
                <w:iCs/>
                <w:sz w:val="20"/>
                <w:szCs w:val="20"/>
              </w:rPr>
              <w:t xml:space="preserve"> from the client perspective. It is critical in helping to establish a solid understanding of the day-to-day workings of the pro</w:t>
            </w:r>
            <w:r w:rsidR="00444BEA">
              <w:rPr>
                <w:rFonts w:asciiTheme="majorBidi" w:hAnsiTheme="majorBidi" w:cstheme="majorBidi"/>
                <w:bCs/>
                <w:iCs/>
                <w:sz w:val="20"/>
                <w:szCs w:val="20"/>
              </w:rPr>
              <w:t>ject</w:t>
            </w:r>
            <w:r w:rsidR="00500C87" w:rsidRPr="00500C87">
              <w:rPr>
                <w:rFonts w:asciiTheme="majorBidi" w:hAnsiTheme="majorBidi" w:cstheme="majorBidi"/>
                <w:bCs/>
                <w:iCs/>
                <w:sz w:val="20"/>
                <w:szCs w:val="20"/>
              </w:rPr>
              <w:t>, how services are delivered and how clients move through the pro</w:t>
            </w:r>
            <w:r w:rsidR="00444BEA">
              <w:rPr>
                <w:rFonts w:asciiTheme="majorBidi" w:hAnsiTheme="majorBidi" w:cstheme="majorBidi"/>
                <w:bCs/>
                <w:iCs/>
                <w:sz w:val="20"/>
                <w:szCs w:val="20"/>
              </w:rPr>
              <w:t>ject</w:t>
            </w:r>
            <w:r w:rsidR="00500C87" w:rsidRPr="00500C87">
              <w:rPr>
                <w:rFonts w:asciiTheme="majorBidi" w:hAnsiTheme="majorBidi" w:cstheme="majorBidi"/>
                <w:bCs/>
                <w:iCs/>
                <w:sz w:val="20"/>
                <w:szCs w:val="20"/>
              </w:rPr>
              <w:t xml:space="preserve"> over time.  Questions cover how the grantee identifies, recruits and screens clients, how and what services are typically provided to clients and how housing services are integrated into the pro</w:t>
            </w:r>
            <w:r w:rsidR="00444BEA">
              <w:rPr>
                <w:rFonts w:asciiTheme="majorBidi" w:hAnsiTheme="majorBidi" w:cstheme="majorBidi"/>
                <w:bCs/>
                <w:iCs/>
                <w:sz w:val="20"/>
                <w:szCs w:val="20"/>
              </w:rPr>
              <w:t>ject</w:t>
            </w:r>
            <w:r w:rsidR="00500C87" w:rsidRPr="00500C87">
              <w:rPr>
                <w:rFonts w:asciiTheme="majorBidi" w:hAnsiTheme="majorBidi" w:cstheme="majorBidi"/>
                <w:bCs/>
                <w:iCs/>
                <w:sz w:val="20"/>
                <w:szCs w:val="20"/>
              </w:rPr>
              <w:t>.</w:t>
            </w:r>
          </w:p>
        </w:tc>
      </w:tr>
      <w:tr w:rsidR="00A938B5" w:rsidRPr="00217448" w:rsidTr="009962EF">
        <w:trPr>
          <w:cantSplit/>
        </w:trPr>
        <w:tc>
          <w:tcPr>
            <w:tcW w:w="795" w:type="dxa"/>
            <w:tcBorders>
              <w:top w:val="nil"/>
              <w:bottom w:val="nil"/>
              <w:right w:val="nil"/>
            </w:tcBorders>
            <w:shd w:val="clear" w:color="auto" w:fill="F2F2F2" w:themeFill="background1" w:themeFillShade="F2"/>
          </w:tcPr>
          <w:p w:rsidR="00A938B5" w:rsidRPr="009962EF" w:rsidRDefault="00A938B5" w:rsidP="005C5F31">
            <w:pPr>
              <w:spacing w:line="276" w:lineRule="auto"/>
              <w:rPr>
                <w:rFonts w:asciiTheme="majorBidi" w:hAnsiTheme="majorBidi" w:cstheme="majorBidi"/>
                <w:b/>
                <w:iCs/>
                <w:sz w:val="20"/>
                <w:szCs w:val="20"/>
              </w:rPr>
            </w:pPr>
            <w:r w:rsidRPr="009962EF">
              <w:rPr>
                <w:b/>
                <w:sz w:val="20"/>
                <w:szCs w:val="20"/>
              </w:rPr>
              <w:t>Items</w:t>
            </w:r>
          </w:p>
        </w:tc>
        <w:tc>
          <w:tcPr>
            <w:tcW w:w="3859" w:type="dxa"/>
            <w:tcBorders>
              <w:top w:val="nil"/>
              <w:left w:val="nil"/>
              <w:bottom w:val="nil"/>
              <w:right w:val="nil"/>
            </w:tcBorders>
            <w:shd w:val="clear" w:color="auto" w:fill="F2F2F2" w:themeFill="background1" w:themeFillShade="F2"/>
          </w:tcPr>
          <w:p w:rsidR="00A938B5" w:rsidRPr="009962EF" w:rsidRDefault="00A938B5" w:rsidP="00AE01C8">
            <w:pPr>
              <w:spacing w:line="276" w:lineRule="auto"/>
              <w:rPr>
                <w:rFonts w:asciiTheme="majorBidi" w:hAnsiTheme="majorBidi" w:cstheme="majorBidi"/>
                <w:b/>
                <w:iCs/>
                <w:sz w:val="20"/>
                <w:szCs w:val="20"/>
              </w:rPr>
            </w:pPr>
            <w:r w:rsidRPr="009962EF">
              <w:rPr>
                <w:b/>
                <w:sz w:val="20"/>
                <w:szCs w:val="20"/>
              </w:rPr>
              <w:t>Evaluation Questions</w:t>
            </w:r>
          </w:p>
        </w:tc>
        <w:tc>
          <w:tcPr>
            <w:tcW w:w="4544" w:type="dxa"/>
            <w:tcBorders>
              <w:top w:val="nil"/>
              <w:left w:val="nil"/>
              <w:bottom w:val="nil"/>
            </w:tcBorders>
            <w:shd w:val="clear" w:color="auto" w:fill="F2F2F2" w:themeFill="background1" w:themeFillShade="F2"/>
          </w:tcPr>
          <w:p w:rsidR="00A938B5" w:rsidRPr="009962EF" w:rsidRDefault="00A938B5" w:rsidP="005C5F31">
            <w:pPr>
              <w:spacing w:line="276" w:lineRule="auto"/>
              <w:rPr>
                <w:rFonts w:asciiTheme="majorBidi" w:hAnsiTheme="majorBidi" w:cstheme="majorBidi"/>
                <w:b/>
                <w:iCs/>
                <w:sz w:val="20"/>
                <w:szCs w:val="20"/>
              </w:rPr>
            </w:pPr>
            <w:r w:rsidRPr="009962EF">
              <w:rPr>
                <w:b/>
                <w:sz w:val="20"/>
                <w:szCs w:val="20"/>
              </w:rPr>
              <w:t>Source</w:t>
            </w:r>
          </w:p>
        </w:tc>
      </w:tr>
      <w:tr w:rsidR="005C5F31" w:rsidRPr="00217448" w:rsidTr="009962EF">
        <w:trPr>
          <w:cantSplit/>
        </w:trPr>
        <w:tc>
          <w:tcPr>
            <w:tcW w:w="795" w:type="dxa"/>
            <w:tcBorders>
              <w:top w:val="nil"/>
              <w:bottom w:val="single" w:sz="4" w:space="0" w:color="auto"/>
              <w:right w:val="nil"/>
            </w:tcBorders>
            <w:shd w:val="clear" w:color="auto" w:fill="F2F2F2" w:themeFill="background1" w:themeFillShade="F2"/>
          </w:tcPr>
          <w:p w:rsidR="005C5F31" w:rsidRPr="008444F4" w:rsidRDefault="00500C87" w:rsidP="005C5F31">
            <w:pPr>
              <w:spacing w:line="276" w:lineRule="auto"/>
              <w:rPr>
                <w:rFonts w:asciiTheme="majorBidi" w:hAnsiTheme="majorBidi" w:cstheme="majorBidi"/>
                <w:iCs/>
                <w:sz w:val="20"/>
                <w:szCs w:val="20"/>
              </w:rPr>
            </w:pPr>
            <w:r>
              <w:rPr>
                <w:rFonts w:asciiTheme="majorBidi" w:hAnsiTheme="majorBidi" w:cstheme="majorBidi"/>
                <w:iCs/>
                <w:sz w:val="20"/>
                <w:szCs w:val="20"/>
              </w:rPr>
              <w:t>1-15</w:t>
            </w:r>
          </w:p>
        </w:tc>
        <w:tc>
          <w:tcPr>
            <w:tcW w:w="3859" w:type="dxa"/>
            <w:tcBorders>
              <w:top w:val="nil"/>
              <w:left w:val="nil"/>
              <w:bottom w:val="single" w:sz="4" w:space="0" w:color="auto"/>
              <w:right w:val="nil"/>
            </w:tcBorders>
            <w:shd w:val="clear" w:color="auto" w:fill="F2F2F2" w:themeFill="background1" w:themeFillShade="F2"/>
          </w:tcPr>
          <w:p w:rsidR="005C5F31" w:rsidRPr="008444F4" w:rsidRDefault="00500C87" w:rsidP="000B6EE3">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0B6EE3">
              <w:rPr>
                <w:rFonts w:asciiTheme="majorBidi" w:hAnsiTheme="majorBidi" w:cstheme="majorBidi"/>
                <w:iCs/>
                <w:sz w:val="20"/>
                <w:szCs w:val="20"/>
              </w:rPr>
              <w:t>1</w:t>
            </w:r>
          </w:p>
        </w:tc>
        <w:tc>
          <w:tcPr>
            <w:tcW w:w="4544" w:type="dxa"/>
            <w:tcBorders>
              <w:top w:val="nil"/>
              <w:left w:val="nil"/>
              <w:bottom w:val="single" w:sz="4" w:space="0" w:color="auto"/>
            </w:tcBorders>
            <w:shd w:val="clear" w:color="auto" w:fill="F2F2F2" w:themeFill="background1" w:themeFillShade="F2"/>
          </w:tcPr>
          <w:p w:rsidR="005C5F31" w:rsidRPr="008444F4" w:rsidRDefault="00500C87" w:rsidP="005C5F31">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5C5F31" w:rsidRPr="00217448" w:rsidTr="00814E97">
        <w:trPr>
          <w:cantSplit/>
        </w:trPr>
        <w:tc>
          <w:tcPr>
            <w:tcW w:w="9198" w:type="dxa"/>
            <w:gridSpan w:val="3"/>
            <w:tcBorders>
              <w:bottom w:val="nil"/>
            </w:tcBorders>
          </w:tcPr>
          <w:p w:rsidR="005C5F31" w:rsidRPr="00C65E49" w:rsidRDefault="007629CE" w:rsidP="009962EF">
            <w:pPr>
              <w:keepNext/>
              <w:keepLines/>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Systems and Client Outcomes</w:t>
            </w:r>
          </w:p>
          <w:p w:rsidR="007629CE" w:rsidRPr="008444F4" w:rsidRDefault="002822B2" w:rsidP="009962EF">
            <w:pPr>
              <w:keepNext/>
              <w:keepLines/>
              <w:spacing w:line="276" w:lineRule="auto"/>
              <w:rPr>
                <w:rFonts w:asciiTheme="majorBidi" w:hAnsiTheme="majorBidi" w:cstheme="majorBidi"/>
                <w:iCs/>
                <w:sz w:val="20"/>
                <w:szCs w:val="20"/>
              </w:rPr>
            </w:pPr>
            <w:r>
              <w:rPr>
                <w:rFonts w:asciiTheme="majorBidi" w:hAnsiTheme="majorBidi" w:cstheme="majorBidi"/>
                <w:iCs/>
                <w:sz w:val="20"/>
                <w:szCs w:val="20"/>
              </w:rPr>
              <w:t>Asks the grantee</w:t>
            </w:r>
            <w:r w:rsidR="007629CE">
              <w:rPr>
                <w:rFonts w:asciiTheme="majorBidi" w:hAnsiTheme="majorBidi" w:cstheme="majorBidi"/>
                <w:iCs/>
                <w:sz w:val="20"/>
                <w:szCs w:val="20"/>
              </w:rPr>
              <w:t xml:space="preserve"> how project implementation impacts the grantee</w:t>
            </w:r>
            <w:r w:rsidR="009A59DF">
              <w:rPr>
                <w:rFonts w:asciiTheme="majorBidi" w:hAnsiTheme="majorBidi" w:cstheme="majorBidi"/>
                <w:iCs/>
                <w:sz w:val="20"/>
                <w:szCs w:val="20"/>
              </w:rPr>
              <w:t>’</w:t>
            </w:r>
            <w:r w:rsidR="007629CE">
              <w:rPr>
                <w:rFonts w:asciiTheme="majorBidi" w:hAnsiTheme="majorBidi" w:cstheme="majorBidi"/>
                <w:iCs/>
                <w:sz w:val="20"/>
                <w:szCs w:val="20"/>
              </w:rPr>
              <w:t xml:space="preserve">s agency and treatment system. </w:t>
            </w:r>
            <w:r w:rsidR="00F12CE0">
              <w:rPr>
                <w:rFonts w:asciiTheme="majorBidi" w:hAnsiTheme="majorBidi" w:cstheme="majorBidi"/>
                <w:iCs/>
                <w:sz w:val="20"/>
                <w:szCs w:val="20"/>
              </w:rPr>
              <w:t>The section also asks for grantee input on tracking client outcomes, which outcomes should be tracked and if the GPRA/NOMS questions are useful measures for the client outcomes of interest.</w:t>
            </w:r>
          </w:p>
        </w:tc>
      </w:tr>
      <w:tr w:rsidR="000B6EE3" w:rsidRPr="00217448" w:rsidTr="009962EF">
        <w:trPr>
          <w:cantSplit/>
        </w:trPr>
        <w:tc>
          <w:tcPr>
            <w:tcW w:w="9198" w:type="dxa"/>
            <w:gridSpan w:val="3"/>
            <w:tcBorders>
              <w:top w:val="nil"/>
              <w:bottom w:val="nil"/>
            </w:tcBorders>
          </w:tcPr>
          <w:p w:rsidR="000B6EE3" w:rsidRPr="00C65E49" w:rsidRDefault="000B6EE3" w:rsidP="009962EF">
            <w:pPr>
              <w:keepNext/>
              <w:keepLines/>
              <w:spacing w:line="276" w:lineRule="auto"/>
              <w:rPr>
                <w:rFonts w:asciiTheme="majorBidi" w:hAnsiTheme="majorBidi" w:cstheme="majorBidi"/>
                <w:b/>
                <w:bCs/>
                <w:iCs/>
                <w:sz w:val="20"/>
                <w:szCs w:val="20"/>
              </w:rPr>
            </w:pPr>
            <w:r w:rsidRPr="000B6EE3">
              <w:rPr>
                <w:rFonts w:asciiTheme="majorBidi" w:hAnsiTheme="majorBidi" w:cstheme="majorBidi"/>
                <w:b/>
                <w:bCs/>
                <w:iCs/>
                <w:sz w:val="20"/>
                <w:szCs w:val="20"/>
              </w:rPr>
              <w:t>Items</w:t>
            </w:r>
            <w:r w:rsidRPr="000B6EE3">
              <w:rPr>
                <w:rFonts w:asciiTheme="majorBidi" w:hAnsiTheme="majorBidi" w:cstheme="majorBidi"/>
                <w:b/>
                <w:bCs/>
                <w:iCs/>
                <w:sz w:val="20"/>
                <w:szCs w:val="20"/>
              </w:rPr>
              <w:tab/>
              <w:t>Evaluation Questions</w:t>
            </w:r>
            <w:r w:rsidRPr="000B6EE3">
              <w:rPr>
                <w:rFonts w:asciiTheme="majorBidi" w:hAnsiTheme="majorBidi" w:cstheme="majorBidi"/>
                <w:b/>
                <w:bCs/>
                <w:iCs/>
                <w:sz w:val="20"/>
                <w:szCs w:val="20"/>
              </w:rPr>
              <w:tab/>
            </w:r>
            <w:r>
              <w:rPr>
                <w:rFonts w:asciiTheme="majorBidi" w:hAnsiTheme="majorBidi" w:cstheme="majorBidi"/>
                <w:b/>
                <w:bCs/>
                <w:iCs/>
                <w:sz w:val="20"/>
                <w:szCs w:val="20"/>
              </w:rPr>
              <w:t xml:space="preserve">                                      </w:t>
            </w:r>
            <w:r w:rsidRPr="000B6EE3">
              <w:rPr>
                <w:rFonts w:asciiTheme="majorBidi" w:hAnsiTheme="majorBidi" w:cstheme="majorBidi"/>
                <w:b/>
                <w:bCs/>
                <w:iCs/>
                <w:sz w:val="20"/>
                <w:szCs w:val="20"/>
              </w:rPr>
              <w:t>Source</w:t>
            </w:r>
          </w:p>
        </w:tc>
      </w:tr>
      <w:tr w:rsidR="005C5F31" w:rsidRPr="00217448" w:rsidTr="009962EF">
        <w:trPr>
          <w:cantSplit/>
        </w:trPr>
        <w:tc>
          <w:tcPr>
            <w:tcW w:w="795" w:type="dxa"/>
            <w:tcBorders>
              <w:top w:val="nil"/>
              <w:bottom w:val="single" w:sz="4" w:space="0" w:color="auto"/>
              <w:right w:val="nil"/>
            </w:tcBorders>
          </w:tcPr>
          <w:p w:rsidR="00AE01C8" w:rsidRDefault="00AE01C8" w:rsidP="009962EF">
            <w:pPr>
              <w:keepLines/>
              <w:spacing w:line="276" w:lineRule="auto"/>
              <w:rPr>
                <w:rFonts w:asciiTheme="majorBidi" w:hAnsiTheme="majorBidi" w:cstheme="majorBidi"/>
                <w:iCs/>
                <w:sz w:val="20"/>
                <w:szCs w:val="20"/>
              </w:rPr>
            </w:pPr>
          </w:p>
          <w:p w:rsidR="005C5F31" w:rsidRPr="008444F4" w:rsidRDefault="00F12CE0" w:rsidP="009962EF">
            <w:pPr>
              <w:keepLines/>
              <w:spacing w:line="276" w:lineRule="auto"/>
              <w:rPr>
                <w:rFonts w:asciiTheme="majorBidi" w:hAnsiTheme="majorBidi" w:cstheme="majorBidi"/>
                <w:iCs/>
                <w:sz w:val="20"/>
                <w:szCs w:val="20"/>
              </w:rPr>
            </w:pPr>
            <w:r>
              <w:rPr>
                <w:rFonts w:asciiTheme="majorBidi" w:hAnsiTheme="majorBidi" w:cstheme="majorBidi"/>
                <w:iCs/>
                <w:sz w:val="20"/>
                <w:szCs w:val="20"/>
              </w:rPr>
              <w:t>1- 5</w:t>
            </w:r>
          </w:p>
        </w:tc>
        <w:tc>
          <w:tcPr>
            <w:tcW w:w="3859" w:type="dxa"/>
            <w:tcBorders>
              <w:top w:val="nil"/>
              <w:left w:val="nil"/>
              <w:bottom w:val="single" w:sz="4" w:space="0" w:color="auto"/>
              <w:right w:val="nil"/>
            </w:tcBorders>
          </w:tcPr>
          <w:p w:rsidR="00AE01C8" w:rsidRDefault="00AE01C8" w:rsidP="009962EF">
            <w:pPr>
              <w:keepLines/>
              <w:spacing w:line="276" w:lineRule="auto"/>
              <w:rPr>
                <w:rFonts w:asciiTheme="majorBidi" w:hAnsiTheme="majorBidi" w:cstheme="majorBidi"/>
                <w:iCs/>
                <w:sz w:val="20"/>
                <w:szCs w:val="20"/>
              </w:rPr>
            </w:pPr>
          </w:p>
          <w:p w:rsidR="005C5F31" w:rsidRPr="008444F4" w:rsidRDefault="00F12CE0" w:rsidP="009962EF">
            <w:pPr>
              <w:keepLines/>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0B6EE3">
              <w:rPr>
                <w:rFonts w:asciiTheme="majorBidi" w:hAnsiTheme="majorBidi" w:cstheme="majorBidi"/>
                <w:iCs/>
                <w:sz w:val="20"/>
                <w:szCs w:val="20"/>
              </w:rPr>
              <w:t>4</w:t>
            </w:r>
          </w:p>
        </w:tc>
        <w:tc>
          <w:tcPr>
            <w:tcW w:w="4544" w:type="dxa"/>
            <w:tcBorders>
              <w:top w:val="nil"/>
              <w:left w:val="nil"/>
              <w:bottom w:val="single" w:sz="4" w:space="0" w:color="auto"/>
            </w:tcBorders>
          </w:tcPr>
          <w:p w:rsidR="005C5F31" w:rsidRDefault="00F607DA" w:rsidP="009962EF">
            <w:pPr>
              <w:keepLines/>
              <w:spacing w:line="276" w:lineRule="auto"/>
              <w:rPr>
                <w:rFonts w:asciiTheme="majorBidi" w:hAnsiTheme="majorBidi" w:cstheme="majorBidi"/>
                <w:iCs/>
                <w:sz w:val="20"/>
                <w:szCs w:val="20"/>
              </w:rPr>
            </w:pPr>
            <w:r>
              <w:rPr>
                <w:rFonts w:asciiTheme="majorBidi" w:hAnsiTheme="majorBidi" w:cstheme="majorBidi"/>
                <w:iCs/>
                <w:sz w:val="20"/>
                <w:szCs w:val="20"/>
              </w:rPr>
              <w:t>--</w:t>
            </w:r>
            <w:r w:rsidR="00F12CE0">
              <w:rPr>
                <w:rFonts w:asciiTheme="majorBidi" w:hAnsiTheme="majorBidi" w:cstheme="majorBidi"/>
                <w:iCs/>
                <w:sz w:val="20"/>
                <w:szCs w:val="20"/>
              </w:rPr>
              <w:t>GBHI FY2009 Site Visit Protocol</w:t>
            </w:r>
          </w:p>
          <w:p w:rsidR="00F12CE0" w:rsidRPr="008444F4" w:rsidRDefault="00F607DA" w:rsidP="009962EF">
            <w:pPr>
              <w:keepLines/>
              <w:spacing w:line="276" w:lineRule="auto"/>
              <w:ind w:left="125" w:hanging="125"/>
              <w:rPr>
                <w:rFonts w:asciiTheme="majorBidi" w:hAnsiTheme="majorBidi" w:cstheme="majorBidi"/>
                <w:iCs/>
                <w:sz w:val="20"/>
                <w:szCs w:val="20"/>
              </w:rPr>
            </w:pPr>
            <w:r>
              <w:rPr>
                <w:rFonts w:asciiTheme="majorBidi" w:hAnsiTheme="majorBidi" w:cstheme="majorBidi"/>
                <w:iCs/>
                <w:sz w:val="20"/>
                <w:szCs w:val="20"/>
              </w:rPr>
              <w:t>--</w:t>
            </w:r>
            <w:r w:rsidR="00F12CE0">
              <w:rPr>
                <w:rFonts w:asciiTheme="majorBidi" w:hAnsiTheme="majorBidi" w:cstheme="majorBidi"/>
                <w:iCs/>
                <w:sz w:val="20"/>
                <w:szCs w:val="20"/>
              </w:rPr>
              <w:t>Additional questions developed around system outcomes based on CABHI grantee requirements</w:t>
            </w:r>
          </w:p>
        </w:tc>
      </w:tr>
      <w:tr w:rsidR="005C5F31" w:rsidRPr="008444F4" w:rsidTr="00814E97">
        <w:trPr>
          <w:cantSplit/>
        </w:trPr>
        <w:tc>
          <w:tcPr>
            <w:tcW w:w="9198" w:type="dxa"/>
            <w:gridSpan w:val="3"/>
            <w:tcBorders>
              <w:bottom w:val="nil"/>
            </w:tcBorders>
            <w:shd w:val="clear" w:color="auto" w:fill="F2F2F2" w:themeFill="background1" w:themeFillShade="F2"/>
          </w:tcPr>
          <w:p w:rsidR="00F12CE0" w:rsidRPr="00C65E49" w:rsidRDefault="00F12CE0" w:rsidP="00F12CE0">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Barriers, Facilitators and Innovations</w:t>
            </w:r>
          </w:p>
          <w:p w:rsidR="005C5F31" w:rsidRPr="008444F4" w:rsidRDefault="009C1435" w:rsidP="00683D53">
            <w:pPr>
              <w:spacing w:line="276" w:lineRule="auto"/>
              <w:rPr>
                <w:rFonts w:asciiTheme="majorBidi" w:hAnsiTheme="majorBidi" w:cstheme="majorBidi"/>
                <w:iCs/>
                <w:sz w:val="20"/>
                <w:szCs w:val="20"/>
              </w:rPr>
            </w:pPr>
            <w:r>
              <w:rPr>
                <w:rFonts w:asciiTheme="majorBidi" w:hAnsiTheme="majorBidi" w:cstheme="majorBidi"/>
                <w:iCs/>
                <w:sz w:val="20"/>
                <w:szCs w:val="20"/>
              </w:rPr>
              <w:t>A</w:t>
            </w:r>
            <w:r w:rsidR="003064B4">
              <w:rPr>
                <w:rFonts w:asciiTheme="majorBidi" w:hAnsiTheme="majorBidi" w:cstheme="majorBidi"/>
                <w:iCs/>
                <w:sz w:val="20"/>
                <w:szCs w:val="20"/>
              </w:rPr>
              <w:t>sks</w:t>
            </w:r>
            <w:r w:rsidR="00F12CE0" w:rsidRPr="00F12CE0">
              <w:rPr>
                <w:rFonts w:asciiTheme="majorBidi" w:hAnsiTheme="majorBidi" w:cstheme="majorBidi"/>
                <w:iCs/>
                <w:sz w:val="20"/>
                <w:szCs w:val="20"/>
              </w:rPr>
              <w:t xml:space="preserve"> </w:t>
            </w:r>
            <w:r w:rsidR="00683D53">
              <w:rPr>
                <w:rFonts w:asciiTheme="majorBidi" w:hAnsiTheme="majorBidi" w:cstheme="majorBidi"/>
                <w:iCs/>
                <w:sz w:val="20"/>
                <w:szCs w:val="20"/>
              </w:rPr>
              <w:t>the grantee</w:t>
            </w:r>
            <w:r w:rsidR="00F12CE0" w:rsidRPr="00F12CE0">
              <w:rPr>
                <w:rFonts w:asciiTheme="majorBidi" w:hAnsiTheme="majorBidi" w:cstheme="majorBidi"/>
                <w:iCs/>
                <w:sz w:val="20"/>
                <w:szCs w:val="20"/>
              </w:rPr>
              <w:t xml:space="preserve"> to discuss barriers and facilitators faced by their pro</w:t>
            </w:r>
            <w:r w:rsidR="009A59DF">
              <w:rPr>
                <w:rFonts w:asciiTheme="majorBidi" w:hAnsiTheme="majorBidi" w:cstheme="majorBidi"/>
                <w:iCs/>
                <w:sz w:val="20"/>
                <w:szCs w:val="20"/>
              </w:rPr>
              <w:t>ject</w:t>
            </w:r>
            <w:r w:rsidR="00F12CE0" w:rsidRPr="00F12CE0">
              <w:rPr>
                <w:rFonts w:asciiTheme="majorBidi" w:hAnsiTheme="majorBidi" w:cstheme="majorBidi"/>
                <w:iCs/>
                <w:sz w:val="20"/>
                <w:szCs w:val="20"/>
              </w:rPr>
              <w:t>, how barriers were or are being addressed</w:t>
            </w:r>
            <w:r w:rsidR="003064B4">
              <w:rPr>
                <w:rFonts w:asciiTheme="majorBidi" w:hAnsiTheme="majorBidi" w:cstheme="majorBidi"/>
                <w:iCs/>
                <w:sz w:val="20"/>
                <w:szCs w:val="20"/>
              </w:rPr>
              <w:t>,</w:t>
            </w:r>
            <w:r w:rsidR="00F12CE0" w:rsidRPr="00F12CE0">
              <w:rPr>
                <w:rFonts w:asciiTheme="majorBidi" w:hAnsiTheme="majorBidi" w:cstheme="majorBidi"/>
                <w:iCs/>
                <w:sz w:val="20"/>
                <w:szCs w:val="20"/>
              </w:rPr>
              <w:t xml:space="preserve"> and </w:t>
            </w:r>
            <w:r w:rsidR="003064B4">
              <w:rPr>
                <w:rFonts w:asciiTheme="majorBidi" w:hAnsiTheme="majorBidi" w:cstheme="majorBidi"/>
                <w:iCs/>
                <w:sz w:val="20"/>
                <w:szCs w:val="20"/>
              </w:rPr>
              <w:t>any</w:t>
            </w:r>
            <w:r w:rsidR="00F12CE0" w:rsidRPr="00F12CE0">
              <w:rPr>
                <w:rFonts w:asciiTheme="majorBidi" w:hAnsiTheme="majorBidi" w:cstheme="majorBidi"/>
                <w:iCs/>
                <w:sz w:val="20"/>
                <w:szCs w:val="20"/>
              </w:rPr>
              <w:t xml:space="preserve"> </w:t>
            </w:r>
            <w:r w:rsidR="009A59DF">
              <w:rPr>
                <w:rFonts w:asciiTheme="majorBidi" w:hAnsiTheme="majorBidi" w:cstheme="majorBidi"/>
                <w:iCs/>
                <w:sz w:val="20"/>
                <w:szCs w:val="20"/>
              </w:rPr>
              <w:t xml:space="preserve">innovations </w:t>
            </w:r>
            <w:r w:rsidR="00F12CE0" w:rsidRPr="00F12CE0">
              <w:rPr>
                <w:rFonts w:asciiTheme="majorBidi" w:hAnsiTheme="majorBidi" w:cstheme="majorBidi"/>
                <w:iCs/>
                <w:sz w:val="20"/>
                <w:szCs w:val="20"/>
              </w:rPr>
              <w:t>developed. Grantees are asked specifically about barriers and facilitators to implementation, service delivery and innovations developed in response to challenges.</w:t>
            </w:r>
          </w:p>
        </w:tc>
      </w:tr>
      <w:tr w:rsidR="000B6EE3" w:rsidRPr="008444F4" w:rsidTr="009962EF">
        <w:trPr>
          <w:cantSplit/>
        </w:trPr>
        <w:tc>
          <w:tcPr>
            <w:tcW w:w="795" w:type="dxa"/>
            <w:tcBorders>
              <w:top w:val="nil"/>
              <w:bottom w:val="nil"/>
              <w:right w:val="nil"/>
            </w:tcBorders>
            <w:shd w:val="clear" w:color="auto" w:fill="F2F2F2" w:themeFill="background1" w:themeFillShade="F2"/>
          </w:tcPr>
          <w:p w:rsidR="000B6EE3" w:rsidRPr="009962EF" w:rsidRDefault="000B6EE3" w:rsidP="00F12CE0">
            <w:pPr>
              <w:spacing w:line="276" w:lineRule="auto"/>
              <w:rPr>
                <w:rFonts w:asciiTheme="majorBidi" w:hAnsiTheme="majorBidi" w:cstheme="majorBidi"/>
                <w:b/>
                <w:iCs/>
                <w:sz w:val="20"/>
                <w:szCs w:val="20"/>
              </w:rPr>
            </w:pPr>
            <w:r w:rsidRPr="009962EF">
              <w:rPr>
                <w:b/>
                <w:sz w:val="20"/>
                <w:szCs w:val="20"/>
              </w:rPr>
              <w:t>Items</w:t>
            </w:r>
          </w:p>
        </w:tc>
        <w:tc>
          <w:tcPr>
            <w:tcW w:w="3859" w:type="dxa"/>
            <w:tcBorders>
              <w:top w:val="nil"/>
              <w:left w:val="nil"/>
              <w:bottom w:val="nil"/>
              <w:right w:val="nil"/>
            </w:tcBorders>
            <w:shd w:val="clear" w:color="auto" w:fill="F2F2F2" w:themeFill="background1" w:themeFillShade="F2"/>
          </w:tcPr>
          <w:p w:rsidR="000B6EE3" w:rsidRPr="009962EF" w:rsidRDefault="000B6EE3" w:rsidP="005C5F31">
            <w:pPr>
              <w:spacing w:line="276" w:lineRule="auto"/>
              <w:rPr>
                <w:rFonts w:asciiTheme="majorBidi" w:hAnsiTheme="majorBidi" w:cstheme="majorBidi"/>
                <w:b/>
                <w:iCs/>
                <w:sz w:val="20"/>
                <w:szCs w:val="20"/>
              </w:rPr>
            </w:pPr>
            <w:r w:rsidRPr="009962EF">
              <w:rPr>
                <w:b/>
                <w:sz w:val="20"/>
                <w:szCs w:val="20"/>
              </w:rPr>
              <w:t>Evaluation Questions</w:t>
            </w:r>
          </w:p>
        </w:tc>
        <w:tc>
          <w:tcPr>
            <w:tcW w:w="4544" w:type="dxa"/>
            <w:tcBorders>
              <w:top w:val="nil"/>
              <w:left w:val="nil"/>
              <w:bottom w:val="nil"/>
            </w:tcBorders>
            <w:shd w:val="clear" w:color="auto" w:fill="F2F2F2" w:themeFill="background1" w:themeFillShade="F2"/>
          </w:tcPr>
          <w:p w:rsidR="000B6EE3" w:rsidRPr="009962EF" w:rsidRDefault="000B6EE3" w:rsidP="005C5F31">
            <w:pPr>
              <w:spacing w:line="276" w:lineRule="auto"/>
              <w:rPr>
                <w:rFonts w:asciiTheme="majorBidi" w:hAnsiTheme="majorBidi" w:cstheme="majorBidi"/>
                <w:b/>
                <w:iCs/>
                <w:sz w:val="20"/>
                <w:szCs w:val="20"/>
              </w:rPr>
            </w:pPr>
            <w:r w:rsidRPr="009962EF">
              <w:rPr>
                <w:b/>
                <w:sz w:val="20"/>
                <w:szCs w:val="20"/>
              </w:rPr>
              <w:t>Source</w:t>
            </w:r>
          </w:p>
        </w:tc>
      </w:tr>
      <w:tr w:rsidR="005C5F31" w:rsidRPr="008444F4" w:rsidTr="009962EF">
        <w:trPr>
          <w:cantSplit/>
        </w:trPr>
        <w:tc>
          <w:tcPr>
            <w:tcW w:w="795" w:type="dxa"/>
            <w:tcBorders>
              <w:top w:val="nil"/>
              <w:bottom w:val="single" w:sz="4" w:space="0" w:color="auto"/>
              <w:right w:val="nil"/>
            </w:tcBorders>
            <w:shd w:val="clear" w:color="auto" w:fill="F2F2F2" w:themeFill="background1" w:themeFillShade="F2"/>
          </w:tcPr>
          <w:p w:rsidR="005C5F31" w:rsidRPr="00D71DF4" w:rsidRDefault="00F12CE0" w:rsidP="00F12CE0">
            <w:pPr>
              <w:spacing w:line="276" w:lineRule="auto"/>
              <w:rPr>
                <w:rFonts w:asciiTheme="majorBidi" w:hAnsiTheme="majorBidi" w:cstheme="majorBidi"/>
                <w:iCs/>
                <w:sz w:val="20"/>
                <w:szCs w:val="20"/>
              </w:rPr>
            </w:pPr>
            <w:r>
              <w:rPr>
                <w:rFonts w:asciiTheme="majorBidi" w:hAnsiTheme="majorBidi" w:cstheme="majorBidi"/>
                <w:iCs/>
                <w:sz w:val="20"/>
                <w:szCs w:val="20"/>
              </w:rPr>
              <w:t>1-3</w:t>
            </w:r>
          </w:p>
        </w:tc>
        <w:tc>
          <w:tcPr>
            <w:tcW w:w="3859" w:type="dxa"/>
            <w:tcBorders>
              <w:top w:val="nil"/>
              <w:left w:val="nil"/>
              <w:bottom w:val="single" w:sz="4" w:space="0" w:color="auto"/>
              <w:right w:val="nil"/>
            </w:tcBorders>
            <w:shd w:val="clear" w:color="auto" w:fill="F2F2F2" w:themeFill="background1" w:themeFillShade="F2"/>
          </w:tcPr>
          <w:p w:rsidR="005C5F31" w:rsidRPr="008444F4" w:rsidRDefault="00F12CE0" w:rsidP="000B6EE3">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0B6EE3">
              <w:rPr>
                <w:rFonts w:asciiTheme="majorBidi" w:hAnsiTheme="majorBidi" w:cstheme="majorBidi"/>
                <w:iCs/>
                <w:sz w:val="20"/>
                <w:szCs w:val="20"/>
              </w:rPr>
              <w:t>2</w:t>
            </w:r>
          </w:p>
        </w:tc>
        <w:tc>
          <w:tcPr>
            <w:tcW w:w="4544" w:type="dxa"/>
            <w:tcBorders>
              <w:top w:val="nil"/>
              <w:left w:val="nil"/>
              <w:bottom w:val="single" w:sz="4" w:space="0" w:color="auto"/>
            </w:tcBorders>
            <w:shd w:val="clear" w:color="auto" w:fill="F2F2F2" w:themeFill="background1" w:themeFillShade="F2"/>
          </w:tcPr>
          <w:p w:rsidR="005C5F31" w:rsidRPr="008444F4" w:rsidRDefault="00F12CE0" w:rsidP="005C5F31">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5C5F31" w:rsidRPr="00217448" w:rsidTr="00814E97">
        <w:trPr>
          <w:cantSplit/>
        </w:trPr>
        <w:tc>
          <w:tcPr>
            <w:tcW w:w="9198" w:type="dxa"/>
            <w:gridSpan w:val="3"/>
            <w:tcBorders>
              <w:bottom w:val="nil"/>
            </w:tcBorders>
          </w:tcPr>
          <w:p w:rsidR="00F12CE0" w:rsidRPr="00C65E49" w:rsidRDefault="00F12CE0" w:rsidP="00F12CE0">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Lessons Learned</w:t>
            </w:r>
          </w:p>
          <w:p w:rsidR="005C5F31" w:rsidRPr="008444F4" w:rsidRDefault="009C1435" w:rsidP="009C1435">
            <w:pPr>
              <w:spacing w:line="276" w:lineRule="auto"/>
              <w:rPr>
                <w:rFonts w:asciiTheme="majorBidi" w:hAnsiTheme="majorBidi" w:cstheme="majorBidi"/>
                <w:iCs/>
                <w:sz w:val="20"/>
                <w:szCs w:val="20"/>
              </w:rPr>
            </w:pPr>
            <w:r>
              <w:rPr>
                <w:rFonts w:asciiTheme="majorBidi" w:hAnsiTheme="majorBidi" w:cstheme="majorBidi"/>
                <w:iCs/>
                <w:sz w:val="20"/>
                <w:szCs w:val="20"/>
              </w:rPr>
              <w:t>A</w:t>
            </w:r>
            <w:r w:rsidR="00F12CE0" w:rsidRPr="00F12CE0">
              <w:rPr>
                <w:rFonts w:asciiTheme="majorBidi" w:hAnsiTheme="majorBidi" w:cstheme="majorBidi"/>
                <w:iCs/>
                <w:sz w:val="20"/>
                <w:szCs w:val="20"/>
              </w:rPr>
              <w:t>llows the evaluation to collect data on the various grantee strategies used to successfully implement their pro</w:t>
            </w:r>
            <w:r w:rsidR="009A59DF">
              <w:rPr>
                <w:rFonts w:asciiTheme="majorBidi" w:hAnsiTheme="majorBidi" w:cstheme="majorBidi"/>
                <w:iCs/>
                <w:sz w:val="20"/>
                <w:szCs w:val="20"/>
              </w:rPr>
              <w:t>ject</w:t>
            </w:r>
            <w:r w:rsidR="00F12CE0" w:rsidRPr="00F12CE0">
              <w:rPr>
                <w:rFonts w:asciiTheme="majorBidi" w:hAnsiTheme="majorBidi" w:cstheme="majorBidi"/>
                <w:iCs/>
                <w:sz w:val="20"/>
                <w:szCs w:val="20"/>
              </w:rPr>
              <w:t xml:space="preserve"> which </w:t>
            </w:r>
            <w:r w:rsidR="003064B4">
              <w:rPr>
                <w:rFonts w:asciiTheme="majorBidi" w:hAnsiTheme="majorBidi" w:cstheme="majorBidi"/>
                <w:iCs/>
                <w:sz w:val="20"/>
                <w:szCs w:val="20"/>
              </w:rPr>
              <w:t xml:space="preserve">will </w:t>
            </w:r>
            <w:r w:rsidR="00F12CE0" w:rsidRPr="00F12CE0">
              <w:rPr>
                <w:rFonts w:asciiTheme="majorBidi" w:hAnsiTheme="majorBidi" w:cstheme="majorBidi"/>
                <w:iCs/>
                <w:sz w:val="20"/>
                <w:szCs w:val="20"/>
              </w:rPr>
              <w:t xml:space="preserve">provide valuable information to SAMHSA </w:t>
            </w:r>
            <w:r w:rsidR="004F3C96">
              <w:rPr>
                <w:rFonts w:asciiTheme="majorBidi" w:hAnsiTheme="majorBidi" w:cstheme="majorBidi"/>
                <w:iCs/>
                <w:sz w:val="20"/>
                <w:szCs w:val="20"/>
              </w:rPr>
              <w:t xml:space="preserve">for performance monitoring </w:t>
            </w:r>
            <w:r w:rsidR="00F12CE0" w:rsidRPr="00F12CE0">
              <w:rPr>
                <w:rFonts w:asciiTheme="majorBidi" w:hAnsiTheme="majorBidi" w:cstheme="majorBidi"/>
                <w:iCs/>
                <w:sz w:val="20"/>
                <w:szCs w:val="20"/>
              </w:rPr>
              <w:t>and future grantees. Grantees are specifically asked about lessons learned regarding pro</w:t>
            </w:r>
            <w:r w:rsidR="009A59DF">
              <w:rPr>
                <w:rFonts w:asciiTheme="majorBidi" w:hAnsiTheme="majorBidi" w:cstheme="majorBidi"/>
                <w:iCs/>
                <w:sz w:val="20"/>
                <w:szCs w:val="20"/>
              </w:rPr>
              <w:t>ject</w:t>
            </w:r>
            <w:r w:rsidR="00F12CE0" w:rsidRPr="00F12CE0">
              <w:rPr>
                <w:rFonts w:asciiTheme="majorBidi" w:hAnsiTheme="majorBidi" w:cstheme="majorBidi"/>
                <w:iCs/>
                <w:sz w:val="20"/>
                <w:szCs w:val="20"/>
              </w:rPr>
              <w:t xml:space="preserve"> organization, target population, client outcomes, overall system outcomes and any changes </w:t>
            </w:r>
            <w:r>
              <w:rPr>
                <w:rFonts w:asciiTheme="majorBidi" w:hAnsiTheme="majorBidi" w:cstheme="majorBidi"/>
                <w:iCs/>
                <w:sz w:val="20"/>
                <w:szCs w:val="20"/>
              </w:rPr>
              <w:t>they</w:t>
            </w:r>
            <w:r w:rsidR="00F12CE0" w:rsidRPr="00F12CE0">
              <w:rPr>
                <w:rFonts w:asciiTheme="majorBidi" w:hAnsiTheme="majorBidi" w:cstheme="majorBidi"/>
                <w:iCs/>
                <w:sz w:val="20"/>
                <w:szCs w:val="20"/>
              </w:rPr>
              <w:t xml:space="preserve"> would make if they started the project over again.</w:t>
            </w:r>
          </w:p>
        </w:tc>
      </w:tr>
      <w:tr w:rsidR="000B6EE3" w:rsidRPr="00217448" w:rsidTr="009962EF">
        <w:trPr>
          <w:cantSplit/>
        </w:trPr>
        <w:tc>
          <w:tcPr>
            <w:tcW w:w="795" w:type="dxa"/>
            <w:tcBorders>
              <w:top w:val="nil"/>
              <w:bottom w:val="nil"/>
              <w:right w:val="nil"/>
            </w:tcBorders>
          </w:tcPr>
          <w:p w:rsidR="000B6EE3" w:rsidRPr="009962EF" w:rsidRDefault="000B6EE3" w:rsidP="005C5F31">
            <w:pPr>
              <w:spacing w:line="276" w:lineRule="auto"/>
              <w:rPr>
                <w:rFonts w:asciiTheme="majorBidi" w:hAnsiTheme="majorBidi" w:cstheme="majorBidi"/>
                <w:b/>
                <w:iCs/>
                <w:sz w:val="20"/>
                <w:szCs w:val="20"/>
              </w:rPr>
            </w:pPr>
            <w:r w:rsidRPr="009962EF">
              <w:rPr>
                <w:b/>
                <w:sz w:val="20"/>
                <w:szCs w:val="20"/>
              </w:rPr>
              <w:t>Items</w:t>
            </w:r>
          </w:p>
        </w:tc>
        <w:tc>
          <w:tcPr>
            <w:tcW w:w="3859" w:type="dxa"/>
            <w:tcBorders>
              <w:top w:val="nil"/>
              <w:left w:val="nil"/>
              <w:bottom w:val="nil"/>
              <w:right w:val="nil"/>
            </w:tcBorders>
          </w:tcPr>
          <w:p w:rsidR="000B6EE3" w:rsidRPr="009962EF" w:rsidRDefault="000B6EE3" w:rsidP="005C5F31">
            <w:pPr>
              <w:spacing w:line="276" w:lineRule="auto"/>
              <w:rPr>
                <w:rFonts w:asciiTheme="majorBidi" w:hAnsiTheme="majorBidi" w:cstheme="majorBidi"/>
                <w:b/>
                <w:iCs/>
                <w:sz w:val="20"/>
                <w:szCs w:val="20"/>
              </w:rPr>
            </w:pPr>
            <w:r w:rsidRPr="009962EF">
              <w:rPr>
                <w:b/>
                <w:sz w:val="20"/>
                <w:szCs w:val="20"/>
              </w:rPr>
              <w:t>Evaluation Questions</w:t>
            </w:r>
          </w:p>
        </w:tc>
        <w:tc>
          <w:tcPr>
            <w:tcW w:w="4544" w:type="dxa"/>
            <w:tcBorders>
              <w:top w:val="nil"/>
              <w:left w:val="nil"/>
              <w:bottom w:val="nil"/>
            </w:tcBorders>
          </w:tcPr>
          <w:p w:rsidR="000B6EE3" w:rsidRPr="009962EF" w:rsidRDefault="000B6EE3" w:rsidP="005C5F31">
            <w:pPr>
              <w:spacing w:line="276" w:lineRule="auto"/>
              <w:rPr>
                <w:rFonts w:asciiTheme="majorBidi" w:hAnsiTheme="majorBidi" w:cstheme="majorBidi"/>
                <w:b/>
                <w:iCs/>
                <w:sz w:val="20"/>
                <w:szCs w:val="20"/>
              </w:rPr>
            </w:pPr>
            <w:r w:rsidRPr="009962EF">
              <w:rPr>
                <w:b/>
                <w:sz w:val="20"/>
                <w:szCs w:val="20"/>
              </w:rPr>
              <w:t>Source</w:t>
            </w:r>
          </w:p>
        </w:tc>
      </w:tr>
      <w:tr w:rsidR="005C5F31" w:rsidRPr="00217448" w:rsidTr="009962EF">
        <w:trPr>
          <w:cantSplit/>
        </w:trPr>
        <w:tc>
          <w:tcPr>
            <w:tcW w:w="795" w:type="dxa"/>
            <w:tcBorders>
              <w:top w:val="nil"/>
              <w:bottom w:val="single" w:sz="4" w:space="0" w:color="auto"/>
              <w:right w:val="nil"/>
            </w:tcBorders>
          </w:tcPr>
          <w:p w:rsidR="005C5F31" w:rsidRPr="008444F4" w:rsidRDefault="00F12CE0" w:rsidP="005C5F31">
            <w:pPr>
              <w:spacing w:line="276" w:lineRule="auto"/>
              <w:rPr>
                <w:rFonts w:asciiTheme="majorBidi" w:hAnsiTheme="majorBidi" w:cstheme="majorBidi"/>
                <w:iCs/>
                <w:sz w:val="20"/>
                <w:szCs w:val="20"/>
              </w:rPr>
            </w:pPr>
            <w:r>
              <w:rPr>
                <w:rFonts w:asciiTheme="majorBidi" w:hAnsiTheme="majorBidi" w:cstheme="majorBidi"/>
                <w:iCs/>
                <w:sz w:val="20"/>
                <w:szCs w:val="20"/>
              </w:rPr>
              <w:t>1-3</w:t>
            </w:r>
          </w:p>
        </w:tc>
        <w:tc>
          <w:tcPr>
            <w:tcW w:w="3859" w:type="dxa"/>
            <w:tcBorders>
              <w:top w:val="nil"/>
              <w:left w:val="nil"/>
              <w:bottom w:val="single" w:sz="4" w:space="0" w:color="auto"/>
              <w:right w:val="nil"/>
            </w:tcBorders>
          </w:tcPr>
          <w:p w:rsidR="005C5F31" w:rsidRPr="008444F4" w:rsidRDefault="00F51338" w:rsidP="000B6EE3">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0B6EE3">
              <w:rPr>
                <w:rFonts w:asciiTheme="majorBidi" w:hAnsiTheme="majorBidi" w:cstheme="majorBidi"/>
                <w:iCs/>
                <w:sz w:val="20"/>
                <w:szCs w:val="20"/>
              </w:rPr>
              <w:t>2</w:t>
            </w:r>
          </w:p>
        </w:tc>
        <w:tc>
          <w:tcPr>
            <w:tcW w:w="4544" w:type="dxa"/>
            <w:tcBorders>
              <w:top w:val="nil"/>
              <w:left w:val="nil"/>
              <w:bottom w:val="single" w:sz="4" w:space="0" w:color="auto"/>
            </w:tcBorders>
          </w:tcPr>
          <w:p w:rsidR="005C5F31" w:rsidRPr="008444F4" w:rsidRDefault="00F51338" w:rsidP="005C5F31">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5C5F31" w:rsidRPr="00217448" w:rsidTr="00814E97">
        <w:trPr>
          <w:cantSplit/>
        </w:trPr>
        <w:tc>
          <w:tcPr>
            <w:tcW w:w="9198" w:type="dxa"/>
            <w:gridSpan w:val="3"/>
            <w:tcBorders>
              <w:bottom w:val="nil"/>
            </w:tcBorders>
            <w:shd w:val="clear" w:color="auto" w:fill="F2F2F2" w:themeFill="background1" w:themeFillShade="F2"/>
          </w:tcPr>
          <w:p w:rsidR="00F51338" w:rsidRPr="00C65E49" w:rsidRDefault="00F51338" w:rsidP="00A61258">
            <w:pPr>
              <w:keepNext/>
              <w:spacing w:line="276" w:lineRule="auto"/>
              <w:rPr>
                <w:rFonts w:asciiTheme="majorBidi" w:hAnsiTheme="majorBidi" w:cstheme="majorBidi"/>
                <w:b/>
                <w:iCs/>
                <w:sz w:val="20"/>
                <w:szCs w:val="20"/>
              </w:rPr>
            </w:pPr>
            <w:r w:rsidRPr="00C65E49">
              <w:rPr>
                <w:rFonts w:asciiTheme="majorBidi" w:hAnsiTheme="majorBidi" w:cstheme="majorBidi"/>
                <w:b/>
                <w:iCs/>
                <w:sz w:val="20"/>
                <w:szCs w:val="20"/>
              </w:rPr>
              <w:t>Sustainability</w:t>
            </w:r>
          </w:p>
          <w:p w:rsidR="005C5F31" w:rsidRPr="00F10AC4" w:rsidRDefault="009C1435" w:rsidP="00A61258">
            <w:pPr>
              <w:keepNext/>
              <w:spacing w:line="276" w:lineRule="auto"/>
              <w:rPr>
                <w:rFonts w:asciiTheme="majorBidi" w:hAnsiTheme="majorBidi" w:cstheme="majorBidi"/>
                <w:bCs/>
                <w:iCs/>
                <w:sz w:val="20"/>
                <w:szCs w:val="20"/>
              </w:rPr>
            </w:pPr>
            <w:r>
              <w:rPr>
                <w:rFonts w:asciiTheme="majorBidi" w:hAnsiTheme="majorBidi" w:cstheme="majorBidi"/>
                <w:bCs/>
                <w:iCs/>
                <w:sz w:val="20"/>
                <w:szCs w:val="20"/>
              </w:rPr>
              <w:t>Asks</w:t>
            </w:r>
            <w:r w:rsidR="00F51338" w:rsidRPr="00F51338">
              <w:rPr>
                <w:rFonts w:asciiTheme="majorBidi" w:hAnsiTheme="majorBidi" w:cstheme="majorBidi"/>
                <w:bCs/>
                <w:iCs/>
                <w:sz w:val="20"/>
                <w:szCs w:val="20"/>
              </w:rPr>
              <w:t xml:space="preserve"> about the grantee’s sustainability plans includ</w:t>
            </w:r>
            <w:r w:rsidR="009A59DF">
              <w:rPr>
                <w:rFonts w:asciiTheme="majorBidi" w:hAnsiTheme="majorBidi" w:cstheme="majorBidi"/>
                <w:bCs/>
                <w:iCs/>
                <w:sz w:val="20"/>
                <w:szCs w:val="20"/>
              </w:rPr>
              <w:t>ing</w:t>
            </w:r>
            <w:r w:rsidR="00F51338" w:rsidRPr="00F51338">
              <w:rPr>
                <w:rFonts w:asciiTheme="majorBidi" w:hAnsiTheme="majorBidi" w:cstheme="majorBidi"/>
                <w:bCs/>
                <w:iCs/>
                <w:sz w:val="20"/>
                <w:szCs w:val="20"/>
              </w:rPr>
              <w:t xml:space="preserve"> whether they have a written plan, </w:t>
            </w:r>
            <w:r w:rsidR="003064B4">
              <w:rPr>
                <w:rFonts w:asciiTheme="majorBidi" w:hAnsiTheme="majorBidi" w:cstheme="majorBidi"/>
                <w:bCs/>
                <w:iCs/>
                <w:sz w:val="20"/>
                <w:szCs w:val="20"/>
              </w:rPr>
              <w:t>the</w:t>
            </w:r>
            <w:r w:rsidR="00F51338" w:rsidRPr="00F51338">
              <w:rPr>
                <w:rFonts w:asciiTheme="majorBidi" w:hAnsiTheme="majorBidi" w:cstheme="majorBidi"/>
                <w:bCs/>
                <w:iCs/>
                <w:sz w:val="20"/>
                <w:szCs w:val="20"/>
              </w:rPr>
              <w:t xml:space="preserve"> pro</w:t>
            </w:r>
            <w:r w:rsidR="009A59DF">
              <w:rPr>
                <w:rFonts w:asciiTheme="majorBidi" w:hAnsiTheme="majorBidi" w:cstheme="majorBidi"/>
                <w:bCs/>
                <w:iCs/>
                <w:sz w:val="20"/>
                <w:szCs w:val="20"/>
              </w:rPr>
              <w:t>ject</w:t>
            </w:r>
            <w:r w:rsidR="00F51338" w:rsidRPr="00F51338">
              <w:rPr>
                <w:rFonts w:asciiTheme="majorBidi" w:hAnsiTheme="majorBidi" w:cstheme="majorBidi"/>
                <w:bCs/>
                <w:iCs/>
                <w:sz w:val="20"/>
                <w:szCs w:val="20"/>
              </w:rPr>
              <w:t xml:space="preserve"> elements they would seek to sustain, how grant pro</w:t>
            </w:r>
            <w:r w:rsidR="009A59DF">
              <w:rPr>
                <w:rFonts w:asciiTheme="majorBidi" w:hAnsiTheme="majorBidi" w:cstheme="majorBidi"/>
                <w:bCs/>
                <w:iCs/>
                <w:sz w:val="20"/>
                <w:szCs w:val="20"/>
              </w:rPr>
              <w:t xml:space="preserve">ject </w:t>
            </w:r>
            <w:r w:rsidR="00F51338" w:rsidRPr="00F51338">
              <w:rPr>
                <w:rFonts w:asciiTheme="majorBidi" w:hAnsiTheme="majorBidi" w:cstheme="majorBidi"/>
                <w:bCs/>
                <w:iCs/>
                <w:sz w:val="20"/>
                <w:szCs w:val="20"/>
              </w:rPr>
              <w:t>sustainability fits within the agency’s strategic goals, how sustainability fits with</w:t>
            </w:r>
            <w:r w:rsidR="009A59DF">
              <w:rPr>
                <w:rFonts w:asciiTheme="majorBidi" w:hAnsiTheme="majorBidi" w:cstheme="majorBidi"/>
                <w:bCs/>
                <w:iCs/>
                <w:sz w:val="20"/>
                <w:szCs w:val="20"/>
              </w:rPr>
              <w:t>in</w:t>
            </w:r>
            <w:r w:rsidR="00F51338" w:rsidRPr="00F51338">
              <w:rPr>
                <w:rFonts w:asciiTheme="majorBidi" w:hAnsiTheme="majorBidi" w:cstheme="majorBidi"/>
                <w:bCs/>
                <w:iCs/>
                <w:sz w:val="20"/>
                <w:szCs w:val="20"/>
              </w:rPr>
              <w:t xml:space="preserve"> community and service system goals including HUD Consolidated Plans or Continuum of Care, how involved partners are in sustainability plans, and plans to use evaluation and/or data to promote sustainability.</w:t>
            </w:r>
          </w:p>
        </w:tc>
      </w:tr>
      <w:tr w:rsidR="004F3C96" w:rsidRPr="00217448" w:rsidTr="009962EF">
        <w:trPr>
          <w:cantSplit/>
        </w:trPr>
        <w:tc>
          <w:tcPr>
            <w:tcW w:w="795" w:type="dxa"/>
            <w:tcBorders>
              <w:top w:val="nil"/>
              <w:bottom w:val="nil"/>
              <w:right w:val="nil"/>
            </w:tcBorders>
            <w:shd w:val="clear" w:color="auto" w:fill="F2F2F2" w:themeFill="background1" w:themeFillShade="F2"/>
          </w:tcPr>
          <w:p w:rsidR="004F3C96" w:rsidRPr="009962EF" w:rsidRDefault="004F3C96" w:rsidP="00A61258">
            <w:pPr>
              <w:keepNext/>
              <w:spacing w:line="276" w:lineRule="auto"/>
              <w:rPr>
                <w:rFonts w:asciiTheme="majorBidi" w:hAnsiTheme="majorBidi" w:cstheme="majorBidi"/>
                <w:b/>
                <w:iCs/>
                <w:sz w:val="20"/>
                <w:szCs w:val="20"/>
              </w:rPr>
            </w:pPr>
            <w:r w:rsidRPr="009962EF">
              <w:rPr>
                <w:b/>
                <w:sz w:val="20"/>
                <w:szCs w:val="20"/>
              </w:rPr>
              <w:t>Items</w:t>
            </w:r>
          </w:p>
        </w:tc>
        <w:tc>
          <w:tcPr>
            <w:tcW w:w="3859" w:type="dxa"/>
            <w:tcBorders>
              <w:top w:val="nil"/>
              <w:left w:val="nil"/>
              <w:bottom w:val="nil"/>
              <w:right w:val="nil"/>
            </w:tcBorders>
            <w:shd w:val="clear" w:color="auto" w:fill="F2F2F2" w:themeFill="background1" w:themeFillShade="F2"/>
          </w:tcPr>
          <w:p w:rsidR="004F3C96" w:rsidRPr="009962EF" w:rsidRDefault="004F3C96" w:rsidP="00A61258">
            <w:pPr>
              <w:keepNext/>
              <w:spacing w:line="276" w:lineRule="auto"/>
              <w:rPr>
                <w:rFonts w:asciiTheme="majorBidi" w:hAnsiTheme="majorBidi" w:cstheme="majorBidi"/>
                <w:b/>
                <w:iCs/>
                <w:sz w:val="20"/>
                <w:szCs w:val="20"/>
              </w:rPr>
            </w:pPr>
            <w:r w:rsidRPr="009962EF">
              <w:rPr>
                <w:b/>
                <w:sz w:val="20"/>
                <w:szCs w:val="20"/>
              </w:rPr>
              <w:t>Evaluation Questions</w:t>
            </w:r>
          </w:p>
        </w:tc>
        <w:tc>
          <w:tcPr>
            <w:tcW w:w="4544" w:type="dxa"/>
            <w:tcBorders>
              <w:top w:val="nil"/>
              <w:left w:val="nil"/>
              <w:bottom w:val="nil"/>
            </w:tcBorders>
            <w:shd w:val="clear" w:color="auto" w:fill="F2F2F2" w:themeFill="background1" w:themeFillShade="F2"/>
          </w:tcPr>
          <w:p w:rsidR="004F3C96" w:rsidRPr="009962EF" w:rsidRDefault="004F3C96" w:rsidP="00A61258">
            <w:pPr>
              <w:keepNext/>
              <w:spacing w:line="276" w:lineRule="auto"/>
              <w:rPr>
                <w:rFonts w:asciiTheme="majorBidi" w:hAnsiTheme="majorBidi" w:cstheme="majorBidi"/>
                <w:b/>
                <w:iCs/>
                <w:sz w:val="20"/>
                <w:szCs w:val="20"/>
              </w:rPr>
            </w:pPr>
            <w:r w:rsidRPr="009962EF">
              <w:rPr>
                <w:b/>
                <w:sz w:val="20"/>
                <w:szCs w:val="20"/>
              </w:rPr>
              <w:t>Source</w:t>
            </w:r>
          </w:p>
        </w:tc>
      </w:tr>
      <w:tr w:rsidR="005C5F31" w:rsidRPr="00217448" w:rsidTr="009962EF">
        <w:trPr>
          <w:cantSplit/>
        </w:trPr>
        <w:tc>
          <w:tcPr>
            <w:tcW w:w="795" w:type="dxa"/>
            <w:tcBorders>
              <w:top w:val="nil"/>
              <w:bottom w:val="single" w:sz="4" w:space="0" w:color="auto"/>
              <w:right w:val="nil"/>
            </w:tcBorders>
            <w:shd w:val="clear" w:color="auto" w:fill="F2F2F2" w:themeFill="background1" w:themeFillShade="F2"/>
          </w:tcPr>
          <w:p w:rsidR="005C5F31" w:rsidRPr="008444F4" w:rsidRDefault="00F51338" w:rsidP="005C5F31">
            <w:pPr>
              <w:spacing w:line="276" w:lineRule="auto"/>
              <w:rPr>
                <w:rFonts w:asciiTheme="majorBidi" w:hAnsiTheme="majorBidi" w:cstheme="majorBidi"/>
                <w:iCs/>
                <w:sz w:val="20"/>
                <w:szCs w:val="20"/>
              </w:rPr>
            </w:pPr>
            <w:r>
              <w:rPr>
                <w:rFonts w:asciiTheme="majorBidi" w:hAnsiTheme="majorBidi" w:cstheme="majorBidi"/>
                <w:iCs/>
                <w:sz w:val="20"/>
                <w:szCs w:val="20"/>
              </w:rPr>
              <w:t>1-9</w:t>
            </w:r>
          </w:p>
        </w:tc>
        <w:tc>
          <w:tcPr>
            <w:tcW w:w="3859" w:type="dxa"/>
            <w:tcBorders>
              <w:top w:val="nil"/>
              <w:left w:val="nil"/>
              <w:bottom w:val="single" w:sz="4" w:space="0" w:color="auto"/>
              <w:right w:val="nil"/>
            </w:tcBorders>
            <w:shd w:val="clear" w:color="auto" w:fill="F2F2F2" w:themeFill="background1" w:themeFillShade="F2"/>
          </w:tcPr>
          <w:p w:rsidR="005C5F31" w:rsidRPr="008444F4" w:rsidRDefault="00F51338" w:rsidP="005C5F31">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4F3C96">
              <w:rPr>
                <w:rFonts w:asciiTheme="majorBidi" w:hAnsiTheme="majorBidi" w:cstheme="majorBidi"/>
                <w:iCs/>
                <w:sz w:val="20"/>
                <w:szCs w:val="20"/>
              </w:rPr>
              <w:t>6</w:t>
            </w:r>
          </w:p>
        </w:tc>
        <w:tc>
          <w:tcPr>
            <w:tcW w:w="4544" w:type="dxa"/>
            <w:tcBorders>
              <w:top w:val="nil"/>
              <w:left w:val="nil"/>
              <w:bottom w:val="single" w:sz="4" w:space="0" w:color="auto"/>
            </w:tcBorders>
            <w:shd w:val="clear" w:color="auto" w:fill="F2F2F2" w:themeFill="background1" w:themeFillShade="F2"/>
          </w:tcPr>
          <w:p w:rsidR="005C5F31" w:rsidRPr="008444F4" w:rsidRDefault="00F51338" w:rsidP="005C5F31">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5C5F31" w:rsidRPr="00217448" w:rsidTr="00814E97">
        <w:trPr>
          <w:cantSplit/>
        </w:trPr>
        <w:tc>
          <w:tcPr>
            <w:tcW w:w="9198" w:type="dxa"/>
            <w:gridSpan w:val="3"/>
            <w:tcBorders>
              <w:bottom w:val="nil"/>
            </w:tcBorders>
          </w:tcPr>
          <w:p w:rsidR="00F51338" w:rsidRPr="00C65E49" w:rsidRDefault="00F51338" w:rsidP="00F51338">
            <w:pPr>
              <w:spacing w:line="276" w:lineRule="auto"/>
              <w:rPr>
                <w:rFonts w:asciiTheme="majorBidi" w:hAnsiTheme="majorBidi" w:cstheme="majorBidi"/>
                <w:b/>
                <w:iCs/>
                <w:sz w:val="20"/>
                <w:szCs w:val="20"/>
              </w:rPr>
            </w:pPr>
            <w:r w:rsidRPr="00C65E49">
              <w:rPr>
                <w:rFonts w:asciiTheme="majorBidi" w:hAnsiTheme="majorBidi" w:cstheme="majorBidi"/>
                <w:b/>
                <w:iCs/>
                <w:sz w:val="20"/>
                <w:szCs w:val="20"/>
              </w:rPr>
              <w:t>Project Staffing</w:t>
            </w:r>
          </w:p>
          <w:p w:rsidR="005C5F31" w:rsidRPr="00217448" w:rsidRDefault="009C1435" w:rsidP="00085CF7">
            <w:pPr>
              <w:spacing w:line="276" w:lineRule="auto"/>
              <w:rPr>
                <w:rFonts w:asciiTheme="majorBidi" w:hAnsiTheme="majorBidi" w:cstheme="majorBidi"/>
                <w:b/>
                <w:iCs/>
                <w:sz w:val="20"/>
                <w:szCs w:val="20"/>
              </w:rPr>
            </w:pPr>
            <w:r>
              <w:rPr>
                <w:rFonts w:asciiTheme="majorBidi" w:hAnsiTheme="majorBidi" w:cstheme="majorBidi"/>
                <w:bCs/>
                <w:iCs/>
                <w:sz w:val="20"/>
                <w:szCs w:val="20"/>
              </w:rPr>
              <w:t>E</w:t>
            </w:r>
            <w:r w:rsidR="00F51338" w:rsidRPr="00D71DF4">
              <w:rPr>
                <w:rFonts w:asciiTheme="majorBidi" w:hAnsiTheme="majorBidi" w:cstheme="majorBidi"/>
                <w:bCs/>
                <w:iCs/>
                <w:sz w:val="20"/>
                <w:szCs w:val="20"/>
              </w:rPr>
              <w:t>xplores whether and how the grant pro</w:t>
            </w:r>
            <w:r w:rsidR="00085CF7">
              <w:rPr>
                <w:rFonts w:asciiTheme="majorBidi" w:hAnsiTheme="majorBidi" w:cstheme="majorBidi"/>
                <w:bCs/>
                <w:iCs/>
                <w:sz w:val="20"/>
                <w:szCs w:val="20"/>
              </w:rPr>
              <w:t>ject</w:t>
            </w:r>
            <w:r w:rsidR="00F51338" w:rsidRPr="00D71DF4">
              <w:rPr>
                <w:rFonts w:asciiTheme="majorBidi" w:hAnsiTheme="majorBidi" w:cstheme="majorBidi"/>
                <w:bCs/>
                <w:iCs/>
                <w:sz w:val="20"/>
                <w:szCs w:val="20"/>
              </w:rPr>
              <w:t xml:space="preserve"> was impacted by staffing issues such as hiring delays, staff turnover, staff alignment with the target population and staff training.</w:t>
            </w:r>
          </w:p>
        </w:tc>
      </w:tr>
      <w:tr w:rsidR="004F3C96" w:rsidRPr="00217448" w:rsidTr="009962EF">
        <w:trPr>
          <w:cantSplit/>
        </w:trPr>
        <w:tc>
          <w:tcPr>
            <w:tcW w:w="795" w:type="dxa"/>
            <w:tcBorders>
              <w:top w:val="nil"/>
              <w:bottom w:val="nil"/>
              <w:right w:val="nil"/>
            </w:tcBorders>
          </w:tcPr>
          <w:p w:rsidR="004F3C96" w:rsidRPr="009962EF" w:rsidRDefault="004F3C96" w:rsidP="005C5F31">
            <w:pPr>
              <w:spacing w:line="276" w:lineRule="auto"/>
              <w:rPr>
                <w:rFonts w:asciiTheme="majorBidi" w:hAnsiTheme="majorBidi" w:cstheme="majorBidi"/>
                <w:b/>
                <w:iCs/>
                <w:sz w:val="20"/>
                <w:szCs w:val="20"/>
              </w:rPr>
            </w:pPr>
            <w:r w:rsidRPr="009962EF">
              <w:rPr>
                <w:b/>
                <w:sz w:val="20"/>
                <w:szCs w:val="20"/>
              </w:rPr>
              <w:t>Items</w:t>
            </w:r>
          </w:p>
        </w:tc>
        <w:tc>
          <w:tcPr>
            <w:tcW w:w="3859" w:type="dxa"/>
            <w:tcBorders>
              <w:top w:val="nil"/>
              <w:left w:val="nil"/>
              <w:bottom w:val="nil"/>
              <w:right w:val="nil"/>
            </w:tcBorders>
          </w:tcPr>
          <w:p w:rsidR="004F3C96" w:rsidRPr="009962EF" w:rsidRDefault="004F3C96" w:rsidP="005C5F31">
            <w:pPr>
              <w:spacing w:line="276" w:lineRule="auto"/>
              <w:rPr>
                <w:rFonts w:asciiTheme="majorBidi" w:hAnsiTheme="majorBidi" w:cstheme="majorBidi"/>
                <w:b/>
                <w:iCs/>
                <w:sz w:val="20"/>
                <w:szCs w:val="20"/>
              </w:rPr>
            </w:pPr>
            <w:r w:rsidRPr="009962EF">
              <w:rPr>
                <w:b/>
                <w:sz w:val="20"/>
                <w:szCs w:val="20"/>
              </w:rPr>
              <w:t>Evaluation Questions</w:t>
            </w:r>
          </w:p>
        </w:tc>
        <w:tc>
          <w:tcPr>
            <w:tcW w:w="4544" w:type="dxa"/>
            <w:tcBorders>
              <w:top w:val="nil"/>
              <w:left w:val="nil"/>
              <w:bottom w:val="nil"/>
            </w:tcBorders>
          </w:tcPr>
          <w:p w:rsidR="004F3C96" w:rsidRPr="009962EF" w:rsidRDefault="004F3C96" w:rsidP="005C5F31">
            <w:pPr>
              <w:spacing w:line="276" w:lineRule="auto"/>
              <w:rPr>
                <w:rFonts w:asciiTheme="majorBidi" w:hAnsiTheme="majorBidi" w:cstheme="majorBidi"/>
                <w:b/>
                <w:iCs/>
                <w:sz w:val="20"/>
                <w:szCs w:val="20"/>
              </w:rPr>
            </w:pPr>
            <w:r w:rsidRPr="009962EF">
              <w:rPr>
                <w:b/>
                <w:sz w:val="20"/>
                <w:szCs w:val="20"/>
              </w:rPr>
              <w:t>Source</w:t>
            </w:r>
          </w:p>
        </w:tc>
      </w:tr>
      <w:tr w:rsidR="005C5F31" w:rsidRPr="00217448" w:rsidTr="009962EF">
        <w:trPr>
          <w:cantSplit/>
        </w:trPr>
        <w:tc>
          <w:tcPr>
            <w:tcW w:w="795" w:type="dxa"/>
            <w:tcBorders>
              <w:top w:val="nil"/>
              <w:bottom w:val="single" w:sz="4" w:space="0" w:color="auto"/>
              <w:right w:val="nil"/>
            </w:tcBorders>
          </w:tcPr>
          <w:p w:rsidR="005C5F31" w:rsidRPr="008444F4" w:rsidRDefault="00F51338" w:rsidP="005C5F31">
            <w:pPr>
              <w:spacing w:line="276" w:lineRule="auto"/>
              <w:rPr>
                <w:rFonts w:asciiTheme="majorBidi" w:hAnsiTheme="majorBidi" w:cstheme="majorBidi"/>
                <w:iCs/>
                <w:sz w:val="20"/>
                <w:szCs w:val="20"/>
              </w:rPr>
            </w:pPr>
            <w:r>
              <w:rPr>
                <w:rFonts w:asciiTheme="majorBidi" w:hAnsiTheme="majorBidi" w:cstheme="majorBidi"/>
                <w:iCs/>
                <w:sz w:val="20"/>
                <w:szCs w:val="20"/>
              </w:rPr>
              <w:t>1-6</w:t>
            </w:r>
          </w:p>
        </w:tc>
        <w:tc>
          <w:tcPr>
            <w:tcW w:w="3859" w:type="dxa"/>
            <w:tcBorders>
              <w:top w:val="nil"/>
              <w:left w:val="nil"/>
              <w:bottom w:val="single" w:sz="4" w:space="0" w:color="auto"/>
              <w:right w:val="nil"/>
            </w:tcBorders>
          </w:tcPr>
          <w:p w:rsidR="005C5F31" w:rsidRPr="008444F4" w:rsidRDefault="00F51338" w:rsidP="004F3C96">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Questions </w:t>
            </w:r>
            <w:r w:rsidR="004F3C96">
              <w:rPr>
                <w:rFonts w:asciiTheme="majorBidi" w:hAnsiTheme="majorBidi" w:cstheme="majorBidi"/>
                <w:iCs/>
                <w:sz w:val="20"/>
                <w:szCs w:val="20"/>
              </w:rPr>
              <w:t xml:space="preserve">1 and </w:t>
            </w:r>
            <w:r>
              <w:rPr>
                <w:rFonts w:asciiTheme="majorBidi" w:hAnsiTheme="majorBidi" w:cstheme="majorBidi"/>
                <w:iCs/>
                <w:sz w:val="20"/>
                <w:szCs w:val="20"/>
              </w:rPr>
              <w:t xml:space="preserve">2 </w:t>
            </w:r>
          </w:p>
        </w:tc>
        <w:tc>
          <w:tcPr>
            <w:tcW w:w="4544" w:type="dxa"/>
            <w:tcBorders>
              <w:top w:val="nil"/>
              <w:left w:val="nil"/>
              <w:bottom w:val="single" w:sz="4" w:space="0" w:color="auto"/>
            </w:tcBorders>
          </w:tcPr>
          <w:p w:rsidR="005C5F31" w:rsidRPr="008444F4" w:rsidRDefault="00F51338" w:rsidP="005C5F31">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F51338" w:rsidRPr="008444F4" w:rsidTr="00814E97">
        <w:trPr>
          <w:cantSplit/>
        </w:trPr>
        <w:tc>
          <w:tcPr>
            <w:tcW w:w="9198" w:type="dxa"/>
            <w:gridSpan w:val="3"/>
            <w:tcBorders>
              <w:bottom w:val="nil"/>
            </w:tcBorders>
            <w:shd w:val="clear" w:color="auto" w:fill="F2F2F2" w:themeFill="background1" w:themeFillShade="F2"/>
          </w:tcPr>
          <w:p w:rsidR="00F51338" w:rsidRPr="00C65E49" w:rsidRDefault="00F51338" w:rsidP="00F51338">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lastRenderedPageBreak/>
              <w:t>Evidence Based Practices (EBPs)/Best Practices and Training</w:t>
            </w:r>
          </w:p>
          <w:p w:rsidR="00F51338" w:rsidRDefault="009C1435" w:rsidP="00C02D61">
            <w:pPr>
              <w:spacing w:line="276" w:lineRule="auto"/>
              <w:rPr>
                <w:rFonts w:asciiTheme="majorBidi" w:hAnsiTheme="majorBidi" w:cstheme="majorBidi"/>
                <w:iCs/>
                <w:sz w:val="20"/>
                <w:szCs w:val="20"/>
              </w:rPr>
            </w:pPr>
            <w:r>
              <w:rPr>
                <w:rFonts w:asciiTheme="majorBidi" w:hAnsiTheme="majorBidi" w:cstheme="majorBidi"/>
                <w:iCs/>
                <w:sz w:val="20"/>
                <w:szCs w:val="20"/>
              </w:rPr>
              <w:t>F</w:t>
            </w:r>
            <w:r w:rsidR="00F51338" w:rsidRPr="00F51338">
              <w:rPr>
                <w:rFonts w:asciiTheme="majorBidi" w:hAnsiTheme="majorBidi" w:cstheme="majorBidi"/>
                <w:iCs/>
                <w:sz w:val="20"/>
                <w:szCs w:val="20"/>
              </w:rPr>
              <w:t xml:space="preserve">ocuses on the main treatment EBPs used by the grantee, asking interviewees to </w:t>
            </w:r>
            <w:r w:rsidR="00C02D61">
              <w:rPr>
                <w:rFonts w:asciiTheme="majorBidi" w:hAnsiTheme="majorBidi" w:cstheme="majorBidi"/>
                <w:iCs/>
                <w:sz w:val="20"/>
                <w:szCs w:val="20"/>
              </w:rPr>
              <w:t>describe the main components,</w:t>
            </w:r>
            <w:r w:rsidR="00F51338" w:rsidRPr="00F51338">
              <w:rPr>
                <w:rFonts w:asciiTheme="majorBidi" w:hAnsiTheme="majorBidi" w:cstheme="majorBidi"/>
                <w:iCs/>
                <w:sz w:val="20"/>
                <w:szCs w:val="20"/>
              </w:rPr>
              <w:t xml:space="preserve"> any modifications</w:t>
            </w:r>
            <w:r w:rsidR="00C02D61">
              <w:rPr>
                <w:rFonts w:asciiTheme="majorBidi" w:hAnsiTheme="majorBidi" w:cstheme="majorBidi"/>
                <w:iCs/>
                <w:sz w:val="20"/>
                <w:szCs w:val="20"/>
              </w:rPr>
              <w:t>, additional funding and staff requirements to implement the EBP/Best Practice.</w:t>
            </w:r>
            <w:r w:rsidR="00F51338" w:rsidRPr="00F51338">
              <w:rPr>
                <w:rFonts w:asciiTheme="majorBidi" w:hAnsiTheme="majorBidi" w:cstheme="majorBidi"/>
                <w:iCs/>
                <w:sz w:val="20"/>
                <w:szCs w:val="20"/>
              </w:rPr>
              <w:t xml:space="preserve"> Additional questions ask grantees to describe the types of training and technical assistance received around EBPs. Identifying the EBPs implemented by grantees and better understanding what adaptations </w:t>
            </w:r>
            <w:r w:rsidR="00085CF7">
              <w:rPr>
                <w:rFonts w:asciiTheme="majorBidi" w:hAnsiTheme="majorBidi" w:cstheme="majorBidi"/>
                <w:iCs/>
                <w:sz w:val="20"/>
                <w:szCs w:val="20"/>
              </w:rPr>
              <w:t xml:space="preserve">were made </w:t>
            </w:r>
            <w:r w:rsidR="00F51338" w:rsidRPr="00F51338">
              <w:rPr>
                <w:rFonts w:asciiTheme="majorBidi" w:hAnsiTheme="majorBidi" w:cstheme="majorBidi"/>
                <w:iCs/>
                <w:sz w:val="20"/>
                <w:szCs w:val="20"/>
              </w:rPr>
              <w:t>to fit the grantee’s local context is central to documenting how well grantees are meeting SAMHSA’s expectations in implementing EBPs</w:t>
            </w:r>
            <w:r w:rsidR="00F51338">
              <w:rPr>
                <w:rFonts w:asciiTheme="majorBidi" w:hAnsiTheme="majorBidi" w:cstheme="majorBidi"/>
                <w:iCs/>
                <w:sz w:val="20"/>
                <w:szCs w:val="20"/>
              </w:rPr>
              <w:t>.</w:t>
            </w:r>
          </w:p>
          <w:p w:rsidR="00F51338" w:rsidRDefault="00F51338" w:rsidP="00F51338">
            <w:pPr>
              <w:spacing w:line="276" w:lineRule="auto"/>
              <w:rPr>
                <w:rFonts w:asciiTheme="majorBidi" w:hAnsiTheme="majorBidi" w:cstheme="majorBidi"/>
                <w:iCs/>
                <w:sz w:val="20"/>
                <w:szCs w:val="20"/>
              </w:rPr>
            </w:pPr>
          </w:p>
          <w:p w:rsidR="00F51338" w:rsidRPr="008444F4" w:rsidRDefault="00F51338" w:rsidP="003064B4">
            <w:pPr>
              <w:spacing w:line="276" w:lineRule="auto"/>
              <w:rPr>
                <w:rFonts w:asciiTheme="majorBidi" w:hAnsiTheme="majorBidi" w:cstheme="majorBidi"/>
                <w:iCs/>
                <w:sz w:val="20"/>
                <w:szCs w:val="20"/>
              </w:rPr>
            </w:pPr>
            <w:r w:rsidRPr="00F51338">
              <w:rPr>
                <w:rFonts w:asciiTheme="majorBidi" w:hAnsiTheme="majorBidi" w:cstheme="majorBidi"/>
                <w:iCs/>
                <w:sz w:val="20"/>
                <w:szCs w:val="20"/>
              </w:rPr>
              <w:t xml:space="preserve">This section is to be asked </w:t>
            </w:r>
            <w:r w:rsidR="003064B4">
              <w:rPr>
                <w:rFonts w:asciiTheme="majorBidi" w:hAnsiTheme="majorBidi" w:cstheme="majorBidi"/>
                <w:iCs/>
                <w:sz w:val="20"/>
                <w:szCs w:val="20"/>
              </w:rPr>
              <w:t xml:space="preserve">only </w:t>
            </w:r>
            <w:r w:rsidRPr="00F51338">
              <w:rPr>
                <w:rFonts w:asciiTheme="majorBidi" w:hAnsiTheme="majorBidi" w:cstheme="majorBidi"/>
                <w:iCs/>
                <w:sz w:val="20"/>
                <w:szCs w:val="20"/>
              </w:rPr>
              <w:t xml:space="preserve">of the PD and Program Manager and only if </w:t>
            </w:r>
            <w:r w:rsidR="00085CF7">
              <w:rPr>
                <w:rFonts w:asciiTheme="majorBidi" w:hAnsiTheme="majorBidi" w:cstheme="majorBidi"/>
                <w:iCs/>
                <w:sz w:val="20"/>
                <w:szCs w:val="20"/>
              </w:rPr>
              <w:t xml:space="preserve">the grantee </w:t>
            </w:r>
            <w:r w:rsidRPr="00F51338">
              <w:rPr>
                <w:rFonts w:asciiTheme="majorBidi" w:hAnsiTheme="majorBidi" w:cstheme="majorBidi"/>
                <w:iCs/>
                <w:sz w:val="20"/>
                <w:szCs w:val="20"/>
              </w:rPr>
              <w:t>agency</w:t>
            </w:r>
            <w:r w:rsidR="00085CF7">
              <w:rPr>
                <w:rFonts w:asciiTheme="majorBidi" w:hAnsiTheme="majorBidi" w:cstheme="majorBidi"/>
                <w:iCs/>
                <w:sz w:val="20"/>
                <w:szCs w:val="20"/>
              </w:rPr>
              <w:t xml:space="preserve"> is</w:t>
            </w:r>
            <w:r w:rsidRPr="00F51338">
              <w:rPr>
                <w:rFonts w:asciiTheme="majorBidi" w:hAnsiTheme="majorBidi" w:cstheme="majorBidi"/>
                <w:iCs/>
                <w:sz w:val="20"/>
                <w:szCs w:val="20"/>
              </w:rPr>
              <w:t xml:space="preserve"> responsible for implement</w:t>
            </w:r>
            <w:r w:rsidR="00085CF7">
              <w:rPr>
                <w:rFonts w:asciiTheme="majorBidi" w:hAnsiTheme="majorBidi" w:cstheme="majorBidi"/>
                <w:iCs/>
                <w:sz w:val="20"/>
                <w:szCs w:val="20"/>
              </w:rPr>
              <w:t>ing</w:t>
            </w:r>
            <w:r w:rsidRPr="00F51338">
              <w:rPr>
                <w:rFonts w:asciiTheme="majorBidi" w:hAnsiTheme="majorBidi" w:cstheme="majorBidi"/>
                <w:iCs/>
                <w:sz w:val="20"/>
                <w:szCs w:val="20"/>
              </w:rPr>
              <w:t xml:space="preserve"> the main Pro</w:t>
            </w:r>
            <w:r w:rsidR="00085CF7">
              <w:rPr>
                <w:rFonts w:asciiTheme="majorBidi" w:hAnsiTheme="majorBidi" w:cstheme="majorBidi"/>
                <w:iCs/>
                <w:sz w:val="20"/>
                <w:szCs w:val="20"/>
              </w:rPr>
              <w:t>ject</w:t>
            </w:r>
            <w:r w:rsidRPr="00F51338">
              <w:rPr>
                <w:rFonts w:asciiTheme="majorBidi" w:hAnsiTheme="majorBidi" w:cstheme="majorBidi"/>
                <w:iCs/>
                <w:sz w:val="20"/>
                <w:szCs w:val="20"/>
              </w:rPr>
              <w:t xml:space="preserve"> EBP.</w:t>
            </w:r>
          </w:p>
        </w:tc>
      </w:tr>
      <w:tr w:rsidR="004F3C96" w:rsidRPr="008444F4" w:rsidTr="009962EF">
        <w:trPr>
          <w:cantSplit/>
        </w:trPr>
        <w:tc>
          <w:tcPr>
            <w:tcW w:w="795" w:type="dxa"/>
            <w:tcBorders>
              <w:top w:val="nil"/>
              <w:bottom w:val="nil"/>
              <w:right w:val="nil"/>
            </w:tcBorders>
            <w:shd w:val="clear" w:color="auto" w:fill="F2F2F2" w:themeFill="background1" w:themeFillShade="F2"/>
          </w:tcPr>
          <w:p w:rsidR="004F3C96" w:rsidRPr="009962EF" w:rsidRDefault="004F3C96" w:rsidP="00085CF7">
            <w:pPr>
              <w:spacing w:line="276" w:lineRule="auto"/>
              <w:rPr>
                <w:rFonts w:asciiTheme="majorBidi" w:hAnsiTheme="majorBidi" w:cstheme="majorBidi"/>
                <w:b/>
                <w:iCs/>
                <w:sz w:val="20"/>
                <w:szCs w:val="20"/>
              </w:rPr>
            </w:pPr>
            <w:r w:rsidRPr="009962EF">
              <w:rPr>
                <w:b/>
                <w:sz w:val="20"/>
                <w:szCs w:val="20"/>
              </w:rPr>
              <w:t>Items</w:t>
            </w:r>
          </w:p>
        </w:tc>
        <w:tc>
          <w:tcPr>
            <w:tcW w:w="3859" w:type="dxa"/>
            <w:tcBorders>
              <w:top w:val="nil"/>
              <w:left w:val="nil"/>
              <w:bottom w:val="nil"/>
              <w:right w:val="nil"/>
            </w:tcBorders>
            <w:shd w:val="clear" w:color="auto" w:fill="F2F2F2" w:themeFill="background1" w:themeFillShade="F2"/>
          </w:tcPr>
          <w:p w:rsidR="004F3C96" w:rsidRPr="009962EF" w:rsidRDefault="004F3C96" w:rsidP="00AE01C8">
            <w:pPr>
              <w:spacing w:line="276" w:lineRule="auto"/>
              <w:rPr>
                <w:rFonts w:asciiTheme="majorBidi" w:hAnsiTheme="majorBidi" w:cstheme="majorBidi"/>
                <w:b/>
                <w:iCs/>
                <w:sz w:val="20"/>
                <w:szCs w:val="20"/>
              </w:rPr>
            </w:pPr>
            <w:r w:rsidRPr="009962EF">
              <w:rPr>
                <w:b/>
                <w:sz w:val="20"/>
                <w:szCs w:val="20"/>
              </w:rPr>
              <w:t>Evaluation Questions</w:t>
            </w:r>
          </w:p>
        </w:tc>
        <w:tc>
          <w:tcPr>
            <w:tcW w:w="4544" w:type="dxa"/>
            <w:tcBorders>
              <w:top w:val="nil"/>
              <w:left w:val="nil"/>
              <w:bottom w:val="nil"/>
            </w:tcBorders>
            <w:shd w:val="clear" w:color="auto" w:fill="F2F2F2" w:themeFill="background1" w:themeFillShade="F2"/>
          </w:tcPr>
          <w:p w:rsidR="004F3C96" w:rsidRPr="009962EF" w:rsidRDefault="004F3C96" w:rsidP="00A536C8">
            <w:pPr>
              <w:spacing w:line="276" w:lineRule="auto"/>
              <w:rPr>
                <w:rFonts w:asciiTheme="majorBidi" w:hAnsiTheme="majorBidi" w:cstheme="majorBidi"/>
                <w:b/>
                <w:iCs/>
                <w:sz w:val="20"/>
                <w:szCs w:val="20"/>
              </w:rPr>
            </w:pPr>
            <w:r w:rsidRPr="009962EF">
              <w:rPr>
                <w:b/>
                <w:sz w:val="20"/>
                <w:szCs w:val="20"/>
              </w:rPr>
              <w:t>Source</w:t>
            </w:r>
          </w:p>
        </w:tc>
      </w:tr>
      <w:tr w:rsidR="00F51338" w:rsidRPr="008444F4" w:rsidTr="009962EF">
        <w:trPr>
          <w:cantSplit/>
        </w:trPr>
        <w:tc>
          <w:tcPr>
            <w:tcW w:w="795" w:type="dxa"/>
            <w:tcBorders>
              <w:top w:val="nil"/>
              <w:bottom w:val="single" w:sz="4" w:space="0" w:color="auto"/>
              <w:right w:val="nil"/>
            </w:tcBorders>
            <w:shd w:val="clear" w:color="auto" w:fill="F2F2F2" w:themeFill="background1" w:themeFillShade="F2"/>
          </w:tcPr>
          <w:p w:rsidR="00F51338" w:rsidRPr="008444F4" w:rsidRDefault="005B2118" w:rsidP="00085CF7">
            <w:pPr>
              <w:spacing w:line="276" w:lineRule="auto"/>
              <w:rPr>
                <w:rFonts w:asciiTheme="majorBidi" w:hAnsiTheme="majorBidi" w:cstheme="majorBidi"/>
                <w:iCs/>
                <w:sz w:val="20"/>
                <w:szCs w:val="20"/>
              </w:rPr>
            </w:pPr>
            <w:r>
              <w:rPr>
                <w:rFonts w:asciiTheme="majorBidi" w:hAnsiTheme="majorBidi" w:cstheme="majorBidi"/>
                <w:iCs/>
                <w:sz w:val="20"/>
                <w:szCs w:val="20"/>
              </w:rPr>
              <w:t>1-1</w:t>
            </w:r>
            <w:r w:rsidR="00085CF7">
              <w:rPr>
                <w:rFonts w:asciiTheme="majorBidi" w:hAnsiTheme="majorBidi" w:cstheme="majorBidi"/>
                <w:iCs/>
                <w:sz w:val="20"/>
                <w:szCs w:val="20"/>
              </w:rPr>
              <w:t>0</w:t>
            </w:r>
          </w:p>
        </w:tc>
        <w:tc>
          <w:tcPr>
            <w:tcW w:w="3859" w:type="dxa"/>
            <w:tcBorders>
              <w:top w:val="nil"/>
              <w:left w:val="nil"/>
              <w:bottom w:val="single" w:sz="4" w:space="0" w:color="auto"/>
              <w:right w:val="nil"/>
            </w:tcBorders>
            <w:shd w:val="clear" w:color="auto" w:fill="F2F2F2" w:themeFill="background1" w:themeFillShade="F2"/>
          </w:tcPr>
          <w:p w:rsidR="00F51338" w:rsidRPr="008444F4" w:rsidRDefault="005B2118" w:rsidP="004F3C96">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4F3C96">
              <w:rPr>
                <w:rFonts w:asciiTheme="majorBidi" w:hAnsiTheme="majorBidi" w:cstheme="majorBidi"/>
                <w:iCs/>
                <w:sz w:val="20"/>
                <w:szCs w:val="20"/>
              </w:rPr>
              <w:t>1</w:t>
            </w:r>
          </w:p>
        </w:tc>
        <w:tc>
          <w:tcPr>
            <w:tcW w:w="4544" w:type="dxa"/>
            <w:tcBorders>
              <w:top w:val="nil"/>
              <w:left w:val="nil"/>
              <w:bottom w:val="single" w:sz="4" w:space="0" w:color="auto"/>
            </w:tcBorders>
            <w:shd w:val="clear" w:color="auto" w:fill="F2F2F2" w:themeFill="background1" w:themeFillShade="F2"/>
          </w:tcPr>
          <w:p w:rsidR="00F51338" w:rsidRPr="008444F4" w:rsidRDefault="005B2118" w:rsidP="00A536C8">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F51338" w:rsidRPr="00F10AC4" w:rsidTr="00814E97">
        <w:trPr>
          <w:cantSplit/>
        </w:trPr>
        <w:tc>
          <w:tcPr>
            <w:tcW w:w="9198" w:type="dxa"/>
            <w:gridSpan w:val="3"/>
            <w:tcBorders>
              <w:bottom w:val="nil"/>
            </w:tcBorders>
          </w:tcPr>
          <w:p w:rsidR="00F51338" w:rsidRPr="00C65E49" w:rsidRDefault="00C02D61" w:rsidP="00A536C8">
            <w:pPr>
              <w:spacing w:line="276" w:lineRule="auto"/>
              <w:rPr>
                <w:rFonts w:asciiTheme="majorBidi" w:hAnsiTheme="majorBidi" w:cstheme="majorBidi"/>
                <w:b/>
                <w:iCs/>
                <w:sz w:val="20"/>
                <w:szCs w:val="20"/>
              </w:rPr>
            </w:pPr>
            <w:r w:rsidRPr="00C65E49">
              <w:rPr>
                <w:rFonts w:asciiTheme="majorBidi" w:hAnsiTheme="majorBidi" w:cstheme="majorBidi"/>
                <w:b/>
                <w:iCs/>
                <w:sz w:val="20"/>
                <w:szCs w:val="20"/>
              </w:rPr>
              <w:t>SAMHSA Training</w:t>
            </w:r>
          </w:p>
          <w:p w:rsidR="00C02D61" w:rsidRPr="00F10AC4" w:rsidRDefault="009C1435" w:rsidP="009C1435">
            <w:pPr>
              <w:spacing w:line="276" w:lineRule="auto"/>
              <w:rPr>
                <w:rFonts w:asciiTheme="majorBidi" w:hAnsiTheme="majorBidi" w:cstheme="majorBidi"/>
                <w:bCs/>
                <w:iCs/>
                <w:sz w:val="20"/>
                <w:szCs w:val="20"/>
              </w:rPr>
            </w:pPr>
            <w:r>
              <w:rPr>
                <w:rFonts w:asciiTheme="majorBidi" w:hAnsiTheme="majorBidi" w:cstheme="majorBidi"/>
                <w:bCs/>
                <w:iCs/>
                <w:sz w:val="20"/>
                <w:szCs w:val="20"/>
              </w:rPr>
              <w:t>A</w:t>
            </w:r>
            <w:r w:rsidR="003064B4">
              <w:rPr>
                <w:rFonts w:asciiTheme="majorBidi" w:hAnsiTheme="majorBidi" w:cstheme="majorBidi"/>
                <w:bCs/>
                <w:iCs/>
                <w:sz w:val="20"/>
                <w:szCs w:val="20"/>
              </w:rPr>
              <w:t>sk</w:t>
            </w:r>
            <w:r>
              <w:rPr>
                <w:rFonts w:asciiTheme="majorBidi" w:hAnsiTheme="majorBidi" w:cstheme="majorBidi"/>
                <w:bCs/>
                <w:iCs/>
                <w:sz w:val="20"/>
                <w:szCs w:val="20"/>
              </w:rPr>
              <w:t>s</w:t>
            </w:r>
            <w:r w:rsidR="003064B4">
              <w:rPr>
                <w:rFonts w:asciiTheme="majorBidi" w:hAnsiTheme="majorBidi" w:cstheme="majorBidi"/>
                <w:bCs/>
                <w:iCs/>
                <w:sz w:val="20"/>
                <w:szCs w:val="20"/>
              </w:rPr>
              <w:t xml:space="preserve"> whether </w:t>
            </w:r>
            <w:r w:rsidR="00C02D61">
              <w:rPr>
                <w:rFonts w:asciiTheme="majorBidi" w:hAnsiTheme="majorBidi" w:cstheme="majorBidi"/>
                <w:bCs/>
                <w:iCs/>
                <w:sz w:val="20"/>
                <w:szCs w:val="20"/>
              </w:rPr>
              <w:t>the grantee has requested and received any training from SAMHSA</w:t>
            </w:r>
            <w:r w:rsidR="003064B4">
              <w:rPr>
                <w:rFonts w:asciiTheme="majorBidi" w:hAnsiTheme="majorBidi" w:cstheme="majorBidi"/>
                <w:bCs/>
                <w:iCs/>
                <w:sz w:val="20"/>
                <w:szCs w:val="20"/>
              </w:rPr>
              <w:t xml:space="preserve"> and, if so, </w:t>
            </w:r>
            <w:r w:rsidR="00C02D61">
              <w:rPr>
                <w:rFonts w:asciiTheme="majorBidi" w:hAnsiTheme="majorBidi" w:cstheme="majorBidi"/>
                <w:bCs/>
                <w:iCs/>
                <w:sz w:val="20"/>
                <w:szCs w:val="20"/>
              </w:rPr>
              <w:t>its impact on the pro</w:t>
            </w:r>
            <w:r w:rsidR="00085CF7">
              <w:rPr>
                <w:rFonts w:asciiTheme="majorBidi" w:hAnsiTheme="majorBidi" w:cstheme="majorBidi"/>
                <w:bCs/>
                <w:iCs/>
                <w:sz w:val="20"/>
                <w:szCs w:val="20"/>
              </w:rPr>
              <w:t>ject</w:t>
            </w:r>
            <w:r w:rsidR="00C02D61">
              <w:rPr>
                <w:rFonts w:asciiTheme="majorBidi" w:hAnsiTheme="majorBidi" w:cstheme="majorBidi"/>
                <w:bCs/>
                <w:iCs/>
                <w:sz w:val="20"/>
                <w:szCs w:val="20"/>
              </w:rPr>
              <w:t xml:space="preserve">. </w:t>
            </w:r>
          </w:p>
        </w:tc>
      </w:tr>
      <w:tr w:rsidR="004F3C96" w:rsidRPr="008444F4" w:rsidTr="009962EF">
        <w:trPr>
          <w:cantSplit/>
        </w:trPr>
        <w:tc>
          <w:tcPr>
            <w:tcW w:w="795" w:type="dxa"/>
            <w:tcBorders>
              <w:top w:val="nil"/>
              <w:bottom w:val="nil"/>
              <w:right w:val="nil"/>
            </w:tcBorders>
          </w:tcPr>
          <w:p w:rsidR="004F3C96" w:rsidRPr="009962EF" w:rsidRDefault="004F3C96" w:rsidP="00A536C8">
            <w:pPr>
              <w:spacing w:line="276" w:lineRule="auto"/>
              <w:rPr>
                <w:rFonts w:asciiTheme="majorBidi" w:hAnsiTheme="majorBidi" w:cstheme="majorBidi"/>
                <w:b/>
                <w:iCs/>
                <w:sz w:val="20"/>
                <w:szCs w:val="20"/>
              </w:rPr>
            </w:pPr>
            <w:r w:rsidRPr="009962EF">
              <w:rPr>
                <w:b/>
                <w:sz w:val="20"/>
                <w:szCs w:val="20"/>
              </w:rPr>
              <w:t>Items</w:t>
            </w:r>
          </w:p>
        </w:tc>
        <w:tc>
          <w:tcPr>
            <w:tcW w:w="3859" w:type="dxa"/>
            <w:tcBorders>
              <w:top w:val="nil"/>
              <w:left w:val="nil"/>
              <w:bottom w:val="nil"/>
              <w:right w:val="nil"/>
            </w:tcBorders>
          </w:tcPr>
          <w:p w:rsidR="004F3C96" w:rsidRPr="009962EF" w:rsidRDefault="004F3C96" w:rsidP="00A536C8">
            <w:pPr>
              <w:spacing w:line="276" w:lineRule="auto"/>
              <w:rPr>
                <w:rFonts w:asciiTheme="majorBidi" w:hAnsiTheme="majorBidi" w:cstheme="majorBidi"/>
                <w:b/>
                <w:iCs/>
                <w:sz w:val="20"/>
                <w:szCs w:val="20"/>
              </w:rPr>
            </w:pPr>
            <w:r w:rsidRPr="009962EF">
              <w:rPr>
                <w:b/>
                <w:sz w:val="20"/>
                <w:szCs w:val="20"/>
              </w:rPr>
              <w:t>Evaluation Questions</w:t>
            </w:r>
          </w:p>
        </w:tc>
        <w:tc>
          <w:tcPr>
            <w:tcW w:w="4544" w:type="dxa"/>
            <w:tcBorders>
              <w:top w:val="nil"/>
              <w:left w:val="nil"/>
              <w:bottom w:val="nil"/>
            </w:tcBorders>
          </w:tcPr>
          <w:p w:rsidR="004F3C96" w:rsidRPr="009962EF" w:rsidRDefault="004F3C96" w:rsidP="00A536C8">
            <w:pPr>
              <w:spacing w:line="276" w:lineRule="auto"/>
              <w:rPr>
                <w:rFonts w:asciiTheme="majorBidi" w:hAnsiTheme="majorBidi" w:cstheme="majorBidi"/>
                <w:b/>
                <w:iCs/>
                <w:sz w:val="20"/>
                <w:szCs w:val="20"/>
              </w:rPr>
            </w:pPr>
            <w:r w:rsidRPr="009962EF">
              <w:rPr>
                <w:b/>
                <w:sz w:val="20"/>
                <w:szCs w:val="20"/>
              </w:rPr>
              <w:t>Source</w:t>
            </w:r>
          </w:p>
        </w:tc>
      </w:tr>
      <w:tr w:rsidR="00F51338" w:rsidRPr="008444F4" w:rsidTr="009962EF">
        <w:trPr>
          <w:cantSplit/>
        </w:trPr>
        <w:tc>
          <w:tcPr>
            <w:tcW w:w="795" w:type="dxa"/>
            <w:tcBorders>
              <w:top w:val="nil"/>
              <w:bottom w:val="single" w:sz="4" w:space="0" w:color="auto"/>
              <w:right w:val="nil"/>
            </w:tcBorders>
          </w:tcPr>
          <w:p w:rsidR="00F51338" w:rsidRPr="008444F4" w:rsidRDefault="00C02D61" w:rsidP="00A536C8">
            <w:pPr>
              <w:spacing w:line="276" w:lineRule="auto"/>
              <w:rPr>
                <w:rFonts w:asciiTheme="majorBidi" w:hAnsiTheme="majorBidi" w:cstheme="majorBidi"/>
                <w:iCs/>
                <w:sz w:val="20"/>
                <w:szCs w:val="20"/>
              </w:rPr>
            </w:pPr>
            <w:r>
              <w:rPr>
                <w:rFonts w:asciiTheme="majorBidi" w:hAnsiTheme="majorBidi" w:cstheme="majorBidi"/>
                <w:iCs/>
                <w:sz w:val="20"/>
                <w:szCs w:val="20"/>
              </w:rPr>
              <w:t>1 – 2</w:t>
            </w:r>
          </w:p>
        </w:tc>
        <w:tc>
          <w:tcPr>
            <w:tcW w:w="3859" w:type="dxa"/>
            <w:tcBorders>
              <w:top w:val="nil"/>
              <w:left w:val="nil"/>
              <w:bottom w:val="single" w:sz="4" w:space="0" w:color="auto"/>
              <w:right w:val="nil"/>
            </w:tcBorders>
          </w:tcPr>
          <w:p w:rsidR="00F51338" w:rsidRPr="008444F4" w:rsidRDefault="00C02D61" w:rsidP="004F3C96">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4F3C96">
              <w:rPr>
                <w:rFonts w:asciiTheme="majorBidi" w:hAnsiTheme="majorBidi" w:cstheme="majorBidi"/>
                <w:iCs/>
                <w:sz w:val="20"/>
                <w:szCs w:val="20"/>
              </w:rPr>
              <w:t>2</w:t>
            </w:r>
          </w:p>
        </w:tc>
        <w:tc>
          <w:tcPr>
            <w:tcW w:w="4544" w:type="dxa"/>
            <w:tcBorders>
              <w:top w:val="nil"/>
              <w:left w:val="nil"/>
              <w:bottom w:val="single" w:sz="4" w:space="0" w:color="auto"/>
            </w:tcBorders>
          </w:tcPr>
          <w:p w:rsidR="00F51338" w:rsidRPr="008444F4" w:rsidRDefault="00C02D61" w:rsidP="00A536C8">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F51338" w:rsidRPr="00217448" w:rsidTr="00814E97">
        <w:trPr>
          <w:cantSplit/>
        </w:trPr>
        <w:tc>
          <w:tcPr>
            <w:tcW w:w="9198" w:type="dxa"/>
            <w:gridSpan w:val="3"/>
            <w:tcBorders>
              <w:bottom w:val="nil"/>
            </w:tcBorders>
            <w:shd w:val="clear" w:color="auto" w:fill="F2F2F2" w:themeFill="background1" w:themeFillShade="F2"/>
          </w:tcPr>
          <w:p w:rsidR="00F51338" w:rsidRPr="00C65E49" w:rsidRDefault="007C26FF" w:rsidP="00C65E49">
            <w:pPr>
              <w:spacing w:line="276" w:lineRule="auto"/>
              <w:rPr>
                <w:rFonts w:asciiTheme="majorBidi" w:hAnsiTheme="majorBidi" w:cstheme="majorBidi"/>
                <w:b/>
                <w:iCs/>
                <w:sz w:val="20"/>
                <w:szCs w:val="20"/>
              </w:rPr>
            </w:pPr>
            <w:r w:rsidRPr="00C65E49">
              <w:rPr>
                <w:rFonts w:asciiTheme="majorBidi" w:hAnsiTheme="majorBidi" w:cstheme="majorBidi"/>
                <w:b/>
                <w:iCs/>
                <w:sz w:val="20"/>
                <w:szCs w:val="20"/>
              </w:rPr>
              <w:t xml:space="preserve">Permanent Supportive Housing Questions </w:t>
            </w:r>
          </w:p>
          <w:p w:rsidR="007C26FF" w:rsidRPr="00217448" w:rsidRDefault="007C26FF" w:rsidP="009962EF">
            <w:pPr>
              <w:spacing w:line="276" w:lineRule="auto"/>
              <w:rPr>
                <w:rFonts w:asciiTheme="majorBidi" w:hAnsiTheme="majorBidi" w:cstheme="majorBidi"/>
                <w:b/>
                <w:iCs/>
                <w:sz w:val="20"/>
                <w:szCs w:val="20"/>
              </w:rPr>
            </w:pPr>
            <w:r w:rsidRPr="007C26FF">
              <w:rPr>
                <w:rFonts w:asciiTheme="majorBidi" w:hAnsiTheme="majorBidi" w:cstheme="majorBidi"/>
                <w:bCs/>
                <w:iCs/>
                <w:sz w:val="20"/>
                <w:szCs w:val="20"/>
              </w:rPr>
              <w:t>A subset of grantees is</w:t>
            </w:r>
            <w:r w:rsidRPr="00D71DF4">
              <w:rPr>
                <w:rFonts w:asciiTheme="majorBidi" w:hAnsiTheme="majorBidi" w:cstheme="majorBidi"/>
                <w:bCs/>
                <w:iCs/>
                <w:sz w:val="20"/>
                <w:szCs w:val="20"/>
              </w:rPr>
              <w:t xml:space="preserve"> expected to provide services within a Permanent Supportive Housing (PSH) setting. The questions in this section ask </w:t>
            </w:r>
            <w:r w:rsidR="003064B4">
              <w:rPr>
                <w:rFonts w:asciiTheme="majorBidi" w:hAnsiTheme="majorBidi" w:cstheme="majorBidi"/>
                <w:bCs/>
                <w:iCs/>
                <w:sz w:val="20"/>
                <w:szCs w:val="20"/>
              </w:rPr>
              <w:t xml:space="preserve">these </w:t>
            </w:r>
            <w:r w:rsidRPr="00D71DF4">
              <w:rPr>
                <w:rFonts w:asciiTheme="majorBidi" w:hAnsiTheme="majorBidi" w:cstheme="majorBidi"/>
                <w:bCs/>
                <w:iCs/>
                <w:sz w:val="20"/>
                <w:szCs w:val="20"/>
              </w:rPr>
              <w:t>grantees to describe the components of PSH</w:t>
            </w:r>
            <w:r w:rsidR="00990B1A">
              <w:rPr>
                <w:rFonts w:asciiTheme="majorBidi" w:hAnsiTheme="majorBidi" w:cstheme="majorBidi"/>
                <w:bCs/>
                <w:iCs/>
                <w:sz w:val="20"/>
                <w:szCs w:val="20"/>
              </w:rPr>
              <w:t xml:space="preserve"> (choice, services, payment, special needs, legal rights, readiness requirements, client control over unit, and client input)</w:t>
            </w:r>
            <w:r w:rsidR="00085CF7">
              <w:rPr>
                <w:rFonts w:asciiTheme="majorBidi" w:hAnsiTheme="majorBidi" w:cstheme="majorBidi"/>
                <w:bCs/>
                <w:iCs/>
                <w:sz w:val="20"/>
                <w:szCs w:val="20"/>
              </w:rPr>
              <w:t xml:space="preserve"> within the</w:t>
            </w:r>
            <w:r w:rsidR="00990B1A">
              <w:rPr>
                <w:rFonts w:asciiTheme="majorBidi" w:hAnsiTheme="majorBidi" w:cstheme="majorBidi"/>
                <w:bCs/>
                <w:iCs/>
                <w:sz w:val="20"/>
                <w:szCs w:val="20"/>
              </w:rPr>
              <w:t xml:space="preserve"> context of their</w:t>
            </w:r>
            <w:r w:rsidR="00085CF7">
              <w:rPr>
                <w:rFonts w:asciiTheme="majorBidi" w:hAnsiTheme="majorBidi" w:cstheme="majorBidi"/>
                <w:bCs/>
                <w:iCs/>
                <w:sz w:val="20"/>
                <w:szCs w:val="20"/>
              </w:rPr>
              <w:t xml:space="preserve"> project,</w:t>
            </w:r>
            <w:r w:rsidRPr="00D71DF4">
              <w:rPr>
                <w:rFonts w:asciiTheme="majorBidi" w:hAnsiTheme="majorBidi" w:cstheme="majorBidi"/>
                <w:bCs/>
                <w:iCs/>
                <w:sz w:val="20"/>
                <w:szCs w:val="20"/>
              </w:rPr>
              <w:t xml:space="preserve"> which will help provide</w:t>
            </w:r>
            <w:r>
              <w:rPr>
                <w:rFonts w:asciiTheme="majorBidi" w:hAnsiTheme="majorBidi" w:cstheme="majorBidi"/>
                <w:bCs/>
                <w:iCs/>
                <w:sz w:val="20"/>
                <w:szCs w:val="20"/>
              </w:rPr>
              <w:t xml:space="preserve"> qualitative</w:t>
            </w:r>
            <w:r w:rsidR="004F3C96">
              <w:rPr>
                <w:rFonts w:asciiTheme="majorBidi" w:hAnsiTheme="majorBidi" w:cstheme="majorBidi"/>
                <w:bCs/>
                <w:iCs/>
                <w:sz w:val="20"/>
                <w:szCs w:val="20"/>
              </w:rPr>
              <w:t xml:space="preserve"> confirmatory</w:t>
            </w:r>
            <w:r w:rsidRPr="00D71DF4">
              <w:rPr>
                <w:rFonts w:asciiTheme="majorBidi" w:hAnsiTheme="majorBidi" w:cstheme="majorBidi"/>
                <w:bCs/>
                <w:iCs/>
                <w:sz w:val="20"/>
                <w:szCs w:val="20"/>
              </w:rPr>
              <w:t xml:space="preserve"> information on the degree to which grantees implement PS</w:t>
            </w:r>
            <w:r w:rsidR="004F3C96">
              <w:rPr>
                <w:rFonts w:asciiTheme="majorBidi" w:hAnsiTheme="majorBidi" w:cstheme="majorBidi"/>
                <w:bCs/>
                <w:iCs/>
                <w:sz w:val="20"/>
                <w:szCs w:val="20"/>
              </w:rPr>
              <w:t>H</w:t>
            </w:r>
            <w:r w:rsidR="00085CF7">
              <w:rPr>
                <w:rFonts w:asciiTheme="majorBidi" w:hAnsiTheme="majorBidi" w:cstheme="majorBidi"/>
                <w:bCs/>
                <w:iCs/>
                <w:sz w:val="20"/>
                <w:szCs w:val="20"/>
              </w:rPr>
              <w:t>.</w:t>
            </w:r>
          </w:p>
        </w:tc>
      </w:tr>
      <w:tr w:rsidR="004F3C96" w:rsidRPr="008444F4" w:rsidTr="009962EF">
        <w:trPr>
          <w:cantSplit/>
        </w:trPr>
        <w:tc>
          <w:tcPr>
            <w:tcW w:w="795" w:type="dxa"/>
            <w:tcBorders>
              <w:top w:val="nil"/>
              <w:bottom w:val="nil"/>
              <w:right w:val="nil"/>
            </w:tcBorders>
            <w:shd w:val="clear" w:color="auto" w:fill="F2F2F2" w:themeFill="background1" w:themeFillShade="F2"/>
          </w:tcPr>
          <w:p w:rsidR="004F3C96" w:rsidRPr="009962EF" w:rsidRDefault="004F3C96" w:rsidP="00A536C8">
            <w:pPr>
              <w:spacing w:line="276" w:lineRule="auto"/>
              <w:rPr>
                <w:rFonts w:asciiTheme="majorBidi" w:hAnsiTheme="majorBidi" w:cstheme="majorBidi"/>
                <w:b/>
                <w:iCs/>
                <w:sz w:val="20"/>
                <w:szCs w:val="20"/>
              </w:rPr>
            </w:pPr>
            <w:r w:rsidRPr="009962EF">
              <w:rPr>
                <w:b/>
                <w:sz w:val="20"/>
                <w:szCs w:val="20"/>
              </w:rPr>
              <w:t>Items</w:t>
            </w:r>
          </w:p>
        </w:tc>
        <w:tc>
          <w:tcPr>
            <w:tcW w:w="3859" w:type="dxa"/>
            <w:tcBorders>
              <w:top w:val="nil"/>
              <w:left w:val="nil"/>
              <w:bottom w:val="nil"/>
              <w:right w:val="nil"/>
            </w:tcBorders>
            <w:shd w:val="clear" w:color="auto" w:fill="F2F2F2" w:themeFill="background1" w:themeFillShade="F2"/>
          </w:tcPr>
          <w:p w:rsidR="004F3C96" w:rsidRPr="009962EF" w:rsidRDefault="004F3C96" w:rsidP="00A536C8">
            <w:pPr>
              <w:spacing w:line="276" w:lineRule="auto"/>
              <w:rPr>
                <w:rFonts w:asciiTheme="majorBidi" w:hAnsiTheme="majorBidi" w:cstheme="majorBidi"/>
                <w:b/>
                <w:iCs/>
                <w:sz w:val="20"/>
                <w:szCs w:val="20"/>
              </w:rPr>
            </w:pPr>
            <w:r w:rsidRPr="009962EF">
              <w:rPr>
                <w:b/>
                <w:sz w:val="20"/>
                <w:szCs w:val="20"/>
              </w:rPr>
              <w:t>Evaluation Questions</w:t>
            </w:r>
          </w:p>
        </w:tc>
        <w:tc>
          <w:tcPr>
            <w:tcW w:w="4544" w:type="dxa"/>
            <w:tcBorders>
              <w:top w:val="nil"/>
              <w:left w:val="nil"/>
              <w:bottom w:val="nil"/>
            </w:tcBorders>
            <w:shd w:val="clear" w:color="auto" w:fill="F2F2F2" w:themeFill="background1" w:themeFillShade="F2"/>
          </w:tcPr>
          <w:p w:rsidR="004F3C96" w:rsidRPr="009962EF" w:rsidRDefault="004F3C96" w:rsidP="00A536C8">
            <w:pPr>
              <w:spacing w:line="276" w:lineRule="auto"/>
              <w:rPr>
                <w:rFonts w:asciiTheme="majorBidi" w:hAnsiTheme="majorBidi" w:cstheme="majorBidi"/>
                <w:b/>
                <w:iCs/>
                <w:sz w:val="20"/>
                <w:szCs w:val="20"/>
              </w:rPr>
            </w:pPr>
            <w:r w:rsidRPr="009962EF">
              <w:rPr>
                <w:b/>
                <w:sz w:val="20"/>
                <w:szCs w:val="20"/>
              </w:rPr>
              <w:t>Source</w:t>
            </w:r>
          </w:p>
        </w:tc>
      </w:tr>
      <w:tr w:rsidR="007C26FF" w:rsidRPr="008444F4" w:rsidTr="00814E97">
        <w:trPr>
          <w:cantSplit/>
        </w:trPr>
        <w:tc>
          <w:tcPr>
            <w:tcW w:w="795" w:type="dxa"/>
            <w:tcBorders>
              <w:top w:val="nil"/>
              <w:right w:val="nil"/>
            </w:tcBorders>
            <w:shd w:val="clear" w:color="auto" w:fill="F2F2F2" w:themeFill="background1" w:themeFillShade="F2"/>
          </w:tcPr>
          <w:p w:rsidR="007C26FF" w:rsidRPr="008444F4" w:rsidRDefault="007C26FF" w:rsidP="00A536C8">
            <w:pPr>
              <w:spacing w:line="276" w:lineRule="auto"/>
              <w:rPr>
                <w:rFonts w:asciiTheme="majorBidi" w:hAnsiTheme="majorBidi" w:cstheme="majorBidi"/>
                <w:iCs/>
                <w:sz w:val="20"/>
                <w:szCs w:val="20"/>
              </w:rPr>
            </w:pPr>
            <w:r>
              <w:rPr>
                <w:rFonts w:asciiTheme="majorBidi" w:hAnsiTheme="majorBidi" w:cstheme="majorBidi"/>
                <w:iCs/>
                <w:sz w:val="20"/>
                <w:szCs w:val="20"/>
              </w:rPr>
              <w:t>1 - 10</w:t>
            </w:r>
          </w:p>
        </w:tc>
        <w:tc>
          <w:tcPr>
            <w:tcW w:w="3859" w:type="dxa"/>
            <w:tcBorders>
              <w:top w:val="nil"/>
              <w:left w:val="nil"/>
              <w:right w:val="nil"/>
            </w:tcBorders>
            <w:shd w:val="clear" w:color="auto" w:fill="F2F2F2" w:themeFill="background1" w:themeFillShade="F2"/>
          </w:tcPr>
          <w:p w:rsidR="007C26FF" w:rsidRPr="008444F4" w:rsidRDefault="007C26FF" w:rsidP="00A536C8">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4F3C96">
              <w:rPr>
                <w:rFonts w:asciiTheme="majorBidi" w:hAnsiTheme="majorBidi" w:cstheme="majorBidi"/>
                <w:iCs/>
                <w:sz w:val="20"/>
                <w:szCs w:val="20"/>
              </w:rPr>
              <w:t>1</w:t>
            </w:r>
          </w:p>
        </w:tc>
        <w:tc>
          <w:tcPr>
            <w:tcW w:w="4544" w:type="dxa"/>
            <w:tcBorders>
              <w:top w:val="nil"/>
              <w:left w:val="nil"/>
            </w:tcBorders>
            <w:shd w:val="clear" w:color="auto" w:fill="F2F2F2" w:themeFill="background1" w:themeFillShade="F2"/>
          </w:tcPr>
          <w:p w:rsidR="007C26FF" w:rsidRPr="008444F4" w:rsidRDefault="007C26FF" w:rsidP="00A536C8">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bl>
    <w:p w:rsidR="005C5F31" w:rsidRDefault="005C5F31" w:rsidP="008E7577"/>
    <w:p w:rsidR="00993F95" w:rsidRDefault="00BA116C" w:rsidP="00993F95">
      <w:pPr>
        <w:rPr>
          <w:rFonts w:asciiTheme="majorBidi" w:hAnsiTheme="majorBidi" w:cstheme="majorBidi"/>
          <w:bCs/>
        </w:rPr>
      </w:pPr>
      <w:r>
        <w:rPr>
          <w:rFonts w:asciiTheme="majorBidi" w:hAnsiTheme="majorBidi" w:cstheme="majorBidi"/>
          <w:bCs/>
        </w:rPr>
        <w:t xml:space="preserve">The following section and Table 4a clarifies the differences between the </w:t>
      </w:r>
      <w:r w:rsidRPr="002934E5">
        <w:rPr>
          <w:rFonts w:asciiTheme="majorBidi" w:hAnsiTheme="majorBidi" w:cstheme="majorBidi"/>
          <w:bCs/>
          <w:i/>
          <w:iCs/>
        </w:rPr>
        <w:t>PD Interview</w:t>
      </w:r>
      <w:r>
        <w:rPr>
          <w:rFonts w:asciiTheme="majorBidi" w:hAnsiTheme="majorBidi" w:cstheme="majorBidi"/>
          <w:bCs/>
        </w:rPr>
        <w:t xml:space="preserve"> and the site visit </w:t>
      </w:r>
      <w:r w:rsidRPr="002934E5">
        <w:rPr>
          <w:rFonts w:asciiTheme="majorBidi" w:hAnsiTheme="majorBidi" w:cstheme="majorBidi"/>
          <w:bCs/>
          <w:i/>
          <w:iCs/>
        </w:rPr>
        <w:t>Project Director Interview</w:t>
      </w:r>
      <w:r>
        <w:rPr>
          <w:rFonts w:asciiTheme="majorBidi" w:hAnsiTheme="majorBidi" w:cstheme="majorBidi"/>
          <w:bCs/>
        </w:rPr>
        <w:t xml:space="preserve">. The </w:t>
      </w:r>
      <w:r w:rsidRPr="002934E5">
        <w:rPr>
          <w:rFonts w:asciiTheme="majorBidi" w:hAnsiTheme="majorBidi" w:cstheme="majorBidi"/>
          <w:bCs/>
          <w:i/>
          <w:iCs/>
        </w:rPr>
        <w:t>PD Interview</w:t>
      </w:r>
      <w:r>
        <w:rPr>
          <w:rFonts w:asciiTheme="majorBidi" w:hAnsiTheme="majorBidi" w:cstheme="majorBidi"/>
          <w:bCs/>
        </w:rPr>
        <w:t xml:space="preserve"> is the primary program-level data collection tool that informs the process study (and will provide the program-level variables needed for outcome analyses). This telephone interview will be implemented with all 127 grantees (25 completed with the previous evaluations and 2 additional piloted) and 56 States and Territories, ensuring common information (with common data collection protocols) for the process evaluation and for relevant program-level outcome variables. As these programs are funded for three to five years, and given Project Director’s investment in the correct descriptions and categorization of their programs, Project Directors have noted that the time burden </w:t>
      </w:r>
      <w:r w:rsidR="00993F95">
        <w:rPr>
          <w:rFonts w:asciiTheme="majorBidi" w:hAnsiTheme="majorBidi" w:cstheme="majorBidi"/>
          <w:bCs/>
        </w:rPr>
        <w:t>was</w:t>
      </w:r>
      <w:r>
        <w:rPr>
          <w:rFonts w:asciiTheme="majorBidi" w:hAnsiTheme="majorBidi" w:cstheme="majorBidi"/>
          <w:bCs/>
        </w:rPr>
        <w:t xml:space="preserve"> not considered excessive. </w:t>
      </w:r>
    </w:p>
    <w:p w:rsidR="00993F95" w:rsidRDefault="00993F95" w:rsidP="00BA116C">
      <w:pPr>
        <w:rPr>
          <w:rFonts w:asciiTheme="majorBidi" w:hAnsiTheme="majorBidi" w:cstheme="majorBidi"/>
          <w:bCs/>
        </w:rPr>
      </w:pPr>
    </w:p>
    <w:p w:rsidR="00BA116C" w:rsidRDefault="00993F95" w:rsidP="00993F95">
      <w:pPr>
        <w:rPr>
          <w:rFonts w:asciiTheme="majorBidi" w:hAnsiTheme="majorBidi" w:cstheme="majorBidi"/>
          <w:bCs/>
        </w:rPr>
      </w:pPr>
      <w:r>
        <w:rPr>
          <w:rFonts w:asciiTheme="majorBidi" w:hAnsiTheme="majorBidi" w:cstheme="majorBidi"/>
          <w:bCs/>
        </w:rPr>
        <w:t>S</w:t>
      </w:r>
      <w:r w:rsidR="00BA116C">
        <w:rPr>
          <w:rFonts w:asciiTheme="majorBidi" w:hAnsiTheme="majorBidi" w:cstheme="majorBidi"/>
          <w:bCs/>
        </w:rPr>
        <w:t xml:space="preserve">ite visits are conducted on a select group of grantees rather than for all funded projects. Up to 15 of 56 PATH programs will be site visited and up to 60 of 127 grantees will be site visited (as described on page 33). As described below the sequence of data collection is not order dependent, rather these are separate cross-sectional data collection efforts, and as the data collected from the </w:t>
      </w:r>
      <w:r w:rsidR="00BA116C" w:rsidRPr="002934E5">
        <w:rPr>
          <w:rFonts w:asciiTheme="majorBidi" w:hAnsiTheme="majorBidi" w:cstheme="majorBidi"/>
          <w:bCs/>
          <w:i/>
          <w:iCs/>
        </w:rPr>
        <w:t>Project Director Telephone Interview</w:t>
      </w:r>
      <w:r w:rsidR="00BA116C">
        <w:rPr>
          <w:rFonts w:asciiTheme="majorBidi" w:hAnsiTheme="majorBidi" w:cstheme="majorBidi"/>
          <w:bCs/>
        </w:rPr>
        <w:t xml:space="preserve"> and from the </w:t>
      </w:r>
      <w:r w:rsidR="00BA116C" w:rsidRPr="002934E5">
        <w:rPr>
          <w:rFonts w:asciiTheme="majorBidi" w:hAnsiTheme="majorBidi" w:cstheme="majorBidi"/>
          <w:bCs/>
          <w:i/>
          <w:iCs/>
        </w:rPr>
        <w:t>Site Visit Project Director Interview</w:t>
      </w:r>
      <w:r w:rsidR="00BA116C">
        <w:rPr>
          <w:rFonts w:asciiTheme="majorBidi" w:hAnsiTheme="majorBidi" w:cstheme="majorBidi"/>
          <w:bCs/>
        </w:rPr>
        <w:t xml:space="preserve"> are non-overlapping and complementary. Further the site visit interview with Project </w:t>
      </w:r>
      <w:proofErr w:type="gramStart"/>
      <w:r w:rsidR="00BA116C">
        <w:rPr>
          <w:rFonts w:asciiTheme="majorBidi" w:hAnsiTheme="majorBidi" w:cstheme="majorBidi"/>
          <w:bCs/>
        </w:rPr>
        <w:t>Directors</w:t>
      </w:r>
      <w:r>
        <w:rPr>
          <w:rFonts w:asciiTheme="majorBidi" w:hAnsiTheme="majorBidi" w:cstheme="majorBidi"/>
          <w:bCs/>
        </w:rPr>
        <w:t xml:space="preserve"> </w:t>
      </w:r>
      <w:r w:rsidR="00BA116C">
        <w:rPr>
          <w:rFonts w:asciiTheme="majorBidi" w:hAnsiTheme="majorBidi" w:cstheme="majorBidi"/>
          <w:bCs/>
        </w:rPr>
        <w:t xml:space="preserve"> is</w:t>
      </w:r>
      <w:proofErr w:type="gramEnd"/>
      <w:r w:rsidR="00BA116C">
        <w:rPr>
          <w:rFonts w:asciiTheme="majorBidi" w:hAnsiTheme="majorBidi" w:cstheme="majorBidi"/>
          <w:bCs/>
        </w:rPr>
        <w:t xml:space="preserve"> a conversation that may differ for each site (questions are only probes as needed) and is specific to the unique purpose of the site visit, a site-specific program portrait and validation for the purpose of generalization around services implementation.   </w:t>
      </w:r>
    </w:p>
    <w:p w:rsidR="00BA116C" w:rsidRDefault="00BA116C" w:rsidP="008E7577"/>
    <w:p w:rsidR="00BA116C" w:rsidRDefault="00BA116C" w:rsidP="000A218D">
      <w:pPr>
        <w:rPr>
          <w:rFonts w:asciiTheme="majorBidi" w:hAnsiTheme="majorBidi" w:cstheme="majorBidi"/>
        </w:rPr>
      </w:pPr>
      <w:r>
        <w:rPr>
          <w:rFonts w:asciiTheme="majorBidi" w:hAnsiTheme="majorBidi" w:cstheme="majorBidi"/>
        </w:rPr>
        <w:lastRenderedPageBreak/>
        <w:t xml:space="preserve">As outlined in Tables 3 and 4, the PD Interview and the </w:t>
      </w:r>
      <w:r w:rsidRPr="0047457B">
        <w:rPr>
          <w:rFonts w:asciiTheme="majorBidi" w:hAnsiTheme="majorBidi" w:cstheme="majorBidi"/>
          <w:i/>
          <w:iCs/>
        </w:rPr>
        <w:t>Project Director Discussion Guide</w:t>
      </w:r>
      <w:r>
        <w:rPr>
          <w:rFonts w:asciiTheme="majorBidi" w:hAnsiTheme="majorBidi" w:cstheme="majorBidi"/>
        </w:rPr>
        <w:t xml:space="preserve"> (</w:t>
      </w:r>
      <w:r w:rsidRPr="0047457B">
        <w:rPr>
          <w:rFonts w:asciiTheme="majorBidi" w:hAnsiTheme="majorBidi" w:cstheme="majorBidi"/>
          <w:i/>
          <w:iCs/>
        </w:rPr>
        <w:t>PD Discussion Guide</w:t>
      </w:r>
      <w:r>
        <w:rPr>
          <w:rFonts w:asciiTheme="majorBidi" w:hAnsiTheme="majorBidi" w:cstheme="majorBidi"/>
        </w:rPr>
        <w:t xml:space="preserve">) share common topic areas which are complementary in design and purpose. The </w:t>
      </w:r>
      <w:r w:rsidRPr="0047457B">
        <w:rPr>
          <w:rFonts w:asciiTheme="majorBidi" w:hAnsiTheme="majorBidi" w:cstheme="majorBidi"/>
          <w:i/>
          <w:iCs/>
        </w:rPr>
        <w:t>PD Interview</w:t>
      </w:r>
      <w:r>
        <w:rPr>
          <w:rFonts w:asciiTheme="majorBidi" w:hAnsiTheme="majorBidi" w:cstheme="majorBidi"/>
        </w:rPr>
        <w:t xml:space="preserve"> typically collects quantitative data which provides the basic characteristics of the grantee’s program in a standardized format across all grantee programs. These data as described will be used to develop typologies across all 127 SSH/GBHI/CABHI grantee and 56 PATH States and Territories. The </w:t>
      </w:r>
      <w:r w:rsidRPr="0047457B">
        <w:rPr>
          <w:rFonts w:asciiTheme="majorBidi" w:hAnsiTheme="majorBidi" w:cstheme="majorBidi"/>
          <w:i/>
          <w:iCs/>
        </w:rPr>
        <w:t>PD Discussion Guide</w:t>
      </w:r>
      <w:r w:rsidRPr="00B37423">
        <w:rPr>
          <w:rFonts w:asciiTheme="majorBidi" w:hAnsiTheme="majorBidi" w:cstheme="majorBidi"/>
        </w:rPr>
        <w:t>,</w:t>
      </w:r>
      <w:r>
        <w:rPr>
          <w:rFonts w:asciiTheme="majorBidi" w:hAnsiTheme="majorBidi" w:cstheme="majorBidi"/>
        </w:rPr>
        <w:t xml:space="preserve"> to be implemented with up to 75 grantees SSH/GBHI/CABHI/PATH grantees, allows grantees to discuss particular characteristics, how they came to be, why they are important, and the challenges and/or successes associated with that characteristic.  For example, the </w:t>
      </w:r>
      <w:r w:rsidRPr="0047457B">
        <w:rPr>
          <w:rFonts w:asciiTheme="majorBidi" w:hAnsiTheme="majorBidi" w:cstheme="majorBidi"/>
          <w:i/>
          <w:iCs/>
        </w:rPr>
        <w:t>PD Interview</w:t>
      </w:r>
      <w:r>
        <w:rPr>
          <w:rFonts w:asciiTheme="majorBidi" w:hAnsiTheme="majorBidi" w:cstheme="majorBidi"/>
        </w:rPr>
        <w:t xml:space="preserve"> identifies the number and type of agencies the grantee partners with while the </w:t>
      </w:r>
      <w:r w:rsidRPr="0047457B">
        <w:rPr>
          <w:rFonts w:asciiTheme="majorBidi" w:hAnsiTheme="majorBidi" w:cstheme="majorBidi"/>
          <w:i/>
          <w:iCs/>
        </w:rPr>
        <w:t>PD Discussion Guide</w:t>
      </w:r>
      <w:r>
        <w:rPr>
          <w:rFonts w:asciiTheme="majorBidi" w:hAnsiTheme="majorBidi" w:cstheme="majorBidi"/>
        </w:rPr>
        <w:t xml:space="preserve"> discusses why a partner was selected, what they bring to the project and the challenges and/or successes in working with that partner. Similarly, the </w:t>
      </w:r>
      <w:r w:rsidRPr="0047457B">
        <w:rPr>
          <w:rFonts w:asciiTheme="majorBidi" w:hAnsiTheme="majorBidi" w:cstheme="majorBidi"/>
          <w:i/>
          <w:iCs/>
        </w:rPr>
        <w:t>PD Interview</w:t>
      </w:r>
      <w:r>
        <w:rPr>
          <w:rFonts w:asciiTheme="majorBidi" w:hAnsiTheme="majorBidi" w:cstheme="majorBidi"/>
        </w:rPr>
        <w:t xml:space="preserve"> allows for systematic identification of each grantee’s primary EBPs while the </w:t>
      </w:r>
      <w:r w:rsidRPr="0047457B">
        <w:rPr>
          <w:rFonts w:asciiTheme="majorBidi" w:hAnsiTheme="majorBidi" w:cstheme="majorBidi"/>
          <w:i/>
          <w:iCs/>
        </w:rPr>
        <w:t>PD Discussion Guide</w:t>
      </w:r>
      <w:r>
        <w:rPr>
          <w:rFonts w:asciiTheme="majorBidi" w:hAnsiTheme="majorBidi" w:cstheme="majorBidi"/>
        </w:rPr>
        <w:t xml:space="preserve"> questions identify how an EBP was implemented, the modifications needed and its fidelity to core components. In general, the site visit questions, unlike the </w:t>
      </w:r>
      <w:r w:rsidRPr="0047457B">
        <w:rPr>
          <w:rFonts w:asciiTheme="majorBidi" w:hAnsiTheme="majorBidi" w:cstheme="majorBidi"/>
          <w:i/>
          <w:iCs/>
        </w:rPr>
        <w:t xml:space="preserve">PD </w:t>
      </w:r>
      <w:r w:rsidR="000A218D" w:rsidRPr="0047457B">
        <w:rPr>
          <w:rFonts w:asciiTheme="majorBidi" w:hAnsiTheme="majorBidi" w:cstheme="majorBidi"/>
          <w:i/>
          <w:iCs/>
        </w:rPr>
        <w:t>I</w:t>
      </w:r>
      <w:r w:rsidRPr="0047457B">
        <w:rPr>
          <w:rFonts w:asciiTheme="majorBidi" w:hAnsiTheme="majorBidi" w:cstheme="majorBidi"/>
          <w:i/>
          <w:iCs/>
        </w:rPr>
        <w:t>nterview</w:t>
      </w:r>
      <w:r>
        <w:rPr>
          <w:rFonts w:asciiTheme="majorBidi" w:hAnsiTheme="majorBidi" w:cstheme="majorBidi"/>
        </w:rPr>
        <w:t xml:space="preserve"> questions, are discussion prompts and guides which are asked as needed and as relevant to a particular site. The data from the </w:t>
      </w:r>
      <w:r w:rsidRPr="0047457B">
        <w:rPr>
          <w:rFonts w:asciiTheme="majorBidi" w:hAnsiTheme="majorBidi" w:cstheme="majorBidi"/>
          <w:i/>
          <w:iCs/>
        </w:rPr>
        <w:t xml:space="preserve">PD </w:t>
      </w:r>
      <w:r w:rsidR="000A218D" w:rsidRPr="0047457B">
        <w:rPr>
          <w:rFonts w:asciiTheme="majorBidi" w:hAnsiTheme="majorBidi" w:cstheme="majorBidi"/>
          <w:i/>
          <w:iCs/>
        </w:rPr>
        <w:t>I</w:t>
      </w:r>
      <w:r w:rsidRPr="0047457B">
        <w:rPr>
          <w:rFonts w:asciiTheme="majorBidi" w:hAnsiTheme="majorBidi" w:cstheme="majorBidi"/>
          <w:i/>
          <w:iCs/>
        </w:rPr>
        <w:t>nterview</w:t>
      </w:r>
      <w:r>
        <w:rPr>
          <w:rFonts w:asciiTheme="majorBidi" w:hAnsiTheme="majorBidi" w:cstheme="majorBidi"/>
        </w:rPr>
        <w:t xml:space="preserve"> questions, will be used both for the process component, including development of typologies, and for the outcome component grantee level variables for HLM models, frontier analysis to indicate practice/service model effectiveness (and be used with client outcomes in effectiveness and cost-effectiveness analyses). The data from the site visit protocol interviews will be used to develop case studies to inform SAMHSA and the field of unique lessons learned with regard to implementing particular services models for particular subpopulations and settings and to validate and thus be able to generalize from the site visits to the sites not visits with similar services models.  Table 4a  (page 15) summarizes how each common topic area between the </w:t>
      </w:r>
      <w:r w:rsidRPr="0047457B">
        <w:rPr>
          <w:rFonts w:asciiTheme="majorBidi" w:hAnsiTheme="majorBidi" w:cstheme="majorBidi"/>
          <w:i/>
          <w:iCs/>
        </w:rPr>
        <w:t>PD Interview</w:t>
      </w:r>
      <w:r>
        <w:rPr>
          <w:rFonts w:asciiTheme="majorBidi" w:hAnsiTheme="majorBidi" w:cstheme="majorBidi"/>
        </w:rPr>
        <w:t xml:space="preserve"> and the </w:t>
      </w:r>
      <w:r w:rsidRPr="0047457B">
        <w:rPr>
          <w:rFonts w:asciiTheme="majorBidi" w:hAnsiTheme="majorBidi" w:cstheme="majorBidi"/>
          <w:i/>
          <w:iCs/>
        </w:rPr>
        <w:t>PD Discussion Guide</w:t>
      </w:r>
      <w:r>
        <w:rPr>
          <w:rFonts w:asciiTheme="majorBidi" w:hAnsiTheme="majorBidi" w:cstheme="majorBidi"/>
        </w:rPr>
        <w:t xml:space="preserve"> complement each other but yield distinct information.  </w:t>
      </w:r>
    </w:p>
    <w:p w:rsidR="00BA116C" w:rsidRDefault="00BA116C">
      <w:pPr>
        <w:spacing w:after="200" w:line="276" w:lineRule="auto"/>
        <w:rPr>
          <w:rFonts w:asciiTheme="majorBidi" w:hAnsiTheme="majorBidi" w:cstheme="majorBidi"/>
        </w:rPr>
      </w:pPr>
      <w:r>
        <w:rPr>
          <w:rFonts w:asciiTheme="majorBidi" w:hAnsiTheme="majorBidi" w:cstheme="majorBidi"/>
        </w:rPr>
        <w:br w:type="page"/>
      </w:r>
    </w:p>
    <w:p w:rsidR="00BA116C" w:rsidRPr="00F44E9D" w:rsidRDefault="00BA116C" w:rsidP="00BA116C">
      <w:pPr>
        <w:rPr>
          <w:rFonts w:asciiTheme="majorBidi" w:hAnsiTheme="majorBidi" w:cstheme="majorBidi"/>
          <w:b/>
          <w:bCs/>
        </w:rPr>
      </w:pPr>
      <w:proofErr w:type="gramStart"/>
      <w:r>
        <w:rPr>
          <w:rFonts w:asciiTheme="majorBidi" w:hAnsiTheme="majorBidi" w:cstheme="majorBidi"/>
          <w:b/>
          <w:bCs/>
        </w:rPr>
        <w:lastRenderedPageBreak/>
        <w:t>Table 4a.</w:t>
      </w:r>
      <w:proofErr w:type="gramEnd"/>
      <w:r>
        <w:rPr>
          <w:rFonts w:asciiTheme="majorBidi" w:hAnsiTheme="majorBidi" w:cstheme="majorBidi"/>
          <w:b/>
          <w:bCs/>
        </w:rPr>
        <w:t xml:space="preserve"> Common Topic Areas between the PD Interview and PD Discussion Guide</w:t>
      </w:r>
    </w:p>
    <w:tbl>
      <w:tblPr>
        <w:tblStyle w:val="TableGrid"/>
        <w:tblW w:w="11181" w:type="dxa"/>
        <w:jc w:val="center"/>
        <w:tblLook w:val="04A0"/>
      </w:tblPr>
      <w:tblGrid>
        <w:gridCol w:w="1573"/>
        <w:gridCol w:w="4180"/>
        <w:gridCol w:w="1207"/>
        <w:gridCol w:w="1580"/>
        <w:gridCol w:w="1300"/>
        <w:gridCol w:w="1341"/>
      </w:tblGrid>
      <w:tr w:rsidR="00BA116C" w:rsidRPr="00C94AB5" w:rsidTr="00993F95">
        <w:trPr>
          <w:trHeight w:val="915"/>
          <w:jc w:val="center"/>
        </w:trPr>
        <w:tc>
          <w:tcPr>
            <w:tcW w:w="1573" w:type="dxa"/>
            <w:tcBorders>
              <w:bottom w:val="single" w:sz="12" w:space="0" w:color="auto"/>
            </w:tcBorders>
            <w:shd w:val="clear" w:color="auto" w:fill="D9D9D9" w:themeFill="background1" w:themeFillShade="D9"/>
            <w:noWrap/>
            <w:vAlign w:val="center"/>
            <w:hideMark/>
          </w:tcPr>
          <w:p w:rsidR="00BA116C" w:rsidRPr="0055477B" w:rsidRDefault="00BA116C" w:rsidP="00993F95">
            <w:pPr>
              <w:rPr>
                <w:b/>
                <w:bCs/>
                <w:color w:val="000000"/>
              </w:rPr>
            </w:pPr>
            <w:r w:rsidRPr="0055477B">
              <w:rPr>
                <w:b/>
                <w:bCs/>
                <w:color w:val="000000"/>
              </w:rPr>
              <w:t>Instrument</w:t>
            </w:r>
          </w:p>
        </w:tc>
        <w:tc>
          <w:tcPr>
            <w:tcW w:w="4180" w:type="dxa"/>
            <w:tcBorders>
              <w:bottom w:val="single" w:sz="12" w:space="0" w:color="auto"/>
            </w:tcBorders>
            <w:shd w:val="clear" w:color="auto" w:fill="D9D9D9" w:themeFill="background1" w:themeFillShade="D9"/>
            <w:vAlign w:val="center"/>
            <w:hideMark/>
          </w:tcPr>
          <w:p w:rsidR="00BA116C" w:rsidRPr="00C94AB5" w:rsidRDefault="00BA116C" w:rsidP="00993F95">
            <w:pPr>
              <w:rPr>
                <w:rFonts w:asciiTheme="majorBidi" w:hAnsiTheme="majorBidi" w:cstheme="majorBidi"/>
                <w:b/>
                <w:bCs/>
                <w:color w:val="000000"/>
              </w:rPr>
            </w:pPr>
            <w:r w:rsidRPr="00C94AB5">
              <w:rPr>
                <w:rFonts w:asciiTheme="majorBidi" w:hAnsiTheme="majorBidi" w:cstheme="majorBidi"/>
                <w:b/>
                <w:bCs/>
                <w:color w:val="000000"/>
              </w:rPr>
              <w:t>Common topic areas</w:t>
            </w:r>
          </w:p>
        </w:tc>
        <w:tc>
          <w:tcPr>
            <w:tcW w:w="1207" w:type="dxa"/>
            <w:tcBorders>
              <w:bottom w:val="single" w:sz="12" w:space="0" w:color="auto"/>
            </w:tcBorders>
            <w:shd w:val="clear" w:color="auto" w:fill="D9D9D9" w:themeFill="background1" w:themeFillShade="D9"/>
            <w:vAlign w:val="center"/>
            <w:hideMark/>
          </w:tcPr>
          <w:p w:rsidR="00BA116C" w:rsidRPr="00C94AB5" w:rsidRDefault="00BA116C" w:rsidP="00993F95">
            <w:pPr>
              <w:jc w:val="center"/>
              <w:rPr>
                <w:b/>
                <w:bCs/>
                <w:color w:val="000000"/>
              </w:rPr>
            </w:pPr>
            <w:r w:rsidRPr="00C94AB5">
              <w:rPr>
                <w:b/>
                <w:bCs/>
                <w:color w:val="000000"/>
              </w:rPr>
              <w:t>Validation</w:t>
            </w:r>
          </w:p>
        </w:tc>
        <w:tc>
          <w:tcPr>
            <w:tcW w:w="1580" w:type="dxa"/>
            <w:tcBorders>
              <w:bottom w:val="single" w:sz="12" w:space="0" w:color="auto"/>
            </w:tcBorders>
            <w:shd w:val="clear" w:color="auto" w:fill="D9D9D9" w:themeFill="background1" w:themeFillShade="D9"/>
            <w:vAlign w:val="center"/>
            <w:hideMark/>
          </w:tcPr>
          <w:p w:rsidR="00BA116C" w:rsidRPr="00C94AB5" w:rsidRDefault="00BA116C" w:rsidP="00993F95">
            <w:pPr>
              <w:jc w:val="center"/>
              <w:rPr>
                <w:b/>
                <w:bCs/>
                <w:color w:val="000000"/>
              </w:rPr>
            </w:pPr>
            <w:r w:rsidRPr="00C94AB5">
              <w:rPr>
                <w:b/>
                <w:bCs/>
                <w:color w:val="000000"/>
              </w:rPr>
              <w:t>Collects quantitative data</w:t>
            </w:r>
          </w:p>
        </w:tc>
        <w:tc>
          <w:tcPr>
            <w:tcW w:w="1300" w:type="dxa"/>
            <w:tcBorders>
              <w:bottom w:val="single" w:sz="12" w:space="0" w:color="auto"/>
            </w:tcBorders>
            <w:shd w:val="clear" w:color="auto" w:fill="D9D9D9" w:themeFill="background1" w:themeFillShade="D9"/>
            <w:vAlign w:val="center"/>
            <w:hideMark/>
          </w:tcPr>
          <w:p w:rsidR="00BA116C" w:rsidRPr="00C94AB5" w:rsidRDefault="00BA116C" w:rsidP="00993F95">
            <w:pPr>
              <w:jc w:val="center"/>
              <w:rPr>
                <w:b/>
                <w:bCs/>
                <w:color w:val="000000"/>
              </w:rPr>
            </w:pPr>
            <w:r w:rsidRPr="00C94AB5">
              <w:rPr>
                <w:b/>
                <w:bCs/>
                <w:color w:val="000000"/>
              </w:rPr>
              <w:t>In- depth qualitative discussion</w:t>
            </w:r>
          </w:p>
        </w:tc>
        <w:tc>
          <w:tcPr>
            <w:tcW w:w="1341" w:type="dxa"/>
            <w:tcBorders>
              <w:bottom w:val="single" w:sz="12" w:space="0" w:color="auto"/>
            </w:tcBorders>
            <w:shd w:val="clear" w:color="auto" w:fill="D9D9D9" w:themeFill="background1" w:themeFillShade="D9"/>
            <w:vAlign w:val="center"/>
            <w:hideMark/>
          </w:tcPr>
          <w:p w:rsidR="00BA116C" w:rsidRPr="00C94AB5" w:rsidRDefault="00BA116C" w:rsidP="00993F95">
            <w:pPr>
              <w:jc w:val="center"/>
              <w:rPr>
                <w:b/>
                <w:bCs/>
                <w:color w:val="000000"/>
              </w:rPr>
            </w:pPr>
            <w:r w:rsidRPr="00C94AB5">
              <w:rPr>
                <w:b/>
                <w:bCs/>
                <w:color w:val="000000"/>
              </w:rPr>
              <w:t>Reviews fidelity components</w:t>
            </w:r>
          </w:p>
        </w:tc>
      </w:tr>
      <w:tr w:rsidR="00BA116C" w:rsidRPr="00C94AB5" w:rsidTr="00993F95">
        <w:trPr>
          <w:trHeight w:val="300"/>
          <w:jc w:val="center"/>
        </w:trPr>
        <w:tc>
          <w:tcPr>
            <w:tcW w:w="1573" w:type="dxa"/>
            <w:tcBorders>
              <w:top w:val="single" w:sz="12" w:space="0" w:color="auto"/>
              <w:left w:val="single" w:sz="12" w:space="0" w:color="auto"/>
              <w:bottom w:val="nil"/>
              <w:right w:val="single" w:sz="2" w:space="0" w:color="auto"/>
            </w:tcBorders>
            <w:shd w:val="clear" w:color="auto" w:fill="F2F2F2" w:themeFill="background1" w:themeFillShade="F2"/>
            <w:noWrap/>
            <w:vAlign w:val="center"/>
            <w:hideMark/>
          </w:tcPr>
          <w:p w:rsidR="00BA116C" w:rsidRPr="00C94AB5" w:rsidRDefault="00BA116C" w:rsidP="00993F95">
            <w:pPr>
              <w:rPr>
                <w:color w:val="000000"/>
              </w:rPr>
            </w:pPr>
            <w:r w:rsidRPr="00C94AB5">
              <w:rPr>
                <w:color w:val="000000"/>
              </w:rPr>
              <w:t>PD Interview</w:t>
            </w:r>
          </w:p>
        </w:tc>
        <w:tc>
          <w:tcPr>
            <w:tcW w:w="4180" w:type="dxa"/>
            <w:tcBorders>
              <w:top w:val="single" w:sz="12" w:space="0" w:color="auto"/>
              <w:left w:val="single" w:sz="2" w:space="0" w:color="auto"/>
              <w:bottom w:val="nil"/>
              <w:right w:val="single" w:sz="2" w:space="0" w:color="auto"/>
            </w:tcBorders>
            <w:shd w:val="clear" w:color="auto" w:fill="F2F2F2" w:themeFill="background1" w:themeFillShade="F2"/>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Grantee Agency and Project Characteristics</w:t>
            </w:r>
          </w:p>
        </w:tc>
        <w:tc>
          <w:tcPr>
            <w:tcW w:w="1207" w:type="dxa"/>
            <w:tcBorders>
              <w:top w:val="single" w:sz="12" w:space="0" w:color="auto"/>
              <w:left w:val="single" w:sz="2" w:space="0" w:color="auto"/>
              <w:bottom w:val="nil"/>
              <w:right w:val="single" w:sz="2" w:space="0" w:color="auto"/>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580" w:type="dxa"/>
            <w:tcBorders>
              <w:top w:val="single" w:sz="12" w:space="0" w:color="auto"/>
              <w:left w:val="single" w:sz="2" w:space="0" w:color="auto"/>
              <w:bottom w:val="nil"/>
              <w:right w:val="single" w:sz="2" w:space="0" w:color="auto"/>
            </w:tcBorders>
            <w:shd w:val="clear" w:color="auto" w:fill="F2F2F2" w:themeFill="background1" w:themeFillShade="F2"/>
            <w:noWrap/>
            <w:vAlign w:val="center"/>
            <w:hideMark/>
          </w:tcPr>
          <w:p w:rsidR="00BA116C" w:rsidRPr="00C94AB5" w:rsidRDefault="00BA116C" w:rsidP="00993F95">
            <w:pPr>
              <w:jc w:val="center"/>
              <w:rPr>
                <w:color w:val="000000"/>
              </w:rPr>
            </w:pPr>
            <w:r w:rsidRPr="00C94AB5">
              <w:rPr>
                <w:color w:val="000000"/>
              </w:rPr>
              <w:t>X</w:t>
            </w:r>
          </w:p>
        </w:tc>
        <w:tc>
          <w:tcPr>
            <w:tcW w:w="1300" w:type="dxa"/>
            <w:tcBorders>
              <w:top w:val="single" w:sz="12" w:space="0" w:color="auto"/>
              <w:left w:val="single" w:sz="2" w:space="0" w:color="auto"/>
              <w:bottom w:val="nil"/>
              <w:right w:val="single" w:sz="2" w:space="0" w:color="auto"/>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341" w:type="dxa"/>
            <w:tcBorders>
              <w:top w:val="single" w:sz="12" w:space="0" w:color="auto"/>
              <w:left w:val="single" w:sz="2" w:space="0" w:color="auto"/>
              <w:bottom w:val="nil"/>
              <w:right w:val="single" w:sz="12" w:space="0" w:color="auto"/>
            </w:tcBorders>
            <w:shd w:val="clear" w:color="auto" w:fill="F2F2F2" w:themeFill="background1" w:themeFillShade="F2"/>
            <w:noWrap/>
            <w:vAlign w:val="center"/>
            <w:hideMark/>
          </w:tcPr>
          <w:p w:rsidR="00BA116C" w:rsidRPr="00C94AB5" w:rsidRDefault="00BA116C" w:rsidP="00993F95">
            <w:pPr>
              <w:jc w:val="center"/>
              <w:rPr>
                <w:color w:val="000000"/>
              </w:rPr>
            </w:pPr>
          </w:p>
        </w:tc>
      </w:tr>
      <w:tr w:rsidR="00BA116C" w:rsidRPr="00C94AB5" w:rsidTr="00993F95">
        <w:trPr>
          <w:trHeight w:val="1200"/>
          <w:jc w:val="center"/>
        </w:trPr>
        <w:tc>
          <w:tcPr>
            <w:tcW w:w="1573" w:type="dxa"/>
            <w:tcBorders>
              <w:top w:val="nil"/>
              <w:left w:val="single" w:sz="12" w:space="0" w:color="auto"/>
              <w:bottom w:val="single" w:sz="12" w:space="0" w:color="auto"/>
              <w:right w:val="single" w:sz="2" w:space="0" w:color="auto"/>
            </w:tcBorders>
            <w:noWrap/>
            <w:vAlign w:val="center"/>
            <w:hideMark/>
          </w:tcPr>
          <w:p w:rsidR="00BA116C" w:rsidRPr="00C94AB5" w:rsidRDefault="00BA116C" w:rsidP="00993F95">
            <w:pPr>
              <w:rPr>
                <w:color w:val="000000"/>
              </w:rPr>
            </w:pPr>
            <w:r w:rsidRPr="006066C0">
              <w:rPr>
                <w:color w:val="000000"/>
              </w:rPr>
              <w:t>PD Discussion Guide</w:t>
            </w:r>
          </w:p>
        </w:tc>
        <w:tc>
          <w:tcPr>
            <w:tcW w:w="4180" w:type="dxa"/>
            <w:tcBorders>
              <w:top w:val="nil"/>
              <w:left w:val="single" w:sz="2" w:space="0" w:color="auto"/>
              <w:bottom w:val="single" w:sz="12" w:space="0" w:color="auto"/>
              <w:right w:val="single" w:sz="2" w:space="0" w:color="auto"/>
            </w:tcBorders>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Overview o</w:t>
            </w:r>
            <w:r>
              <w:rPr>
                <w:rFonts w:asciiTheme="majorBidi" w:hAnsiTheme="majorBidi" w:cstheme="majorBidi"/>
                <w:color w:val="000000"/>
              </w:rPr>
              <w:t>f Grantee and Partner Agencies</w:t>
            </w:r>
          </w:p>
        </w:tc>
        <w:tc>
          <w:tcPr>
            <w:tcW w:w="1207" w:type="dxa"/>
            <w:tcBorders>
              <w:top w:val="nil"/>
              <w:left w:val="single" w:sz="2" w:space="0" w:color="auto"/>
              <w:bottom w:val="single" w:sz="12" w:space="0" w:color="auto"/>
              <w:right w:val="single" w:sz="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580" w:type="dxa"/>
            <w:tcBorders>
              <w:top w:val="nil"/>
              <w:left w:val="single" w:sz="2" w:space="0" w:color="auto"/>
              <w:bottom w:val="single" w:sz="12" w:space="0" w:color="auto"/>
              <w:right w:val="single" w:sz="2" w:space="0" w:color="auto"/>
            </w:tcBorders>
            <w:noWrap/>
            <w:vAlign w:val="center"/>
            <w:hideMark/>
          </w:tcPr>
          <w:p w:rsidR="00BA116C" w:rsidRPr="00C94AB5" w:rsidRDefault="00BA116C" w:rsidP="00993F95">
            <w:pPr>
              <w:jc w:val="center"/>
              <w:rPr>
                <w:color w:val="000000"/>
              </w:rPr>
            </w:pPr>
          </w:p>
        </w:tc>
        <w:tc>
          <w:tcPr>
            <w:tcW w:w="1300" w:type="dxa"/>
            <w:tcBorders>
              <w:top w:val="nil"/>
              <w:left w:val="single" w:sz="2" w:space="0" w:color="auto"/>
              <w:bottom w:val="single" w:sz="12" w:space="0" w:color="auto"/>
              <w:right w:val="single" w:sz="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341" w:type="dxa"/>
            <w:tcBorders>
              <w:top w:val="nil"/>
              <w:left w:val="single" w:sz="2" w:space="0" w:color="auto"/>
              <w:bottom w:val="single" w:sz="12" w:space="0" w:color="auto"/>
              <w:right w:val="single" w:sz="12" w:space="0" w:color="auto"/>
            </w:tcBorders>
            <w:noWrap/>
            <w:vAlign w:val="center"/>
            <w:hideMark/>
          </w:tcPr>
          <w:p w:rsidR="00BA116C" w:rsidRPr="00C94AB5" w:rsidRDefault="00BA116C" w:rsidP="00993F95">
            <w:pPr>
              <w:jc w:val="center"/>
              <w:rPr>
                <w:color w:val="000000"/>
              </w:rPr>
            </w:pPr>
          </w:p>
        </w:tc>
      </w:tr>
      <w:tr w:rsidR="00BA116C" w:rsidRPr="00C94AB5" w:rsidTr="00993F95">
        <w:trPr>
          <w:trHeight w:val="300"/>
          <w:jc w:val="center"/>
        </w:trPr>
        <w:tc>
          <w:tcPr>
            <w:tcW w:w="1573" w:type="dxa"/>
            <w:tcBorders>
              <w:top w:val="single" w:sz="12" w:space="0" w:color="auto"/>
              <w:left w:val="single" w:sz="12" w:space="0" w:color="auto"/>
              <w:bottom w:val="nil"/>
              <w:right w:val="single" w:sz="2" w:space="0" w:color="auto"/>
            </w:tcBorders>
            <w:shd w:val="clear" w:color="auto" w:fill="F2F2F2" w:themeFill="background1" w:themeFillShade="F2"/>
            <w:noWrap/>
            <w:vAlign w:val="center"/>
            <w:hideMark/>
          </w:tcPr>
          <w:p w:rsidR="00BA116C" w:rsidRPr="00C94AB5" w:rsidRDefault="00BA116C" w:rsidP="00993F95">
            <w:pPr>
              <w:rPr>
                <w:color w:val="000000"/>
              </w:rPr>
            </w:pPr>
            <w:r w:rsidRPr="00C94AB5">
              <w:rPr>
                <w:color w:val="000000"/>
              </w:rPr>
              <w:t>PD Interview</w:t>
            </w:r>
          </w:p>
        </w:tc>
        <w:tc>
          <w:tcPr>
            <w:tcW w:w="4180" w:type="dxa"/>
            <w:tcBorders>
              <w:top w:val="single" w:sz="12" w:space="0" w:color="auto"/>
              <w:left w:val="single" w:sz="2" w:space="0" w:color="auto"/>
              <w:bottom w:val="nil"/>
              <w:right w:val="single" w:sz="2" w:space="0" w:color="auto"/>
            </w:tcBorders>
            <w:shd w:val="clear" w:color="auto" w:fill="F2F2F2" w:themeFill="background1" w:themeFillShade="F2"/>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Target Population</w:t>
            </w:r>
          </w:p>
        </w:tc>
        <w:tc>
          <w:tcPr>
            <w:tcW w:w="1207" w:type="dxa"/>
            <w:tcBorders>
              <w:top w:val="single" w:sz="12" w:space="0" w:color="auto"/>
              <w:left w:val="single" w:sz="2" w:space="0" w:color="auto"/>
              <w:bottom w:val="nil"/>
              <w:right w:val="single" w:sz="2" w:space="0" w:color="auto"/>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580" w:type="dxa"/>
            <w:tcBorders>
              <w:top w:val="single" w:sz="12" w:space="0" w:color="auto"/>
              <w:left w:val="single" w:sz="2" w:space="0" w:color="auto"/>
              <w:bottom w:val="nil"/>
              <w:right w:val="single" w:sz="2" w:space="0" w:color="auto"/>
            </w:tcBorders>
            <w:shd w:val="clear" w:color="auto" w:fill="F2F2F2" w:themeFill="background1" w:themeFillShade="F2"/>
            <w:noWrap/>
            <w:vAlign w:val="center"/>
            <w:hideMark/>
          </w:tcPr>
          <w:p w:rsidR="00BA116C" w:rsidRPr="00C94AB5" w:rsidRDefault="00BA116C" w:rsidP="00993F95">
            <w:pPr>
              <w:jc w:val="center"/>
              <w:rPr>
                <w:color w:val="000000"/>
              </w:rPr>
            </w:pPr>
            <w:r w:rsidRPr="00C94AB5">
              <w:rPr>
                <w:color w:val="000000"/>
              </w:rPr>
              <w:t>X</w:t>
            </w:r>
          </w:p>
        </w:tc>
        <w:tc>
          <w:tcPr>
            <w:tcW w:w="1300" w:type="dxa"/>
            <w:tcBorders>
              <w:top w:val="single" w:sz="12" w:space="0" w:color="auto"/>
              <w:left w:val="single" w:sz="2" w:space="0" w:color="auto"/>
              <w:bottom w:val="nil"/>
              <w:right w:val="single" w:sz="2" w:space="0" w:color="auto"/>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341" w:type="dxa"/>
            <w:tcBorders>
              <w:top w:val="single" w:sz="12" w:space="0" w:color="auto"/>
              <w:left w:val="single" w:sz="2" w:space="0" w:color="auto"/>
              <w:bottom w:val="nil"/>
              <w:right w:val="single" w:sz="12" w:space="0" w:color="auto"/>
            </w:tcBorders>
            <w:shd w:val="clear" w:color="auto" w:fill="F2F2F2" w:themeFill="background1" w:themeFillShade="F2"/>
            <w:noWrap/>
            <w:vAlign w:val="center"/>
            <w:hideMark/>
          </w:tcPr>
          <w:p w:rsidR="00BA116C" w:rsidRPr="00C94AB5" w:rsidRDefault="00BA116C" w:rsidP="00993F95">
            <w:pPr>
              <w:jc w:val="center"/>
              <w:rPr>
                <w:color w:val="000000"/>
              </w:rPr>
            </w:pPr>
          </w:p>
        </w:tc>
      </w:tr>
      <w:tr w:rsidR="00BA116C" w:rsidRPr="00C94AB5" w:rsidTr="00993F95">
        <w:trPr>
          <w:trHeight w:val="300"/>
          <w:jc w:val="center"/>
        </w:trPr>
        <w:tc>
          <w:tcPr>
            <w:tcW w:w="1573" w:type="dxa"/>
            <w:tcBorders>
              <w:top w:val="nil"/>
              <w:left w:val="single" w:sz="12" w:space="0" w:color="auto"/>
              <w:bottom w:val="single" w:sz="12" w:space="0" w:color="auto"/>
              <w:right w:val="single" w:sz="2" w:space="0" w:color="auto"/>
            </w:tcBorders>
            <w:noWrap/>
            <w:vAlign w:val="center"/>
            <w:hideMark/>
          </w:tcPr>
          <w:p w:rsidR="00BA116C" w:rsidRPr="00C94AB5" w:rsidRDefault="00BA116C" w:rsidP="00993F95">
            <w:pPr>
              <w:rPr>
                <w:color w:val="000000"/>
              </w:rPr>
            </w:pPr>
            <w:r w:rsidRPr="006066C0">
              <w:rPr>
                <w:color w:val="000000"/>
              </w:rPr>
              <w:t>PD Discussion Guide</w:t>
            </w:r>
          </w:p>
        </w:tc>
        <w:tc>
          <w:tcPr>
            <w:tcW w:w="4180" w:type="dxa"/>
            <w:tcBorders>
              <w:top w:val="nil"/>
              <w:left w:val="single" w:sz="2" w:space="0" w:color="auto"/>
              <w:bottom w:val="single" w:sz="12" w:space="0" w:color="auto"/>
              <w:right w:val="single" w:sz="2" w:space="0" w:color="auto"/>
            </w:tcBorders>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Target Population</w:t>
            </w:r>
          </w:p>
        </w:tc>
        <w:tc>
          <w:tcPr>
            <w:tcW w:w="1207" w:type="dxa"/>
            <w:tcBorders>
              <w:top w:val="nil"/>
              <w:left w:val="single" w:sz="2" w:space="0" w:color="auto"/>
              <w:bottom w:val="single" w:sz="12" w:space="0" w:color="auto"/>
              <w:right w:val="single" w:sz="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580" w:type="dxa"/>
            <w:tcBorders>
              <w:top w:val="nil"/>
              <w:left w:val="single" w:sz="2" w:space="0" w:color="auto"/>
              <w:bottom w:val="single" w:sz="12" w:space="0" w:color="auto"/>
              <w:right w:val="single" w:sz="2" w:space="0" w:color="auto"/>
            </w:tcBorders>
            <w:noWrap/>
            <w:vAlign w:val="center"/>
            <w:hideMark/>
          </w:tcPr>
          <w:p w:rsidR="00BA116C" w:rsidRPr="00C94AB5" w:rsidRDefault="00BA116C" w:rsidP="00993F95">
            <w:pPr>
              <w:jc w:val="center"/>
              <w:rPr>
                <w:color w:val="000000"/>
              </w:rPr>
            </w:pPr>
          </w:p>
        </w:tc>
        <w:tc>
          <w:tcPr>
            <w:tcW w:w="1300" w:type="dxa"/>
            <w:tcBorders>
              <w:top w:val="nil"/>
              <w:left w:val="single" w:sz="2" w:space="0" w:color="auto"/>
              <w:bottom w:val="single" w:sz="12" w:space="0" w:color="auto"/>
              <w:right w:val="single" w:sz="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341" w:type="dxa"/>
            <w:tcBorders>
              <w:top w:val="nil"/>
              <w:left w:val="single" w:sz="2" w:space="0" w:color="auto"/>
              <w:bottom w:val="single" w:sz="12" w:space="0" w:color="auto"/>
              <w:right w:val="single" w:sz="12" w:space="0" w:color="auto"/>
            </w:tcBorders>
            <w:noWrap/>
            <w:vAlign w:val="center"/>
            <w:hideMark/>
          </w:tcPr>
          <w:p w:rsidR="00BA116C" w:rsidRPr="00C94AB5" w:rsidRDefault="00BA116C" w:rsidP="00993F95">
            <w:pPr>
              <w:jc w:val="center"/>
              <w:rPr>
                <w:color w:val="000000"/>
              </w:rPr>
            </w:pPr>
          </w:p>
        </w:tc>
      </w:tr>
      <w:tr w:rsidR="00BA116C" w:rsidRPr="00C94AB5" w:rsidTr="00993F95">
        <w:trPr>
          <w:trHeight w:val="300"/>
          <w:jc w:val="center"/>
        </w:trPr>
        <w:tc>
          <w:tcPr>
            <w:tcW w:w="1573" w:type="dxa"/>
            <w:tcBorders>
              <w:top w:val="single" w:sz="12" w:space="0" w:color="auto"/>
              <w:left w:val="single" w:sz="12" w:space="0" w:color="auto"/>
              <w:bottom w:val="nil"/>
              <w:right w:val="single" w:sz="2" w:space="0" w:color="auto"/>
            </w:tcBorders>
            <w:shd w:val="clear" w:color="auto" w:fill="F2F2F2" w:themeFill="background1" w:themeFillShade="F2"/>
            <w:noWrap/>
            <w:vAlign w:val="center"/>
            <w:hideMark/>
          </w:tcPr>
          <w:p w:rsidR="00BA116C" w:rsidRPr="00C94AB5" w:rsidRDefault="00BA116C" w:rsidP="00993F95">
            <w:pPr>
              <w:rPr>
                <w:color w:val="000000"/>
              </w:rPr>
            </w:pPr>
            <w:r w:rsidRPr="00C94AB5">
              <w:rPr>
                <w:color w:val="000000"/>
              </w:rPr>
              <w:t>PD Interview</w:t>
            </w:r>
          </w:p>
        </w:tc>
        <w:tc>
          <w:tcPr>
            <w:tcW w:w="4180" w:type="dxa"/>
            <w:tcBorders>
              <w:top w:val="single" w:sz="12" w:space="0" w:color="auto"/>
              <w:left w:val="single" w:sz="2" w:space="0" w:color="auto"/>
              <w:bottom w:val="nil"/>
              <w:right w:val="single" w:sz="2" w:space="0" w:color="auto"/>
            </w:tcBorders>
            <w:shd w:val="clear" w:color="auto" w:fill="F2F2F2" w:themeFill="background1" w:themeFillShade="F2"/>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Stakeholders and Partners</w:t>
            </w:r>
          </w:p>
        </w:tc>
        <w:tc>
          <w:tcPr>
            <w:tcW w:w="1207" w:type="dxa"/>
            <w:tcBorders>
              <w:top w:val="single" w:sz="12" w:space="0" w:color="auto"/>
              <w:left w:val="single" w:sz="2" w:space="0" w:color="auto"/>
              <w:bottom w:val="nil"/>
              <w:right w:val="single" w:sz="2" w:space="0" w:color="auto"/>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580" w:type="dxa"/>
            <w:tcBorders>
              <w:top w:val="single" w:sz="12" w:space="0" w:color="auto"/>
              <w:left w:val="single" w:sz="2" w:space="0" w:color="auto"/>
              <w:bottom w:val="nil"/>
              <w:right w:val="single" w:sz="2" w:space="0" w:color="auto"/>
            </w:tcBorders>
            <w:shd w:val="clear" w:color="auto" w:fill="F2F2F2" w:themeFill="background1" w:themeFillShade="F2"/>
            <w:noWrap/>
            <w:vAlign w:val="center"/>
            <w:hideMark/>
          </w:tcPr>
          <w:p w:rsidR="00BA116C" w:rsidRPr="00C94AB5" w:rsidRDefault="00BA116C" w:rsidP="00993F95">
            <w:pPr>
              <w:jc w:val="center"/>
              <w:rPr>
                <w:color w:val="000000"/>
              </w:rPr>
            </w:pPr>
            <w:r w:rsidRPr="00C94AB5">
              <w:rPr>
                <w:color w:val="000000"/>
              </w:rPr>
              <w:t>X</w:t>
            </w:r>
          </w:p>
        </w:tc>
        <w:tc>
          <w:tcPr>
            <w:tcW w:w="1300" w:type="dxa"/>
            <w:tcBorders>
              <w:top w:val="single" w:sz="12" w:space="0" w:color="auto"/>
              <w:left w:val="single" w:sz="2" w:space="0" w:color="auto"/>
              <w:bottom w:val="nil"/>
              <w:right w:val="single" w:sz="2" w:space="0" w:color="auto"/>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341" w:type="dxa"/>
            <w:tcBorders>
              <w:top w:val="single" w:sz="12" w:space="0" w:color="auto"/>
              <w:left w:val="single" w:sz="2" w:space="0" w:color="auto"/>
              <w:bottom w:val="nil"/>
              <w:right w:val="single" w:sz="12" w:space="0" w:color="auto"/>
            </w:tcBorders>
            <w:shd w:val="clear" w:color="auto" w:fill="F2F2F2" w:themeFill="background1" w:themeFillShade="F2"/>
            <w:noWrap/>
            <w:vAlign w:val="center"/>
            <w:hideMark/>
          </w:tcPr>
          <w:p w:rsidR="00BA116C" w:rsidRPr="00C94AB5" w:rsidRDefault="00BA116C" w:rsidP="00993F95">
            <w:pPr>
              <w:jc w:val="center"/>
              <w:rPr>
                <w:color w:val="000000"/>
              </w:rPr>
            </w:pPr>
          </w:p>
        </w:tc>
      </w:tr>
      <w:tr w:rsidR="00BA116C" w:rsidRPr="00C94AB5" w:rsidTr="00993F95">
        <w:trPr>
          <w:trHeight w:val="300"/>
          <w:jc w:val="center"/>
        </w:trPr>
        <w:tc>
          <w:tcPr>
            <w:tcW w:w="1573" w:type="dxa"/>
            <w:tcBorders>
              <w:top w:val="nil"/>
              <w:left w:val="single" w:sz="12" w:space="0" w:color="auto"/>
              <w:bottom w:val="single" w:sz="12" w:space="0" w:color="auto"/>
              <w:right w:val="single" w:sz="2" w:space="0" w:color="auto"/>
            </w:tcBorders>
            <w:noWrap/>
            <w:vAlign w:val="center"/>
            <w:hideMark/>
          </w:tcPr>
          <w:p w:rsidR="00BA116C" w:rsidRPr="00C94AB5" w:rsidRDefault="00BA116C" w:rsidP="00993F95">
            <w:pPr>
              <w:rPr>
                <w:color w:val="000000"/>
              </w:rPr>
            </w:pPr>
            <w:r w:rsidRPr="006066C0">
              <w:rPr>
                <w:color w:val="000000"/>
              </w:rPr>
              <w:t>PD Discussion Guide</w:t>
            </w:r>
          </w:p>
        </w:tc>
        <w:tc>
          <w:tcPr>
            <w:tcW w:w="4180" w:type="dxa"/>
            <w:tcBorders>
              <w:top w:val="nil"/>
              <w:left w:val="single" w:sz="2" w:space="0" w:color="auto"/>
              <w:bottom w:val="single" w:sz="12" w:space="0" w:color="auto"/>
              <w:right w:val="single" w:sz="2" w:space="0" w:color="auto"/>
            </w:tcBorders>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Overview of Grantee and Partner Agencies</w:t>
            </w:r>
          </w:p>
        </w:tc>
        <w:tc>
          <w:tcPr>
            <w:tcW w:w="1207" w:type="dxa"/>
            <w:tcBorders>
              <w:top w:val="nil"/>
              <w:left w:val="single" w:sz="2" w:space="0" w:color="auto"/>
              <w:bottom w:val="single" w:sz="12" w:space="0" w:color="auto"/>
              <w:right w:val="single" w:sz="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580" w:type="dxa"/>
            <w:tcBorders>
              <w:top w:val="nil"/>
              <w:left w:val="single" w:sz="2" w:space="0" w:color="auto"/>
              <w:bottom w:val="single" w:sz="12" w:space="0" w:color="auto"/>
              <w:right w:val="single" w:sz="2" w:space="0" w:color="auto"/>
            </w:tcBorders>
            <w:noWrap/>
            <w:vAlign w:val="center"/>
            <w:hideMark/>
          </w:tcPr>
          <w:p w:rsidR="00BA116C" w:rsidRPr="00C94AB5" w:rsidRDefault="00BA116C" w:rsidP="00993F95">
            <w:pPr>
              <w:jc w:val="center"/>
              <w:rPr>
                <w:color w:val="000000"/>
              </w:rPr>
            </w:pPr>
          </w:p>
        </w:tc>
        <w:tc>
          <w:tcPr>
            <w:tcW w:w="1300" w:type="dxa"/>
            <w:tcBorders>
              <w:top w:val="nil"/>
              <w:left w:val="single" w:sz="2" w:space="0" w:color="auto"/>
              <w:bottom w:val="single" w:sz="12" w:space="0" w:color="auto"/>
              <w:right w:val="single" w:sz="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341" w:type="dxa"/>
            <w:tcBorders>
              <w:top w:val="nil"/>
              <w:left w:val="single" w:sz="2" w:space="0" w:color="auto"/>
              <w:bottom w:val="single" w:sz="12" w:space="0" w:color="auto"/>
              <w:right w:val="single" w:sz="12" w:space="0" w:color="auto"/>
            </w:tcBorders>
            <w:noWrap/>
            <w:vAlign w:val="center"/>
            <w:hideMark/>
          </w:tcPr>
          <w:p w:rsidR="00BA116C" w:rsidRPr="00C94AB5" w:rsidRDefault="00BA116C" w:rsidP="00993F95">
            <w:pPr>
              <w:jc w:val="center"/>
              <w:rPr>
                <w:color w:val="000000"/>
              </w:rPr>
            </w:pPr>
          </w:p>
        </w:tc>
      </w:tr>
      <w:tr w:rsidR="00BA116C" w:rsidRPr="00C94AB5" w:rsidTr="00993F95">
        <w:trPr>
          <w:trHeight w:val="600"/>
          <w:jc w:val="center"/>
        </w:trPr>
        <w:tc>
          <w:tcPr>
            <w:tcW w:w="1573" w:type="dxa"/>
            <w:tcBorders>
              <w:top w:val="single" w:sz="12" w:space="0" w:color="auto"/>
              <w:left w:val="single" w:sz="12" w:space="0" w:color="auto"/>
              <w:bottom w:val="nil"/>
            </w:tcBorders>
            <w:shd w:val="clear" w:color="auto" w:fill="F2F2F2" w:themeFill="background1" w:themeFillShade="F2"/>
            <w:noWrap/>
            <w:vAlign w:val="center"/>
            <w:hideMark/>
          </w:tcPr>
          <w:p w:rsidR="00BA116C" w:rsidRPr="00C94AB5" w:rsidRDefault="00BA116C" w:rsidP="00993F95">
            <w:pPr>
              <w:rPr>
                <w:color w:val="000000"/>
              </w:rPr>
            </w:pPr>
            <w:r w:rsidRPr="00C94AB5">
              <w:rPr>
                <w:color w:val="000000"/>
              </w:rPr>
              <w:t>PD Interview</w:t>
            </w:r>
          </w:p>
        </w:tc>
        <w:tc>
          <w:tcPr>
            <w:tcW w:w="4180" w:type="dxa"/>
            <w:tcBorders>
              <w:top w:val="single" w:sz="12" w:space="0" w:color="auto"/>
              <w:bottom w:val="nil"/>
            </w:tcBorders>
            <w:shd w:val="clear" w:color="auto" w:fill="F2F2F2" w:themeFill="background1" w:themeFillShade="F2"/>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Evidence Based Practices/Best Practices</w:t>
            </w:r>
          </w:p>
        </w:tc>
        <w:tc>
          <w:tcPr>
            <w:tcW w:w="1207"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580"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r w:rsidRPr="00C94AB5">
              <w:rPr>
                <w:color w:val="000000"/>
              </w:rPr>
              <w:t>X</w:t>
            </w:r>
          </w:p>
        </w:tc>
        <w:tc>
          <w:tcPr>
            <w:tcW w:w="1300"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341" w:type="dxa"/>
            <w:tcBorders>
              <w:top w:val="single" w:sz="12" w:space="0" w:color="auto"/>
              <w:bottom w:val="nil"/>
              <w:right w:val="single" w:sz="12" w:space="0" w:color="auto"/>
            </w:tcBorders>
            <w:shd w:val="clear" w:color="auto" w:fill="F2F2F2" w:themeFill="background1" w:themeFillShade="F2"/>
            <w:noWrap/>
            <w:vAlign w:val="center"/>
            <w:hideMark/>
          </w:tcPr>
          <w:p w:rsidR="00BA116C" w:rsidRPr="00C94AB5" w:rsidRDefault="00BA116C" w:rsidP="00993F95">
            <w:pPr>
              <w:jc w:val="center"/>
              <w:rPr>
                <w:color w:val="000000"/>
              </w:rPr>
            </w:pPr>
          </w:p>
        </w:tc>
      </w:tr>
      <w:tr w:rsidR="00BA116C" w:rsidRPr="00C94AB5" w:rsidTr="00993F95">
        <w:trPr>
          <w:trHeight w:val="600"/>
          <w:jc w:val="center"/>
        </w:trPr>
        <w:tc>
          <w:tcPr>
            <w:tcW w:w="1573" w:type="dxa"/>
            <w:tcBorders>
              <w:top w:val="nil"/>
              <w:left w:val="single" w:sz="12" w:space="0" w:color="auto"/>
              <w:bottom w:val="single" w:sz="12" w:space="0" w:color="auto"/>
            </w:tcBorders>
            <w:noWrap/>
            <w:vAlign w:val="center"/>
            <w:hideMark/>
          </w:tcPr>
          <w:p w:rsidR="00BA116C" w:rsidRPr="00C94AB5" w:rsidRDefault="00BA116C" w:rsidP="00993F95">
            <w:pPr>
              <w:rPr>
                <w:color w:val="000000"/>
              </w:rPr>
            </w:pPr>
            <w:r w:rsidRPr="006066C0">
              <w:rPr>
                <w:color w:val="000000"/>
              </w:rPr>
              <w:t>PD Discussion Guide</w:t>
            </w:r>
          </w:p>
        </w:tc>
        <w:tc>
          <w:tcPr>
            <w:tcW w:w="4180" w:type="dxa"/>
            <w:tcBorders>
              <w:top w:val="nil"/>
              <w:bottom w:val="single" w:sz="12" w:space="0" w:color="auto"/>
            </w:tcBorders>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Evidence Based Practices (EBPs)/Best Practices and Training</w:t>
            </w:r>
            <w:r>
              <w:rPr>
                <w:rFonts w:asciiTheme="majorBidi" w:hAnsiTheme="majorBidi" w:cstheme="majorBidi"/>
                <w:color w:val="000000"/>
              </w:rPr>
              <w:t xml:space="preserve"> (as relevant)</w:t>
            </w:r>
          </w:p>
        </w:tc>
        <w:tc>
          <w:tcPr>
            <w:tcW w:w="1207" w:type="dxa"/>
            <w:tcBorders>
              <w:top w:val="nil"/>
              <w:bottom w:val="single" w:sz="1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580" w:type="dxa"/>
            <w:tcBorders>
              <w:top w:val="nil"/>
              <w:bottom w:val="single" w:sz="12" w:space="0" w:color="auto"/>
            </w:tcBorders>
            <w:noWrap/>
            <w:vAlign w:val="center"/>
            <w:hideMark/>
          </w:tcPr>
          <w:p w:rsidR="00BA116C" w:rsidRPr="00C94AB5" w:rsidRDefault="00BA116C" w:rsidP="00993F95">
            <w:pPr>
              <w:jc w:val="center"/>
              <w:rPr>
                <w:color w:val="000000"/>
              </w:rPr>
            </w:pPr>
          </w:p>
        </w:tc>
        <w:tc>
          <w:tcPr>
            <w:tcW w:w="1300" w:type="dxa"/>
            <w:tcBorders>
              <w:top w:val="nil"/>
              <w:bottom w:val="single" w:sz="1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341" w:type="dxa"/>
            <w:tcBorders>
              <w:top w:val="nil"/>
              <w:bottom w:val="single" w:sz="12" w:space="0" w:color="auto"/>
              <w:right w:val="single" w:sz="12" w:space="0" w:color="auto"/>
            </w:tcBorders>
            <w:noWrap/>
            <w:vAlign w:val="center"/>
            <w:hideMark/>
          </w:tcPr>
          <w:p w:rsidR="00BA116C" w:rsidRPr="00C94AB5" w:rsidRDefault="00BA116C" w:rsidP="00993F95">
            <w:pPr>
              <w:jc w:val="center"/>
              <w:rPr>
                <w:color w:val="000000"/>
              </w:rPr>
            </w:pPr>
            <w:r w:rsidRPr="00C94AB5">
              <w:rPr>
                <w:color w:val="000000"/>
              </w:rPr>
              <w:t>X</w:t>
            </w:r>
          </w:p>
        </w:tc>
      </w:tr>
      <w:tr w:rsidR="00BA116C" w:rsidRPr="00C94AB5" w:rsidTr="00993F95">
        <w:trPr>
          <w:trHeight w:val="300"/>
          <w:jc w:val="center"/>
        </w:trPr>
        <w:tc>
          <w:tcPr>
            <w:tcW w:w="1573" w:type="dxa"/>
            <w:tcBorders>
              <w:top w:val="single" w:sz="12" w:space="0" w:color="auto"/>
              <w:left w:val="single" w:sz="12" w:space="0" w:color="auto"/>
              <w:bottom w:val="nil"/>
            </w:tcBorders>
            <w:shd w:val="clear" w:color="auto" w:fill="F2F2F2" w:themeFill="background1" w:themeFillShade="F2"/>
            <w:noWrap/>
            <w:vAlign w:val="center"/>
            <w:hideMark/>
          </w:tcPr>
          <w:p w:rsidR="00BA116C" w:rsidRPr="00C94AB5" w:rsidRDefault="00BA116C" w:rsidP="00993F95">
            <w:pPr>
              <w:rPr>
                <w:color w:val="000000"/>
              </w:rPr>
            </w:pPr>
            <w:r w:rsidRPr="00C94AB5">
              <w:rPr>
                <w:color w:val="000000"/>
              </w:rPr>
              <w:t>PD Interview</w:t>
            </w:r>
          </w:p>
        </w:tc>
        <w:tc>
          <w:tcPr>
            <w:tcW w:w="4180"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Housing</w:t>
            </w:r>
          </w:p>
        </w:tc>
        <w:tc>
          <w:tcPr>
            <w:tcW w:w="1207"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580"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r w:rsidRPr="00C94AB5">
              <w:rPr>
                <w:color w:val="000000"/>
              </w:rPr>
              <w:t>X</w:t>
            </w:r>
          </w:p>
        </w:tc>
        <w:tc>
          <w:tcPr>
            <w:tcW w:w="1300"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341" w:type="dxa"/>
            <w:tcBorders>
              <w:top w:val="single" w:sz="12" w:space="0" w:color="auto"/>
              <w:bottom w:val="nil"/>
              <w:right w:val="single" w:sz="12" w:space="0" w:color="auto"/>
            </w:tcBorders>
            <w:shd w:val="clear" w:color="auto" w:fill="F2F2F2" w:themeFill="background1" w:themeFillShade="F2"/>
            <w:noWrap/>
            <w:vAlign w:val="center"/>
            <w:hideMark/>
          </w:tcPr>
          <w:p w:rsidR="00BA116C" w:rsidRPr="00C94AB5" w:rsidRDefault="00BA116C" w:rsidP="00993F95">
            <w:pPr>
              <w:jc w:val="center"/>
              <w:rPr>
                <w:color w:val="000000"/>
              </w:rPr>
            </w:pPr>
          </w:p>
        </w:tc>
      </w:tr>
      <w:tr w:rsidR="00BA116C" w:rsidRPr="00C94AB5" w:rsidTr="00993F95">
        <w:trPr>
          <w:trHeight w:val="300"/>
          <w:jc w:val="center"/>
        </w:trPr>
        <w:tc>
          <w:tcPr>
            <w:tcW w:w="1573" w:type="dxa"/>
            <w:tcBorders>
              <w:top w:val="nil"/>
              <w:left w:val="single" w:sz="12" w:space="0" w:color="auto"/>
              <w:bottom w:val="single" w:sz="12" w:space="0" w:color="auto"/>
            </w:tcBorders>
            <w:noWrap/>
            <w:vAlign w:val="center"/>
            <w:hideMark/>
          </w:tcPr>
          <w:p w:rsidR="00BA116C" w:rsidRPr="00C94AB5" w:rsidRDefault="00BA116C" w:rsidP="00993F95">
            <w:pPr>
              <w:rPr>
                <w:color w:val="000000"/>
              </w:rPr>
            </w:pPr>
            <w:r w:rsidRPr="006066C0">
              <w:rPr>
                <w:color w:val="000000"/>
              </w:rPr>
              <w:t>PD Discussion Guide</w:t>
            </w:r>
          </w:p>
        </w:tc>
        <w:tc>
          <w:tcPr>
            <w:tcW w:w="4180" w:type="dxa"/>
            <w:tcBorders>
              <w:top w:val="nil"/>
              <w:bottom w:val="single" w:sz="12" w:space="0" w:color="auto"/>
            </w:tcBorders>
            <w:noWrap/>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Permanent Supportive Housing Questions</w:t>
            </w:r>
            <w:r>
              <w:rPr>
                <w:rFonts w:asciiTheme="majorBidi" w:hAnsiTheme="majorBidi" w:cstheme="majorBidi"/>
                <w:color w:val="000000"/>
              </w:rPr>
              <w:t xml:space="preserve"> (PSH) (as relevant)</w:t>
            </w:r>
          </w:p>
        </w:tc>
        <w:tc>
          <w:tcPr>
            <w:tcW w:w="1207" w:type="dxa"/>
            <w:tcBorders>
              <w:top w:val="nil"/>
              <w:bottom w:val="single" w:sz="1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580" w:type="dxa"/>
            <w:tcBorders>
              <w:top w:val="nil"/>
              <w:bottom w:val="single" w:sz="12" w:space="0" w:color="auto"/>
            </w:tcBorders>
            <w:noWrap/>
            <w:vAlign w:val="center"/>
            <w:hideMark/>
          </w:tcPr>
          <w:p w:rsidR="00BA116C" w:rsidRPr="00C94AB5" w:rsidRDefault="00BA116C" w:rsidP="00993F95">
            <w:pPr>
              <w:jc w:val="center"/>
              <w:rPr>
                <w:color w:val="000000"/>
              </w:rPr>
            </w:pPr>
          </w:p>
        </w:tc>
        <w:tc>
          <w:tcPr>
            <w:tcW w:w="1300" w:type="dxa"/>
            <w:tcBorders>
              <w:top w:val="nil"/>
              <w:bottom w:val="single" w:sz="1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341" w:type="dxa"/>
            <w:tcBorders>
              <w:top w:val="nil"/>
              <w:bottom w:val="single" w:sz="12" w:space="0" w:color="auto"/>
              <w:right w:val="single" w:sz="12" w:space="0" w:color="auto"/>
            </w:tcBorders>
            <w:noWrap/>
            <w:vAlign w:val="center"/>
            <w:hideMark/>
          </w:tcPr>
          <w:p w:rsidR="00BA116C" w:rsidRPr="00C94AB5" w:rsidRDefault="00BA116C" w:rsidP="00993F95">
            <w:pPr>
              <w:jc w:val="center"/>
              <w:rPr>
                <w:color w:val="000000"/>
              </w:rPr>
            </w:pPr>
            <w:r w:rsidRPr="00C94AB5">
              <w:rPr>
                <w:color w:val="000000"/>
              </w:rPr>
              <w:t>X</w:t>
            </w:r>
          </w:p>
        </w:tc>
      </w:tr>
      <w:tr w:rsidR="00BA116C" w:rsidRPr="00C94AB5" w:rsidTr="00993F95">
        <w:trPr>
          <w:trHeight w:val="300"/>
          <w:jc w:val="center"/>
        </w:trPr>
        <w:tc>
          <w:tcPr>
            <w:tcW w:w="1573" w:type="dxa"/>
            <w:tcBorders>
              <w:top w:val="single" w:sz="12" w:space="0" w:color="auto"/>
              <w:left w:val="single" w:sz="12" w:space="0" w:color="auto"/>
              <w:bottom w:val="nil"/>
            </w:tcBorders>
            <w:shd w:val="clear" w:color="auto" w:fill="F2F2F2" w:themeFill="background1" w:themeFillShade="F2"/>
            <w:noWrap/>
            <w:vAlign w:val="center"/>
            <w:hideMark/>
          </w:tcPr>
          <w:p w:rsidR="00BA116C" w:rsidRPr="00C94AB5" w:rsidRDefault="00BA116C" w:rsidP="00993F95">
            <w:pPr>
              <w:rPr>
                <w:color w:val="000000"/>
              </w:rPr>
            </w:pPr>
            <w:r w:rsidRPr="00C94AB5">
              <w:rPr>
                <w:color w:val="000000"/>
              </w:rPr>
              <w:t>PD Interview</w:t>
            </w:r>
          </w:p>
        </w:tc>
        <w:tc>
          <w:tcPr>
            <w:tcW w:w="4180"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Project Organization and Implementation</w:t>
            </w:r>
          </w:p>
        </w:tc>
        <w:tc>
          <w:tcPr>
            <w:tcW w:w="1207"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580"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r w:rsidRPr="00C94AB5">
              <w:rPr>
                <w:color w:val="000000"/>
              </w:rPr>
              <w:t>X</w:t>
            </w:r>
          </w:p>
        </w:tc>
        <w:tc>
          <w:tcPr>
            <w:tcW w:w="1300"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341" w:type="dxa"/>
            <w:tcBorders>
              <w:top w:val="single" w:sz="12" w:space="0" w:color="auto"/>
              <w:bottom w:val="nil"/>
              <w:right w:val="single" w:sz="12" w:space="0" w:color="auto"/>
            </w:tcBorders>
            <w:shd w:val="clear" w:color="auto" w:fill="F2F2F2" w:themeFill="background1" w:themeFillShade="F2"/>
            <w:noWrap/>
            <w:vAlign w:val="center"/>
            <w:hideMark/>
          </w:tcPr>
          <w:p w:rsidR="00BA116C" w:rsidRPr="00C94AB5" w:rsidRDefault="00BA116C" w:rsidP="00993F95">
            <w:pPr>
              <w:jc w:val="center"/>
              <w:rPr>
                <w:color w:val="000000"/>
              </w:rPr>
            </w:pPr>
          </w:p>
        </w:tc>
      </w:tr>
      <w:tr w:rsidR="00BA116C" w:rsidRPr="00C94AB5" w:rsidTr="00993F95">
        <w:trPr>
          <w:trHeight w:val="300"/>
          <w:jc w:val="center"/>
        </w:trPr>
        <w:tc>
          <w:tcPr>
            <w:tcW w:w="1573" w:type="dxa"/>
            <w:tcBorders>
              <w:top w:val="nil"/>
              <w:left w:val="single" w:sz="12" w:space="0" w:color="auto"/>
              <w:bottom w:val="single" w:sz="12" w:space="0" w:color="auto"/>
            </w:tcBorders>
            <w:noWrap/>
            <w:vAlign w:val="center"/>
            <w:hideMark/>
          </w:tcPr>
          <w:p w:rsidR="00BA116C" w:rsidRPr="00C94AB5" w:rsidRDefault="00BA116C" w:rsidP="00993F95">
            <w:pPr>
              <w:rPr>
                <w:color w:val="000000"/>
              </w:rPr>
            </w:pPr>
            <w:r w:rsidRPr="006066C0">
              <w:rPr>
                <w:color w:val="000000"/>
              </w:rPr>
              <w:t>PD Discussion Guide</w:t>
            </w:r>
          </w:p>
        </w:tc>
        <w:tc>
          <w:tcPr>
            <w:tcW w:w="4180" w:type="dxa"/>
            <w:tcBorders>
              <w:top w:val="nil"/>
              <w:bottom w:val="single" w:sz="12" w:space="0" w:color="auto"/>
            </w:tcBorders>
            <w:noWrap/>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Project Staffing</w:t>
            </w:r>
            <w:r>
              <w:rPr>
                <w:rFonts w:asciiTheme="majorBidi" w:hAnsiTheme="majorBidi" w:cstheme="majorBidi"/>
                <w:color w:val="000000"/>
              </w:rPr>
              <w:t xml:space="preserve"> (if not pre-filled)</w:t>
            </w:r>
          </w:p>
        </w:tc>
        <w:tc>
          <w:tcPr>
            <w:tcW w:w="1207" w:type="dxa"/>
            <w:tcBorders>
              <w:top w:val="nil"/>
              <w:bottom w:val="single" w:sz="1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580" w:type="dxa"/>
            <w:tcBorders>
              <w:top w:val="nil"/>
              <w:bottom w:val="single" w:sz="12" w:space="0" w:color="auto"/>
            </w:tcBorders>
            <w:noWrap/>
            <w:vAlign w:val="center"/>
            <w:hideMark/>
          </w:tcPr>
          <w:p w:rsidR="00BA116C" w:rsidRPr="00C94AB5" w:rsidRDefault="00BA116C" w:rsidP="00993F95">
            <w:pPr>
              <w:jc w:val="center"/>
              <w:rPr>
                <w:color w:val="000000"/>
              </w:rPr>
            </w:pPr>
          </w:p>
        </w:tc>
        <w:tc>
          <w:tcPr>
            <w:tcW w:w="1300" w:type="dxa"/>
            <w:tcBorders>
              <w:top w:val="nil"/>
              <w:bottom w:val="single" w:sz="1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341" w:type="dxa"/>
            <w:tcBorders>
              <w:top w:val="nil"/>
              <w:bottom w:val="single" w:sz="12" w:space="0" w:color="auto"/>
              <w:right w:val="single" w:sz="12" w:space="0" w:color="auto"/>
            </w:tcBorders>
            <w:noWrap/>
            <w:vAlign w:val="center"/>
            <w:hideMark/>
          </w:tcPr>
          <w:p w:rsidR="00BA116C" w:rsidRPr="00C94AB5" w:rsidRDefault="00BA116C" w:rsidP="00993F95">
            <w:pPr>
              <w:jc w:val="center"/>
              <w:rPr>
                <w:color w:val="000000"/>
              </w:rPr>
            </w:pPr>
          </w:p>
        </w:tc>
      </w:tr>
      <w:tr w:rsidR="00BA116C" w:rsidRPr="00C94AB5" w:rsidTr="00993F95">
        <w:trPr>
          <w:trHeight w:val="300"/>
          <w:jc w:val="center"/>
        </w:trPr>
        <w:tc>
          <w:tcPr>
            <w:tcW w:w="1573" w:type="dxa"/>
            <w:tcBorders>
              <w:top w:val="single" w:sz="12" w:space="0" w:color="auto"/>
              <w:left w:val="single" w:sz="12" w:space="0" w:color="auto"/>
              <w:bottom w:val="nil"/>
            </w:tcBorders>
            <w:shd w:val="clear" w:color="auto" w:fill="F2F2F2" w:themeFill="background1" w:themeFillShade="F2"/>
            <w:noWrap/>
            <w:vAlign w:val="center"/>
            <w:hideMark/>
          </w:tcPr>
          <w:p w:rsidR="00BA116C" w:rsidRPr="00C94AB5" w:rsidRDefault="00BA116C" w:rsidP="00993F95">
            <w:pPr>
              <w:rPr>
                <w:color w:val="000000"/>
              </w:rPr>
            </w:pPr>
            <w:r w:rsidRPr="00C94AB5">
              <w:rPr>
                <w:color w:val="000000"/>
              </w:rPr>
              <w:t>PD Interview</w:t>
            </w:r>
          </w:p>
        </w:tc>
        <w:tc>
          <w:tcPr>
            <w:tcW w:w="4180" w:type="dxa"/>
            <w:tcBorders>
              <w:top w:val="single" w:sz="12" w:space="0" w:color="auto"/>
              <w:bottom w:val="nil"/>
            </w:tcBorders>
            <w:shd w:val="clear" w:color="auto" w:fill="F2F2F2" w:themeFill="background1" w:themeFillShade="F2"/>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Sustainability</w:t>
            </w:r>
          </w:p>
        </w:tc>
        <w:tc>
          <w:tcPr>
            <w:tcW w:w="1207"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580"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r w:rsidRPr="00C94AB5">
              <w:rPr>
                <w:color w:val="000000"/>
              </w:rPr>
              <w:t>X</w:t>
            </w:r>
          </w:p>
        </w:tc>
        <w:tc>
          <w:tcPr>
            <w:tcW w:w="1300"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341" w:type="dxa"/>
            <w:tcBorders>
              <w:top w:val="single" w:sz="12" w:space="0" w:color="auto"/>
              <w:bottom w:val="nil"/>
              <w:right w:val="single" w:sz="12" w:space="0" w:color="auto"/>
            </w:tcBorders>
            <w:shd w:val="clear" w:color="auto" w:fill="F2F2F2" w:themeFill="background1" w:themeFillShade="F2"/>
            <w:noWrap/>
            <w:vAlign w:val="center"/>
            <w:hideMark/>
          </w:tcPr>
          <w:p w:rsidR="00BA116C" w:rsidRPr="00C94AB5" w:rsidRDefault="00BA116C" w:rsidP="00993F95">
            <w:pPr>
              <w:jc w:val="center"/>
              <w:rPr>
                <w:color w:val="000000"/>
              </w:rPr>
            </w:pPr>
          </w:p>
        </w:tc>
      </w:tr>
      <w:tr w:rsidR="00BA116C" w:rsidRPr="00C94AB5" w:rsidTr="00993F95">
        <w:trPr>
          <w:trHeight w:val="300"/>
          <w:jc w:val="center"/>
        </w:trPr>
        <w:tc>
          <w:tcPr>
            <w:tcW w:w="1573" w:type="dxa"/>
            <w:tcBorders>
              <w:top w:val="nil"/>
              <w:left w:val="single" w:sz="12" w:space="0" w:color="auto"/>
              <w:bottom w:val="single" w:sz="12" w:space="0" w:color="auto"/>
            </w:tcBorders>
            <w:noWrap/>
            <w:vAlign w:val="center"/>
            <w:hideMark/>
          </w:tcPr>
          <w:p w:rsidR="00BA116C" w:rsidRPr="00C94AB5" w:rsidRDefault="00BA116C" w:rsidP="00993F95">
            <w:pPr>
              <w:rPr>
                <w:color w:val="000000"/>
              </w:rPr>
            </w:pPr>
            <w:r w:rsidRPr="006066C0">
              <w:rPr>
                <w:color w:val="000000"/>
              </w:rPr>
              <w:t>PD Discussion Guide</w:t>
            </w:r>
          </w:p>
        </w:tc>
        <w:tc>
          <w:tcPr>
            <w:tcW w:w="4180" w:type="dxa"/>
            <w:tcBorders>
              <w:top w:val="nil"/>
              <w:bottom w:val="single" w:sz="12" w:space="0" w:color="auto"/>
            </w:tcBorders>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Sustainability</w:t>
            </w:r>
          </w:p>
        </w:tc>
        <w:tc>
          <w:tcPr>
            <w:tcW w:w="1207" w:type="dxa"/>
            <w:tcBorders>
              <w:top w:val="nil"/>
              <w:bottom w:val="single" w:sz="1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580" w:type="dxa"/>
            <w:tcBorders>
              <w:top w:val="nil"/>
              <w:bottom w:val="single" w:sz="12" w:space="0" w:color="auto"/>
            </w:tcBorders>
            <w:noWrap/>
            <w:vAlign w:val="center"/>
            <w:hideMark/>
          </w:tcPr>
          <w:p w:rsidR="00BA116C" w:rsidRPr="00C94AB5" w:rsidRDefault="00BA116C" w:rsidP="00993F95">
            <w:pPr>
              <w:jc w:val="center"/>
              <w:rPr>
                <w:color w:val="000000"/>
              </w:rPr>
            </w:pPr>
          </w:p>
        </w:tc>
        <w:tc>
          <w:tcPr>
            <w:tcW w:w="1300" w:type="dxa"/>
            <w:tcBorders>
              <w:top w:val="nil"/>
              <w:bottom w:val="single" w:sz="1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341" w:type="dxa"/>
            <w:tcBorders>
              <w:top w:val="nil"/>
              <w:bottom w:val="single" w:sz="12" w:space="0" w:color="auto"/>
              <w:right w:val="single" w:sz="12" w:space="0" w:color="auto"/>
            </w:tcBorders>
            <w:noWrap/>
            <w:vAlign w:val="center"/>
            <w:hideMark/>
          </w:tcPr>
          <w:p w:rsidR="00BA116C" w:rsidRPr="00C94AB5" w:rsidRDefault="00BA116C" w:rsidP="00993F95">
            <w:pPr>
              <w:jc w:val="center"/>
              <w:rPr>
                <w:color w:val="000000"/>
              </w:rPr>
            </w:pPr>
          </w:p>
        </w:tc>
      </w:tr>
      <w:tr w:rsidR="00BA116C" w:rsidRPr="00C94AB5" w:rsidTr="00993F95">
        <w:trPr>
          <w:trHeight w:val="300"/>
          <w:jc w:val="center"/>
        </w:trPr>
        <w:tc>
          <w:tcPr>
            <w:tcW w:w="1573" w:type="dxa"/>
            <w:tcBorders>
              <w:top w:val="single" w:sz="12" w:space="0" w:color="auto"/>
              <w:left w:val="single" w:sz="12" w:space="0" w:color="auto"/>
              <w:bottom w:val="nil"/>
            </w:tcBorders>
            <w:shd w:val="clear" w:color="auto" w:fill="F2F2F2" w:themeFill="background1" w:themeFillShade="F2"/>
            <w:noWrap/>
            <w:vAlign w:val="center"/>
            <w:hideMark/>
          </w:tcPr>
          <w:p w:rsidR="00BA116C" w:rsidRPr="00C94AB5" w:rsidRDefault="00BA116C" w:rsidP="00993F95">
            <w:pPr>
              <w:rPr>
                <w:color w:val="000000"/>
              </w:rPr>
            </w:pPr>
            <w:r w:rsidRPr="00C94AB5">
              <w:rPr>
                <w:color w:val="000000"/>
              </w:rPr>
              <w:t>PD Interview</w:t>
            </w:r>
          </w:p>
        </w:tc>
        <w:tc>
          <w:tcPr>
            <w:tcW w:w="4180" w:type="dxa"/>
            <w:tcBorders>
              <w:top w:val="single" w:sz="12" w:space="0" w:color="auto"/>
              <w:bottom w:val="nil"/>
            </w:tcBorders>
            <w:shd w:val="clear" w:color="auto" w:fill="F2F2F2" w:themeFill="background1" w:themeFillShade="F2"/>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Technical Assistance</w:t>
            </w:r>
          </w:p>
        </w:tc>
        <w:tc>
          <w:tcPr>
            <w:tcW w:w="1207"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580"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r w:rsidRPr="00C94AB5">
              <w:rPr>
                <w:color w:val="000000"/>
              </w:rPr>
              <w:t>X</w:t>
            </w:r>
          </w:p>
        </w:tc>
        <w:tc>
          <w:tcPr>
            <w:tcW w:w="1300"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341" w:type="dxa"/>
            <w:tcBorders>
              <w:top w:val="single" w:sz="12" w:space="0" w:color="auto"/>
              <w:bottom w:val="nil"/>
              <w:right w:val="single" w:sz="12" w:space="0" w:color="auto"/>
            </w:tcBorders>
            <w:shd w:val="clear" w:color="auto" w:fill="F2F2F2" w:themeFill="background1" w:themeFillShade="F2"/>
            <w:noWrap/>
            <w:vAlign w:val="center"/>
            <w:hideMark/>
          </w:tcPr>
          <w:p w:rsidR="00BA116C" w:rsidRPr="00C94AB5" w:rsidRDefault="00BA116C" w:rsidP="00993F95">
            <w:pPr>
              <w:jc w:val="center"/>
              <w:rPr>
                <w:color w:val="000000"/>
              </w:rPr>
            </w:pPr>
          </w:p>
        </w:tc>
      </w:tr>
      <w:tr w:rsidR="00BA116C" w:rsidRPr="00C94AB5" w:rsidTr="00993F95">
        <w:trPr>
          <w:trHeight w:val="300"/>
          <w:jc w:val="center"/>
        </w:trPr>
        <w:tc>
          <w:tcPr>
            <w:tcW w:w="1573" w:type="dxa"/>
            <w:tcBorders>
              <w:top w:val="nil"/>
              <w:left w:val="single" w:sz="12" w:space="0" w:color="auto"/>
              <w:bottom w:val="single" w:sz="12" w:space="0" w:color="auto"/>
            </w:tcBorders>
            <w:noWrap/>
            <w:vAlign w:val="center"/>
            <w:hideMark/>
          </w:tcPr>
          <w:p w:rsidR="00BA116C" w:rsidRPr="00C94AB5" w:rsidRDefault="00BA116C" w:rsidP="00993F95">
            <w:pPr>
              <w:rPr>
                <w:color w:val="000000"/>
              </w:rPr>
            </w:pPr>
            <w:r w:rsidRPr="006066C0">
              <w:rPr>
                <w:color w:val="000000"/>
              </w:rPr>
              <w:t>PD Discussion Guide</w:t>
            </w:r>
          </w:p>
        </w:tc>
        <w:tc>
          <w:tcPr>
            <w:tcW w:w="4180" w:type="dxa"/>
            <w:tcBorders>
              <w:top w:val="nil"/>
              <w:bottom w:val="single" w:sz="12" w:space="0" w:color="auto"/>
            </w:tcBorders>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SAMHSA Training</w:t>
            </w:r>
          </w:p>
        </w:tc>
        <w:tc>
          <w:tcPr>
            <w:tcW w:w="1207" w:type="dxa"/>
            <w:tcBorders>
              <w:top w:val="nil"/>
              <w:bottom w:val="single" w:sz="1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580" w:type="dxa"/>
            <w:tcBorders>
              <w:top w:val="nil"/>
              <w:bottom w:val="single" w:sz="12" w:space="0" w:color="auto"/>
            </w:tcBorders>
            <w:noWrap/>
            <w:vAlign w:val="center"/>
            <w:hideMark/>
          </w:tcPr>
          <w:p w:rsidR="00BA116C" w:rsidRPr="00C94AB5" w:rsidRDefault="00BA116C" w:rsidP="00993F95">
            <w:pPr>
              <w:jc w:val="center"/>
              <w:rPr>
                <w:color w:val="000000"/>
              </w:rPr>
            </w:pPr>
          </w:p>
        </w:tc>
        <w:tc>
          <w:tcPr>
            <w:tcW w:w="1300" w:type="dxa"/>
            <w:tcBorders>
              <w:top w:val="nil"/>
              <w:bottom w:val="single" w:sz="1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341" w:type="dxa"/>
            <w:tcBorders>
              <w:top w:val="nil"/>
              <w:bottom w:val="single" w:sz="12" w:space="0" w:color="auto"/>
              <w:right w:val="single" w:sz="12" w:space="0" w:color="auto"/>
            </w:tcBorders>
            <w:noWrap/>
            <w:vAlign w:val="center"/>
            <w:hideMark/>
          </w:tcPr>
          <w:p w:rsidR="00BA116C" w:rsidRPr="00C94AB5" w:rsidRDefault="00BA116C" w:rsidP="00993F95">
            <w:pPr>
              <w:jc w:val="center"/>
              <w:rPr>
                <w:color w:val="000000"/>
              </w:rPr>
            </w:pPr>
          </w:p>
        </w:tc>
      </w:tr>
      <w:tr w:rsidR="00BA116C" w:rsidRPr="00C94AB5" w:rsidTr="00993F95">
        <w:trPr>
          <w:trHeight w:val="300"/>
          <w:jc w:val="center"/>
        </w:trPr>
        <w:tc>
          <w:tcPr>
            <w:tcW w:w="1573" w:type="dxa"/>
            <w:tcBorders>
              <w:top w:val="single" w:sz="12" w:space="0" w:color="auto"/>
              <w:left w:val="single" w:sz="12" w:space="0" w:color="auto"/>
              <w:bottom w:val="nil"/>
            </w:tcBorders>
            <w:shd w:val="clear" w:color="auto" w:fill="F2F2F2" w:themeFill="background1" w:themeFillShade="F2"/>
            <w:noWrap/>
            <w:vAlign w:val="center"/>
            <w:hideMark/>
          </w:tcPr>
          <w:p w:rsidR="00BA116C" w:rsidRPr="00C94AB5" w:rsidRDefault="00BA116C" w:rsidP="00993F95">
            <w:pPr>
              <w:rPr>
                <w:color w:val="000000"/>
              </w:rPr>
            </w:pPr>
            <w:r w:rsidRPr="00C94AB5">
              <w:rPr>
                <w:color w:val="000000"/>
              </w:rPr>
              <w:t>PD Interview</w:t>
            </w:r>
          </w:p>
        </w:tc>
        <w:tc>
          <w:tcPr>
            <w:tcW w:w="4180" w:type="dxa"/>
            <w:tcBorders>
              <w:top w:val="single" w:sz="12" w:space="0" w:color="auto"/>
              <w:bottom w:val="nil"/>
            </w:tcBorders>
            <w:shd w:val="clear" w:color="auto" w:fill="F2F2F2" w:themeFill="background1" w:themeFillShade="F2"/>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Lessons Learned</w:t>
            </w:r>
          </w:p>
        </w:tc>
        <w:tc>
          <w:tcPr>
            <w:tcW w:w="1207"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580"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300" w:type="dxa"/>
            <w:tcBorders>
              <w:top w:val="single" w:sz="12" w:space="0" w:color="auto"/>
              <w:bottom w:val="nil"/>
            </w:tcBorders>
            <w:shd w:val="clear" w:color="auto" w:fill="F2F2F2" w:themeFill="background1" w:themeFillShade="F2"/>
            <w:noWrap/>
            <w:vAlign w:val="center"/>
            <w:hideMark/>
          </w:tcPr>
          <w:p w:rsidR="00BA116C" w:rsidRPr="00C94AB5" w:rsidRDefault="00BA116C" w:rsidP="00993F95">
            <w:pPr>
              <w:jc w:val="center"/>
              <w:rPr>
                <w:color w:val="000000"/>
              </w:rPr>
            </w:pPr>
          </w:p>
        </w:tc>
        <w:tc>
          <w:tcPr>
            <w:tcW w:w="1341" w:type="dxa"/>
            <w:tcBorders>
              <w:top w:val="single" w:sz="12" w:space="0" w:color="auto"/>
              <w:bottom w:val="nil"/>
              <w:right w:val="single" w:sz="12" w:space="0" w:color="auto"/>
            </w:tcBorders>
            <w:shd w:val="clear" w:color="auto" w:fill="F2F2F2" w:themeFill="background1" w:themeFillShade="F2"/>
            <w:noWrap/>
            <w:vAlign w:val="center"/>
            <w:hideMark/>
          </w:tcPr>
          <w:p w:rsidR="00BA116C" w:rsidRPr="00C94AB5" w:rsidRDefault="00BA116C" w:rsidP="00993F95">
            <w:pPr>
              <w:jc w:val="center"/>
              <w:rPr>
                <w:color w:val="000000"/>
              </w:rPr>
            </w:pPr>
          </w:p>
        </w:tc>
      </w:tr>
      <w:tr w:rsidR="00BA116C" w:rsidRPr="00C94AB5" w:rsidTr="00993F95">
        <w:trPr>
          <w:trHeight w:val="300"/>
          <w:jc w:val="center"/>
        </w:trPr>
        <w:tc>
          <w:tcPr>
            <w:tcW w:w="1573" w:type="dxa"/>
            <w:tcBorders>
              <w:top w:val="nil"/>
              <w:left w:val="single" w:sz="12" w:space="0" w:color="auto"/>
              <w:bottom w:val="single" w:sz="12" w:space="0" w:color="auto"/>
            </w:tcBorders>
            <w:noWrap/>
            <w:vAlign w:val="center"/>
            <w:hideMark/>
          </w:tcPr>
          <w:p w:rsidR="00BA116C" w:rsidRPr="00C94AB5" w:rsidRDefault="00BA116C" w:rsidP="00993F95">
            <w:pPr>
              <w:rPr>
                <w:color w:val="000000"/>
              </w:rPr>
            </w:pPr>
            <w:r w:rsidRPr="006066C0">
              <w:rPr>
                <w:color w:val="000000"/>
              </w:rPr>
              <w:t>PD Discussion Guide</w:t>
            </w:r>
          </w:p>
        </w:tc>
        <w:tc>
          <w:tcPr>
            <w:tcW w:w="4180" w:type="dxa"/>
            <w:tcBorders>
              <w:top w:val="nil"/>
              <w:bottom w:val="single" w:sz="12" w:space="0" w:color="auto"/>
            </w:tcBorders>
            <w:vAlign w:val="center"/>
            <w:hideMark/>
          </w:tcPr>
          <w:p w:rsidR="00BA116C" w:rsidRPr="00C94AB5" w:rsidRDefault="00BA116C" w:rsidP="00993F95">
            <w:pPr>
              <w:rPr>
                <w:rFonts w:asciiTheme="majorBidi" w:hAnsiTheme="majorBidi" w:cstheme="majorBidi"/>
                <w:color w:val="000000"/>
              </w:rPr>
            </w:pPr>
            <w:r w:rsidRPr="00C94AB5">
              <w:rPr>
                <w:rFonts w:asciiTheme="majorBidi" w:hAnsiTheme="majorBidi" w:cstheme="majorBidi"/>
                <w:color w:val="000000"/>
              </w:rPr>
              <w:t>Lessons Learned</w:t>
            </w:r>
          </w:p>
        </w:tc>
        <w:tc>
          <w:tcPr>
            <w:tcW w:w="1207" w:type="dxa"/>
            <w:tcBorders>
              <w:top w:val="nil"/>
              <w:bottom w:val="single" w:sz="12" w:space="0" w:color="auto"/>
            </w:tcBorders>
            <w:noWrap/>
            <w:vAlign w:val="center"/>
            <w:hideMark/>
          </w:tcPr>
          <w:p w:rsidR="00BA116C" w:rsidRPr="00C94AB5" w:rsidRDefault="00BA116C" w:rsidP="00993F95">
            <w:pPr>
              <w:jc w:val="center"/>
              <w:rPr>
                <w:color w:val="000000"/>
              </w:rPr>
            </w:pPr>
          </w:p>
        </w:tc>
        <w:tc>
          <w:tcPr>
            <w:tcW w:w="1580" w:type="dxa"/>
            <w:tcBorders>
              <w:top w:val="nil"/>
              <w:bottom w:val="single" w:sz="12" w:space="0" w:color="auto"/>
            </w:tcBorders>
            <w:noWrap/>
            <w:vAlign w:val="center"/>
            <w:hideMark/>
          </w:tcPr>
          <w:p w:rsidR="00BA116C" w:rsidRPr="00C94AB5" w:rsidRDefault="00BA116C" w:rsidP="00993F95">
            <w:pPr>
              <w:jc w:val="center"/>
              <w:rPr>
                <w:color w:val="000000"/>
              </w:rPr>
            </w:pPr>
          </w:p>
        </w:tc>
        <w:tc>
          <w:tcPr>
            <w:tcW w:w="1300" w:type="dxa"/>
            <w:tcBorders>
              <w:top w:val="nil"/>
              <w:bottom w:val="single" w:sz="12" w:space="0" w:color="auto"/>
            </w:tcBorders>
            <w:noWrap/>
            <w:vAlign w:val="center"/>
            <w:hideMark/>
          </w:tcPr>
          <w:p w:rsidR="00BA116C" w:rsidRPr="00C94AB5" w:rsidRDefault="00BA116C" w:rsidP="00993F95">
            <w:pPr>
              <w:jc w:val="center"/>
              <w:rPr>
                <w:color w:val="000000"/>
              </w:rPr>
            </w:pPr>
            <w:r w:rsidRPr="00C94AB5">
              <w:rPr>
                <w:color w:val="000000"/>
              </w:rPr>
              <w:t>X</w:t>
            </w:r>
          </w:p>
        </w:tc>
        <w:tc>
          <w:tcPr>
            <w:tcW w:w="1341" w:type="dxa"/>
            <w:tcBorders>
              <w:top w:val="nil"/>
              <w:bottom w:val="single" w:sz="12" w:space="0" w:color="auto"/>
              <w:right w:val="single" w:sz="12" w:space="0" w:color="auto"/>
            </w:tcBorders>
            <w:noWrap/>
            <w:vAlign w:val="center"/>
            <w:hideMark/>
          </w:tcPr>
          <w:p w:rsidR="00BA116C" w:rsidRPr="00C94AB5" w:rsidRDefault="00BA116C" w:rsidP="00993F95">
            <w:pPr>
              <w:jc w:val="center"/>
              <w:rPr>
                <w:color w:val="000000"/>
              </w:rPr>
            </w:pPr>
          </w:p>
        </w:tc>
      </w:tr>
    </w:tbl>
    <w:p w:rsidR="00BA116C" w:rsidRDefault="00BA116C" w:rsidP="00BA116C"/>
    <w:p w:rsidR="00BA116C" w:rsidRDefault="00BA116C" w:rsidP="008E7577"/>
    <w:p w:rsidR="00BA116C" w:rsidRDefault="00BA116C" w:rsidP="008E7577"/>
    <w:p w:rsidR="007C26FF" w:rsidRPr="00C65E49" w:rsidRDefault="00975699" w:rsidP="005E523D">
      <w:pPr>
        <w:keepNext/>
        <w:rPr>
          <w:i/>
          <w:iCs/>
        </w:rPr>
      </w:pPr>
      <w:r w:rsidRPr="00C65E49">
        <w:rPr>
          <w:i/>
          <w:iCs/>
        </w:rPr>
        <w:t>Case Managers, Treatment, and Housing Staff/Provider Discussion Guide</w:t>
      </w:r>
    </w:p>
    <w:p w:rsidR="00975699" w:rsidRDefault="00C65E49" w:rsidP="002822B2">
      <w:r w:rsidRPr="00C65E49">
        <w:t xml:space="preserve">The purpose of this session is </w:t>
      </w:r>
      <w:r w:rsidR="00705343">
        <w:t xml:space="preserve">to collect detailed information on the program services and housing provided to clients from the staff delivering services. </w:t>
      </w:r>
      <w:r w:rsidRPr="00C65E49">
        <w:t xml:space="preserve">The discussion guide focuses on </w:t>
      </w:r>
      <w:r w:rsidR="00F32B8F">
        <w:t xml:space="preserve">service </w:t>
      </w:r>
      <w:r w:rsidRPr="00C65E49">
        <w:t>implementation, alignment of services with client needs, barriers and facilitators, and lessons learned related to housing, treatment, and case management/wraparound services.</w:t>
      </w:r>
      <w:r w:rsidR="00F32B8F">
        <w:t xml:space="preserve"> These questions cover all of the types of services that may be provided under the SAMHSA funding, but sections will be administered </w:t>
      </w:r>
      <w:r w:rsidR="003064B4">
        <w:t xml:space="preserve">only </w:t>
      </w:r>
      <w:r w:rsidR="00F32B8F">
        <w:t>as relevant to the program.</w:t>
      </w:r>
    </w:p>
    <w:p w:rsidR="00C65E49" w:rsidRDefault="00C65E49" w:rsidP="008E7577"/>
    <w:p w:rsidR="00814E97" w:rsidRPr="009962EF" w:rsidRDefault="00814E97" w:rsidP="005E523D">
      <w:pPr>
        <w:rPr>
          <w:b/>
        </w:rPr>
      </w:pPr>
      <w:proofErr w:type="gramStart"/>
      <w:r w:rsidRPr="00C77D30">
        <w:rPr>
          <w:b/>
        </w:rPr>
        <w:lastRenderedPageBreak/>
        <w:t xml:space="preserve">Table </w:t>
      </w:r>
      <w:r w:rsidR="005E523D" w:rsidRPr="00C77D30">
        <w:rPr>
          <w:b/>
        </w:rPr>
        <w:t>5</w:t>
      </w:r>
      <w:r w:rsidRPr="00C77D30">
        <w:rPr>
          <w:b/>
        </w:rPr>
        <w:t>.</w:t>
      </w:r>
      <w:proofErr w:type="gramEnd"/>
      <w:r w:rsidRPr="00C77D30">
        <w:rPr>
          <w:b/>
        </w:rPr>
        <w:t xml:space="preserve"> Case Managers, Treatment, and Housing Staff/Provider</w:t>
      </w:r>
      <w:r w:rsidR="003064B4" w:rsidRPr="00C77D30">
        <w:rPr>
          <w:b/>
        </w:rPr>
        <w:t xml:space="preserve"> Discussion Guide: Sections, E</w:t>
      </w:r>
      <w:r w:rsidRPr="00C77D30">
        <w:rPr>
          <w:b/>
        </w:rPr>
        <w:t xml:space="preserve">valuation </w:t>
      </w:r>
      <w:r w:rsidR="003064B4" w:rsidRPr="00C77D30">
        <w:rPr>
          <w:b/>
        </w:rPr>
        <w:t>Q</w:t>
      </w:r>
      <w:r w:rsidRPr="00C77D30">
        <w:rPr>
          <w:b/>
        </w:rPr>
        <w:t xml:space="preserve">uestions and </w:t>
      </w:r>
      <w:r w:rsidR="003064B4" w:rsidRPr="00C77D30">
        <w:rPr>
          <w:b/>
        </w:rPr>
        <w:t>S</w:t>
      </w:r>
      <w:r w:rsidRPr="00C77D30">
        <w:rPr>
          <w:b/>
        </w:rPr>
        <w:t xml:space="preserve">ource </w:t>
      </w:r>
      <w:r w:rsidR="003064B4" w:rsidRPr="00C77D30">
        <w:rPr>
          <w:b/>
        </w:rPr>
        <w:t>M</w:t>
      </w:r>
      <w:r w:rsidRPr="00C77D30">
        <w:rPr>
          <w:b/>
        </w:rPr>
        <w:t>aterials</w:t>
      </w:r>
    </w:p>
    <w:tbl>
      <w:tblPr>
        <w:tblStyle w:val="TableGrid"/>
        <w:tblW w:w="0" w:type="auto"/>
        <w:tblLook w:val="04A0"/>
      </w:tblPr>
      <w:tblGrid>
        <w:gridCol w:w="885"/>
        <w:gridCol w:w="3859"/>
        <w:gridCol w:w="4544"/>
      </w:tblGrid>
      <w:tr w:rsidR="00975699" w:rsidRPr="00217448" w:rsidTr="00814E97">
        <w:tc>
          <w:tcPr>
            <w:tcW w:w="9288" w:type="dxa"/>
            <w:gridSpan w:val="3"/>
            <w:tcBorders>
              <w:bottom w:val="nil"/>
            </w:tcBorders>
            <w:shd w:val="clear" w:color="auto" w:fill="F2F2F2" w:themeFill="background1" w:themeFillShade="F2"/>
          </w:tcPr>
          <w:p w:rsidR="00975699" w:rsidRPr="00C65E49" w:rsidRDefault="00975699" w:rsidP="00975699">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Overview of Treatment, Case Management, &amp; Housing Providers</w:t>
            </w:r>
          </w:p>
          <w:p w:rsidR="00975699" w:rsidRPr="00217448" w:rsidRDefault="00975699" w:rsidP="00990B1A">
            <w:pPr>
              <w:spacing w:line="276" w:lineRule="auto"/>
              <w:rPr>
                <w:rFonts w:asciiTheme="majorBidi" w:hAnsiTheme="majorBidi" w:cstheme="majorBidi"/>
                <w:iCs/>
                <w:sz w:val="20"/>
                <w:szCs w:val="20"/>
              </w:rPr>
            </w:pPr>
            <w:r w:rsidRPr="00975699">
              <w:rPr>
                <w:rFonts w:asciiTheme="majorBidi" w:hAnsiTheme="majorBidi" w:cstheme="majorBidi"/>
                <w:iCs/>
                <w:sz w:val="20"/>
                <w:szCs w:val="20"/>
              </w:rPr>
              <w:t xml:space="preserve">As many Homeless grantees use partner </w:t>
            </w:r>
            <w:r>
              <w:rPr>
                <w:rFonts w:asciiTheme="majorBidi" w:hAnsiTheme="majorBidi" w:cstheme="majorBidi"/>
                <w:iCs/>
                <w:sz w:val="20"/>
                <w:szCs w:val="20"/>
              </w:rPr>
              <w:t xml:space="preserve">case management, </w:t>
            </w:r>
            <w:r w:rsidRPr="00975699">
              <w:rPr>
                <w:rFonts w:asciiTheme="majorBidi" w:hAnsiTheme="majorBidi" w:cstheme="majorBidi"/>
                <w:iCs/>
                <w:sz w:val="20"/>
                <w:szCs w:val="20"/>
              </w:rPr>
              <w:t>treatment</w:t>
            </w:r>
            <w:r>
              <w:rPr>
                <w:rFonts w:asciiTheme="majorBidi" w:hAnsiTheme="majorBidi" w:cstheme="majorBidi"/>
                <w:iCs/>
                <w:sz w:val="20"/>
                <w:szCs w:val="20"/>
              </w:rPr>
              <w:t xml:space="preserve"> and housing</w:t>
            </w:r>
            <w:r w:rsidRPr="00975699">
              <w:rPr>
                <w:rFonts w:asciiTheme="majorBidi" w:hAnsiTheme="majorBidi" w:cstheme="majorBidi"/>
                <w:iCs/>
                <w:sz w:val="20"/>
                <w:szCs w:val="20"/>
              </w:rPr>
              <w:t xml:space="preserve"> agencies, </w:t>
            </w:r>
            <w:r w:rsidR="001D52FB">
              <w:rPr>
                <w:rFonts w:asciiTheme="majorBidi" w:hAnsiTheme="majorBidi" w:cstheme="majorBidi"/>
                <w:iCs/>
                <w:sz w:val="20"/>
                <w:szCs w:val="20"/>
              </w:rPr>
              <w:t>understanding how each of these</w:t>
            </w:r>
            <w:r w:rsidRPr="00975699">
              <w:rPr>
                <w:rFonts w:asciiTheme="majorBidi" w:hAnsiTheme="majorBidi" w:cstheme="majorBidi"/>
                <w:iCs/>
                <w:sz w:val="20"/>
                <w:szCs w:val="20"/>
              </w:rPr>
              <w:t xml:space="preserve"> </w:t>
            </w:r>
            <w:r w:rsidR="00A16653" w:rsidRPr="00975699">
              <w:rPr>
                <w:rFonts w:asciiTheme="majorBidi" w:hAnsiTheme="majorBidi" w:cstheme="majorBidi"/>
                <w:iCs/>
                <w:sz w:val="20"/>
                <w:szCs w:val="20"/>
              </w:rPr>
              <w:t>provider</w:t>
            </w:r>
            <w:r w:rsidR="00A32B43">
              <w:rPr>
                <w:rFonts w:asciiTheme="majorBidi" w:hAnsiTheme="majorBidi" w:cstheme="majorBidi"/>
                <w:iCs/>
                <w:sz w:val="20"/>
                <w:szCs w:val="20"/>
              </w:rPr>
              <w:t>s</w:t>
            </w:r>
            <w:r>
              <w:rPr>
                <w:rFonts w:asciiTheme="majorBidi" w:hAnsiTheme="majorBidi" w:cstheme="majorBidi"/>
                <w:iCs/>
                <w:sz w:val="20"/>
                <w:szCs w:val="20"/>
              </w:rPr>
              <w:t xml:space="preserve"> fit</w:t>
            </w:r>
            <w:r w:rsidRPr="00975699">
              <w:rPr>
                <w:rFonts w:asciiTheme="majorBidi" w:hAnsiTheme="majorBidi" w:cstheme="majorBidi"/>
                <w:iCs/>
                <w:sz w:val="20"/>
                <w:szCs w:val="20"/>
              </w:rPr>
              <w:t xml:space="preserve"> into the grantee pro</w:t>
            </w:r>
            <w:r w:rsidR="00990B1A">
              <w:rPr>
                <w:rFonts w:asciiTheme="majorBidi" w:hAnsiTheme="majorBidi" w:cstheme="majorBidi"/>
                <w:iCs/>
                <w:sz w:val="20"/>
                <w:szCs w:val="20"/>
              </w:rPr>
              <w:t>ject</w:t>
            </w:r>
            <w:r w:rsidRPr="00975699">
              <w:rPr>
                <w:rFonts w:asciiTheme="majorBidi" w:hAnsiTheme="majorBidi" w:cstheme="majorBidi"/>
                <w:iCs/>
                <w:sz w:val="20"/>
                <w:szCs w:val="20"/>
              </w:rPr>
              <w:t xml:space="preserve"> is essential. If the grantee provides</w:t>
            </w:r>
            <w:r>
              <w:rPr>
                <w:rFonts w:asciiTheme="majorBidi" w:hAnsiTheme="majorBidi" w:cstheme="majorBidi"/>
                <w:iCs/>
                <w:sz w:val="20"/>
                <w:szCs w:val="20"/>
              </w:rPr>
              <w:t xml:space="preserve"> case management,</w:t>
            </w:r>
            <w:r w:rsidRPr="00975699">
              <w:rPr>
                <w:rFonts w:asciiTheme="majorBidi" w:hAnsiTheme="majorBidi" w:cstheme="majorBidi"/>
                <w:iCs/>
                <w:sz w:val="20"/>
                <w:szCs w:val="20"/>
              </w:rPr>
              <w:t xml:space="preserve"> treatment</w:t>
            </w:r>
            <w:r>
              <w:rPr>
                <w:rFonts w:asciiTheme="majorBidi" w:hAnsiTheme="majorBidi" w:cstheme="majorBidi"/>
                <w:iCs/>
                <w:sz w:val="20"/>
                <w:szCs w:val="20"/>
              </w:rPr>
              <w:t xml:space="preserve"> or housing</w:t>
            </w:r>
            <w:r w:rsidRPr="00975699">
              <w:rPr>
                <w:rFonts w:asciiTheme="majorBidi" w:hAnsiTheme="majorBidi" w:cstheme="majorBidi"/>
                <w:iCs/>
                <w:sz w:val="20"/>
                <w:szCs w:val="20"/>
              </w:rPr>
              <w:t xml:space="preserve"> services directly (i.e. not via partners), this section will be covered in the Opening Session/Pro</w:t>
            </w:r>
            <w:r w:rsidR="00990B1A">
              <w:rPr>
                <w:rFonts w:asciiTheme="majorBidi" w:hAnsiTheme="majorBidi" w:cstheme="majorBidi"/>
                <w:iCs/>
                <w:sz w:val="20"/>
                <w:szCs w:val="20"/>
              </w:rPr>
              <w:t>ject</w:t>
            </w:r>
            <w:r w:rsidRPr="00975699">
              <w:rPr>
                <w:rFonts w:asciiTheme="majorBidi" w:hAnsiTheme="majorBidi" w:cstheme="majorBidi"/>
                <w:iCs/>
                <w:sz w:val="20"/>
                <w:szCs w:val="20"/>
              </w:rPr>
              <w:t xml:space="preserve"> Director Interview. Questions focus on the nature of the collaboration between the grantee and the partner(s), the partner(s) role </w:t>
            </w:r>
            <w:r w:rsidR="003064B4">
              <w:rPr>
                <w:rFonts w:asciiTheme="majorBidi" w:hAnsiTheme="majorBidi" w:cstheme="majorBidi"/>
                <w:iCs/>
                <w:sz w:val="20"/>
                <w:szCs w:val="20"/>
              </w:rPr>
              <w:t xml:space="preserve">in </w:t>
            </w:r>
            <w:r w:rsidRPr="00975699">
              <w:rPr>
                <w:rFonts w:asciiTheme="majorBidi" w:hAnsiTheme="majorBidi" w:cstheme="majorBidi"/>
                <w:iCs/>
                <w:sz w:val="20"/>
                <w:szCs w:val="20"/>
              </w:rPr>
              <w:t xml:space="preserve">delivering services, integration of treatment </w:t>
            </w:r>
            <w:r w:rsidR="00A16653" w:rsidRPr="00975699">
              <w:rPr>
                <w:rFonts w:asciiTheme="majorBidi" w:hAnsiTheme="majorBidi" w:cstheme="majorBidi"/>
                <w:iCs/>
                <w:sz w:val="20"/>
                <w:szCs w:val="20"/>
              </w:rPr>
              <w:t>services with</w:t>
            </w:r>
            <w:r w:rsidRPr="00975699">
              <w:rPr>
                <w:rFonts w:asciiTheme="majorBidi" w:hAnsiTheme="majorBidi" w:cstheme="majorBidi"/>
                <w:iCs/>
                <w:sz w:val="20"/>
                <w:szCs w:val="20"/>
              </w:rPr>
              <w:t xml:space="preserve"> housing and wraparound services, and whether and </w:t>
            </w:r>
            <w:r w:rsidR="00A16653" w:rsidRPr="00975699">
              <w:rPr>
                <w:rFonts w:asciiTheme="majorBidi" w:hAnsiTheme="majorBidi" w:cstheme="majorBidi"/>
                <w:iCs/>
                <w:sz w:val="20"/>
                <w:szCs w:val="20"/>
              </w:rPr>
              <w:t>how the</w:t>
            </w:r>
            <w:r w:rsidRPr="00975699">
              <w:rPr>
                <w:rFonts w:asciiTheme="majorBidi" w:hAnsiTheme="majorBidi" w:cstheme="majorBidi"/>
                <w:iCs/>
                <w:sz w:val="20"/>
                <w:szCs w:val="20"/>
              </w:rPr>
              <w:t xml:space="preserve"> grant has impacted the partner agency.</w:t>
            </w:r>
          </w:p>
        </w:tc>
      </w:tr>
      <w:tr w:rsidR="00975699" w:rsidRPr="00217448" w:rsidTr="00814E97">
        <w:tc>
          <w:tcPr>
            <w:tcW w:w="885" w:type="dxa"/>
            <w:tcBorders>
              <w:top w:val="nil"/>
              <w:bottom w:val="nil"/>
              <w:right w:val="nil"/>
            </w:tcBorders>
            <w:shd w:val="clear" w:color="auto" w:fill="F2F2F2" w:themeFill="background1" w:themeFillShade="F2"/>
          </w:tcPr>
          <w:p w:rsidR="00975699" w:rsidRPr="00217448" w:rsidRDefault="00975699" w:rsidP="00A536C8">
            <w:pPr>
              <w:spacing w:line="276" w:lineRule="auto"/>
              <w:rPr>
                <w:rFonts w:asciiTheme="majorBidi" w:hAnsiTheme="majorBidi" w:cstheme="majorBidi"/>
                <w:b/>
                <w:iCs/>
                <w:sz w:val="20"/>
                <w:szCs w:val="20"/>
              </w:rPr>
            </w:pPr>
            <w:r>
              <w:rPr>
                <w:rFonts w:asciiTheme="majorBidi" w:hAnsiTheme="majorBidi" w:cstheme="majorBidi"/>
                <w:b/>
                <w:iCs/>
                <w:sz w:val="20"/>
                <w:szCs w:val="20"/>
              </w:rPr>
              <w:t>Items</w:t>
            </w:r>
          </w:p>
        </w:tc>
        <w:tc>
          <w:tcPr>
            <w:tcW w:w="3859" w:type="dxa"/>
            <w:tcBorders>
              <w:top w:val="nil"/>
              <w:left w:val="nil"/>
              <w:bottom w:val="nil"/>
              <w:right w:val="nil"/>
            </w:tcBorders>
            <w:shd w:val="clear" w:color="auto" w:fill="F2F2F2" w:themeFill="background1" w:themeFillShade="F2"/>
          </w:tcPr>
          <w:p w:rsidR="00975699" w:rsidRPr="00217448" w:rsidRDefault="00975699" w:rsidP="00A536C8">
            <w:pPr>
              <w:spacing w:line="276" w:lineRule="auto"/>
              <w:rPr>
                <w:rFonts w:asciiTheme="majorBidi" w:hAnsiTheme="majorBidi" w:cstheme="majorBidi"/>
                <w:b/>
                <w:iCs/>
                <w:sz w:val="20"/>
                <w:szCs w:val="20"/>
              </w:rPr>
            </w:pPr>
            <w:r>
              <w:rPr>
                <w:rFonts w:asciiTheme="majorBidi" w:hAnsiTheme="majorBidi" w:cstheme="majorBidi"/>
                <w:b/>
                <w:iCs/>
                <w:sz w:val="20"/>
                <w:szCs w:val="20"/>
              </w:rPr>
              <w:t>Evaluation Questions</w:t>
            </w:r>
          </w:p>
        </w:tc>
        <w:tc>
          <w:tcPr>
            <w:tcW w:w="4544" w:type="dxa"/>
            <w:tcBorders>
              <w:top w:val="nil"/>
              <w:left w:val="nil"/>
              <w:bottom w:val="nil"/>
            </w:tcBorders>
            <w:shd w:val="clear" w:color="auto" w:fill="F2F2F2" w:themeFill="background1" w:themeFillShade="F2"/>
          </w:tcPr>
          <w:p w:rsidR="00975699" w:rsidRPr="00217448" w:rsidRDefault="00975699" w:rsidP="00A536C8">
            <w:pPr>
              <w:spacing w:line="276" w:lineRule="auto"/>
              <w:rPr>
                <w:rFonts w:asciiTheme="majorBidi" w:hAnsiTheme="majorBidi" w:cstheme="majorBidi"/>
                <w:b/>
                <w:iCs/>
                <w:sz w:val="20"/>
                <w:szCs w:val="20"/>
              </w:rPr>
            </w:pPr>
            <w:r>
              <w:rPr>
                <w:rFonts w:asciiTheme="majorBidi" w:hAnsiTheme="majorBidi" w:cstheme="majorBidi"/>
                <w:b/>
                <w:iCs/>
                <w:sz w:val="20"/>
                <w:szCs w:val="20"/>
              </w:rPr>
              <w:t>Source</w:t>
            </w:r>
          </w:p>
        </w:tc>
      </w:tr>
      <w:tr w:rsidR="00975699" w:rsidRPr="00217448" w:rsidTr="001D52FB">
        <w:tc>
          <w:tcPr>
            <w:tcW w:w="885" w:type="dxa"/>
            <w:tcBorders>
              <w:top w:val="nil"/>
              <w:bottom w:val="single" w:sz="4" w:space="0" w:color="auto"/>
              <w:right w:val="nil"/>
            </w:tcBorders>
            <w:shd w:val="clear" w:color="auto" w:fill="F2F2F2" w:themeFill="background1" w:themeFillShade="F2"/>
          </w:tcPr>
          <w:p w:rsidR="00975699" w:rsidRPr="00217448" w:rsidRDefault="00975699" w:rsidP="00975699">
            <w:pPr>
              <w:spacing w:line="276" w:lineRule="auto"/>
              <w:rPr>
                <w:rFonts w:asciiTheme="majorBidi" w:hAnsiTheme="majorBidi" w:cstheme="majorBidi"/>
                <w:iCs/>
                <w:sz w:val="20"/>
                <w:szCs w:val="20"/>
              </w:rPr>
            </w:pPr>
            <w:r>
              <w:rPr>
                <w:rFonts w:asciiTheme="majorBidi" w:hAnsiTheme="majorBidi" w:cstheme="majorBidi"/>
                <w:iCs/>
                <w:sz w:val="20"/>
                <w:szCs w:val="20"/>
              </w:rPr>
              <w:t>1-12</w:t>
            </w:r>
          </w:p>
        </w:tc>
        <w:tc>
          <w:tcPr>
            <w:tcW w:w="3859" w:type="dxa"/>
            <w:tcBorders>
              <w:top w:val="nil"/>
              <w:left w:val="nil"/>
              <w:bottom w:val="single" w:sz="4" w:space="0" w:color="auto"/>
              <w:right w:val="nil"/>
            </w:tcBorders>
            <w:shd w:val="clear" w:color="auto" w:fill="F2F2F2" w:themeFill="background1" w:themeFillShade="F2"/>
          </w:tcPr>
          <w:p w:rsidR="00975699" w:rsidRPr="00217448" w:rsidRDefault="00975699" w:rsidP="008B1192">
            <w:pPr>
              <w:spacing w:line="276" w:lineRule="auto"/>
              <w:rPr>
                <w:rFonts w:asciiTheme="majorBidi" w:hAnsiTheme="majorBidi" w:cstheme="majorBidi"/>
                <w:iCs/>
                <w:sz w:val="20"/>
                <w:szCs w:val="20"/>
              </w:rPr>
            </w:pPr>
            <w:r>
              <w:rPr>
                <w:rFonts w:asciiTheme="majorBidi" w:hAnsiTheme="majorBidi" w:cstheme="majorBidi"/>
                <w:iCs/>
                <w:sz w:val="20"/>
                <w:szCs w:val="20"/>
              </w:rPr>
              <w:t>Questions 1</w:t>
            </w:r>
            <w:r w:rsidR="008B1192">
              <w:rPr>
                <w:rFonts w:asciiTheme="majorBidi" w:hAnsiTheme="majorBidi" w:cstheme="majorBidi"/>
                <w:iCs/>
                <w:sz w:val="20"/>
                <w:szCs w:val="20"/>
              </w:rPr>
              <w:t xml:space="preserve"> and</w:t>
            </w:r>
            <w:r>
              <w:rPr>
                <w:rFonts w:asciiTheme="majorBidi" w:hAnsiTheme="majorBidi" w:cstheme="majorBidi"/>
                <w:iCs/>
                <w:sz w:val="20"/>
                <w:szCs w:val="20"/>
              </w:rPr>
              <w:t xml:space="preserve"> 2</w:t>
            </w:r>
          </w:p>
        </w:tc>
        <w:tc>
          <w:tcPr>
            <w:tcW w:w="4544" w:type="dxa"/>
            <w:tcBorders>
              <w:top w:val="nil"/>
              <w:left w:val="nil"/>
              <w:bottom w:val="single" w:sz="4" w:space="0" w:color="auto"/>
            </w:tcBorders>
            <w:shd w:val="clear" w:color="auto" w:fill="F2F2F2" w:themeFill="background1" w:themeFillShade="F2"/>
          </w:tcPr>
          <w:p w:rsidR="00975699" w:rsidRPr="00217448" w:rsidRDefault="00975699" w:rsidP="00A536C8">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975699" w:rsidRPr="00217448" w:rsidTr="00814E97">
        <w:tc>
          <w:tcPr>
            <w:tcW w:w="9288" w:type="dxa"/>
            <w:gridSpan w:val="3"/>
            <w:tcBorders>
              <w:bottom w:val="nil"/>
            </w:tcBorders>
          </w:tcPr>
          <w:p w:rsidR="00975699" w:rsidRPr="00C65E49" w:rsidRDefault="00975699" w:rsidP="005E523D">
            <w:pPr>
              <w:keepNext/>
              <w:spacing w:line="276" w:lineRule="auto"/>
              <w:rPr>
                <w:rFonts w:asciiTheme="majorBidi" w:hAnsiTheme="majorBidi" w:cstheme="majorBidi"/>
                <w:b/>
                <w:iCs/>
                <w:sz w:val="20"/>
                <w:szCs w:val="20"/>
              </w:rPr>
            </w:pPr>
            <w:r w:rsidRPr="00C65E49">
              <w:rPr>
                <w:rFonts w:asciiTheme="majorBidi" w:hAnsiTheme="majorBidi" w:cstheme="majorBidi"/>
                <w:b/>
                <w:iCs/>
                <w:sz w:val="20"/>
                <w:szCs w:val="20"/>
              </w:rPr>
              <w:t>Client Flow</w:t>
            </w:r>
          </w:p>
          <w:p w:rsidR="00975699" w:rsidRDefault="000B00AD" w:rsidP="000B00AD">
            <w:pPr>
              <w:keepNext/>
              <w:spacing w:line="276" w:lineRule="auto"/>
              <w:rPr>
                <w:rFonts w:asciiTheme="majorBidi" w:hAnsiTheme="majorBidi" w:cstheme="majorBidi"/>
                <w:bCs/>
                <w:iCs/>
                <w:sz w:val="20"/>
                <w:szCs w:val="20"/>
              </w:rPr>
            </w:pPr>
            <w:r>
              <w:rPr>
                <w:rFonts w:asciiTheme="majorBidi" w:hAnsiTheme="majorBidi" w:cstheme="majorBidi"/>
                <w:bCs/>
                <w:iCs/>
                <w:sz w:val="20"/>
                <w:szCs w:val="20"/>
              </w:rPr>
              <w:t>P</w:t>
            </w:r>
            <w:r w:rsidR="00975699" w:rsidRPr="00500C87">
              <w:rPr>
                <w:rFonts w:asciiTheme="majorBidi" w:hAnsiTheme="majorBidi" w:cstheme="majorBidi"/>
                <w:bCs/>
                <w:iCs/>
                <w:sz w:val="20"/>
                <w:szCs w:val="20"/>
              </w:rPr>
              <w:t>ro</w:t>
            </w:r>
            <w:r w:rsidR="00975699">
              <w:rPr>
                <w:rFonts w:asciiTheme="majorBidi" w:hAnsiTheme="majorBidi" w:cstheme="majorBidi"/>
                <w:bCs/>
                <w:iCs/>
                <w:sz w:val="20"/>
                <w:szCs w:val="20"/>
              </w:rPr>
              <w:t xml:space="preserve">vides a detailed, step-by-step </w:t>
            </w:r>
            <w:r w:rsidR="00975699" w:rsidRPr="00500C87">
              <w:rPr>
                <w:rFonts w:asciiTheme="majorBidi" w:hAnsiTheme="majorBidi" w:cstheme="majorBidi"/>
                <w:bCs/>
                <w:iCs/>
                <w:sz w:val="20"/>
                <w:szCs w:val="20"/>
              </w:rPr>
              <w:t xml:space="preserve">schematic of the </w:t>
            </w:r>
            <w:r w:rsidR="00F80AF9">
              <w:rPr>
                <w:rFonts w:asciiTheme="majorBidi" w:hAnsiTheme="majorBidi" w:cstheme="majorBidi"/>
                <w:bCs/>
                <w:iCs/>
                <w:sz w:val="20"/>
                <w:szCs w:val="20"/>
              </w:rPr>
              <w:t>case management, treatment and housing services</w:t>
            </w:r>
            <w:r w:rsidR="00975699" w:rsidRPr="00500C87">
              <w:rPr>
                <w:rFonts w:asciiTheme="majorBidi" w:hAnsiTheme="majorBidi" w:cstheme="majorBidi"/>
                <w:bCs/>
                <w:iCs/>
                <w:sz w:val="20"/>
                <w:szCs w:val="20"/>
              </w:rPr>
              <w:t xml:space="preserve"> from the client perspective. It is critical in helping to establish a solid understanding of the day-to-day workings of the pro</w:t>
            </w:r>
            <w:r w:rsidR="00990B1A">
              <w:rPr>
                <w:rFonts w:asciiTheme="majorBidi" w:hAnsiTheme="majorBidi" w:cstheme="majorBidi"/>
                <w:bCs/>
                <w:iCs/>
                <w:sz w:val="20"/>
                <w:szCs w:val="20"/>
              </w:rPr>
              <w:t>ject</w:t>
            </w:r>
            <w:r w:rsidR="00975699" w:rsidRPr="00500C87">
              <w:rPr>
                <w:rFonts w:asciiTheme="majorBidi" w:hAnsiTheme="majorBidi" w:cstheme="majorBidi"/>
                <w:bCs/>
                <w:iCs/>
                <w:sz w:val="20"/>
                <w:szCs w:val="20"/>
              </w:rPr>
              <w:t>, how services are delivered and how clients move through the pro</w:t>
            </w:r>
            <w:r w:rsidR="00990B1A">
              <w:rPr>
                <w:rFonts w:asciiTheme="majorBidi" w:hAnsiTheme="majorBidi" w:cstheme="majorBidi"/>
                <w:bCs/>
                <w:iCs/>
                <w:sz w:val="20"/>
                <w:szCs w:val="20"/>
              </w:rPr>
              <w:t>ject</w:t>
            </w:r>
            <w:r w:rsidR="00975699" w:rsidRPr="00500C87">
              <w:rPr>
                <w:rFonts w:asciiTheme="majorBidi" w:hAnsiTheme="majorBidi" w:cstheme="majorBidi"/>
                <w:bCs/>
                <w:iCs/>
                <w:sz w:val="20"/>
                <w:szCs w:val="20"/>
              </w:rPr>
              <w:t xml:space="preserve"> over time. Questions cover how the grantee identifies, recruits and screens clients, how and what services are typically provided to clients and how housing services are integrated into the pro</w:t>
            </w:r>
            <w:r w:rsidR="00990B1A">
              <w:rPr>
                <w:rFonts w:asciiTheme="majorBidi" w:hAnsiTheme="majorBidi" w:cstheme="majorBidi"/>
                <w:bCs/>
                <w:iCs/>
                <w:sz w:val="20"/>
                <w:szCs w:val="20"/>
              </w:rPr>
              <w:t>ject</w:t>
            </w:r>
            <w:r w:rsidR="00975699" w:rsidRPr="00500C87">
              <w:rPr>
                <w:rFonts w:asciiTheme="majorBidi" w:hAnsiTheme="majorBidi" w:cstheme="majorBidi"/>
                <w:bCs/>
                <w:iCs/>
                <w:sz w:val="20"/>
                <w:szCs w:val="20"/>
              </w:rPr>
              <w:t>.</w:t>
            </w:r>
          </w:p>
          <w:p w:rsidR="00F80AF9" w:rsidRDefault="00F80AF9" w:rsidP="005E523D">
            <w:pPr>
              <w:keepNext/>
              <w:spacing w:line="276" w:lineRule="auto"/>
              <w:rPr>
                <w:rFonts w:asciiTheme="majorBidi" w:hAnsiTheme="majorBidi" w:cstheme="majorBidi"/>
                <w:bCs/>
                <w:iCs/>
                <w:sz w:val="20"/>
                <w:szCs w:val="20"/>
              </w:rPr>
            </w:pPr>
          </w:p>
          <w:p w:rsidR="00F80AF9" w:rsidRPr="00F10AC4" w:rsidRDefault="00F80AF9" w:rsidP="000B00AD">
            <w:pPr>
              <w:keepNext/>
              <w:spacing w:line="276" w:lineRule="auto"/>
              <w:rPr>
                <w:rFonts w:asciiTheme="majorBidi" w:hAnsiTheme="majorBidi" w:cstheme="majorBidi"/>
                <w:bCs/>
                <w:iCs/>
                <w:sz w:val="20"/>
                <w:szCs w:val="20"/>
              </w:rPr>
            </w:pPr>
            <w:r>
              <w:rPr>
                <w:rFonts w:asciiTheme="majorBidi" w:hAnsiTheme="majorBidi" w:cstheme="majorBidi"/>
                <w:bCs/>
                <w:iCs/>
                <w:sz w:val="20"/>
                <w:szCs w:val="20"/>
              </w:rPr>
              <w:t>Here</w:t>
            </w:r>
            <w:r w:rsidR="00990B1A">
              <w:rPr>
                <w:rFonts w:asciiTheme="majorBidi" w:hAnsiTheme="majorBidi" w:cstheme="majorBidi"/>
                <w:bCs/>
                <w:iCs/>
                <w:sz w:val="20"/>
                <w:szCs w:val="20"/>
              </w:rPr>
              <w:t>,</w:t>
            </w:r>
            <w:r>
              <w:rPr>
                <w:rFonts w:asciiTheme="majorBidi" w:hAnsiTheme="majorBidi" w:cstheme="majorBidi"/>
                <w:bCs/>
                <w:iCs/>
                <w:sz w:val="20"/>
                <w:szCs w:val="20"/>
              </w:rPr>
              <w:t xml:space="preserve"> the client flow section complements the client </w:t>
            </w:r>
            <w:r w:rsidR="00AC65F0">
              <w:rPr>
                <w:rFonts w:asciiTheme="majorBidi" w:hAnsiTheme="majorBidi" w:cstheme="majorBidi"/>
                <w:bCs/>
                <w:iCs/>
                <w:sz w:val="20"/>
                <w:szCs w:val="20"/>
              </w:rPr>
              <w:t xml:space="preserve">flow </w:t>
            </w:r>
            <w:r>
              <w:rPr>
                <w:rFonts w:asciiTheme="majorBidi" w:hAnsiTheme="majorBidi" w:cstheme="majorBidi"/>
                <w:bCs/>
                <w:iCs/>
                <w:sz w:val="20"/>
                <w:szCs w:val="20"/>
              </w:rPr>
              <w:t>section in the Opening Session/Pro</w:t>
            </w:r>
            <w:r w:rsidR="00990B1A">
              <w:rPr>
                <w:rFonts w:asciiTheme="majorBidi" w:hAnsiTheme="majorBidi" w:cstheme="majorBidi"/>
                <w:bCs/>
                <w:iCs/>
                <w:sz w:val="20"/>
                <w:szCs w:val="20"/>
              </w:rPr>
              <w:t>ject</w:t>
            </w:r>
            <w:r>
              <w:rPr>
                <w:rFonts w:asciiTheme="majorBidi" w:hAnsiTheme="majorBidi" w:cstheme="majorBidi"/>
                <w:bCs/>
                <w:iCs/>
                <w:sz w:val="20"/>
                <w:szCs w:val="20"/>
              </w:rPr>
              <w:t xml:space="preserve"> Director discussion by </w:t>
            </w:r>
            <w:r w:rsidR="00AC65F0">
              <w:rPr>
                <w:rFonts w:asciiTheme="majorBidi" w:hAnsiTheme="majorBidi" w:cstheme="majorBidi"/>
                <w:bCs/>
                <w:iCs/>
                <w:sz w:val="20"/>
                <w:szCs w:val="20"/>
              </w:rPr>
              <w:t xml:space="preserve">obtaining </w:t>
            </w:r>
            <w:r>
              <w:rPr>
                <w:rFonts w:asciiTheme="majorBidi" w:hAnsiTheme="majorBidi" w:cstheme="majorBidi"/>
                <w:bCs/>
                <w:iCs/>
                <w:sz w:val="20"/>
                <w:szCs w:val="20"/>
              </w:rPr>
              <w:t>the provider’s perspective</w:t>
            </w:r>
            <w:r w:rsidR="00AC65F0">
              <w:rPr>
                <w:rFonts w:asciiTheme="majorBidi" w:hAnsiTheme="majorBidi" w:cstheme="majorBidi"/>
                <w:bCs/>
                <w:iCs/>
                <w:sz w:val="20"/>
                <w:szCs w:val="20"/>
              </w:rPr>
              <w:t xml:space="preserve">, which will </w:t>
            </w:r>
            <w:r>
              <w:rPr>
                <w:rFonts w:asciiTheme="majorBidi" w:hAnsiTheme="majorBidi" w:cstheme="majorBidi"/>
                <w:bCs/>
                <w:iCs/>
                <w:sz w:val="20"/>
                <w:szCs w:val="20"/>
              </w:rPr>
              <w:t>provide additional</w:t>
            </w:r>
            <w:r w:rsidR="00AC65F0">
              <w:rPr>
                <w:rFonts w:asciiTheme="majorBidi" w:hAnsiTheme="majorBidi" w:cstheme="majorBidi"/>
                <w:bCs/>
                <w:iCs/>
                <w:sz w:val="20"/>
                <w:szCs w:val="20"/>
              </w:rPr>
              <w:t xml:space="preserve"> important </w:t>
            </w:r>
            <w:r>
              <w:rPr>
                <w:rFonts w:asciiTheme="majorBidi" w:hAnsiTheme="majorBidi" w:cstheme="majorBidi"/>
                <w:bCs/>
                <w:iCs/>
                <w:sz w:val="20"/>
                <w:szCs w:val="20"/>
              </w:rPr>
              <w:t>details o</w:t>
            </w:r>
            <w:r w:rsidR="00AC65F0">
              <w:rPr>
                <w:rFonts w:asciiTheme="majorBidi" w:hAnsiTheme="majorBidi" w:cstheme="majorBidi"/>
                <w:bCs/>
                <w:iCs/>
                <w:sz w:val="20"/>
                <w:szCs w:val="20"/>
              </w:rPr>
              <w:t>n</w:t>
            </w:r>
            <w:r>
              <w:rPr>
                <w:rFonts w:asciiTheme="majorBidi" w:hAnsiTheme="majorBidi" w:cstheme="majorBidi"/>
                <w:bCs/>
                <w:iCs/>
                <w:sz w:val="20"/>
                <w:szCs w:val="20"/>
              </w:rPr>
              <w:t xml:space="preserve"> how client</w:t>
            </w:r>
            <w:r w:rsidR="000B00AD">
              <w:rPr>
                <w:rFonts w:asciiTheme="majorBidi" w:hAnsiTheme="majorBidi" w:cstheme="majorBidi"/>
                <w:bCs/>
                <w:iCs/>
                <w:sz w:val="20"/>
                <w:szCs w:val="20"/>
              </w:rPr>
              <w:t>s</w:t>
            </w:r>
            <w:r>
              <w:rPr>
                <w:rFonts w:asciiTheme="majorBidi" w:hAnsiTheme="majorBidi" w:cstheme="majorBidi"/>
                <w:bCs/>
                <w:iCs/>
                <w:sz w:val="20"/>
                <w:szCs w:val="20"/>
              </w:rPr>
              <w:t xml:space="preserve"> enter, receive and exit case management, treatment and housing.</w:t>
            </w:r>
          </w:p>
        </w:tc>
      </w:tr>
      <w:tr w:rsidR="00787DB6" w:rsidRPr="00217448" w:rsidTr="001D52FB">
        <w:tc>
          <w:tcPr>
            <w:tcW w:w="885" w:type="dxa"/>
            <w:tcBorders>
              <w:top w:val="nil"/>
              <w:bottom w:val="nil"/>
              <w:right w:val="nil"/>
            </w:tcBorders>
          </w:tcPr>
          <w:p w:rsidR="00787DB6" w:rsidRPr="001D52FB" w:rsidRDefault="00787DB6" w:rsidP="00A536C8">
            <w:pPr>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tcPr>
          <w:p w:rsidR="00787DB6" w:rsidRPr="001D52FB" w:rsidRDefault="00787DB6" w:rsidP="008B1192">
            <w:pPr>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tcPr>
          <w:p w:rsidR="00787DB6" w:rsidRPr="001D52FB" w:rsidRDefault="00787DB6" w:rsidP="00AE01C8">
            <w:pPr>
              <w:spacing w:line="276" w:lineRule="auto"/>
              <w:rPr>
                <w:rFonts w:asciiTheme="majorBidi" w:hAnsiTheme="majorBidi" w:cstheme="majorBidi"/>
                <w:b/>
                <w:iCs/>
                <w:sz w:val="20"/>
                <w:szCs w:val="20"/>
              </w:rPr>
            </w:pPr>
            <w:r w:rsidRPr="001D52FB">
              <w:rPr>
                <w:b/>
                <w:sz w:val="20"/>
                <w:szCs w:val="20"/>
              </w:rPr>
              <w:t>Source</w:t>
            </w:r>
          </w:p>
        </w:tc>
      </w:tr>
      <w:tr w:rsidR="00975699" w:rsidRPr="00217448" w:rsidTr="001D52FB">
        <w:tc>
          <w:tcPr>
            <w:tcW w:w="885" w:type="dxa"/>
            <w:tcBorders>
              <w:top w:val="nil"/>
              <w:bottom w:val="single" w:sz="4" w:space="0" w:color="auto"/>
              <w:right w:val="nil"/>
            </w:tcBorders>
          </w:tcPr>
          <w:p w:rsidR="00975699" w:rsidRPr="008444F4" w:rsidRDefault="00975699" w:rsidP="00A536C8">
            <w:pPr>
              <w:spacing w:line="276" w:lineRule="auto"/>
              <w:rPr>
                <w:rFonts w:asciiTheme="majorBidi" w:hAnsiTheme="majorBidi" w:cstheme="majorBidi"/>
                <w:iCs/>
                <w:sz w:val="20"/>
                <w:szCs w:val="20"/>
              </w:rPr>
            </w:pPr>
            <w:r>
              <w:rPr>
                <w:rFonts w:asciiTheme="majorBidi" w:hAnsiTheme="majorBidi" w:cstheme="majorBidi"/>
                <w:iCs/>
                <w:sz w:val="20"/>
                <w:szCs w:val="20"/>
              </w:rPr>
              <w:t>1-15</w:t>
            </w:r>
          </w:p>
        </w:tc>
        <w:tc>
          <w:tcPr>
            <w:tcW w:w="3859" w:type="dxa"/>
            <w:tcBorders>
              <w:top w:val="nil"/>
              <w:left w:val="nil"/>
              <w:bottom w:val="single" w:sz="4" w:space="0" w:color="auto"/>
              <w:right w:val="nil"/>
            </w:tcBorders>
          </w:tcPr>
          <w:p w:rsidR="00975699" w:rsidRPr="008444F4" w:rsidRDefault="00975699" w:rsidP="008B1192">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8B1192">
              <w:rPr>
                <w:rFonts w:asciiTheme="majorBidi" w:hAnsiTheme="majorBidi" w:cstheme="majorBidi"/>
                <w:iCs/>
                <w:sz w:val="20"/>
                <w:szCs w:val="20"/>
              </w:rPr>
              <w:t>1</w:t>
            </w:r>
          </w:p>
        </w:tc>
        <w:tc>
          <w:tcPr>
            <w:tcW w:w="4544" w:type="dxa"/>
            <w:tcBorders>
              <w:top w:val="nil"/>
              <w:left w:val="nil"/>
              <w:bottom w:val="single" w:sz="4" w:space="0" w:color="auto"/>
            </w:tcBorders>
          </w:tcPr>
          <w:p w:rsidR="00AE01C8" w:rsidRPr="008444F4" w:rsidRDefault="00975699" w:rsidP="00AE01C8">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975699" w:rsidRPr="008444F4" w:rsidTr="00814E97">
        <w:tc>
          <w:tcPr>
            <w:tcW w:w="9288" w:type="dxa"/>
            <w:gridSpan w:val="3"/>
            <w:tcBorders>
              <w:bottom w:val="nil"/>
            </w:tcBorders>
            <w:shd w:val="clear" w:color="auto" w:fill="F2F2F2" w:themeFill="background1" w:themeFillShade="F2"/>
          </w:tcPr>
          <w:p w:rsidR="00F42FA6" w:rsidRPr="00C65E49" w:rsidRDefault="00975699" w:rsidP="001D52FB">
            <w:pPr>
              <w:keepNext/>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Evidence Based Practices (EBPs)</w:t>
            </w:r>
            <w:r w:rsidR="00F42FA6" w:rsidRPr="00C65E49">
              <w:rPr>
                <w:rFonts w:asciiTheme="majorBidi" w:hAnsiTheme="majorBidi" w:cstheme="majorBidi"/>
                <w:b/>
                <w:bCs/>
                <w:iCs/>
                <w:sz w:val="20"/>
                <w:szCs w:val="20"/>
              </w:rPr>
              <w:t xml:space="preserve"> and </w:t>
            </w:r>
            <w:r w:rsidRPr="00C65E49">
              <w:rPr>
                <w:rFonts w:asciiTheme="majorBidi" w:hAnsiTheme="majorBidi" w:cstheme="majorBidi"/>
                <w:b/>
                <w:bCs/>
                <w:iCs/>
                <w:sz w:val="20"/>
                <w:szCs w:val="20"/>
              </w:rPr>
              <w:t xml:space="preserve">Best Practices </w:t>
            </w:r>
          </w:p>
          <w:p w:rsidR="00975699" w:rsidRPr="008444F4" w:rsidRDefault="00201AA6" w:rsidP="00201AA6">
            <w:pPr>
              <w:keepNext/>
              <w:spacing w:line="276" w:lineRule="auto"/>
              <w:rPr>
                <w:rFonts w:asciiTheme="majorBidi" w:hAnsiTheme="majorBidi" w:cstheme="majorBidi"/>
                <w:iCs/>
                <w:sz w:val="20"/>
                <w:szCs w:val="20"/>
              </w:rPr>
            </w:pPr>
            <w:r>
              <w:rPr>
                <w:rFonts w:asciiTheme="majorBidi" w:hAnsiTheme="majorBidi" w:cstheme="majorBidi"/>
                <w:iCs/>
                <w:sz w:val="20"/>
                <w:szCs w:val="20"/>
              </w:rPr>
              <w:t>F</w:t>
            </w:r>
            <w:r w:rsidR="00975699" w:rsidRPr="00F51338">
              <w:rPr>
                <w:rFonts w:asciiTheme="majorBidi" w:hAnsiTheme="majorBidi" w:cstheme="majorBidi"/>
                <w:iCs/>
                <w:sz w:val="20"/>
                <w:szCs w:val="20"/>
              </w:rPr>
              <w:t xml:space="preserve">ocuses on the </w:t>
            </w:r>
            <w:r w:rsidR="00F42FA6">
              <w:rPr>
                <w:rFonts w:asciiTheme="majorBidi" w:hAnsiTheme="majorBidi" w:cstheme="majorBidi"/>
                <w:iCs/>
                <w:sz w:val="20"/>
                <w:szCs w:val="20"/>
              </w:rPr>
              <w:t>main treatment EBPs used by the providers</w:t>
            </w:r>
            <w:r w:rsidR="00975699" w:rsidRPr="00F51338">
              <w:rPr>
                <w:rFonts w:asciiTheme="majorBidi" w:hAnsiTheme="majorBidi" w:cstheme="majorBidi"/>
                <w:iCs/>
                <w:sz w:val="20"/>
                <w:szCs w:val="20"/>
              </w:rPr>
              <w:t xml:space="preserve">, asking interviewees to </w:t>
            </w:r>
            <w:r w:rsidR="00975699">
              <w:rPr>
                <w:rFonts w:asciiTheme="majorBidi" w:hAnsiTheme="majorBidi" w:cstheme="majorBidi"/>
                <w:iCs/>
                <w:sz w:val="20"/>
                <w:szCs w:val="20"/>
              </w:rPr>
              <w:t>describe the main components,</w:t>
            </w:r>
            <w:r w:rsidR="00975699" w:rsidRPr="00F51338">
              <w:rPr>
                <w:rFonts w:asciiTheme="majorBidi" w:hAnsiTheme="majorBidi" w:cstheme="majorBidi"/>
                <w:iCs/>
                <w:sz w:val="20"/>
                <w:szCs w:val="20"/>
              </w:rPr>
              <w:t xml:space="preserve"> any modifications</w:t>
            </w:r>
            <w:r w:rsidR="00975699">
              <w:rPr>
                <w:rFonts w:asciiTheme="majorBidi" w:hAnsiTheme="majorBidi" w:cstheme="majorBidi"/>
                <w:iCs/>
                <w:sz w:val="20"/>
                <w:szCs w:val="20"/>
              </w:rPr>
              <w:t>, additional funding and staff requirements to implement the EBP/Best Practice.</w:t>
            </w:r>
            <w:r w:rsidR="00975699" w:rsidRPr="00F51338">
              <w:rPr>
                <w:rFonts w:asciiTheme="majorBidi" w:hAnsiTheme="majorBidi" w:cstheme="majorBidi"/>
                <w:iCs/>
                <w:sz w:val="20"/>
                <w:szCs w:val="20"/>
              </w:rPr>
              <w:t xml:space="preserve"> Additional questions ask grantees to describe the types of training and technical assistance received around EBPs. Identifying the EBPs implemented and adaptations</w:t>
            </w:r>
            <w:r w:rsidR="00990B1A">
              <w:rPr>
                <w:rFonts w:asciiTheme="majorBidi" w:hAnsiTheme="majorBidi" w:cstheme="majorBidi"/>
                <w:iCs/>
                <w:sz w:val="20"/>
                <w:szCs w:val="20"/>
              </w:rPr>
              <w:t xml:space="preserve"> made</w:t>
            </w:r>
            <w:r w:rsidR="00975699" w:rsidRPr="00F51338">
              <w:rPr>
                <w:rFonts w:asciiTheme="majorBidi" w:hAnsiTheme="majorBidi" w:cstheme="majorBidi"/>
                <w:iCs/>
                <w:sz w:val="20"/>
                <w:szCs w:val="20"/>
              </w:rPr>
              <w:t xml:space="preserve"> to fit the grantee’s local context is central to documenting how well grantees are meeting SAMHSA’s expectations in implementing EBPs</w:t>
            </w:r>
            <w:r w:rsidR="009857FC">
              <w:rPr>
                <w:rFonts w:asciiTheme="majorBidi" w:hAnsiTheme="majorBidi" w:cstheme="majorBidi"/>
                <w:iCs/>
                <w:sz w:val="20"/>
                <w:szCs w:val="20"/>
              </w:rPr>
              <w:t>.</w:t>
            </w:r>
          </w:p>
        </w:tc>
      </w:tr>
      <w:tr w:rsidR="00787DB6" w:rsidRPr="008444F4" w:rsidTr="001D52FB">
        <w:tc>
          <w:tcPr>
            <w:tcW w:w="885" w:type="dxa"/>
            <w:tcBorders>
              <w:top w:val="nil"/>
              <w:bottom w:val="nil"/>
              <w:right w:val="nil"/>
            </w:tcBorders>
            <w:shd w:val="clear" w:color="auto" w:fill="F2F2F2" w:themeFill="background1" w:themeFillShade="F2"/>
          </w:tcPr>
          <w:p w:rsidR="00787DB6" w:rsidRPr="001D52FB" w:rsidRDefault="00787DB6" w:rsidP="00F42FA6">
            <w:pPr>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shd w:val="clear" w:color="auto" w:fill="F2F2F2" w:themeFill="background1" w:themeFillShade="F2"/>
          </w:tcPr>
          <w:p w:rsidR="00787DB6" w:rsidRPr="001D52FB" w:rsidRDefault="00787DB6" w:rsidP="008B1192">
            <w:pPr>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shd w:val="clear" w:color="auto" w:fill="F2F2F2" w:themeFill="background1" w:themeFillShade="F2"/>
          </w:tcPr>
          <w:p w:rsidR="00787DB6" w:rsidRPr="001D52FB" w:rsidRDefault="00787DB6" w:rsidP="00A536C8">
            <w:pPr>
              <w:spacing w:line="276" w:lineRule="auto"/>
              <w:rPr>
                <w:rFonts w:asciiTheme="majorBidi" w:hAnsiTheme="majorBidi" w:cstheme="majorBidi"/>
                <w:b/>
                <w:iCs/>
                <w:sz w:val="20"/>
                <w:szCs w:val="20"/>
              </w:rPr>
            </w:pPr>
            <w:r w:rsidRPr="001D52FB">
              <w:rPr>
                <w:b/>
                <w:sz w:val="20"/>
                <w:szCs w:val="20"/>
              </w:rPr>
              <w:t>Source</w:t>
            </w:r>
          </w:p>
        </w:tc>
      </w:tr>
      <w:tr w:rsidR="00975699" w:rsidRPr="008444F4" w:rsidTr="001D52FB">
        <w:tc>
          <w:tcPr>
            <w:tcW w:w="885" w:type="dxa"/>
            <w:tcBorders>
              <w:top w:val="nil"/>
              <w:bottom w:val="single" w:sz="4" w:space="0" w:color="auto"/>
              <w:right w:val="nil"/>
            </w:tcBorders>
            <w:shd w:val="clear" w:color="auto" w:fill="F2F2F2" w:themeFill="background1" w:themeFillShade="F2"/>
          </w:tcPr>
          <w:p w:rsidR="00975699" w:rsidRPr="008444F4" w:rsidRDefault="00975699" w:rsidP="00F42FA6">
            <w:pPr>
              <w:spacing w:line="276" w:lineRule="auto"/>
              <w:rPr>
                <w:rFonts w:asciiTheme="majorBidi" w:hAnsiTheme="majorBidi" w:cstheme="majorBidi"/>
                <w:iCs/>
                <w:sz w:val="20"/>
                <w:szCs w:val="20"/>
              </w:rPr>
            </w:pPr>
            <w:r>
              <w:rPr>
                <w:rFonts w:asciiTheme="majorBidi" w:hAnsiTheme="majorBidi" w:cstheme="majorBidi"/>
                <w:iCs/>
                <w:sz w:val="20"/>
                <w:szCs w:val="20"/>
              </w:rPr>
              <w:t>1-</w:t>
            </w:r>
            <w:r w:rsidR="00F42FA6">
              <w:rPr>
                <w:rFonts w:asciiTheme="majorBidi" w:hAnsiTheme="majorBidi" w:cstheme="majorBidi"/>
                <w:iCs/>
                <w:sz w:val="20"/>
                <w:szCs w:val="20"/>
              </w:rPr>
              <w:t>8</w:t>
            </w:r>
          </w:p>
        </w:tc>
        <w:tc>
          <w:tcPr>
            <w:tcW w:w="3859" w:type="dxa"/>
            <w:tcBorders>
              <w:top w:val="nil"/>
              <w:left w:val="nil"/>
              <w:bottom w:val="single" w:sz="4" w:space="0" w:color="auto"/>
              <w:right w:val="nil"/>
            </w:tcBorders>
            <w:shd w:val="clear" w:color="auto" w:fill="F2F2F2" w:themeFill="background1" w:themeFillShade="F2"/>
          </w:tcPr>
          <w:p w:rsidR="00975699" w:rsidRPr="008444F4" w:rsidRDefault="00975699" w:rsidP="008B1192">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8B1192">
              <w:rPr>
                <w:rFonts w:asciiTheme="majorBidi" w:hAnsiTheme="majorBidi" w:cstheme="majorBidi"/>
                <w:iCs/>
                <w:sz w:val="20"/>
                <w:szCs w:val="20"/>
              </w:rPr>
              <w:t>1</w:t>
            </w:r>
          </w:p>
        </w:tc>
        <w:tc>
          <w:tcPr>
            <w:tcW w:w="4544" w:type="dxa"/>
            <w:tcBorders>
              <w:top w:val="nil"/>
              <w:left w:val="nil"/>
              <w:bottom w:val="single" w:sz="4" w:space="0" w:color="auto"/>
            </w:tcBorders>
            <w:shd w:val="clear" w:color="auto" w:fill="F2F2F2" w:themeFill="background1" w:themeFillShade="F2"/>
          </w:tcPr>
          <w:p w:rsidR="00975699" w:rsidRPr="008444F4" w:rsidRDefault="00975699" w:rsidP="00A536C8">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975699" w:rsidRPr="00217448" w:rsidTr="00814E97">
        <w:tc>
          <w:tcPr>
            <w:tcW w:w="9288" w:type="dxa"/>
            <w:gridSpan w:val="3"/>
            <w:tcBorders>
              <w:bottom w:val="nil"/>
            </w:tcBorders>
          </w:tcPr>
          <w:p w:rsidR="00975699" w:rsidRPr="00C65E49" w:rsidRDefault="00975699" w:rsidP="005E523D">
            <w:pPr>
              <w:keepNext/>
              <w:keepLines/>
              <w:spacing w:line="276" w:lineRule="auto"/>
              <w:rPr>
                <w:rFonts w:asciiTheme="majorBidi" w:hAnsiTheme="majorBidi" w:cstheme="majorBidi"/>
                <w:b/>
                <w:iCs/>
                <w:sz w:val="20"/>
                <w:szCs w:val="20"/>
              </w:rPr>
            </w:pPr>
            <w:r w:rsidRPr="00C65E49">
              <w:rPr>
                <w:rFonts w:asciiTheme="majorBidi" w:hAnsiTheme="majorBidi" w:cstheme="majorBidi"/>
                <w:b/>
                <w:iCs/>
                <w:sz w:val="20"/>
                <w:szCs w:val="20"/>
              </w:rPr>
              <w:t xml:space="preserve">Permanent Supportive Housing EBP Questions </w:t>
            </w:r>
          </w:p>
          <w:p w:rsidR="00975699" w:rsidRPr="00217448" w:rsidRDefault="00975699" w:rsidP="005E523D">
            <w:pPr>
              <w:keepNext/>
              <w:keepLines/>
              <w:spacing w:line="276" w:lineRule="auto"/>
              <w:rPr>
                <w:rFonts w:asciiTheme="majorBidi" w:hAnsiTheme="majorBidi" w:cstheme="majorBidi"/>
                <w:b/>
                <w:iCs/>
                <w:sz w:val="20"/>
                <w:szCs w:val="20"/>
              </w:rPr>
            </w:pPr>
            <w:r w:rsidRPr="007C26FF">
              <w:rPr>
                <w:rFonts w:asciiTheme="majorBidi" w:hAnsiTheme="majorBidi" w:cstheme="majorBidi"/>
                <w:bCs/>
                <w:iCs/>
                <w:sz w:val="20"/>
                <w:szCs w:val="20"/>
              </w:rPr>
              <w:t>A subset of grantees</w:t>
            </w:r>
            <w:r w:rsidR="00F42FA6">
              <w:rPr>
                <w:rFonts w:asciiTheme="majorBidi" w:hAnsiTheme="majorBidi" w:cstheme="majorBidi"/>
                <w:bCs/>
                <w:iCs/>
                <w:sz w:val="20"/>
                <w:szCs w:val="20"/>
              </w:rPr>
              <w:t xml:space="preserve"> </w:t>
            </w:r>
            <w:r w:rsidR="00990B1A">
              <w:rPr>
                <w:rFonts w:asciiTheme="majorBidi" w:hAnsiTheme="majorBidi" w:cstheme="majorBidi"/>
                <w:bCs/>
                <w:iCs/>
                <w:sz w:val="20"/>
                <w:szCs w:val="20"/>
              </w:rPr>
              <w:t>is</w:t>
            </w:r>
            <w:r w:rsidRPr="001544AC">
              <w:rPr>
                <w:rFonts w:asciiTheme="majorBidi" w:hAnsiTheme="majorBidi" w:cstheme="majorBidi"/>
                <w:bCs/>
                <w:iCs/>
                <w:sz w:val="20"/>
                <w:szCs w:val="20"/>
              </w:rPr>
              <w:t xml:space="preserve"> expected to provide services within a Permanent Supportive Housing (PSH) setting. The questions in this section ask grantees to describe the components of PSH</w:t>
            </w:r>
            <w:r w:rsidR="00F42FA6">
              <w:rPr>
                <w:rFonts w:asciiTheme="majorBidi" w:hAnsiTheme="majorBidi" w:cstheme="majorBidi"/>
                <w:bCs/>
                <w:iCs/>
                <w:sz w:val="20"/>
                <w:szCs w:val="20"/>
              </w:rPr>
              <w:t xml:space="preserve"> (choice, services, payment, special needs, legal rights, readiness requirements, client control over unit, and client input)</w:t>
            </w:r>
            <w:r w:rsidRPr="001544AC">
              <w:rPr>
                <w:rFonts w:asciiTheme="majorBidi" w:hAnsiTheme="majorBidi" w:cstheme="majorBidi"/>
                <w:bCs/>
                <w:iCs/>
                <w:sz w:val="20"/>
                <w:szCs w:val="20"/>
              </w:rPr>
              <w:t xml:space="preserve"> </w:t>
            </w:r>
            <w:r w:rsidR="00990B1A">
              <w:rPr>
                <w:rFonts w:asciiTheme="majorBidi" w:hAnsiTheme="majorBidi" w:cstheme="majorBidi"/>
                <w:bCs/>
                <w:iCs/>
                <w:sz w:val="20"/>
                <w:szCs w:val="20"/>
              </w:rPr>
              <w:t xml:space="preserve">within the context of their project, </w:t>
            </w:r>
            <w:r w:rsidRPr="001544AC">
              <w:rPr>
                <w:rFonts w:asciiTheme="majorBidi" w:hAnsiTheme="majorBidi" w:cstheme="majorBidi"/>
                <w:bCs/>
                <w:iCs/>
                <w:sz w:val="20"/>
                <w:szCs w:val="20"/>
              </w:rPr>
              <w:t>which will help provide</w:t>
            </w:r>
            <w:r>
              <w:rPr>
                <w:rFonts w:asciiTheme="majorBidi" w:hAnsiTheme="majorBidi" w:cstheme="majorBidi"/>
                <w:bCs/>
                <w:iCs/>
                <w:sz w:val="20"/>
                <w:szCs w:val="20"/>
              </w:rPr>
              <w:t xml:space="preserve"> qualitative</w:t>
            </w:r>
            <w:r w:rsidRPr="001544AC">
              <w:rPr>
                <w:rFonts w:asciiTheme="majorBidi" w:hAnsiTheme="majorBidi" w:cstheme="majorBidi"/>
                <w:bCs/>
                <w:iCs/>
                <w:sz w:val="20"/>
                <w:szCs w:val="20"/>
              </w:rPr>
              <w:t xml:space="preserve"> information on the degree to which </w:t>
            </w:r>
            <w:r w:rsidR="00F42FA6">
              <w:rPr>
                <w:rFonts w:asciiTheme="majorBidi" w:hAnsiTheme="majorBidi" w:cstheme="majorBidi"/>
                <w:bCs/>
                <w:iCs/>
                <w:sz w:val="20"/>
                <w:szCs w:val="20"/>
              </w:rPr>
              <w:t>housing providers</w:t>
            </w:r>
            <w:r w:rsidRPr="001544AC">
              <w:rPr>
                <w:rFonts w:asciiTheme="majorBidi" w:hAnsiTheme="majorBidi" w:cstheme="majorBidi"/>
                <w:bCs/>
                <w:iCs/>
                <w:sz w:val="20"/>
                <w:szCs w:val="20"/>
              </w:rPr>
              <w:t xml:space="preserve"> implement PSH</w:t>
            </w:r>
            <w:r w:rsidR="001D52FB">
              <w:rPr>
                <w:rFonts w:asciiTheme="majorBidi" w:hAnsiTheme="majorBidi" w:cstheme="majorBidi"/>
                <w:bCs/>
                <w:iCs/>
                <w:sz w:val="20"/>
                <w:szCs w:val="20"/>
              </w:rPr>
              <w:t>.</w:t>
            </w:r>
          </w:p>
        </w:tc>
      </w:tr>
      <w:tr w:rsidR="00787DB6" w:rsidRPr="008444F4" w:rsidTr="001D52FB">
        <w:tc>
          <w:tcPr>
            <w:tcW w:w="885" w:type="dxa"/>
            <w:tcBorders>
              <w:top w:val="nil"/>
              <w:bottom w:val="nil"/>
              <w:right w:val="nil"/>
            </w:tcBorders>
          </w:tcPr>
          <w:p w:rsidR="00787DB6" w:rsidRPr="001D52FB" w:rsidRDefault="00787DB6" w:rsidP="005E523D">
            <w:pPr>
              <w:keepNext/>
              <w:keepLines/>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tcPr>
          <w:p w:rsidR="00787DB6" w:rsidRPr="001D52FB" w:rsidRDefault="00787DB6" w:rsidP="005E523D">
            <w:pPr>
              <w:keepNext/>
              <w:keepLines/>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tcPr>
          <w:p w:rsidR="00787DB6" w:rsidRPr="001D52FB" w:rsidRDefault="00787DB6" w:rsidP="005E523D">
            <w:pPr>
              <w:keepNext/>
              <w:keepLines/>
              <w:spacing w:line="276" w:lineRule="auto"/>
              <w:rPr>
                <w:rFonts w:asciiTheme="majorBidi" w:hAnsiTheme="majorBidi" w:cstheme="majorBidi"/>
                <w:b/>
                <w:iCs/>
                <w:sz w:val="20"/>
                <w:szCs w:val="20"/>
              </w:rPr>
            </w:pPr>
            <w:r w:rsidRPr="001D52FB">
              <w:rPr>
                <w:b/>
                <w:sz w:val="20"/>
                <w:szCs w:val="20"/>
              </w:rPr>
              <w:t>Source</w:t>
            </w:r>
          </w:p>
        </w:tc>
      </w:tr>
      <w:tr w:rsidR="00975699" w:rsidRPr="008444F4" w:rsidTr="001D52FB">
        <w:tc>
          <w:tcPr>
            <w:tcW w:w="885" w:type="dxa"/>
            <w:tcBorders>
              <w:top w:val="nil"/>
              <w:bottom w:val="single" w:sz="4" w:space="0" w:color="auto"/>
              <w:right w:val="nil"/>
            </w:tcBorders>
          </w:tcPr>
          <w:p w:rsidR="00975699" w:rsidRPr="008444F4" w:rsidRDefault="00975699" w:rsidP="005E523D">
            <w:pPr>
              <w:keepLines/>
              <w:spacing w:line="276" w:lineRule="auto"/>
              <w:rPr>
                <w:rFonts w:asciiTheme="majorBidi" w:hAnsiTheme="majorBidi" w:cstheme="majorBidi"/>
                <w:iCs/>
                <w:sz w:val="20"/>
                <w:szCs w:val="20"/>
              </w:rPr>
            </w:pPr>
            <w:r>
              <w:rPr>
                <w:rFonts w:asciiTheme="majorBidi" w:hAnsiTheme="majorBidi" w:cstheme="majorBidi"/>
                <w:iCs/>
                <w:sz w:val="20"/>
                <w:szCs w:val="20"/>
              </w:rPr>
              <w:t>1 - 10</w:t>
            </w:r>
          </w:p>
        </w:tc>
        <w:tc>
          <w:tcPr>
            <w:tcW w:w="3859" w:type="dxa"/>
            <w:tcBorders>
              <w:top w:val="nil"/>
              <w:left w:val="nil"/>
              <w:bottom w:val="single" w:sz="4" w:space="0" w:color="auto"/>
              <w:right w:val="nil"/>
            </w:tcBorders>
          </w:tcPr>
          <w:p w:rsidR="00975699" w:rsidRPr="008444F4" w:rsidRDefault="00975699" w:rsidP="005E523D">
            <w:pPr>
              <w:keepLines/>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8B1192">
              <w:rPr>
                <w:rFonts w:asciiTheme="majorBidi" w:hAnsiTheme="majorBidi" w:cstheme="majorBidi"/>
                <w:iCs/>
                <w:sz w:val="20"/>
                <w:szCs w:val="20"/>
              </w:rPr>
              <w:t>1</w:t>
            </w:r>
          </w:p>
        </w:tc>
        <w:tc>
          <w:tcPr>
            <w:tcW w:w="4544" w:type="dxa"/>
            <w:tcBorders>
              <w:top w:val="nil"/>
              <w:left w:val="nil"/>
              <w:bottom w:val="single" w:sz="4" w:space="0" w:color="auto"/>
            </w:tcBorders>
          </w:tcPr>
          <w:p w:rsidR="00975699" w:rsidRPr="008444F4" w:rsidRDefault="00975699" w:rsidP="005E523D">
            <w:pPr>
              <w:keepLines/>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9857FC" w:rsidRPr="008444F4" w:rsidTr="00814E97">
        <w:tc>
          <w:tcPr>
            <w:tcW w:w="9288" w:type="dxa"/>
            <w:gridSpan w:val="3"/>
            <w:tcBorders>
              <w:bottom w:val="nil"/>
            </w:tcBorders>
            <w:shd w:val="clear" w:color="auto" w:fill="F2F2F2" w:themeFill="background1" w:themeFillShade="F2"/>
          </w:tcPr>
          <w:p w:rsidR="009857FC" w:rsidRPr="00C65E49" w:rsidRDefault="009857FC" w:rsidP="00A536C8">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Alignment of Services with Client Need</w:t>
            </w:r>
            <w:r w:rsidR="009D25EB">
              <w:rPr>
                <w:rFonts w:asciiTheme="majorBidi" w:hAnsiTheme="majorBidi" w:cstheme="majorBidi"/>
                <w:b/>
                <w:bCs/>
                <w:iCs/>
                <w:sz w:val="20"/>
                <w:szCs w:val="20"/>
              </w:rPr>
              <w:t>s</w:t>
            </w:r>
          </w:p>
          <w:p w:rsidR="009857FC" w:rsidRDefault="00EE6BE1" w:rsidP="009D25EB">
            <w:pPr>
              <w:spacing w:line="276" w:lineRule="auto"/>
              <w:rPr>
                <w:rFonts w:asciiTheme="majorBidi" w:hAnsiTheme="majorBidi" w:cstheme="majorBidi"/>
                <w:iCs/>
                <w:sz w:val="20"/>
                <w:szCs w:val="20"/>
              </w:rPr>
            </w:pPr>
            <w:r>
              <w:rPr>
                <w:rFonts w:asciiTheme="majorBidi" w:hAnsiTheme="majorBidi" w:cstheme="majorBidi"/>
                <w:iCs/>
                <w:sz w:val="20"/>
                <w:szCs w:val="20"/>
              </w:rPr>
              <w:t>F</w:t>
            </w:r>
            <w:r w:rsidR="009857FC" w:rsidRPr="009857FC">
              <w:rPr>
                <w:rFonts w:asciiTheme="majorBidi" w:hAnsiTheme="majorBidi" w:cstheme="majorBidi"/>
                <w:iCs/>
                <w:sz w:val="20"/>
                <w:szCs w:val="20"/>
              </w:rPr>
              <w:t xml:space="preserve">ocuses on the degree to which services align with client needs and asks how </w:t>
            </w:r>
            <w:r w:rsidR="009857FC">
              <w:rPr>
                <w:rFonts w:asciiTheme="majorBidi" w:hAnsiTheme="majorBidi" w:cstheme="majorBidi"/>
                <w:iCs/>
                <w:sz w:val="20"/>
                <w:szCs w:val="20"/>
              </w:rPr>
              <w:t>service</w:t>
            </w:r>
            <w:r w:rsidR="009857FC" w:rsidRPr="009857FC">
              <w:rPr>
                <w:rFonts w:asciiTheme="majorBidi" w:hAnsiTheme="majorBidi" w:cstheme="majorBidi"/>
                <w:iCs/>
                <w:sz w:val="20"/>
                <w:szCs w:val="20"/>
              </w:rPr>
              <w:t xml:space="preserve"> planning occurs, </w:t>
            </w:r>
            <w:r w:rsidR="009D25EB" w:rsidRPr="009857FC">
              <w:rPr>
                <w:rFonts w:asciiTheme="majorBidi" w:hAnsiTheme="majorBidi" w:cstheme="majorBidi"/>
                <w:iCs/>
                <w:sz w:val="20"/>
                <w:szCs w:val="20"/>
              </w:rPr>
              <w:t>whether client strengths are identified</w:t>
            </w:r>
            <w:r w:rsidR="009D25EB">
              <w:rPr>
                <w:rFonts w:asciiTheme="majorBidi" w:hAnsiTheme="majorBidi" w:cstheme="majorBidi"/>
                <w:iCs/>
                <w:sz w:val="20"/>
                <w:szCs w:val="20"/>
              </w:rPr>
              <w:t>,</w:t>
            </w:r>
            <w:r w:rsidR="009D25EB" w:rsidRPr="009857FC">
              <w:rPr>
                <w:rFonts w:asciiTheme="majorBidi" w:hAnsiTheme="majorBidi" w:cstheme="majorBidi"/>
                <w:iCs/>
                <w:sz w:val="20"/>
                <w:szCs w:val="20"/>
              </w:rPr>
              <w:t xml:space="preserve"> </w:t>
            </w:r>
            <w:r w:rsidR="009857FC" w:rsidRPr="009857FC">
              <w:rPr>
                <w:rFonts w:asciiTheme="majorBidi" w:hAnsiTheme="majorBidi" w:cstheme="majorBidi"/>
                <w:iCs/>
                <w:sz w:val="20"/>
                <w:szCs w:val="20"/>
              </w:rPr>
              <w:t>and whether and how clients are given choices in their treatment</w:t>
            </w:r>
            <w:r w:rsidR="009857FC">
              <w:rPr>
                <w:rFonts w:asciiTheme="majorBidi" w:hAnsiTheme="majorBidi" w:cstheme="majorBidi"/>
                <w:iCs/>
                <w:sz w:val="20"/>
                <w:szCs w:val="20"/>
              </w:rPr>
              <w:t>/services received</w:t>
            </w:r>
            <w:r w:rsidR="009857FC" w:rsidRPr="009857FC">
              <w:rPr>
                <w:rFonts w:asciiTheme="majorBidi" w:hAnsiTheme="majorBidi" w:cstheme="majorBidi"/>
                <w:iCs/>
                <w:sz w:val="20"/>
                <w:szCs w:val="20"/>
              </w:rPr>
              <w:t>.</w:t>
            </w:r>
            <w:r w:rsidR="009857FC">
              <w:rPr>
                <w:rFonts w:asciiTheme="majorBidi" w:hAnsiTheme="majorBidi" w:cstheme="majorBidi"/>
                <w:iCs/>
                <w:sz w:val="20"/>
                <w:szCs w:val="20"/>
              </w:rPr>
              <w:t xml:space="preserve"> Housing providers are asked specific questions regarding treatment/recovery planning and the contact they have with clients.</w:t>
            </w:r>
          </w:p>
        </w:tc>
      </w:tr>
      <w:tr w:rsidR="00787DB6" w:rsidRPr="008444F4" w:rsidTr="001D52FB">
        <w:tc>
          <w:tcPr>
            <w:tcW w:w="885" w:type="dxa"/>
            <w:tcBorders>
              <w:top w:val="nil"/>
              <w:bottom w:val="nil"/>
              <w:right w:val="nil"/>
            </w:tcBorders>
            <w:shd w:val="clear" w:color="auto" w:fill="F2F2F2" w:themeFill="background1" w:themeFillShade="F2"/>
          </w:tcPr>
          <w:p w:rsidR="00787DB6" w:rsidRPr="001D52FB" w:rsidRDefault="00787DB6" w:rsidP="00A536C8">
            <w:pPr>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shd w:val="clear" w:color="auto" w:fill="F2F2F2" w:themeFill="background1" w:themeFillShade="F2"/>
          </w:tcPr>
          <w:p w:rsidR="00787DB6" w:rsidRPr="001D52FB" w:rsidRDefault="00787DB6" w:rsidP="008B1192">
            <w:pPr>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shd w:val="clear" w:color="auto" w:fill="F2F2F2" w:themeFill="background1" w:themeFillShade="F2"/>
          </w:tcPr>
          <w:p w:rsidR="00787DB6" w:rsidRPr="001D52FB" w:rsidRDefault="00787DB6" w:rsidP="00A536C8">
            <w:pPr>
              <w:spacing w:line="276" w:lineRule="auto"/>
              <w:rPr>
                <w:rFonts w:asciiTheme="majorBidi" w:hAnsiTheme="majorBidi" w:cstheme="majorBidi"/>
                <w:b/>
                <w:iCs/>
                <w:sz w:val="20"/>
                <w:szCs w:val="20"/>
              </w:rPr>
            </w:pPr>
            <w:r w:rsidRPr="001D52FB">
              <w:rPr>
                <w:b/>
                <w:sz w:val="20"/>
                <w:szCs w:val="20"/>
              </w:rPr>
              <w:t>Source</w:t>
            </w:r>
          </w:p>
        </w:tc>
      </w:tr>
      <w:tr w:rsidR="009857FC" w:rsidRPr="008444F4" w:rsidTr="001D52FB">
        <w:tc>
          <w:tcPr>
            <w:tcW w:w="885" w:type="dxa"/>
            <w:tcBorders>
              <w:top w:val="nil"/>
              <w:bottom w:val="single" w:sz="4" w:space="0" w:color="auto"/>
              <w:right w:val="nil"/>
            </w:tcBorders>
            <w:shd w:val="clear" w:color="auto" w:fill="F2F2F2" w:themeFill="background1" w:themeFillShade="F2"/>
          </w:tcPr>
          <w:p w:rsidR="009857FC" w:rsidRDefault="009857FC" w:rsidP="00A536C8">
            <w:pPr>
              <w:spacing w:line="276" w:lineRule="auto"/>
              <w:rPr>
                <w:rFonts w:asciiTheme="majorBidi" w:hAnsiTheme="majorBidi" w:cstheme="majorBidi"/>
                <w:iCs/>
                <w:sz w:val="20"/>
                <w:szCs w:val="20"/>
              </w:rPr>
            </w:pPr>
            <w:r>
              <w:rPr>
                <w:rFonts w:asciiTheme="majorBidi" w:hAnsiTheme="majorBidi" w:cstheme="majorBidi"/>
                <w:iCs/>
                <w:sz w:val="20"/>
                <w:szCs w:val="20"/>
              </w:rPr>
              <w:t>1-11</w:t>
            </w:r>
          </w:p>
        </w:tc>
        <w:tc>
          <w:tcPr>
            <w:tcW w:w="3859" w:type="dxa"/>
            <w:tcBorders>
              <w:top w:val="nil"/>
              <w:left w:val="nil"/>
              <w:bottom w:val="single" w:sz="4" w:space="0" w:color="auto"/>
              <w:right w:val="nil"/>
            </w:tcBorders>
            <w:shd w:val="clear" w:color="auto" w:fill="F2F2F2" w:themeFill="background1" w:themeFillShade="F2"/>
          </w:tcPr>
          <w:p w:rsidR="009857FC" w:rsidRDefault="009857FC" w:rsidP="008B1192">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8B1192">
              <w:rPr>
                <w:rFonts w:asciiTheme="majorBidi" w:hAnsiTheme="majorBidi" w:cstheme="majorBidi"/>
                <w:iCs/>
                <w:sz w:val="20"/>
                <w:szCs w:val="20"/>
              </w:rPr>
              <w:t>1</w:t>
            </w:r>
          </w:p>
        </w:tc>
        <w:tc>
          <w:tcPr>
            <w:tcW w:w="4544" w:type="dxa"/>
            <w:tcBorders>
              <w:top w:val="nil"/>
              <w:left w:val="nil"/>
              <w:bottom w:val="single" w:sz="4" w:space="0" w:color="auto"/>
            </w:tcBorders>
            <w:shd w:val="clear" w:color="auto" w:fill="F2F2F2" w:themeFill="background1" w:themeFillShade="F2"/>
          </w:tcPr>
          <w:p w:rsidR="009857FC" w:rsidRDefault="009857FC" w:rsidP="00A536C8">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9857FC" w:rsidRPr="008444F4" w:rsidTr="00A61258">
        <w:trPr>
          <w:cantSplit/>
        </w:trPr>
        <w:tc>
          <w:tcPr>
            <w:tcW w:w="9288" w:type="dxa"/>
            <w:gridSpan w:val="3"/>
            <w:tcBorders>
              <w:bottom w:val="nil"/>
            </w:tcBorders>
          </w:tcPr>
          <w:p w:rsidR="009857FC" w:rsidRPr="00C65E49" w:rsidRDefault="009857FC" w:rsidP="009857FC">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lastRenderedPageBreak/>
              <w:t>Client Outcomes</w:t>
            </w:r>
          </w:p>
          <w:p w:rsidR="009857FC" w:rsidRDefault="00494CB2" w:rsidP="00990B1A">
            <w:pPr>
              <w:spacing w:line="276" w:lineRule="auto"/>
              <w:rPr>
                <w:rFonts w:asciiTheme="majorBidi" w:hAnsiTheme="majorBidi" w:cstheme="majorBidi"/>
                <w:iCs/>
                <w:sz w:val="20"/>
                <w:szCs w:val="20"/>
              </w:rPr>
            </w:pPr>
            <w:r>
              <w:rPr>
                <w:rFonts w:asciiTheme="majorBidi" w:hAnsiTheme="majorBidi" w:cstheme="majorBidi"/>
                <w:iCs/>
                <w:sz w:val="20"/>
                <w:szCs w:val="20"/>
              </w:rPr>
              <w:t>A</w:t>
            </w:r>
            <w:r w:rsidR="009857FC">
              <w:rPr>
                <w:rFonts w:asciiTheme="majorBidi" w:hAnsiTheme="majorBidi" w:cstheme="majorBidi"/>
                <w:iCs/>
                <w:sz w:val="20"/>
                <w:szCs w:val="20"/>
              </w:rPr>
              <w:t xml:space="preserve">sks for </w:t>
            </w:r>
            <w:r w:rsidR="00F42FA6">
              <w:rPr>
                <w:rFonts w:asciiTheme="majorBidi" w:hAnsiTheme="majorBidi" w:cstheme="majorBidi"/>
                <w:iCs/>
                <w:sz w:val="20"/>
                <w:szCs w:val="20"/>
              </w:rPr>
              <w:t>provider</w:t>
            </w:r>
            <w:r w:rsidR="009857FC">
              <w:rPr>
                <w:rFonts w:asciiTheme="majorBidi" w:hAnsiTheme="majorBidi" w:cstheme="majorBidi"/>
                <w:iCs/>
                <w:sz w:val="20"/>
                <w:szCs w:val="20"/>
              </w:rPr>
              <w:t xml:space="preserve"> input on tracking client outcomes, which outcomes should be tracked and if the GPRA/NOMS questions are useful measures for the client outcomes of interest.</w:t>
            </w:r>
          </w:p>
        </w:tc>
      </w:tr>
      <w:tr w:rsidR="00787DB6" w:rsidRPr="008444F4" w:rsidTr="001D52FB">
        <w:tc>
          <w:tcPr>
            <w:tcW w:w="885" w:type="dxa"/>
            <w:tcBorders>
              <w:top w:val="nil"/>
              <w:bottom w:val="nil"/>
              <w:right w:val="nil"/>
            </w:tcBorders>
          </w:tcPr>
          <w:p w:rsidR="00787DB6" w:rsidRPr="001D52FB" w:rsidRDefault="00787DB6" w:rsidP="00A536C8">
            <w:pPr>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tcPr>
          <w:p w:rsidR="00787DB6" w:rsidRPr="001D52FB" w:rsidRDefault="00787DB6" w:rsidP="00A536C8">
            <w:pPr>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tcPr>
          <w:p w:rsidR="00787DB6" w:rsidRPr="001D52FB" w:rsidRDefault="00787DB6" w:rsidP="00A16653">
            <w:pPr>
              <w:spacing w:line="276" w:lineRule="auto"/>
              <w:rPr>
                <w:rFonts w:asciiTheme="majorBidi" w:hAnsiTheme="majorBidi" w:cstheme="majorBidi"/>
                <w:b/>
                <w:iCs/>
                <w:sz w:val="20"/>
                <w:szCs w:val="20"/>
              </w:rPr>
            </w:pPr>
            <w:r w:rsidRPr="001D52FB">
              <w:rPr>
                <w:b/>
                <w:sz w:val="20"/>
                <w:szCs w:val="20"/>
              </w:rPr>
              <w:t>Source</w:t>
            </w:r>
          </w:p>
        </w:tc>
      </w:tr>
      <w:tr w:rsidR="009857FC" w:rsidRPr="008444F4" w:rsidTr="001D52FB">
        <w:tc>
          <w:tcPr>
            <w:tcW w:w="885" w:type="dxa"/>
            <w:tcBorders>
              <w:top w:val="nil"/>
              <w:bottom w:val="single" w:sz="4" w:space="0" w:color="auto"/>
              <w:right w:val="nil"/>
            </w:tcBorders>
          </w:tcPr>
          <w:p w:rsidR="009857FC" w:rsidRDefault="009857FC" w:rsidP="00A536C8">
            <w:pPr>
              <w:spacing w:line="276" w:lineRule="auto"/>
              <w:rPr>
                <w:rFonts w:asciiTheme="majorBidi" w:hAnsiTheme="majorBidi" w:cstheme="majorBidi"/>
                <w:iCs/>
                <w:sz w:val="20"/>
                <w:szCs w:val="20"/>
              </w:rPr>
            </w:pPr>
            <w:r>
              <w:rPr>
                <w:rFonts w:asciiTheme="majorBidi" w:hAnsiTheme="majorBidi" w:cstheme="majorBidi"/>
                <w:iCs/>
                <w:sz w:val="20"/>
                <w:szCs w:val="20"/>
              </w:rPr>
              <w:t>1- 5</w:t>
            </w:r>
          </w:p>
        </w:tc>
        <w:tc>
          <w:tcPr>
            <w:tcW w:w="3859" w:type="dxa"/>
            <w:tcBorders>
              <w:top w:val="nil"/>
              <w:left w:val="nil"/>
              <w:bottom w:val="single" w:sz="4" w:space="0" w:color="auto"/>
              <w:right w:val="nil"/>
            </w:tcBorders>
          </w:tcPr>
          <w:p w:rsidR="009857FC" w:rsidRDefault="009857FC" w:rsidP="00A536C8">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8B1192">
              <w:rPr>
                <w:rFonts w:asciiTheme="majorBidi" w:hAnsiTheme="majorBidi" w:cstheme="majorBidi"/>
                <w:iCs/>
                <w:sz w:val="20"/>
                <w:szCs w:val="20"/>
              </w:rPr>
              <w:t>3</w:t>
            </w:r>
          </w:p>
        </w:tc>
        <w:tc>
          <w:tcPr>
            <w:tcW w:w="4544" w:type="dxa"/>
            <w:tcBorders>
              <w:top w:val="nil"/>
              <w:left w:val="nil"/>
              <w:bottom w:val="single" w:sz="4" w:space="0" w:color="auto"/>
            </w:tcBorders>
          </w:tcPr>
          <w:p w:rsidR="009857FC" w:rsidRDefault="009857FC" w:rsidP="00A16653">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7104C5" w:rsidRPr="008444F4" w:rsidTr="00814E97">
        <w:tc>
          <w:tcPr>
            <w:tcW w:w="9288" w:type="dxa"/>
            <w:gridSpan w:val="3"/>
            <w:tcBorders>
              <w:bottom w:val="nil"/>
            </w:tcBorders>
            <w:shd w:val="clear" w:color="auto" w:fill="F2F2F2" w:themeFill="background1" w:themeFillShade="F2"/>
          </w:tcPr>
          <w:p w:rsidR="007104C5" w:rsidRPr="00C65E49" w:rsidRDefault="007104C5" w:rsidP="00A536C8">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Barriers, Facilitators and Innovations</w:t>
            </w:r>
          </w:p>
          <w:p w:rsidR="007104C5" w:rsidRPr="008444F4" w:rsidRDefault="00494CB2" w:rsidP="009D25EB">
            <w:pPr>
              <w:spacing w:line="276" w:lineRule="auto"/>
              <w:rPr>
                <w:rFonts w:asciiTheme="majorBidi" w:hAnsiTheme="majorBidi" w:cstheme="majorBidi"/>
                <w:iCs/>
                <w:sz w:val="20"/>
                <w:szCs w:val="20"/>
              </w:rPr>
            </w:pPr>
            <w:r>
              <w:rPr>
                <w:rFonts w:asciiTheme="majorBidi" w:hAnsiTheme="majorBidi" w:cstheme="majorBidi"/>
                <w:iCs/>
                <w:sz w:val="20"/>
                <w:szCs w:val="20"/>
              </w:rPr>
              <w:t>A</w:t>
            </w:r>
            <w:r w:rsidR="007104C5" w:rsidRPr="00F12CE0">
              <w:rPr>
                <w:rFonts w:asciiTheme="majorBidi" w:hAnsiTheme="majorBidi" w:cstheme="majorBidi"/>
                <w:iCs/>
                <w:sz w:val="20"/>
                <w:szCs w:val="20"/>
              </w:rPr>
              <w:t xml:space="preserve">llows for </w:t>
            </w:r>
            <w:r w:rsidR="00F42FA6">
              <w:rPr>
                <w:rFonts w:asciiTheme="majorBidi" w:hAnsiTheme="majorBidi" w:cstheme="majorBidi"/>
                <w:iCs/>
                <w:sz w:val="20"/>
                <w:szCs w:val="20"/>
              </w:rPr>
              <w:t>provider</w:t>
            </w:r>
            <w:r w:rsidR="00F42FA6" w:rsidRPr="00F12CE0">
              <w:rPr>
                <w:rFonts w:asciiTheme="majorBidi" w:hAnsiTheme="majorBidi" w:cstheme="majorBidi"/>
                <w:iCs/>
                <w:sz w:val="20"/>
                <w:szCs w:val="20"/>
              </w:rPr>
              <w:t>s</w:t>
            </w:r>
            <w:r w:rsidR="007104C5" w:rsidRPr="00F12CE0">
              <w:rPr>
                <w:rFonts w:asciiTheme="majorBidi" w:hAnsiTheme="majorBidi" w:cstheme="majorBidi"/>
                <w:iCs/>
                <w:sz w:val="20"/>
                <w:szCs w:val="20"/>
              </w:rPr>
              <w:t xml:space="preserve"> to discuss the various barriers and facilitators faced by their pro</w:t>
            </w:r>
            <w:r w:rsidR="002009F8">
              <w:rPr>
                <w:rFonts w:asciiTheme="majorBidi" w:hAnsiTheme="majorBidi" w:cstheme="majorBidi"/>
                <w:iCs/>
                <w:sz w:val="20"/>
                <w:szCs w:val="20"/>
              </w:rPr>
              <w:t>ject</w:t>
            </w:r>
            <w:r w:rsidR="007104C5" w:rsidRPr="00F12CE0">
              <w:rPr>
                <w:rFonts w:asciiTheme="majorBidi" w:hAnsiTheme="majorBidi" w:cstheme="majorBidi"/>
                <w:iCs/>
                <w:sz w:val="20"/>
                <w:szCs w:val="20"/>
              </w:rPr>
              <w:t xml:space="preserve">, how barriers were or are being addressed and </w:t>
            </w:r>
            <w:r w:rsidR="009D25EB">
              <w:rPr>
                <w:rFonts w:asciiTheme="majorBidi" w:hAnsiTheme="majorBidi" w:cstheme="majorBidi"/>
                <w:iCs/>
                <w:sz w:val="20"/>
                <w:szCs w:val="20"/>
              </w:rPr>
              <w:t>any</w:t>
            </w:r>
            <w:r w:rsidR="007104C5" w:rsidRPr="00F12CE0">
              <w:rPr>
                <w:rFonts w:asciiTheme="majorBidi" w:hAnsiTheme="majorBidi" w:cstheme="majorBidi"/>
                <w:iCs/>
                <w:sz w:val="20"/>
                <w:szCs w:val="20"/>
              </w:rPr>
              <w:t xml:space="preserve"> </w:t>
            </w:r>
            <w:r w:rsidR="002009F8">
              <w:rPr>
                <w:rFonts w:asciiTheme="majorBidi" w:hAnsiTheme="majorBidi" w:cstheme="majorBidi"/>
                <w:iCs/>
                <w:sz w:val="20"/>
                <w:szCs w:val="20"/>
              </w:rPr>
              <w:t xml:space="preserve">innovations </w:t>
            </w:r>
            <w:r w:rsidR="007104C5" w:rsidRPr="00F12CE0">
              <w:rPr>
                <w:rFonts w:asciiTheme="majorBidi" w:hAnsiTheme="majorBidi" w:cstheme="majorBidi"/>
                <w:iCs/>
                <w:sz w:val="20"/>
                <w:szCs w:val="20"/>
              </w:rPr>
              <w:t xml:space="preserve">developed. </w:t>
            </w:r>
            <w:r w:rsidR="00F42FA6">
              <w:rPr>
                <w:rFonts w:asciiTheme="majorBidi" w:hAnsiTheme="majorBidi" w:cstheme="majorBidi"/>
                <w:iCs/>
                <w:sz w:val="20"/>
                <w:szCs w:val="20"/>
              </w:rPr>
              <w:t>Providers</w:t>
            </w:r>
            <w:r w:rsidR="007104C5" w:rsidRPr="00F12CE0">
              <w:rPr>
                <w:rFonts w:asciiTheme="majorBidi" w:hAnsiTheme="majorBidi" w:cstheme="majorBidi"/>
                <w:iCs/>
                <w:sz w:val="20"/>
                <w:szCs w:val="20"/>
              </w:rPr>
              <w:t xml:space="preserve"> are asked specifically about barriers and facilitators to implementation, service delivery and innovations developed in response to challenges.</w:t>
            </w:r>
          </w:p>
        </w:tc>
      </w:tr>
      <w:tr w:rsidR="00787DB6" w:rsidRPr="008444F4" w:rsidTr="001D52FB">
        <w:tc>
          <w:tcPr>
            <w:tcW w:w="885" w:type="dxa"/>
            <w:tcBorders>
              <w:top w:val="nil"/>
              <w:bottom w:val="nil"/>
              <w:right w:val="nil"/>
            </w:tcBorders>
            <w:shd w:val="clear" w:color="auto" w:fill="F2F2F2" w:themeFill="background1" w:themeFillShade="F2"/>
          </w:tcPr>
          <w:p w:rsidR="00787DB6" w:rsidRPr="001D52FB" w:rsidRDefault="00787DB6" w:rsidP="004D0299">
            <w:pPr>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shd w:val="clear" w:color="auto" w:fill="F2F2F2" w:themeFill="background1" w:themeFillShade="F2"/>
          </w:tcPr>
          <w:p w:rsidR="00787DB6" w:rsidRPr="001D52FB" w:rsidRDefault="00787DB6" w:rsidP="008B1192">
            <w:pPr>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shd w:val="clear" w:color="auto" w:fill="F2F2F2" w:themeFill="background1" w:themeFillShade="F2"/>
          </w:tcPr>
          <w:p w:rsidR="00787DB6" w:rsidRPr="001D52FB" w:rsidRDefault="00787DB6" w:rsidP="00A536C8">
            <w:pPr>
              <w:spacing w:line="276" w:lineRule="auto"/>
              <w:rPr>
                <w:rFonts w:asciiTheme="majorBidi" w:hAnsiTheme="majorBidi" w:cstheme="majorBidi"/>
                <w:b/>
                <w:iCs/>
                <w:sz w:val="20"/>
                <w:szCs w:val="20"/>
              </w:rPr>
            </w:pPr>
            <w:r w:rsidRPr="001D52FB">
              <w:rPr>
                <w:b/>
                <w:sz w:val="20"/>
                <w:szCs w:val="20"/>
              </w:rPr>
              <w:t>Source</w:t>
            </w:r>
          </w:p>
        </w:tc>
      </w:tr>
      <w:tr w:rsidR="007104C5" w:rsidRPr="008444F4" w:rsidTr="001D52FB">
        <w:tc>
          <w:tcPr>
            <w:tcW w:w="885" w:type="dxa"/>
            <w:tcBorders>
              <w:top w:val="nil"/>
              <w:bottom w:val="single" w:sz="4" w:space="0" w:color="auto"/>
              <w:right w:val="nil"/>
            </w:tcBorders>
            <w:shd w:val="clear" w:color="auto" w:fill="F2F2F2" w:themeFill="background1" w:themeFillShade="F2"/>
          </w:tcPr>
          <w:p w:rsidR="007104C5" w:rsidRPr="001544AC" w:rsidRDefault="007104C5" w:rsidP="004D0299">
            <w:pPr>
              <w:spacing w:line="276" w:lineRule="auto"/>
              <w:rPr>
                <w:rFonts w:asciiTheme="majorBidi" w:hAnsiTheme="majorBidi" w:cstheme="majorBidi"/>
                <w:iCs/>
                <w:sz w:val="20"/>
                <w:szCs w:val="20"/>
              </w:rPr>
            </w:pPr>
            <w:r>
              <w:rPr>
                <w:rFonts w:asciiTheme="majorBidi" w:hAnsiTheme="majorBidi" w:cstheme="majorBidi"/>
                <w:iCs/>
                <w:sz w:val="20"/>
                <w:szCs w:val="20"/>
              </w:rPr>
              <w:t>1-</w:t>
            </w:r>
            <w:r w:rsidR="004D0299">
              <w:rPr>
                <w:rFonts w:asciiTheme="majorBidi" w:hAnsiTheme="majorBidi" w:cstheme="majorBidi"/>
                <w:iCs/>
                <w:sz w:val="20"/>
                <w:szCs w:val="20"/>
              </w:rPr>
              <w:t>8</w:t>
            </w:r>
          </w:p>
        </w:tc>
        <w:tc>
          <w:tcPr>
            <w:tcW w:w="3859" w:type="dxa"/>
            <w:tcBorders>
              <w:top w:val="nil"/>
              <w:left w:val="nil"/>
              <w:bottom w:val="single" w:sz="4" w:space="0" w:color="auto"/>
              <w:right w:val="nil"/>
            </w:tcBorders>
            <w:shd w:val="clear" w:color="auto" w:fill="F2F2F2" w:themeFill="background1" w:themeFillShade="F2"/>
          </w:tcPr>
          <w:p w:rsidR="007104C5" w:rsidRPr="008444F4" w:rsidRDefault="007104C5" w:rsidP="008B1192">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8B1192">
              <w:rPr>
                <w:rFonts w:asciiTheme="majorBidi" w:hAnsiTheme="majorBidi" w:cstheme="majorBidi"/>
                <w:iCs/>
                <w:sz w:val="20"/>
                <w:szCs w:val="20"/>
              </w:rPr>
              <w:t>2</w:t>
            </w:r>
          </w:p>
        </w:tc>
        <w:tc>
          <w:tcPr>
            <w:tcW w:w="4544" w:type="dxa"/>
            <w:tcBorders>
              <w:top w:val="nil"/>
              <w:left w:val="nil"/>
              <w:bottom w:val="single" w:sz="4" w:space="0" w:color="auto"/>
            </w:tcBorders>
            <w:shd w:val="clear" w:color="auto" w:fill="F2F2F2" w:themeFill="background1" w:themeFillShade="F2"/>
          </w:tcPr>
          <w:p w:rsidR="007104C5" w:rsidRPr="008444F4" w:rsidRDefault="007104C5" w:rsidP="00A536C8">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7104C5" w:rsidRPr="008444F4" w:rsidTr="00814E97">
        <w:tc>
          <w:tcPr>
            <w:tcW w:w="9288" w:type="dxa"/>
            <w:gridSpan w:val="3"/>
            <w:tcBorders>
              <w:bottom w:val="nil"/>
            </w:tcBorders>
          </w:tcPr>
          <w:p w:rsidR="007104C5" w:rsidRPr="00C65E49" w:rsidRDefault="007104C5" w:rsidP="005E523D">
            <w:pPr>
              <w:keepNext/>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Lessons Learned</w:t>
            </w:r>
          </w:p>
          <w:p w:rsidR="007104C5" w:rsidRPr="008444F4" w:rsidRDefault="00494CB2" w:rsidP="00494CB2">
            <w:pPr>
              <w:keepNext/>
              <w:spacing w:line="276" w:lineRule="auto"/>
              <w:rPr>
                <w:rFonts w:asciiTheme="majorBidi" w:hAnsiTheme="majorBidi" w:cstheme="majorBidi"/>
                <w:iCs/>
                <w:sz w:val="20"/>
                <w:szCs w:val="20"/>
              </w:rPr>
            </w:pPr>
            <w:r>
              <w:rPr>
                <w:rFonts w:asciiTheme="majorBidi" w:hAnsiTheme="majorBidi" w:cstheme="majorBidi"/>
                <w:iCs/>
                <w:sz w:val="20"/>
                <w:szCs w:val="20"/>
              </w:rPr>
              <w:t>A</w:t>
            </w:r>
            <w:r w:rsidR="007104C5" w:rsidRPr="00F12CE0">
              <w:rPr>
                <w:rFonts w:asciiTheme="majorBidi" w:hAnsiTheme="majorBidi" w:cstheme="majorBidi"/>
                <w:iCs/>
                <w:sz w:val="20"/>
                <w:szCs w:val="20"/>
              </w:rPr>
              <w:t>llows the evaluation to collect data on the various grantee strategies used to successfully implement their pro</w:t>
            </w:r>
            <w:r w:rsidR="002009F8">
              <w:rPr>
                <w:rFonts w:asciiTheme="majorBidi" w:hAnsiTheme="majorBidi" w:cstheme="majorBidi"/>
                <w:iCs/>
                <w:sz w:val="20"/>
                <w:szCs w:val="20"/>
              </w:rPr>
              <w:t>ject</w:t>
            </w:r>
            <w:r w:rsidR="007104C5" w:rsidRPr="00F12CE0">
              <w:rPr>
                <w:rFonts w:asciiTheme="majorBidi" w:hAnsiTheme="majorBidi" w:cstheme="majorBidi"/>
                <w:iCs/>
                <w:sz w:val="20"/>
                <w:szCs w:val="20"/>
              </w:rPr>
              <w:t xml:space="preserve"> which </w:t>
            </w:r>
            <w:r>
              <w:rPr>
                <w:rFonts w:asciiTheme="majorBidi" w:hAnsiTheme="majorBidi" w:cstheme="majorBidi"/>
                <w:iCs/>
                <w:sz w:val="20"/>
                <w:szCs w:val="20"/>
              </w:rPr>
              <w:t>will provide</w:t>
            </w:r>
            <w:r w:rsidR="007104C5" w:rsidRPr="00F12CE0">
              <w:rPr>
                <w:rFonts w:asciiTheme="majorBidi" w:hAnsiTheme="majorBidi" w:cstheme="majorBidi"/>
                <w:iCs/>
                <w:sz w:val="20"/>
                <w:szCs w:val="20"/>
              </w:rPr>
              <w:t xml:space="preserve"> valuable information to SAMHSA</w:t>
            </w:r>
            <w:r>
              <w:rPr>
                <w:rFonts w:asciiTheme="majorBidi" w:hAnsiTheme="majorBidi" w:cstheme="majorBidi"/>
                <w:iCs/>
                <w:sz w:val="20"/>
                <w:szCs w:val="20"/>
              </w:rPr>
              <w:t xml:space="preserve"> for performance monitoring</w:t>
            </w:r>
            <w:r w:rsidR="007104C5" w:rsidRPr="00F12CE0">
              <w:rPr>
                <w:rFonts w:asciiTheme="majorBidi" w:hAnsiTheme="majorBidi" w:cstheme="majorBidi"/>
                <w:iCs/>
                <w:sz w:val="20"/>
                <w:szCs w:val="20"/>
              </w:rPr>
              <w:t xml:space="preserve"> and future grantees. </w:t>
            </w:r>
            <w:r w:rsidR="004D0299">
              <w:rPr>
                <w:rFonts w:asciiTheme="majorBidi" w:hAnsiTheme="majorBidi" w:cstheme="majorBidi"/>
                <w:iCs/>
                <w:sz w:val="20"/>
                <w:szCs w:val="20"/>
              </w:rPr>
              <w:t>Providers</w:t>
            </w:r>
            <w:r w:rsidR="007104C5" w:rsidRPr="00F12CE0">
              <w:rPr>
                <w:rFonts w:asciiTheme="majorBidi" w:hAnsiTheme="majorBidi" w:cstheme="majorBidi"/>
                <w:iCs/>
                <w:sz w:val="20"/>
                <w:szCs w:val="20"/>
              </w:rPr>
              <w:t xml:space="preserve"> are specifically asked about lessons learned regarding</w:t>
            </w:r>
            <w:r w:rsidR="004D0299">
              <w:rPr>
                <w:rFonts w:asciiTheme="majorBidi" w:hAnsiTheme="majorBidi" w:cstheme="majorBidi"/>
                <w:iCs/>
                <w:sz w:val="20"/>
                <w:szCs w:val="20"/>
              </w:rPr>
              <w:t xml:space="preserve"> client flow/resource use, use of EBPs, alignment with client need</w:t>
            </w:r>
            <w:r w:rsidR="009D25EB">
              <w:rPr>
                <w:rFonts w:asciiTheme="majorBidi" w:hAnsiTheme="majorBidi" w:cstheme="majorBidi"/>
                <w:iCs/>
                <w:sz w:val="20"/>
                <w:szCs w:val="20"/>
              </w:rPr>
              <w:t>s</w:t>
            </w:r>
            <w:r w:rsidR="004D0299">
              <w:rPr>
                <w:rFonts w:asciiTheme="majorBidi" w:hAnsiTheme="majorBidi" w:cstheme="majorBidi"/>
                <w:iCs/>
                <w:sz w:val="20"/>
                <w:szCs w:val="20"/>
              </w:rPr>
              <w:t xml:space="preserve">, client outcomes, system outcomes and housing accessibility. </w:t>
            </w:r>
            <w:r w:rsidR="007104C5" w:rsidRPr="00F12CE0">
              <w:rPr>
                <w:rFonts w:asciiTheme="majorBidi" w:hAnsiTheme="majorBidi" w:cstheme="majorBidi"/>
                <w:iCs/>
                <w:sz w:val="20"/>
                <w:szCs w:val="20"/>
              </w:rPr>
              <w:t xml:space="preserve"> </w:t>
            </w:r>
          </w:p>
        </w:tc>
      </w:tr>
      <w:tr w:rsidR="00787DB6" w:rsidRPr="008444F4" w:rsidTr="001D52FB">
        <w:tc>
          <w:tcPr>
            <w:tcW w:w="885" w:type="dxa"/>
            <w:tcBorders>
              <w:top w:val="nil"/>
              <w:bottom w:val="nil"/>
              <w:right w:val="nil"/>
            </w:tcBorders>
          </w:tcPr>
          <w:p w:rsidR="00787DB6" w:rsidRPr="001D52FB" w:rsidRDefault="00787DB6" w:rsidP="00A536C8">
            <w:pPr>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tcPr>
          <w:p w:rsidR="00787DB6" w:rsidRPr="001D52FB" w:rsidRDefault="00787DB6" w:rsidP="008B1192">
            <w:pPr>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tcPr>
          <w:p w:rsidR="00787DB6" w:rsidRPr="001D52FB" w:rsidRDefault="00787DB6" w:rsidP="00A536C8">
            <w:pPr>
              <w:spacing w:line="276" w:lineRule="auto"/>
              <w:rPr>
                <w:rFonts w:asciiTheme="majorBidi" w:hAnsiTheme="majorBidi" w:cstheme="majorBidi"/>
                <w:b/>
                <w:iCs/>
                <w:sz w:val="20"/>
                <w:szCs w:val="20"/>
              </w:rPr>
            </w:pPr>
            <w:r w:rsidRPr="001D52FB">
              <w:rPr>
                <w:b/>
                <w:sz w:val="20"/>
                <w:szCs w:val="20"/>
              </w:rPr>
              <w:t>Source</w:t>
            </w:r>
          </w:p>
        </w:tc>
      </w:tr>
      <w:tr w:rsidR="007104C5" w:rsidRPr="008444F4" w:rsidTr="00814E97">
        <w:tc>
          <w:tcPr>
            <w:tcW w:w="885" w:type="dxa"/>
            <w:tcBorders>
              <w:top w:val="nil"/>
              <w:right w:val="nil"/>
            </w:tcBorders>
          </w:tcPr>
          <w:p w:rsidR="007104C5" w:rsidRPr="008444F4" w:rsidRDefault="004D0299" w:rsidP="00A536C8">
            <w:pPr>
              <w:spacing w:line="276" w:lineRule="auto"/>
              <w:rPr>
                <w:rFonts w:asciiTheme="majorBidi" w:hAnsiTheme="majorBidi" w:cstheme="majorBidi"/>
                <w:iCs/>
                <w:sz w:val="20"/>
                <w:szCs w:val="20"/>
              </w:rPr>
            </w:pPr>
            <w:r>
              <w:rPr>
                <w:rFonts w:asciiTheme="majorBidi" w:hAnsiTheme="majorBidi" w:cstheme="majorBidi"/>
                <w:iCs/>
                <w:sz w:val="20"/>
                <w:szCs w:val="20"/>
              </w:rPr>
              <w:t>1</w:t>
            </w:r>
          </w:p>
        </w:tc>
        <w:tc>
          <w:tcPr>
            <w:tcW w:w="3859" w:type="dxa"/>
            <w:tcBorders>
              <w:top w:val="nil"/>
              <w:left w:val="nil"/>
              <w:right w:val="nil"/>
            </w:tcBorders>
          </w:tcPr>
          <w:p w:rsidR="007104C5" w:rsidRPr="008444F4" w:rsidRDefault="007104C5" w:rsidP="008B1192">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8B1192">
              <w:rPr>
                <w:rFonts w:asciiTheme="majorBidi" w:hAnsiTheme="majorBidi" w:cstheme="majorBidi"/>
                <w:iCs/>
                <w:sz w:val="20"/>
                <w:szCs w:val="20"/>
              </w:rPr>
              <w:t>2</w:t>
            </w:r>
          </w:p>
        </w:tc>
        <w:tc>
          <w:tcPr>
            <w:tcW w:w="4544" w:type="dxa"/>
            <w:tcBorders>
              <w:top w:val="nil"/>
              <w:left w:val="nil"/>
            </w:tcBorders>
          </w:tcPr>
          <w:p w:rsidR="007104C5" w:rsidRPr="008444F4" w:rsidRDefault="007104C5" w:rsidP="00A536C8">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bl>
    <w:p w:rsidR="00975699" w:rsidRDefault="00975699" w:rsidP="008E7577"/>
    <w:p w:rsidR="006B63F9" w:rsidRDefault="008E7577" w:rsidP="006B63F9">
      <w:pPr>
        <w:rPr>
          <w:i/>
          <w:iCs/>
        </w:rPr>
      </w:pPr>
      <w:r w:rsidRPr="00B66E64">
        <w:rPr>
          <w:i/>
          <w:iCs/>
        </w:rPr>
        <w:t>Stakeholder</w:t>
      </w:r>
      <w:r w:rsidR="006B63F9">
        <w:rPr>
          <w:i/>
          <w:iCs/>
        </w:rPr>
        <w:t xml:space="preserve"> Discussion Guide</w:t>
      </w:r>
    </w:p>
    <w:p w:rsidR="006B63F9" w:rsidRPr="00A16653" w:rsidRDefault="001F3DBB" w:rsidP="00494CB2">
      <w:pPr>
        <w:rPr>
          <w:rFonts w:asciiTheme="majorBidi" w:hAnsiTheme="majorBidi" w:cstheme="majorBidi"/>
        </w:rPr>
      </w:pPr>
      <w:r w:rsidRPr="00A16653">
        <w:rPr>
          <w:rFonts w:asciiTheme="majorBidi" w:hAnsiTheme="majorBidi" w:cstheme="majorBidi"/>
        </w:rPr>
        <w:t>The purpose of the stakeholder discussion is to learn about pro</w:t>
      </w:r>
      <w:r w:rsidR="00F43F35">
        <w:rPr>
          <w:rFonts w:asciiTheme="majorBidi" w:hAnsiTheme="majorBidi" w:cstheme="majorBidi"/>
        </w:rPr>
        <w:t>jects</w:t>
      </w:r>
      <w:r w:rsidRPr="00A16653">
        <w:rPr>
          <w:rFonts w:asciiTheme="majorBidi" w:hAnsiTheme="majorBidi" w:cstheme="majorBidi"/>
        </w:rPr>
        <w:t xml:space="preserve"> from the perspective of the associated</w:t>
      </w:r>
      <w:r w:rsidR="00F43F35">
        <w:rPr>
          <w:rFonts w:asciiTheme="majorBidi" w:hAnsiTheme="majorBidi" w:cstheme="majorBidi"/>
        </w:rPr>
        <w:t xml:space="preserve"> partner</w:t>
      </w:r>
      <w:r w:rsidRPr="00A16653">
        <w:rPr>
          <w:rFonts w:asciiTheme="majorBidi" w:hAnsiTheme="majorBidi" w:cstheme="majorBidi"/>
        </w:rPr>
        <w:t xml:space="preserve"> providers, key stakeholders and local funders. The discussion aims to learn about the agencies/providers involved in the </w:t>
      </w:r>
      <w:r w:rsidR="008A6268" w:rsidRPr="00A16653">
        <w:rPr>
          <w:rFonts w:asciiTheme="majorBidi" w:hAnsiTheme="majorBidi" w:cstheme="majorBidi"/>
        </w:rPr>
        <w:t>p</w:t>
      </w:r>
      <w:r w:rsidRPr="00A16653">
        <w:rPr>
          <w:rFonts w:asciiTheme="majorBidi" w:hAnsiTheme="majorBidi" w:cstheme="majorBidi"/>
        </w:rPr>
        <w:t xml:space="preserve">roject, the ways in which they are involved, </w:t>
      </w:r>
      <w:r w:rsidR="009D25EB">
        <w:rPr>
          <w:rFonts w:asciiTheme="majorBidi" w:hAnsiTheme="majorBidi" w:cstheme="majorBidi"/>
        </w:rPr>
        <w:t>and</w:t>
      </w:r>
      <w:r w:rsidRPr="00A16653">
        <w:rPr>
          <w:rFonts w:asciiTheme="majorBidi" w:hAnsiTheme="majorBidi" w:cstheme="majorBidi"/>
        </w:rPr>
        <w:t xml:space="preserve"> their perspective</w:t>
      </w:r>
      <w:r w:rsidR="009D25EB">
        <w:rPr>
          <w:rFonts w:asciiTheme="majorBidi" w:hAnsiTheme="majorBidi" w:cstheme="majorBidi"/>
        </w:rPr>
        <w:t>s</w:t>
      </w:r>
      <w:r w:rsidRPr="00A16653">
        <w:rPr>
          <w:rFonts w:asciiTheme="majorBidi" w:hAnsiTheme="majorBidi" w:cstheme="majorBidi"/>
        </w:rPr>
        <w:t xml:space="preserve"> on how the </w:t>
      </w:r>
      <w:r w:rsidR="008A6268" w:rsidRPr="00A16653">
        <w:rPr>
          <w:rFonts w:asciiTheme="majorBidi" w:hAnsiTheme="majorBidi" w:cstheme="majorBidi"/>
        </w:rPr>
        <w:t>p</w:t>
      </w:r>
      <w:r w:rsidRPr="00A16653">
        <w:rPr>
          <w:rFonts w:asciiTheme="majorBidi" w:hAnsiTheme="majorBidi" w:cstheme="majorBidi"/>
        </w:rPr>
        <w:t>roject has been implemented, its impact</w:t>
      </w:r>
      <w:r w:rsidR="009D25EB">
        <w:rPr>
          <w:rFonts w:asciiTheme="majorBidi" w:hAnsiTheme="majorBidi" w:cstheme="majorBidi"/>
        </w:rPr>
        <w:t xml:space="preserve"> on and </w:t>
      </w:r>
      <w:r w:rsidRPr="00A16653">
        <w:rPr>
          <w:rFonts w:asciiTheme="majorBidi" w:hAnsiTheme="majorBidi" w:cstheme="majorBidi"/>
        </w:rPr>
        <w:t>contribution to the community</w:t>
      </w:r>
      <w:r w:rsidR="009D25EB">
        <w:rPr>
          <w:rFonts w:asciiTheme="majorBidi" w:hAnsiTheme="majorBidi" w:cstheme="majorBidi"/>
        </w:rPr>
        <w:t>,</w:t>
      </w:r>
      <w:r w:rsidRPr="00A16653">
        <w:rPr>
          <w:rFonts w:asciiTheme="majorBidi" w:hAnsiTheme="majorBidi" w:cstheme="majorBidi"/>
        </w:rPr>
        <w:t xml:space="preserve"> and efforts made toward sustainability. Some grantees may not have external providers or stakeholders</w:t>
      </w:r>
      <w:r w:rsidR="009D25EB">
        <w:rPr>
          <w:rFonts w:asciiTheme="majorBidi" w:hAnsiTheme="majorBidi" w:cstheme="majorBidi"/>
        </w:rPr>
        <w:t xml:space="preserve"> but i</w:t>
      </w:r>
      <w:r w:rsidRPr="00A16653">
        <w:rPr>
          <w:rFonts w:asciiTheme="majorBidi" w:hAnsiTheme="majorBidi" w:cstheme="majorBidi"/>
        </w:rPr>
        <w:t>nstead</w:t>
      </w:r>
      <w:r w:rsidR="009D25EB">
        <w:rPr>
          <w:rFonts w:asciiTheme="majorBidi" w:hAnsiTheme="majorBidi" w:cstheme="majorBidi"/>
        </w:rPr>
        <w:t xml:space="preserve"> may be</w:t>
      </w:r>
      <w:r w:rsidRPr="00A16653">
        <w:rPr>
          <w:rFonts w:asciiTheme="majorBidi" w:hAnsiTheme="majorBidi" w:cstheme="majorBidi"/>
        </w:rPr>
        <w:t xml:space="preserve"> working with other departments within their agency (their internal partners) for treatment, wraparound services and</w:t>
      </w:r>
      <w:r w:rsidR="00494CB2">
        <w:rPr>
          <w:rFonts w:asciiTheme="majorBidi" w:hAnsiTheme="majorBidi" w:cstheme="majorBidi"/>
        </w:rPr>
        <w:t>/</w:t>
      </w:r>
      <w:r w:rsidRPr="00A16653">
        <w:rPr>
          <w:rFonts w:asciiTheme="majorBidi" w:hAnsiTheme="majorBidi" w:cstheme="majorBidi"/>
        </w:rPr>
        <w:t>or housing. In these cases</w:t>
      </w:r>
      <w:r w:rsidR="009D25EB">
        <w:rPr>
          <w:rFonts w:asciiTheme="majorBidi" w:hAnsiTheme="majorBidi" w:cstheme="majorBidi"/>
        </w:rPr>
        <w:t>,</w:t>
      </w:r>
      <w:r w:rsidRPr="00A16653">
        <w:rPr>
          <w:rFonts w:asciiTheme="majorBidi" w:hAnsiTheme="majorBidi" w:cstheme="majorBidi"/>
        </w:rPr>
        <w:t xml:space="preserve"> the internal partners would participate in </w:t>
      </w:r>
      <w:r w:rsidR="006C4C06">
        <w:rPr>
          <w:rFonts w:asciiTheme="majorBidi" w:hAnsiTheme="majorBidi" w:cstheme="majorBidi"/>
        </w:rPr>
        <w:t xml:space="preserve">an </w:t>
      </w:r>
      <w:r w:rsidR="001D52FB">
        <w:rPr>
          <w:rFonts w:asciiTheme="majorBidi" w:hAnsiTheme="majorBidi" w:cstheme="majorBidi"/>
        </w:rPr>
        <w:t xml:space="preserve">abbreviated </w:t>
      </w:r>
      <w:r w:rsidR="001D52FB" w:rsidRPr="00A16653">
        <w:rPr>
          <w:rFonts w:asciiTheme="majorBidi" w:hAnsiTheme="majorBidi" w:cstheme="majorBidi"/>
        </w:rPr>
        <w:t>stakeholder</w:t>
      </w:r>
      <w:r w:rsidRPr="00A16653">
        <w:rPr>
          <w:rFonts w:asciiTheme="majorBidi" w:hAnsiTheme="majorBidi" w:cstheme="majorBidi"/>
        </w:rPr>
        <w:t xml:space="preserve"> discussion.</w:t>
      </w:r>
    </w:p>
    <w:p w:rsidR="00A16653" w:rsidRDefault="00A16653" w:rsidP="006B63F9"/>
    <w:p w:rsidR="00814E97" w:rsidRPr="001D52FB" w:rsidRDefault="00814E97" w:rsidP="00494CB2">
      <w:pPr>
        <w:keepNext/>
        <w:rPr>
          <w:b/>
          <w:bCs/>
        </w:rPr>
      </w:pPr>
      <w:proofErr w:type="gramStart"/>
      <w:r w:rsidRPr="001D52FB">
        <w:rPr>
          <w:b/>
          <w:bCs/>
        </w:rPr>
        <w:t xml:space="preserve">Table </w:t>
      </w:r>
      <w:r w:rsidR="005E523D">
        <w:rPr>
          <w:b/>
          <w:bCs/>
        </w:rPr>
        <w:t>6</w:t>
      </w:r>
      <w:r w:rsidRPr="001D52FB">
        <w:rPr>
          <w:b/>
          <w:bCs/>
        </w:rPr>
        <w:t>.</w:t>
      </w:r>
      <w:proofErr w:type="gramEnd"/>
      <w:r w:rsidRPr="001D52FB">
        <w:rPr>
          <w:b/>
          <w:bCs/>
        </w:rPr>
        <w:t xml:space="preserve"> Stakeholder </w:t>
      </w:r>
      <w:r w:rsidR="006943F4">
        <w:rPr>
          <w:b/>
          <w:bCs/>
        </w:rPr>
        <w:t>Discussion Guide: Sections, E</w:t>
      </w:r>
      <w:r w:rsidRPr="001D52FB">
        <w:rPr>
          <w:b/>
          <w:bCs/>
        </w:rPr>
        <w:t xml:space="preserve">valuation </w:t>
      </w:r>
      <w:r w:rsidR="006943F4">
        <w:rPr>
          <w:b/>
          <w:bCs/>
        </w:rPr>
        <w:t>Q</w:t>
      </w:r>
      <w:r w:rsidRPr="001D52FB">
        <w:rPr>
          <w:b/>
          <w:bCs/>
        </w:rPr>
        <w:t xml:space="preserve">uestions and </w:t>
      </w:r>
      <w:r w:rsidR="006943F4">
        <w:rPr>
          <w:b/>
          <w:bCs/>
        </w:rPr>
        <w:t>S</w:t>
      </w:r>
      <w:r w:rsidRPr="001D52FB">
        <w:rPr>
          <w:b/>
          <w:bCs/>
        </w:rPr>
        <w:t xml:space="preserve">ource </w:t>
      </w:r>
      <w:r w:rsidR="006943F4">
        <w:rPr>
          <w:b/>
          <w:bCs/>
        </w:rPr>
        <w:t>M</w:t>
      </w:r>
      <w:r w:rsidRPr="001D52FB">
        <w:rPr>
          <w:b/>
          <w:bCs/>
        </w:rPr>
        <w:t>aterials</w:t>
      </w:r>
    </w:p>
    <w:tbl>
      <w:tblPr>
        <w:tblStyle w:val="TableGrid"/>
        <w:tblW w:w="0" w:type="auto"/>
        <w:tblLook w:val="04A0"/>
      </w:tblPr>
      <w:tblGrid>
        <w:gridCol w:w="885"/>
        <w:gridCol w:w="3859"/>
        <w:gridCol w:w="4544"/>
      </w:tblGrid>
      <w:tr w:rsidR="006B63F9" w:rsidRPr="00217448" w:rsidTr="00494CB2">
        <w:trPr>
          <w:cantSplit/>
        </w:trPr>
        <w:tc>
          <w:tcPr>
            <w:tcW w:w="9288" w:type="dxa"/>
            <w:gridSpan w:val="3"/>
            <w:tcBorders>
              <w:bottom w:val="nil"/>
            </w:tcBorders>
            <w:shd w:val="clear" w:color="auto" w:fill="F2F2F2" w:themeFill="background1" w:themeFillShade="F2"/>
          </w:tcPr>
          <w:p w:rsidR="001F3DBB" w:rsidRPr="00C65E49" w:rsidRDefault="001F3DBB" w:rsidP="00EE47AC">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Overview of Associated Providers Involved with the Project</w:t>
            </w:r>
            <w:r w:rsidR="006B63F9" w:rsidRPr="00C65E49">
              <w:rPr>
                <w:rFonts w:asciiTheme="majorBidi" w:hAnsiTheme="majorBidi" w:cstheme="majorBidi"/>
                <w:b/>
                <w:bCs/>
                <w:iCs/>
                <w:sz w:val="20"/>
                <w:szCs w:val="20"/>
              </w:rPr>
              <w:t xml:space="preserve"> </w:t>
            </w:r>
          </w:p>
          <w:p w:rsidR="006B63F9" w:rsidRPr="00217448" w:rsidRDefault="00494CB2" w:rsidP="00F43F35">
            <w:pPr>
              <w:spacing w:line="276" w:lineRule="auto"/>
              <w:rPr>
                <w:rFonts w:asciiTheme="majorBidi" w:hAnsiTheme="majorBidi" w:cstheme="majorBidi"/>
                <w:iCs/>
                <w:sz w:val="20"/>
                <w:szCs w:val="20"/>
              </w:rPr>
            </w:pPr>
            <w:r>
              <w:rPr>
                <w:rFonts w:asciiTheme="majorBidi" w:hAnsiTheme="majorBidi" w:cstheme="majorBidi"/>
                <w:iCs/>
                <w:sz w:val="20"/>
                <w:szCs w:val="20"/>
              </w:rPr>
              <w:t>A</w:t>
            </w:r>
            <w:r w:rsidR="001F3DBB" w:rsidRPr="001F3DBB">
              <w:rPr>
                <w:rFonts w:asciiTheme="majorBidi" w:hAnsiTheme="majorBidi" w:cstheme="majorBidi"/>
                <w:iCs/>
                <w:sz w:val="20"/>
                <w:szCs w:val="20"/>
              </w:rPr>
              <w:t>llows the interviewer to better understand how each partner fits into the overall service system and their specific role in the grantee’s project. Questions ask about the services provided, client population typically served, geographic area targeted</w:t>
            </w:r>
            <w:r w:rsidR="006943F4">
              <w:rPr>
                <w:rFonts w:asciiTheme="majorBidi" w:hAnsiTheme="majorBidi" w:cstheme="majorBidi"/>
                <w:iCs/>
                <w:sz w:val="20"/>
                <w:szCs w:val="20"/>
              </w:rPr>
              <w:t>,</w:t>
            </w:r>
            <w:r w:rsidR="001F3DBB" w:rsidRPr="001F3DBB">
              <w:rPr>
                <w:rFonts w:asciiTheme="majorBidi" w:hAnsiTheme="majorBidi" w:cstheme="majorBidi"/>
                <w:iCs/>
                <w:sz w:val="20"/>
                <w:szCs w:val="20"/>
              </w:rPr>
              <w:t xml:space="preserve"> and experience with SAMHSA grants and the grantee</w:t>
            </w:r>
            <w:r w:rsidR="006943F4">
              <w:rPr>
                <w:rFonts w:asciiTheme="majorBidi" w:hAnsiTheme="majorBidi" w:cstheme="majorBidi"/>
                <w:iCs/>
                <w:sz w:val="20"/>
                <w:szCs w:val="20"/>
              </w:rPr>
              <w:t xml:space="preserve"> agency</w:t>
            </w:r>
            <w:r w:rsidR="001F3DBB" w:rsidRPr="001F3DBB">
              <w:rPr>
                <w:rFonts w:asciiTheme="majorBidi" w:hAnsiTheme="majorBidi" w:cstheme="majorBidi"/>
                <w:iCs/>
                <w:sz w:val="20"/>
                <w:szCs w:val="20"/>
              </w:rPr>
              <w:t>.</w:t>
            </w:r>
          </w:p>
        </w:tc>
      </w:tr>
      <w:tr w:rsidR="006B63F9" w:rsidRPr="00217448" w:rsidTr="00814E97">
        <w:tc>
          <w:tcPr>
            <w:tcW w:w="885" w:type="dxa"/>
            <w:tcBorders>
              <w:top w:val="nil"/>
              <w:bottom w:val="nil"/>
              <w:right w:val="nil"/>
            </w:tcBorders>
            <w:shd w:val="clear" w:color="auto" w:fill="F2F2F2" w:themeFill="background1" w:themeFillShade="F2"/>
          </w:tcPr>
          <w:p w:rsidR="006B63F9" w:rsidRPr="00217448" w:rsidRDefault="006B63F9" w:rsidP="00EE47AC">
            <w:pPr>
              <w:spacing w:line="276" w:lineRule="auto"/>
              <w:rPr>
                <w:rFonts w:asciiTheme="majorBidi" w:hAnsiTheme="majorBidi" w:cstheme="majorBidi"/>
                <w:b/>
                <w:iCs/>
                <w:sz w:val="20"/>
                <w:szCs w:val="20"/>
              </w:rPr>
            </w:pPr>
            <w:r>
              <w:rPr>
                <w:rFonts w:asciiTheme="majorBidi" w:hAnsiTheme="majorBidi" w:cstheme="majorBidi"/>
                <w:b/>
                <w:iCs/>
                <w:sz w:val="20"/>
                <w:szCs w:val="20"/>
              </w:rPr>
              <w:t>Items</w:t>
            </w:r>
          </w:p>
        </w:tc>
        <w:tc>
          <w:tcPr>
            <w:tcW w:w="3859" w:type="dxa"/>
            <w:tcBorders>
              <w:top w:val="nil"/>
              <w:left w:val="nil"/>
              <w:bottom w:val="nil"/>
              <w:right w:val="nil"/>
            </w:tcBorders>
            <w:shd w:val="clear" w:color="auto" w:fill="F2F2F2" w:themeFill="background1" w:themeFillShade="F2"/>
          </w:tcPr>
          <w:p w:rsidR="006B63F9" w:rsidRPr="00217448" w:rsidRDefault="006B63F9" w:rsidP="00EE47AC">
            <w:pPr>
              <w:spacing w:line="276" w:lineRule="auto"/>
              <w:rPr>
                <w:rFonts w:asciiTheme="majorBidi" w:hAnsiTheme="majorBidi" w:cstheme="majorBidi"/>
                <w:b/>
                <w:iCs/>
                <w:sz w:val="20"/>
                <w:szCs w:val="20"/>
              </w:rPr>
            </w:pPr>
            <w:r>
              <w:rPr>
                <w:rFonts w:asciiTheme="majorBidi" w:hAnsiTheme="majorBidi" w:cstheme="majorBidi"/>
                <w:b/>
                <w:iCs/>
                <w:sz w:val="20"/>
                <w:szCs w:val="20"/>
              </w:rPr>
              <w:t>Evaluation Questions</w:t>
            </w:r>
          </w:p>
        </w:tc>
        <w:tc>
          <w:tcPr>
            <w:tcW w:w="4544" w:type="dxa"/>
            <w:tcBorders>
              <w:top w:val="nil"/>
              <w:left w:val="nil"/>
              <w:bottom w:val="nil"/>
            </w:tcBorders>
            <w:shd w:val="clear" w:color="auto" w:fill="F2F2F2" w:themeFill="background1" w:themeFillShade="F2"/>
          </w:tcPr>
          <w:p w:rsidR="006B63F9" w:rsidRPr="00217448" w:rsidRDefault="006B63F9" w:rsidP="00EE47AC">
            <w:pPr>
              <w:spacing w:line="276" w:lineRule="auto"/>
              <w:rPr>
                <w:rFonts w:asciiTheme="majorBidi" w:hAnsiTheme="majorBidi" w:cstheme="majorBidi"/>
                <w:b/>
                <w:iCs/>
                <w:sz w:val="20"/>
                <w:szCs w:val="20"/>
              </w:rPr>
            </w:pPr>
            <w:r>
              <w:rPr>
                <w:rFonts w:asciiTheme="majorBidi" w:hAnsiTheme="majorBidi" w:cstheme="majorBidi"/>
                <w:b/>
                <w:iCs/>
                <w:sz w:val="20"/>
                <w:szCs w:val="20"/>
              </w:rPr>
              <w:t>Source</w:t>
            </w:r>
          </w:p>
        </w:tc>
      </w:tr>
      <w:tr w:rsidR="006B63F9" w:rsidRPr="00217448" w:rsidTr="001D52FB">
        <w:tc>
          <w:tcPr>
            <w:tcW w:w="885" w:type="dxa"/>
            <w:tcBorders>
              <w:top w:val="nil"/>
              <w:bottom w:val="single" w:sz="4" w:space="0" w:color="auto"/>
              <w:right w:val="nil"/>
            </w:tcBorders>
            <w:shd w:val="clear" w:color="auto" w:fill="F2F2F2" w:themeFill="background1" w:themeFillShade="F2"/>
          </w:tcPr>
          <w:p w:rsidR="006B63F9" w:rsidRPr="00217448" w:rsidRDefault="006B63F9" w:rsidP="00EE47AC">
            <w:pPr>
              <w:spacing w:line="276" w:lineRule="auto"/>
              <w:rPr>
                <w:rFonts w:asciiTheme="majorBidi" w:hAnsiTheme="majorBidi" w:cstheme="majorBidi"/>
                <w:iCs/>
                <w:sz w:val="20"/>
                <w:szCs w:val="20"/>
              </w:rPr>
            </w:pPr>
            <w:r>
              <w:rPr>
                <w:rFonts w:asciiTheme="majorBidi" w:hAnsiTheme="majorBidi" w:cstheme="majorBidi"/>
                <w:iCs/>
                <w:sz w:val="20"/>
                <w:szCs w:val="20"/>
              </w:rPr>
              <w:t>1-2</w:t>
            </w:r>
          </w:p>
        </w:tc>
        <w:tc>
          <w:tcPr>
            <w:tcW w:w="3859" w:type="dxa"/>
            <w:tcBorders>
              <w:top w:val="nil"/>
              <w:left w:val="nil"/>
              <w:bottom w:val="single" w:sz="4" w:space="0" w:color="auto"/>
              <w:right w:val="nil"/>
            </w:tcBorders>
            <w:shd w:val="clear" w:color="auto" w:fill="F2F2F2" w:themeFill="background1" w:themeFillShade="F2"/>
          </w:tcPr>
          <w:p w:rsidR="006B63F9" w:rsidRPr="00217448" w:rsidRDefault="006B63F9" w:rsidP="008B1192">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8B1192">
              <w:rPr>
                <w:rFonts w:asciiTheme="majorBidi" w:hAnsiTheme="majorBidi" w:cstheme="majorBidi"/>
                <w:iCs/>
                <w:sz w:val="20"/>
                <w:szCs w:val="20"/>
              </w:rPr>
              <w:t>2</w:t>
            </w:r>
          </w:p>
        </w:tc>
        <w:tc>
          <w:tcPr>
            <w:tcW w:w="4544" w:type="dxa"/>
            <w:tcBorders>
              <w:top w:val="nil"/>
              <w:left w:val="nil"/>
              <w:bottom w:val="single" w:sz="4" w:space="0" w:color="auto"/>
            </w:tcBorders>
            <w:shd w:val="clear" w:color="auto" w:fill="F2F2F2" w:themeFill="background1" w:themeFillShade="F2"/>
          </w:tcPr>
          <w:p w:rsidR="006B63F9" w:rsidRPr="00217448" w:rsidRDefault="006B63F9" w:rsidP="00EE47AC">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6B63F9" w:rsidRPr="00F10AC4" w:rsidTr="00814E97">
        <w:tc>
          <w:tcPr>
            <w:tcW w:w="9288" w:type="dxa"/>
            <w:gridSpan w:val="3"/>
            <w:tcBorders>
              <w:bottom w:val="nil"/>
            </w:tcBorders>
          </w:tcPr>
          <w:p w:rsidR="002160BC" w:rsidRPr="008A6268" w:rsidRDefault="002160BC" w:rsidP="002160BC">
            <w:pPr>
              <w:spacing w:line="276" w:lineRule="auto"/>
              <w:rPr>
                <w:rFonts w:asciiTheme="majorBidi" w:hAnsiTheme="majorBidi" w:cstheme="majorBidi"/>
                <w:b/>
                <w:iCs/>
                <w:sz w:val="20"/>
                <w:szCs w:val="20"/>
              </w:rPr>
            </w:pPr>
            <w:r w:rsidRPr="008A6268">
              <w:rPr>
                <w:rFonts w:asciiTheme="majorBidi" w:hAnsiTheme="majorBidi" w:cstheme="majorBidi"/>
                <w:b/>
                <w:iCs/>
                <w:sz w:val="20"/>
                <w:szCs w:val="20"/>
              </w:rPr>
              <w:t>Relationship between Associated Providers/Key Stakeholders/Local funders &amp; the Project</w:t>
            </w:r>
          </w:p>
          <w:p w:rsidR="006B63F9" w:rsidRPr="00F10AC4" w:rsidRDefault="007A1941" w:rsidP="00F43F35">
            <w:pPr>
              <w:spacing w:line="276" w:lineRule="auto"/>
              <w:rPr>
                <w:rFonts w:asciiTheme="majorBidi" w:hAnsiTheme="majorBidi" w:cstheme="majorBidi"/>
                <w:bCs/>
                <w:iCs/>
                <w:sz w:val="20"/>
                <w:szCs w:val="20"/>
              </w:rPr>
            </w:pPr>
            <w:r>
              <w:rPr>
                <w:rFonts w:asciiTheme="majorBidi" w:hAnsiTheme="majorBidi" w:cstheme="majorBidi"/>
                <w:bCs/>
                <w:iCs/>
                <w:sz w:val="20"/>
                <w:szCs w:val="20"/>
              </w:rPr>
              <w:t>C</w:t>
            </w:r>
            <w:r w:rsidR="002160BC" w:rsidRPr="002160BC">
              <w:rPr>
                <w:rFonts w:asciiTheme="majorBidi" w:hAnsiTheme="majorBidi" w:cstheme="majorBidi"/>
                <w:bCs/>
                <w:iCs/>
                <w:sz w:val="20"/>
                <w:szCs w:val="20"/>
              </w:rPr>
              <w:t>ollect</w:t>
            </w:r>
            <w:r>
              <w:rPr>
                <w:rFonts w:asciiTheme="majorBidi" w:hAnsiTheme="majorBidi" w:cstheme="majorBidi"/>
                <w:bCs/>
                <w:iCs/>
                <w:sz w:val="20"/>
                <w:szCs w:val="20"/>
              </w:rPr>
              <w:t>s</w:t>
            </w:r>
            <w:r w:rsidR="002160BC" w:rsidRPr="002160BC">
              <w:rPr>
                <w:rFonts w:asciiTheme="majorBidi" w:hAnsiTheme="majorBidi" w:cstheme="majorBidi"/>
                <w:bCs/>
                <w:iCs/>
                <w:sz w:val="20"/>
                <w:szCs w:val="20"/>
              </w:rPr>
              <w:t xml:space="preserve"> information on how the grantee and its partners collaborate and </w:t>
            </w:r>
            <w:r w:rsidR="00F43F35">
              <w:rPr>
                <w:rFonts w:asciiTheme="majorBidi" w:hAnsiTheme="majorBidi" w:cstheme="majorBidi"/>
                <w:bCs/>
                <w:iCs/>
                <w:sz w:val="20"/>
                <w:szCs w:val="20"/>
              </w:rPr>
              <w:t>how partners may collaborate with</w:t>
            </w:r>
            <w:r w:rsidR="002160BC" w:rsidRPr="002160BC">
              <w:rPr>
                <w:rFonts w:asciiTheme="majorBidi" w:hAnsiTheme="majorBidi" w:cstheme="majorBidi"/>
                <w:bCs/>
                <w:iCs/>
                <w:sz w:val="20"/>
                <w:szCs w:val="20"/>
              </w:rPr>
              <w:t xml:space="preserve"> each other. Questions help identify the mechanisms for collaboration</w:t>
            </w:r>
            <w:r w:rsidR="00F43F35">
              <w:rPr>
                <w:rFonts w:asciiTheme="majorBidi" w:hAnsiTheme="majorBidi" w:cstheme="majorBidi"/>
                <w:bCs/>
                <w:iCs/>
                <w:sz w:val="20"/>
                <w:szCs w:val="20"/>
              </w:rPr>
              <w:t>,</w:t>
            </w:r>
            <w:r w:rsidR="002160BC" w:rsidRPr="002160BC">
              <w:rPr>
                <w:rFonts w:asciiTheme="majorBidi" w:hAnsiTheme="majorBidi" w:cstheme="majorBidi"/>
                <w:bCs/>
                <w:iCs/>
                <w:sz w:val="20"/>
                <w:szCs w:val="20"/>
              </w:rPr>
              <w:t xml:space="preserve"> such as stakeholder committees, community consortiums, or other formal meetings.</w:t>
            </w:r>
          </w:p>
        </w:tc>
      </w:tr>
      <w:tr w:rsidR="006C4C06" w:rsidRPr="008444F4" w:rsidTr="001D52FB">
        <w:tc>
          <w:tcPr>
            <w:tcW w:w="885" w:type="dxa"/>
            <w:tcBorders>
              <w:top w:val="nil"/>
              <w:bottom w:val="nil"/>
              <w:right w:val="nil"/>
            </w:tcBorders>
          </w:tcPr>
          <w:p w:rsidR="006C4C06" w:rsidRPr="001D52FB" w:rsidRDefault="006C4C06" w:rsidP="00EE47AC">
            <w:pPr>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tcPr>
          <w:p w:rsidR="006C4C06" w:rsidRPr="001D52FB" w:rsidRDefault="006C4C06" w:rsidP="006C4C06">
            <w:pPr>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tcPr>
          <w:p w:rsidR="006C4C06" w:rsidRPr="001D52FB" w:rsidRDefault="006C4C06" w:rsidP="00EE47AC">
            <w:pPr>
              <w:spacing w:line="276" w:lineRule="auto"/>
              <w:rPr>
                <w:rFonts w:asciiTheme="majorBidi" w:hAnsiTheme="majorBidi" w:cstheme="majorBidi"/>
                <w:b/>
                <w:iCs/>
                <w:sz w:val="20"/>
                <w:szCs w:val="20"/>
              </w:rPr>
            </w:pPr>
            <w:r w:rsidRPr="001D52FB">
              <w:rPr>
                <w:b/>
                <w:sz w:val="20"/>
                <w:szCs w:val="20"/>
              </w:rPr>
              <w:t>Source</w:t>
            </w:r>
          </w:p>
        </w:tc>
      </w:tr>
      <w:tr w:rsidR="006B63F9" w:rsidRPr="008444F4" w:rsidTr="001D52FB">
        <w:tc>
          <w:tcPr>
            <w:tcW w:w="885" w:type="dxa"/>
            <w:tcBorders>
              <w:top w:val="nil"/>
              <w:bottom w:val="single" w:sz="4" w:space="0" w:color="auto"/>
              <w:right w:val="nil"/>
            </w:tcBorders>
          </w:tcPr>
          <w:p w:rsidR="006B63F9" w:rsidRPr="008444F4" w:rsidRDefault="006B63F9" w:rsidP="00EE47AC">
            <w:pPr>
              <w:spacing w:line="276" w:lineRule="auto"/>
              <w:rPr>
                <w:rFonts w:asciiTheme="majorBidi" w:hAnsiTheme="majorBidi" w:cstheme="majorBidi"/>
                <w:iCs/>
                <w:sz w:val="20"/>
                <w:szCs w:val="20"/>
              </w:rPr>
            </w:pPr>
            <w:r>
              <w:rPr>
                <w:rFonts w:asciiTheme="majorBidi" w:hAnsiTheme="majorBidi" w:cstheme="majorBidi"/>
                <w:iCs/>
                <w:sz w:val="20"/>
                <w:szCs w:val="20"/>
              </w:rPr>
              <w:t>1-</w:t>
            </w:r>
            <w:r w:rsidR="002160BC">
              <w:rPr>
                <w:rFonts w:asciiTheme="majorBidi" w:hAnsiTheme="majorBidi" w:cstheme="majorBidi"/>
                <w:iCs/>
                <w:sz w:val="20"/>
                <w:szCs w:val="20"/>
              </w:rPr>
              <w:t>4</w:t>
            </w:r>
          </w:p>
        </w:tc>
        <w:tc>
          <w:tcPr>
            <w:tcW w:w="3859" w:type="dxa"/>
            <w:tcBorders>
              <w:top w:val="nil"/>
              <w:left w:val="nil"/>
              <w:bottom w:val="single" w:sz="4" w:space="0" w:color="auto"/>
              <w:right w:val="nil"/>
            </w:tcBorders>
          </w:tcPr>
          <w:p w:rsidR="006B63F9" w:rsidRPr="008444F4" w:rsidRDefault="006B63F9" w:rsidP="006C4C06">
            <w:pPr>
              <w:spacing w:line="276" w:lineRule="auto"/>
              <w:rPr>
                <w:rFonts w:asciiTheme="majorBidi" w:hAnsiTheme="majorBidi" w:cstheme="majorBidi"/>
                <w:iCs/>
                <w:sz w:val="20"/>
                <w:szCs w:val="20"/>
              </w:rPr>
            </w:pPr>
            <w:r>
              <w:rPr>
                <w:rFonts w:asciiTheme="majorBidi" w:hAnsiTheme="majorBidi" w:cstheme="majorBidi"/>
                <w:iCs/>
                <w:sz w:val="20"/>
                <w:szCs w:val="20"/>
              </w:rPr>
              <w:t>Question</w:t>
            </w:r>
            <w:r w:rsidR="006C4C06">
              <w:rPr>
                <w:rFonts w:asciiTheme="majorBidi" w:hAnsiTheme="majorBidi" w:cstheme="majorBidi"/>
                <w:iCs/>
                <w:sz w:val="20"/>
                <w:szCs w:val="20"/>
              </w:rPr>
              <w:t>s 1 and</w:t>
            </w:r>
            <w:r>
              <w:rPr>
                <w:rFonts w:asciiTheme="majorBidi" w:hAnsiTheme="majorBidi" w:cstheme="majorBidi"/>
                <w:iCs/>
                <w:sz w:val="20"/>
                <w:szCs w:val="20"/>
              </w:rPr>
              <w:t xml:space="preserve"> </w:t>
            </w:r>
            <w:r w:rsidR="008B1192">
              <w:rPr>
                <w:rFonts w:asciiTheme="majorBidi" w:hAnsiTheme="majorBidi" w:cstheme="majorBidi"/>
                <w:iCs/>
                <w:sz w:val="20"/>
                <w:szCs w:val="20"/>
              </w:rPr>
              <w:t>2</w:t>
            </w:r>
          </w:p>
        </w:tc>
        <w:tc>
          <w:tcPr>
            <w:tcW w:w="4544" w:type="dxa"/>
            <w:tcBorders>
              <w:top w:val="nil"/>
              <w:left w:val="nil"/>
              <w:bottom w:val="single" w:sz="4" w:space="0" w:color="auto"/>
            </w:tcBorders>
          </w:tcPr>
          <w:p w:rsidR="006B63F9" w:rsidRPr="008444F4" w:rsidRDefault="006B63F9" w:rsidP="00EE47AC">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6B63F9" w:rsidRPr="008444F4" w:rsidTr="00814E97">
        <w:tc>
          <w:tcPr>
            <w:tcW w:w="9288" w:type="dxa"/>
            <w:gridSpan w:val="3"/>
            <w:tcBorders>
              <w:bottom w:val="nil"/>
            </w:tcBorders>
            <w:shd w:val="clear" w:color="auto" w:fill="F2F2F2" w:themeFill="background1" w:themeFillShade="F2"/>
          </w:tcPr>
          <w:p w:rsidR="002160BC" w:rsidRPr="008A6268" w:rsidRDefault="002160BC" w:rsidP="00A61258">
            <w:pPr>
              <w:keepNext/>
              <w:spacing w:line="276" w:lineRule="auto"/>
              <w:rPr>
                <w:rFonts w:asciiTheme="majorBidi" w:hAnsiTheme="majorBidi" w:cstheme="majorBidi"/>
                <w:b/>
                <w:bCs/>
                <w:iCs/>
                <w:sz w:val="20"/>
                <w:szCs w:val="20"/>
              </w:rPr>
            </w:pPr>
            <w:r w:rsidRPr="008A6268">
              <w:rPr>
                <w:rFonts w:asciiTheme="majorBidi" w:hAnsiTheme="majorBidi" w:cstheme="majorBidi"/>
                <w:b/>
                <w:bCs/>
                <w:iCs/>
                <w:sz w:val="20"/>
                <w:szCs w:val="20"/>
              </w:rPr>
              <w:lastRenderedPageBreak/>
              <w:t>Associated Providers/Key Stakeholders/Local Funders Perspective on Services and Client Outcomes</w:t>
            </w:r>
          </w:p>
          <w:p w:rsidR="006B63F9" w:rsidRPr="008444F4" w:rsidRDefault="007A1941" w:rsidP="00B60F80">
            <w:pPr>
              <w:keepNext/>
              <w:spacing w:line="276" w:lineRule="auto"/>
              <w:rPr>
                <w:rFonts w:asciiTheme="majorBidi" w:hAnsiTheme="majorBidi" w:cstheme="majorBidi"/>
                <w:iCs/>
                <w:sz w:val="20"/>
                <w:szCs w:val="20"/>
              </w:rPr>
            </w:pPr>
            <w:r>
              <w:rPr>
                <w:rFonts w:asciiTheme="majorBidi" w:hAnsiTheme="majorBidi" w:cstheme="majorBidi"/>
                <w:iCs/>
                <w:sz w:val="20"/>
                <w:szCs w:val="20"/>
              </w:rPr>
              <w:t>Provides</w:t>
            </w:r>
            <w:r w:rsidR="002160BC" w:rsidRPr="002160BC">
              <w:rPr>
                <w:rFonts w:asciiTheme="majorBidi" w:hAnsiTheme="majorBidi" w:cstheme="majorBidi"/>
                <w:iCs/>
                <w:sz w:val="20"/>
                <w:szCs w:val="20"/>
              </w:rPr>
              <w:t xml:space="preserve"> the partner’s perspective on services provided through the grantee </w:t>
            </w:r>
            <w:r w:rsidR="00F43F35">
              <w:rPr>
                <w:rFonts w:asciiTheme="majorBidi" w:hAnsiTheme="majorBidi" w:cstheme="majorBidi"/>
                <w:iCs/>
                <w:sz w:val="20"/>
                <w:szCs w:val="20"/>
              </w:rPr>
              <w:t>project</w:t>
            </w:r>
            <w:r w:rsidR="002160BC" w:rsidRPr="002160BC">
              <w:rPr>
                <w:rFonts w:asciiTheme="majorBidi" w:hAnsiTheme="majorBidi" w:cstheme="majorBidi"/>
                <w:iCs/>
                <w:sz w:val="20"/>
                <w:szCs w:val="20"/>
              </w:rPr>
              <w:t xml:space="preserve"> and the impact the </w:t>
            </w:r>
            <w:r w:rsidR="00F43F35">
              <w:rPr>
                <w:rFonts w:asciiTheme="majorBidi" w:hAnsiTheme="majorBidi" w:cstheme="majorBidi"/>
                <w:iCs/>
                <w:sz w:val="20"/>
                <w:szCs w:val="20"/>
              </w:rPr>
              <w:t>project</w:t>
            </w:r>
            <w:r w:rsidR="002160BC" w:rsidRPr="002160BC">
              <w:rPr>
                <w:rFonts w:asciiTheme="majorBidi" w:hAnsiTheme="majorBidi" w:cstheme="majorBidi"/>
                <w:iCs/>
                <w:sz w:val="20"/>
                <w:szCs w:val="20"/>
              </w:rPr>
              <w:t xml:space="preserve"> has on clients. Questions ask </w:t>
            </w:r>
            <w:r w:rsidR="006943F4">
              <w:rPr>
                <w:rFonts w:asciiTheme="majorBidi" w:hAnsiTheme="majorBidi" w:cstheme="majorBidi"/>
                <w:iCs/>
                <w:sz w:val="20"/>
                <w:szCs w:val="20"/>
              </w:rPr>
              <w:t>whether</w:t>
            </w:r>
            <w:r w:rsidR="002160BC" w:rsidRPr="002160BC">
              <w:rPr>
                <w:rFonts w:asciiTheme="majorBidi" w:hAnsiTheme="majorBidi" w:cstheme="majorBidi"/>
                <w:iCs/>
                <w:sz w:val="20"/>
                <w:szCs w:val="20"/>
              </w:rPr>
              <w:t xml:space="preserve"> the </w:t>
            </w:r>
            <w:r w:rsidR="00F43F35">
              <w:rPr>
                <w:rFonts w:asciiTheme="majorBidi" w:hAnsiTheme="majorBidi" w:cstheme="majorBidi"/>
                <w:iCs/>
                <w:sz w:val="20"/>
                <w:szCs w:val="20"/>
              </w:rPr>
              <w:t>project</w:t>
            </w:r>
            <w:r w:rsidR="002160BC" w:rsidRPr="002160BC">
              <w:rPr>
                <w:rFonts w:asciiTheme="majorBidi" w:hAnsiTheme="majorBidi" w:cstheme="majorBidi"/>
                <w:iCs/>
                <w:sz w:val="20"/>
                <w:szCs w:val="20"/>
              </w:rPr>
              <w:t xml:space="preserve"> is serving the targeted population as intended, </w:t>
            </w:r>
            <w:r w:rsidR="006943F4">
              <w:rPr>
                <w:rFonts w:asciiTheme="majorBidi" w:hAnsiTheme="majorBidi" w:cstheme="majorBidi"/>
                <w:iCs/>
                <w:sz w:val="20"/>
                <w:szCs w:val="20"/>
              </w:rPr>
              <w:t>whether</w:t>
            </w:r>
            <w:r w:rsidR="002160BC" w:rsidRPr="002160BC">
              <w:rPr>
                <w:rFonts w:asciiTheme="majorBidi" w:hAnsiTheme="majorBidi" w:cstheme="majorBidi"/>
                <w:iCs/>
                <w:sz w:val="20"/>
                <w:szCs w:val="20"/>
              </w:rPr>
              <w:t xml:space="preserve"> there are similar services available to clients besides the grantee’s </w:t>
            </w:r>
            <w:r w:rsidR="00F43F35">
              <w:rPr>
                <w:rFonts w:asciiTheme="majorBidi" w:hAnsiTheme="majorBidi" w:cstheme="majorBidi"/>
                <w:iCs/>
                <w:sz w:val="20"/>
                <w:szCs w:val="20"/>
              </w:rPr>
              <w:t>project</w:t>
            </w:r>
            <w:r w:rsidR="002160BC" w:rsidRPr="002160BC">
              <w:rPr>
                <w:rFonts w:asciiTheme="majorBidi" w:hAnsiTheme="majorBidi" w:cstheme="majorBidi"/>
                <w:iCs/>
                <w:sz w:val="20"/>
                <w:szCs w:val="20"/>
              </w:rPr>
              <w:t xml:space="preserve">, and the </w:t>
            </w:r>
            <w:r w:rsidR="00F43F35">
              <w:rPr>
                <w:rFonts w:asciiTheme="majorBidi" w:hAnsiTheme="majorBidi" w:cstheme="majorBidi"/>
                <w:iCs/>
                <w:sz w:val="20"/>
                <w:szCs w:val="20"/>
              </w:rPr>
              <w:t>project</w:t>
            </w:r>
            <w:r w:rsidR="002160BC" w:rsidRPr="002160BC">
              <w:rPr>
                <w:rFonts w:asciiTheme="majorBidi" w:hAnsiTheme="majorBidi" w:cstheme="majorBidi"/>
                <w:iCs/>
                <w:sz w:val="20"/>
                <w:szCs w:val="20"/>
              </w:rPr>
              <w:t>’s</w:t>
            </w:r>
            <w:r w:rsidR="00B60F80">
              <w:rPr>
                <w:rFonts w:asciiTheme="majorBidi" w:hAnsiTheme="majorBidi" w:cstheme="majorBidi"/>
                <w:iCs/>
                <w:sz w:val="20"/>
                <w:szCs w:val="20"/>
              </w:rPr>
              <w:t xml:space="preserve"> effect </w:t>
            </w:r>
            <w:r w:rsidR="002160BC" w:rsidRPr="002160BC">
              <w:rPr>
                <w:rFonts w:asciiTheme="majorBidi" w:hAnsiTheme="majorBidi" w:cstheme="majorBidi"/>
                <w:iCs/>
                <w:sz w:val="20"/>
                <w:szCs w:val="20"/>
              </w:rPr>
              <w:t>on client outcomes.</w:t>
            </w:r>
          </w:p>
        </w:tc>
      </w:tr>
      <w:tr w:rsidR="006C4C06" w:rsidRPr="008444F4" w:rsidTr="001D52FB">
        <w:tc>
          <w:tcPr>
            <w:tcW w:w="885" w:type="dxa"/>
            <w:tcBorders>
              <w:top w:val="nil"/>
              <w:bottom w:val="nil"/>
              <w:right w:val="nil"/>
            </w:tcBorders>
            <w:shd w:val="clear" w:color="auto" w:fill="F2F2F2" w:themeFill="background1" w:themeFillShade="F2"/>
          </w:tcPr>
          <w:p w:rsidR="006C4C06" w:rsidRPr="001D52FB" w:rsidRDefault="006C4C06" w:rsidP="00A61258">
            <w:pPr>
              <w:keepNext/>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shd w:val="clear" w:color="auto" w:fill="F2F2F2" w:themeFill="background1" w:themeFillShade="F2"/>
          </w:tcPr>
          <w:p w:rsidR="006C4C06" w:rsidRPr="001D52FB" w:rsidRDefault="006C4C06" w:rsidP="00A61258">
            <w:pPr>
              <w:keepNext/>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shd w:val="clear" w:color="auto" w:fill="F2F2F2" w:themeFill="background1" w:themeFillShade="F2"/>
          </w:tcPr>
          <w:p w:rsidR="006C4C06" w:rsidRPr="001D52FB" w:rsidRDefault="006C4C06" w:rsidP="00A61258">
            <w:pPr>
              <w:keepNext/>
              <w:spacing w:line="276" w:lineRule="auto"/>
              <w:rPr>
                <w:rFonts w:asciiTheme="majorBidi" w:hAnsiTheme="majorBidi" w:cstheme="majorBidi"/>
                <w:b/>
                <w:iCs/>
                <w:sz w:val="20"/>
                <w:szCs w:val="20"/>
              </w:rPr>
            </w:pPr>
            <w:r w:rsidRPr="001D52FB">
              <w:rPr>
                <w:b/>
                <w:sz w:val="20"/>
                <w:szCs w:val="20"/>
              </w:rPr>
              <w:t>Source</w:t>
            </w:r>
          </w:p>
        </w:tc>
      </w:tr>
      <w:tr w:rsidR="006B63F9" w:rsidRPr="008444F4" w:rsidTr="001D52FB">
        <w:tc>
          <w:tcPr>
            <w:tcW w:w="885" w:type="dxa"/>
            <w:tcBorders>
              <w:top w:val="nil"/>
              <w:bottom w:val="single" w:sz="4" w:space="0" w:color="auto"/>
              <w:right w:val="nil"/>
            </w:tcBorders>
            <w:shd w:val="clear" w:color="auto" w:fill="F2F2F2" w:themeFill="background1" w:themeFillShade="F2"/>
          </w:tcPr>
          <w:p w:rsidR="006B63F9" w:rsidRPr="008444F4" w:rsidRDefault="006B63F9" w:rsidP="007C2D79">
            <w:pPr>
              <w:spacing w:line="276" w:lineRule="auto"/>
              <w:rPr>
                <w:rFonts w:asciiTheme="majorBidi" w:hAnsiTheme="majorBidi" w:cstheme="majorBidi"/>
                <w:iCs/>
                <w:sz w:val="20"/>
                <w:szCs w:val="20"/>
              </w:rPr>
            </w:pPr>
            <w:r>
              <w:rPr>
                <w:rFonts w:asciiTheme="majorBidi" w:hAnsiTheme="majorBidi" w:cstheme="majorBidi"/>
                <w:iCs/>
                <w:sz w:val="20"/>
                <w:szCs w:val="20"/>
              </w:rPr>
              <w:t>1-</w:t>
            </w:r>
            <w:r w:rsidR="007C2D79">
              <w:rPr>
                <w:rFonts w:asciiTheme="majorBidi" w:hAnsiTheme="majorBidi" w:cstheme="majorBidi"/>
                <w:iCs/>
                <w:sz w:val="20"/>
                <w:szCs w:val="20"/>
              </w:rPr>
              <w:t>2</w:t>
            </w:r>
          </w:p>
        </w:tc>
        <w:tc>
          <w:tcPr>
            <w:tcW w:w="3859" w:type="dxa"/>
            <w:tcBorders>
              <w:top w:val="nil"/>
              <w:left w:val="nil"/>
              <w:bottom w:val="single" w:sz="4" w:space="0" w:color="auto"/>
              <w:right w:val="nil"/>
            </w:tcBorders>
            <w:shd w:val="clear" w:color="auto" w:fill="F2F2F2" w:themeFill="background1" w:themeFillShade="F2"/>
          </w:tcPr>
          <w:p w:rsidR="006B63F9" w:rsidRPr="008444F4" w:rsidRDefault="00A16653" w:rsidP="008B1192">
            <w:pPr>
              <w:spacing w:line="276" w:lineRule="auto"/>
              <w:rPr>
                <w:rFonts w:asciiTheme="majorBidi" w:hAnsiTheme="majorBidi" w:cstheme="majorBidi"/>
                <w:iCs/>
                <w:sz w:val="20"/>
                <w:szCs w:val="20"/>
              </w:rPr>
            </w:pPr>
            <w:r>
              <w:rPr>
                <w:rFonts w:asciiTheme="majorBidi" w:hAnsiTheme="majorBidi" w:cstheme="majorBidi"/>
                <w:iCs/>
                <w:sz w:val="20"/>
                <w:szCs w:val="20"/>
              </w:rPr>
              <w:t>Question</w:t>
            </w:r>
            <w:r w:rsidR="006C4C06">
              <w:rPr>
                <w:rFonts w:asciiTheme="majorBidi" w:hAnsiTheme="majorBidi" w:cstheme="majorBidi"/>
                <w:iCs/>
                <w:sz w:val="20"/>
                <w:szCs w:val="20"/>
              </w:rPr>
              <w:t>s</w:t>
            </w:r>
            <w:r>
              <w:rPr>
                <w:rFonts w:asciiTheme="majorBidi" w:hAnsiTheme="majorBidi" w:cstheme="majorBidi"/>
                <w:iCs/>
                <w:sz w:val="20"/>
                <w:szCs w:val="20"/>
              </w:rPr>
              <w:t xml:space="preserve"> </w:t>
            </w:r>
            <w:r w:rsidR="008B1192">
              <w:rPr>
                <w:rFonts w:asciiTheme="majorBidi" w:hAnsiTheme="majorBidi" w:cstheme="majorBidi"/>
                <w:iCs/>
                <w:sz w:val="20"/>
                <w:szCs w:val="20"/>
              </w:rPr>
              <w:t>1</w:t>
            </w:r>
            <w:r w:rsidR="006C4C06">
              <w:rPr>
                <w:rFonts w:asciiTheme="majorBidi" w:hAnsiTheme="majorBidi" w:cstheme="majorBidi"/>
                <w:iCs/>
                <w:sz w:val="20"/>
                <w:szCs w:val="20"/>
              </w:rPr>
              <w:t xml:space="preserve"> and 2</w:t>
            </w:r>
          </w:p>
        </w:tc>
        <w:tc>
          <w:tcPr>
            <w:tcW w:w="4544" w:type="dxa"/>
            <w:tcBorders>
              <w:top w:val="nil"/>
              <w:left w:val="nil"/>
              <w:bottom w:val="single" w:sz="4" w:space="0" w:color="auto"/>
            </w:tcBorders>
            <w:shd w:val="clear" w:color="auto" w:fill="F2F2F2" w:themeFill="background1" w:themeFillShade="F2"/>
          </w:tcPr>
          <w:p w:rsidR="006B63F9" w:rsidRPr="008444F4" w:rsidRDefault="006B63F9" w:rsidP="00EE47AC">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6B63F9" w:rsidRPr="00217448" w:rsidTr="00814E97">
        <w:tc>
          <w:tcPr>
            <w:tcW w:w="9288" w:type="dxa"/>
            <w:gridSpan w:val="3"/>
            <w:tcBorders>
              <w:bottom w:val="nil"/>
            </w:tcBorders>
          </w:tcPr>
          <w:p w:rsidR="002160BC" w:rsidRPr="008A6268" w:rsidRDefault="002160BC" w:rsidP="002160BC">
            <w:pPr>
              <w:spacing w:line="276" w:lineRule="auto"/>
              <w:rPr>
                <w:rFonts w:asciiTheme="majorBidi" w:hAnsiTheme="majorBidi" w:cstheme="majorBidi"/>
                <w:b/>
                <w:iCs/>
                <w:sz w:val="20"/>
                <w:szCs w:val="20"/>
              </w:rPr>
            </w:pPr>
            <w:r w:rsidRPr="008A6268">
              <w:rPr>
                <w:rFonts w:asciiTheme="majorBidi" w:hAnsiTheme="majorBidi" w:cstheme="majorBidi"/>
                <w:b/>
                <w:iCs/>
                <w:sz w:val="20"/>
                <w:szCs w:val="20"/>
              </w:rPr>
              <w:t>Systems Change</w:t>
            </w:r>
          </w:p>
          <w:p w:rsidR="006B63F9" w:rsidRPr="00217448" w:rsidRDefault="007A1941" w:rsidP="007A1941">
            <w:pPr>
              <w:spacing w:line="276" w:lineRule="auto"/>
              <w:rPr>
                <w:rFonts w:asciiTheme="majorBidi" w:hAnsiTheme="majorBidi" w:cstheme="majorBidi"/>
                <w:b/>
                <w:iCs/>
                <w:sz w:val="20"/>
                <w:szCs w:val="20"/>
              </w:rPr>
            </w:pPr>
            <w:r>
              <w:rPr>
                <w:rFonts w:asciiTheme="majorBidi" w:hAnsiTheme="majorBidi" w:cstheme="majorBidi"/>
                <w:bCs/>
                <w:iCs/>
                <w:sz w:val="20"/>
                <w:szCs w:val="20"/>
              </w:rPr>
              <w:t>Identifies</w:t>
            </w:r>
            <w:r w:rsidR="002160BC" w:rsidRPr="00D71DF4">
              <w:rPr>
                <w:rFonts w:asciiTheme="majorBidi" w:hAnsiTheme="majorBidi" w:cstheme="majorBidi"/>
                <w:bCs/>
                <w:iCs/>
                <w:sz w:val="20"/>
                <w:szCs w:val="20"/>
              </w:rPr>
              <w:t xml:space="preserve"> any change to the service system</w:t>
            </w:r>
            <w:r w:rsidR="007C2D79">
              <w:rPr>
                <w:rFonts w:asciiTheme="majorBidi" w:hAnsiTheme="majorBidi" w:cstheme="majorBidi"/>
                <w:bCs/>
                <w:iCs/>
                <w:sz w:val="20"/>
                <w:szCs w:val="20"/>
              </w:rPr>
              <w:t>,</w:t>
            </w:r>
            <w:r w:rsidR="002160BC" w:rsidRPr="00D71DF4">
              <w:rPr>
                <w:rFonts w:asciiTheme="majorBidi" w:hAnsiTheme="majorBidi" w:cstheme="majorBidi"/>
                <w:bCs/>
                <w:iCs/>
                <w:sz w:val="20"/>
                <w:szCs w:val="20"/>
              </w:rPr>
              <w:t xml:space="preserve"> </w:t>
            </w:r>
            <w:r w:rsidR="007C2D79" w:rsidRPr="00D71DF4">
              <w:rPr>
                <w:rFonts w:asciiTheme="majorBidi" w:hAnsiTheme="majorBidi" w:cstheme="majorBidi"/>
                <w:bCs/>
                <w:iCs/>
                <w:sz w:val="20"/>
                <w:szCs w:val="20"/>
              </w:rPr>
              <w:t>such as policies, housing markets, and funding streams,</w:t>
            </w:r>
            <w:r w:rsidR="007C2D79">
              <w:rPr>
                <w:rFonts w:asciiTheme="majorBidi" w:hAnsiTheme="majorBidi" w:cstheme="majorBidi"/>
                <w:bCs/>
                <w:iCs/>
                <w:sz w:val="20"/>
                <w:szCs w:val="20"/>
              </w:rPr>
              <w:t xml:space="preserve"> </w:t>
            </w:r>
            <w:r w:rsidR="002160BC" w:rsidRPr="00D71DF4">
              <w:rPr>
                <w:rFonts w:asciiTheme="majorBidi" w:hAnsiTheme="majorBidi" w:cstheme="majorBidi"/>
                <w:bCs/>
                <w:iCs/>
                <w:sz w:val="20"/>
                <w:szCs w:val="20"/>
              </w:rPr>
              <w:t xml:space="preserve">due to the grantee’s </w:t>
            </w:r>
            <w:r w:rsidR="00F43F35">
              <w:rPr>
                <w:rFonts w:asciiTheme="majorBidi" w:hAnsiTheme="majorBidi" w:cstheme="majorBidi"/>
                <w:bCs/>
                <w:iCs/>
                <w:sz w:val="20"/>
                <w:szCs w:val="20"/>
              </w:rPr>
              <w:t>project</w:t>
            </w:r>
            <w:r w:rsidR="002160BC" w:rsidRPr="00D71DF4">
              <w:rPr>
                <w:rFonts w:asciiTheme="majorBidi" w:hAnsiTheme="majorBidi" w:cstheme="majorBidi"/>
                <w:bCs/>
                <w:iCs/>
                <w:sz w:val="20"/>
                <w:szCs w:val="20"/>
              </w:rPr>
              <w:t>.</w:t>
            </w:r>
          </w:p>
        </w:tc>
      </w:tr>
      <w:tr w:rsidR="006C4C06" w:rsidRPr="008444F4" w:rsidTr="001D52FB">
        <w:tc>
          <w:tcPr>
            <w:tcW w:w="885" w:type="dxa"/>
            <w:tcBorders>
              <w:top w:val="nil"/>
              <w:bottom w:val="nil"/>
              <w:right w:val="nil"/>
            </w:tcBorders>
          </w:tcPr>
          <w:p w:rsidR="006C4C06" w:rsidRPr="001D52FB" w:rsidRDefault="006C4C06" w:rsidP="002160BC">
            <w:pPr>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tcPr>
          <w:p w:rsidR="006C4C06" w:rsidRPr="001D52FB" w:rsidRDefault="006C4C06" w:rsidP="006C4C06">
            <w:pPr>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tcPr>
          <w:p w:rsidR="006C4C06" w:rsidRPr="001D52FB" w:rsidRDefault="006C4C06" w:rsidP="00EE47AC">
            <w:pPr>
              <w:spacing w:line="276" w:lineRule="auto"/>
              <w:rPr>
                <w:rFonts w:asciiTheme="majorBidi" w:hAnsiTheme="majorBidi" w:cstheme="majorBidi"/>
                <w:b/>
                <w:iCs/>
                <w:sz w:val="20"/>
                <w:szCs w:val="20"/>
              </w:rPr>
            </w:pPr>
            <w:r w:rsidRPr="001D52FB">
              <w:rPr>
                <w:b/>
                <w:sz w:val="20"/>
                <w:szCs w:val="20"/>
              </w:rPr>
              <w:t>Source</w:t>
            </w:r>
          </w:p>
        </w:tc>
      </w:tr>
      <w:tr w:rsidR="006B63F9" w:rsidRPr="008444F4" w:rsidTr="001D52FB">
        <w:tc>
          <w:tcPr>
            <w:tcW w:w="885" w:type="dxa"/>
            <w:tcBorders>
              <w:top w:val="nil"/>
              <w:bottom w:val="single" w:sz="4" w:space="0" w:color="auto"/>
              <w:right w:val="nil"/>
            </w:tcBorders>
          </w:tcPr>
          <w:p w:rsidR="006B63F9" w:rsidRPr="008444F4" w:rsidRDefault="006B63F9" w:rsidP="002160BC">
            <w:pPr>
              <w:spacing w:line="276" w:lineRule="auto"/>
              <w:rPr>
                <w:rFonts w:asciiTheme="majorBidi" w:hAnsiTheme="majorBidi" w:cstheme="majorBidi"/>
                <w:iCs/>
                <w:sz w:val="20"/>
                <w:szCs w:val="20"/>
              </w:rPr>
            </w:pPr>
            <w:r>
              <w:rPr>
                <w:rFonts w:asciiTheme="majorBidi" w:hAnsiTheme="majorBidi" w:cstheme="majorBidi"/>
                <w:iCs/>
                <w:sz w:val="20"/>
                <w:szCs w:val="20"/>
              </w:rPr>
              <w:t>1-</w:t>
            </w:r>
            <w:r w:rsidR="002160BC">
              <w:rPr>
                <w:rFonts w:asciiTheme="majorBidi" w:hAnsiTheme="majorBidi" w:cstheme="majorBidi"/>
                <w:iCs/>
                <w:sz w:val="20"/>
                <w:szCs w:val="20"/>
              </w:rPr>
              <w:t>2</w:t>
            </w:r>
          </w:p>
        </w:tc>
        <w:tc>
          <w:tcPr>
            <w:tcW w:w="3859" w:type="dxa"/>
            <w:tcBorders>
              <w:top w:val="nil"/>
              <w:left w:val="nil"/>
              <w:bottom w:val="single" w:sz="4" w:space="0" w:color="auto"/>
              <w:right w:val="nil"/>
            </w:tcBorders>
          </w:tcPr>
          <w:p w:rsidR="006B63F9" w:rsidRPr="008444F4" w:rsidRDefault="00A16653" w:rsidP="006C4C06">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6C4C06">
              <w:rPr>
                <w:rFonts w:asciiTheme="majorBidi" w:hAnsiTheme="majorBidi" w:cstheme="majorBidi"/>
                <w:iCs/>
                <w:sz w:val="20"/>
                <w:szCs w:val="20"/>
              </w:rPr>
              <w:t>4</w:t>
            </w:r>
          </w:p>
        </w:tc>
        <w:tc>
          <w:tcPr>
            <w:tcW w:w="4544" w:type="dxa"/>
            <w:tcBorders>
              <w:top w:val="nil"/>
              <w:left w:val="nil"/>
              <w:bottom w:val="single" w:sz="4" w:space="0" w:color="auto"/>
            </w:tcBorders>
          </w:tcPr>
          <w:p w:rsidR="006B63F9" w:rsidRPr="008444F4" w:rsidRDefault="006B63F9" w:rsidP="00EE47AC">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6B63F9" w:rsidTr="00814E97">
        <w:tc>
          <w:tcPr>
            <w:tcW w:w="9288" w:type="dxa"/>
            <w:gridSpan w:val="3"/>
            <w:tcBorders>
              <w:bottom w:val="nil"/>
            </w:tcBorders>
            <w:shd w:val="clear" w:color="auto" w:fill="F2F2F2" w:themeFill="background1" w:themeFillShade="F2"/>
          </w:tcPr>
          <w:p w:rsidR="002160BC" w:rsidRPr="008A6268" w:rsidRDefault="002160BC" w:rsidP="002160BC">
            <w:pPr>
              <w:spacing w:line="276" w:lineRule="auto"/>
              <w:rPr>
                <w:rFonts w:asciiTheme="majorBidi" w:hAnsiTheme="majorBidi" w:cstheme="majorBidi"/>
                <w:b/>
                <w:bCs/>
                <w:iCs/>
                <w:sz w:val="20"/>
                <w:szCs w:val="20"/>
              </w:rPr>
            </w:pPr>
            <w:r w:rsidRPr="008A6268">
              <w:rPr>
                <w:rFonts w:asciiTheme="majorBidi" w:hAnsiTheme="majorBidi" w:cstheme="majorBidi"/>
                <w:b/>
                <w:bCs/>
                <w:iCs/>
                <w:sz w:val="20"/>
                <w:szCs w:val="20"/>
              </w:rPr>
              <w:t>Barriers, Facilitators &amp; Innovations</w:t>
            </w:r>
          </w:p>
          <w:p w:rsidR="006B63F9" w:rsidRDefault="00B52F6B" w:rsidP="00B52F6B">
            <w:pPr>
              <w:spacing w:line="276" w:lineRule="auto"/>
              <w:rPr>
                <w:rFonts w:asciiTheme="majorBidi" w:hAnsiTheme="majorBidi" w:cstheme="majorBidi"/>
                <w:iCs/>
                <w:sz w:val="20"/>
                <w:szCs w:val="20"/>
              </w:rPr>
            </w:pPr>
            <w:r>
              <w:rPr>
                <w:rFonts w:asciiTheme="majorBidi" w:hAnsiTheme="majorBidi" w:cstheme="majorBidi"/>
                <w:iCs/>
                <w:sz w:val="20"/>
                <w:szCs w:val="20"/>
              </w:rPr>
              <w:t>Asks</w:t>
            </w:r>
            <w:r w:rsidR="002160BC" w:rsidRPr="002160BC">
              <w:rPr>
                <w:rFonts w:asciiTheme="majorBidi" w:hAnsiTheme="majorBidi" w:cstheme="majorBidi"/>
                <w:iCs/>
                <w:sz w:val="20"/>
                <w:szCs w:val="20"/>
              </w:rPr>
              <w:t xml:space="preserve"> stakeholders to discuss barriers and facilitators faced by the </w:t>
            </w:r>
            <w:r w:rsidR="00F43F35">
              <w:rPr>
                <w:rFonts w:asciiTheme="majorBidi" w:hAnsiTheme="majorBidi" w:cstheme="majorBidi"/>
                <w:iCs/>
                <w:sz w:val="20"/>
                <w:szCs w:val="20"/>
              </w:rPr>
              <w:t>project</w:t>
            </w:r>
            <w:r w:rsidR="002160BC" w:rsidRPr="002160BC">
              <w:rPr>
                <w:rFonts w:asciiTheme="majorBidi" w:hAnsiTheme="majorBidi" w:cstheme="majorBidi"/>
                <w:iCs/>
                <w:sz w:val="20"/>
                <w:szCs w:val="20"/>
              </w:rPr>
              <w:t>, how barriers were or are being addressed</w:t>
            </w:r>
            <w:r>
              <w:rPr>
                <w:rFonts w:asciiTheme="majorBidi" w:hAnsiTheme="majorBidi" w:cstheme="majorBidi"/>
                <w:iCs/>
                <w:sz w:val="20"/>
                <w:szCs w:val="20"/>
              </w:rPr>
              <w:t>,</w:t>
            </w:r>
            <w:r w:rsidR="002160BC" w:rsidRPr="002160BC">
              <w:rPr>
                <w:rFonts w:asciiTheme="majorBidi" w:hAnsiTheme="majorBidi" w:cstheme="majorBidi"/>
                <w:iCs/>
                <w:sz w:val="20"/>
                <w:szCs w:val="20"/>
              </w:rPr>
              <w:t xml:space="preserve"> and </w:t>
            </w:r>
            <w:r w:rsidR="00223D9F">
              <w:rPr>
                <w:rFonts w:asciiTheme="majorBidi" w:hAnsiTheme="majorBidi" w:cstheme="majorBidi"/>
                <w:iCs/>
                <w:sz w:val="20"/>
                <w:szCs w:val="20"/>
              </w:rPr>
              <w:t>any</w:t>
            </w:r>
            <w:r w:rsidR="007A1941">
              <w:rPr>
                <w:rFonts w:asciiTheme="majorBidi" w:hAnsiTheme="majorBidi" w:cstheme="majorBidi"/>
                <w:iCs/>
                <w:sz w:val="20"/>
                <w:szCs w:val="20"/>
              </w:rPr>
              <w:t xml:space="preserve"> </w:t>
            </w:r>
            <w:r w:rsidR="007C2D79">
              <w:rPr>
                <w:rFonts w:asciiTheme="majorBidi" w:hAnsiTheme="majorBidi" w:cstheme="majorBidi"/>
                <w:iCs/>
                <w:sz w:val="20"/>
                <w:szCs w:val="20"/>
              </w:rPr>
              <w:t xml:space="preserve">innovations </w:t>
            </w:r>
            <w:r w:rsidR="002160BC" w:rsidRPr="002160BC">
              <w:rPr>
                <w:rFonts w:asciiTheme="majorBidi" w:hAnsiTheme="majorBidi" w:cstheme="majorBidi"/>
                <w:iCs/>
                <w:sz w:val="20"/>
                <w:szCs w:val="20"/>
              </w:rPr>
              <w:t xml:space="preserve">developed. </w:t>
            </w:r>
            <w:r w:rsidR="007C2D79">
              <w:rPr>
                <w:rFonts w:asciiTheme="majorBidi" w:hAnsiTheme="majorBidi" w:cstheme="majorBidi"/>
                <w:iCs/>
                <w:sz w:val="20"/>
                <w:szCs w:val="20"/>
              </w:rPr>
              <w:t>Stakeholders</w:t>
            </w:r>
            <w:r w:rsidR="007C2D79" w:rsidRPr="002160BC">
              <w:rPr>
                <w:rFonts w:asciiTheme="majorBidi" w:hAnsiTheme="majorBidi" w:cstheme="majorBidi"/>
                <w:iCs/>
                <w:sz w:val="20"/>
                <w:szCs w:val="20"/>
              </w:rPr>
              <w:t xml:space="preserve"> </w:t>
            </w:r>
            <w:r w:rsidR="002160BC" w:rsidRPr="002160BC">
              <w:rPr>
                <w:rFonts w:asciiTheme="majorBidi" w:hAnsiTheme="majorBidi" w:cstheme="majorBidi"/>
                <w:iCs/>
                <w:sz w:val="20"/>
                <w:szCs w:val="20"/>
              </w:rPr>
              <w:t>are asked specifically about barriers and facilitators to implementation, service delivery and innovations developed in response to challenges.</w:t>
            </w:r>
          </w:p>
        </w:tc>
      </w:tr>
      <w:tr w:rsidR="006C4C06" w:rsidTr="001D52FB">
        <w:tc>
          <w:tcPr>
            <w:tcW w:w="885" w:type="dxa"/>
            <w:tcBorders>
              <w:top w:val="nil"/>
              <w:bottom w:val="nil"/>
              <w:right w:val="nil"/>
            </w:tcBorders>
            <w:shd w:val="clear" w:color="auto" w:fill="F2F2F2" w:themeFill="background1" w:themeFillShade="F2"/>
          </w:tcPr>
          <w:p w:rsidR="006C4C06" w:rsidRPr="001D52FB" w:rsidRDefault="006C4C06" w:rsidP="00EE47AC">
            <w:pPr>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shd w:val="clear" w:color="auto" w:fill="F2F2F2" w:themeFill="background1" w:themeFillShade="F2"/>
          </w:tcPr>
          <w:p w:rsidR="006C4C06" w:rsidRPr="001D52FB" w:rsidRDefault="006C4C06" w:rsidP="006C4C06">
            <w:pPr>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shd w:val="clear" w:color="auto" w:fill="F2F2F2" w:themeFill="background1" w:themeFillShade="F2"/>
          </w:tcPr>
          <w:p w:rsidR="006C4C06" w:rsidRPr="001D52FB" w:rsidRDefault="006C4C06" w:rsidP="00EE47AC">
            <w:pPr>
              <w:spacing w:line="276" w:lineRule="auto"/>
              <w:rPr>
                <w:rFonts w:asciiTheme="majorBidi" w:hAnsiTheme="majorBidi" w:cstheme="majorBidi"/>
                <w:b/>
                <w:iCs/>
                <w:sz w:val="20"/>
                <w:szCs w:val="20"/>
              </w:rPr>
            </w:pPr>
            <w:r w:rsidRPr="001D52FB">
              <w:rPr>
                <w:b/>
                <w:sz w:val="20"/>
                <w:szCs w:val="20"/>
              </w:rPr>
              <w:t>Source</w:t>
            </w:r>
          </w:p>
        </w:tc>
      </w:tr>
      <w:tr w:rsidR="006B63F9" w:rsidTr="001D52FB">
        <w:tc>
          <w:tcPr>
            <w:tcW w:w="885" w:type="dxa"/>
            <w:tcBorders>
              <w:top w:val="nil"/>
              <w:bottom w:val="single" w:sz="4" w:space="0" w:color="auto"/>
              <w:right w:val="nil"/>
            </w:tcBorders>
            <w:shd w:val="clear" w:color="auto" w:fill="F2F2F2" w:themeFill="background1" w:themeFillShade="F2"/>
          </w:tcPr>
          <w:p w:rsidR="006B63F9" w:rsidRDefault="006B63F9" w:rsidP="00EE47AC">
            <w:pPr>
              <w:spacing w:line="276" w:lineRule="auto"/>
              <w:rPr>
                <w:rFonts w:asciiTheme="majorBidi" w:hAnsiTheme="majorBidi" w:cstheme="majorBidi"/>
                <w:iCs/>
                <w:sz w:val="20"/>
                <w:szCs w:val="20"/>
              </w:rPr>
            </w:pPr>
            <w:r>
              <w:rPr>
                <w:rFonts w:asciiTheme="majorBidi" w:hAnsiTheme="majorBidi" w:cstheme="majorBidi"/>
                <w:iCs/>
                <w:sz w:val="20"/>
                <w:szCs w:val="20"/>
              </w:rPr>
              <w:t>1-3</w:t>
            </w:r>
          </w:p>
        </w:tc>
        <w:tc>
          <w:tcPr>
            <w:tcW w:w="3859" w:type="dxa"/>
            <w:tcBorders>
              <w:top w:val="nil"/>
              <w:left w:val="nil"/>
              <w:bottom w:val="single" w:sz="4" w:space="0" w:color="auto"/>
              <w:right w:val="nil"/>
            </w:tcBorders>
            <w:shd w:val="clear" w:color="auto" w:fill="F2F2F2" w:themeFill="background1" w:themeFillShade="F2"/>
          </w:tcPr>
          <w:p w:rsidR="006B63F9" w:rsidRDefault="006B63F9" w:rsidP="006C4C06">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6C4C06">
              <w:rPr>
                <w:rFonts w:asciiTheme="majorBidi" w:hAnsiTheme="majorBidi" w:cstheme="majorBidi"/>
                <w:iCs/>
                <w:sz w:val="20"/>
                <w:szCs w:val="20"/>
              </w:rPr>
              <w:t>2</w:t>
            </w:r>
            <w:r>
              <w:rPr>
                <w:rFonts w:asciiTheme="majorBidi" w:hAnsiTheme="majorBidi" w:cstheme="majorBidi"/>
                <w:iCs/>
                <w:sz w:val="20"/>
                <w:szCs w:val="20"/>
              </w:rPr>
              <w:t xml:space="preserve"> </w:t>
            </w:r>
          </w:p>
        </w:tc>
        <w:tc>
          <w:tcPr>
            <w:tcW w:w="4544" w:type="dxa"/>
            <w:tcBorders>
              <w:top w:val="nil"/>
              <w:left w:val="nil"/>
              <w:bottom w:val="single" w:sz="4" w:space="0" w:color="auto"/>
            </w:tcBorders>
            <w:shd w:val="clear" w:color="auto" w:fill="F2F2F2" w:themeFill="background1" w:themeFillShade="F2"/>
          </w:tcPr>
          <w:p w:rsidR="006B63F9" w:rsidRDefault="006B63F9" w:rsidP="00EE47AC">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2160BC" w:rsidRPr="00217448" w:rsidTr="00814E97">
        <w:tc>
          <w:tcPr>
            <w:tcW w:w="9288" w:type="dxa"/>
            <w:gridSpan w:val="3"/>
            <w:tcBorders>
              <w:bottom w:val="nil"/>
            </w:tcBorders>
          </w:tcPr>
          <w:p w:rsidR="00B75B7F" w:rsidRPr="008A6268" w:rsidRDefault="00B75B7F" w:rsidP="00B75B7F">
            <w:pPr>
              <w:spacing w:line="276" w:lineRule="auto"/>
              <w:rPr>
                <w:rFonts w:asciiTheme="majorBidi" w:hAnsiTheme="majorBidi" w:cstheme="majorBidi"/>
                <w:b/>
                <w:bCs/>
                <w:iCs/>
                <w:sz w:val="20"/>
                <w:szCs w:val="20"/>
              </w:rPr>
            </w:pPr>
            <w:r w:rsidRPr="008A6268">
              <w:rPr>
                <w:rFonts w:asciiTheme="majorBidi" w:hAnsiTheme="majorBidi" w:cstheme="majorBidi"/>
                <w:b/>
                <w:bCs/>
                <w:iCs/>
                <w:sz w:val="20"/>
                <w:szCs w:val="20"/>
              </w:rPr>
              <w:t>Project Sustainability Activities</w:t>
            </w:r>
          </w:p>
          <w:p w:rsidR="002160BC" w:rsidRPr="00217448" w:rsidRDefault="00B52F6B" w:rsidP="00223D9F">
            <w:pPr>
              <w:spacing w:line="276" w:lineRule="auto"/>
              <w:rPr>
                <w:rFonts w:asciiTheme="majorBidi" w:hAnsiTheme="majorBidi" w:cstheme="majorBidi"/>
                <w:iCs/>
                <w:sz w:val="20"/>
                <w:szCs w:val="20"/>
              </w:rPr>
            </w:pPr>
            <w:r>
              <w:rPr>
                <w:rFonts w:asciiTheme="majorBidi" w:hAnsiTheme="majorBidi" w:cstheme="majorBidi"/>
                <w:iCs/>
                <w:sz w:val="20"/>
                <w:szCs w:val="20"/>
              </w:rPr>
              <w:t>A</w:t>
            </w:r>
            <w:r w:rsidR="00B75B7F" w:rsidRPr="00B75B7F">
              <w:rPr>
                <w:rFonts w:asciiTheme="majorBidi" w:hAnsiTheme="majorBidi" w:cstheme="majorBidi"/>
                <w:iCs/>
                <w:sz w:val="20"/>
                <w:szCs w:val="20"/>
              </w:rPr>
              <w:t>sks questions about the partner’s involvement in sustainability plans</w:t>
            </w:r>
            <w:r w:rsidR="00223D9F">
              <w:rPr>
                <w:rFonts w:asciiTheme="majorBidi" w:hAnsiTheme="majorBidi" w:cstheme="majorBidi"/>
                <w:iCs/>
                <w:sz w:val="20"/>
                <w:szCs w:val="20"/>
              </w:rPr>
              <w:t>,</w:t>
            </w:r>
            <w:r w:rsidR="00B75B7F" w:rsidRPr="00B75B7F">
              <w:rPr>
                <w:rFonts w:asciiTheme="majorBidi" w:hAnsiTheme="majorBidi" w:cstheme="majorBidi"/>
                <w:iCs/>
                <w:sz w:val="20"/>
                <w:szCs w:val="20"/>
              </w:rPr>
              <w:t xml:space="preserve"> including </w:t>
            </w:r>
            <w:r w:rsidR="00223D9F">
              <w:rPr>
                <w:rFonts w:asciiTheme="majorBidi" w:hAnsiTheme="majorBidi" w:cstheme="majorBidi"/>
                <w:iCs/>
                <w:sz w:val="20"/>
                <w:szCs w:val="20"/>
              </w:rPr>
              <w:t>whether</w:t>
            </w:r>
            <w:r w:rsidR="00B75B7F" w:rsidRPr="00B75B7F">
              <w:rPr>
                <w:rFonts w:asciiTheme="majorBidi" w:hAnsiTheme="majorBidi" w:cstheme="majorBidi"/>
                <w:iCs/>
                <w:sz w:val="20"/>
                <w:szCs w:val="20"/>
              </w:rPr>
              <w:t xml:space="preserve"> they have participated in any meetings, review</w:t>
            </w:r>
            <w:r>
              <w:rPr>
                <w:rFonts w:asciiTheme="majorBidi" w:hAnsiTheme="majorBidi" w:cstheme="majorBidi"/>
                <w:iCs/>
                <w:sz w:val="20"/>
                <w:szCs w:val="20"/>
              </w:rPr>
              <w:t>ed</w:t>
            </w:r>
            <w:r w:rsidR="00B75B7F" w:rsidRPr="00B75B7F">
              <w:rPr>
                <w:rFonts w:asciiTheme="majorBidi" w:hAnsiTheme="majorBidi" w:cstheme="majorBidi"/>
                <w:iCs/>
                <w:sz w:val="20"/>
                <w:szCs w:val="20"/>
              </w:rPr>
              <w:t xml:space="preserve"> evaluation reports and/or data</w:t>
            </w:r>
            <w:r>
              <w:rPr>
                <w:rFonts w:asciiTheme="majorBidi" w:hAnsiTheme="majorBidi" w:cstheme="majorBidi"/>
                <w:iCs/>
                <w:sz w:val="20"/>
                <w:szCs w:val="20"/>
              </w:rPr>
              <w:t>,</w:t>
            </w:r>
            <w:r w:rsidR="00B75B7F" w:rsidRPr="00B75B7F">
              <w:rPr>
                <w:rFonts w:asciiTheme="majorBidi" w:hAnsiTheme="majorBidi" w:cstheme="majorBidi"/>
                <w:iCs/>
                <w:sz w:val="20"/>
                <w:szCs w:val="20"/>
              </w:rPr>
              <w:t xml:space="preserve"> and the partner’s overall perspective on sustainability planning. Partners are also ask</w:t>
            </w:r>
            <w:r w:rsidR="007C2D79">
              <w:rPr>
                <w:rFonts w:asciiTheme="majorBidi" w:hAnsiTheme="majorBidi" w:cstheme="majorBidi"/>
                <w:iCs/>
                <w:sz w:val="20"/>
                <w:szCs w:val="20"/>
              </w:rPr>
              <w:t>ed</w:t>
            </w:r>
            <w:r w:rsidR="00B75B7F" w:rsidRPr="00B75B7F">
              <w:rPr>
                <w:rFonts w:asciiTheme="majorBidi" w:hAnsiTheme="majorBidi" w:cstheme="majorBidi"/>
                <w:iCs/>
                <w:sz w:val="20"/>
                <w:szCs w:val="20"/>
              </w:rPr>
              <w:t xml:space="preserve"> how sustaining the grantee’s </w:t>
            </w:r>
            <w:r w:rsidR="00F43F35">
              <w:rPr>
                <w:rFonts w:asciiTheme="majorBidi" w:hAnsiTheme="majorBidi" w:cstheme="majorBidi"/>
                <w:iCs/>
                <w:sz w:val="20"/>
                <w:szCs w:val="20"/>
              </w:rPr>
              <w:t>project</w:t>
            </w:r>
            <w:r w:rsidR="00B75B7F" w:rsidRPr="00B75B7F">
              <w:rPr>
                <w:rFonts w:asciiTheme="majorBidi" w:hAnsiTheme="majorBidi" w:cstheme="majorBidi"/>
                <w:iCs/>
                <w:sz w:val="20"/>
                <w:szCs w:val="20"/>
              </w:rPr>
              <w:t xml:space="preserve"> would fit into the overall system service, wh</w:t>
            </w:r>
            <w:r w:rsidR="007C2D79">
              <w:rPr>
                <w:rFonts w:asciiTheme="majorBidi" w:hAnsiTheme="majorBidi" w:cstheme="majorBidi"/>
                <w:iCs/>
                <w:sz w:val="20"/>
                <w:szCs w:val="20"/>
              </w:rPr>
              <w:t>ich components are</w:t>
            </w:r>
            <w:r w:rsidR="00B75B7F" w:rsidRPr="00B75B7F">
              <w:rPr>
                <w:rFonts w:asciiTheme="majorBidi" w:hAnsiTheme="majorBidi" w:cstheme="majorBidi"/>
                <w:iCs/>
                <w:sz w:val="20"/>
                <w:szCs w:val="20"/>
              </w:rPr>
              <w:t xml:space="preserve"> the most important to sustain</w:t>
            </w:r>
            <w:r w:rsidR="00223D9F">
              <w:rPr>
                <w:rFonts w:asciiTheme="majorBidi" w:hAnsiTheme="majorBidi" w:cstheme="majorBidi"/>
                <w:iCs/>
                <w:sz w:val="20"/>
                <w:szCs w:val="20"/>
              </w:rPr>
              <w:t>,</w:t>
            </w:r>
            <w:r w:rsidR="00B75B7F" w:rsidRPr="00B75B7F">
              <w:rPr>
                <w:rFonts w:asciiTheme="majorBidi" w:hAnsiTheme="majorBidi" w:cstheme="majorBidi"/>
                <w:iCs/>
                <w:sz w:val="20"/>
                <w:szCs w:val="20"/>
              </w:rPr>
              <w:t xml:space="preserve"> and what impact not sustaining the </w:t>
            </w:r>
            <w:r w:rsidR="00F43F35">
              <w:rPr>
                <w:rFonts w:asciiTheme="majorBidi" w:hAnsiTheme="majorBidi" w:cstheme="majorBidi"/>
                <w:iCs/>
                <w:sz w:val="20"/>
                <w:szCs w:val="20"/>
              </w:rPr>
              <w:t>project</w:t>
            </w:r>
            <w:r w:rsidR="00B75B7F" w:rsidRPr="00B75B7F">
              <w:rPr>
                <w:rFonts w:asciiTheme="majorBidi" w:hAnsiTheme="majorBidi" w:cstheme="majorBidi"/>
                <w:iCs/>
                <w:sz w:val="20"/>
                <w:szCs w:val="20"/>
              </w:rPr>
              <w:t xml:space="preserve"> would have on clients and the community</w:t>
            </w:r>
            <w:r w:rsidR="007C2D79">
              <w:rPr>
                <w:rFonts w:asciiTheme="majorBidi" w:hAnsiTheme="majorBidi" w:cstheme="majorBidi"/>
                <w:iCs/>
                <w:sz w:val="20"/>
                <w:szCs w:val="20"/>
              </w:rPr>
              <w:t>.</w:t>
            </w:r>
          </w:p>
        </w:tc>
      </w:tr>
      <w:tr w:rsidR="006C4C06" w:rsidRPr="00217448" w:rsidTr="001D52FB">
        <w:tc>
          <w:tcPr>
            <w:tcW w:w="885" w:type="dxa"/>
            <w:tcBorders>
              <w:top w:val="nil"/>
              <w:bottom w:val="nil"/>
              <w:right w:val="nil"/>
            </w:tcBorders>
          </w:tcPr>
          <w:p w:rsidR="006C4C06" w:rsidRPr="001D52FB" w:rsidRDefault="006C4C06" w:rsidP="00EE47AC">
            <w:pPr>
              <w:spacing w:line="276" w:lineRule="auto"/>
              <w:rPr>
                <w:rFonts w:asciiTheme="majorBidi" w:hAnsiTheme="majorBidi" w:cstheme="majorBidi"/>
                <w:b/>
                <w:bCs/>
                <w:iCs/>
                <w:sz w:val="20"/>
                <w:szCs w:val="20"/>
              </w:rPr>
            </w:pPr>
            <w:r w:rsidRPr="001D52FB">
              <w:rPr>
                <w:b/>
                <w:sz w:val="20"/>
                <w:szCs w:val="20"/>
              </w:rPr>
              <w:t>Items</w:t>
            </w:r>
          </w:p>
        </w:tc>
        <w:tc>
          <w:tcPr>
            <w:tcW w:w="3859" w:type="dxa"/>
            <w:tcBorders>
              <w:top w:val="nil"/>
              <w:left w:val="nil"/>
              <w:bottom w:val="nil"/>
              <w:right w:val="nil"/>
            </w:tcBorders>
          </w:tcPr>
          <w:p w:rsidR="006C4C06" w:rsidRPr="001D52FB" w:rsidRDefault="006C4C06" w:rsidP="006C4C06">
            <w:pPr>
              <w:spacing w:line="276" w:lineRule="auto"/>
              <w:rPr>
                <w:rFonts w:asciiTheme="majorBidi" w:hAnsiTheme="majorBidi" w:cstheme="majorBidi"/>
                <w:b/>
                <w:bCs/>
                <w:iCs/>
                <w:sz w:val="20"/>
                <w:szCs w:val="20"/>
              </w:rPr>
            </w:pPr>
            <w:r w:rsidRPr="001D52FB">
              <w:rPr>
                <w:b/>
                <w:sz w:val="20"/>
                <w:szCs w:val="20"/>
              </w:rPr>
              <w:t>Evaluation Questions</w:t>
            </w:r>
          </w:p>
        </w:tc>
        <w:tc>
          <w:tcPr>
            <w:tcW w:w="4544" w:type="dxa"/>
            <w:tcBorders>
              <w:top w:val="nil"/>
              <w:left w:val="nil"/>
              <w:bottom w:val="nil"/>
            </w:tcBorders>
          </w:tcPr>
          <w:p w:rsidR="006C4C06" w:rsidRPr="001D52FB" w:rsidRDefault="006C4C06" w:rsidP="00EE47AC">
            <w:pPr>
              <w:spacing w:line="276" w:lineRule="auto"/>
              <w:rPr>
                <w:rFonts w:asciiTheme="majorBidi" w:hAnsiTheme="majorBidi" w:cstheme="majorBidi"/>
                <w:b/>
                <w:bCs/>
                <w:iCs/>
                <w:sz w:val="20"/>
                <w:szCs w:val="20"/>
              </w:rPr>
            </w:pPr>
            <w:r w:rsidRPr="001D52FB">
              <w:rPr>
                <w:b/>
                <w:sz w:val="20"/>
                <w:szCs w:val="20"/>
              </w:rPr>
              <w:t>Source</w:t>
            </w:r>
          </w:p>
        </w:tc>
      </w:tr>
      <w:tr w:rsidR="002160BC" w:rsidRPr="00217448" w:rsidTr="00814E97">
        <w:tc>
          <w:tcPr>
            <w:tcW w:w="885" w:type="dxa"/>
            <w:tcBorders>
              <w:top w:val="nil"/>
              <w:right w:val="nil"/>
            </w:tcBorders>
          </w:tcPr>
          <w:p w:rsidR="002160BC" w:rsidRPr="00B75B7F" w:rsidRDefault="00B75B7F" w:rsidP="00EE47AC">
            <w:pPr>
              <w:spacing w:line="276" w:lineRule="auto"/>
              <w:rPr>
                <w:rFonts w:asciiTheme="majorBidi" w:hAnsiTheme="majorBidi" w:cstheme="majorBidi"/>
                <w:bCs/>
                <w:iCs/>
                <w:sz w:val="20"/>
                <w:szCs w:val="20"/>
              </w:rPr>
            </w:pPr>
            <w:r w:rsidRPr="00B75B7F">
              <w:rPr>
                <w:rFonts w:asciiTheme="majorBidi" w:hAnsiTheme="majorBidi" w:cstheme="majorBidi"/>
                <w:bCs/>
                <w:iCs/>
                <w:sz w:val="20"/>
                <w:szCs w:val="20"/>
              </w:rPr>
              <w:t>1-5</w:t>
            </w:r>
          </w:p>
        </w:tc>
        <w:tc>
          <w:tcPr>
            <w:tcW w:w="3859" w:type="dxa"/>
            <w:tcBorders>
              <w:top w:val="nil"/>
              <w:left w:val="nil"/>
              <w:right w:val="nil"/>
            </w:tcBorders>
          </w:tcPr>
          <w:p w:rsidR="002160BC" w:rsidRPr="00B75B7F" w:rsidRDefault="00B75B7F" w:rsidP="006C4C06">
            <w:pPr>
              <w:spacing w:line="276" w:lineRule="auto"/>
              <w:rPr>
                <w:rFonts w:asciiTheme="majorBidi" w:hAnsiTheme="majorBidi" w:cstheme="majorBidi"/>
                <w:bCs/>
                <w:iCs/>
                <w:sz w:val="20"/>
                <w:szCs w:val="20"/>
              </w:rPr>
            </w:pPr>
            <w:r w:rsidRPr="00B75B7F">
              <w:rPr>
                <w:rFonts w:asciiTheme="majorBidi" w:hAnsiTheme="majorBidi" w:cstheme="majorBidi"/>
                <w:bCs/>
                <w:iCs/>
                <w:sz w:val="20"/>
                <w:szCs w:val="20"/>
              </w:rPr>
              <w:t xml:space="preserve">Question </w:t>
            </w:r>
            <w:r w:rsidR="006C4C06">
              <w:rPr>
                <w:rFonts w:asciiTheme="majorBidi" w:hAnsiTheme="majorBidi" w:cstheme="majorBidi"/>
                <w:bCs/>
                <w:iCs/>
                <w:sz w:val="20"/>
                <w:szCs w:val="20"/>
              </w:rPr>
              <w:t>6</w:t>
            </w:r>
          </w:p>
        </w:tc>
        <w:tc>
          <w:tcPr>
            <w:tcW w:w="4544" w:type="dxa"/>
            <w:tcBorders>
              <w:top w:val="nil"/>
              <w:left w:val="nil"/>
            </w:tcBorders>
          </w:tcPr>
          <w:p w:rsidR="002160BC" w:rsidRPr="00B75B7F" w:rsidRDefault="00B75B7F" w:rsidP="00EE47AC">
            <w:pPr>
              <w:spacing w:line="276" w:lineRule="auto"/>
              <w:rPr>
                <w:rFonts w:asciiTheme="majorBidi" w:hAnsiTheme="majorBidi" w:cstheme="majorBidi"/>
                <w:bCs/>
                <w:iCs/>
                <w:sz w:val="20"/>
                <w:szCs w:val="20"/>
              </w:rPr>
            </w:pPr>
            <w:r w:rsidRPr="00B75B7F">
              <w:rPr>
                <w:rFonts w:asciiTheme="majorBidi" w:hAnsiTheme="majorBidi" w:cstheme="majorBidi"/>
                <w:bCs/>
                <w:iCs/>
                <w:sz w:val="20"/>
                <w:szCs w:val="20"/>
              </w:rPr>
              <w:t>GBHI FY2009 Site Visit Protocol</w:t>
            </w:r>
          </w:p>
        </w:tc>
      </w:tr>
    </w:tbl>
    <w:p w:rsidR="008E7577" w:rsidRDefault="008E7577" w:rsidP="006B63F9"/>
    <w:p w:rsidR="001D52FB" w:rsidRPr="00A16653" w:rsidRDefault="001D52FB" w:rsidP="001D52FB">
      <w:pPr>
        <w:keepNext/>
        <w:rPr>
          <w:rFonts w:asciiTheme="majorBidi" w:hAnsiTheme="majorBidi" w:cstheme="majorBidi"/>
          <w:i/>
          <w:iCs/>
        </w:rPr>
      </w:pPr>
      <w:r w:rsidRPr="00A16653">
        <w:rPr>
          <w:rFonts w:asciiTheme="majorBidi" w:hAnsiTheme="majorBidi" w:cstheme="majorBidi"/>
          <w:i/>
          <w:iCs/>
        </w:rPr>
        <w:t>Evaluator Discussion Guide</w:t>
      </w:r>
    </w:p>
    <w:p w:rsidR="001D52FB" w:rsidRPr="00A16653" w:rsidRDefault="001D52FB" w:rsidP="00B52F6B">
      <w:pPr>
        <w:rPr>
          <w:rFonts w:asciiTheme="majorBidi" w:hAnsiTheme="majorBidi" w:cstheme="majorBidi"/>
        </w:rPr>
      </w:pPr>
      <w:r w:rsidRPr="00A16653">
        <w:rPr>
          <w:rFonts w:asciiTheme="majorBidi" w:hAnsiTheme="majorBidi" w:cstheme="majorBidi"/>
        </w:rPr>
        <w:t xml:space="preserve">The purpose of the evaluator discussion guide is to understand the </w:t>
      </w:r>
      <w:r w:rsidR="00B52F6B">
        <w:rPr>
          <w:rFonts w:asciiTheme="majorBidi" w:hAnsiTheme="majorBidi" w:cstheme="majorBidi"/>
        </w:rPr>
        <w:t xml:space="preserve">grantee project’s local </w:t>
      </w:r>
      <w:r w:rsidRPr="00A16653">
        <w:rPr>
          <w:rFonts w:asciiTheme="majorBidi" w:hAnsiTheme="majorBidi" w:cstheme="majorBidi"/>
        </w:rPr>
        <w:t>evaluation and quality assurance activities</w:t>
      </w:r>
      <w:r w:rsidR="00B52F6B">
        <w:rPr>
          <w:rFonts w:asciiTheme="majorBidi" w:hAnsiTheme="majorBidi" w:cstheme="majorBidi"/>
        </w:rPr>
        <w:t>;</w:t>
      </w:r>
      <w:r w:rsidRPr="00A16653">
        <w:rPr>
          <w:rFonts w:asciiTheme="majorBidi" w:hAnsiTheme="majorBidi" w:cstheme="majorBidi"/>
        </w:rPr>
        <w:t xml:space="preserve"> how the evaluation </w:t>
      </w:r>
      <w:r>
        <w:rPr>
          <w:rFonts w:asciiTheme="majorBidi" w:hAnsiTheme="majorBidi" w:cstheme="majorBidi"/>
        </w:rPr>
        <w:t xml:space="preserve">is incorporated into </w:t>
      </w:r>
      <w:r w:rsidRPr="00A16653">
        <w:rPr>
          <w:rFonts w:asciiTheme="majorBidi" w:hAnsiTheme="majorBidi" w:cstheme="majorBidi"/>
        </w:rPr>
        <w:t>sustainability</w:t>
      </w:r>
      <w:r>
        <w:rPr>
          <w:rFonts w:asciiTheme="majorBidi" w:hAnsiTheme="majorBidi" w:cstheme="majorBidi"/>
        </w:rPr>
        <w:t xml:space="preserve"> activities</w:t>
      </w:r>
      <w:r w:rsidRPr="00A16653">
        <w:rPr>
          <w:rFonts w:asciiTheme="majorBidi" w:hAnsiTheme="majorBidi" w:cstheme="majorBidi"/>
        </w:rPr>
        <w:t xml:space="preserve">, </w:t>
      </w:r>
      <w:r>
        <w:rPr>
          <w:rFonts w:asciiTheme="majorBidi" w:hAnsiTheme="majorBidi" w:cstheme="majorBidi"/>
        </w:rPr>
        <w:t>project implementation,</w:t>
      </w:r>
      <w:r w:rsidR="00B52F6B">
        <w:rPr>
          <w:rFonts w:asciiTheme="majorBidi" w:hAnsiTheme="majorBidi" w:cstheme="majorBidi"/>
        </w:rPr>
        <w:t xml:space="preserve"> and</w:t>
      </w:r>
      <w:r>
        <w:rPr>
          <w:rFonts w:asciiTheme="majorBidi" w:hAnsiTheme="majorBidi" w:cstheme="majorBidi"/>
        </w:rPr>
        <w:t xml:space="preserve"> </w:t>
      </w:r>
      <w:r w:rsidRPr="00A16653">
        <w:rPr>
          <w:rFonts w:asciiTheme="majorBidi" w:hAnsiTheme="majorBidi" w:cstheme="majorBidi"/>
        </w:rPr>
        <w:t>EBP</w:t>
      </w:r>
      <w:r>
        <w:rPr>
          <w:rFonts w:asciiTheme="majorBidi" w:hAnsiTheme="majorBidi" w:cstheme="majorBidi"/>
        </w:rPr>
        <w:t>/PSH</w:t>
      </w:r>
      <w:r w:rsidRPr="00A16653">
        <w:rPr>
          <w:rFonts w:asciiTheme="majorBidi" w:hAnsiTheme="majorBidi" w:cstheme="majorBidi"/>
        </w:rPr>
        <w:t xml:space="preserve"> fidelity</w:t>
      </w:r>
      <w:r w:rsidR="00B52F6B">
        <w:rPr>
          <w:rFonts w:asciiTheme="majorBidi" w:hAnsiTheme="majorBidi" w:cstheme="majorBidi"/>
        </w:rPr>
        <w:t>;</w:t>
      </w:r>
      <w:r w:rsidRPr="00A16653">
        <w:rPr>
          <w:rFonts w:asciiTheme="majorBidi" w:hAnsiTheme="majorBidi" w:cstheme="majorBidi"/>
        </w:rPr>
        <w:t xml:space="preserve"> and lessons learned. </w:t>
      </w:r>
    </w:p>
    <w:p w:rsidR="001D52FB" w:rsidRDefault="001D52FB" w:rsidP="001D52FB"/>
    <w:p w:rsidR="001D52FB" w:rsidRPr="001D52FB" w:rsidRDefault="001D52FB" w:rsidP="00FE133C">
      <w:pPr>
        <w:keepNext/>
        <w:rPr>
          <w:b/>
          <w:bCs/>
        </w:rPr>
      </w:pPr>
      <w:proofErr w:type="gramStart"/>
      <w:r w:rsidRPr="001D52FB">
        <w:rPr>
          <w:b/>
          <w:bCs/>
        </w:rPr>
        <w:t xml:space="preserve">Table </w:t>
      </w:r>
      <w:r w:rsidR="005E523D">
        <w:rPr>
          <w:b/>
          <w:bCs/>
        </w:rPr>
        <w:t>7</w:t>
      </w:r>
      <w:r w:rsidRPr="001D52FB">
        <w:rPr>
          <w:b/>
          <w:bCs/>
        </w:rPr>
        <w:t>.</w:t>
      </w:r>
      <w:proofErr w:type="gramEnd"/>
      <w:r w:rsidRPr="001D52FB">
        <w:rPr>
          <w:b/>
          <w:bCs/>
        </w:rPr>
        <w:t xml:space="preserve"> Evaluator </w:t>
      </w:r>
      <w:r w:rsidR="00223D9F">
        <w:rPr>
          <w:b/>
          <w:bCs/>
        </w:rPr>
        <w:t>Discussion Guide: Sections, E</w:t>
      </w:r>
      <w:r w:rsidRPr="001D52FB">
        <w:rPr>
          <w:b/>
          <w:bCs/>
        </w:rPr>
        <w:t xml:space="preserve">valuation </w:t>
      </w:r>
      <w:r w:rsidR="00223D9F">
        <w:rPr>
          <w:b/>
          <w:bCs/>
        </w:rPr>
        <w:t>Q</w:t>
      </w:r>
      <w:r w:rsidRPr="001D52FB">
        <w:rPr>
          <w:b/>
          <w:bCs/>
        </w:rPr>
        <w:t xml:space="preserve">uestions and </w:t>
      </w:r>
      <w:r w:rsidR="00223D9F">
        <w:rPr>
          <w:b/>
          <w:bCs/>
        </w:rPr>
        <w:t>S</w:t>
      </w:r>
      <w:r w:rsidRPr="001D52FB">
        <w:rPr>
          <w:b/>
          <w:bCs/>
        </w:rPr>
        <w:t xml:space="preserve">ource </w:t>
      </w:r>
      <w:r w:rsidR="00223D9F">
        <w:rPr>
          <w:b/>
          <w:bCs/>
        </w:rPr>
        <w:t>M</w:t>
      </w:r>
      <w:r w:rsidRPr="001D52FB">
        <w:rPr>
          <w:b/>
          <w:bCs/>
        </w:rPr>
        <w:t>aterials</w:t>
      </w:r>
    </w:p>
    <w:tbl>
      <w:tblPr>
        <w:tblStyle w:val="TableGrid"/>
        <w:tblW w:w="0" w:type="auto"/>
        <w:tblLook w:val="04A0"/>
      </w:tblPr>
      <w:tblGrid>
        <w:gridCol w:w="885"/>
        <w:gridCol w:w="3859"/>
        <w:gridCol w:w="4544"/>
      </w:tblGrid>
      <w:tr w:rsidR="001D52FB" w:rsidRPr="00217448" w:rsidTr="00FE133C">
        <w:trPr>
          <w:cantSplit/>
        </w:trPr>
        <w:tc>
          <w:tcPr>
            <w:tcW w:w="9288" w:type="dxa"/>
            <w:gridSpan w:val="3"/>
            <w:tcBorders>
              <w:bottom w:val="nil"/>
            </w:tcBorders>
            <w:shd w:val="clear" w:color="auto" w:fill="F2F2F2" w:themeFill="background1" w:themeFillShade="F2"/>
          </w:tcPr>
          <w:p w:rsidR="001D52FB" w:rsidRPr="00C65E49" w:rsidRDefault="001D52FB" w:rsidP="001D52FB">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Evaluation Overview &amp; Integration Into Project</w:t>
            </w:r>
          </w:p>
          <w:p w:rsidR="001D52FB" w:rsidRPr="00217448" w:rsidRDefault="00936080" w:rsidP="001D52FB">
            <w:pPr>
              <w:spacing w:line="276" w:lineRule="auto"/>
              <w:rPr>
                <w:rFonts w:asciiTheme="majorBidi" w:hAnsiTheme="majorBidi" w:cstheme="majorBidi"/>
                <w:iCs/>
                <w:sz w:val="20"/>
                <w:szCs w:val="20"/>
              </w:rPr>
            </w:pPr>
            <w:r>
              <w:rPr>
                <w:rFonts w:asciiTheme="majorBidi" w:hAnsiTheme="majorBidi" w:cstheme="majorBidi"/>
                <w:iCs/>
                <w:sz w:val="20"/>
                <w:szCs w:val="20"/>
              </w:rPr>
              <w:t>A</w:t>
            </w:r>
            <w:r w:rsidR="001D52FB" w:rsidRPr="00A536C8">
              <w:rPr>
                <w:rFonts w:asciiTheme="majorBidi" w:hAnsiTheme="majorBidi" w:cstheme="majorBidi"/>
                <w:iCs/>
                <w:sz w:val="20"/>
                <w:szCs w:val="20"/>
              </w:rPr>
              <w:t>sk</w:t>
            </w:r>
            <w:r>
              <w:rPr>
                <w:rFonts w:asciiTheme="majorBidi" w:hAnsiTheme="majorBidi" w:cstheme="majorBidi"/>
                <w:iCs/>
                <w:sz w:val="20"/>
                <w:szCs w:val="20"/>
              </w:rPr>
              <w:t>s</w:t>
            </w:r>
            <w:r w:rsidR="001D52FB" w:rsidRPr="00A536C8">
              <w:rPr>
                <w:rFonts w:asciiTheme="majorBidi" w:hAnsiTheme="majorBidi" w:cstheme="majorBidi"/>
                <w:iCs/>
                <w:sz w:val="20"/>
                <w:szCs w:val="20"/>
              </w:rPr>
              <w:t xml:space="preserve"> the grantee evaluator to describe the local evaluation and how it is integrated with the pro</w:t>
            </w:r>
            <w:r w:rsidR="001D52FB">
              <w:rPr>
                <w:rFonts w:asciiTheme="majorBidi" w:hAnsiTheme="majorBidi" w:cstheme="majorBidi"/>
                <w:iCs/>
                <w:sz w:val="20"/>
                <w:szCs w:val="20"/>
              </w:rPr>
              <w:t>ject</w:t>
            </w:r>
            <w:r w:rsidR="001D52FB" w:rsidRPr="00A536C8">
              <w:rPr>
                <w:rFonts w:asciiTheme="majorBidi" w:hAnsiTheme="majorBidi" w:cstheme="majorBidi"/>
                <w:iCs/>
                <w:sz w:val="20"/>
                <w:szCs w:val="20"/>
              </w:rPr>
              <w:t xml:space="preserve">’s </w:t>
            </w:r>
            <w:r w:rsidR="001D52FB">
              <w:rPr>
                <w:rFonts w:asciiTheme="majorBidi" w:hAnsiTheme="majorBidi" w:cstheme="majorBidi"/>
                <w:iCs/>
                <w:sz w:val="20"/>
                <w:szCs w:val="20"/>
              </w:rPr>
              <w:t>planning, management, clinical meetings, sustainability planning, quality assurance and feedback to clients</w:t>
            </w:r>
            <w:r w:rsidR="001D52FB" w:rsidRPr="00A536C8">
              <w:rPr>
                <w:rFonts w:asciiTheme="majorBidi" w:hAnsiTheme="majorBidi" w:cstheme="majorBidi"/>
                <w:iCs/>
                <w:sz w:val="20"/>
                <w:szCs w:val="20"/>
              </w:rPr>
              <w:t xml:space="preserve">. </w:t>
            </w:r>
          </w:p>
        </w:tc>
      </w:tr>
      <w:tr w:rsidR="001D52FB" w:rsidRPr="00217448" w:rsidTr="00FE133C">
        <w:trPr>
          <w:cantSplit/>
        </w:trPr>
        <w:tc>
          <w:tcPr>
            <w:tcW w:w="885" w:type="dxa"/>
            <w:tcBorders>
              <w:top w:val="nil"/>
              <w:bottom w:val="nil"/>
              <w:right w:val="nil"/>
            </w:tcBorders>
            <w:shd w:val="clear" w:color="auto" w:fill="F2F2F2" w:themeFill="background1" w:themeFillShade="F2"/>
          </w:tcPr>
          <w:p w:rsidR="001D52FB" w:rsidRPr="00217448" w:rsidRDefault="001D52FB" w:rsidP="001D52FB">
            <w:pPr>
              <w:spacing w:line="276" w:lineRule="auto"/>
              <w:rPr>
                <w:rFonts w:asciiTheme="majorBidi" w:hAnsiTheme="majorBidi" w:cstheme="majorBidi"/>
                <w:b/>
                <w:iCs/>
                <w:sz w:val="20"/>
                <w:szCs w:val="20"/>
              </w:rPr>
            </w:pPr>
            <w:r>
              <w:rPr>
                <w:rFonts w:asciiTheme="majorBidi" w:hAnsiTheme="majorBidi" w:cstheme="majorBidi"/>
                <w:b/>
                <w:iCs/>
                <w:sz w:val="20"/>
                <w:szCs w:val="20"/>
              </w:rPr>
              <w:t>Items</w:t>
            </w:r>
          </w:p>
        </w:tc>
        <w:tc>
          <w:tcPr>
            <w:tcW w:w="3859" w:type="dxa"/>
            <w:tcBorders>
              <w:top w:val="nil"/>
              <w:left w:val="nil"/>
              <w:bottom w:val="nil"/>
              <w:right w:val="nil"/>
            </w:tcBorders>
            <w:shd w:val="clear" w:color="auto" w:fill="F2F2F2" w:themeFill="background1" w:themeFillShade="F2"/>
          </w:tcPr>
          <w:p w:rsidR="001D52FB" w:rsidRPr="00217448" w:rsidRDefault="001D52FB" w:rsidP="001D52FB">
            <w:pPr>
              <w:spacing w:line="276" w:lineRule="auto"/>
              <w:rPr>
                <w:rFonts w:asciiTheme="majorBidi" w:hAnsiTheme="majorBidi" w:cstheme="majorBidi"/>
                <w:b/>
                <w:iCs/>
                <w:sz w:val="20"/>
                <w:szCs w:val="20"/>
              </w:rPr>
            </w:pPr>
            <w:r>
              <w:rPr>
                <w:rFonts w:asciiTheme="majorBidi" w:hAnsiTheme="majorBidi" w:cstheme="majorBidi"/>
                <w:b/>
                <w:iCs/>
                <w:sz w:val="20"/>
                <w:szCs w:val="20"/>
              </w:rPr>
              <w:t>Evaluation Questions</w:t>
            </w:r>
          </w:p>
        </w:tc>
        <w:tc>
          <w:tcPr>
            <w:tcW w:w="4544" w:type="dxa"/>
            <w:tcBorders>
              <w:top w:val="nil"/>
              <w:left w:val="nil"/>
              <w:bottom w:val="nil"/>
            </w:tcBorders>
            <w:shd w:val="clear" w:color="auto" w:fill="F2F2F2" w:themeFill="background1" w:themeFillShade="F2"/>
          </w:tcPr>
          <w:p w:rsidR="001D52FB" w:rsidRPr="00217448" w:rsidRDefault="001D52FB" w:rsidP="001D52FB">
            <w:pPr>
              <w:spacing w:line="276" w:lineRule="auto"/>
              <w:rPr>
                <w:rFonts w:asciiTheme="majorBidi" w:hAnsiTheme="majorBidi" w:cstheme="majorBidi"/>
                <w:b/>
                <w:iCs/>
                <w:sz w:val="20"/>
                <w:szCs w:val="20"/>
              </w:rPr>
            </w:pPr>
            <w:r>
              <w:rPr>
                <w:rFonts w:asciiTheme="majorBidi" w:hAnsiTheme="majorBidi" w:cstheme="majorBidi"/>
                <w:b/>
                <w:iCs/>
                <w:sz w:val="20"/>
                <w:szCs w:val="20"/>
              </w:rPr>
              <w:t>Source</w:t>
            </w:r>
          </w:p>
        </w:tc>
      </w:tr>
      <w:tr w:rsidR="001D52FB" w:rsidRPr="00217448" w:rsidTr="00FE133C">
        <w:trPr>
          <w:cantSplit/>
        </w:trPr>
        <w:tc>
          <w:tcPr>
            <w:tcW w:w="885" w:type="dxa"/>
            <w:tcBorders>
              <w:top w:val="nil"/>
              <w:bottom w:val="single" w:sz="4" w:space="0" w:color="auto"/>
              <w:right w:val="nil"/>
            </w:tcBorders>
            <w:shd w:val="clear" w:color="auto" w:fill="F2F2F2" w:themeFill="background1" w:themeFillShade="F2"/>
          </w:tcPr>
          <w:p w:rsidR="001D52FB" w:rsidRPr="00217448" w:rsidRDefault="001D52FB" w:rsidP="001D52FB">
            <w:pPr>
              <w:spacing w:line="276" w:lineRule="auto"/>
              <w:rPr>
                <w:rFonts w:asciiTheme="majorBidi" w:hAnsiTheme="majorBidi" w:cstheme="majorBidi"/>
                <w:iCs/>
                <w:sz w:val="20"/>
                <w:szCs w:val="20"/>
              </w:rPr>
            </w:pPr>
            <w:r>
              <w:rPr>
                <w:rFonts w:asciiTheme="majorBidi" w:hAnsiTheme="majorBidi" w:cstheme="majorBidi"/>
                <w:iCs/>
                <w:sz w:val="20"/>
                <w:szCs w:val="20"/>
              </w:rPr>
              <w:t>1-2</w:t>
            </w:r>
          </w:p>
        </w:tc>
        <w:tc>
          <w:tcPr>
            <w:tcW w:w="3859" w:type="dxa"/>
            <w:tcBorders>
              <w:top w:val="nil"/>
              <w:left w:val="nil"/>
              <w:bottom w:val="single" w:sz="4" w:space="0" w:color="auto"/>
              <w:right w:val="nil"/>
            </w:tcBorders>
            <w:shd w:val="clear" w:color="auto" w:fill="F2F2F2" w:themeFill="background1" w:themeFillShade="F2"/>
          </w:tcPr>
          <w:p w:rsidR="001D52FB" w:rsidRPr="00217448" w:rsidRDefault="001D52FB" w:rsidP="001D52FB">
            <w:pPr>
              <w:spacing w:line="276" w:lineRule="auto"/>
              <w:rPr>
                <w:rFonts w:asciiTheme="majorBidi" w:hAnsiTheme="majorBidi" w:cstheme="majorBidi"/>
                <w:iCs/>
                <w:sz w:val="20"/>
                <w:szCs w:val="20"/>
              </w:rPr>
            </w:pPr>
            <w:r>
              <w:rPr>
                <w:rFonts w:asciiTheme="majorBidi" w:hAnsiTheme="majorBidi" w:cstheme="majorBidi"/>
                <w:iCs/>
                <w:sz w:val="20"/>
                <w:szCs w:val="20"/>
              </w:rPr>
              <w:t>Question 2</w:t>
            </w:r>
          </w:p>
        </w:tc>
        <w:tc>
          <w:tcPr>
            <w:tcW w:w="4544" w:type="dxa"/>
            <w:tcBorders>
              <w:top w:val="nil"/>
              <w:left w:val="nil"/>
              <w:bottom w:val="single" w:sz="4" w:space="0" w:color="auto"/>
            </w:tcBorders>
            <w:shd w:val="clear" w:color="auto" w:fill="F2F2F2" w:themeFill="background1" w:themeFillShade="F2"/>
          </w:tcPr>
          <w:p w:rsidR="001D52FB" w:rsidRPr="00217448" w:rsidRDefault="001D52FB" w:rsidP="001D52FB">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1D52FB" w:rsidRPr="00217448" w:rsidTr="001D52FB">
        <w:tc>
          <w:tcPr>
            <w:tcW w:w="9288" w:type="dxa"/>
            <w:gridSpan w:val="3"/>
            <w:tcBorders>
              <w:bottom w:val="nil"/>
            </w:tcBorders>
          </w:tcPr>
          <w:p w:rsidR="001D52FB" w:rsidRPr="00C65E49" w:rsidRDefault="001D52FB" w:rsidP="001D52FB">
            <w:pPr>
              <w:spacing w:line="276" w:lineRule="auto"/>
              <w:rPr>
                <w:rFonts w:asciiTheme="majorBidi" w:hAnsiTheme="majorBidi" w:cstheme="majorBidi"/>
                <w:b/>
                <w:iCs/>
                <w:sz w:val="20"/>
                <w:szCs w:val="20"/>
              </w:rPr>
            </w:pPr>
            <w:r w:rsidRPr="00C65E49">
              <w:rPr>
                <w:rFonts w:asciiTheme="majorBidi" w:hAnsiTheme="majorBidi" w:cstheme="majorBidi"/>
                <w:b/>
                <w:iCs/>
                <w:sz w:val="20"/>
                <w:szCs w:val="20"/>
              </w:rPr>
              <w:t>Process Evaluation</w:t>
            </w:r>
          </w:p>
          <w:p w:rsidR="001D52FB" w:rsidRPr="00F10AC4" w:rsidRDefault="00936080" w:rsidP="00223D9F">
            <w:pPr>
              <w:spacing w:line="276" w:lineRule="auto"/>
              <w:rPr>
                <w:rFonts w:asciiTheme="majorBidi" w:hAnsiTheme="majorBidi" w:cstheme="majorBidi"/>
                <w:bCs/>
                <w:iCs/>
                <w:sz w:val="20"/>
                <w:szCs w:val="20"/>
              </w:rPr>
            </w:pPr>
            <w:r>
              <w:rPr>
                <w:rFonts w:asciiTheme="majorBidi" w:hAnsiTheme="majorBidi" w:cstheme="majorBidi"/>
                <w:bCs/>
                <w:iCs/>
                <w:sz w:val="20"/>
                <w:szCs w:val="20"/>
              </w:rPr>
              <w:t>A</w:t>
            </w:r>
            <w:r w:rsidR="001D52FB" w:rsidRPr="006B63F9">
              <w:rPr>
                <w:rFonts w:asciiTheme="majorBidi" w:hAnsiTheme="majorBidi" w:cstheme="majorBidi"/>
                <w:bCs/>
                <w:iCs/>
                <w:sz w:val="20"/>
                <w:szCs w:val="20"/>
              </w:rPr>
              <w:t>sks about the process evaluation component of the local evaluation</w:t>
            </w:r>
            <w:r w:rsidR="001D52FB">
              <w:rPr>
                <w:rFonts w:asciiTheme="majorBidi" w:hAnsiTheme="majorBidi" w:cstheme="majorBidi"/>
                <w:bCs/>
                <w:iCs/>
                <w:sz w:val="20"/>
                <w:szCs w:val="20"/>
              </w:rPr>
              <w:t>,</w:t>
            </w:r>
            <w:r w:rsidR="001D52FB" w:rsidRPr="006B63F9">
              <w:rPr>
                <w:rFonts w:asciiTheme="majorBidi" w:hAnsiTheme="majorBidi" w:cstheme="majorBidi"/>
                <w:bCs/>
                <w:iCs/>
                <w:sz w:val="20"/>
                <w:szCs w:val="20"/>
              </w:rPr>
              <w:t xml:space="preserve"> if a process evaluation is being conducted. The questions focus on the overall aim of the process evaluation, how client participation is measured, how housing received by clients is tracked, how data </w:t>
            </w:r>
            <w:r w:rsidR="00223D9F">
              <w:rPr>
                <w:rFonts w:asciiTheme="majorBidi" w:hAnsiTheme="majorBidi" w:cstheme="majorBidi"/>
                <w:bCs/>
                <w:iCs/>
                <w:sz w:val="20"/>
                <w:szCs w:val="20"/>
              </w:rPr>
              <w:t>are</w:t>
            </w:r>
            <w:r w:rsidR="001D52FB" w:rsidRPr="006B63F9">
              <w:rPr>
                <w:rFonts w:asciiTheme="majorBidi" w:hAnsiTheme="majorBidi" w:cstheme="majorBidi"/>
                <w:bCs/>
                <w:iCs/>
                <w:sz w:val="20"/>
                <w:szCs w:val="20"/>
              </w:rPr>
              <w:t xml:space="preserve"> collected on project sustainability and how the pro</w:t>
            </w:r>
            <w:r w:rsidR="001D52FB">
              <w:rPr>
                <w:rFonts w:asciiTheme="majorBidi" w:hAnsiTheme="majorBidi" w:cstheme="majorBidi"/>
                <w:bCs/>
                <w:iCs/>
                <w:sz w:val="20"/>
                <w:szCs w:val="20"/>
              </w:rPr>
              <w:t>ject</w:t>
            </w:r>
            <w:r w:rsidR="001D52FB" w:rsidRPr="006B63F9">
              <w:rPr>
                <w:rFonts w:asciiTheme="majorBidi" w:hAnsiTheme="majorBidi" w:cstheme="majorBidi"/>
                <w:bCs/>
                <w:iCs/>
                <w:sz w:val="20"/>
                <w:szCs w:val="20"/>
              </w:rPr>
              <w:t xml:space="preserve"> uses data to improve.  </w:t>
            </w:r>
          </w:p>
        </w:tc>
      </w:tr>
      <w:tr w:rsidR="001D52FB" w:rsidRPr="00217448" w:rsidTr="001D52FB">
        <w:tc>
          <w:tcPr>
            <w:tcW w:w="885" w:type="dxa"/>
            <w:tcBorders>
              <w:top w:val="nil"/>
              <w:bottom w:val="nil"/>
              <w:right w:val="nil"/>
            </w:tcBorders>
          </w:tcPr>
          <w:p w:rsidR="001D52FB" w:rsidRPr="001D52FB" w:rsidRDefault="001D52FB" w:rsidP="001D52FB">
            <w:pPr>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tcPr>
          <w:p w:rsidR="001D52FB" w:rsidRPr="001D52FB" w:rsidRDefault="001D52FB" w:rsidP="001D52FB">
            <w:pPr>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tcPr>
          <w:p w:rsidR="001D52FB" w:rsidRPr="001D52FB" w:rsidRDefault="001D52FB" w:rsidP="001D52FB">
            <w:pPr>
              <w:spacing w:line="276" w:lineRule="auto"/>
              <w:rPr>
                <w:rFonts w:asciiTheme="majorBidi" w:hAnsiTheme="majorBidi" w:cstheme="majorBidi"/>
                <w:b/>
                <w:iCs/>
                <w:sz w:val="20"/>
                <w:szCs w:val="20"/>
              </w:rPr>
            </w:pPr>
            <w:r w:rsidRPr="001D52FB">
              <w:rPr>
                <w:b/>
                <w:sz w:val="20"/>
                <w:szCs w:val="20"/>
              </w:rPr>
              <w:t>Source</w:t>
            </w:r>
          </w:p>
        </w:tc>
      </w:tr>
      <w:tr w:rsidR="001D52FB" w:rsidRPr="00217448" w:rsidTr="001D52FB">
        <w:tc>
          <w:tcPr>
            <w:tcW w:w="885" w:type="dxa"/>
            <w:tcBorders>
              <w:top w:val="nil"/>
              <w:bottom w:val="single" w:sz="4" w:space="0" w:color="auto"/>
              <w:right w:val="nil"/>
            </w:tcBorders>
          </w:tcPr>
          <w:p w:rsidR="001D52FB" w:rsidRPr="008444F4" w:rsidRDefault="001D52FB" w:rsidP="001D52FB">
            <w:pPr>
              <w:spacing w:line="276" w:lineRule="auto"/>
              <w:rPr>
                <w:rFonts w:asciiTheme="majorBidi" w:hAnsiTheme="majorBidi" w:cstheme="majorBidi"/>
                <w:iCs/>
                <w:sz w:val="20"/>
                <w:szCs w:val="20"/>
              </w:rPr>
            </w:pPr>
            <w:r>
              <w:rPr>
                <w:rFonts w:asciiTheme="majorBidi" w:hAnsiTheme="majorBidi" w:cstheme="majorBidi"/>
                <w:iCs/>
                <w:sz w:val="20"/>
                <w:szCs w:val="20"/>
              </w:rPr>
              <w:t>1-5</w:t>
            </w:r>
          </w:p>
        </w:tc>
        <w:tc>
          <w:tcPr>
            <w:tcW w:w="3859" w:type="dxa"/>
            <w:tcBorders>
              <w:top w:val="nil"/>
              <w:left w:val="nil"/>
              <w:bottom w:val="single" w:sz="4" w:space="0" w:color="auto"/>
              <w:right w:val="nil"/>
            </w:tcBorders>
          </w:tcPr>
          <w:p w:rsidR="001D52FB" w:rsidRPr="008444F4" w:rsidRDefault="001D52FB" w:rsidP="001D52FB">
            <w:pPr>
              <w:spacing w:line="276" w:lineRule="auto"/>
              <w:rPr>
                <w:rFonts w:asciiTheme="majorBidi" w:hAnsiTheme="majorBidi" w:cstheme="majorBidi"/>
                <w:iCs/>
                <w:sz w:val="20"/>
                <w:szCs w:val="20"/>
              </w:rPr>
            </w:pPr>
            <w:r>
              <w:rPr>
                <w:rFonts w:asciiTheme="majorBidi" w:hAnsiTheme="majorBidi" w:cstheme="majorBidi"/>
                <w:iCs/>
                <w:sz w:val="20"/>
                <w:szCs w:val="20"/>
              </w:rPr>
              <w:t>Questions 1, 3 and 4</w:t>
            </w:r>
          </w:p>
        </w:tc>
        <w:tc>
          <w:tcPr>
            <w:tcW w:w="4544" w:type="dxa"/>
            <w:tcBorders>
              <w:top w:val="nil"/>
              <w:left w:val="nil"/>
              <w:bottom w:val="single" w:sz="4" w:space="0" w:color="auto"/>
            </w:tcBorders>
          </w:tcPr>
          <w:p w:rsidR="001D52FB" w:rsidRPr="008444F4" w:rsidRDefault="001D52FB" w:rsidP="001D52FB">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1D52FB" w:rsidRPr="008444F4" w:rsidTr="001D52FB">
        <w:tc>
          <w:tcPr>
            <w:tcW w:w="9288" w:type="dxa"/>
            <w:gridSpan w:val="3"/>
            <w:tcBorders>
              <w:bottom w:val="nil"/>
            </w:tcBorders>
            <w:shd w:val="clear" w:color="auto" w:fill="F2F2F2" w:themeFill="background1" w:themeFillShade="F2"/>
          </w:tcPr>
          <w:p w:rsidR="001D52FB" w:rsidRPr="00C65E49" w:rsidRDefault="001D52FB" w:rsidP="00A61258">
            <w:pPr>
              <w:keepNext/>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lastRenderedPageBreak/>
              <w:t>GPRA</w:t>
            </w:r>
            <w:r>
              <w:rPr>
                <w:rFonts w:asciiTheme="majorBidi" w:hAnsiTheme="majorBidi" w:cstheme="majorBidi"/>
                <w:b/>
                <w:bCs/>
                <w:iCs/>
                <w:sz w:val="20"/>
                <w:szCs w:val="20"/>
              </w:rPr>
              <w:t>/NOMS</w:t>
            </w:r>
            <w:r w:rsidRPr="00C65E49">
              <w:rPr>
                <w:rFonts w:asciiTheme="majorBidi" w:hAnsiTheme="majorBidi" w:cstheme="majorBidi"/>
                <w:b/>
                <w:bCs/>
                <w:iCs/>
                <w:sz w:val="20"/>
                <w:szCs w:val="20"/>
              </w:rPr>
              <w:t xml:space="preserve"> Data and Outcome Evaluation</w:t>
            </w:r>
          </w:p>
          <w:p w:rsidR="001D52FB" w:rsidRPr="008444F4" w:rsidRDefault="00936080" w:rsidP="00A61258">
            <w:pPr>
              <w:keepNext/>
              <w:spacing w:line="276" w:lineRule="auto"/>
              <w:rPr>
                <w:rFonts w:asciiTheme="majorBidi" w:hAnsiTheme="majorBidi" w:cstheme="majorBidi"/>
                <w:iCs/>
                <w:sz w:val="20"/>
                <w:szCs w:val="20"/>
              </w:rPr>
            </w:pPr>
            <w:r>
              <w:rPr>
                <w:rFonts w:asciiTheme="majorBidi" w:hAnsiTheme="majorBidi" w:cstheme="majorBidi"/>
                <w:iCs/>
                <w:sz w:val="20"/>
                <w:szCs w:val="20"/>
              </w:rPr>
              <w:t>A</w:t>
            </w:r>
            <w:r w:rsidR="001D52FB" w:rsidRPr="006B63F9">
              <w:rPr>
                <w:rFonts w:asciiTheme="majorBidi" w:hAnsiTheme="majorBidi" w:cstheme="majorBidi"/>
                <w:iCs/>
                <w:sz w:val="20"/>
                <w:szCs w:val="20"/>
              </w:rPr>
              <w:t>sks how GPRA</w:t>
            </w:r>
            <w:r w:rsidR="001D52FB">
              <w:rPr>
                <w:rFonts w:asciiTheme="majorBidi" w:hAnsiTheme="majorBidi" w:cstheme="majorBidi"/>
                <w:iCs/>
                <w:sz w:val="20"/>
                <w:szCs w:val="20"/>
              </w:rPr>
              <w:t>/NOMS</w:t>
            </w:r>
            <w:r w:rsidR="001D52FB" w:rsidRPr="006B63F9">
              <w:rPr>
                <w:rFonts w:asciiTheme="majorBidi" w:hAnsiTheme="majorBidi" w:cstheme="majorBidi"/>
                <w:iCs/>
                <w:sz w:val="20"/>
                <w:szCs w:val="20"/>
              </w:rPr>
              <w:t xml:space="preserve"> data </w:t>
            </w:r>
            <w:r w:rsidR="00223D9F">
              <w:rPr>
                <w:rFonts w:asciiTheme="majorBidi" w:hAnsiTheme="majorBidi" w:cstheme="majorBidi"/>
                <w:iCs/>
                <w:sz w:val="20"/>
                <w:szCs w:val="20"/>
              </w:rPr>
              <w:t>are</w:t>
            </w:r>
            <w:r w:rsidR="001D52FB" w:rsidRPr="006B63F9">
              <w:rPr>
                <w:rFonts w:asciiTheme="majorBidi" w:hAnsiTheme="majorBidi" w:cstheme="majorBidi"/>
                <w:iCs/>
                <w:sz w:val="20"/>
                <w:szCs w:val="20"/>
              </w:rPr>
              <w:t xml:space="preserve"> collected, what is most useful about the GPRA</w:t>
            </w:r>
            <w:r w:rsidR="001D52FB">
              <w:rPr>
                <w:rFonts w:asciiTheme="majorBidi" w:hAnsiTheme="majorBidi" w:cstheme="majorBidi"/>
                <w:iCs/>
                <w:sz w:val="20"/>
                <w:szCs w:val="20"/>
              </w:rPr>
              <w:t>/NOMS</w:t>
            </w:r>
            <w:r w:rsidR="001D52FB" w:rsidRPr="006B63F9">
              <w:rPr>
                <w:rFonts w:asciiTheme="majorBidi" w:hAnsiTheme="majorBidi" w:cstheme="majorBidi"/>
                <w:iCs/>
                <w:sz w:val="20"/>
                <w:szCs w:val="20"/>
              </w:rPr>
              <w:t xml:space="preserve"> data</w:t>
            </w:r>
            <w:r w:rsidR="00223D9F">
              <w:rPr>
                <w:rFonts w:asciiTheme="majorBidi" w:hAnsiTheme="majorBidi" w:cstheme="majorBidi"/>
                <w:iCs/>
                <w:sz w:val="20"/>
                <w:szCs w:val="20"/>
              </w:rPr>
              <w:t>,</w:t>
            </w:r>
            <w:r w:rsidR="001D52FB" w:rsidRPr="006B63F9">
              <w:rPr>
                <w:rFonts w:asciiTheme="majorBidi" w:hAnsiTheme="majorBidi" w:cstheme="majorBidi"/>
                <w:iCs/>
                <w:sz w:val="20"/>
                <w:szCs w:val="20"/>
              </w:rPr>
              <w:t xml:space="preserve"> and </w:t>
            </w:r>
            <w:r w:rsidR="00223D9F">
              <w:rPr>
                <w:rFonts w:asciiTheme="majorBidi" w:hAnsiTheme="majorBidi" w:cstheme="majorBidi"/>
                <w:iCs/>
                <w:sz w:val="20"/>
                <w:szCs w:val="20"/>
              </w:rPr>
              <w:t>whether</w:t>
            </w:r>
            <w:r w:rsidR="001D52FB" w:rsidRPr="006B63F9">
              <w:rPr>
                <w:rFonts w:asciiTheme="majorBidi" w:hAnsiTheme="majorBidi" w:cstheme="majorBidi"/>
                <w:iCs/>
                <w:sz w:val="20"/>
                <w:szCs w:val="20"/>
              </w:rPr>
              <w:t xml:space="preserve"> GPRA</w:t>
            </w:r>
            <w:r w:rsidR="001D52FB">
              <w:rPr>
                <w:rFonts w:asciiTheme="majorBidi" w:hAnsiTheme="majorBidi" w:cstheme="majorBidi"/>
                <w:iCs/>
                <w:sz w:val="20"/>
                <w:szCs w:val="20"/>
              </w:rPr>
              <w:t>/NOMS</w:t>
            </w:r>
            <w:r w:rsidR="001D52FB" w:rsidRPr="006B63F9">
              <w:rPr>
                <w:rFonts w:asciiTheme="majorBidi" w:hAnsiTheme="majorBidi" w:cstheme="majorBidi"/>
                <w:iCs/>
                <w:sz w:val="20"/>
                <w:szCs w:val="20"/>
              </w:rPr>
              <w:t xml:space="preserve"> data are matched with other locally collected outcome</w:t>
            </w:r>
            <w:r w:rsidR="001D52FB">
              <w:rPr>
                <w:rFonts w:asciiTheme="majorBidi" w:hAnsiTheme="majorBidi" w:cstheme="majorBidi"/>
                <w:iCs/>
                <w:sz w:val="20"/>
                <w:szCs w:val="20"/>
              </w:rPr>
              <w:t xml:space="preserve"> data</w:t>
            </w:r>
            <w:r w:rsidR="001D52FB" w:rsidRPr="006B63F9">
              <w:rPr>
                <w:rFonts w:asciiTheme="majorBidi" w:hAnsiTheme="majorBidi" w:cstheme="majorBidi"/>
                <w:iCs/>
                <w:sz w:val="20"/>
                <w:szCs w:val="20"/>
              </w:rPr>
              <w:t xml:space="preserve">. If additional outcome data </w:t>
            </w:r>
            <w:r w:rsidR="00223D9F">
              <w:rPr>
                <w:rFonts w:asciiTheme="majorBidi" w:hAnsiTheme="majorBidi" w:cstheme="majorBidi"/>
                <w:iCs/>
                <w:sz w:val="20"/>
                <w:szCs w:val="20"/>
              </w:rPr>
              <w:t>are</w:t>
            </w:r>
            <w:r w:rsidR="001D52FB" w:rsidRPr="006B63F9">
              <w:rPr>
                <w:rFonts w:asciiTheme="majorBidi" w:hAnsiTheme="majorBidi" w:cstheme="majorBidi"/>
                <w:iCs/>
                <w:sz w:val="20"/>
                <w:szCs w:val="20"/>
              </w:rPr>
              <w:t xml:space="preserve"> collected, the measures and plans to use the data are discussed.</w:t>
            </w:r>
          </w:p>
        </w:tc>
      </w:tr>
      <w:tr w:rsidR="001D52FB" w:rsidRPr="008444F4" w:rsidTr="001D52FB">
        <w:tc>
          <w:tcPr>
            <w:tcW w:w="885" w:type="dxa"/>
            <w:tcBorders>
              <w:top w:val="nil"/>
              <w:bottom w:val="nil"/>
              <w:right w:val="nil"/>
            </w:tcBorders>
            <w:shd w:val="clear" w:color="auto" w:fill="F2F2F2" w:themeFill="background1" w:themeFillShade="F2"/>
          </w:tcPr>
          <w:p w:rsidR="001D52FB" w:rsidRPr="008444F4" w:rsidRDefault="001D52FB" w:rsidP="00A61258">
            <w:pPr>
              <w:keepNext/>
              <w:spacing w:line="276" w:lineRule="auto"/>
              <w:rPr>
                <w:rFonts w:asciiTheme="majorBidi" w:hAnsiTheme="majorBidi" w:cstheme="majorBidi"/>
                <w:iCs/>
                <w:sz w:val="20"/>
                <w:szCs w:val="20"/>
              </w:rPr>
            </w:pPr>
            <w:r>
              <w:rPr>
                <w:rFonts w:asciiTheme="majorBidi" w:hAnsiTheme="majorBidi" w:cstheme="majorBidi"/>
                <w:iCs/>
                <w:sz w:val="20"/>
                <w:szCs w:val="20"/>
              </w:rPr>
              <w:t>1-8</w:t>
            </w:r>
          </w:p>
        </w:tc>
        <w:tc>
          <w:tcPr>
            <w:tcW w:w="3859" w:type="dxa"/>
            <w:tcBorders>
              <w:top w:val="nil"/>
              <w:left w:val="nil"/>
              <w:bottom w:val="nil"/>
              <w:right w:val="nil"/>
            </w:tcBorders>
            <w:shd w:val="clear" w:color="auto" w:fill="F2F2F2" w:themeFill="background1" w:themeFillShade="F2"/>
          </w:tcPr>
          <w:p w:rsidR="001D52FB" w:rsidRPr="008444F4" w:rsidRDefault="001D52FB" w:rsidP="00A61258">
            <w:pPr>
              <w:keepNext/>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3 </w:t>
            </w:r>
          </w:p>
        </w:tc>
        <w:tc>
          <w:tcPr>
            <w:tcW w:w="4544" w:type="dxa"/>
            <w:tcBorders>
              <w:top w:val="nil"/>
              <w:left w:val="nil"/>
              <w:bottom w:val="nil"/>
            </w:tcBorders>
            <w:shd w:val="clear" w:color="auto" w:fill="F2F2F2" w:themeFill="background1" w:themeFillShade="F2"/>
          </w:tcPr>
          <w:p w:rsidR="001D52FB" w:rsidRPr="008444F4" w:rsidRDefault="001D52FB" w:rsidP="00A61258">
            <w:pPr>
              <w:keepNext/>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1D52FB" w:rsidRPr="008444F4" w:rsidTr="001D52FB">
        <w:tc>
          <w:tcPr>
            <w:tcW w:w="885" w:type="dxa"/>
            <w:tcBorders>
              <w:top w:val="nil"/>
              <w:right w:val="nil"/>
            </w:tcBorders>
            <w:shd w:val="clear" w:color="auto" w:fill="F2F2F2" w:themeFill="background1" w:themeFillShade="F2"/>
          </w:tcPr>
          <w:p w:rsidR="001D52FB" w:rsidRPr="001D52FB" w:rsidRDefault="001D52FB" w:rsidP="001D52FB">
            <w:pPr>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right w:val="nil"/>
            </w:tcBorders>
            <w:shd w:val="clear" w:color="auto" w:fill="F2F2F2" w:themeFill="background1" w:themeFillShade="F2"/>
          </w:tcPr>
          <w:p w:rsidR="001D52FB" w:rsidRPr="001D52FB" w:rsidRDefault="001D52FB" w:rsidP="001D52FB">
            <w:pPr>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tcBorders>
            <w:shd w:val="clear" w:color="auto" w:fill="F2F2F2" w:themeFill="background1" w:themeFillShade="F2"/>
          </w:tcPr>
          <w:p w:rsidR="001D52FB" w:rsidRPr="001D52FB" w:rsidRDefault="001D52FB" w:rsidP="001D52FB">
            <w:pPr>
              <w:spacing w:line="276" w:lineRule="auto"/>
              <w:rPr>
                <w:rFonts w:asciiTheme="majorBidi" w:hAnsiTheme="majorBidi" w:cstheme="majorBidi"/>
                <w:b/>
                <w:iCs/>
                <w:sz w:val="20"/>
                <w:szCs w:val="20"/>
              </w:rPr>
            </w:pPr>
            <w:r w:rsidRPr="001D52FB">
              <w:rPr>
                <w:b/>
                <w:sz w:val="20"/>
                <w:szCs w:val="20"/>
              </w:rPr>
              <w:t>Source</w:t>
            </w:r>
          </w:p>
        </w:tc>
      </w:tr>
      <w:tr w:rsidR="001D52FB" w:rsidRPr="00217448" w:rsidTr="00936080">
        <w:trPr>
          <w:trHeight w:val="863"/>
        </w:trPr>
        <w:tc>
          <w:tcPr>
            <w:tcW w:w="9288" w:type="dxa"/>
            <w:gridSpan w:val="3"/>
            <w:tcBorders>
              <w:bottom w:val="nil"/>
            </w:tcBorders>
          </w:tcPr>
          <w:p w:rsidR="001D52FB" w:rsidRPr="00C65E49" w:rsidRDefault="001D52FB" w:rsidP="001D52FB">
            <w:pPr>
              <w:spacing w:line="276" w:lineRule="auto"/>
              <w:rPr>
                <w:rFonts w:asciiTheme="majorBidi" w:hAnsiTheme="majorBidi" w:cstheme="majorBidi"/>
                <w:b/>
                <w:iCs/>
                <w:sz w:val="20"/>
                <w:szCs w:val="20"/>
              </w:rPr>
            </w:pPr>
            <w:r w:rsidRPr="00C65E49">
              <w:rPr>
                <w:rFonts w:asciiTheme="majorBidi" w:hAnsiTheme="majorBidi" w:cstheme="majorBidi"/>
                <w:b/>
                <w:iCs/>
                <w:sz w:val="20"/>
                <w:szCs w:val="20"/>
              </w:rPr>
              <w:t>Evaluation Analysis and Reporting</w:t>
            </w:r>
          </w:p>
          <w:p w:rsidR="001D52FB" w:rsidRPr="00217448" w:rsidRDefault="00936080" w:rsidP="00223D9F">
            <w:pPr>
              <w:spacing w:line="276" w:lineRule="auto"/>
              <w:rPr>
                <w:rFonts w:asciiTheme="majorBidi" w:hAnsiTheme="majorBidi" w:cstheme="majorBidi"/>
                <w:b/>
                <w:iCs/>
                <w:sz w:val="20"/>
                <w:szCs w:val="20"/>
              </w:rPr>
            </w:pPr>
            <w:r>
              <w:rPr>
                <w:rFonts w:asciiTheme="majorBidi" w:hAnsiTheme="majorBidi" w:cstheme="majorBidi"/>
                <w:bCs/>
                <w:iCs/>
                <w:sz w:val="20"/>
                <w:szCs w:val="20"/>
              </w:rPr>
              <w:t xml:space="preserve">Collects information </w:t>
            </w:r>
            <w:r w:rsidR="00223D9F">
              <w:rPr>
                <w:rFonts w:asciiTheme="majorBidi" w:hAnsiTheme="majorBidi" w:cstheme="majorBidi"/>
                <w:bCs/>
                <w:iCs/>
                <w:sz w:val="20"/>
                <w:szCs w:val="20"/>
              </w:rPr>
              <w:t>about</w:t>
            </w:r>
            <w:r w:rsidR="001D52FB" w:rsidRPr="00D71DF4">
              <w:rPr>
                <w:rFonts w:asciiTheme="majorBidi" w:hAnsiTheme="majorBidi" w:cstheme="majorBidi"/>
                <w:bCs/>
                <w:iCs/>
                <w:sz w:val="20"/>
                <w:szCs w:val="20"/>
              </w:rPr>
              <w:t xml:space="preserve"> the </w:t>
            </w:r>
            <w:r w:rsidR="00223D9F">
              <w:rPr>
                <w:rFonts w:asciiTheme="majorBidi" w:hAnsiTheme="majorBidi" w:cstheme="majorBidi"/>
                <w:bCs/>
                <w:iCs/>
                <w:sz w:val="20"/>
                <w:szCs w:val="20"/>
              </w:rPr>
              <w:t xml:space="preserve">local </w:t>
            </w:r>
            <w:r w:rsidR="001D52FB" w:rsidRPr="00D71DF4">
              <w:rPr>
                <w:rFonts w:asciiTheme="majorBidi" w:hAnsiTheme="majorBidi" w:cstheme="majorBidi"/>
                <w:bCs/>
                <w:iCs/>
                <w:sz w:val="20"/>
                <w:szCs w:val="20"/>
              </w:rPr>
              <w:t>evaluator’s role</w:t>
            </w:r>
            <w:r w:rsidR="001D52FB">
              <w:rPr>
                <w:rFonts w:asciiTheme="majorBidi" w:hAnsiTheme="majorBidi" w:cstheme="majorBidi"/>
                <w:bCs/>
                <w:iCs/>
                <w:sz w:val="20"/>
                <w:szCs w:val="20"/>
              </w:rPr>
              <w:t xml:space="preserve"> </w:t>
            </w:r>
            <w:r w:rsidR="001D52FB" w:rsidRPr="00D71DF4">
              <w:rPr>
                <w:rFonts w:asciiTheme="majorBidi" w:hAnsiTheme="majorBidi" w:cstheme="majorBidi"/>
                <w:bCs/>
                <w:iCs/>
                <w:sz w:val="20"/>
                <w:szCs w:val="20"/>
              </w:rPr>
              <w:t>in reporting findings, how the evaluation is managed and what, if any, main find</w:t>
            </w:r>
            <w:r w:rsidR="001D52FB">
              <w:rPr>
                <w:rFonts w:asciiTheme="majorBidi" w:hAnsiTheme="majorBidi" w:cstheme="majorBidi"/>
                <w:bCs/>
                <w:iCs/>
                <w:sz w:val="20"/>
                <w:szCs w:val="20"/>
              </w:rPr>
              <w:t>ing</w:t>
            </w:r>
            <w:r w:rsidR="001D52FB" w:rsidRPr="00D71DF4">
              <w:rPr>
                <w:rFonts w:asciiTheme="majorBidi" w:hAnsiTheme="majorBidi" w:cstheme="majorBidi"/>
                <w:bCs/>
                <w:iCs/>
                <w:sz w:val="20"/>
                <w:szCs w:val="20"/>
              </w:rPr>
              <w:t>s are available so far.</w:t>
            </w:r>
          </w:p>
        </w:tc>
      </w:tr>
      <w:tr w:rsidR="001D52FB" w:rsidRPr="00217448" w:rsidTr="001D52FB">
        <w:tc>
          <w:tcPr>
            <w:tcW w:w="885" w:type="dxa"/>
            <w:tcBorders>
              <w:top w:val="nil"/>
              <w:bottom w:val="nil"/>
              <w:right w:val="nil"/>
            </w:tcBorders>
          </w:tcPr>
          <w:p w:rsidR="001D52FB" w:rsidRPr="001D52FB" w:rsidRDefault="001D52FB" w:rsidP="001D52FB">
            <w:pPr>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tcPr>
          <w:p w:rsidR="001D52FB" w:rsidRPr="001D52FB" w:rsidRDefault="001D52FB" w:rsidP="001D52FB">
            <w:pPr>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tcPr>
          <w:p w:rsidR="001D52FB" w:rsidRPr="001D52FB" w:rsidRDefault="001D52FB" w:rsidP="001D52FB">
            <w:pPr>
              <w:spacing w:line="276" w:lineRule="auto"/>
              <w:rPr>
                <w:rFonts w:asciiTheme="majorBidi" w:hAnsiTheme="majorBidi" w:cstheme="majorBidi"/>
                <w:b/>
                <w:iCs/>
                <w:sz w:val="20"/>
                <w:szCs w:val="20"/>
              </w:rPr>
            </w:pPr>
            <w:r w:rsidRPr="001D52FB">
              <w:rPr>
                <w:b/>
                <w:sz w:val="20"/>
                <w:szCs w:val="20"/>
              </w:rPr>
              <w:t>Source</w:t>
            </w:r>
          </w:p>
        </w:tc>
      </w:tr>
      <w:tr w:rsidR="001D52FB" w:rsidRPr="008444F4" w:rsidTr="001D52FB">
        <w:tc>
          <w:tcPr>
            <w:tcW w:w="885" w:type="dxa"/>
            <w:tcBorders>
              <w:top w:val="nil"/>
              <w:bottom w:val="single" w:sz="4" w:space="0" w:color="auto"/>
              <w:right w:val="nil"/>
            </w:tcBorders>
          </w:tcPr>
          <w:p w:rsidR="001D52FB" w:rsidRPr="008444F4" w:rsidRDefault="001D52FB" w:rsidP="001D52FB">
            <w:pPr>
              <w:spacing w:line="276" w:lineRule="auto"/>
              <w:rPr>
                <w:rFonts w:asciiTheme="majorBidi" w:hAnsiTheme="majorBidi" w:cstheme="majorBidi"/>
                <w:iCs/>
                <w:sz w:val="20"/>
                <w:szCs w:val="20"/>
              </w:rPr>
            </w:pPr>
            <w:r>
              <w:rPr>
                <w:rFonts w:asciiTheme="majorBidi" w:hAnsiTheme="majorBidi" w:cstheme="majorBidi"/>
                <w:iCs/>
                <w:sz w:val="20"/>
                <w:szCs w:val="20"/>
              </w:rPr>
              <w:t>1 - 3</w:t>
            </w:r>
          </w:p>
        </w:tc>
        <w:tc>
          <w:tcPr>
            <w:tcW w:w="3859" w:type="dxa"/>
            <w:tcBorders>
              <w:top w:val="nil"/>
              <w:left w:val="nil"/>
              <w:bottom w:val="single" w:sz="4" w:space="0" w:color="auto"/>
              <w:right w:val="nil"/>
            </w:tcBorders>
          </w:tcPr>
          <w:p w:rsidR="001D52FB" w:rsidRPr="008444F4" w:rsidRDefault="001D52FB" w:rsidP="001D52FB">
            <w:pPr>
              <w:spacing w:line="276" w:lineRule="auto"/>
              <w:rPr>
                <w:rFonts w:asciiTheme="majorBidi" w:hAnsiTheme="majorBidi" w:cstheme="majorBidi"/>
                <w:iCs/>
                <w:sz w:val="20"/>
                <w:szCs w:val="20"/>
              </w:rPr>
            </w:pPr>
            <w:r>
              <w:rPr>
                <w:rFonts w:asciiTheme="majorBidi" w:hAnsiTheme="majorBidi" w:cstheme="majorBidi"/>
                <w:iCs/>
                <w:sz w:val="20"/>
                <w:szCs w:val="20"/>
              </w:rPr>
              <w:t>Questions 3 and 4</w:t>
            </w:r>
          </w:p>
        </w:tc>
        <w:tc>
          <w:tcPr>
            <w:tcW w:w="4544" w:type="dxa"/>
            <w:tcBorders>
              <w:top w:val="nil"/>
              <w:left w:val="nil"/>
              <w:bottom w:val="single" w:sz="4" w:space="0" w:color="auto"/>
            </w:tcBorders>
          </w:tcPr>
          <w:p w:rsidR="001D52FB" w:rsidRPr="008444F4" w:rsidRDefault="001D52FB" w:rsidP="001D52FB">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1D52FB" w:rsidRPr="008444F4" w:rsidTr="001D52FB">
        <w:tc>
          <w:tcPr>
            <w:tcW w:w="9288" w:type="dxa"/>
            <w:gridSpan w:val="3"/>
            <w:tcBorders>
              <w:bottom w:val="nil"/>
            </w:tcBorders>
            <w:shd w:val="clear" w:color="auto" w:fill="F2F2F2" w:themeFill="background1" w:themeFillShade="F2"/>
          </w:tcPr>
          <w:p w:rsidR="001D52FB" w:rsidRPr="00D71DF4" w:rsidRDefault="001D52FB" w:rsidP="001D52FB">
            <w:pPr>
              <w:rPr>
                <w:b/>
                <w:bCs/>
                <w:sz w:val="20"/>
                <w:szCs w:val="20"/>
              </w:rPr>
            </w:pPr>
            <w:r w:rsidRPr="00D71DF4">
              <w:rPr>
                <w:b/>
                <w:bCs/>
                <w:sz w:val="20"/>
                <w:szCs w:val="20"/>
              </w:rPr>
              <w:t>Fidelity Assessment</w:t>
            </w:r>
          </w:p>
          <w:p w:rsidR="001D52FB" w:rsidRDefault="00936080" w:rsidP="00223D9F">
            <w:pPr>
              <w:spacing w:line="276" w:lineRule="auto"/>
              <w:rPr>
                <w:rFonts w:asciiTheme="majorBidi" w:hAnsiTheme="majorBidi" w:cstheme="majorBidi"/>
                <w:iCs/>
                <w:sz w:val="20"/>
                <w:szCs w:val="20"/>
              </w:rPr>
            </w:pPr>
            <w:r>
              <w:rPr>
                <w:sz w:val="20"/>
                <w:szCs w:val="20"/>
              </w:rPr>
              <w:t>A</w:t>
            </w:r>
            <w:r w:rsidR="001D52FB">
              <w:rPr>
                <w:sz w:val="20"/>
                <w:szCs w:val="20"/>
              </w:rPr>
              <w:t xml:space="preserve">sks the evaluator </w:t>
            </w:r>
            <w:r w:rsidR="00223D9F">
              <w:rPr>
                <w:sz w:val="20"/>
                <w:szCs w:val="20"/>
              </w:rPr>
              <w:t>whether</w:t>
            </w:r>
            <w:r w:rsidR="001D52FB">
              <w:rPr>
                <w:sz w:val="20"/>
                <w:szCs w:val="20"/>
              </w:rPr>
              <w:t xml:space="preserve"> and how fidelity assessments are conducted for the primary EBPs being implemented in the project.</w:t>
            </w:r>
          </w:p>
        </w:tc>
      </w:tr>
      <w:tr w:rsidR="001D52FB" w:rsidRPr="008444F4" w:rsidTr="001D52FB">
        <w:tc>
          <w:tcPr>
            <w:tcW w:w="885" w:type="dxa"/>
            <w:tcBorders>
              <w:top w:val="nil"/>
              <w:bottom w:val="nil"/>
              <w:right w:val="nil"/>
            </w:tcBorders>
            <w:shd w:val="clear" w:color="auto" w:fill="F2F2F2" w:themeFill="background1" w:themeFillShade="F2"/>
          </w:tcPr>
          <w:p w:rsidR="001D52FB" w:rsidRPr="001D52FB" w:rsidRDefault="001D52FB" w:rsidP="001D52FB">
            <w:pPr>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shd w:val="clear" w:color="auto" w:fill="F2F2F2" w:themeFill="background1" w:themeFillShade="F2"/>
          </w:tcPr>
          <w:p w:rsidR="001D52FB" w:rsidRPr="001D52FB" w:rsidRDefault="001D52FB" w:rsidP="001D52FB">
            <w:pPr>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shd w:val="clear" w:color="auto" w:fill="F2F2F2" w:themeFill="background1" w:themeFillShade="F2"/>
          </w:tcPr>
          <w:p w:rsidR="001D52FB" w:rsidRPr="001D52FB" w:rsidRDefault="001D52FB" w:rsidP="001D52FB">
            <w:pPr>
              <w:spacing w:line="276" w:lineRule="auto"/>
              <w:rPr>
                <w:rFonts w:asciiTheme="majorBidi" w:hAnsiTheme="majorBidi" w:cstheme="majorBidi"/>
                <w:b/>
                <w:iCs/>
                <w:sz w:val="20"/>
                <w:szCs w:val="20"/>
              </w:rPr>
            </w:pPr>
            <w:r w:rsidRPr="001D52FB">
              <w:rPr>
                <w:b/>
                <w:sz w:val="20"/>
                <w:szCs w:val="20"/>
              </w:rPr>
              <w:t>Source</w:t>
            </w:r>
          </w:p>
        </w:tc>
      </w:tr>
      <w:tr w:rsidR="001D52FB" w:rsidRPr="008444F4" w:rsidTr="001D52FB">
        <w:tc>
          <w:tcPr>
            <w:tcW w:w="885" w:type="dxa"/>
            <w:tcBorders>
              <w:top w:val="nil"/>
              <w:right w:val="nil"/>
            </w:tcBorders>
            <w:shd w:val="clear" w:color="auto" w:fill="F2F2F2" w:themeFill="background1" w:themeFillShade="F2"/>
          </w:tcPr>
          <w:p w:rsidR="001D52FB" w:rsidRDefault="001D52FB" w:rsidP="001D52FB">
            <w:pPr>
              <w:spacing w:line="276" w:lineRule="auto"/>
              <w:rPr>
                <w:rFonts w:asciiTheme="majorBidi" w:hAnsiTheme="majorBidi" w:cstheme="majorBidi"/>
                <w:iCs/>
                <w:sz w:val="20"/>
                <w:szCs w:val="20"/>
              </w:rPr>
            </w:pPr>
            <w:r>
              <w:rPr>
                <w:rFonts w:asciiTheme="majorBidi" w:hAnsiTheme="majorBidi" w:cstheme="majorBidi"/>
                <w:iCs/>
                <w:sz w:val="20"/>
                <w:szCs w:val="20"/>
              </w:rPr>
              <w:t>1-3</w:t>
            </w:r>
          </w:p>
        </w:tc>
        <w:tc>
          <w:tcPr>
            <w:tcW w:w="3859" w:type="dxa"/>
            <w:tcBorders>
              <w:top w:val="nil"/>
              <w:left w:val="nil"/>
              <w:right w:val="nil"/>
            </w:tcBorders>
            <w:shd w:val="clear" w:color="auto" w:fill="F2F2F2" w:themeFill="background1" w:themeFillShade="F2"/>
          </w:tcPr>
          <w:p w:rsidR="001D52FB" w:rsidRDefault="001D52FB" w:rsidP="001D52FB">
            <w:pPr>
              <w:spacing w:line="276" w:lineRule="auto"/>
              <w:rPr>
                <w:rFonts w:asciiTheme="majorBidi" w:hAnsiTheme="majorBidi" w:cstheme="majorBidi"/>
                <w:iCs/>
                <w:sz w:val="20"/>
                <w:szCs w:val="20"/>
              </w:rPr>
            </w:pPr>
            <w:r>
              <w:rPr>
                <w:rFonts w:asciiTheme="majorBidi" w:hAnsiTheme="majorBidi" w:cstheme="majorBidi"/>
                <w:iCs/>
                <w:sz w:val="20"/>
                <w:szCs w:val="20"/>
              </w:rPr>
              <w:t>Question 1</w:t>
            </w:r>
          </w:p>
        </w:tc>
        <w:tc>
          <w:tcPr>
            <w:tcW w:w="4544" w:type="dxa"/>
            <w:tcBorders>
              <w:top w:val="nil"/>
              <w:left w:val="nil"/>
            </w:tcBorders>
            <w:shd w:val="clear" w:color="auto" w:fill="F2F2F2" w:themeFill="background1" w:themeFillShade="F2"/>
          </w:tcPr>
          <w:p w:rsidR="001D52FB" w:rsidRDefault="001D52FB" w:rsidP="001D52FB">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bl>
    <w:p w:rsidR="008E7577" w:rsidRDefault="008E7577" w:rsidP="008E7577">
      <w:pPr>
        <w:rPr>
          <w:i/>
          <w:iCs/>
        </w:rPr>
      </w:pPr>
    </w:p>
    <w:p w:rsidR="008E7577" w:rsidRDefault="008E7577" w:rsidP="007C2D79">
      <w:pPr>
        <w:keepNext/>
        <w:rPr>
          <w:i/>
          <w:iCs/>
        </w:rPr>
      </w:pPr>
      <w:r w:rsidRPr="00B66E64">
        <w:rPr>
          <w:i/>
          <w:iCs/>
        </w:rPr>
        <w:t>Client</w:t>
      </w:r>
      <w:r w:rsidR="00B75B7F">
        <w:rPr>
          <w:i/>
          <w:iCs/>
        </w:rPr>
        <w:t xml:space="preserve"> Focus</w:t>
      </w:r>
      <w:r w:rsidRPr="00B66E64">
        <w:rPr>
          <w:i/>
          <w:iCs/>
        </w:rPr>
        <w:t xml:space="preserve"> Group </w:t>
      </w:r>
      <w:r w:rsidR="00B75B7F">
        <w:rPr>
          <w:i/>
          <w:iCs/>
        </w:rPr>
        <w:t>Discussion</w:t>
      </w:r>
      <w:r w:rsidR="00BD33D1">
        <w:rPr>
          <w:i/>
          <w:iCs/>
        </w:rPr>
        <w:t xml:space="preserve"> Guide</w:t>
      </w:r>
      <w:r w:rsidRPr="00B66E64">
        <w:rPr>
          <w:i/>
          <w:iCs/>
        </w:rPr>
        <w:t xml:space="preserve"> </w:t>
      </w:r>
    </w:p>
    <w:p w:rsidR="00B75B7F" w:rsidRDefault="00B75B7F" w:rsidP="00936080">
      <w:pPr>
        <w:rPr>
          <w:rFonts w:asciiTheme="majorBidi" w:hAnsiTheme="majorBidi" w:cstheme="majorBidi"/>
        </w:rPr>
      </w:pPr>
      <w:r w:rsidRPr="00B75B7F">
        <w:rPr>
          <w:rFonts w:asciiTheme="majorBidi" w:hAnsiTheme="majorBidi" w:cstheme="majorBidi"/>
        </w:rPr>
        <w:t xml:space="preserve">The purpose of this session is to learn about the </w:t>
      </w:r>
      <w:r w:rsidR="007C2D79">
        <w:rPr>
          <w:rFonts w:asciiTheme="majorBidi" w:hAnsiTheme="majorBidi" w:cstheme="majorBidi"/>
        </w:rPr>
        <w:t>grantee</w:t>
      </w:r>
      <w:r w:rsidRPr="00B75B7F">
        <w:rPr>
          <w:rFonts w:asciiTheme="majorBidi" w:hAnsiTheme="majorBidi" w:cstheme="majorBidi"/>
        </w:rPr>
        <w:t xml:space="preserve"> pro</w:t>
      </w:r>
      <w:r w:rsidR="007C2D79">
        <w:rPr>
          <w:rFonts w:asciiTheme="majorBidi" w:hAnsiTheme="majorBidi" w:cstheme="majorBidi"/>
        </w:rPr>
        <w:t>ject</w:t>
      </w:r>
      <w:r w:rsidRPr="00B75B7F">
        <w:rPr>
          <w:rFonts w:asciiTheme="majorBidi" w:hAnsiTheme="majorBidi" w:cstheme="majorBidi"/>
        </w:rPr>
        <w:t xml:space="preserve"> from the client perspective. The questions for the group begin with basic information </w:t>
      </w:r>
      <w:r w:rsidR="00936080">
        <w:rPr>
          <w:rFonts w:asciiTheme="majorBidi" w:hAnsiTheme="majorBidi" w:cstheme="majorBidi"/>
        </w:rPr>
        <w:t>about</w:t>
      </w:r>
      <w:r w:rsidRPr="00B75B7F">
        <w:rPr>
          <w:rFonts w:asciiTheme="majorBidi" w:hAnsiTheme="majorBidi" w:cstheme="majorBidi"/>
        </w:rPr>
        <w:t xml:space="preserve"> the </w:t>
      </w:r>
      <w:r w:rsidR="00936080">
        <w:rPr>
          <w:rFonts w:asciiTheme="majorBidi" w:hAnsiTheme="majorBidi" w:cstheme="majorBidi"/>
        </w:rPr>
        <w:t xml:space="preserve">participating </w:t>
      </w:r>
      <w:r w:rsidRPr="00B75B7F">
        <w:rPr>
          <w:rFonts w:asciiTheme="majorBidi" w:hAnsiTheme="majorBidi" w:cstheme="majorBidi"/>
        </w:rPr>
        <w:t xml:space="preserve">clients, such as length of involvement with the </w:t>
      </w:r>
      <w:r w:rsidR="007C2D79">
        <w:rPr>
          <w:rFonts w:asciiTheme="majorBidi" w:hAnsiTheme="majorBidi" w:cstheme="majorBidi"/>
        </w:rPr>
        <w:t>project</w:t>
      </w:r>
      <w:r w:rsidRPr="00B75B7F">
        <w:rPr>
          <w:rFonts w:asciiTheme="majorBidi" w:hAnsiTheme="majorBidi" w:cstheme="majorBidi"/>
        </w:rPr>
        <w:t>, history of homelessness, and prior participation in services similar to those provided by the project. The remaining questions focus on the types of services clients</w:t>
      </w:r>
      <w:r w:rsidR="004A11CE">
        <w:rPr>
          <w:rFonts w:asciiTheme="majorBidi" w:hAnsiTheme="majorBidi" w:cstheme="majorBidi"/>
        </w:rPr>
        <w:t xml:space="preserve"> have</w:t>
      </w:r>
      <w:r w:rsidRPr="00B75B7F">
        <w:rPr>
          <w:rFonts w:asciiTheme="majorBidi" w:hAnsiTheme="majorBidi" w:cstheme="majorBidi"/>
        </w:rPr>
        <w:t xml:space="preserve"> received including housing, their satisfaction with these services compared to previous experiences</w:t>
      </w:r>
      <w:r w:rsidR="001D52FB">
        <w:rPr>
          <w:rFonts w:asciiTheme="majorBidi" w:hAnsiTheme="majorBidi" w:cstheme="majorBidi"/>
        </w:rPr>
        <w:t>,</w:t>
      </w:r>
      <w:r w:rsidRPr="00B75B7F">
        <w:rPr>
          <w:rFonts w:asciiTheme="majorBidi" w:hAnsiTheme="majorBidi" w:cstheme="majorBidi"/>
        </w:rPr>
        <w:t xml:space="preserve"> other services available in the community that are similar</w:t>
      </w:r>
      <w:r w:rsidR="006C4C06">
        <w:rPr>
          <w:rFonts w:asciiTheme="majorBidi" w:hAnsiTheme="majorBidi" w:cstheme="majorBidi"/>
        </w:rPr>
        <w:t>, and policy or program recommendations for other projects focused on reducing homelessness</w:t>
      </w:r>
      <w:r w:rsidRPr="00B75B7F">
        <w:rPr>
          <w:rFonts w:asciiTheme="majorBidi" w:hAnsiTheme="majorBidi" w:cstheme="majorBidi"/>
        </w:rPr>
        <w:t>.</w:t>
      </w:r>
    </w:p>
    <w:p w:rsidR="008E7577" w:rsidRDefault="008E7577" w:rsidP="008E7577"/>
    <w:p w:rsidR="00814E97" w:rsidRPr="001D52FB" w:rsidRDefault="00814E97" w:rsidP="00683D53">
      <w:pPr>
        <w:keepNext/>
        <w:keepLines/>
        <w:rPr>
          <w:b/>
          <w:bCs/>
        </w:rPr>
      </w:pPr>
      <w:proofErr w:type="gramStart"/>
      <w:r w:rsidRPr="001D52FB">
        <w:rPr>
          <w:b/>
          <w:bCs/>
        </w:rPr>
        <w:t xml:space="preserve">Table </w:t>
      </w:r>
      <w:r w:rsidR="005E523D">
        <w:rPr>
          <w:b/>
          <w:bCs/>
        </w:rPr>
        <w:t>8</w:t>
      </w:r>
      <w:r w:rsidRPr="001D52FB">
        <w:rPr>
          <w:b/>
          <w:bCs/>
        </w:rPr>
        <w:t>.</w:t>
      </w:r>
      <w:proofErr w:type="gramEnd"/>
      <w:r w:rsidRPr="001D52FB">
        <w:rPr>
          <w:b/>
          <w:bCs/>
        </w:rPr>
        <w:t xml:space="preserve"> Client Focus Group </w:t>
      </w:r>
      <w:r w:rsidR="005445E2">
        <w:rPr>
          <w:b/>
          <w:bCs/>
        </w:rPr>
        <w:t>Discussion Guide:</w:t>
      </w:r>
      <w:r w:rsidRPr="001D52FB">
        <w:rPr>
          <w:b/>
          <w:bCs/>
        </w:rPr>
        <w:t xml:space="preserve"> </w:t>
      </w:r>
      <w:r w:rsidR="00BD33D1">
        <w:rPr>
          <w:b/>
          <w:bCs/>
        </w:rPr>
        <w:t>Sections, Evaluation Q</w:t>
      </w:r>
      <w:r w:rsidRPr="001D52FB">
        <w:rPr>
          <w:b/>
          <w:bCs/>
        </w:rPr>
        <w:t xml:space="preserve">uestions and </w:t>
      </w:r>
      <w:r w:rsidR="00BD33D1">
        <w:rPr>
          <w:b/>
          <w:bCs/>
        </w:rPr>
        <w:t>Source M</w:t>
      </w:r>
      <w:r w:rsidRPr="001D52FB">
        <w:rPr>
          <w:b/>
          <w:bCs/>
        </w:rPr>
        <w:t>aterials</w:t>
      </w:r>
    </w:p>
    <w:tbl>
      <w:tblPr>
        <w:tblStyle w:val="TableGrid"/>
        <w:tblW w:w="0" w:type="auto"/>
        <w:tblLook w:val="04A0"/>
      </w:tblPr>
      <w:tblGrid>
        <w:gridCol w:w="885"/>
        <w:gridCol w:w="3859"/>
        <w:gridCol w:w="4544"/>
      </w:tblGrid>
      <w:tr w:rsidR="00B75B7F" w:rsidRPr="00217448" w:rsidTr="00814E97">
        <w:tc>
          <w:tcPr>
            <w:tcW w:w="9288" w:type="dxa"/>
            <w:gridSpan w:val="3"/>
            <w:tcBorders>
              <w:bottom w:val="nil"/>
            </w:tcBorders>
            <w:shd w:val="clear" w:color="auto" w:fill="F2F2F2" w:themeFill="background1" w:themeFillShade="F2"/>
          </w:tcPr>
          <w:p w:rsidR="00B75B7F" w:rsidRPr="008A6268" w:rsidRDefault="00B75B7F" w:rsidP="00683D53">
            <w:pPr>
              <w:keepNext/>
              <w:keepLines/>
              <w:spacing w:line="276" w:lineRule="auto"/>
              <w:rPr>
                <w:rFonts w:asciiTheme="majorBidi" w:hAnsiTheme="majorBidi" w:cstheme="majorBidi"/>
                <w:b/>
                <w:bCs/>
                <w:iCs/>
                <w:sz w:val="20"/>
                <w:szCs w:val="20"/>
              </w:rPr>
            </w:pPr>
            <w:r w:rsidRPr="008A6268">
              <w:rPr>
                <w:rFonts w:asciiTheme="majorBidi" w:hAnsiTheme="majorBidi" w:cstheme="majorBidi"/>
                <w:b/>
                <w:bCs/>
                <w:iCs/>
                <w:sz w:val="20"/>
                <w:szCs w:val="20"/>
              </w:rPr>
              <w:t>Descriptive Client Information</w:t>
            </w:r>
          </w:p>
          <w:p w:rsidR="00B75B7F" w:rsidRPr="00217448" w:rsidRDefault="00BD33D1" w:rsidP="00683D53">
            <w:pPr>
              <w:keepNext/>
              <w:keepLines/>
              <w:spacing w:line="276" w:lineRule="auto"/>
              <w:rPr>
                <w:rFonts w:asciiTheme="majorBidi" w:hAnsiTheme="majorBidi" w:cstheme="majorBidi"/>
                <w:iCs/>
                <w:sz w:val="20"/>
                <w:szCs w:val="20"/>
              </w:rPr>
            </w:pPr>
            <w:r>
              <w:rPr>
                <w:rFonts w:asciiTheme="majorBidi" w:hAnsiTheme="majorBidi" w:cstheme="majorBidi"/>
                <w:iCs/>
                <w:sz w:val="20"/>
                <w:szCs w:val="20"/>
              </w:rPr>
              <w:t>C</w:t>
            </w:r>
            <w:r w:rsidR="00B75B7F" w:rsidRPr="00B75B7F">
              <w:rPr>
                <w:rFonts w:asciiTheme="majorBidi" w:hAnsiTheme="majorBidi" w:cstheme="majorBidi"/>
                <w:iCs/>
                <w:sz w:val="20"/>
                <w:szCs w:val="20"/>
              </w:rPr>
              <w:t xml:space="preserve">ollects basic information on the clients participating in the group and includes questions on how long a client has been in the </w:t>
            </w:r>
            <w:r w:rsidR="007C2D79">
              <w:rPr>
                <w:rFonts w:asciiTheme="majorBidi" w:hAnsiTheme="majorBidi" w:cstheme="majorBidi"/>
                <w:iCs/>
                <w:sz w:val="20"/>
                <w:szCs w:val="20"/>
              </w:rPr>
              <w:t>project</w:t>
            </w:r>
            <w:r w:rsidR="00B75B7F" w:rsidRPr="00B75B7F">
              <w:rPr>
                <w:rFonts w:asciiTheme="majorBidi" w:hAnsiTheme="majorBidi" w:cstheme="majorBidi"/>
                <w:iCs/>
                <w:sz w:val="20"/>
                <w:szCs w:val="20"/>
              </w:rPr>
              <w:t xml:space="preserve">, experience with other </w:t>
            </w:r>
            <w:r w:rsidR="007C2D79">
              <w:rPr>
                <w:rFonts w:asciiTheme="majorBidi" w:hAnsiTheme="majorBidi" w:cstheme="majorBidi"/>
                <w:iCs/>
                <w:sz w:val="20"/>
                <w:szCs w:val="20"/>
              </w:rPr>
              <w:t>project</w:t>
            </w:r>
            <w:r w:rsidR="00B75B7F" w:rsidRPr="00B75B7F">
              <w:rPr>
                <w:rFonts w:asciiTheme="majorBidi" w:hAnsiTheme="majorBidi" w:cstheme="majorBidi"/>
                <w:iCs/>
                <w:sz w:val="20"/>
                <w:szCs w:val="20"/>
              </w:rPr>
              <w:t>s, and past incidents of homelessness</w:t>
            </w:r>
            <w:r w:rsidR="004A11CE">
              <w:rPr>
                <w:rFonts w:asciiTheme="majorBidi" w:hAnsiTheme="majorBidi" w:cstheme="majorBidi"/>
                <w:iCs/>
                <w:sz w:val="20"/>
                <w:szCs w:val="20"/>
              </w:rPr>
              <w:t xml:space="preserve"> and experiences with treatment/housing services</w:t>
            </w:r>
            <w:r w:rsidR="00B75B7F" w:rsidRPr="00B75B7F">
              <w:rPr>
                <w:rFonts w:asciiTheme="majorBidi" w:hAnsiTheme="majorBidi" w:cstheme="majorBidi"/>
                <w:iCs/>
                <w:sz w:val="20"/>
                <w:szCs w:val="20"/>
              </w:rPr>
              <w:t>.</w:t>
            </w:r>
          </w:p>
        </w:tc>
      </w:tr>
      <w:tr w:rsidR="00B75B7F" w:rsidRPr="00217448" w:rsidTr="00814E97">
        <w:tc>
          <w:tcPr>
            <w:tcW w:w="885" w:type="dxa"/>
            <w:tcBorders>
              <w:top w:val="nil"/>
              <w:bottom w:val="nil"/>
              <w:right w:val="nil"/>
            </w:tcBorders>
            <w:shd w:val="clear" w:color="auto" w:fill="F2F2F2" w:themeFill="background1" w:themeFillShade="F2"/>
          </w:tcPr>
          <w:p w:rsidR="00B75B7F" w:rsidRPr="00217448" w:rsidRDefault="00B75B7F" w:rsidP="00683D53">
            <w:pPr>
              <w:keepNext/>
              <w:keepLines/>
              <w:spacing w:line="276" w:lineRule="auto"/>
              <w:rPr>
                <w:rFonts w:asciiTheme="majorBidi" w:hAnsiTheme="majorBidi" w:cstheme="majorBidi"/>
                <w:b/>
                <w:iCs/>
                <w:sz w:val="20"/>
                <w:szCs w:val="20"/>
              </w:rPr>
            </w:pPr>
            <w:r>
              <w:rPr>
                <w:rFonts w:asciiTheme="majorBidi" w:hAnsiTheme="majorBidi" w:cstheme="majorBidi"/>
                <w:b/>
                <w:iCs/>
                <w:sz w:val="20"/>
                <w:szCs w:val="20"/>
              </w:rPr>
              <w:t>Items</w:t>
            </w:r>
          </w:p>
        </w:tc>
        <w:tc>
          <w:tcPr>
            <w:tcW w:w="3859" w:type="dxa"/>
            <w:tcBorders>
              <w:top w:val="nil"/>
              <w:left w:val="nil"/>
              <w:bottom w:val="nil"/>
              <w:right w:val="nil"/>
            </w:tcBorders>
            <w:shd w:val="clear" w:color="auto" w:fill="F2F2F2" w:themeFill="background1" w:themeFillShade="F2"/>
          </w:tcPr>
          <w:p w:rsidR="00B75B7F" w:rsidRPr="00217448" w:rsidRDefault="00B75B7F" w:rsidP="00683D53">
            <w:pPr>
              <w:keepNext/>
              <w:keepLines/>
              <w:spacing w:line="276" w:lineRule="auto"/>
              <w:rPr>
                <w:rFonts w:asciiTheme="majorBidi" w:hAnsiTheme="majorBidi" w:cstheme="majorBidi"/>
                <w:b/>
                <w:iCs/>
                <w:sz w:val="20"/>
                <w:szCs w:val="20"/>
              </w:rPr>
            </w:pPr>
            <w:r>
              <w:rPr>
                <w:rFonts w:asciiTheme="majorBidi" w:hAnsiTheme="majorBidi" w:cstheme="majorBidi"/>
                <w:b/>
                <w:iCs/>
                <w:sz w:val="20"/>
                <w:szCs w:val="20"/>
              </w:rPr>
              <w:t>Evaluation Questions</w:t>
            </w:r>
          </w:p>
        </w:tc>
        <w:tc>
          <w:tcPr>
            <w:tcW w:w="4544" w:type="dxa"/>
            <w:tcBorders>
              <w:top w:val="nil"/>
              <w:left w:val="nil"/>
              <w:bottom w:val="nil"/>
            </w:tcBorders>
            <w:shd w:val="clear" w:color="auto" w:fill="F2F2F2" w:themeFill="background1" w:themeFillShade="F2"/>
          </w:tcPr>
          <w:p w:rsidR="00B75B7F" w:rsidRPr="00217448" w:rsidRDefault="00B75B7F" w:rsidP="00683D53">
            <w:pPr>
              <w:keepNext/>
              <w:keepLines/>
              <w:spacing w:line="276" w:lineRule="auto"/>
              <w:rPr>
                <w:rFonts w:asciiTheme="majorBidi" w:hAnsiTheme="majorBidi" w:cstheme="majorBidi"/>
                <w:b/>
                <w:iCs/>
                <w:sz w:val="20"/>
                <w:szCs w:val="20"/>
              </w:rPr>
            </w:pPr>
            <w:r>
              <w:rPr>
                <w:rFonts w:asciiTheme="majorBidi" w:hAnsiTheme="majorBidi" w:cstheme="majorBidi"/>
                <w:b/>
                <w:iCs/>
                <w:sz w:val="20"/>
                <w:szCs w:val="20"/>
              </w:rPr>
              <w:t>Source</w:t>
            </w:r>
          </w:p>
        </w:tc>
      </w:tr>
      <w:tr w:rsidR="00B75B7F" w:rsidRPr="00217448" w:rsidTr="001D52FB">
        <w:tc>
          <w:tcPr>
            <w:tcW w:w="885" w:type="dxa"/>
            <w:tcBorders>
              <w:top w:val="nil"/>
              <w:bottom w:val="single" w:sz="4" w:space="0" w:color="auto"/>
              <w:right w:val="nil"/>
            </w:tcBorders>
            <w:shd w:val="clear" w:color="auto" w:fill="F2F2F2" w:themeFill="background1" w:themeFillShade="F2"/>
          </w:tcPr>
          <w:p w:rsidR="00B75B7F" w:rsidRPr="00217448" w:rsidRDefault="00B75B7F" w:rsidP="00EE47AC">
            <w:pPr>
              <w:spacing w:line="276" w:lineRule="auto"/>
              <w:rPr>
                <w:rFonts w:asciiTheme="majorBidi" w:hAnsiTheme="majorBidi" w:cstheme="majorBidi"/>
                <w:iCs/>
                <w:sz w:val="20"/>
                <w:szCs w:val="20"/>
              </w:rPr>
            </w:pPr>
            <w:r>
              <w:rPr>
                <w:rFonts w:asciiTheme="majorBidi" w:hAnsiTheme="majorBidi" w:cstheme="majorBidi"/>
                <w:iCs/>
                <w:sz w:val="20"/>
                <w:szCs w:val="20"/>
              </w:rPr>
              <w:t>1-2</w:t>
            </w:r>
          </w:p>
        </w:tc>
        <w:tc>
          <w:tcPr>
            <w:tcW w:w="3859" w:type="dxa"/>
            <w:tcBorders>
              <w:top w:val="nil"/>
              <w:left w:val="nil"/>
              <w:bottom w:val="single" w:sz="4" w:space="0" w:color="auto"/>
              <w:right w:val="nil"/>
            </w:tcBorders>
            <w:shd w:val="clear" w:color="auto" w:fill="F2F2F2" w:themeFill="background1" w:themeFillShade="F2"/>
          </w:tcPr>
          <w:p w:rsidR="00B75B7F" w:rsidRPr="00217448" w:rsidRDefault="00B75B7F" w:rsidP="00A32B43">
            <w:pPr>
              <w:spacing w:line="276" w:lineRule="auto"/>
              <w:rPr>
                <w:rFonts w:asciiTheme="majorBidi" w:hAnsiTheme="majorBidi" w:cstheme="majorBidi"/>
                <w:iCs/>
                <w:sz w:val="20"/>
                <w:szCs w:val="20"/>
              </w:rPr>
            </w:pPr>
            <w:r>
              <w:rPr>
                <w:rFonts w:asciiTheme="majorBidi" w:hAnsiTheme="majorBidi" w:cstheme="majorBidi"/>
                <w:iCs/>
                <w:sz w:val="20"/>
                <w:szCs w:val="20"/>
              </w:rPr>
              <w:t>Question</w:t>
            </w:r>
            <w:r w:rsidR="006C4C06">
              <w:rPr>
                <w:rFonts w:asciiTheme="majorBidi" w:hAnsiTheme="majorBidi" w:cstheme="majorBidi"/>
                <w:iCs/>
                <w:sz w:val="20"/>
                <w:szCs w:val="20"/>
              </w:rPr>
              <w:t>s</w:t>
            </w:r>
            <w:r w:rsidR="00A32B43">
              <w:rPr>
                <w:rFonts w:asciiTheme="majorBidi" w:hAnsiTheme="majorBidi" w:cstheme="majorBidi"/>
                <w:iCs/>
                <w:sz w:val="20"/>
                <w:szCs w:val="20"/>
              </w:rPr>
              <w:t xml:space="preserve"> </w:t>
            </w:r>
            <w:r w:rsidR="006C4C06">
              <w:rPr>
                <w:rFonts w:asciiTheme="majorBidi" w:hAnsiTheme="majorBidi" w:cstheme="majorBidi"/>
                <w:iCs/>
                <w:sz w:val="20"/>
                <w:szCs w:val="20"/>
              </w:rPr>
              <w:t xml:space="preserve">1 and </w:t>
            </w:r>
            <w:r w:rsidR="00A32B43">
              <w:rPr>
                <w:rFonts w:asciiTheme="majorBidi" w:hAnsiTheme="majorBidi" w:cstheme="majorBidi"/>
                <w:iCs/>
                <w:sz w:val="20"/>
                <w:szCs w:val="20"/>
              </w:rPr>
              <w:t>2</w:t>
            </w:r>
          </w:p>
        </w:tc>
        <w:tc>
          <w:tcPr>
            <w:tcW w:w="4544" w:type="dxa"/>
            <w:tcBorders>
              <w:top w:val="nil"/>
              <w:left w:val="nil"/>
              <w:bottom w:val="single" w:sz="4" w:space="0" w:color="auto"/>
            </w:tcBorders>
            <w:shd w:val="clear" w:color="auto" w:fill="F2F2F2" w:themeFill="background1" w:themeFillShade="F2"/>
          </w:tcPr>
          <w:p w:rsidR="00B75B7F" w:rsidRPr="00217448" w:rsidRDefault="00B75B7F" w:rsidP="00EE47AC">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B75B7F" w:rsidRPr="00F10AC4" w:rsidTr="00BD33D1">
        <w:trPr>
          <w:cantSplit/>
        </w:trPr>
        <w:tc>
          <w:tcPr>
            <w:tcW w:w="9288" w:type="dxa"/>
            <w:gridSpan w:val="3"/>
            <w:tcBorders>
              <w:bottom w:val="nil"/>
            </w:tcBorders>
          </w:tcPr>
          <w:p w:rsidR="00CE2C69" w:rsidRPr="008A6268" w:rsidRDefault="00CE2C69" w:rsidP="00CE2C69">
            <w:pPr>
              <w:spacing w:line="276" w:lineRule="auto"/>
              <w:rPr>
                <w:rFonts w:asciiTheme="majorBidi" w:hAnsiTheme="majorBidi" w:cstheme="majorBidi"/>
                <w:b/>
                <w:iCs/>
                <w:sz w:val="20"/>
                <w:szCs w:val="20"/>
              </w:rPr>
            </w:pPr>
            <w:r w:rsidRPr="008A6268">
              <w:rPr>
                <w:rFonts w:asciiTheme="majorBidi" w:hAnsiTheme="majorBidi" w:cstheme="majorBidi"/>
                <w:b/>
                <w:iCs/>
                <w:sz w:val="20"/>
                <w:szCs w:val="20"/>
              </w:rPr>
              <w:t xml:space="preserve">Services Clients Receive through the </w:t>
            </w:r>
            <w:r w:rsidR="007C2D79">
              <w:rPr>
                <w:rFonts w:asciiTheme="majorBidi" w:hAnsiTheme="majorBidi" w:cstheme="majorBidi"/>
                <w:b/>
                <w:iCs/>
                <w:sz w:val="20"/>
                <w:szCs w:val="20"/>
              </w:rPr>
              <w:t>Project</w:t>
            </w:r>
          </w:p>
          <w:p w:rsidR="00B75B7F" w:rsidRPr="00F10AC4" w:rsidRDefault="00BD33D1" w:rsidP="000F471F">
            <w:pPr>
              <w:spacing w:line="276" w:lineRule="auto"/>
              <w:rPr>
                <w:rFonts w:asciiTheme="majorBidi" w:hAnsiTheme="majorBidi" w:cstheme="majorBidi"/>
                <w:bCs/>
                <w:iCs/>
                <w:sz w:val="20"/>
                <w:szCs w:val="20"/>
              </w:rPr>
            </w:pPr>
            <w:r>
              <w:rPr>
                <w:rFonts w:asciiTheme="majorBidi" w:hAnsiTheme="majorBidi" w:cstheme="majorBidi"/>
                <w:bCs/>
                <w:iCs/>
                <w:sz w:val="20"/>
                <w:szCs w:val="20"/>
              </w:rPr>
              <w:t>A</w:t>
            </w:r>
            <w:r w:rsidR="00CE2C69" w:rsidRPr="00CE2C69">
              <w:rPr>
                <w:rFonts w:asciiTheme="majorBidi" w:hAnsiTheme="majorBidi" w:cstheme="majorBidi"/>
                <w:bCs/>
                <w:iCs/>
                <w:sz w:val="20"/>
                <w:szCs w:val="20"/>
              </w:rPr>
              <w:t xml:space="preserve">sks clients how they became involved in the </w:t>
            </w:r>
            <w:r w:rsidR="007C2D79">
              <w:rPr>
                <w:rFonts w:asciiTheme="majorBidi" w:hAnsiTheme="majorBidi" w:cstheme="majorBidi"/>
                <w:bCs/>
                <w:iCs/>
                <w:sz w:val="20"/>
                <w:szCs w:val="20"/>
              </w:rPr>
              <w:t>project</w:t>
            </w:r>
            <w:r w:rsidR="00CE2C69" w:rsidRPr="00CE2C69">
              <w:rPr>
                <w:rFonts w:asciiTheme="majorBidi" w:hAnsiTheme="majorBidi" w:cstheme="majorBidi"/>
                <w:bCs/>
                <w:iCs/>
                <w:sz w:val="20"/>
                <w:szCs w:val="20"/>
              </w:rPr>
              <w:t xml:space="preserve">, what type of services they have </w:t>
            </w:r>
            <w:proofErr w:type="gramStart"/>
            <w:r w:rsidR="00CE2C69" w:rsidRPr="00CE2C69">
              <w:rPr>
                <w:rFonts w:asciiTheme="majorBidi" w:hAnsiTheme="majorBidi" w:cstheme="majorBidi"/>
                <w:bCs/>
                <w:iCs/>
                <w:sz w:val="20"/>
                <w:szCs w:val="20"/>
              </w:rPr>
              <w:t>received,</w:t>
            </w:r>
            <w:proofErr w:type="gramEnd"/>
            <w:r w:rsidR="00CE2C69" w:rsidRPr="00CE2C69">
              <w:rPr>
                <w:rFonts w:asciiTheme="majorBidi" w:hAnsiTheme="majorBidi" w:cstheme="majorBidi"/>
                <w:bCs/>
                <w:iCs/>
                <w:sz w:val="20"/>
                <w:szCs w:val="20"/>
              </w:rPr>
              <w:t xml:space="preserve"> various requirements/restrictions to participate in the </w:t>
            </w:r>
            <w:r w:rsidR="007C2D79">
              <w:rPr>
                <w:rFonts w:asciiTheme="majorBidi" w:hAnsiTheme="majorBidi" w:cstheme="majorBidi"/>
                <w:bCs/>
                <w:iCs/>
                <w:sz w:val="20"/>
                <w:szCs w:val="20"/>
              </w:rPr>
              <w:t>project</w:t>
            </w:r>
            <w:r w:rsidR="004A11CE">
              <w:rPr>
                <w:rFonts w:asciiTheme="majorBidi" w:hAnsiTheme="majorBidi" w:cstheme="majorBidi"/>
                <w:bCs/>
                <w:iCs/>
                <w:sz w:val="20"/>
                <w:szCs w:val="20"/>
              </w:rPr>
              <w:t>,</w:t>
            </w:r>
            <w:r w:rsidR="00CE2C69" w:rsidRPr="00CE2C69">
              <w:rPr>
                <w:rFonts w:asciiTheme="majorBidi" w:hAnsiTheme="majorBidi" w:cstheme="majorBidi"/>
                <w:bCs/>
                <w:iCs/>
                <w:sz w:val="20"/>
                <w:szCs w:val="20"/>
              </w:rPr>
              <w:t xml:space="preserve"> services they feel they need but have not received</w:t>
            </w:r>
            <w:r w:rsidR="004A11CE">
              <w:rPr>
                <w:rFonts w:asciiTheme="majorBidi" w:hAnsiTheme="majorBidi" w:cstheme="majorBidi"/>
                <w:bCs/>
                <w:iCs/>
                <w:sz w:val="20"/>
                <w:szCs w:val="20"/>
              </w:rPr>
              <w:t xml:space="preserve">, </w:t>
            </w:r>
            <w:r w:rsidR="000F471F">
              <w:rPr>
                <w:rFonts w:asciiTheme="majorBidi" w:hAnsiTheme="majorBidi" w:cstheme="majorBidi"/>
                <w:bCs/>
                <w:iCs/>
                <w:sz w:val="20"/>
                <w:szCs w:val="20"/>
              </w:rPr>
              <w:t>whether</w:t>
            </w:r>
            <w:r w:rsidR="004A11CE">
              <w:rPr>
                <w:rFonts w:asciiTheme="majorBidi" w:hAnsiTheme="majorBidi" w:cstheme="majorBidi"/>
                <w:bCs/>
                <w:iCs/>
                <w:sz w:val="20"/>
                <w:szCs w:val="20"/>
              </w:rPr>
              <w:t xml:space="preserve"> they have had to pay for services and </w:t>
            </w:r>
            <w:r w:rsidR="000F471F">
              <w:rPr>
                <w:rFonts w:asciiTheme="majorBidi" w:hAnsiTheme="majorBidi" w:cstheme="majorBidi"/>
                <w:bCs/>
                <w:iCs/>
                <w:sz w:val="20"/>
                <w:szCs w:val="20"/>
              </w:rPr>
              <w:t xml:space="preserve">whether </w:t>
            </w:r>
            <w:r w:rsidR="004A11CE">
              <w:rPr>
                <w:rFonts w:asciiTheme="majorBidi" w:hAnsiTheme="majorBidi" w:cstheme="majorBidi"/>
                <w:bCs/>
                <w:iCs/>
                <w:sz w:val="20"/>
                <w:szCs w:val="20"/>
              </w:rPr>
              <w:t>they received assistance in accessing benefits.</w:t>
            </w:r>
          </w:p>
        </w:tc>
      </w:tr>
      <w:tr w:rsidR="006C4C06" w:rsidRPr="008444F4" w:rsidTr="001D52FB">
        <w:tc>
          <w:tcPr>
            <w:tcW w:w="885" w:type="dxa"/>
            <w:tcBorders>
              <w:top w:val="nil"/>
              <w:bottom w:val="nil"/>
              <w:right w:val="nil"/>
            </w:tcBorders>
          </w:tcPr>
          <w:p w:rsidR="006C4C06" w:rsidRPr="001D52FB" w:rsidRDefault="006C4C06" w:rsidP="004A11CE">
            <w:pPr>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tcPr>
          <w:p w:rsidR="006C4C06" w:rsidRPr="001D52FB" w:rsidRDefault="006C4C06" w:rsidP="006C4C06">
            <w:pPr>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tcPr>
          <w:p w:rsidR="006C4C06" w:rsidRPr="001D52FB" w:rsidRDefault="006C4C06" w:rsidP="00EE47AC">
            <w:pPr>
              <w:spacing w:line="276" w:lineRule="auto"/>
              <w:rPr>
                <w:rFonts w:asciiTheme="majorBidi" w:hAnsiTheme="majorBidi" w:cstheme="majorBidi"/>
                <w:b/>
                <w:iCs/>
                <w:sz w:val="20"/>
                <w:szCs w:val="20"/>
              </w:rPr>
            </w:pPr>
            <w:r w:rsidRPr="001D52FB">
              <w:rPr>
                <w:b/>
                <w:sz w:val="20"/>
                <w:szCs w:val="20"/>
              </w:rPr>
              <w:t>Source</w:t>
            </w:r>
          </w:p>
        </w:tc>
      </w:tr>
      <w:tr w:rsidR="00B75B7F" w:rsidRPr="008444F4" w:rsidTr="001D52FB">
        <w:tc>
          <w:tcPr>
            <w:tcW w:w="885" w:type="dxa"/>
            <w:tcBorders>
              <w:top w:val="nil"/>
              <w:bottom w:val="single" w:sz="4" w:space="0" w:color="auto"/>
              <w:right w:val="nil"/>
            </w:tcBorders>
          </w:tcPr>
          <w:p w:rsidR="00B75B7F" w:rsidRPr="008444F4" w:rsidRDefault="00B75B7F" w:rsidP="004A11CE">
            <w:pPr>
              <w:spacing w:line="276" w:lineRule="auto"/>
              <w:rPr>
                <w:rFonts w:asciiTheme="majorBidi" w:hAnsiTheme="majorBidi" w:cstheme="majorBidi"/>
                <w:iCs/>
                <w:sz w:val="20"/>
                <w:szCs w:val="20"/>
              </w:rPr>
            </w:pPr>
            <w:r>
              <w:rPr>
                <w:rFonts w:asciiTheme="majorBidi" w:hAnsiTheme="majorBidi" w:cstheme="majorBidi"/>
                <w:iCs/>
                <w:sz w:val="20"/>
                <w:szCs w:val="20"/>
              </w:rPr>
              <w:t>1-1</w:t>
            </w:r>
            <w:r w:rsidR="004A11CE">
              <w:rPr>
                <w:rFonts w:asciiTheme="majorBidi" w:hAnsiTheme="majorBidi" w:cstheme="majorBidi"/>
                <w:iCs/>
                <w:sz w:val="20"/>
                <w:szCs w:val="20"/>
              </w:rPr>
              <w:t>2</w:t>
            </w:r>
          </w:p>
        </w:tc>
        <w:tc>
          <w:tcPr>
            <w:tcW w:w="3859" w:type="dxa"/>
            <w:tcBorders>
              <w:top w:val="nil"/>
              <w:left w:val="nil"/>
              <w:bottom w:val="single" w:sz="4" w:space="0" w:color="auto"/>
              <w:right w:val="nil"/>
            </w:tcBorders>
          </w:tcPr>
          <w:p w:rsidR="00B75B7F" w:rsidRPr="008444F4" w:rsidRDefault="00B75B7F" w:rsidP="006C4C06">
            <w:pPr>
              <w:spacing w:line="276" w:lineRule="auto"/>
              <w:rPr>
                <w:rFonts w:asciiTheme="majorBidi" w:hAnsiTheme="majorBidi" w:cstheme="majorBidi"/>
                <w:iCs/>
                <w:sz w:val="20"/>
                <w:szCs w:val="20"/>
              </w:rPr>
            </w:pPr>
            <w:r>
              <w:rPr>
                <w:rFonts w:asciiTheme="majorBidi" w:hAnsiTheme="majorBidi" w:cstheme="majorBidi"/>
                <w:iCs/>
                <w:sz w:val="20"/>
                <w:szCs w:val="20"/>
              </w:rPr>
              <w:t>Question</w:t>
            </w:r>
            <w:r w:rsidR="00A32B43">
              <w:rPr>
                <w:rFonts w:asciiTheme="majorBidi" w:hAnsiTheme="majorBidi" w:cstheme="majorBidi"/>
                <w:iCs/>
                <w:sz w:val="20"/>
                <w:szCs w:val="20"/>
              </w:rPr>
              <w:t xml:space="preserve"> </w:t>
            </w:r>
            <w:r w:rsidR="006C4C06">
              <w:rPr>
                <w:rFonts w:asciiTheme="majorBidi" w:hAnsiTheme="majorBidi" w:cstheme="majorBidi"/>
                <w:iCs/>
                <w:sz w:val="20"/>
                <w:szCs w:val="20"/>
              </w:rPr>
              <w:t>1</w:t>
            </w:r>
          </w:p>
        </w:tc>
        <w:tc>
          <w:tcPr>
            <w:tcW w:w="4544" w:type="dxa"/>
            <w:tcBorders>
              <w:top w:val="nil"/>
              <w:left w:val="nil"/>
              <w:bottom w:val="single" w:sz="4" w:space="0" w:color="auto"/>
            </w:tcBorders>
          </w:tcPr>
          <w:p w:rsidR="00B75B7F" w:rsidRPr="008444F4" w:rsidRDefault="00B75B7F" w:rsidP="00EE47AC">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B75B7F" w:rsidRPr="008444F4" w:rsidTr="00814E97">
        <w:tc>
          <w:tcPr>
            <w:tcW w:w="9288" w:type="dxa"/>
            <w:gridSpan w:val="3"/>
            <w:tcBorders>
              <w:bottom w:val="nil"/>
            </w:tcBorders>
            <w:shd w:val="clear" w:color="auto" w:fill="F2F2F2" w:themeFill="background1" w:themeFillShade="F2"/>
          </w:tcPr>
          <w:p w:rsidR="00CE2C69" w:rsidRPr="008A6268" w:rsidRDefault="00CE2C69" w:rsidP="00CE2C69">
            <w:pPr>
              <w:spacing w:line="276" w:lineRule="auto"/>
              <w:rPr>
                <w:rFonts w:asciiTheme="majorBidi" w:hAnsiTheme="majorBidi" w:cstheme="majorBidi"/>
                <w:b/>
                <w:bCs/>
                <w:iCs/>
                <w:sz w:val="20"/>
                <w:szCs w:val="20"/>
              </w:rPr>
            </w:pPr>
            <w:r w:rsidRPr="008A6268">
              <w:rPr>
                <w:rFonts w:asciiTheme="majorBidi" w:hAnsiTheme="majorBidi" w:cstheme="majorBidi"/>
                <w:b/>
                <w:bCs/>
                <w:iCs/>
                <w:sz w:val="20"/>
                <w:szCs w:val="20"/>
              </w:rPr>
              <w:t>Housing for Clients</w:t>
            </w:r>
          </w:p>
          <w:p w:rsidR="00B75B7F" w:rsidRPr="008444F4" w:rsidRDefault="00BD33D1" w:rsidP="004A11CE">
            <w:pPr>
              <w:spacing w:line="276" w:lineRule="auto"/>
              <w:rPr>
                <w:rFonts w:asciiTheme="majorBidi" w:hAnsiTheme="majorBidi" w:cstheme="majorBidi"/>
                <w:iCs/>
                <w:sz w:val="20"/>
                <w:szCs w:val="20"/>
              </w:rPr>
            </w:pPr>
            <w:r>
              <w:rPr>
                <w:rFonts w:asciiTheme="majorBidi" w:hAnsiTheme="majorBidi" w:cstheme="majorBidi"/>
                <w:iCs/>
                <w:sz w:val="20"/>
                <w:szCs w:val="20"/>
              </w:rPr>
              <w:t>A</w:t>
            </w:r>
            <w:r w:rsidR="00CE2C69" w:rsidRPr="00CE2C69">
              <w:rPr>
                <w:rFonts w:asciiTheme="majorBidi" w:hAnsiTheme="majorBidi" w:cstheme="majorBidi"/>
                <w:iCs/>
                <w:sz w:val="20"/>
                <w:szCs w:val="20"/>
              </w:rPr>
              <w:t xml:space="preserve">sks clients about the assistance they have received in obtaining housing, the process they had to go through, the type of housing they currently have and their plans once they finish the grantee </w:t>
            </w:r>
            <w:r w:rsidR="007C2D79">
              <w:rPr>
                <w:rFonts w:asciiTheme="majorBidi" w:hAnsiTheme="majorBidi" w:cstheme="majorBidi"/>
                <w:iCs/>
                <w:sz w:val="20"/>
                <w:szCs w:val="20"/>
              </w:rPr>
              <w:t>project</w:t>
            </w:r>
            <w:r w:rsidR="00CE2C69" w:rsidRPr="00CE2C69">
              <w:rPr>
                <w:rFonts w:asciiTheme="majorBidi" w:hAnsiTheme="majorBidi" w:cstheme="majorBidi"/>
                <w:iCs/>
                <w:sz w:val="20"/>
                <w:szCs w:val="20"/>
              </w:rPr>
              <w:t>.</w:t>
            </w:r>
          </w:p>
        </w:tc>
      </w:tr>
      <w:tr w:rsidR="006C4C06" w:rsidRPr="008444F4" w:rsidTr="001D52FB">
        <w:tc>
          <w:tcPr>
            <w:tcW w:w="885" w:type="dxa"/>
            <w:tcBorders>
              <w:top w:val="nil"/>
              <w:bottom w:val="nil"/>
              <w:right w:val="nil"/>
            </w:tcBorders>
            <w:shd w:val="clear" w:color="auto" w:fill="F2F2F2" w:themeFill="background1" w:themeFillShade="F2"/>
          </w:tcPr>
          <w:p w:rsidR="006C4C06" w:rsidRPr="001D52FB" w:rsidRDefault="006C4C06" w:rsidP="00EE47AC">
            <w:pPr>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shd w:val="clear" w:color="auto" w:fill="F2F2F2" w:themeFill="background1" w:themeFillShade="F2"/>
          </w:tcPr>
          <w:p w:rsidR="006C4C06" w:rsidRPr="001D52FB" w:rsidRDefault="006C4C06" w:rsidP="006C4C06">
            <w:pPr>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shd w:val="clear" w:color="auto" w:fill="F2F2F2" w:themeFill="background1" w:themeFillShade="F2"/>
          </w:tcPr>
          <w:p w:rsidR="006C4C06" w:rsidRPr="001D52FB" w:rsidRDefault="006C4C06" w:rsidP="00EE47AC">
            <w:pPr>
              <w:spacing w:line="276" w:lineRule="auto"/>
              <w:rPr>
                <w:rFonts w:asciiTheme="majorBidi" w:hAnsiTheme="majorBidi" w:cstheme="majorBidi"/>
                <w:b/>
                <w:iCs/>
                <w:sz w:val="20"/>
                <w:szCs w:val="20"/>
              </w:rPr>
            </w:pPr>
            <w:r w:rsidRPr="001D52FB">
              <w:rPr>
                <w:b/>
                <w:sz w:val="20"/>
                <w:szCs w:val="20"/>
              </w:rPr>
              <w:t>Source</w:t>
            </w:r>
          </w:p>
        </w:tc>
      </w:tr>
      <w:tr w:rsidR="00B75B7F" w:rsidRPr="008444F4" w:rsidTr="001D52FB">
        <w:tc>
          <w:tcPr>
            <w:tcW w:w="885" w:type="dxa"/>
            <w:tcBorders>
              <w:top w:val="nil"/>
              <w:bottom w:val="single" w:sz="4" w:space="0" w:color="auto"/>
              <w:right w:val="nil"/>
            </w:tcBorders>
            <w:shd w:val="clear" w:color="auto" w:fill="F2F2F2" w:themeFill="background1" w:themeFillShade="F2"/>
          </w:tcPr>
          <w:p w:rsidR="00B75B7F" w:rsidRPr="008444F4" w:rsidRDefault="00CE2C69" w:rsidP="00EE47AC">
            <w:pPr>
              <w:spacing w:line="276" w:lineRule="auto"/>
              <w:rPr>
                <w:rFonts w:asciiTheme="majorBidi" w:hAnsiTheme="majorBidi" w:cstheme="majorBidi"/>
                <w:iCs/>
                <w:sz w:val="20"/>
                <w:szCs w:val="20"/>
              </w:rPr>
            </w:pPr>
            <w:r>
              <w:rPr>
                <w:rFonts w:asciiTheme="majorBidi" w:hAnsiTheme="majorBidi" w:cstheme="majorBidi"/>
                <w:iCs/>
                <w:sz w:val="20"/>
                <w:szCs w:val="20"/>
              </w:rPr>
              <w:t>1-4</w:t>
            </w:r>
          </w:p>
        </w:tc>
        <w:tc>
          <w:tcPr>
            <w:tcW w:w="3859" w:type="dxa"/>
            <w:tcBorders>
              <w:top w:val="nil"/>
              <w:left w:val="nil"/>
              <w:bottom w:val="single" w:sz="4" w:space="0" w:color="auto"/>
              <w:right w:val="nil"/>
            </w:tcBorders>
            <w:shd w:val="clear" w:color="auto" w:fill="F2F2F2" w:themeFill="background1" w:themeFillShade="F2"/>
          </w:tcPr>
          <w:p w:rsidR="00B75B7F" w:rsidRPr="008444F4" w:rsidRDefault="00CE2C69" w:rsidP="006C4C06">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 </w:t>
            </w:r>
            <w:r w:rsidR="006C4C06">
              <w:rPr>
                <w:rFonts w:asciiTheme="majorBidi" w:hAnsiTheme="majorBidi" w:cstheme="majorBidi"/>
                <w:iCs/>
                <w:sz w:val="20"/>
                <w:szCs w:val="20"/>
              </w:rPr>
              <w:t>1</w:t>
            </w:r>
          </w:p>
        </w:tc>
        <w:tc>
          <w:tcPr>
            <w:tcW w:w="4544" w:type="dxa"/>
            <w:tcBorders>
              <w:top w:val="nil"/>
              <w:left w:val="nil"/>
              <w:bottom w:val="single" w:sz="4" w:space="0" w:color="auto"/>
            </w:tcBorders>
            <w:shd w:val="clear" w:color="auto" w:fill="F2F2F2" w:themeFill="background1" w:themeFillShade="F2"/>
          </w:tcPr>
          <w:p w:rsidR="00B75B7F" w:rsidRPr="008444F4" w:rsidRDefault="00B75B7F" w:rsidP="00EE47AC">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r w:rsidR="00B75B7F" w:rsidRPr="00217448" w:rsidTr="00A61258">
        <w:trPr>
          <w:cantSplit/>
        </w:trPr>
        <w:tc>
          <w:tcPr>
            <w:tcW w:w="9288" w:type="dxa"/>
            <w:gridSpan w:val="3"/>
            <w:tcBorders>
              <w:bottom w:val="nil"/>
            </w:tcBorders>
          </w:tcPr>
          <w:p w:rsidR="00CE2C69" w:rsidRPr="008A6268" w:rsidRDefault="00CE2C69" w:rsidP="00CE2C69">
            <w:pPr>
              <w:spacing w:line="276" w:lineRule="auto"/>
              <w:rPr>
                <w:rFonts w:asciiTheme="majorBidi" w:hAnsiTheme="majorBidi" w:cstheme="majorBidi"/>
                <w:b/>
                <w:iCs/>
                <w:sz w:val="20"/>
                <w:szCs w:val="20"/>
              </w:rPr>
            </w:pPr>
            <w:r w:rsidRPr="008A6268">
              <w:rPr>
                <w:rFonts w:asciiTheme="majorBidi" w:hAnsiTheme="majorBidi" w:cstheme="majorBidi"/>
                <w:b/>
                <w:iCs/>
                <w:sz w:val="20"/>
                <w:szCs w:val="20"/>
              </w:rPr>
              <w:lastRenderedPageBreak/>
              <w:t>Client Satisfaction and Recommendations for Change</w:t>
            </w:r>
          </w:p>
          <w:p w:rsidR="00B75B7F" w:rsidRPr="00217448" w:rsidRDefault="00BD33D1" w:rsidP="00BD33D1">
            <w:pPr>
              <w:spacing w:line="276" w:lineRule="auto"/>
              <w:rPr>
                <w:rFonts w:asciiTheme="majorBidi" w:hAnsiTheme="majorBidi" w:cstheme="majorBidi"/>
                <w:b/>
                <w:iCs/>
                <w:sz w:val="20"/>
                <w:szCs w:val="20"/>
              </w:rPr>
            </w:pPr>
            <w:r>
              <w:rPr>
                <w:rFonts w:asciiTheme="majorBidi" w:hAnsiTheme="majorBidi" w:cstheme="majorBidi"/>
                <w:bCs/>
                <w:iCs/>
                <w:sz w:val="20"/>
                <w:szCs w:val="20"/>
              </w:rPr>
              <w:t>A</w:t>
            </w:r>
            <w:r w:rsidR="00CE2C69" w:rsidRPr="00D71DF4">
              <w:rPr>
                <w:rFonts w:asciiTheme="majorBidi" w:hAnsiTheme="majorBidi" w:cstheme="majorBidi"/>
                <w:bCs/>
                <w:iCs/>
                <w:sz w:val="20"/>
                <w:szCs w:val="20"/>
              </w:rPr>
              <w:t>sks clients what they liked or did not like</w:t>
            </w:r>
            <w:r>
              <w:rPr>
                <w:rFonts w:asciiTheme="majorBidi" w:hAnsiTheme="majorBidi" w:cstheme="majorBidi"/>
                <w:bCs/>
                <w:iCs/>
                <w:sz w:val="20"/>
                <w:szCs w:val="20"/>
              </w:rPr>
              <w:t xml:space="preserve"> about the project</w:t>
            </w:r>
            <w:r w:rsidR="00CE2C69" w:rsidRPr="00D71DF4">
              <w:rPr>
                <w:rFonts w:asciiTheme="majorBidi" w:hAnsiTheme="majorBidi" w:cstheme="majorBidi"/>
                <w:bCs/>
                <w:iCs/>
                <w:sz w:val="20"/>
                <w:szCs w:val="20"/>
              </w:rPr>
              <w:t xml:space="preserve">, what they would change about the </w:t>
            </w:r>
            <w:r w:rsidR="007C2D79">
              <w:rPr>
                <w:rFonts w:asciiTheme="majorBidi" w:hAnsiTheme="majorBidi" w:cstheme="majorBidi"/>
                <w:bCs/>
                <w:iCs/>
                <w:sz w:val="20"/>
                <w:szCs w:val="20"/>
              </w:rPr>
              <w:t>project</w:t>
            </w:r>
            <w:r w:rsidR="00CE2C69" w:rsidRPr="00D71DF4">
              <w:rPr>
                <w:rFonts w:asciiTheme="majorBidi" w:hAnsiTheme="majorBidi" w:cstheme="majorBidi"/>
                <w:bCs/>
                <w:iCs/>
                <w:sz w:val="20"/>
                <w:szCs w:val="20"/>
              </w:rPr>
              <w:t xml:space="preserve">, how satisfied </w:t>
            </w:r>
            <w:r w:rsidR="004A11CE">
              <w:rPr>
                <w:rFonts w:asciiTheme="majorBidi" w:hAnsiTheme="majorBidi" w:cstheme="majorBidi"/>
                <w:bCs/>
                <w:iCs/>
                <w:sz w:val="20"/>
                <w:szCs w:val="20"/>
              </w:rPr>
              <w:t>they</w:t>
            </w:r>
            <w:r w:rsidR="004A11CE" w:rsidRPr="00D71DF4">
              <w:rPr>
                <w:rFonts w:asciiTheme="majorBidi" w:hAnsiTheme="majorBidi" w:cstheme="majorBidi"/>
                <w:bCs/>
                <w:iCs/>
                <w:sz w:val="20"/>
                <w:szCs w:val="20"/>
              </w:rPr>
              <w:t xml:space="preserve"> </w:t>
            </w:r>
            <w:r w:rsidR="00CE2C69" w:rsidRPr="00D71DF4">
              <w:rPr>
                <w:rFonts w:asciiTheme="majorBidi" w:hAnsiTheme="majorBidi" w:cstheme="majorBidi"/>
                <w:bCs/>
                <w:iCs/>
                <w:sz w:val="20"/>
                <w:szCs w:val="20"/>
              </w:rPr>
              <w:t xml:space="preserve">are with the housing services, and </w:t>
            </w:r>
            <w:r w:rsidR="004A11CE">
              <w:rPr>
                <w:rFonts w:asciiTheme="majorBidi" w:hAnsiTheme="majorBidi" w:cstheme="majorBidi"/>
                <w:bCs/>
                <w:iCs/>
                <w:sz w:val="20"/>
                <w:szCs w:val="20"/>
              </w:rPr>
              <w:t>their</w:t>
            </w:r>
            <w:r w:rsidR="004A11CE" w:rsidRPr="00D71DF4">
              <w:rPr>
                <w:rFonts w:asciiTheme="majorBidi" w:hAnsiTheme="majorBidi" w:cstheme="majorBidi"/>
                <w:bCs/>
                <w:iCs/>
                <w:sz w:val="20"/>
                <w:szCs w:val="20"/>
              </w:rPr>
              <w:t xml:space="preserve"> </w:t>
            </w:r>
            <w:r w:rsidR="00CE2C69" w:rsidRPr="00D71DF4">
              <w:rPr>
                <w:rFonts w:asciiTheme="majorBidi" w:hAnsiTheme="majorBidi" w:cstheme="majorBidi"/>
                <w:bCs/>
                <w:iCs/>
                <w:sz w:val="20"/>
                <w:szCs w:val="20"/>
              </w:rPr>
              <w:t xml:space="preserve">opinion about the </w:t>
            </w:r>
            <w:r w:rsidR="007C2D79">
              <w:rPr>
                <w:rFonts w:asciiTheme="majorBidi" w:hAnsiTheme="majorBidi" w:cstheme="majorBidi"/>
                <w:bCs/>
                <w:iCs/>
                <w:sz w:val="20"/>
                <w:szCs w:val="20"/>
              </w:rPr>
              <w:t>project</w:t>
            </w:r>
            <w:r w:rsidR="00CE2C69" w:rsidRPr="00D71DF4">
              <w:rPr>
                <w:rFonts w:asciiTheme="majorBidi" w:hAnsiTheme="majorBidi" w:cstheme="majorBidi"/>
                <w:bCs/>
                <w:iCs/>
                <w:sz w:val="20"/>
                <w:szCs w:val="20"/>
              </w:rPr>
              <w:t xml:space="preserve"> staff. The section concludes by asking </w:t>
            </w:r>
            <w:proofErr w:type="gramStart"/>
            <w:r w:rsidR="00CE2C69" w:rsidRPr="00D71DF4">
              <w:rPr>
                <w:rFonts w:asciiTheme="majorBidi" w:hAnsiTheme="majorBidi" w:cstheme="majorBidi"/>
                <w:bCs/>
                <w:iCs/>
                <w:sz w:val="20"/>
                <w:szCs w:val="20"/>
              </w:rPr>
              <w:t>what  outcomes</w:t>
            </w:r>
            <w:proofErr w:type="gramEnd"/>
            <w:r w:rsidR="00CE2C69" w:rsidRPr="00D71DF4">
              <w:rPr>
                <w:rFonts w:asciiTheme="majorBidi" w:hAnsiTheme="majorBidi" w:cstheme="majorBidi"/>
                <w:bCs/>
                <w:iCs/>
                <w:sz w:val="20"/>
                <w:szCs w:val="20"/>
              </w:rPr>
              <w:t xml:space="preserve"> the clients have experienced and </w:t>
            </w:r>
            <w:r w:rsidR="000F471F">
              <w:rPr>
                <w:rFonts w:asciiTheme="majorBidi" w:hAnsiTheme="majorBidi" w:cstheme="majorBidi"/>
                <w:bCs/>
                <w:iCs/>
                <w:sz w:val="20"/>
                <w:szCs w:val="20"/>
              </w:rPr>
              <w:t>whether</w:t>
            </w:r>
            <w:r w:rsidR="00CE2C69" w:rsidRPr="00D71DF4">
              <w:rPr>
                <w:rFonts w:asciiTheme="majorBidi" w:hAnsiTheme="majorBidi" w:cstheme="majorBidi"/>
                <w:bCs/>
                <w:iCs/>
                <w:sz w:val="20"/>
                <w:szCs w:val="20"/>
              </w:rPr>
              <w:t xml:space="preserve"> they have any recommendations to help address barriers or challenges they have experienced.</w:t>
            </w:r>
            <w:r w:rsidR="00CE2C69" w:rsidRPr="00CE2C69">
              <w:rPr>
                <w:rFonts w:asciiTheme="majorBidi" w:hAnsiTheme="majorBidi" w:cstheme="majorBidi"/>
                <w:b/>
                <w:iCs/>
                <w:sz w:val="20"/>
                <w:szCs w:val="20"/>
              </w:rPr>
              <w:t xml:space="preserve">  </w:t>
            </w:r>
          </w:p>
        </w:tc>
      </w:tr>
      <w:tr w:rsidR="006C4C06" w:rsidRPr="008444F4" w:rsidTr="001D52FB">
        <w:tc>
          <w:tcPr>
            <w:tcW w:w="885" w:type="dxa"/>
            <w:tcBorders>
              <w:top w:val="nil"/>
              <w:bottom w:val="nil"/>
              <w:right w:val="nil"/>
            </w:tcBorders>
          </w:tcPr>
          <w:p w:rsidR="006C4C06" w:rsidRPr="001D52FB" w:rsidRDefault="006C4C06" w:rsidP="00CE2C69">
            <w:pPr>
              <w:spacing w:line="276" w:lineRule="auto"/>
              <w:rPr>
                <w:rFonts w:asciiTheme="majorBidi" w:hAnsiTheme="majorBidi" w:cstheme="majorBidi"/>
                <w:b/>
                <w:iCs/>
                <w:sz w:val="20"/>
                <w:szCs w:val="20"/>
              </w:rPr>
            </w:pPr>
            <w:r w:rsidRPr="001D52FB">
              <w:rPr>
                <w:b/>
                <w:sz w:val="20"/>
                <w:szCs w:val="20"/>
              </w:rPr>
              <w:t>Items</w:t>
            </w:r>
          </w:p>
        </w:tc>
        <w:tc>
          <w:tcPr>
            <w:tcW w:w="3859" w:type="dxa"/>
            <w:tcBorders>
              <w:top w:val="nil"/>
              <w:left w:val="nil"/>
              <w:bottom w:val="nil"/>
              <w:right w:val="nil"/>
            </w:tcBorders>
          </w:tcPr>
          <w:p w:rsidR="006C4C06" w:rsidRPr="001D52FB" w:rsidRDefault="006C4C06" w:rsidP="00EE47AC">
            <w:pPr>
              <w:spacing w:line="276" w:lineRule="auto"/>
              <w:rPr>
                <w:rFonts w:asciiTheme="majorBidi" w:hAnsiTheme="majorBidi" w:cstheme="majorBidi"/>
                <w:b/>
                <w:iCs/>
                <w:sz w:val="20"/>
                <w:szCs w:val="20"/>
              </w:rPr>
            </w:pPr>
            <w:r w:rsidRPr="001D52FB">
              <w:rPr>
                <w:b/>
                <w:sz w:val="20"/>
                <w:szCs w:val="20"/>
              </w:rPr>
              <w:t>Evaluation Questions</w:t>
            </w:r>
          </w:p>
        </w:tc>
        <w:tc>
          <w:tcPr>
            <w:tcW w:w="4544" w:type="dxa"/>
            <w:tcBorders>
              <w:top w:val="nil"/>
              <w:left w:val="nil"/>
              <w:bottom w:val="nil"/>
            </w:tcBorders>
          </w:tcPr>
          <w:p w:rsidR="006C4C06" w:rsidRPr="001D52FB" w:rsidRDefault="006C4C06" w:rsidP="00EE47AC">
            <w:pPr>
              <w:spacing w:line="276" w:lineRule="auto"/>
              <w:rPr>
                <w:rFonts w:asciiTheme="majorBidi" w:hAnsiTheme="majorBidi" w:cstheme="majorBidi"/>
                <w:b/>
                <w:iCs/>
                <w:sz w:val="20"/>
                <w:szCs w:val="20"/>
              </w:rPr>
            </w:pPr>
            <w:r w:rsidRPr="001D52FB">
              <w:rPr>
                <w:b/>
                <w:sz w:val="20"/>
                <w:szCs w:val="20"/>
              </w:rPr>
              <w:t>Source</w:t>
            </w:r>
          </w:p>
        </w:tc>
      </w:tr>
      <w:tr w:rsidR="00B75B7F" w:rsidRPr="008444F4" w:rsidTr="00814E97">
        <w:tc>
          <w:tcPr>
            <w:tcW w:w="885" w:type="dxa"/>
            <w:tcBorders>
              <w:top w:val="nil"/>
              <w:right w:val="nil"/>
            </w:tcBorders>
          </w:tcPr>
          <w:p w:rsidR="00B75B7F" w:rsidRPr="008444F4" w:rsidRDefault="00B75B7F" w:rsidP="00CE2C69">
            <w:pPr>
              <w:spacing w:line="276" w:lineRule="auto"/>
              <w:rPr>
                <w:rFonts w:asciiTheme="majorBidi" w:hAnsiTheme="majorBidi" w:cstheme="majorBidi"/>
                <w:iCs/>
                <w:sz w:val="20"/>
                <w:szCs w:val="20"/>
              </w:rPr>
            </w:pPr>
            <w:r>
              <w:rPr>
                <w:rFonts w:asciiTheme="majorBidi" w:hAnsiTheme="majorBidi" w:cstheme="majorBidi"/>
                <w:iCs/>
                <w:sz w:val="20"/>
                <w:szCs w:val="20"/>
              </w:rPr>
              <w:t>1-</w:t>
            </w:r>
            <w:r w:rsidR="00CE2C69">
              <w:rPr>
                <w:rFonts w:asciiTheme="majorBidi" w:hAnsiTheme="majorBidi" w:cstheme="majorBidi"/>
                <w:iCs/>
                <w:sz w:val="20"/>
                <w:szCs w:val="20"/>
              </w:rPr>
              <w:t>10</w:t>
            </w:r>
          </w:p>
        </w:tc>
        <w:tc>
          <w:tcPr>
            <w:tcW w:w="3859" w:type="dxa"/>
            <w:tcBorders>
              <w:top w:val="nil"/>
              <w:left w:val="nil"/>
              <w:right w:val="nil"/>
            </w:tcBorders>
          </w:tcPr>
          <w:p w:rsidR="00B75B7F" w:rsidRPr="008444F4" w:rsidRDefault="00B75B7F" w:rsidP="006C4C06">
            <w:pPr>
              <w:spacing w:line="276" w:lineRule="auto"/>
              <w:rPr>
                <w:rFonts w:asciiTheme="majorBidi" w:hAnsiTheme="majorBidi" w:cstheme="majorBidi"/>
                <w:iCs/>
                <w:sz w:val="20"/>
                <w:szCs w:val="20"/>
              </w:rPr>
            </w:pPr>
            <w:r>
              <w:rPr>
                <w:rFonts w:asciiTheme="majorBidi" w:hAnsiTheme="majorBidi" w:cstheme="majorBidi"/>
                <w:iCs/>
                <w:sz w:val="20"/>
                <w:szCs w:val="20"/>
              </w:rPr>
              <w:t>Question</w:t>
            </w:r>
            <w:r w:rsidR="006C4C06">
              <w:rPr>
                <w:rFonts w:asciiTheme="majorBidi" w:hAnsiTheme="majorBidi" w:cstheme="majorBidi"/>
                <w:iCs/>
                <w:sz w:val="20"/>
                <w:szCs w:val="20"/>
              </w:rPr>
              <w:t xml:space="preserve"> 1</w:t>
            </w:r>
          </w:p>
        </w:tc>
        <w:tc>
          <w:tcPr>
            <w:tcW w:w="4544" w:type="dxa"/>
            <w:tcBorders>
              <w:top w:val="nil"/>
              <w:left w:val="nil"/>
            </w:tcBorders>
          </w:tcPr>
          <w:p w:rsidR="00B75B7F" w:rsidRPr="008444F4" w:rsidRDefault="00B75B7F" w:rsidP="00EE47AC">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bl>
    <w:p w:rsidR="004A11CE" w:rsidRPr="00683D53" w:rsidRDefault="004A11CE" w:rsidP="001A3D89"/>
    <w:p w:rsidR="008E7577" w:rsidRDefault="00466523" w:rsidP="007158D1">
      <w:pPr>
        <w:keepNext/>
        <w:rPr>
          <w:i/>
          <w:iCs/>
        </w:rPr>
      </w:pPr>
      <w:r>
        <w:rPr>
          <w:i/>
          <w:iCs/>
        </w:rPr>
        <w:t xml:space="preserve">Financial Staff </w:t>
      </w:r>
      <w:r w:rsidR="008E7577">
        <w:rPr>
          <w:i/>
          <w:iCs/>
        </w:rPr>
        <w:t xml:space="preserve">Cost </w:t>
      </w:r>
      <w:r w:rsidR="001A3D89">
        <w:rPr>
          <w:i/>
          <w:iCs/>
        </w:rPr>
        <w:t>Questionnaire</w:t>
      </w:r>
    </w:p>
    <w:p w:rsidR="00810D88" w:rsidRPr="00810D88" w:rsidRDefault="00810D88" w:rsidP="00E23613">
      <w:r>
        <w:t>The</w:t>
      </w:r>
      <w:r w:rsidRPr="007158D1">
        <w:t xml:space="preserve"> </w:t>
      </w:r>
      <w:r w:rsidR="007158D1">
        <w:t>questionnaire</w:t>
      </w:r>
      <w:r w:rsidRPr="007158D1">
        <w:t xml:space="preserve"> </w:t>
      </w:r>
      <w:r>
        <w:t xml:space="preserve">is designed to collect resource use and </w:t>
      </w:r>
      <w:r w:rsidR="00E23613">
        <w:t xml:space="preserve">economic </w:t>
      </w:r>
      <w:r>
        <w:t xml:space="preserve">information from the grantee and includes </w:t>
      </w:r>
      <w:r w:rsidRPr="00810D88">
        <w:t xml:space="preserve">costs incurred during the fiscal year </w:t>
      </w:r>
      <w:r w:rsidR="007C2A7F">
        <w:t>in</w:t>
      </w:r>
      <w:r w:rsidR="007C2A7F" w:rsidRPr="00810D88">
        <w:t xml:space="preserve"> </w:t>
      </w:r>
      <w:r w:rsidRPr="00810D88">
        <w:t xml:space="preserve">which the site visit falls </w:t>
      </w:r>
      <w:r w:rsidR="007C2A7F">
        <w:t>(</w:t>
      </w:r>
      <w:r w:rsidRPr="00810D88">
        <w:t>e.g., FY 2013, 2014, 2015</w:t>
      </w:r>
      <w:r w:rsidR="007C2A7F">
        <w:t>)</w:t>
      </w:r>
      <w:r w:rsidRPr="00810D88">
        <w:t>, labor hours in the past month</w:t>
      </w:r>
      <w:r w:rsidR="007158D1">
        <w:t>,</w:t>
      </w:r>
      <w:r w:rsidRPr="00810D88">
        <w:t xml:space="preserve"> and partner funding for services provided to clients in the grantee </w:t>
      </w:r>
      <w:r w:rsidR="007C2A7F">
        <w:t>project</w:t>
      </w:r>
      <w:r w:rsidRPr="00810D88">
        <w:t>.</w:t>
      </w:r>
      <w:r w:rsidR="0064633F">
        <w:t xml:space="preserve"> </w:t>
      </w:r>
      <w:r w:rsidR="00466523">
        <w:t>Q</w:t>
      </w:r>
      <w:r w:rsidR="0064633F">
        <w:t>uestion</w:t>
      </w:r>
      <w:r w:rsidR="00466523">
        <w:t>s</w:t>
      </w:r>
      <w:r w:rsidR="0064633F">
        <w:t xml:space="preserve"> ask for estimates </w:t>
      </w:r>
      <w:r w:rsidR="007158D1">
        <w:t>of</w:t>
      </w:r>
      <w:r w:rsidR="0064633F">
        <w:t xml:space="preserve"> staff labor in a typical week; while estimates may</w:t>
      </w:r>
      <w:r w:rsidR="00466523">
        <w:t xml:space="preserve"> </w:t>
      </w:r>
      <w:r w:rsidR="0064633F">
        <w:t>be less precise than time d</w:t>
      </w:r>
      <w:r w:rsidR="00466523">
        <w:t xml:space="preserve">iaries </w:t>
      </w:r>
      <w:r w:rsidR="0064633F">
        <w:t>or data ext</w:t>
      </w:r>
      <w:r w:rsidR="00466523">
        <w:t>raction</w:t>
      </w:r>
      <w:r w:rsidR="0064633F">
        <w:t xml:space="preserve"> from a staff time reporting system, the method allows for rel</w:t>
      </w:r>
      <w:r w:rsidR="00466523">
        <w:t>i</w:t>
      </w:r>
      <w:r w:rsidR="0064633F">
        <w:t>able labor data to be uniformly collected across all grantees with minimal staff burden.</w:t>
      </w:r>
      <w:r w:rsidRPr="00810D88">
        <w:t xml:space="preserve"> </w:t>
      </w:r>
      <w:r w:rsidR="007158D1">
        <w:t>The</w:t>
      </w:r>
      <w:r w:rsidRPr="00810D88">
        <w:t xml:space="preserve"> questionnaire </w:t>
      </w:r>
      <w:r w:rsidR="00466523">
        <w:t>will</w:t>
      </w:r>
      <w:r w:rsidRPr="00810D88">
        <w:t xml:space="preserve"> be completed by the </w:t>
      </w:r>
      <w:r w:rsidR="007C2A7F">
        <w:t>project</w:t>
      </w:r>
      <w:r w:rsidRPr="00810D88">
        <w:t xml:space="preserve"> director or other designated staff with the assistance of a financial officer</w:t>
      </w:r>
      <w:r w:rsidR="0006720D">
        <w:t>,</w:t>
      </w:r>
      <w:r w:rsidRPr="00810D88">
        <w:t xml:space="preserve"> as needed. To help reduce grantee burden, sections will be pre-populated using information collected during </w:t>
      </w:r>
      <w:r w:rsidR="007158D1">
        <w:t>a</w:t>
      </w:r>
      <w:r w:rsidRPr="00810D88">
        <w:t xml:space="preserve"> document review process</w:t>
      </w:r>
      <w:r w:rsidR="00713416">
        <w:t xml:space="preserve"> and updated as needed by the site visitor during the cost </w:t>
      </w:r>
      <w:r w:rsidR="0006720D">
        <w:t>interview</w:t>
      </w:r>
      <w:r w:rsidRPr="00810D88">
        <w:t xml:space="preserve">. The costs and labor allocation data are used to calculate </w:t>
      </w:r>
      <w:r w:rsidR="007C2A7F">
        <w:t>project</w:t>
      </w:r>
      <w:r w:rsidRPr="00810D88">
        <w:t xml:space="preserve"> and service level costs. Combined with partner funding information</w:t>
      </w:r>
      <w:r w:rsidR="00466523">
        <w:t>,</w:t>
      </w:r>
      <w:r w:rsidRPr="00810D88">
        <w:t xml:space="preserve"> it provides a fuller picture of the full cost of implementing grant </w:t>
      </w:r>
      <w:r w:rsidR="007C2A7F">
        <w:t>project</w:t>
      </w:r>
      <w:r w:rsidRPr="00810D88">
        <w:t>s which helps inform sustainability and future funding decisions made by SAMHSA.</w:t>
      </w:r>
    </w:p>
    <w:p w:rsidR="00810D88" w:rsidRDefault="00810D88" w:rsidP="00800ABF"/>
    <w:p w:rsidR="004D5719" w:rsidRPr="0006720D" w:rsidRDefault="00814E97" w:rsidP="00204EAA">
      <w:pPr>
        <w:keepNext/>
        <w:rPr>
          <w:b/>
          <w:bCs/>
        </w:rPr>
      </w:pPr>
      <w:proofErr w:type="gramStart"/>
      <w:r w:rsidRPr="0006720D">
        <w:rPr>
          <w:b/>
          <w:bCs/>
        </w:rPr>
        <w:t xml:space="preserve">Table </w:t>
      </w:r>
      <w:r w:rsidR="00F37F3C">
        <w:rPr>
          <w:b/>
          <w:bCs/>
        </w:rPr>
        <w:t>9</w:t>
      </w:r>
      <w:r w:rsidRPr="0006720D">
        <w:rPr>
          <w:b/>
          <w:bCs/>
        </w:rPr>
        <w:t>.</w:t>
      </w:r>
      <w:proofErr w:type="gramEnd"/>
      <w:r w:rsidRPr="0006720D">
        <w:rPr>
          <w:b/>
          <w:bCs/>
        </w:rPr>
        <w:t xml:space="preserve"> </w:t>
      </w:r>
      <w:r w:rsidR="009A0487" w:rsidRPr="00204EAA">
        <w:rPr>
          <w:b/>
          <w:bCs/>
        </w:rPr>
        <w:t xml:space="preserve">Financial Staff </w:t>
      </w:r>
      <w:r w:rsidR="00204EAA" w:rsidRPr="00204EAA">
        <w:rPr>
          <w:b/>
          <w:bCs/>
        </w:rPr>
        <w:t>Cost Questionnaire</w:t>
      </w:r>
      <w:r w:rsidR="009A0487" w:rsidRPr="00204EAA">
        <w:rPr>
          <w:b/>
          <w:bCs/>
        </w:rPr>
        <w:t>: Sections, E</w:t>
      </w:r>
      <w:r w:rsidRPr="0006720D">
        <w:rPr>
          <w:b/>
          <w:bCs/>
        </w:rPr>
        <w:t xml:space="preserve">valuation </w:t>
      </w:r>
      <w:r w:rsidR="009A0487">
        <w:rPr>
          <w:b/>
          <w:bCs/>
        </w:rPr>
        <w:t>Q</w:t>
      </w:r>
      <w:r w:rsidRPr="0006720D">
        <w:rPr>
          <w:b/>
          <w:bCs/>
        </w:rPr>
        <w:t xml:space="preserve">uestions and </w:t>
      </w:r>
      <w:r w:rsidR="009A0487">
        <w:rPr>
          <w:b/>
          <w:bCs/>
        </w:rPr>
        <w:t>S</w:t>
      </w:r>
      <w:r w:rsidRPr="0006720D">
        <w:rPr>
          <w:b/>
          <w:bCs/>
        </w:rPr>
        <w:t xml:space="preserve">ource </w:t>
      </w:r>
      <w:r w:rsidR="009A0487">
        <w:rPr>
          <w:b/>
          <w:bCs/>
        </w:rPr>
        <w:t>M</w:t>
      </w:r>
      <w:r w:rsidRPr="0006720D">
        <w:rPr>
          <w:b/>
          <w:bCs/>
        </w:rPr>
        <w:t>aterials</w:t>
      </w:r>
    </w:p>
    <w:tbl>
      <w:tblPr>
        <w:tblStyle w:val="TableGrid"/>
        <w:tblW w:w="0" w:type="auto"/>
        <w:tblLook w:val="04A0"/>
      </w:tblPr>
      <w:tblGrid>
        <w:gridCol w:w="885"/>
        <w:gridCol w:w="3859"/>
        <w:gridCol w:w="4544"/>
      </w:tblGrid>
      <w:tr w:rsidR="004D5719" w:rsidRPr="00217448" w:rsidTr="00204EAA">
        <w:trPr>
          <w:cantSplit/>
        </w:trPr>
        <w:tc>
          <w:tcPr>
            <w:tcW w:w="9288" w:type="dxa"/>
            <w:gridSpan w:val="3"/>
            <w:tcBorders>
              <w:bottom w:val="nil"/>
            </w:tcBorders>
            <w:shd w:val="clear" w:color="auto" w:fill="F2F2F2" w:themeFill="background1" w:themeFillShade="F2"/>
          </w:tcPr>
          <w:p w:rsidR="004D5719" w:rsidRPr="00D71DF4" w:rsidRDefault="004D5719" w:rsidP="004D5719">
            <w:pPr>
              <w:spacing w:line="276" w:lineRule="auto"/>
              <w:rPr>
                <w:rFonts w:asciiTheme="majorBidi" w:hAnsiTheme="majorBidi" w:cstheme="majorBidi"/>
                <w:b/>
                <w:bCs/>
                <w:iCs/>
                <w:sz w:val="20"/>
                <w:szCs w:val="20"/>
              </w:rPr>
            </w:pPr>
            <w:r w:rsidRPr="00D71DF4">
              <w:rPr>
                <w:rFonts w:asciiTheme="majorBidi" w:hAnsiTheme="majorBidi" w:cstheme="majorBidi"/>
                <w:b/>
                <w:bCs/>
                <w:iCs/>
                <w:sz w:val="20"/>
                <w:szCs w:val="20"/>
              </w:rPr>
              <w:t>Ongoing Costs</w:t>
            </w:r>
          </w:p>
          <w:p w:rsidR="004D5719" w:rsidRPr="00217448" w:rsidRDefault="00204EAA" w:rsidP="00E23613">
            <w:pPr>
              <w:spacing w:line="276" w:lineRule="auto"/>
              <w:rPr>
                <w:rFonts w:asciiTheme="majorBidi" w:hAnsiTheme="majorBidi" w:cstheme="majorBidi"/>
                <w:iCs/>
                <w:sz w:val="20"/>
                <w:szCs w:val="20"/>
              </w:rPr>
            </w:pPr>
            <w:r>
              <w:rPr>
                <w:rFonts w:asciiTheme="majorBidi" w:hAnsiTheme="majorBidi" w:cstheme="majorBidi"/>
                <w:iCs/>
                <w:sz w:val="20"/>
                <w:szCs w:val="20"/>
              </w:rPr>
              <w:t>C</w:t>
            </w:r>
            <w:r w:rsidR="004D5719" w:rsidRPr="004D5719">
              <w:rPr>
                <w:rFonts w:asciiTheme="majorBidi" w:hAnsiTheme="majorBidi" w:cstheme="majorBidi"/>
                <w:iCs/>
                <w:sz w:val="20"/>
                <w:szCs w:val="20"/>
              </w:rPr>
              <w:t xml:space="preserve">ollects </w:t>
            </w:r>
            <w:r w:rsidR="00E23613">
              <w:rPr>
                <w:rFonts w:asciiTheme="majorBidi" w:hAnsiTheme="majorBidi" w:cstheme="majorBidi"/>
                <w:iCs/>
                <w:sz w:val="20"/>
                <w:szCs w:val="20"/>
              </w:rPr>
              <w:t>economic</w:t>
            </w:r>
            <w:r w:rsidR="00E23613" w:rsidRPr="004D5719">
              <w:rPr>
                <w:rFonts w:asciiTheme="majorBidi" w:hAnsiTheme="majorBidi" w:cstheme="majorBidi"/>
                <w:iCs/>
                <w:sz w:val="20"/>
                <w:szCs w:val="20"/>
              </w:rPr>
              <w:t xml:space="preserve"> </w:t>
            </w:r>
            <w:r w:rsidR="004D5719" w:rsidRPr="004D5719">
              <w:rPr>
                <w:rFonts w:asciiTheme="majorBidi" w:hAnsiTheme="majorBidi" w:cstheme="majorBidi"/>
                <w:iCs/>
                <w:sz w:val="20"/>
                <w:szCs w:val="20"/>
              </w:rPr>
              <w:t>da</w:t>
            </w:r>
            <w:r w:rsidR="004D5719">
              <w:rPr>
                <w:rFonts w:asciiTheme="majorBidi" w:hAnsiTheme="majorBidi" w:cstheme="majorBidi"/>
                <w:iCs/>
                <w:sz w:val="20"/>
                <w:szCs w:val="20"/>
              </w:rPr>
              <w:t xml:space="preserve">ta at a grantee </w:t>
            </w:r>
            <w:r w:rsidR="007C2A7F">
              <w:rPr>
                <w:rFonts w:asciiTheme="majorBidi" w:hAnsiTheme="majorBidi" w:cstheme="majorBidi"/>
                <w:iCs/>
                <w:sz w:val="20"/>
                <w:szCs w:val="20"/>
              </w:rPr>
              <w:t>project</w:t>
            </w:r>
            <w:r w:rsidR="004D5719">
              <w:rPr>
                <w:rFonts w:asciiTheme="majorBidi" w:hAnsiTheme="majorBidi" w:cstheme="majorBidi"/>
                <w:iCs/>
                <w:sz w:val="20"/>
                <w:szCs w:val="20"/>
              </w:rPr>
              <w:t xml:space="preserve"> level, </w:t>
            </w:r>
            <w:r w:rsidR="004D5719" w:rsidRPr="004D5719">
              <w:rPr>
                <w:rFonts w:asciiTheme="majorBidi" w:hAnsiTheme="majorBidi" w:cstheme="majorBidi"/>
                <w:iCs/>
                <w:sz w:val="20"/>
                <w:szCs w:val="20"/>
              </w:rPr>
              <w:t xml:space="preserve">focusing on costs incurred in service delivery. </w:t>
            </w:r>
            <w:r w:rsidR="009A0487">
              <w:rPr>
                <w:rFonts w:asciiTheme="majorBidi" w:hAnsiTheme="majorBidi" w:cstheme="majorBidi"/>
                <w:iCs/>
                <w:sz w:val="20"/>
                <w:szCs w:val="20"/>
              </w:rPr>
              <w:t>Questions</w:t>
            </w:r>
            <w:r w:rsidR="004D5719" w:rsidRPr="004D5719">
              <w:rPr>
                <w:rFonts w:asciiTheme="majorBidi" w:hAnsiTheme="majorBidi" w:cstheme="majorBidi"/>
                <w:iCs/>
                <w:sz w:val="20"/>
                <w:szCs w:val="20"/>
              </w:rPr>
              <w:t xml:space="preserve"> ask about the costs associated with labor (e.g., employees, contracted), building space costs, depreciation, supplies and materials, any miscellaneous costs, and administrative overhead. </w:t>
            </w:r>
          </w:p>
        </w:tc>
      </w:tr>
      <w:tr w:rsidR="004D5719" w:rsidRPr="00217448" w:rsidTr="00814E97">
        <w:tc>
          <w:tcPr>
            <w:tcW w:w="885" w:type="dxa"/>
            <w:tcBorders>
              <w:top w:val="nil"/>
              <w:bottom w:val="nil"/>
              <w:right w:val="nil"/>
            </w:tcBorders>
            <w:shd w:val="clear" w:color="auto" w:fill="F2F2F2" w:themeFill="background1" w:themeFillShade="F2"/>
          </w:tcPr>
          <w:p w:rsidR="004D5719" w:rsidRPr="00217448" w:rsidRDefault="004D5719" w:rsidP="00846017">
            <w:pPr>
              <w:spacing w:line="276" w:lineRule="auto"/>
              <w:rPr>
                <w:rFonts w:asciiTheme="majorBidi" w:hAnsiTheme="majorBidi" w:cstheme="majorBidi"/>
                <w:b/>
                <w:iCs/>
                <w:sz w:val="20"/>
                <w:szCs w:val="20"/>
              </w:rPr>
            </w:pPr>
            <w:r>
              <w:rPr>
                <w:rFonts w:asciiTheme="majorBidi" w:hAnsiTheme="majorBidi" w:cstheme="majorBidi"/>
                <w:b/>
                <w:iCs/>
                <w:sz w:val="20"/>
                <w:szCs w:val="20"/>
              </w:rPr>
              <w:t>Items</w:t>
            </w:r>
          </w:p>
        </w:tc>
        <w:tc>
          <w:tcPr>
            <w:tcW w:w="3859" w:type="dxa"/>
            <w:tcBorders>
              <w:top w:val="nil"/>
              <w:left w:val="nil"/>
              <w:bottom w:val="nil"/>
              <w:right w:val="nil"/>
            </w:tcBorders>
            <w:shd w:val="clear" w:color="auto" w:fill="F2F2F2" w:themeFill="background1" w:themeFillShade="F2"/>
          </w:tcPr>
          <w:p w:rsidR="004D5719" w:rsidRPr="00217448" w:rsidRDefault="004D5719" w:rsidP="00846017">
            <w:pPr>
              <w:spacing w:line="276" w:lineRule="auto"/>
              <w:rPr>
                <w:rFonts w:asciiTheme="majorBidi" w:hAnsiTheme="majorBidi" w:cstheme="majorBidi"/>
                <w:b/>
                <w:iCs/>
                <w:sz w:val="20"/>
                <w:szCs w:val="20"/>
              </w:rPr>
            </w:pPr>
            <w:r>
              <w:rPr>
                <w:rFonts w:asciiTheme="majorBidi" w:hAnsiTheme="majorBidi" w:cstheme="majorBidi"/>
                <w:b/>
                <w:iCs/>
                <w:sz w:val="20"/>
                <w:szCs w:val="20"/>
              </w:rPr>
              <w:t>Evaluation Questions</w:t>
            </w:r>
          </w:p>
        </w:tc>
        <w:tc>
          <w:tcPr>
            <w:tcW w:w="4544" w:type="dxa"/>
            <w:tcBorders>
              <w:top w:val="nil"/>
              <w:left w:val="nil"/>
              <w:bottom w:val="nil"/>
            </w:tcBorders>
            <w:shd w:val="clear" w:color="auto" w:fill="F2F2F2" w:themeFill="background1" w:themeFillShade="F2"/>
          </w:tcPr>
          <w:p w:rsidR="004D5719" w:rsidRPr="00217448" w:rsidRDefault="004D5719" w:rsidP="00846017">
            <w:pPr>
              <w:spacing w:line="276" w:lineRule="auto"/>
              <w:rPr>
                <w:rFonts w:asciiTheme="majorBidi" w:hAnsiTheme="majorBidi" w:cstheme="majorBidi"/>
                <w:b/>
                <w:iCs/>
                <w:sz w:val="20"/>
                <w:szCs w:val="20"/>
              </w:rPr>
            </w:pPr>
            <w:r>
              <w:rPr>
                <w:rFonts w:asciiTheme="majorBidi" w:hAnsiTheme="majorBidi" w:cstheme="majorBidi"/>
                <w:b/>
                <w:iCs/>
                <w:sz w:val="20"/>
                <w:szCs w:val="20"/>
              </w:rPr>
              <w:t>Source</w:t>
            </w:r>
          </w:p>
        </w:tc>
      </w:tr>
      <w:tr w:rsidR="004D5719" w:rsidRPr="00217448" w:rsidTr="0006720D">
        <w:tc>
          <w:tcPr>
            <w:tcW w:w="885" w:type="dxa"/>
            <w:tcBorders>
              <w:top w:val="nil"/>
              <w:bottom w:val="single" w:sz="4" w:space="0" w:color="auto"/>
              <w:right w:val="nil"/>
            </w:tcBorders>
            <w:shd w:val="clear" w:color="auto" w:fill="F2F2F2" w:themeFill="background1" w:themeFillShade="F2"/>
          </w:tcPr>
          <w:p w:rsidR="00A32B43" w:rsidRDefault="00A32B43" w:rsidP="004D5719">
            <w:pPr>
              <w:spacing w:line="276" w:lineRule="auto"/>
              <w:rPr>
                <w:rFonts w:asciiTheme="majorBidi" w:hAnsiTheme="majorBidi" w:cstheme="majorBidi"/>
                <w:iCs/>
                <w:sz w:val="20"/>
                <w:szCs w:val="20"/>
              </w:rPr>
            </w:pPr>
          </w:p>
          <w:p w:rsidR="004D5719" w:rsidRPr="001A3D89" w:rsidRDefault="004D5719" w:rsidP="004D5719">
            <w:pPr>
              <w:spacing w:line="276" w:lineRule="auto"/>
              <w:rPr>
                <w:rFonts w:asciiTheme="majorBidi" w:hAnsiTheme="majorBidi" w:cstheme="majorBidi"/>
                <w:iCs/>
                <w:sz w:val="20"/>
                <w:szCs w:val="20"/>
              </w:rPr>
            </w:pPr>
            <w:r>
              <w:rPr>
                <w:rFonts w:asciiTheme="majorBidi" w:hAnsiTheme="majorBidi" w:cstheme="majorBidi"/>
                <w:iCs/>
                <w:sz w:val="20"/>
                <w:szCs w:val="20"/>
              </w:rPr>
              <w:t>1 – 10.4</w:t>
            </w:r>
          </w:p>
        </w:tc>
        <w:tc>
          <w:tcPr>
            <w:tcW w:w="3859" w:type="dxa"/>
            <w:tcBorders>
              <w:top w:val="nil"/>
              <w:left w:val="nil"/>
              <w:bottom w:val="single" w:sz="4" w:space="0" w:color="auto"/>
              <w:right w:val="nil"/>
            </w:tcBorders>
            <w:shd w:val="clear" w:color="auto" w:fill="F2F2F2" w:themeFill="background1" w:themeFillShade="F2"/>
          </w:tcPr>
          <w:p w:rsidR="00A32B43" w:rsidRDefault="00A32B43" w:rsidP="004D5719">
            <w:pPr>
              <w:spacing w:line="276" w:lineRule="auto"/>
              <w:rPr>
                <w:rFonts w:asciiTheme="majorBidi" w:hAnsiTheme="majorBidi" w:cstheme="majorBidi"/>
                <w:iCs/>
                <w:sz w:val="20"/>
                <w:szCs w:val="20"/>
              </w:rPr>
            </w:pPr>
          </w:p>
          <w:p w:rsidR="004D5719" w:rsidRPr="00217448" w:rsidRDefault="004D5719" w:rsidP="00713416">
            <w:pPr>
              <w:spacing w:line="276" w:lineRule="auto"/>
              <w:rPr>
                <w:rFonts w:asciiTheme="majorBidi" w:hAnsiTheme="majorBidi" w:cstheme="majorBidi"/>
                <w:iCs/>
                <w:sz w:val="20"/>
                <w:szCs w:val="20"/>
              </w:rPr>
            </w:pPr>
            <w:r>
              <w:rPr>
                <w:rFonts w:asciiTheme="majorBidi" w:hAnsiTheme="majorBidi" w:cstheme="majorBidi"/>
                <w:iCs/>
                <w:sz w:val="20"/>
                <w:szCs w:val="20"/>
              </w:rPr>
              <w:t>Question</w:t>
            </w:r>
            <w:r w:rsidR="003C5D7A">
              <w:rPr>
                <w:rFonts w:asciiTheme="majorBidi" w:hAnsiTheme="majorBidi" w:cstheme="majorBidi"/>
                <w:iCs/>
                <w:sz w:val="20"/>
                <w:szCs w:val="20"/>
              </w:rPr>
              <w:t>s</w:t>
            </w:r>
            <w:r w:rsidR="00A32B43">
              <w:rPr>
                <w:rFonts w:asciiTheme="majorBidi" w:hAnsiTheme="majorBidi" w:cstheme="majorBidi"/>
                <w:iCs/>
                <w:sz w:val="20"/>
                <w:szCs w:val="20"/>
              </w:rPr>
              <w:t xml:space="preserve"> </w:t>
            </w:r>
            <w:r w:rsidR="00713416">
              <w:rPr>
                <w:rFonts w:asciiTheme="majorBidi" w:hAnsiTheme="majorBidi" w:cstheme="majorBidi"/>
                <w:iCs/>
                <w:sz w:val="20"/>
                <w:szCs w:val="20"/>
              </w:rPr>
              <w:t>2</w:t>
            </w:r>
            <w:r w:rsidR="003C5D7A">
              <w:rPr>
                <w:rFonts w:asciiTheme="majorBidi" w:hAnsiTheme="majorBidi" w:cstheme="majorBidi"/>
                <w:iCs/>
                <w:sz w:val="20"/>
                <w:szCs w:val="20"/>
              </w:rPr>
              <w:t xml:space="preserve"> and 5</w:t>
            </w:r>
          </w:p>
        </w:tc>
        <w:tc>
          <w:tcPr>
            <w:tcW w:w="4544" w:type="dxa"/>
            <w:tcBorders>
              <w:top w:val="nil"/>
              <w:left w:val="nil"/>
              <w:bottom w:val="single" w:sz="4" w:space="0" w:color="auto"/>
            </w:tcBorders>
            <w:shd w:val="clear" w:color="auto" w:fill="F2F2F2" w:themeFill="background1" w:themeFillShade="F2"/>
          </w:tcPr>
          <w:p w:rsidR="004D5719" w:rsidRDefault="007C2A7F" w:rsidP="00846017">
            <w:pPr>
              <w:spacing w:line="276" w:lineRule="auto"/>
              <w:rPr>
                <w:rFonts w:asciiTheme="majorBidi" w:hAnsiTheme="majorBidi" w:cstheme="majorBidi"/>
                <w:iCs/>
                <w:sz w:val="20"/>
                <w:szCs w:val="20"/>
              </w:rPr>
            </w:pPr>
            <w:r>
              <w:rPr>
                <w:rFonts w:asciiTheme="majorBidi" w:hAnsiTheme="majorBidi" w:cstheme="majorBidi"/>
                <w:iCs/>
                <w:sz w:val="20"/>
                <w:szCs w:val="20"/>
              </w:rPr>
              <w:t>--</w:t>
            </w:r>
            <w:r w:rsidR="004D5719">
              <w:rPr>
                <w:rFonts w:asciiTheme="majorBidi" w:hAnsiTheme="majorBidi" w:cstheme="majorBidi"/>
                <w:iCs/>
                <w:sz w:val="20"/>
                <w:szCs w:val="20"/>
              </w:rPr>
              <w:t>GBHI FY2009 Site Visit Protocol</w:t>
            </w:r>
          </w:p>
          <w:p w:rsidR="00272A96" w:rsidRPr="00217448" w:rsidRDefault="007C2A7F" w:rsidP="007C2A7F">
            <w:pPr>
              <w:spacing w:line="276" w:lineRule="auto"/>
              <w:ind w:left="125" w:hanging="125"/>
              <w:rPr>
                <w:rFonts w:asciiTheme="majorBidi" w:hAnsiTheme="majorBidi" w:cstheme="majorBidi"/>
                <w:iCs/>
                <w:sz w:val="20"/>
                <w:szCs w:val="20"/>
              </w:rPr>
            </w:pPr>
            <w:r>
              <w:rPr>
                <w:rFonts w:asciiTheme="majorBidi" w:hAnsiTheme="majorBidi" w:cstheme="majorBidi"/>
                <w:iCs/>
                <w:sz w:val="20"/>
                <w:szCs w:val="20"/>
              </w:rPr>
              <w:t>--</w:t>
            </w:r>
            <w:r w:rsidR="00272A96" w:rsidRPr="00272A96">
              <w:rPr>
                <w:rFonts w:asciiTheme="majorBidi" w:hAnsiTheme="majorBidi" w:cstheme="majorBidi"/>
                <w:iCs/>
                <w:sz w:val="20"/>
                <w:szCs w:val="20"/>
              </w:rPr>
              <w:t>Substance Abuse Services Cost Analysis Program (SASCAP™; trademark RTI International) cost module.</w:t>
            </w:r>
          </w:p>
        </w:tc>
      </w:tr>
      <w:tr w:rsidR="004D5719" w:rsidRPr="00F10AC4" w:rsidTr="00814E97">
        <w:trPr>
          <w:trHeight w:val="1376"/>
        </w:trPr>
        <w:tc>
          <w:tcPr>
            <w:tcW w:w="9288" w:type="dxa"/>
            <w:gridSpan w:val="3"/>
            <w:tcBorders>
              <w:bottom w:val="nil"/>
            </w:tcBorders>
          </w:tcPr>
          <w:p w:rsidR="004D5719" w:rsidRPr="001A3D89" w:rsidRDefault="004D5719" w:rsidP="001A3D89">
            <w:pPr>
              <w:rPr>
                <w:sz w:val="20"/>
                <w:szCs w:val="20"/>
              </w:rPr>
            </w:pPr>
            <w:r w:rsidRPr="001A3D89">
              <w:rPr>
                <w:b/>
                <w:bCs/>
                <w:sz w:val="20"/>
                <w:szCs w:val="20"/>
              </w:rPr>
              <w:t>Labor Allocation</w:t>
            </w:r>
          </w:p>
          <w:p w:rsidR="004D5719" w:rsidRPr="00F10AC4" w:rsidRDefault="00204EAA" w:rsidP="00E23613">
            <w:pPr>
              <w:spacing w:line="276" w:lineRule="auto"/>
              <w:rPr>
                <w:rFonts w:asciiTheme="majorBidi" w:hAnsiTheme="majorBidi" w:cstheme="majorBidi"/>
                <w:bCs/>
                <w:iCs/>
                <w:sz w:val="20"/>
                <w:szCs w:val="20"/>
              </w:rPr>
            </w:pPr>
            <w:r>
              <w:rPr>
                <w:sz w:val="20"/>
                <w:szCs w:val="20"/>
              </w:rPr>
              <w:t>C</w:t>
            </w:r>
            <w:r w:rsidR="004D5719" w:rsidRPr="001A3D89">
              <w:rPr>
                <w:sz w:val="20"/>
                <w:szCs w:val="20"/>
              </w:rPr>
              <w:t xml:space="preserve">ollects </w:t>
            </w:r>
            <w:r w:rsidR="00E23613">
              <w:rPr>
                <w:sz w:val="20"/>
                <w:szCs w:val="20"/>
              </w:rPr>
              <w:t>economic</w:t>
            </w:r>
            <w:r w:rsidR="00E23613" w:rsidRPr="001A3D89">
              <w:rPr>
                <w:sz w:val="20"/>
                <w:szCs w:val="20"/>
              </w:rPr>
              <w:t xml:space="preserve"> </w:t>
            </w:r>
            <w:r w:rsidR="004D5719" w:rsidRPr="001A3D89">
              <w:rPr>
                <w:sz w:val="20"/>
                <w:szCs w:val="20"/>
              </w:rPr>
              <w:t xml:space="preserve">data at </w:t>
            </w:r>
            <w:r w:rsidR="001E49E7">
              <w:rPr>
                <w:sz w:val="20"/>
                <w:szCs w:val="20"/>
              </w:rPr>
              <w:t xml:space="preserve">the </w:t>
            </w:r>
            <w:r w:rsidR="004D5719" w:rsidRPr="001A3D89">
              <w:rPr>
                <w:sz w:val="20"/>
                <w:szCs w:val="20"/>
              </w:rPr>
              <w:t>service level</w:t>
            </w:r>
            <w:r w:rsidR="001E49E7">
              <w:rPr>
                <w:sz w:val="20"/>
                <w:szCs w:val="20"/>
              </w:rPr>
              <w:t>,</w:t>
            </w:r>
            <w:r w:rsidR="004D5719" w:rsidRPr="001A3D89">
              <w:rPr>
                <w:sz w:val="20"/>
                <w:szCs w:val="20"/>
              </w:rPr>
              <w:t xml:space="preserve"> which allows for the costs of specific services to be calculated. </w:t>
            </w:r>
            <w:r w:rsidR="00432C1B">
              <w:rPr>
                <w:sz w:val="20"/>
                <w:szCs w:val="20"/>
              </w:rPr>
              <w:t>E</w:t>
            </w:r>
            <w:r w:rsidR="004D5719" w:rsidRPr="001A3D89">
              <w:rPr>
                <w:sz w:val="20"/>
                <w:szCs w:val="20"/>
              </w:rPr>
              <w:t>stimate</w:t>
            </w:r>
            <w:r w:rsidR="00432C1B">
              <w:rPr>
                <w:sz w:val="20"/>
                <w:szCs w:val="20"/>
              </w:rPr>
              <w:t>s are provided for</w:t>
            </w:r>
            <w:r w:rsidR="004D5719" w:rsidRPr="001A3D89">
              <w:rPr>
                <w:sz w:val="20"/>
                <w:szCs w:val="20"/>
              </w:rPr>
              <w:t xml:space="preserve"> the number of hours per week </w:t>
            </w:r>
            <w:r w:rsidR="00432C1B">
              <w:rPr>
                <w:sz w:val="20"/>
                <w:szCs w:val="20"/>
              </w:rPr>
              <w:t>grantee staff</w:t>
            </w:r>
            <w:r w:rsidR="004D5719" w:rsidRPr="001A3D89">
              <w:rPr>
                <w:sz w:val="20"/>
                <w:szCs w:val="20"/>
              </w:rPr>
              <w:t xml:space="preserve"> typically work </w:t>
            </w:r>
            <w:r w:rsidR="00432C1B">
              <w:rPr>
                <w:sz w:val="20"/>
                <w:szCs w:val="20"/>
              </w:rPr>
              <w:t>on</w:t>
            </w:r>
            <w:r w:rsidR="004D5719" w:rsidRPr="001A3D89">
              <w:rPr>
                <w:sz w:val="20"/>
                <w:szCs w:val="20"/>
              </w:rPr>
              <w:t xml:space="preserve"> each unique service category defined in the “Labor Allocation”. For each staff type (e.g., Counselors, Case Managers)</w:t>
            </w:r>
            <w:r w:rsidR="00432C1B">
              <w:rPr>
                <w:sz w:val="20"/>
                <w:szCs w:val="20"/>
              </w:rPr>
              <w:t>,</w:t>
            </w:r>
            <w:r w:rsidR="004D5719" w:rsidRPr="001A3D89">
              <w:rPr>
                <w:sz w:val="20"/>
                <w:szCs w:val="20"/>
              </w:rPr>
              <w:t xml:space="preserve"> the average wage is also collected.</w:t>
            </w:r>
          </w:p>
        </w:tc>
      </w:tr>
      <w:tr w:rsidR="00713416" w:rsidRPr="008444F4" w:rsidTr="0006720D">
        <w:tc>
          <w:tcPr>
            <w:tcW w:w="885" w:type="dxa"/>
            <w:tcBorders>
              <w:top w:val="nil"/>
              <w:bottom w:val="nil"/>
              <w:right w:val="nil"/>
            </w:tcBorders>
          </w:tcPr>
          <w:p w:rsidR="00713416" w:rsidRPr="0006720D" w:rsidRDefault="00713416" w:rsidP="001A3D89">
            <w:pPr>
              <w:spacing w:line="276" w:lineRule="auto"/>
              <w:rPr>
                <w:rFonts w:asciiTheme="majorBidi" w:hAnsiTheme="majorBidi" w:cstheme="majorBidi"/>
                <w:b/>
                <w:iCs/>
                <w:sz w:val="20"/>
                <w:szCs w:val="20"/>
              </w:rPr>
            </w:pPr>
            <w:r w:rsidRPr="0006720D">
              <w:rPr>
                <w:b/>
                <w:sz w:val="20"/>
                <w:szCs w:val="20"/>
              </w:rPr>
              <w:t>Items</w:t>
            </w:r>
          </w:p>
        </w:tc>
        <w:tc>
          <w:tcPr>
            <w:tcW w:w="3859" w:type="dxa"/>
            <w:tcBorders>
              <w:top w:val="nil"/>
              <w:left w:val="nil"/>
              <w:bottom w:val="nil"/>
              <w:right w:val="nil"/>
            </w:tcBorders>
          </w:tcPr>
          <w:p w:rsidR="00713416" w:rsidRPr="0006720D" w:rsidRDefault="00713416" w:rsidP="001A3D89">
            <w:pPr>
              <w:spacing w:line="276" w:lineRule="auto"/>
              <w:rPr>
                <w:rFonts w:asciiTheme="majorBidi" w:hAnsiTheme="majorBidi" w:cstheme="majorBidi"/>
                <w:b/>
                <w:iCs/>
                <w:sz w:val="20"/>
                <w:szCs w:val="20"/>
              </w:rPr>
            </w:pPr>
            <w:r w:rsidRPr="0006720D">
              <w:rPr>
                <w:b/>
                <w:sz w:val="20"/>
                <w:szCs w:val="20"/>
              </w:rPr>
              <w:t>Evaluation Questions</w:t>
            </w:r>
          </w:p>
        </w:tc>
        <w:tc>
          <w:tcPr>
            <w:tcW w:w="4544" w:type="dxa"/>
            <w:tcBorders>
              <w:top w:val="nil"/>
              <w:left w:val="nil"/>
              <w:bottom w:val="nil"/>
            </w:tcBorders>
          </w:tcPr>
          <w:p w:rsidR="00713416" w:rsidRPr="0006720D" w:rsidRDefault="00713416" w:rsidP="00846017">
            <w:pPr>
              <w:spacing w:line="276" w:lineRule="auto"/>
              <w:rPr>
                <w:rFonts w:asciiTheme="majorBidi" w:hAnsiTheme="majorBidi" w:cstheme="majorBidi"/>
                <w:b/>
                <w:iCs/>
                <w:sz w:val="20"/>
                <w:szCs w:val="20"/>
              </w:rPr>
            </w:pPr>
            <w:r w:rsidRPr="0006720D">
              <w:rPr>
                <w:b/>
                <w:sz w:val="20"/>
                <w:szCs w:val="20"/>
              </w:rPr>
              <w:t>Source</w:t>
            </w:r>
          </w:p>
        </w:tc>
      </w:tr>
      <w:tr w:rsidR="004D5719" w:rsidRPr="008444F4" w:rsidTr="0006720D">
        <w:tc>
          <w:tcPr>
            <w:tcW w:w="885" w:type="dxa"/>
            <w:tcBorders>
              <w:top w:val="nil"/>
              <w:bottom w:val="single" w:sz="4" w:space="0" w:color="auto"/>
              <w:right w:val="nil"/>
            </w:tcBorders>
          </w:tcPr>
          <w:p w:rsidR="00A32B43" w:rsidRDefault="00A32B43" w:rsidP="001A3D89">
            <w:pPr>
              <w:spacing w:line="276" w:lineRule="auto"/>
              <w:rPr>
                <w:rFonts w:asciiTheme="majorBidi" w:hAnsiTheme="majorBidi" w:cstheme="majorBidi"/>
                <w:iCs/>
                <w:sz w:val="20"/>
                <w:szCs w:val="20"/>
              </w:rPr>
            </w:pPr>
          </w:p>
          <w:p w:rsidR="004D5719" w:rsidRPr="008444F4" w:rsidRDefault="004D5719" w:rsidP="001A3D89">
            <w:pPr>
              <w:spacing w:line="276" w:lineRule="auto"/>
              <w:rPr>
                <w:rFonts w:asciiTheme="majorBidi" w:hAnsiTheme="majorBidi" w:cstheme="majorBidi"/>
                <w:iCs/>
                <w:sz w:val="20"/>
                <w:szCs w:val="20"/>
              </w:rPr>
            </w:pPr>
            <w:r>
              <w:rPr>
                <w:rFonts w:asciiTheme="majorBidi" w:hAnsiTheme="majorBidi" w:cstheme="majorBidi"/>
                <w:iCs/>
                <w:sz w:val="20"/>
                <w:szCs w:val="20"/>
              </w:rPr>
              <w:t>1-</w:t>
            </w:r>
            <w:r w:rsidR="001A3D89">
              <w:rPr>
                <w:rFonts w:asciiTheme="majorBidi" w:hAnsiTheme="majorBidi" w:cstheme="majorBidi"/>
                <w:iCs/>
                <w:sz w:val="20"/>
                <w:szCs w:val="20"/>
              </w:rPr>
              <w:t>5</w:t>
            </w:r>
          </w:p>
        </w:tc>
        <w:tc>
          <w:tcPr>
            <w:tcW w:w="3859" w:type="dxa"/>
            <w:tcBorders>
              <w:top w:val="nil"/>
              <w:left w:val="nil"/>
              <w:bottom w:val="single" w:sz="4" w:space="0" w:color="auto"/>
              <w:right w:val="nil"/>
            </w:tcBorders>
          </w:tcPr>
          <w:p w:rsidR="00A32B43" w:rsidRDefault="00A32B43" w:rsidP="001A3D89">
            <w:pPr>
              <w:spacing w:line="276" w:lineRule="auto"/>
              <w:rPr>
                <w:rFonts w:asciiTheme="majorBidi" w:hAnsiTheme="majorBidi" w:cstheme="majorBidi"/>
                <w:iCs/>
                <w:sz w:val="20"/>
                <w:szCs w:val="20"/>
              </w:rPr>
            </w:pPr>
          </w:p>
          <w:p w:rsidR="004D5719" w:rsidRPr="008444F4" w:rsidRDefault="004D5719" w:rsidP="00713416">
            <w:pPr>
              <w:spacing w:line="276" w:lineRule="auto"/>
              <w:rPr>
                <w:rFonts w:asciiTheme="majorBidi" w:hAnsiTheme="majorBidi" w:cstheme="majorBidi"/>
                <w:iCs/>
                <w:sz w:val="20"/>
                <w:szCs w:val="20"/>
              </w:rPr>
            </w:pPr>
            <w:r>
              <w:rPr>
                <w:rFonts w:asciiTheme="majorBidi" w:hAnsiTheme="majorBidi" w:cstheme="majorBidi"/>
                <w:iCs/>
                <w:sz w:val="20"/>
                <w:szCs w:val="20"/>
              </w:rPr>
              <w:t>Question</w:t>
            </w:r>
            <w:r w:rsidR="003C5D7A">
              <w:rPr>
                <w:rFonts w:asciiTheme="majorBidi" w:hAnsiTheme="majorBidi" w:cstheme="majorBidi"/>
                <w:iCs/>
                <w:sz w:val="20"/>
                <w:szCs w:val="20"/>
              </w:rPr>
              <w:t>s</w:t>
            </w:r>
            <w:r>
              <w:rPr>
                <w:rFonts w:asciiTheme="majorBidi" w:hAnsiTheme="majorBidi" w:cstheme="majorBidi"/>
                <w:iCs/>
                <w:sz w:val="20"/>
                <w:szCs w:val="20"/>
              </w:rPr>
              <w:t xml:space="preserve"> </w:t>
            </w:r>
            <w:r w:rsidR="00713416">
              <w:rPr>
                <w:rFonts w:asciiTheme="majorBidi" w:hAnsiTheme="majorBidi" w:cstheme="majorBidi"/>
                <w:iCs/>
                <w:sz w:val="20"/>
                <w:szCs w:val="20"/>
              </w:rPr>
              <w:t>1</w:t>
            </w:r>
            <w:r w:rsidR="003C5D7A">
              <w:rPr>
                <w:rFonts w:asciiTheme="majorBidi" w:hAnsiTheme="majorBidi" w:cstheme="majorBidi"/>
                <w:iCs/>
                <w:sz w:val="20"/>
                <w:szCs w:val="20"/>
              </w:rPr>
              <w:t xml:space="preserve"> and 5</w:t>
            </w:r>
          </w:p>
        </w:tc>
        <w:tc>
          <w:tcPr>
            <w:tcW w:w="4544" w:type="dxa"/>
            <w:tcBorders>
              <w:top w:val="nil"/>
              <w:left w:val="nil"/>
              <w:bottom w:val="single" w:sz="4" w:space="0" w:color="auto"/>
            </w:tcBorders>
          </w:tcPr>
          <w:p w:rsidR="00272A96" w:rsidRDefault="00704127" w:rsidP="00846017">
            <w:pPr>
              <w:spacing w:line="276" w:lineRule="auto"/>
            </w:pPr>
            <w:r>
              <w:rPr>
                <w:rFonts w:asciiTheme="majorBidi" w:hAnsiTheme="majorBidi" w:cstheme="majorBidi"/>
                <w:iCs/>
                <w:sz w:val="20"/>
                <w:szCs w:val="20"/>
              </w:rPr>
              <w:t>--</w:t>
            </w:r>
            <w:r w:rsidR="004D5719">
              <w:rPr>
                <w:rFonts w:asciiTheme="majorBidi" w:hAnsiTheme="majorBidi" w:cstheme="majorBidi"/>
                <w:iCs/>
                <w:sz w:val="20"/>
                <w:szCs w:val="20"/>
              </w:rPr>
              <w:t>GBHI FY2009 Site Visit Protocol</w:t>
            </w:r>
            <w:r w:rsidR="00272A96">
              <w:t xml:space="preserve"> </w:t>
            </w:r>
          </w:p>
          <w:p w:rsidR="004D5719" w:rsidRPr="008444F4" w:rsidRDefault="00704127" w:rsidP="00704127">
            <w:pPr>
              <w:spacing w:line="276" w:lineRule="auto"/>
              <w:ind w:left="125" w:hanging="125"/>
              <w:rPr>
                <w:rFonts w:asciiTheme="majorBidi" w:hAnsiTheme="majorBidi" w:cstheme="majorBidi"/>
                <w:iCs/>
                <w:sz w:val="20"/>
                <w:szCs w:val="20"/>
              </w:rPr>
            </w:pPr>
            <w:r>
              <w:rPr>
                <w:sz w:val="20"/>
                <w:szCs w:val="20"/>
              </w:rPr>
              <w:t>--</w:t>
            </w:r>
            <w:r w:rsidR="00272A96" w:rsidRPr="00D71DF4">
              <w:rPr>
                <w:sz w:val="20"/>
                <w:szCs w:val="20"/>
              </w:rPr>
              <w:t>Substance Abuse Services Cost Analysis Program (SASCAP™; trademark RTI International) cost module.</w:t>
            </w:r>
          </w:p>
        </w:tc>
      </w:tr>
      <w:tr w:rsidR="004D5719" w:rsidRPr="008444F4" w:rsidTr="00A61258">
        <w:trPr>
          <w:cantSplit/>
        </w:trPr>
        <w:tc>
          <w:tcPr>
            <w:tcW w:w="9288" w:type="dxa"/>
            <w:gridSpan w:val="3"/>
            <w:tcBorders>
              <w:bottom w:val="nil"/>
            </w:tcBorders>
            <w:shd w:val="clear" w:color="auto" w:fill="F2F2F2" w:themeFill="background1" w:themeFillShade="F2"/>
          </w:tcPr>
          <w:p w:rsidR="001A3D89" w:rsidRPr="001A3D89" w:rsidRDefault="001A3D89" w:rsidP="001A3D89">
            <w:pPr>
              <w:spacing w:line="276" w:lineRule="auto"/>
              <w:rPr>
                <w:rFonts w:asciiTheme="majorBidi" w:hAnsiTheme="majorBidi" w:cstheme="majorBidi"/>
                <w:b/>
                <w:bCs/>
                <w:iCs/>
                <w:sz w:val="20"/>
                <w:szCs w:val="20"/>
              </w:rPr>
            </w:pPr>
            <w:r w:rsidRPr="001A3D89">
              <w:rPr>
                <w:rFonts w:asciiTheme="majorBidi" w:hAnsiTheme="majorBidi" w:cstheme="majorBidi"/>
                <w:b/>
                <w:bCs/>
                <w:iCs/>
                <w:sz w:val="20"/>
                <w:szCs w:val="20"/>
              </w:rPr>
              <w:lastRenderedPageBreak/>
              <w:t>Partner Services</w:t>
            </w:r>
          </w:p>
          <w:p w:rsidR="004D5719" w:rsidRPr="008444F4" w:rsidRDefault="00432C1B" w:rsidP="001A3D89">
            <w:pPr>
              <w:spacing w:line="276" w:lineRule="auto"/>
              <w:rPr>
                <w:rFonts w:asciiTheme="majorBidi" w:hAnsiTheme="majorBidi" w:cstheme="majorBidi"/>
                <w:iCs/>
                <w:sz w:val="20"/>
                <w:szCs w:val="20"/>
              </w:rPr>
            </w:pPr>
            <w:r>
              <w:rPr>
                <w:rFonts w:asciiTheme="majorBidi" w:hAnsiTheme="majorBidi" w:cstheme="majorBidi"/>
                <w:iCs/>
                <w:sz w:val="20"/>
                <w:szCs w:val="20"/>
              </w:rPr>
              <w:t>C</w:t>
            </w:r>
            <w:r w:rsidR="001A3D89" w:rsidRPr="001A3D89">
              <w:rPr>
                <w:rFonts w:asciiTheme="majorBidi" w:hAnsiTheme="majorBidi" w:cstheme="majorBidi"/>
                <w:iCs/>
                <w:sz w:val="20"/>
                <w:szCs w:val="20"/>
              </w:rPr>
              <w:t xml:space="preserve">ollects basic funding information on the services provided by </w:t>
            </w:r>
            <w:r w:rsidR="00704127">
              <w:rPr>
                <w:rFonts w:asciiTheme="majorBidi" w:hAnsiTheme="majorBidi" w:cstheme="majorBidi"/>
                <w:iCs/>
                <w:sz w:val="20"/>
                <w:szCs w:val="20"/>
              </w:rPr>
              <w:t xml:space="preserve">the </w:t>
            </w:r>
            <w:r w:rsidR="001A3D89" w:rsidRPr="001A3D89">
              <w:rPr>
                <w:rFonts w:asciiTheme="majorBidi" w:hAnsiTheme="majorBidi" w:cstheme="majorBidi"/>
                <w:iCs/>
                <w:sz w:val="20"/>
                <w:szCs w:val="20"/>
              </w:rPr>
              <w:t xml:space="preserve">grantee’s partners and other service system stakeholders by asking the grantee to identify the funding sources for services not funded by SAMHSA Homeless Grant </w:t>
            </w:r>
            <w:r w:rsidR="007C2A7F">
              <w:rPr>
                <w:rFonts w:asciiTheme="majorBidi" w:hAnsiTheme="majorBidi" w:cstheme="majorBidi"/>
                <w:iCs/>
                <w:sz w:val="20"/>
                <w:szCs w:val="20"/>
              </w:rPr>
              <w:t>Project</w:t>
            </w:r>
            <w:r w:rsidR="001A3D89" w:rsidRPr="001A3D89">
              <w:rPr>
                <w:rFonts w:asciiTheme="majorBidi" w:hAnsiTheme="majorBidi" w:cstheme="majorBidi"/>
                <w:iCs/>
                <w:sz w:val="20"/>
                <w:szCs w:val="20"/>
              </w:rPr>
              <w:t xml:space="preserve"> funding.</w:t>
            </w:r>
          </w:p>
        </w:tc>
      </w:tr>
      <w:tr w:rsidR="00713416" w:rsidRPr="008444F4" w:rsidTr="0006720D">
        <w:tc>
          <w:tcPr>
            <w:tcW w:w="885" w:type="dxa"/>
            <w:tcBorders>
              <w:top w:val="nil"/>
              <w:bottom w:val="nil"/>
              <w:right w:val="nil"/>
            </w:tcBorders>
            <w:shd w:val="clear" w:color="auto" w:fill="F2F2F2" w:themeFill="background1" w:themeFillShade="F2"/>
          </w:tcPr>
          <w:p w:rsidR="00713416" w:rsidRPr="0006720D" w:rsidRDefault="00713416" w:rsidP="00846017">
            <w:pPr>
              <w:spacing w:line="276" w:lineRule="auto"/>
              <w:rPr>
                <w:rFonts w:asciiTheme="majorBidi" w:hAnsiTheme="majorBidi" w:cstheme="majorBidi"/>
                <w:b/>
                <w:iCs/>
                <w:sz w:val="20"/>
                <w:szCs w:val="20"/>
              </w:rPr>
            </w:pPr>
            <w:r w:rsidRPr="0006720D">
              <w:rPr>
                <w:b/>
                <w:sz w:val="20"/>
                <w:szCs w:val="20"/>
              </w:rPr>
              <w:t>Items</w:t>
            </w:r>
          </w:p>
        </w:tc>
        <w:tc>
          <w:tcPr>
            <w:tcW w:w="3859" w:type="dxa"/>
            <w:tcBorders>
              <w:top w:val="nil"/>
              <w:left w:val="nil"/>
              <w:bottom w:val="nil"/>
              <w:right w:val="nil"/>
            </w:tcBorders>
            <w:shd w:val="clear" w:color="auto" w:fill="F2F2F2" w:themeFill="background1" w:themeFillShade="F2"/>
          </w:tcPr>
          <w:p w:rsidR="00713416" w:rsidRPr="0006720D" w:rsidRDefault="00713416" w:rsidP="00713416">
            <w:pPr>
              <w:spacing w:line="276" w:lineRule="auto"/>
              <w:rPr>
                <w:rFonts w:asciiTheme="majorBidi" w:hAnsiTheme="majorBidi" w:cstheme="majorBidi"/>
                <w:b/>
                <w:iCs/>
                <w:sz w:val="20"/>
                <w:szCs w:val="20"/>
              </w:rPr>
            </w:pPr>
            <w:r w:rsidRPr="0006720D">
              <w:rPr>
                <w:b/>
                <w:sz w:val="20"/>
                <w:szCs w:val="20"/>
              </w:rPr>
              <w:t>Evaluation Questions</w:t>
            </w:r>
          </w:p>
        </w:tc>
        <w:tc>
          <w:tcPr>
            <w:tcW w:w="4544" w:type="dxa"/>
            <w:tcBorders>
              <w:top w:val="nil"/>
              <w:left w:val="nil"/>
              <w:bottom w:val="nil"/>
            </w:tcBorders>
            <w:shd w:val="clear" w:color="auto" w:fill="F2F2F2" w:themeFill="background1" w:themeFillShade="F2"/>
          </w:tcPr>
          <w:p w:rsidR="00713416" w:rsidRPr="0006720D" w:rsidRDefault="00713416" w:rsidP="00846017">
            <w:pPr>
              <w:spacing w:line="276" w:lineRule="auto"/>
              <w:rPr>
                <w:rFonts w:asciiTheme="majorBidi" w:hAnsiTheme="majorBidi" w:cstheme="majorBidi"/>
                <w:b/>
                <w:iCs/>
                <w:sz w:val="20"/>
                <w:szCs w:val="20"/>
              </w:rPr>
            </w:pPr>
            <w:r w:rsidRPr="0006720D">
              <w:rPr>
                <w:b/>
                <w:sz w:val="20"/>
                <w:szCs w:val="20"/>
              </w:rPr>
              <w:t>Source</w:t>
            </w:r>
          </w:p>
        </w:tc>
      </w:tr>
      <w:tr w:rsidR="004D5719" w:rsidRPr="008444F4" w:rsidTr="00814E97">
        <w:tc>
          <w:tcPr>
            <w:tcW w:w="885" w:type="dxa"/>
            <w:tcBorders>
              <w:top w:val="nil"/>
              <w:right w:val="nil"/>
            </w:tcBorders>
            <w:shd w:val="clear" w:color="auto" w:fill="F2F2F2" w:themeFill="background1" w:themeFillShade="F2"/>
          </w:tcPr>
          <w:p w:rsidR="004D5719" w:rsidRPr="008444F4" w:rsidRDefault="00272A96" w:rsidP="00846017">
            <w:pPr>
              <w:spacing w:line="276" w:lineRule="auto"/>
              <w:rPr>
                <w:rFonts w:asciiTheme="majorBidi" w:hAnsiTheme="majorBidi" w:cstheme="majorBidi"/>
                <w:iCs/>
                <w:sz w:val="20"/>
                <w:szCs w:val="20"/>
              </w:rPr>
            </w:pPr>
            <w:r>
              <w:rPr>
                <w:rFonts w:asciiTheme="majorBidi" w:hAnsiTheme="majorBidi" w:cstheme="majorBidi"/>
                <w:iCs/>
                <w:sz w:val="20"/>
                <w:szCs w:val="20"/>
              </w:rPr>
              <w:t>1-2</w:t>
            </w:r>
          </w:p>
        </w:tc>
        <w:tc>
          <w:tcPr>
            <w:tcW w:w="3859" w:type="dxa"/>
            <w:tcBorders>
              <w:top w:val="nil"/>
              <w:left w:val="nil"/>
              <w:right w:val="nil"/>
            </w:tcBorders>
            <w:shd w:val="clear" w:color="auto" w:fill="F2F2F2" w:themeFill="background1" w:themeFillShade="F2"/>
          </w:tcPr>
          <w:p w:rsidR="004D5719" w:rsidRPr="008444F4" w:rsidRDefault="00272A96" w:rsidP="00713416">
            <w:pPr>
              <w:spacing w:line="276" w:lineRule="auto"/>
              <w:rPr>
                <w:rFonts w:asciiTheme="majorBidi" w:hAnsiTheme="majorBidi" w:cstheme="majorBidi"/>
                <w:iCs/>
                <w:sz w:val="20"/>
                <w:szCs w:val="20"/>
              </w:rPr>
            </w:pPr>
            <w:r>
              <w:rPr>
                <w:rFonts w:asciiTheme="majorBidi" w:hAnsiTheme="majorBidi" w:cstheme="majorBidi"/>
                <w:iCs/>
                <w:sz w:val="20"/>
                <w:szCs w:val="20"/>
              </w:rPr>
              <w:t xml:space="preserve">Questions </w:t>
            </w:r>
            <w:r w:rsidR="00A32B43">
              <w:rPr>
                <w:rFonts w:asciiTheme="majorBidi" w:hAnsiTheme="majorBidi" w:cstheme="majorBidi"/>
                <w:iCs/>
                <w:sz w:val="20"/>
                <w:szCs w:val="20"/>
              </w:rPr>
              <w:t>2 and 5</w:t>
            </w:r>
          </w:p>
        </w:tc>
        <w:tc>
          <w:tcPr>
            <w:tcW w:w="4544" w:type="dxa"/>
            <w:tcBorders>
              <w:top w:val="nil"/>
              <w:left w:val="nil"/>
            </w:tcBorders>
            <w:shd w:val="clear" w:color="auto" w:fill="F2F2F2" w:themeFill="background1" w:themeFillShade="F2"/>
          </w:tcPr>
          <w:p w:rsidR="004D5719" w:rsidRPr="008444F4" w:rsidRDefault="004D5719" w:rsidP="00846017">
            <w:pPr>
              <w:spacing w:line="276" w:lineRule="auto"/>
              <w:rPr>
                <w:rFonts w:asciiTheme="majorBidi" w:hAnsiTheme="majorBidi" w:cstheme="majorBidi"/>
                <w:iCs/>
                <w:sz w:val="20"/>
                <w:szCs w:val="20"/>
              </w:rPr>
            </w:pPr>
            <w:r>
              <w:rPr>
                <w:rFonts w:asciiTheme="majorBidi" w:hAnsiTheme="majorBidi" w:cstheme="majorBidi"/>
                <w:iCs/>
                <w:sz w:val="20"/>
                <w:szCs w:val="20"/>
              </w:rPr>
              <w:t>GBHI FY2009 Site Visit Protocol</w:t>
            </w:r>
          </w:p>
        </w:tc>
      </w:tr>
    </w:tbl>
    <w:p w:rsidR="0006720D" w:rsidRDefault="0006720D" w:rsidP="004D5719"/>
    <w:p w:rsidR="003D174B" w:rsidRPr="00704127" w:rsidRDefault="00683D53" w:rsidP="0006720D">
      <w:pPr>
        <w:spacing w:after="120"/>
        <w:rPr>
          <w:u w:val="single"/>
        </w:rPr>
      </w:pPr>
      <w:r>
        <w:rPr>
          <w:u w:val="single"/>
        </w:rPr>
        <w:t xml:space="preserve">3. </w:t>
      </w:r>
      <w:r w:rsidR="003D174B" w:rsidRPr="00704127">
        <w:rPr>
          <w:u w:val="single"/>
        </w:rPr>
        <w:t>E</w:t>
      </w:r>
      <w:r w:rsidR="00024473">
        <w:rPr>
          <w:u w:val="single"/>
        </w:rPr>
        <w:t>vidence-</w:t>
      </w:r>
      <w:r w:rsidR="003D174B" w:rsidRPr="00704127">
        <w:rPr>
          <w:u w:val="single"/>
        </w:rPr>
        <w:t>B</w:t>
      </w:r>
      <w:r w:rsidR="00024473">
        <w:rPr>
          <w:u w:val="single"/>
        </w:rPr>
        <w:t xml:space="preserve">ased </w:t>
      </w:r>
      <w:r w:rsidR="003D174B" w:rsidRPr="00704127">
        <w:rPr>
          <w:u w:val="single"/>
        </w:rPr>
        <w:t>P</w:t>
      </w:r>
      <w:r w:rsidR="00024473">
        <w:rPr>
          <w:u w:val="single"/>
        </w:rPr>
        <w:t>ractice (EBP)</w:t>
      </w:r>
      <w:r w:rsidR="003D174B" w:rsidRPr="00704127">
        <w:rPr>
          <w:u w:val="single"/>
        </w:rPr>
        <w:t xml:space="preserve"> Self-Assessment</w:t>
      </w:r>
    </w:p>
    <w:p w:rsidR="009F23A7" w:rsidRDefault="005F2D17" w:rsidP="007A4546">
      <w:r>
        <w:t xml:space="preserve">The </w:t>
      </w:r>
      <w:r w:rsidRPr="0006720D">
        <w:rPr>
          <w:i/>
        </w:rPr>
        <w:t>EBP Self-Assessment</w:t>
      </w:r>
      <w:r w:rsidR="00363223">
        <w:t xml:space="preserve"> (</w:t>
      </w:r>
      <w:r w:rsidR="00363223" w:rsidRPr="0006720D">
        <w:rPr>
          <w:b/>
          <w:bCs/>
        </w:rPr>
        <w:t>Attachment</w:t>
      </w:r>
      <w:r w:rsidR="0006720D" w:rsidRPr="0006720D">
        <w:rPr>
          <w:b/>
          <w:bCs/>
        </w:rPr>
        <w:t xml:space="preserve"> </w:t>
      </w:r>
      <w:r w:rsidR="00A61258">
        <w:rPr>
          <w:b/>
          <w:bCs/>
        </w:rPr>
        <w:t>3</w:t>
      </w:r>
      <w:r w:rsidR="00363223">
        <w:t>)</w:t>
      </w:r>
      <w:r>
        <w:t xml:space="preserve"> i</w:t>
      </w:r>
      <w:r w:rsidR="00F32B8F">
        <w:t>s</w:t>
      </w:r>
      <w:r w:rsidR="00AB3857">
        <w:t xml:space="preserve"> a web-based survey completed by the grantee with the purpose of</w:t>
      </w:r>
      <w:r w:rsidR="00F32B8F">
        <w:t xml:space="preserve"> collect</w:t>
      </w:r>
      <w:r w:rsidR="00AB3857">
        <w:t>ing</w:t>
      </w:r>
      <w:r w:rsidR="00F32B8F">
        <w:t xml:space="preserve"> </w:t>
      </w:r>
      <w:r w:rsidR="001E49E7">
        <w:t xml:space="preserve">information </w:t>
      </w:r>
      <w:r w:rsidR="00F32B8F">
        <w:t xml:space="preserve">on </w:t>
      </w:r>
      <w:r>
        <w:t xml:space="preserve">the services </w:t>
      </w:r>
      <w:r w:rsidR="00F32B8F">
        <w:t xml:space="preserve">implemented </w:t>
      </w:r>
      <w:r>
        <w:t xml:space="preserve">in grantee </w:t>
      </w:r>
      <w:r w:rsidR="00DB50C5">
        <w:t>project</w:t>
      </w:r>
      <w:r>
        <w:t xml:space="preserve">s </w:t>
      </w:r>
      <w:r w:rsidR="001E49E7">
        <w:t xml:space="preserve">that </w:t>
      </w:r>
      <w:r>
        <w:t>have</w:t>
      </w:r>
      <w:r w:rsidR="00363223">
        <w:t xml:space="preserve"> </w:t>
      </w:r>
      <w:r w:rsidR="00DB50C5">
        <w:t xml:space="preserve">a </w:t>
      </w:r>
      <w:r w:rsidR="00363223">
        <w:t>demonstrable</w:t>
      </w:r>
      <w:r>
        <w:t xml:space="preserve"> evidence base and are appropriate for the </w:t>
      </w:r>
      <w:r w:rsidR="00363223">
        <w:t xml:space="preserve">target </w:t>
      </w:r>
      <w:r>
        <w:t>population. Data will provide a description of the intervention</w:t>
      </w:r>
      <w:r w:rsidR="00DB50C5">
        <w:t>s</w:t>
      </w:r>
      <w:r>
        <w:t xml:space="preserve"> received by </w:t>
      </w:r>
      <w:r w:rsidR="00DB50C5">
        <w:t>project</w:t>
      </w:r>
      <w:r>
        <w:t xml:space="preserve"> </w:t>
      </w:r>
      <w:r w:rsidR="00DB50C5">
        <w:t>clients/</w:t>
      </w:r>
      <w:r>
        <w:t>consumers</w:t>
      </w:r>
      <w:r w:rsidR="00786142">
        <w:t xml:space="preserve"> providing the ability to aggregate by practice, assess the relationship of specific services to</w:t>
      </w:r>
      <w:r w:rsidR="005C370F">
        <w:t xml:space="preserve"> </w:t>
      </w:r>
      <w:r w:rsidR="00DB50C5">
        <w:t>project</w:t>
      </w:r>
      <w:r w:rsidR="005C370F">
        <w:t xml:space="preserve"> effects</w:t>
      </w:r>
      <w:r w:rsidR="00786142">
        <w:t>,</w:t>
      </w:r>
      <w:r w:rsidR="001E49E7">
        <w:t xml:space="preserve"> and </w:t>
      </w:r>
      <w:r w:rsidR="00786142">
        <w:t xml:space="preserve">inform the interpretation of </w:t>
      </w:r>
      <w:r w:rsidR="005C370F">
        <w:t>results.</w:t>
      </w:r>
      <w:r w:rsidR="00F32B8F">
        <w:t xml:space="preserve"> This data collection tool </w:t>
      </w:r>
      <w:r w:rsidR="006A3A6A">
        <w:t xml:space="preserve">supports the process, outcome and </w:t>
      </w:r>
      <w:r w:rsidR="007A4546">
        <w:t xml:space="preserve">economic </w:t>
      </w:r>
      <w:r w:rsidR="006A3A6A">
        <w:t xml:space="preserve">evaluations by identifying which </w:t>
      </w:r>
      <w:r w:rsidR="00B20414">
        <w:t xml:space="preserve">EBPs are implemented and </w:t>
      </w:r>
      <w:r w:rsidR="006A3A6A">
        <w:t>how grantees achieve</w:t>
      </w:r>
      <w:r w:rsidR="00B20414">
        <w:t xml:space="preserve"> EBP</w:t>
      </w:r>
      <w:r w:rsidR="006A3A6A">
        <w:t xml:space="preserve"> implementation</w:t>
      </w:r>
      <w:r w:rsidR="00B20414">
        <w:t>. The tool also directly answers</w:t>
      </w:r>
      <w:r w:rsidR="00F32B8F">
        <w:t xml:space="preserve"> Evaluation Question 1.</w:t>
      </w:r>
    </w:p>
    <w:p w:rsidR="009F23A7" w:rsidRDefault="009F23A7" w:rsidP="007F3A5B"/>
    <w:p w:rsidR="004C2A53" w:rsidRDefault="00363223" w:rsidP="008F0299">
      <w:r>
        <w:t>T</w:t>
      </w:r>
      <w:r w:rsidR="007F3A5B" w:rsidRPr="007F3A5B">
        <w:t xml:space="preserve">he </w:t>
      </w:r>
      <w:r w:rsidR="007F3A5B" w:rsidRPr="0006720D">
        <w:rPr>
          <w:i/>
        </w:rPr>
        <w:t xml:space="preserve">EBP </w:t>
      </w:r>
      <w:r w:rsidR="009F23A7" w:rsidRPr="0006720D">
        <w:rPr>
          <w:i/>
        </w:rPr>
        <w:t>S</w:t>
      </w:r>
      <w:r w:rsidR="007F3A5B" w:rsidRPr="0006720D">
        <w:rPr>
          <w:i/>
        </w:rPr>
        <w:t>elf-</w:t>
      </w:r>
      <w:r w:rsidR="009F23A7" w:rsidRPr="0006720D">
        <w:rPr>
          <w:i/>
        </w:rPr>
        <w:t>Assessment</w:t>
      </w:r>
      <w:r w:rsidR="009F23A7">
        <w:t xml:space="preserve"> </w:t>
      </w:r>
      <w:r>
        <w:t>tool is</w:t>
      </w:r>
      <w:r w:rsidR="009F23A7">
        <w:t xml:space="preserve"> divided into two p</w:t>
      </w:r>
      <w:r w:rsidR="00DB50C5">
        <w:t>arts</w:t>
      </w:r>
      <w:r w:rsidR="009F23A7">
        <w:t xml:space="preserve">. </w:t>
      </w:r>
      <w:r w:rsidR="00043EA3">
        <w:t>P</w:t>
      </w:r>
      <w:r w:rsidR="00DB50C5">
        <w:t>art</w:t>
      </w:r>
      <w:r w:rsidR="00043EA3">
        <w:t xml:space="preserve"> </w:t>
      </w:r>
      <w:r w:rsidR="0006720D">
        <w:t xml:space="preserve">1 </w:t>
      </w:r>
      <w:r w:rsidR="009F23A7">
        <w:t xml:space="preserve">collects qualitative information on general implementation </w:t>
      </w:r>
      <w:r w:rsidR="00F32B8F">
        <w:t>o</w:t>
      </w:r>
      <w:r w:rsidR="001E49E7">
        <w:t>f</w:t>
      </w:r>
      <w:r w:rsidR="00F32B8F">
        <w:t xml:space="preserve"> </w:t>
      </w:r>
      <w:r w:rsidR="001E49E7">
        <w:t>g</w:t>
      </w:r>
      <w:r w:rsidR="00F32B8F">
        <w:t xml:space="preserve">rantees’ primary behavioral health treatment EBPs.  This </w:t>
      </w:r>
      <w:r w:rsidR="001E49E7">
        <w:t xml:space="preserve">part </w:t>
      </w:r>
      <w:r w:rsidR="00F32B8F">
        <w:t xml:space="preserve">will be </w:t>
      </w:r>
      <w:r w:rsidR="009F23A7">
        <w:t>administer</w:t>
      </w:r>
      <w:r>
        <w:t xml:space="preserve">ed to all Homeless </w:t>
      </w:r>
      <w:r w:rsidR="00043EA3">
        <w:t>P</w:t>
      </w:r>
      <w:r>
        <w:t>rogram</w:t>
      </w:r>
      <w:r w:rsidR="00043EA3">
        <w:t>s</w:t>
      </w:r>
      <w:r>
        <w:t xml:space="preserve"> grantees</w:t>
      </w:r>
      <w:r w:rsidR="00043EA3">
        <w:t>,</w:t>
      </w:r>
      <w:r>
        <w:t xml:space="preserve"> ex</w:t>
      </w:r>
      <w:r w:rsidR="00F32B8F">
        <w:t xml:space="preserve">cept </w:t>
      </w:r>
      <w:r>
        <w:t>PATH</w:t>
      </w:r>
      <w:r w:rsidR="001E49E7">
        <w:t xml:space="preserve"> grantees</w:t>
      </w:r>
      <w:r w:rsidR="00F32B8F">
        <w:t>.</w:t>
      </w:r>
      <w:r>
        <w:t xml:space="preserve"> </w:t>
      </w:r>
      <w:r w:rsidR="00081E1D">
        <w:t>Part 2 collects implementation data on</w:t>
      </w:r>
      <w:r w:rsidR="008F0299">
        <w:t xml:space="preserve"> a</w:t>
      </w:r>
      <w:r w:rsidR="00081E1D">
        <w:t xml:space="preserve"> selected</w:t>
      </w:r>
      <w:r w:rsidR="008F0299">
        <w:t xml:space="preserve"> group of</w:t>
      </w:r>
      <w:r w:rsidR="00081E1D">
        <w:t xml:space="preserve"> </w:t>
      </w:r>
      <w:r w:rsidR="008F0299">
        <w:t>EBPs</w:t>
      </w:r>
      <w:r w:rsidR="00081E1D">
        <w:t xml:space="preserve"> and will be administered only to grantees using the selected </w:t>
      </w:r>
      <w:r w:rsidR="008F0299">
        <w:t>EBPs</w:t>
      </w:r>
      <w:r w:rsidR="00081E1D">
        <w:t xml:space="preserve"> in their projects.</w:t>
      </w:r>
    </w:p>
    <w:p w:rsidR="001E49E7" w:rsidRDefault="001E49E7" w:rsidP="00ED44D7"/>
    <w:p w:rsidR="004C2A53" w:rsidRDefault="004C2A53" w:rsidP="00214550">
      <w:r>
        <w:t xml:space="preserve">The </w:t>
      </w:r>
      <w:r w:rsidRPr="0006720D">
        <w:rPr>
          <w:i/>
        </w:rPr>
        <w:t>EBP Self-Assessment</w:t>
      </w:r>
      <w:r w:rsidR="002964E5">
        <w:t xml:space="preserve"> </w:t>
      </w:r>
      <w:r w:rsidR="0051731C">
        <w:t>Part 1</w:t>
      </w:r>
      <w:r>
        <w:t xml:space="preserve"> was developed from three instruments specifically designed and used to examine factors that influence EBP implementation: </w:t>
      </w:r>
      <w:r w:rsidRPr="004C2A53">
        <w:t>the General Organizational Index (</w:t>
      </w:r>
      <w:r w:rsidR="00E20580">
        <w:t>[</w:t>
      </w:r>
      <w:r w:rsidRPr="004C2A53">
        <w:t>GOI</w:t>
      </w:r>
      <w:r w:rsidR="00E20580">
        <w:t xml:space="preserve">]; </w:t>
      </w:r>
      <w:r w:rsidRPr="004C2A53">
        <w:t>Bond et al., 2009); the State Health Authority Yardstick (</w:t>
      </w:r>
      <w:r w:rsidR="00E20580">
        <w:t>[</w:t>
      </w:r>
      <w:r w:rsidRPr="004C2A53">
        <w:t>SHAY</w:t>
      </w:r>
      <w:r w:rsidR="00E20580">
        <w:t xml:space="preserve">]; </w:t>
      </w:r>
      <w:proofErr w:type="spellStart"/>
      <w:r w:rsidRPr="004C2A53">
        <w:t>Finnerty</w:t>
      </w:r>
      <w:proofErr w:type="spellEnd"/>
      <w:r w:rsidRPr="004C2A53">
        <w:t xml:space="preserve"> et al., 2009); and the Installation Stage Assessment </w:t>
      </w:r>
      <w:r w:rsidR="001E49E7">
        <w:t>(</w:t>
      </w:r>
      <w:r w:rsidR="00E20580">
        <w:t>[</w:t>
      </w:r>
      <w:r w:rsidR="001E49E7">
        <w:t>ISA</w:t>
      </w:r>
      <w:r w:rsidR="00E20580">
        <w:t xml:space="preserve">]; </w:t>
      </w:r>
      <w:proofErr w:type="spellStart"/>
      <w:r w:rsidRPr="004C2A53">
        <w:t>Fixsen</w:t>
      </w:r>
      <w:proofErr w:type="spellEnd"/>
      <w:r w:rsidRPr="004C2A53">
        <w:t xml:space="preserve"> &amp; </w:t>
      </w:r>
      <w:proofErr w:type="spellStart"/>
      <w:r w:rsidRPr="004C2A53">
        <w:t>Blase</w:t>
      </w:r>
      <w:proofErr w:type="spellEnd"/>
      <w:r w:rsidRPr="004C2A53">
        <w:t>, 2010).</w:t>
      </w:r>
      <w:r>
        <w:t xml:space="preserve"> </w:t>
      </w:r>
      <w:r w:rsidR="00772B33" w:rsidRPr="00772B33">
        <w:rPr>
          <w:b/>
          <w:bCs/>
        </w:rPr>
        <w:t>Table 10</w:t>
      </w:r>
      <w:r>
        <w:t xml:space="preserve"> provides a detailed listing of the source material for each question. The question</w:t>
      </w:r>
      <w:r w:rsidR="0037159E">
        <w:t>s</w:t>
      </w:r>
      <w:r>
        <w:t xml:space="preserve"> on the </w:t>
      </w:r>
      <w:r w:rsidRPr="0006720D">
        <w:rPr>
          <w:i/>
        </w:rPr>
        <w:t>EBP Self-Assessment</w:t>
      </w:r>
      <w:r>
        <w:t xml:space="preserve"> have been adapted to better fit the grantee context and simplified, w</w:t>
      </w:r>
      <w:r w:rsidR="00BF620B">
        <w:t>h</w:t>
      </w:r>
      <w:r>
        <w:t>ere appropriate</w:t>
      </w:r>
      <w:r w:rsidR="00BF620B">
        <w:t>,</w:t>
      </w:r>
      <w:r>
        <w:t xml:space="preserve"> to reduce grantee burden. </w:t>
      </w:r>
    </w:p>
    <w:p w:rsidR="004C2A53" w:rsidRDefault="004C2A53" w:rsidP="004C2A53"/>
    <w:p w:rsidR="004C2A53" w:rsidRPr="0006720D" w:rsidRDefault="004C2A53" w:rsidP="00F37F3C">
      <w:pPr>
        <w:rPr>
          <w:b/>
        </w:rPr>
      </w:pPr>
      <w:proofErr w:type="gramStart"/>
      <w:r w:rsidRPr="0006720D">
        <w:rPr>
          <w:b/>
        </w:rPr>
        <w:t xml:space="preserve">Table </w:t>
      </w:r>
      <w:r w:rsidR="00F37F3C">
        <w:rPr>
          <w:b/>
        </w:rPr>
        <w:t>10</w:t>
      </w:r>
      <w:r w:rsidRPr="0006720D">
        <w:rPr>
          <w:b/>
        </w:rPr>
        <w:t>.</w:t>
      </w:r>
      <w:proofErr w:type="gramEnd"/>
      <w:r w:rsidRPr="0006720D">
        <w:rPr>
          <w:b/>
        </w:rPr>
        <w:t xml:space="preserve"> EBP Self-Assessment</w:t>
      </w:r>
      <w:r w:rsidR="00814E97" w:rsidRPr="0006720D">
        <w:rPr>
          <w:b/>
        </w:rPr>
        <w:t xml:space="preserve"> Part 1</w:t>
      </w:r>
      <w:r w:rsidRPr="0006720D">
        <w:rPr>
          <w:b/>
        </w:rPr>
        <w:t xml:space="preserve"> </w:t>
      </w:r>
      <w:proofErr w:type="gramStart"/>
      <w:r w:rsidR="001E49E7">
        <w:rPr>
          <w:b/>
        </w:rPr>
        <w:t>I</w:t>
      </w:r>
      <w:r w:rsidRPr="0006720D">
        <w:rPr>
          <w:b/>
        </w:rPr>
        <w:t>tems</w:t>
      </w:r>
      <w:proofErr w:type="gramEnd"/>
      <w:r w:rsidRPr="0006720D">
        <w:rPr>
          <w:b/>
        </w:rPr>
        <w:t xml:space="preserve"> and </w:t>
      </w:r>
      <w:r w:rsidR="001E49E7">
        <w:rPr>
          <w:b/>
        </w:rPr>
        <w:t>S</w:t>
      </w:r>
      <w:r w:rsidRPr="0006720D">
        <w:rPr>
          <w:b/>
        </w:rPr>
        <w:t xml:space="preserve">ource </w:t>
      </w:r>
      <w:r w:rsidR="001E49E7">
        <w:rPr>
          <w:b/>
        </w:rPr>
        <w:t>M</w:t>
      </w:r>
      <w:r w:rsidRPr="0006720D">
        <w:rPr>
          <w:b/>
        </w:rPr>
        <w:t>aterials</w:t>
      </w:r>
    </w:p>
    <w:tbl>
      <w:tblPr>
        <w:tblStyle w:val="TableGrid"/>
        <w:tblW w:w="0" w:type="auto"/>
        <w:tblLook w:val="04A0"/>
      </w:tblPr>
      <w:tblGrid>
        <w:gridCol w:w="1350"/>
        <w:gridCol w:w="7380"/>
      </w:tblGrid>
      <w:tr w:rsidR="004C2A53" w:rsidRPr="00217448" w:rsidTr="00814E97">
        <w:tc>
          <w:tcPr>
            <w:tcW w:w="8730" w:type="dxa"/>
            <w:gridSpan w:val="2"/>
            <w:shd w:val="clear" w:color="auto" w:fill="F2F2F2" w:themeFill="background1" w:themeFillShade="F2"/>
          </w:tcPr>
          <w:p w:rsidR="004C2A53" w:rsidRPr="00217448" w:rsidRDefault="004C2A53" w:rsidP="004C2A53">
            <w:pPr>
              <w:spacing w:line="276" w:lineRule="auto"/>
              <w:rPr>
                <w:rFonts w:asciiTheme="majorBidi" w:hAnsiTheme="majorBidi" w:cstheme="majorBidi"/>
                <w:iCs/>
                <w:sz w:val="20"/>
                <w:szCs w:val="20"/>
              </w:rPr>
            </w:pPr>
            <w:r w:rsidRPr="00217448">
              <w:rPr>
                <w:rFonts w:asciiTheme="majorBidi" w:hAnsiTheme="majorBidi" w:cstheme="majorBidi"/>
                <w:b/>
                <w:iCs/>
                <w:sz w:val="20"/>
                <w:szCs w:val="20"/>
              </w:rPr>
              <w:t xml:space="preserve">Readiness to Implement &amp; Leadership </w:t>
            </w:r>
            <w:r w:rsidRPr="00217448">
              <w:rPr>
                <w:rFonts w:asciiTheme="majorBidi" w:hAnsiTheme="majorBidi" w:cstheme="majorBidi"/>
                <w:iCs/>
                <w:sz w:val="20"/>
                <w:szCs w:val="20"/>
              </w:rPr>
              <w:t xml:space="preserve">(13 items) </w:t>
            </w:r>
          </w:p>
        </w:tc>
      </w:tr>
      <w:tr w:rsidR="004C2A53" w:rsidRPr="00217448" w:rsidTr="00814E97">
        <w:tc>
          <w:tcPr>
            <w:tcW w:w="1350" w:type="dxa"/>
            <w:shd w:val="clear" w:color="auto" w:fill="F2F2F2" w:themeFill="background1" w:themeFillShade="F2"/>
          </w:tcPr>
          <w:p w:rsidR="004C2A53" w:rsidRPr="00217448" w:rsidRDefault="004C2A53" w:rsidP="004C2A53">
            <w:pPr>
              <w:spacing w:line="276" w:lineRule="auto"/>
              <w:rPr>
                <w:rFonts w:asciiTheme="majorBidi" w:hAnsiTheme="majorBidi" w:cstheme="majorBidi"/>
                <w:b/>
                <w:iCs/>
                <w:sz w:val="20"/>
                <w:szCs w:val="20"/>
              </w:rPr>
            </w:pPr>
            <w:r w:rsidRPr="00217448">
              <w:rPr>
                <w:rFonts w:asciiTheme="majorBidi" w:hAnsiTheme="majorBidi" w:cstheme="majorBidi"/>
                <w:b/>
                <w:iCs/>
                <w:sz w:val="20"/>
                <w:szCs w:val="20"/>
              </w:rPr>
              <w:t>Item #(s)</w:t>
            </w:r>
          </w:p>
        </w:tc>
        <w:tc>
          <w:tcPr>
            <w:tcW w:w="7380" w:type="dxa"/>
            <w:shd w:val="clear" w:color="auto" w:fill="F2F2F2" w:themeFill="background1" w:themeFillShade="F2"/>
          </w:tcPr>
          <w:p w:rsidR="004C2A53" w:rsidRPr="00217448" w:rsidRDefault="004C2A53" w:rsidP="004C2A53">
            <w:pPr>
              <w:spacing w:line="276" w:lineRule="auto"/>
              <w:rPr>
                <w:rFonts w:asciiTheme="majorBidi" w:hAnsiTheme="majorBidi" w:cstheme="majorBidi"/>
                <w:b/>
                <w:iCs/>
                <w:sz w:val="20"/>
                <w:szCs w:val="20"/>
              </w:rPr>
            </w:pPr>
            <w:r w:rsidRPr="00217448">
              <w:rPr>
                <w:rFonts w:asciiTheme="majorBidi" w:hAnsiTheme="majorBidi" w:cstheme="majorBidi"/>
                <w:b/>
                <w:iCs/>
                <w:sz w:val="20"/>
                <w:szCs w:val="20"/>
              </w:rPr>
              <w:t>Source(s)</w:t>
            </w:r>
          </w:p>
        </w:tc>
      </w:tr>
      <w:tr w:rsidR="00814E97" w:rsidRPr="00217448" w:rsidTr="00814E97">
        <w:tc>
          <w:tcPr>
            <w:tcW w:w="1350" w:type="dxa"/>
            <w:shd w:val="clear" w:color="auto" w:fill="F2F2F2" w:themeFill="background1" w:themeFillShade="F2"/>
          </w:tcPr>
          <w:p w:rsidR="00814E97" w:rsidRPr="00217448" w:rsidRDefault="00814E97" w:rsidP="004C2A53">
            <w:pPr>
              <w:spacing w:line="276" w:lineRule="auto"/>
              <w:rPr>
                <w:rFonts w:asciiTheme="majorBidi" w:hAnsiTheme="majorBidi" w:cstheme="majorBidi"/>
                <w:iCs/>
                <w:sz w:val="20"/>
                <w:szCs w:val="20"/>
              </w:rPr>
            </w:pPr>
            <w:r>
              <w:rPr>
                <w:rFonts w:asciiTheme="majorBidi" w:hAnsiTheme="majorBidi" w:cstheme="majorBidi"/>
                <w:iCs/>
                <w:sz w:val="20"/>
                <w:szCs w:val="20"/>
              </w:rPr>
              <w:t>1-2</w:t>
            </w:r>
          </w:p>
        </w:tc>
        <w:tc>
          <w:tcPr>
            <w:tcW w:w="7380" w:type="dxa"/>
            <w:shd w:val="clear" w:color="auto" w:fill="F2F2F2" w:themeFill="background1" w:themeFillShade="F2"/>
          </w:tcPr>
          <w:p w:rsidR="00814E97" w:rsidRPr="00217448" w:rsidRDefault="00814E97" w:rsidP="001E49E7">
            <w:pPr>
              <w:spacing w:line="276" w:lineRule="auto"/>
              <w:rPr>
                <w:rFonts w:asciiTheme="majorBidi" w:hAnsiTheme="majorBidi" w:cstheme="majorBidi"/>
                <w:iCs/>
                <w:sz w:val="20"/>
                <w:szCs w:val="20"/>
              </w:rPr>
            </w:pPr>
            <w:r>
              <w:rPr>
                <w:rFonts w:asciiTheme="majorBidi" w:hAnsiTheme="majorBidi" w:cstheme="majorBidi"/>
                <w:iCs/>
                <w:sz w:val="20"/>
                <w:szCs w:val="20"/>
              </w:rPr>
              <w:t>Populations in which EBP is used</w:t>
            </w:r>
          </w:p>
        </w:tc>
      </w:tr>
      <w:tr w:rsidR="004C2A53" w:rsidRPr="00217448" w:rsidTr="00814E97">
        <w:tc>
          <w:tcPr>
            <w:tcW w:w="1350" w:type="dxa"/>
            <w:shd w:val="clear" w:color="auto" w:fill="F2F2F2" w:themeFill="background1" w:themeFillShade="F2"/>
          </w:tcPr>
          <w:p w:rsidR="004C2A53" w:rsidRPr="00217448" w:rsidRDefault="004C2A53" w:rsidP="004C2A53">
            <w:pPr>
              <w:spacing w:line="276" w:lineRule="auto"/>
              <w:rPr>
                <w:rFonts w:asciiTheme="majorBidi" w:hAnsiTheme="majorBidi" w:cstheme="majorBidi"/>
                <w:iCs/>
                <w:sz w:val="20"/>
                <w:szCs w:val="20"/>
              </w:rPr>
            </w:pPr>
            <w:r w:rsidRPr="00217448">
              <w:rPr>
                <w:rFonts w:asciiTheme="majorBidi" w:hAnsiTheme="majorBidi" w:cstheme="majorBidi"/>
                <w:iCs/>
                <w:sz w:val="20"/>
                <w:szCs w:val="20"/>
              </w:rPr>
              <w:t>3-4, 10</w:t>
            </w:r>
          </w:p>
        </w:tc>
        <w:tc>
          <w:tcPr>
            <w:tcW w:w="7380" w:type="dxa"/>
            <w:shd w:val="clear" w:color="auto" w:fill="F2F2F2" w:themeFill="background1" w:themeFillShade="F2"/>
          </w:tcPr>
          <w:p w:rsidR="004C2A53" w:rsidRPr="00217448" w:rsidRDefault="004C2A53" w:rsidP="001E49E7">
            <w:pPr>
              <w:spacing w:line="276" w:lineRule="auto"/>
              <w:rPr>
                <w:rFonts w:asciiTheme="majorBidi" w:hAnsiTheme="majorBidi" w:cstheme="majorBidi"/>
                <w:iCs/>
                <w:sz w:val="20"/>
                <w:szCs w:val="20"/>
              </w:rPr>
            </w:pPr>
            <w:r w:rsidRPr="00217448">
              <w:rPr>
                <w:rFonts w:asciiTheme="majorBidi" w:hAnsiTheme="majorBidi" w:cstheme="majorBidi"/>
                <w:iCs/>
                <w:sz w:val="20"/>
                <w:szCs w:val="20"/>
              </w:rPr>
              <w:t>Experience with EBP/priority of EBP’s implementation</w:t>
            </w:r>
          </w:p>
        </w:tc>
      </w:tr>
      <w:tr w:rsidR="004C2A53" w:rsidRPr="00217448" w:rsidTr="00814E97">
        <w:tc>
          <w:tcPr>
            <w:tcW w:w="1350" w:type="dxa"/>
            <w:shd w:val="clear" w:color="auto" w:fill="F2F2F2" w:themeFill="background1" w:themeFillShade="F2"/>
          </w:tcPr>
          <w:p w:rsidR="004C2A53" w:rsidRPr="00217448" w:rsidRDefault="004C2A53" w:rsidP="004C2A53">
            <w:pPr>
              <w:spacing w:line="276" w:lineRule="auto"/>
              <w:rPr>
                <w:rFonts w:asciiTheme="majorBidi" w:hAnsiTheme="majorBidi" w:cstheme="majorBidi"/>
                <w:iCs/>
                <w:sz w:val="20"/>
                <w:szCs w:val="20"/>
              </w:rPr>
            </w:pPr>
            <w:r w:rsidRPr="00217448">
              <w:rPr>
                <w:rFonts w:asciiTheme="majorBidi" w:hAnsiTheme="majorBidi" w:cstheme="majorBidi"/>
                <w:iCs/>
                <w:sz w:val="20"/>
                <w:szCs w:val="20"/>
              </w:rPr>
              <w:t>5</w:t>
            </w:r>
          </w:p>
        </w:tc>
        <w:tc>
          <w:tcPr>
            <w:tcW w:w="7380" w:type="dxa"/>
            <w:shd w:val="clear" w:color="auto" w:fill="F2F2F2" w:themeFill="background1" w:themeFillShade="F2"/>
          </w:tcPr>
          <w:p w:rsidR="004C2A53" w:rsidRPr="00217448" w:rsidRDefault="004C2A53" w:rsidP="00214550">
            <w:pPr>
              <w:spacing w:line="276" w:lineRule="auto"/>
              <w:rPr>
                <w:rFonts w:asciiTheme="majorBidi" w:hAnsiTheme="majorBidi" w:cstheme="majorBidi"/>
                <w:iCs/>
                <w:sz w:val="20"/>
                <w:szCs w:val="20"/>
              </w:rPr>
            </w:pPr>
            <w:r w:rsidRPr="00217448">
              <w:rPr>
                <w:rFonts w:asciiTheme="majorBidi" w:hAnsiTheme="majorBidi" w:cstheme="majorBidi"/>
                <w:iCs/>
                <w:sz w:val="20"/>
                <w:szCs w:val="20"/>
              </w:rPr>
              <w:t>Adapted from the ISA (</w:t>
            </w:r>
            <w:proofErr w:type="spellStart"/>
            <w:r w:rsidRPr="00217448">
              <w:rPr>
                <w:rFonts w:asciiTheme="majorBidi" w:hAnsiTheme="majorBidi" w:cstheme="majorBidi"/>
                <w:iCs/>
                <w:sz w:val="20"/>
                <w:szCs w:val="20"/>
              </w:rPr>
              <w:t>Fixsen</w:t>
            </w:r>
            <w:proofErr w:type="spellEnd"/>
            <w:r w:rsidRPr="00217448">
              <w:rPr>
                <w:rFonts w:asciiTheme="majorBidi" w:hAnsiTheme="majorBidi" w:cstheme="majorBidi"/>
                <w:iCs/>
                <w:sz w:val="20"/>
                <w:szCs w:val="20"/>
              </w:rPr>
              <w:t xml:space="preserve"> &amp; </w:t>
            </w:r>
            <w:proofErr w:type="spellStart"/>
            <w:r w:rsidRPr="00217448">
              <w:rPr>
                <w:rFonts w:asciiTheme="majorBidi" w:hAnsiTheme="majorBidi" w:cstheme="majorBidi"/>
                <w:iCs/>
                <w:sz w:val="20"/>
                <w:szCs w:val="20"/>
              </w:rPr>
              <w:t>Blase</w:t>
            </w:r>
            <w:proofErr w:type="spellEnd"/>
            <w:r w:rsidRPr="00217448">
              <w:rPr>
                <w:rFonts w:asciiTheme="majorBidi" w:hAnsiTheme="majorBidi" w:cstheme="majorBidi"/>
                <w:iCs/>
                <w:sz w:val="20"/>
                <w:szCs w:val="20"/>
              </w:rPr>
              <w:t xml:space="preserve">, 2010); Aarons, </w:t>
            </w:r>
            <w:proofErr w:type="spellStart"/>
            <w:r w:rsidRPr="00217448">
              <w:rPr>
                <w:rFonts w:asciiTheme="majorBidi" w:hAnsiTheme="majorBidi" w:cstheme="majorBidi"/>
                <w:iCs/>
                <w:sz w:val="20"/>
                <w:szCs w:val="20"/>
              </w:rPr>
              <w:t>Hurlburt</w:t>
            </w:r>
            <w:proofErr w:type="spellEnd"/>
            <w:r w:rsidRPr="00217448">
              <w:rPr>
                <w:rFonts w:asciiTheme="majorBidi" w:hAnsiTheme="majorBidi" w:cstheme="majorBidi"/>
                <w:iCs/>
                <w:sz w:val="20"/>
                <w:szCs w:val="20"/>
              </w:rPr>
              <w:t xml:space="preserve"> &amp; </w:t>
            </w:r>
            <w:proofErr w:type="spellStart"/>
            <w:r w:rsidRPr="00217448">
              <w:rPr>
                <w:rFonts w:asciiTheme="majorBidi" w:hAnsiTheme="majorBidi" w:cstheme="majorBidi"/>
                <w:iCs/>
                <w:sz w:val="20"/>
                <w:szCs w:val="20"/>
              </w:rPr>
              <w:t>Horwitz</w:t>
            </w:r>
            <w:proofErr w:type="spellEnd"/>
            <w:r w:rsidRPr="00217448">
              <w:rPr>
                <w:rFonts w:asciiTheme="majorBidi" w:hAnsiTheme="majorBidi" w:cstheme="majorBidi"/>
                <w:iCs/>
                <w:sz w:val="20"/>
                <w:szCs w:val="20"/>
              </w:rPr>
              <w:t>, 2011</w:t>
            </w:r>
          </w:p>
        </w:tc>
      </w:tr>
      <w:tr w:rsidR="004C2A53" w:rsidRPr="00217448" w:rsidTr="00814E97">
        <w:tc>
          <w:tcPr>
            <w:tcW w:w="1350" w:type="dxa"/>
            <w:shd w:val="clear" w:color="auto" w:fill="F2F2F2" w:themeFill="background1" w:themeFillShade="F2"/>
          </w:tcPr>
          <w:p w:rsidR="004C2A53" w:rsidRPr="00217448" w:rsidRDefault="004C2A53" w:rsidP="004C2A53">
            <w:pPr>
              <w:spacing w:line="276" w:lineRule="auto"/>
              <w:rPr>
                <w:rFonts w:asciiTheme="majorBidi" w:hAnsiTheme="majorBidi" w:cstheme="majorBidi"/>
                <w:iCs/>
                <w:sz w:val="20"/>
                <w:szCs w:val="20"/>
              </w:rPr>
            </w:pPr>
            <w:r w:rsidRPr="00217448">
              <w:rPr>
                <w:rFonts w:asciiTheme="majorBidi" w:hAnsiTheme="majorBidi" w:cstheme="majorBidi"/>
                <w:iCs/>
                <w:sz w:val="20"/>
                <w:szCs w:val="20"/>
              </w:rPr>
              <w:t>6, 8, 11-12</w:t>
            </w:r>
          </w:p>
        </w:tc>
        <w:tc>
          <w:tcPr>
            <w:tcW w:w="7380" w:type="dxa"/>
            <w:shd w:val="clear" w:color="auto" w:fill="F2F2F2" w:themeFill="background1" w:themeFillShade="F2"/>
          </w:tcPr>
          <w:p w:rsidR="004C2A53" w:rsidRPr="00217448" w:rsidRDefault="004C2A53" w:rsidP="004C2A53">
            <w:pPr>
              <w:spacing w:line="276" w:lineRule="auto"/>
              <w:rPr>
                <w:rFonts w:asciiTheme="majorBidi" w:hAnsiTheme="majorBidi" w:cstheme="majorBidi"/>
                <w:iCs/>
                <w:sz w:val="20"/>
                <w:szCs w:val="20"/>
              </w:rPr>
            </w:pPr>
            <w:r w:rsidRPr="00217448">
              <w:rPr>
                <w:rFonts w:asciiTheme="majorBidi" w:hAnsiTheme="majorBidi" w:cstheme="majorBidi"/>
                <w:iCs/>
                <w:sz w:val="20"/>
                <w:szCs w:val="20"/>
              </w:rPr>
              <w:t>Adapted from the ISA</w:t>
            </w:r>
          </w:p>
        </w:tc>
      </w:tr>
      <w:tr w:rsidR="004C2A53" w:rsidRPr="00217448" w:rsidTr="00814E97">
        <w:tc>
          <w:tcPr>
            <w:tcW w:w="1350" w:type="dxa"/>
            <w:shd w:val="clear" w:color="auto" w:fill="F2F2F2" w:themeFill="background1" w:themeFillShade="F2"/>
          </w:tcPr>
          <w:p w:rsidR="004C2A53" w:rsidRPr="00217448" w:rsidRDefault="004C2A53" w:rsidP="004C2A53">
            <w:pPr>
              <w:spacing w:line="276" w:lineRule="auto"/>
              <w:rPr>
                <w:rFonts w:asciiTheme="majorBidi" w:hAnsiTheme="majorBidi" w:cstheme="majorBidi"/>
                <w:iCs/>
                <w:sz w:val="20"/>
                <w:szCs w:val="20"/>
              </w:rPr>
            </w:pPr>
            <w:r w:rsidRPr="00217448">
              <w:rPr>
                <w:rFonts w:asciiTheme="majorBidi" w:hAnsiTheme="majorBidi" w:cstheme="majorBidi"/>
                <w:iCs/>
                <w:sz w:val="20"/>
                <w:szCs w:val="20"/>
              </w:rPr>
              <w:t>7, 9, 13-15</w:t>
            </w:r>
          </w:p>
        </w:tc>
        <w:tc>
          <w:tcPr>
            <w:tcW w:w="7380" w:type="dxa"/>
            <w:shd w:val="clear" w:color="auto" w:fill="F2F2F2" w:themeFill="background1" w:themeFillShade="F2"/>
          </w:tcPr>
          <w:p w:rsidR="004C2A53" w:rsidRPr="00217448" w:rsidRDefault="004C2A53" w:rsidP="004C2A53">
            <w:pPr>
              <w:spacing w:line="276" w:lineRule="auto"/>
              <w:rPr>
                <w:rFonts w:asciiTheme="majorBidi" w:hAnsiTheme="majorBidi" w:cstheme="majorBidi"/>
                <w:iCs/>
                <w:sz w:val="20"/>
                <w:szCs w:val="20"/>
              </w:rPr>
            </w:pPr>
            <w:r w:rsidRPr="00217448">
              <w:rPr>
                <w:rFonts w:asciiTheme="majorBidi" w:hAnsiTheme="majorBidi" w:cstheme="majorBidi"/>
                <w:iCs/>
                <w:sz w:val="20"/>
                <w:szCs w:val="20"/>
              </w:rPr>
              <w:t>Adapted from the SHAY (</w:t>
            </w:r>
            <w:proofErr w:type="spellStart"/>
            <w:r w:rsidRPr="00217448">
              <w:rPr>
                <w:rFonts w:asciiTheme="majorBidi" w:hAnsiTheme="majorBidi" w:cstheme="majorBidi"/>
                <w:iCs/>
                <w:sz w:val="20"/>
                <w:szCs w:val="20"/>
              </w:rPr>
              <w:t>Finnerty</w:t>
            </w:r>
            <w:proofErr w:type="spellEnd"/>
            <w:r w:rsidRPr="00217448">
              <w:rPr>
                <w:rFonts w:asciiTheme="majorBidi" w:hAnsiTheme="majorBidi" w:cstheme="majorBidi"/>
                <w:iCs/>
                <w:sz w:val="20"/>
                <w:szCs w:val="20"/>
              </w:rPr>
              <w:t xml:space="preserve"> et al., 2009)</w:t>
            </w:r>
          </w:p>
        </w:tc>
      </w:tr>
      <w:tr w:rsidR="004C2A53" w:rsidRPr="00217448" w:rsidTr="00814E97">
        <w:tc>
          <w:tcPr>
            <w:tcW w:w="8730" w:type="dxa"/>
            <w:gridSpan w:val="2"/>
          </w:tcPr>
          <w:p w:rsidR="004C2A53" w:rsidRPr="00217448" w:rsidRDefault="004C2A53" w:rsidP="004C2A53">
            <w:pPr>
              <w:spacing w:line="276" w:lineRule="auto"/>
              <w:rPr>
                <w:rFonts w:asciiTheme="majorBidi" w:hAnsiTheme="majorBidi" w:cstheme="majorBidi"/>
                <w:b/>
                <w:iCs/>
                <w:sz w:val="20"/>
                <w:szCs w:val="20"/>
              </w:rPr>
            </w:pPr>
            <w:r w:rsidRPr="00217448">
              <w:rPr>
                <w:rFonts w:asciiTheme="majorBidi" w:hAnsiTheme="majorBidi" w:cstheme="majorBidi"/>
                <w:b/>
                <w:iCs/>
                <w:sz w:val="20"/>
                <w:szCs w:val="20"/>
              </w:rPr>
              <w:t xml:space="preserve">Funding </w:t>
            </w:r>
            <w:r w:rsidRPr="00217448">
              <w:rPr>
                <w:rFonts w:asciiTheme="majorBidi" w:hAnsiTheme="majorBidi" w:cstheme="majorBidi"/>
                <w:iCs/>
                <w:sz w:val="20"/>
                <w:szCs w:val="20"/>
              </w:rPr>
              <w:t>(4 items)</w:t>
            </w:r>
          </w:p>
        </w:tc>
      </w:tr>
      <w:tr w:rsidR="004C2A53" w:rsidRPr="00217448" w:rsidTr="00814E97">
        <w:tc>
          <w:tcPr>
            <w:tcW w:w="1350" w:type="dxa"/>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16</w:t>
            </w:r>
          </w:p>
        </w:tc>
        <w:tc>
          <w:tcPr>
            <w:tcW w:w="7380" w:type="dxa"/>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McGovern et al, in press.</w:t>
            </w:r>
          </w:p>
        </w:tc>
      </w:tr>
      <w:tr w:rsidR="004C2A53" w:rsidRPr="00217448" w:rsidTr="00814E97">
        <w:tc>
          <w:tcPr>
            <w:tcW w:w="1350" w:type="dxa"/>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17-18</w:t>
            </w:r>
          </w:p>
        </w:tc>
        <w:tc>
          <w:tcPr>
            <w:tcW w:w="7380" w:type="dxa"/>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Adapted from the SHAY</w:t>
            </w:r>
          </w:p>
        </w:tc>
      </w:tr>
      <w:tr w:rsidR="004C2A53" w:rsidRPr="00217448" w:rsidTr="00814E97">
        <w:tc>
          <w:tcPr>
            <w:tcW w:w="1350" w:type="dxa"/>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19</w:t>
            </w:r>
          </w:p>
        </w:tc>
        <w:tc>
          <w:tcPr>
            <w:tcW w:w="7380" w:type="dxa"/>
          </w:tcPr>
          <w:p w:rsidR="004C2A53" w:rsidRPr="00846017" w:rsidRDefault="004C2A53" w:rsidP="00AF22E6">
            <w:pPr>
              <w:spacing w:line="276" w:lineRule="auto"/>
              <w:rPr>
                <w:rFonts w:asciiTheme="majorBidi" w:hAnsiTheme="majorBidi" w:cstheme="majorBidi"/>
                <w:iCs/>
                <w:sz w:val="20"/>
                <w:szCs w:val="20"/>
              </w:rPr>
            </w:pPr>
            <w:r w:rsidRPr="00846017">
              <w:rPr>
                <w:rFonts w:asciiTheme="majorBidi" w:hAnsiTheme="majorBidi" w:cstheme="majorBidi"/>
                <w:iCs/>
                <w:sz w:val="20"/>
                <w:szCs w:val="20"/>
              </w:rPr>
              <w:t xml:space="preserve">Aarons, </w:t>
            </w:r>
            <w:proofErr w:type="spellStart"/>
            <w:r w:rsidRPr="00846017">
              <w:rPr>
                <w:rFonts w:asciiTheme="majorBidi" w:hAnsiTheme="majorBidi" w:cstheme="majorBidi"/>
                <w:iCs/>
                <w:sz w:val="20"/>
                <w:szCs w:val="20"/>
              </w:rPr>
              <w:t>Hurlburt</w:t>
            </w:r>
            <w:proofErr w:type="spellEnd"/>
            <w:r w:rsidRPr="00846017">
              <w:rPr>
                <w:rFonts w:asciiTheme="majorBidi" w:hAnsiTheme="majorBidi" w:cstheme="majorBidi"/>
                <w:iCs/>
                <w:sz w:val="20"/>
                <w:szCs w:val="20"/>
              </w:rPr>
              <w:t xml:space="preserve"> &amp; </w:t>
            </w:r>
            <w:proofErr w:type="spellStart"/>
            <w:r w:rsidRPr="00846017">
              <w:rPr>
                <w:rFonts w:asciiTheme="majorBidi" w:hAnsiTheme="majorBidi" w:cstheme="majorBidi"/>
                <w:iCs/>
                <w:sz w:val="20"/>
                <w:szCs w:val="20"/>
              </w:rPr>
              <w:t>Horwitz</w:t>
            </w:r>
            <w:proofErr w:type="spellEnd"/>
            <w:r w:rsidRPr="00846017">
              <w:rPr>
                <w:rFonts w:asciiTheme="majorBidi" w:hAnsiTheme="majorBidi" w:cstheme="majorBidi"/>
                <w:iCs/>
                <w:sz w:val="20"/>
                <w:szCs w:val="20"/>
              </w:rPr>
              <w:t>, 2011</w:t>
            </w:r>
          </w:p>
        </w:tc>
      </w:tr>
      <w:tr w:rsidR="004C2A53" w:rsidRPr="00217448" w:rsidTr="00814E97">
        <w:tc>
          <w:tcPr>
            <w:tcW w:w="8730" w:type="dxa"/>
            <w:gridSpan w:val="2"/>
            <w:shd w:val="clear" w:color="auto" w:fill="F2F2F2" w:themeFill="background1" w:themeFillShade="F2"/>
          </w:tcPr>
          <w:p w:rsidR="004C2A53" w:rsidRPr="00217448" w:rsidRDefault="004C2A53" w:rsidP="00704438">
            <w:pPr>
              <w:keepNext/>
              <w:spacing w:line="276" w:lineRule="auto"/>
              <w:rPr>
                <w:rFonts w:asciiTheme="majorBidi" w:hAnsiTheme="majorBidi" w:cstheme="majorBidi"/>
                <w:b/>
                <w:iCs/>
                <w:sz w:val="20"/>
                <w:szCs w:val="20"/>
              </w:rPr>
            </w:pPr>
            <w:r w:rsidRPr="00217448">
              <w:rPr>
                <w:rFonts w:asciiTheme="majorBidi" w:hAnsiTheme="majorBidi" w:cstheme="majorBidi"/>
                <w:b/>
                <w:iCs/>
                <w:sz w:val="20"/>
                <w:szCs w:val="20"/>
              </w:rPr>
              <w:t xml:space="preserve">Hiring, Training &amp; Supervision </w:t>
            </w:r>
            <w:r w:rsidRPr="00217448">
              <w:rPr>
                <w:rFonts w:asciiTheme="majorBidi" w:hAnsiTheme="majorBidi" w:cstheme="majorBidi"/>
                <w:iCs/>
                <w:sz w:val="20"/>
                <w:szCs w:val="20"/>
              </w:rPr>
              <w:t>(8 items)</w:t>
            </w:r>
            <w:r w:rsidRPr="00217448">
              <w:rPr>
                <w:rFonts w:asciiTheme="majorBidi" w:hAnsiTheme="majorBidi" w:cstheme="majorBidi"/>
                <w:b/>
                <w:iCs/>
                <w:sz w:val="20"/>
                <w:szCs w:val="20"/>
              </w:rPr>
              <w:t xml:space="preserve"> </w:t>
            </w:r>
          </w:p>
        </w:tc>
      </w:tr>
      <w:tr w:rsidR="004C2A53" w:rsidRPr="00217448" w:rsidTr="00814E97">
        <w:tc>
          <w:tcPr>
            <w:tcW w:w="1350" w:type="dxa"/>
            <w:shd w:val="clear" w:color="auto" w:fill="F2F2F2" w:themeFill="background1" w:themeFillShade="F2"/>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20, 22, 24-25</w:t>
            </w:r>
          </w:p>
        </w:tc>
        <w:tc>
          <w:tcPr>
            <w:tcW w:w="7380" w:type="dxa"/>
            <w:shd w:val="clear" w:color="auto" w:fill="F2F2F2" w:themeFill="background1" w:themeFillShade="F2"/>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Adapted from the SHAY</w:t>
            </w:r>
          </w:p>
        </w:tc>
      </w:tr>
      <w:tr w:rsidR="004C2A53" w:rsidRPr="00217448" w:rsidTr="00814E97">
        <w:tc>
          <w:tcPr>
            <w:tcW w:w="1350" w:type="dxa"/>
            <w:shd w:val="clear" w:color="auto" w:fill="F2F2F2" w:themeFill="background1" w:themeFillShade="F2"/>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21</w:t>
            </w:r>
          </w:p>
        </w:tc>
        <w:tc>
          <w:tcPr>
            <w:tcW w:w="7380" w:type="dxa"/>
            <w:shd w:val="clear" w:color="auto" w:fill="F2F2F2" w:themeFill="background1" w:themeFillShade="F2"/>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Adapted from the ISA</w:t>
            </w:r>
          </w:p>
        </w:tc>
      </w:tr>
      <w:tr w:rsidR="004C2A53" w:rsidRPr="00217448" w:rsidTr="00814E97">
        <w:tc>
          <w:tcPr>
            <w:tcW w:w="1350" w:type="dxa"/>
            <w:shd w:val="clear" w:color="auto" w:fill="F2F2F2" w:themeFill="background1" w:themeFillShade="F2"/>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lastRenderedPageBreak/>
              <w:t>23</w:t>
            </w:r>
          </w:p>
        </w:tc>
        <w:tc>
          <w:tcPr>
            <w:tcW w:w="7380" w:type="dxa"/>
            <w:shd w:val="clear" w:color="auto" w:fill="F2F2F2" w:themeFill="background1" w:themeFillShade="F2"/>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Adapted from the GOI (Bond et al., 2009)</w:t>
            </w:r>
          </w:p>
        </w:tc>
      </w:tr>
      <w:tr w:rsidR="004C2A53" w:rsidRPr="00217448" w:rsidTr="00814E97">
        <w:tc>
          <w:tcPr>
            <w:tcW w:w="1350" w:type="dxa"/>
            <w:shd w:val="clear" w:color="auto" w:fill="F2F2F2" w:themeFill="background1" w:themeFillShade="F2"/>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26</w:t>
            </w:r>
          </w:p>
        </w:tc>
        <w:tc>
          <w:tcPr>
            <w:tcW w:w="7380" w:type="dxa"/>
            <w:shd w:val="clear" w:color="auto" w:fill="F2F2F2" w:themeFill="background1" w:themeFillShade="F2"/>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Adapted from the GOI &amp;  ISA</w:t>
            </w:r>
          </w:p>
        </w:tc>
      </w:tr>
      <w:tr w:rsidR="004C2A53" w:rsidRPr="00217448" w:rsidTr="00814E97">
        <w:tc>
          <w:tcPr>
            <w:tcW w:w="1350" w:type="dxa"/>
            <w:shd w:val="clear" w:color="auto" w:fill="F2F2F2" w:themeFill="background1" w:themeFillShade="F2"/>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27</w:t>
            </w:r>
          </w:p>
        </w:tc>
        <w:tc>
          <w:tcPr>
            <w:tcW w:w="7380" w:type="dxa"/>
            <w:shd w:val="clear" w:color="auto" w:fill="F2F2F2" w:themeFill="background1" w:themeFillShade="F2"/>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McGovern et al, in press.</w:t>
            </w:r>
          </w:p>
        </w:tc>
      </w:tr>
      <w:tr w:rsidR="004C2A53" w:rsidRPr="00217448" w:rsidTr="00814E97">
        <w:tc>
          <w:tcPr>
            <w:tcW w:w="8730" w:type="dxa"/>
            <w:gridSpan w:val="2"/>
          </w:tcPr>
          <w:p w:rsidR="004C2A53" w:rsidRPr="00217448" w:rsidRDefault="004C2A53" w:rsidP="004C2A53">
            <w:pPr>
              <w:spacing w:line="276" w:lineRule="auto"/>
              <w:rPr>
                <w:rFonts w:asciiTheme="majorBidi" w:hAnsiTheme="majorBidi" w:cstheme="majorBidi"/>
                <w:b/>
                <w:iCs/>
                <w:sz w:val="20"/>
                <w:szCs w:val="20"/>
              </w:rPr>
            </w:pPr>
            <w:r w:rsidRPr="00217448">
              <w:rPr>
                <w:rFonts w:asciiTheme="majorBidi" w:hAnsiTheme="majorBidi" w:cstheme="majorBidi"/>
                <w:b/>
                <w:iCs/>
                <w:sz w:val="20"/>
                <w:szCs w:val="20"/>
              </w:rPr>
              <w:t xml:space="preserve">Fidelity/Outcomes Monitoring &amp; Performance Improvement </w:t>
            </w:r>
            <w:r w:rsidRPr="00217448">
              <w:rPr>
                <w:rFonts w:asciiTheme="majorBidi" w:hAnsiTheme="majorBidi" w:cstheme="majorBidi"/>
                <w:iCs/>
                <w:sz w:val="20"/>
                <w:szCs w:val="20"/>
              </w:rPr>
              <w:t>(12 items)</w:t>
            </w:r>
          </w:p>
        </w:tc>
      </w:tr>
      <w:tr w:rsidR="004C2A53" w:rsidRPr="00217448" w:rsidTr="00814E97">
        <w:tc>
          <w:tcPr>
            <w:tcW w:w="1350" w:type="dxa"/>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28-30</w:t>
            </w:r>
          </w:p>
        </w:tc>
        <w:tc>
          <w:tcPr>
            <w:tcW w:w="7380" w:type="dxa"/>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 xml:space="preserve">Adapted from  the GOI </w:t>
            </w:r>
          </w:p>
        </w:tc>
      </w:tr>
      <w:tr w:rsidR="004C2A53" w:rsidRPr="00217448" w:rsidTr="00814E97">
        <w:tc>
          <w:tcPr>
            <w:tcW w:w="1350" w:type="dxa"/>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31-33, 37, 39</w:t>
            </w:r>
          </w:p>
        </w:tc>
        <w:tc>
          <w:tcPr>
            <w:tcW w:w="7380" w:type="dxa"/>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Adapted from the SHAY; 32, 37 &amp; 39 also adapted from GOI &amp;  ISA</w:t>
            </w:r>
          </w:p>
        </w:tc>
      </w:tr>
      <w:tr w:rsidR="004C2A53" w:rsidRPr="00217448" w:rsidTr="00814E97">
        <w:tc>
          <w:tcPr>
            <w:tcW w:w="1350" w:type="dxa"/>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34-36, 38</w:t>
            </w:r>
          </w:p>
        </w:tc>
        <w:tc>
          <w:tcPr>
            <w:tcW w:w="7380" w:type="dxa"/>
          </w:tcPr>
          <w:p w:rsidR="004C2A53" w:rsidRPr="00846017" w:rsidRDefault="009A6F1E" w:rsidP="009A6F1E">
            <w:pPr>
              <w:spacing w:line="276" w:lineRule="auto"/>
              <w:rPr>
                <w:rFonts w:asciiTheme="majorBidi" w:hAnsiTheme="majorBidi" w:cstheme="majorBidi"/>
                <w:iCs/>
                <w:sz w:val="20"/>
                <w:szCs w:val="20"/>
              </w:rPr>
            </w:pPr>
            <w:r>
              <w:rPr>
                <w:rFonts w:asciiTheme="majorBidi" w:hAnsiTheme="majorBidi" w:cstheme="majorBidi"/>
                <w:iCs/>
                <w:sz w:val="20"/>
                <w:szCs w:val="20"/>
              </w:rPr>
              <w:t>D</w:t>
            </w:r>
            <w:r w:rsidR="004C2A53" w:rsidRPr="00846017">
              <w:rPr>
                <w:rFonts w:asciiTheme="majorBidi" w:hAnsiTheme="majorBidi" w:cstheme="majorBidi"/>
                <w:iCs/>
                <w:sz w:val="20"/>
                <w:szCs w:val="20"/>
              </w:rPr>
              <w:t>egree of implementation fidel</w:t>
            </w:r>
            <w:r w:rsidR="00A32B43">
              <w:rPr>
                <w:rFonts w:asciiTheme="majorBidi" w:hAnsiTheme="majorBidi" w:cstheme="majorBidi"/>
                <w:iCs/>
                <w:sz w:val="20"/>
                <w:szCs w:val="20"/>
              </w:rPr>
              <w:t>ity</w:t>
            </w:r>
            <w:r>
              <w:rPr>
                <w:rFonts w:asciiTheme="majorBidi" w:hAnsiTheme="majorBidi" w:cstheme="majorBidi"/>
                <w:iCs/>
                <w:sz w:val="20"/>
                <w:szCs w:val="20"/>
              </w:rPr>
              <w:t xml:space="preserve"> and </w:t>
            </w:r>
            <w:r w:rsidR="00A32B43">
              <w:rPr>
                <w:rFonts w:asciiTheme="majorBidi" w:hAnsiTheme="majorBidi" w:cstheme="majorBidi"/>
                <w:iCs/>
                <w:sz w:val="20"/>
                <w:szCs w:val="20"/>
              </w:rPr>
              <w:t>plans to maintain over time</w:t>
            </w:r>
          </w:p>
        </w:tc>
      </w:tr>
      <w:tr w:rsidR="004C2A53" w:rsidRPr="00217448" w:rsidTr="00814E97">
        <w:tc>
          <w:tcPr>
            <w:tcW w:w="8730" w:type="dxa"/>
            <w:gridSpan w:val="2"/>
            <w:shd w:val="clear" w:color="auto" w:fill="F2F2F2" w:themeFill="background1" w:themeFillShade="F2"/>
          </w:tcPr>
          <w:p w:rsidR="004C2A53" w:rsidRPr="00217448" w:rsidRDefault="004C2A53" w:rsidP="004C2A53">
            <w:pPr>
              <w:spacing w:line="276" w:lineRule="auto"/>
              <w:rPr>
                <w:rFonts w:asciiTheme="majorBidi" w:hAnsiTheme="majorBidi" w:cstheme="majorBidi"/>
                <w:b/>
                <w:iCs/>
                <w:sz w:val="20"/>
                <w:szCs w:val="20"/>
              </w:rPr>
            </w:pPr>
            <w:r w:rsidRPr="00217448">
              <w:rPr>
                <w:rFonts w:asciiTheme="majorBidi" w:hAnsiTheme="majorBidi" w:cstheme="majorBidi"/>
                <w:b/>
                <w:iCs/>
                <w:sz w:val="20"/>
                <w:szCs w:val="20"/>
              </w:rPr>
              <w:t xml:space="preserve">Overall Barriers/Facilitators </w:t>
            </w:r>
            <w:r w:rsidRPr="00217448">
              <w:rPr>
                <w:rFonts w:asciiTheme="majorBidi" w:hAnsiTheme="majorBidi" w:cstheme="majorBidi"/>
                <w:iCs/>
                <w:sz w:val="20"/>
                <w:szCs w:val="20"/>
              </w:rPr>
              <w:t>(2 items)</w:t>
            </w:r>
          </w:p>
        </w:tc>
      </w:tr>
      <w:tr w:rsidR="004C2A53" w:rsidRPr="00217448" w:rsidTr="00814E97">
        <w:tc>
          <w:tcPr>
            <w:tcW w:w="1350" w:type="dxa"/>
            <w:shd w:val="clear" w:color="auto" w:fill="F2F2F2" w:themeFill="background1" w:themeFillShade="F2"/>
          </w:tcPr>
          <w:p w:rsidR="004C2A53" w:rsidRPr="00846017" w:rsidRDefault="004C2A53" w:rsidP="004C2A53">
            <w:pPr>
              <w:spacing w:line="276" w:lineRule="auto"/>
              <w:rPr>
                <w:rFonts w:asciiTheme="majorBidi" w:hAnsiTheme="majorBidi" w:cstheme="majorBidi"/>
                <w:iCs/>
                <w:sz w:val="20"/>
                <w:szCs w:val="20"/>
              </w:rPr>
            </w:pPr>
            <w:r w:rsidRPr="00846017">
              <w:rPr>
                <w:rFonts w:asciiTheme="majorBidi" w:hAnsiTheme="majorBidi" w:cstheme="majorBidi"/>
                <w:iCs/>
                <w:sz w:val="20"/>
                <w:szCs w:val="20"/>
              </w:rPr>
              <w:t>40-41</w:t>
            </w:r>
          </w:p>
        </w:tc>
        <w:tc>
          <w:tcPr>
            <w:tcW w:w="7380" w:type="dxa"/>
            <w:shd w:val="clear" w:color="auto" w:fill="F2F2F2" w:themeFill="background1" w:themeFillShade="F2"/>
          </w:tcPr>
          <w:p w:rsidR="004C2A53" w:rsidRPr="00846017" w:rsidRDefault="004C2A53" w:rsidP="009A6F1E">
            <w:pPr>
              <w:spacing w:line="276" w:lineRule="auto"/>
              <w:rPr>
                <w:rFonts w:asciiTheme="majorBidi" w:hAnsiTheme="majorBidi" w:cstheme="majorBidi"/>
                <w:iCs/>
                <w:sz w:val="20"/>
                <w:szCs w:val="20"/>
              </w:rPr>
            </w:pPr>
            <w:r w:rsidRPr="00846017">
              <w:rPr>
                <w:rFonts w:asciiTheme="majorBidi" w:hAnsiTheme="majorBidi" w:cstheme="majorBidi"/>
                <w:iCs/>
                <w:sz w:val="20"/>
                <w:szCs w:val="20"/>
              </w:rPr>
              <w:t>Summa</w:t>
            </w:r>
            <w:r w:rsidR="00A32B43">
              <w:rPr>
                <w:rFonts w:asciiTheme="majorBidi" w:hAnsiTheme="majorBidi" w:cstheme="majorBidi"/>
                <w:iCs/>
                <w:sz w:val="20"/>
                <w:szCs w:val="20"/>
              </w:rPr>
              <w:t>ry of factors</w:t>
            </w:r>
            <w:r w:rsidR="009A6F1E">
              <w:rPr>
                <w:rFonts w:asciiTheme="majorBidi" w:hAnsiTheme="majorBidi" w:cstheme="majorBidi"/>
                <w:iCs/>
                <w:sz w:val="20"/>
                <w:szCs w:val="20"/>
              </w:rPr>
              <w:t xml:space="preserve"> and </w:t>
            </w:r>
            <w:r w:rsidR="00A32B43">
              <w:rPr>
                <w:rFonts w:asciiTheme="majorBidi" w:hAnsiTheme="majorBidi" w:cstheme="majorBidi"/>
                <w:iCs/>
                <w:sz w:val="20"/>
                <w:szCs w:val="20"/>
              </w:rPr>
              <w:t>sub-factors above</w:t>
            </w:r>
          </w:p>
        </w:tc>
      </w:tr>
    </w:tbl>
    <w:p w:rsidR="004C2A53" w:rsidRDefault="004C2A53" w:rsidP="004C2A53"/>
    <w:p w:rsidR="00DB4E21" w:rsidRDefault="0029532D" w:rsidP="008976D3">
      <w:r w:rsidRPr="0029532D">
        <w:t xml:space="preserve">The </w:t>
      </w:r>
      <w:r w:rsidRPr="0029532D">
        <w:rPr>
          <w:i/>
        </w:rPr>
        <w:t>EBP Self-Assessment</w:t>
      </w:r>
      <w:r w:rsidRPr="0029532D">
        <w:t xml:space="preserve"> Part 2 focuses on a selected group of EBPs which includes Assertive Community Treatment (ACT), Integrated Dual Disorders Treatment (IDDT), Illness Management and Recovery (IMR), Supported Employment (SE) and Critical Time Intervention (CTI). These EBPs </w:t>
      </w:r>
      <w:r w:rsidR="00A64900">
        <w:t xml:space="preserve">were selected </w:t>
      </w:r>
      <w:r w:rsidRPr="0029532D">
        <w:t xml:space="preserve">because they have a SAMHSA EBP Fidelity Toolkit, are </w:t>
      </w:r>
      <w:r>
        <w:t>well-defined</w:t>
      </w:r>
      <w:r w:rsidR="00165A9D">
        <w:t xml:space="preserve"> and </w:t>
      </w:r>
      <w:r w:rsidRPr="0029532D">
        <w:t>measurable project models (instead of practice strategies)</w:t>
      </w:r>
      <w:r w:rsidR="002221E3">
        <w:t>,</w:t>
      </w:r>
      <w:r w:rsidRPr="0029532D">
        <w:t xml:space="preserve"> and are being used by at least 14 grantee projects.</w:t>
      </w:r>
      <w:r w:rsidR="00DB4E21">
        <w:t xml:space="preserve"> </w:t>
      </w:r>
      <w:r w:rsidR="00BE2404">
        <w:t>The cut-off of 14 grantee projects was selected as natural clustering was observed</w:t>
      </w:r>
      <w:r w:rsidR="00786142">
        <w:t xml:space="preserve"> and to ensure sufficient sample size to aggregate and analyze</w:t>
      </w:r>
      <w:r w:rsidR="00BE2404">
        <w:t xml:space="preserve">; the next most implemented EBPs with developed fidelity toolkits were implemented by </w:t>
      </w:r>
      <w:r w:rsidR="00165A9D">
        <w:t xml:space="preserve">only </w:t>
      </w:r>
      <w:r w:rsidR="00BE2404">
        <w:t xml:space="preserve">7 grantees. Limiting the scope helps balance respondent burden with the need to collect information on EBPs </w:t>
      </w:r>
      <w:r w:rsidR="00165A9D">
        <w:t>that</w:t>
      </w:r>
      <w:r w:rsidR="00BE2404">
        <w:t xml:space="preserve"> is comparable across a number of grantee projects. </w:t>
      </w:r>
      <w:r w:rsidR="00DB4E21" w:rsidRPr="0029532D">
        <w:t xml:space="preserve">Information </w:t>
      </w:r>
      <w:r w:rsidR="00BE2404">
        <w:t xml:space="preserve">provided </w:t>
      </w:r>
      <w:r w:rsidR="008976D3">
        <w:t>during</w:t>
      </w:r>
      <w:r w:rsidR="00BE2404">
        <w:t xml:space="preserve"> the </w:t>
      </w:r>
      <w:r w:rsidR="00772B33" w:rsidRPr="00772B33">
        <w:rPr>
          <w:i/>
          <w:iCs/>
        </w:rPr>
        <w:t xml:space="preserve">PD </w:t>
      </w:r>
      <w:r w:rsidR="00165A9D">
        <w:rPr>
          <w:i/>
          <w:iCs/>
        </w:rPr>
        <w:t>Interview</w:t>
      </w:r>
      <w:r w:rsidR="00DB4E21" w:rsidRPr="0029532D">
        <w:t xml:space="preserve"> will be used to identify the grantees who are implementing the selected group of EBPs and th</w:t>
      </w:r>
      <w:r w:rsidR="00DB4E21">
        <w:t>is subset of grantees</w:t>
      </w:r>
      <w:r w:rsidR="00DB4E21" w:rsidRPr="0029532D">
        <w:t xml:space="preserve"> will be invited to complete Part 2 of the </w:t>
      </w:r>
      <w:r w:rsidR="00DB4E21" w:rsidRPr="0029532D">
        <w:rPr>
          <w:i/>
          <w:iCs/>
        </w:rPr>
        <w:t>EBP Self-Assessment</w:t>
      </w:r>
      <w:r w:rsidR="00DB4E21" w:rsidRPr="0029532D">
        <w:t>.</w:t>
      </w:r>
      <w:r w:rsidRPr="0029532D">
        <w:t xml:space="preserve"> </w:t>
      </w:r>
    </w:p>
    <w:p w:rsidR="00DB4E21" w:rsidRDefault="00DB4E21" w:rsidP="00DB4E21"/>
    <w:p w:rsidR="00DB7973" w:rsidRDefault="002964E5" w:rsidP="007031C1">
      <w:r w:rsidRPr="002964E5">
        <w:t>Each EBP has its own module with questions designed to collect both qua</w:t>
      </w:r>
      <w:r w:rsidR="002D203E">
        <w:t>nt</w:t>
      </w:r>
      <w:r w:rsidRPr="002964E5">
        <w:t>itative and qualitative data</w:t>
      </w:r>
      <w:r w:rsidR="00F70439">
        <w:t xml:space="preserve">. </w:t>
      </w:r>
      <w:r w:rsidR="00F70439" w:rsidRPr="00F70439">
        <w:t>These modules are based on standardized fidelity checklists that have tested scoring systems to be able to determi</w:t>
      </w:r>
      <w:r w:rsidR="00F70439">
        <w:t xml:space="preserve">ne the degree of implementation fidelity </w:t>
      </w:r>
      <w:r w:rsidR="00F70439" w:rsidRPr="00F70439">
        <w:t>for each EBP assessed (</w:t>
      </w:r>
      <w:proofErr w:type="spellStart"/>
      <w:r w:rsidR="00F70439" w:rsidRPr="00F70439">
        <w:t>McHugo</w:t>
      </w:r>
      <w:proofErr w:type="spellEnd"/>
      <w:r w:rsidR="00F70439" w:rsidRPr="00F70439">
        <w:t xml:space="preserve"> et al., 2007).</w:t>
      </w:r>
      <w:r w:rsidRPr="002964E5">
        <w:t xml:space="preserve"> </w:t>
      </w:r>
      <w:r w:rsidR="00F70439" w:rsidRPr="007031C1">
        <w:t>The selected practices have a SAMHSA EBP Fidelity Tool Kit (</w:t>
      </w:r>
      <w:r w:rsidR="00F70439" w:rsidRPr="007031C1">
        <w:rPr>
          <w:u w:val="single"/>
        </w:rPr>
        <w:t>ACT</w:t>
      </w:r>
      <w:r w:rsidR="00F70439" w:rsidRPr="007031C1">
        <w:t>: D</w:t>
      </w:r>
      <w:r w:rsidR="00F70439" w:rsidRPr="007031C1">
        <w:rPr>
          <w:rStyle w:val="A6"/>
          <w:color w:val="000000"/>
        </w:rPr>
        <w:t>HHS Publication No. SMA-08-4344;</w:t>
      </w:r>
      <w:r w:rsidR="00F70439" w:rsidRPr="007031C1">
        <w:t xml:space="preserve"> </w:t>
      </w:r>
      <w:r w:rsidR="00F70439" w:rsidRPr="007031C1">
        <w:rPr>
          <w:u w:val="single"/>
        </w:rPr>
        <w:t>IDDT</w:t>
      </w:r>
      <w:r w:rsidR="00F70439" w:rsidRPr="007031C1">
        <w:t>: D</w:t>
      </w:r>
      <w:r w:rsidR="00F70439" w:rsidRPr="007031C1">
        <w:rPr>
          <w:rStyle w:val="A6"/>
          <w:color w:val="000000"/>
        </w:rPr>
        <w:t>HHS Publication No. SMA-08-4366;</w:t>
      </w:r>
      <w:r w:rsidR="00F70439" w:rsidRPr="007031C1">
        <w:t xml:space="preserve"> </w:t>
      </w:r>
      <w:r w:rsidR="00F70439" w:rsidRPr="007031C1">
        <w:rPr>
          <w:u w:val="single"/>
        </w:rPr>
        <w:t>IMR</w:t>
      </w:r>
      <w:r w:rsidR="00F70439" w:rsidRPr="007031C1">
        <w:t>: D</w:t>
      </w:r>
      <w:r w:rsidR="00F70439" w:rsidRPr="007031C1">
        <w:rPr>
          <w:rStyle w:val="A21"/>
          <w:color w:val="000000"/>
        </w:rPr>
        <w:t>HHS Publication No. SMA-09-4462;</w:t>
      </w:r>
      <w:r w:rsidR="00F70439" w:rsidRPr="007031C1">
        <w:t xml:space="preserve"> and </w:t>
      </w:r>
      <w:r w:rsidR="00F70439" w:rsidRPr="007031C1">
        <w:rPr>
          <w:u w:val="single"/>
        </w:rPr>
        <w:t>SE</w:t>
      </w:r>
      <w:r w:rsidR="00F70439" w:rsidRPr="007031C1">
        <w:t>: D</w:t>
      </w:r>
      <w:r w:rsidR="00F70439" w:rsidRPr="007031C1">
        <w:rPr>
          <w:rStyle w:val="A6"/>
          <w:color w:val="000000"/>
        </w:rPr>
        <w:t>HHS Publication No. SMA-08-4364</w:t>
      </w:r>
      <w:r w:rsidR="00F70439" w:rsidRPr="007031C1">
        <w:t>) or a well-tested fidelity scale</w:t>
      </w:r>
      <w:r w:rsidR="007031C1" w:rsidRPr="007031C1">
        <w:t xml:space="preserve"> (CTI)</w:t>
      </w:r>
      <w:r w:rsidR="00F70439" w:rsidRPr="007031C1">
        <w:t xml:space="preserve"> documented in the National Registry of Evidence-based Programs and Practices (NREPP) from which the Part 2 self-assessment questions were developed, retaining the key fidelity dimensions/components of each EBP. </w:t>
      </w:r>
      <w:r w:rsidRPr="007031C1">
        <w:t>A</w:t>
      </w:r>
      <w:r w:rsidRPr="002964E5">
        <w:t xml:space="preserve">t the end of each module </w:t>
      </w:r>
      <w:proofErr w:type="gramStart"/>
      <w:r w:rsidRPr="002964E5">
        <w:t>is</w:t>
      </w:r>
      <w:proofErr w:type="gramEnd"/>
      <w:r w:rsidRPr="002964E5">
        <w:t xml:space="preserve"> a question about dimensions of the EBP that the grantee may have found difficult to implement and two questions about specific modifications that may have been made to the EBP by the local grantee pro</w:t>
      </w:r>
      <w:r w:rsidR="002D203E">
        <w:t>ject</w:t>
      </w:r>
      <w:r w:rsidRPr="002964E5">
        <w:t>.</w:t>
      </w:r>
      <w:r w:rsidR="007031C1">
        <w:t xml:space="preserve"> </w:t>
      </w:r>
      <w:r w:rsidR="007031C1" w:rsidRPr="007031C1">
        <w:t>This information will be used to produce recommendations for SAMHSA and the field regarding needed future research and practice improvements.</w:t>
      </w:r>
      <w:r w:rsidR="007031C1">
        <w:t xml:space="preserve"> </w:t>
      </w:r>
      <w:r w:rsidR="00DB7973">
        <w:t xml:space="preserve"> </w:t>
      </w:r>
      <w:r w:rsidR="00DB7973" w:rsidRPr="0006720D">
        <w:rPr>
          <w:b/>
          <w:bCs/>
        </w:rPr>
        <w:t xml:space="preserve">Table </w:t>
      </w:r>
      <w:r w:rsidR="00DA469D">
        <w:rPr>
          <w:b/>
          <w:bCs/>
        </w:rPr>
        <w:t>11</w:t>
      </w:r>
      <w:r w:rsidR="00DB7973">
        <w:t xml:space="preserve"> details the specific source for each question item in </w:t>
      </w:r>
      <w:r w:rsidR="008B25C9">
        <w:t>Part 2</w:t>
      </w:r>
      <w:r w:rsidR="00DB7973">
        <w:t xml:space="preserve"> of the EBP Self-Assessment.</w:t>
      </w:r>
    </w:p>
    <w:p w:rsidR="002964E5" w:rsidRDefault="002964E5" w:rsidP="00DB7973"/>
    <w:p w:rsidR="00634252" w:rsidRPr="0006720D" w:rsidRDefault="00634252" w:rsidP="00DA469D">
      <w:pPr>
        <w:rPr>
          <w:b/>
        </w:rPr>
      </w:pPr>
      <w:proofErr w:type="gramStart"/>
      <w:r w:rsidRPr="0006720D">
        <w:rPr>
          <w:b/>
        </w:rPr>
        <w:t xml:space="preserve">Table </w:t>
      </w:r>
      <w:r w:rsidR="00DA469D">
        <w:rPr>
          <w:b/>
        </w:rPr>
        <w:t>11</w:t>
      </w:r>
      <w:r w:rsidRPr="0006720D">
        <w:rPr>
          <w:b/>
        </w:rPr>
        <w:t>.</w:t>
      </w:r>
      <w:proofErr w:type="gramEnd"/>
      <w:r w:rsidRPr="0006720D">
        <w:rPr>
          <w:b/>
        </w:rPr>
        <w:t xml:space="preserve"> EBP Self-Assessment </w:t>
      </w:r>
      <w:r w:rsidR="008B25C9" w:rsidRPr="0006720D">
        <w:rPr>
          <w:b/>
        </w:rPr>
        <w:t>Part 2</w:t>
      </w:r>
      <w:r w:rsidRPr="0006720D">
        <w:rPr>
          <w:b/>
        </w:rPr>
        <w:t xml:space="preserve"> </w:t>
      </w:r>
      <w:r w:rsidR="00165A9D">
        <w:rPr>
          <w:b/>
        </w:rPr>
        <w:t>I</w:t>
      </w:r>
      <w:r w:rsidRPr="0006720D">
        <w:rPr>
          <w:b/>
        </w:rPr>
        <w:t xml:space="preserve">tems and </w:t>
      </w:r>
      <w:r w:rsidR="00165A9D">
        <w:rPr>
          <w:b/>
        </w:rPr>
        <w:t>S</w:t>
      </w:r>
      <w:r w:rsidRPr="0006720D">
        <w:rPr>
          <w:b/>
        </w:rPr>
        <w:t xml:space="preserve">ource </w:t>
      </w:r>
      <w:r w:rsidR="00165A9D">
        <w:rPr>
          <w:b/>
        </w:rPr>
        <w:t>M</w:t>
      </w:r>
      <w:r w:rsidRPr="0006720D">
        <w:rPr>
          <w:b/>
        </w:rPr>
        <w:t>aterials</w:t>
      </w:r>
    </w:p>
    <w:tbl>
      <w:tblPr>
        <w:tblStyle w:val="TableGrid"/>
        <w:tblW w:w="0" w:type="auto"/>
        <w:tblLook w:val="04A0"/>
      </w:tblPr>
      <w:tblGrid>
        <w:gridCol w:w="1350"/>
        <w:gridCol w:w="7380"/>
      </w:tblGrid>
      <w:tr w:rsidR="00634252" w:rsidRPr="00217448" w:rsidTr="002D203E">
        <w:tc>
          <w:tcPr>
            <w:tcW w:w="8730" w:type="dxa"/>
            <w:gridSpan w:val="2"/>
            <w:shd w:val="clear" w:color="auto" w:fill="F2F2F2" w:themeFill="background1" w:themeFillShade="F2"/>
          </w:tcPr>
          <w:p w:rsidR="00634252" w:rsidRPr="00217448" w:rsidRDefault="00634252" w:rsidP="0088514A">
            <w:pPr>
              <w:spacing w:line="276" w:lineRule="auto"/>
              <w:rPr>
                <w:rFonts w:asciiTheme="majorBidi" w:hAnsiTheme="majorBidi" w:cstheme="majorBidi"/>
                <w:iCs/>
                <w:sz w:val="20"/>
                <w:szCs w:val="20"/>
              </w:rPr>
            </w:pPr>
            <w:r w:rsidRPr="00634252">
              <w:rPr>
                <w:rFonts w:asciiTheme="majorBidi" w:hAnsiTheme="majorBidi" w:cstheme="majorBidi"/>
                <w:b/>
                <w:iCs/>
                <w:sz w:val="20"/>
                <w:szCs w:val="20"/>
              </w:rPr>
              <w:t xml:space="preserve">Assertive Community Treatment (ACT)/Intensive Case Management (ICM) Module </w:t>
            </w:r>
            <w:r w:rsidRPr="00217448">
              <w:rPr>
                <w:rFonts w:asciiTheme="majorBidi" w:hAnsiTheme="majorBidi" w:cstheme="majorBidi"/>
                <w:iCs/>
                <w:sz w:val="20"/>
                <w:szCs w:val="20"/>
              </w:rPr>
              <w:t>(</w:t>
            </w:r>
            <w:r>
              <w:rPr>
                <w:rFonts w:asciiTheme="majorBidi" w:hAnsiTheme="majorBidi" w:cstheme="majorBidi"/>
                <w:iCs/>
                <w:sz w:val="20"/>
                <w:szCs w:val="20"/>
              </w:rPr>
              <w:t>4</w:t>
            </w:r>
            <w:r w:rsidR="005B70B4">
              <w:rPr>
                <w:rFonts w:asciiTheme="majorBidi" w:hAnsiTheme="majorBidi" w:cstheme="majorBidi"/>
                <w:iCs/>
                <w:sz w:val="20"/>
                <w:szCs w:val="20"/>
              </w:rPr>
              <w:t>1</w:t>
            </w:r>
            <w:r>
              <w:rPr>
                <w:rFonts w:asciiTheme="majorBidi" w:hAnsiTheme="majorBidi" w:cstheme="majorBidi"/>
                <w:iCs/>
                <w:sz w:val="20"/>
                <w:szCs w:val="20"/>
              </w:rPr>
              <w:t xml:space="preserve"> </w:t>
            </w:r>
            <w:r w:rsidRPr="00217448">
              <w:rPr>
                <w:rFonts w:asciiTheme="majorBidi" w:hAnsiTheme="majorBidi" w:cstheme="majorBidi"/>
                <w:iCs/>
                <w:sz w:val="20"/>
                <w:szCs w:val="20"/>
              </w:rPr>
              <w:t xml:space="preserve">items) </w:t>
            </w:r>
          </w:p>
        </w:tc>
      </w:tr>
      <w:tr w:rsidR="00634252" w:rsidRPr="00217448" w:rsidTr="002D203E">
        <w:tc>
          <w:tcPr>
            <w:tcW w:w="1350" w:type="dxa"/>
            <w:shd w:val="clear" w:color="auto" w:fill="F2F2F2" w:themeFill="background1" w:themeFillShade="F2"/>
          </w:tcPr>
          <w:p w:rsidR="00634252" w:rsidRPr="00217448" w:rsidRDefault="00634252" w:rsidP="0088514A">
            <w:pPr>
              <w:spacing w:line="276" w:lineRule="auto"/>
              <w:rPr>
                <w:rFonts w:asciiTheme="majorBidi" w:hAnsiTheme="majorBidi" w:cstheme="majorBidi"/>
                <w:b/>
                <w:iCs/>
                <w:sz w:val="20"/>
                <w:szCs w:val="20"/>
              </w:rPr>
            </w:pPr>
            <w:r w:rsidRPr="00217448">
              <w:rPr>
                <w:rFonts w:asciiTheme="majorBidi" w:hAnsiTheme="majorBidi" w:cstheme="majorBidi"/>
                <w:b/>
                <w:iCs/>
                <w:sz w:val="20"/>
                <w:szCs w:val="20"/>
              </w:rPr>
              <w:t>Item #(s)</w:t>
            </w:r>
          </w:p>
        </w:tc>
        <w:tc>
          <w:tcPr>
            <w:tcW w:w="7380" w:type="dxa"/>
            <w:shd w:val="clear" w:color="auto" w:fill="F2F2F2" w:themeFill="background1" w:themeFillShade="F2"/>
          </w:tcPr>
          <w:p w:rsidR="00634252" w:rsidRPr="00217448" w:rsidRDefault="00634252" w:rsidP="0088514A">
            <w:pPr>
              <w:spacing w:line="276" w:lineRule="auto"/>
              <w:rPr>
                <w:rFonts w:asciiTheme="majorBidi" w:hAnsiTheme="majorBidi" w:cstheme="majorBidi"/>
                <w:b/>
                <w:iCs/>
                <w:sz w:val="20"/>
                <w:szCs w:val="20"/>
              </w:rPr>
            </w:pPr>
            <w:r w:rsidRPr="00217448">
              <w:rPr>
                <w:rFonts w:asciiTheme="majorBidi" w:hAnsiTheme="majorBidi" w:cstheme="majorBidi"/>
                <w:b/>
                <w:iCs/>
                <w:sz w:val="20"/>
                <w:szCs w:val="20"/>
              </w:rPr>
              <w:t>Source(s)</w:t>
            </w:r>
          </w:p>
        </w:tc>
      </w:tr>
      <w:tr w:rsidR="00634252" w:rsidRPr="00217448" w:rsidTr="002D203E">
        <w:tc>
          <w:tcPr>
            <w:tcW w:w="1350" w:type="dxa"/>
            <w:shd w:val="clear" w:color="auto" w:fill="F2F2F2" w:themeFill="background1" w:themeFillShade="F2"/>
          </w:tcPr>
          <w:p w:rsidR="00634252" w:rsidRPr="00217448" w:rsidRDefault="00634252" w:rsidP="0088514A">
            <w:pPr>
              <w:spacing w:line="276" w:lineRule="auto"/>
              <w:rPr>
                <w:rFonts w:asciiTheme="majorBidi" w:hAnsiTheme="majorBidi" w:cstheme="majorBidi"/>
                <w:iCs/>
                <w:sz w:val="20"/>
                <w:szCs w:val="20"/>
              </w:rPr>
            </w:pPr>
            <w:r>
              <w:rPr>
                <w:rFonts w:asciiTheme="majorBidi" w:hAnsiTheme="majorBidi" w:cstheme="majorBidi"/>
                <w:iCs/>
                <w:sz w:val="20"/>
                <w:szCs w:val="20"/>
              </w:rPr>
              <w:t>1 – 18</w:t>
            </w:r>
          </w:p>
        </w:tc>
        <w:tc>
          <w:tcPr>
            <w:tcW w:w="7380" w:type="dxa"/>
            <w:shd w:val="clear" w:color="auto" w:fill="F2F2F2" w:themeFill="background1" w:themeFillShade="F2"/>
          </w:tcPr>
          <w:p w:rsidR="00634252" w:rsidRPr="00217448" w:rsidRDefault="00634252" w:rsidP="008976D3">
            <w:pPr>
              <w:spacing w:line="276" w:lineRule="auto"/>
              <w:rPr>
                <w:rFonts w:asciiTheme="majorBidi" w:hAnsiTheme="majorBidi" w:cstheme="majorBidi"/>
                <w:iCs/>
                <w:sz w:val="20"/>
                <w:szCs w:val="20"/>
              </w:rPr>
            </w:pPr>
            <w:r>
              <w:rPr>
                <w:rFonts w:asciiTheme="majorBidi" w:hAnsiTheme="majorBidi" w:cstheme="majorBidi"/>
                <w:iCs/>
                <w:sz w:val="20"/>
                <w:szCs w:val="20"/>
              </w:rPr>
              <w:t xml:space="preserve">Human Resources questions from </w:t>
            </w:r>
            <w:r w:rsidR="008976D3">
              <w:rPr>
                <w:rFonts w:asciiTheme="majorBidi" w:hAnsiTheme="majorBidi" w:cstheme="majorBidi"/>
                <w:iCs/>
                <w:sz w:val="20"/>
                <w:szCs w:val="20"/>
              </w:rPr>
              <w:t xml:space="preserve">ACT </w:t>
            </w:r>
            <w:r>
              <w:rPr>
                <w:rFonts w:asciiTheme="majorBidi" w:hAnsiTheme="majorBidi" w:cstheme="majorBidi"/>
                <w:iCs/>
                <w:sz w:val="20"/>
                <w:szCs w:val="20"/>
              </w:rPr>
              <w:t>SAMHSA Toolkit</w:t>
            </w:r>
            <w:r w:rsidR="0088514A">
              <w:rPr>
                <w:rFonts w:asciiTheme="majorBidi" w:hAnsiTheme="majorBidi" w:cstheme="majorBidi"/>
                <w:iCs/>
                <w:sz w:val="20"/>
                <w:szCs w:val="20"/>
              </w:rPr>
              <w:t>/Fidelity Checklist</w:t>
            </w:r>
          </w:p>
        </w:tc>
      </w:tr>
      <w:tr w:rsidR="00634252" w:rsidRPr="00217448" w:rsidTr="002D203E">
        <w:tc>
          <w:tcPr>
            <w:tcW w:w="1350" w:type="dxa"/>
            <w:shd w:val="clear" w:color="auto" w:fill="F2F2F2" w:themeFill="background1" w:themeFillShade="F2"/>
          </w:tcPr>
          <w:p w:rsidR="00634252" w:rsidRPr="00217448" w:rsidRDefault="00634252" w:rsidP="0088514A">
            <w:pPr>
              <w:spacing w:line="276" w:lineRule="auto"/>
              <w:rPr>
                <w:rFonts w:asciiTheme="majorBidi" w:hAnsiTheme="majorBidi" w:cstheme="majorBidi"/>
                <w:iCs/>
                <w:sz w:val="20"/>
                <w:szCs w:val="20"/>
              </w:rPr>
            </w:pPr>
            <w:r>
              <w:rPr>
                <w:rFonts w:asciiTheme="majorBidi" w:hAnsiTheme="majorBidi" w:cstheme="majorBidi"/>
                <w:iCs/>
                <w:sz w:val="20"/>
                <w:szCs w:val="20"/>
              </w:rPr>
              <w:t xml:space="preserve">19 – 27 </w:t>
            </w:r>
          </w:p>
        </w:tc>
        <w:tc>
          <w:tcPr>
            <w:tcW w:w="7380" w:type="dxa"/>
            <w:shd w:val="clear" w:color="auto" w:fill="F2F2F2" w:themeFill="background1" w:themeFillShade="F2"/>
          </w:tcPr>
          <w:p w:rsidR="00634252" w:rsidRPr="00217448" w:rsidRDefault="00634252" w:rsidP="00DF48C0">
            <w:pPr>
              <w:spacing w:line="276" w:lineRule="auto"/>
              <w:rPr>
                <w:rFonts w:asciiTheme="majorBidi" w:hAnsiTheme="majorBidi" w:cstheme="majorBidi"/>
                <w:iCs/>
                <w:sz w:val="20"/>
                <w:szCs w:val="20"/>
              </w:rPr>
            </w:pPr>
            <w:r>
              <w:rPr>
                <w:rFonts w:asciiTheme="majorBidi" w:hAnsiTheme="majorBidi" w:cstheme="majorBidi"/>
                <w:iCs/>
                <w:sz w:val="20"/>
                <w:szCs w:val="20"/>
              </w:rPr>
              <w:t>Organization Boundaries</w:t>
            </w:r>
            <w:r w:rsidR="005B70B4">
              <w:rPr>
                <w:rFonts w:asciiTheme="majorBidi" w:hAnsiTheme="majorBidi" w:cstheme="majorBidi"/>
                <w:iCs/>
                <w:sz w:val="20"/>
                <w:szCs w:val="20"/>
              </w:rPr>
              <w:t xml:space="preserve"> questions</w:t>
            </w:r>
            <w:r>
              <w:rPr>
                <w:rFonts w:asciiTheme="majorBidi" w:hAnsiTheme="majorBidi" w:cstheme="majorBidi"/>
                <w:iCs/>
                <w:sz w:val="20"/>
                <w:szCs w:val="20"/>
              </w:rPr>
              <w:t xml:space="preserve"> from the </w:t>
            </w:r>
            <w:r w:rsidR="008976D3">
              <w:rPr>
                <w:rFonts w:asciiTheme="majorBidi" w:hAnsiTheme="majorBidi" w:cstheme="majorBidi"/>
                <w:iCs/>
                <w:sz w:val="20"/>
                <w:szCs w:val="20"/>
              </w:rPr>
              <w:t xml:space="preserve">ACT </w:t>
            </w:r>
            <w:r>
              <w:rPr>
                <w:rFonts w:asciiTheme="majorBidi" w:hAnsiTheme="majorBidi" w:cstheme="majorBidi"/>
                <w:iCs/>
                <w:sz w:val="20"/>
                <w:szCs w:val="20"/>
              </w:rPr>
              <w:t>SAMHSA Toolkit</w:t>
            </w:r>
            <w:r w:rsidR="0088514A">
              <w:rPr>
                <w:rFonts w:asciiTheme="majorBidi" w:hAnsiTheme="majorBidi" w:cstheme="majorBidi"/>
                <w:iCs/>
                <w:sz w:val="20"/>
                <w:szCs w:val="20"/>
              </w:rPr>
              <w:t>/Fidelity Checklist</w:t>
            </w:r>
          </w:p>
        </w:tc>
      </w:tr>
      <w:tr w:rsidR="00634252" w:rsidRPr="00217448" w:rsidTr="002D203E">
        <w:tc>
          <w:tcPr>
            <w:tcW w:w="1350" w:type="dxa"/>
            <w:shd w:val="clear" w:color="auto" w:fill="F2F2F2" w:themeFill="background1" w:themeFillShade="F2"/>
          </w:tcPr>
          <w:p w:rsidR="00634252" w:rsidRPr="00217448" w:rsidRDefault="00634252" w:rsidP="0088514A">
            <w:pPr>
              <w:spacing w:line="276" w:lineRule="auto"/>
              <w:rPr>
                <w:rFonts w:asciiTheme="majorBidi" w:hAnsiTheme="majorBidi" w:cstheme="majorBidi"/>
                <w:iCs/>
                <w:sz w:val="20"/>
                <w:szCs w:val="20"/>
              </w:rPr>
            </w:pPr>
            <w:r>
              <w:rPr>
                <w:rFonts w:asciiTheme="majorBidi" w:hAnsiTheme="majorBidi" w:cstheme="majorBidi"/>
                <w:iCs/>
                <w:sz w:val="20"/>
                <w:szCs w:val="20"/>
              </w:rPr>
              <w:t>28 – 38</w:t>
            </w:r>
          </w:p>
        </w:tc>
        <w:tc>
          <w:tcPr>
            <w:tcW w:w="7380" w:type="dxa"/>
            <w:shd w:val="clear" w:color="auto" w:fill="F2F2F2" w:themeFill="background1" w:themeFillShade="F2"/>
          </w:tcPr>
          <w:p w:rsidR="00634252" w:rsidRPr="00217448" w:rsidRDefault="005B70B4" w:rsidP="00DF48C0">
            <w:pPr>
              <w:spacing w:line="276" w:lineRule="auto"/>
              <w:rPr>
                <w:rFonts w:asciiTheme="majorBidi" w:hAnsiTheme="majorBidi" w:cstheme="majorBidi"/>
                <w:iCs/>
                <w:sz w:val="20"/>
                <w:szCs w:val="20"/>
              </w:rPr>
            </w:pPr>
            <w:r>
              <w:rPr>
                <w:rFonts w:asciiTheme="majorBidi" w:hAnsiTheme="majorBidi" w:cstheme="majorBidi"/>
                <w:iCs/>
                <w:sz w:val="20"/>
                <w:szCs w:val="20"/>
              </w:rPr>
              <w:t xml:space="preserve">Nature of Services questions from the </w:t>
            </w:r>
            <w:r w:rsidR="008976D3">
              <w:rPr>
                <w:rFonts w:asciiTheme="majorBidi" w:hAnsiTheme="majorBidi" w:cstheme="majorBidi"/>
                <w:iCs/>
                <w:sz w:val="20"/>
                <w:szCs w:val="20"/>
              </w:rPr>
              <w:t xml:space="preserve">ACT </w:t>
            </w:r>
            <w:r>
              <w:rPr>
                <w:rFonts w:asciiTheme="majorBidi" w:hAnsiTheme="majorBidi" w:cstheme="majorBidi"/>
                <w:iCs/>
                <w:sz w:val="20"/>
                <w:szCs w:val="20"/>
              </w:rPr>
              <w:t>SAMHSA Toolkit</w:t>
            </w:r>
            <w:r w:rsidR="0088514A">
              <w:rPr>
                <w:rFonts w:asciiTheme="majorBidi" w:hAnsiTheme="majorBidi" w:cstheme="majorBidi"/>
                <w:iCs/>
                <w:sz w:val="20"/>
                <w:szCs w:val="20"/>
              </w:rPr>
              <w:t>/Fidelity Checklist</w:t>
            </w:r>
          </w:p>
        </w:tc>
      </w:tr>
      <w:tr w:rsidR="00634252" w:rsidRPr="00217448" w:rsidTr="002D203E">
        <w:tc>
          <w:tcPr>
            <w:tcW w:w="1350" w:type="dxa"/>
            <w:shd w:val="clear" w:color="auto" w:fill="F2F2F2" w:themeFill="background1" w:themeFillShade="F2"/>
          </w:tcPr>
          <w:p w:rsidR="00634252" w:rsidRPr="00217448" w:rsidRDefault="005B70B4" w:rsidP="0088514A">
            <w:pPr>
              <w:spacing w:line="276" w:lineRule="auto"/>
              <w:rPr>
                <w:rFonts w:asciiTheme="majorBidi" w:hAnsiTheme="majorBidi" w:cstheme="majorBidi"/>
                <w:iCs/>
                <w:sz w:val="20"/>
                <w:szCs w:val="20"/>
              </w:rPr>
            </w:pPr>
            <w:r>
              <w:rPr>
                <w:rFonts w:asciiTheme="majorBidi" w:hAnsiTheme="majorBidi" w:cstheme="majorBidi"/>
                <w:iCs/>
                <w:sz w:val="20"/>
                <w:szCs w:val="20"/>
              </w:rPr>
              <w:t>39 - 41</w:t>
            </w:r>
          </w:p>
        </w:tc>
        <w:tc>
          <w:tcPr>
            <w:tcW w:w="7380" w:type="dxa"/>
            <w:shd w:val="clear" w:color="auto" w:fill="F2F2F2" w:themeFill="background1" w:themeFillShade="F2"/>
          </w:tcPr>
          <w:p w:rsidR="00634252" w:rsidRPr="00217448" w:rsidRDefault="005B70B4" w:rsidP="0088514A">
            <w:pPr>
              <w:spacing w:line="276" w:lineRule="auto"/>
              <w:rPr>
                <w:rFonts w:asciiTheme="majorBidi" w:hAnsiTheme="majorBidi" w:cstheme="majorBidi"/>
                <w:iCs/>
                <w:sz w:val="20"/>
                <w:szCs w:val="20"/>
              </w:rPr>
            </w:pPr>
            <w:r>
              <w:rPr>
                <w:rFonts w:asciiTheme="majorBidi" w:hAnsiTheme="majorBidi" w:cstheme="majorBidi"/>
                <w:iCs/>
                <w:sz w:val="20"/>
                <w:szCs w:val="20"/>
              </w:rPr>
              <w:t xml:space="preserve">Adaptations and Challenges </w:t>
            </w:r>
          </w:p>
        </w:tc>
      </w:tr>
      <w:tr w:rsidR="00634252" w:rsidRPr="00217448" w:rsidTr="002D203E">
        <w:tc>
          <w:tcPr>
            <w:tcW w:w="8730" w:type="dxa"/>
            <w:gridSpan w:val="2"/>
          </w:tcPr>
          <w:p w:rsidR="00634252" w:rsidRPr="00217448" w:rsidRDefault="005B70B4" w:rsidP="0088514A">
            <w:pPr>
              <w:spacing w:line="276" w:lineRule="auto"/>
              <w:rPr>
                <w:rFonts w:asciiTheme="majorBidi" w:hAnsiTheme="majorBidi" w:cstheme="majorBidi"/>
                <w:b/>
                <w:iCs/>
                <w:sz w:val="20"/>
                <w:szCs w:val="20"/>
              </w:rPr>
            </w:pPr>
            <w:r w:rsidRPr="005B70B4">
              <w:rPr>
                <w:rFonts w:asciiTheme="majorBidi" w:hAnsiTheme="majorBidi" w:cstheme="majorBidi"/>
                <w:b/>
                <w:iCs/>
                <w:sz w:val="20"/>
                <w:szCs w:val="20"/>
              </w:rPr>
              <w:t>Integrated Dual Disorders Treatment (IDDT) Module</w:t>
            </w:r>
            <w:r>
              <w:rPr>
                <w:rFonts w:asciiTheme="majorBidi" w:hAnsiTheme="majorBidi" w:cstheme="majorBidi"/>
                <w:b/>
                <w:iCs/>
                <w:sz w:val="20"/>
                <w:szCs w:val="20"/>
              </w:rPr>
              <w:t xml:space="preserve"> (</w:t>
            </w:r>
            <w:r w:rsidRPr="00D71DF4">
              <w:rPr>
                <w:rFonts w:asciiTheme="majorBidi" w:hAnsiTheme="majorBidi" w:cstheme="majorBidi"/>
                <w:bCs/>
                <w:iCs/>
                <w:sz w:val="20"/>
                <w:szCs w:val="20"/>
              </w:rPr>
              <w:t>42 items</w:t>
            </w:r>
            <w:r>
              <w:rPr>
                <w:rFonts w:asciiTheme="majorBidi" w:hAnsiTheme="majorBidi" w:cstheme="majorBidi"/>
                <w:b/>
                <w:iCs/>
                <w:sz w:val="20"/>
                <w:szCs w:val="20"/>
              </w:rPr>
              <w:t>)</w:t>
            </w:r>
          </w:p>
        </w:tc>
      </w:tr>
      <w:tr w:rsidR="00634252" w:rsidRPr="00217448" w:rsidTr="002D203E">
        <w:tc>
          <w:tcPr>
            <w:tcW w:w="1350" w:type="dxa"/>
          </w:tcPr>
          <w:p w:rsidR="00634252" w:rsidRPr="00846017" w:rsidRDefault="005B70B4" w:rsidP="0088514A">
            <w:pPr>
              <w:spacing w:line="276" w:lineRule="auto"/>
              <w:rPr>
                <w:rFonts w:asciiTheme="majorBidi" w:hAnsiTheme="majorBidi" w:cstheme="majorBidi"/>
                <w:iCs/>
                <w:sz w:val="20"/>
                <w:szCs w:val="20"/>
              </w:rPr>
            </w:pPr>
            <w:r>
              <w:rPr>
                <w:rFonts w:asciiTheme="majorBidi" w:hAnsiTheme="majorBidi" w:cstheme="majorBidi"/>
                <w:iCs/>
                <w:sz w:val="20"/>
                <w:szCs w:val="20"/>
              </w:rPr>
              <w:lastRenderedPageBreak/>
              <w:t xml:space="preserve">1 – 6 </w:t>
            </w:r>
          </w:p>
        </w:tc>
        <w:tc>
          <w:tcPr>
            <w:tcW w:w="7380" w:type="dxa"/>
          </w:tcPr>
          <w:p w:rsidR="00634252" w:rsidRPr="00846017" w:rsidRDefault="005B70B4" w:rsidP="00DF48C0">
            <w:pPr>
              <w:spacing w:line="276" w:lineRule="auto"/>
              <w:rPr>
                <w:rFonts w:asciiTheme="majorBidi" w:hAnsiTheme="majorBidi" w:cstheme="majorBidi"/>
                <w:iCs/>
                <w:sz w:val="20"/>
                <w:szCs w:val="20"/>
              </w:rPr>
            </w:pPr>
            <w:r>
              <w:rPr>
                <w:rFonts w:asciiTheme="majorBidi" w:hAnsiTheme="majorBidi" w:cstheme="majorBidi"/>
                <w:iCs/>
                <w:sz w:val="20"/>
                <w:szCs w:val="20"/>
              </w:rPr>
              <w:t>Staffing questions from the IDDT SAMHSA Toolkit</w:t>
            </w:r>
            <w:r w:rsidR="0088514A">
              <w:rPr>
                <w:rFonts w:asciiTheme="majorBidi" w:hAnsiTheme="majorBidi" w:cstheme="majorBidi"/>
                <w:iCs/>
                <w:sz w:val="20"/>
                <w:szCs w:val="20"/>
              </w:rPr>
              <w:t>/Fidelity Checklist</w:t>
            </w:r>
          </w:p>
        </w:tc>
      </w:tr>
      <w:tr w:rsidR="00634252" w:rsidRPr="00217448" w:rsidTr="002D203E">
        <w:tc>
          <w:tcPr>
            <w:tcW w:w="1350" w:type="dxa"/>
          </w:tcPr>
          <w:p w:rsidR="00634252" w:rsidRPr="00846017" w:rsidRDefault="005B70B4" w:rsidP="0088514A">
            <w:pPr>
              <w:spacing w:line="276" w:lineRule="auto"/>
              <w:rPr>
                <w:rFonts w:asciiTheme="majorBidi" w:hAnsiTheme="majorBidi" w:cstheme="majorBidi"/>
                <w:iCs/>
                <w:sz w:val="20"/>
                <w:szCs w:val="20"/>
              </w:rPr>
            </w:pPr>
            <w:r>
              <w:rPr>
                <w:rFonts w:asciiTheme="majorBidi" w:hAnsiTheme="majorBidi" w:cstheme="majorBidi"/>
                <w:iCs/>
                <w:sz w:val="20"/>
                <w:szCs w:val="20"/>
              </w:rPr>
              <w:t>7 - 39</w:t>
            </w:r>
          </w:p>
        </w:tc>
        <w:tc>
          <w:tcPr>
            <w:tcW w:w="7380" w:type="dxa"/>
          </w:tcPr>
          <w:p w:rsidR="00634252" w:rsidRPr="00846017" w:rsidRDefault="005B70B4" w:rsidP="00DF48C0">
            <w:pPr>
              <w:spacing w:line="276" w:lineRule="auto"/>
              <w:rPr>
                <w:rFonts w:asciiTheme="majorBidi" w:hAnsiTheme="majorBidi" w:cstheme="majorBidi"/>
                <w:iCs/>
                <w:sz w:val="20"/>
                <w:szCs w:val="20"/>
              </w:rPr>
            </w:pPr>
            <w:r>
              <w:rPr>
                <w:rFonts w:asciiTheme="majorBidi" w:hAnsiTheme="majorBidi" w:cstheme="majorBidi"/>
                <w:iCs/>
                <w:sz w:val="20"/>
                <w:szCs w:val="20"/>
              </w:rPr>
              <w:t>Service delivery questions from the IDD</w:t>
            </w:r>
            <w:r w:rsidR="00DF48C0">
              <w:rPr>
                <w:rFonts w:asciiTheme="majorBidi" w:hAnsiTheme="majorBidi" w:cstheme="majorBidi"/>
                <w:iCs/>
                <w:sz w:val="20"/>
                <w:szCs w:val="20"/>
              </w:rPr>
              <w:t>T</w:t>
            </w:r>
            <w:r>
              <w:rPr>
                <w:rFonts w:asciiTheme="majorBidi" w:hAnsiTheme="majorBidi" w:cstheme="majorBidi"/>
                <w:iCs/>
                <w:sz w:val="20"/>
                <w:szCs w:val="20"/>
              </w:rPr>
              <w:t xml:space="preserve"> SAMHSA Toolkit</w:t>
            </w:r>
            <w:r w:rsidR="0088514A">
              <w:rPr>
                <w:rFonts w:asciiTheme="majorBidi" w:hAnsiTheme="majorBidi" w:cstheme="majorBidi"/>
                <w:iCs/>
                <w:sz w:val="20"/>
                <w:szCs w:val="20"/>
              </w:rPr>
              <w:t>/Fidelity Checklist</w:t>
            </w:r>
          </w:p>
        </w:tc>
      </w:tr>
      <w:tr w:rsidR="00634252" w:rsidRPr="00217448" w:rsidTr="002D203E">
        <w:tc>
          <w:tcPr>
            <w:tcW w:w="1350" w:type="dxa"/>
          </w:tcPr>
          <w:p w:rsidR="00634252" w:rsidRPr="00846017" w:rsidRDefault="005B70B4" w:rsidP="0088514A">
            <w:pPr>
              <w:spacing w:line="276" w:lineRule="auto"/>
              <w:rPr>
                <w:rFonts w:asciiTheme="majorBidi" w:hAnsiTheme="majorBidi" w:cstheme="majorBidi"/>
                <w:iCs/>
                <w:sz w:val="20"/>
                <w:szCs w:val="20"/>
              </w:rPr>
            </w:pPr>
            <w:r>
              <w:rPr>
                <w:rFonts w:asciiTheme="majorBidi" w:hAnsiTheme="majorBidi" w:cstheme="majorBidi"/>
                <w:iCs/>
                <w:sz w:val="20"/>
                <w:szCs w:val="20"/>
              </w:rPr>
              <w:t>40 - 42</w:t>
            </w:r>
          </w:p>
        </w:tc>
        <w:tc>
          <w:tcPr>
            <w:tcW w:w="7380" w:type="dxa"/>
          </w:tcPr>
          <w:p w:rsidR="00634252" w:rsidRPr="00846017" w:rsidRDefault="005B70B4" w:rsidP="0088514A">
            <w:pPr>
              <w:spacing w:line="276" w:lineRule="auto"/>
              <w:rPr>
                <w:rFonts w:asciiTheme="majorBidi" w:hAnsiTheme="majorBidi" w:cstheme="majorBidi"/>
                <w:iCs/>
                <w:sz w:val="20"/>
                <w:szCs w:val="20"/>
              </w:rPr>
            </w:pPr>
            <w:r>
              <w:rPr>
                <w:rFonts w:asciiTheme="majorBidi" w:hAnsiTheme="majorBidi" w:cstheme="majorBidi"/>
                <w:iCs/>
                <w:sz w:val="20"/>
                <w:szCs w:val="20"/>
              </w:rPr>
              <w:t>Adaptations and Challenges</w:t>
            </w:r>
          </w:p>
        </w:tc>
      </w:tr>
      <w:tr w:rsidR="00634252" w:rsidRPr="00217448" w:rsidTr="002D203E">
        <w:tc>
          <w:tcPr>
            <w:tcW w:w="8730" w:type="dxa"/>
            <w:gridSpan w:val="2"/>
            <w:shd w:val="clear" w:color="auto" w:fill="F2F2F2" w:themeFill="background1" w:themeFillShade="F2"/>
          </w:tcPr>
          <w:p w:rsidR="00634252" w:rsidRPr="00217448" w:rsidRDefault="005B70B4" w:rsidP="0088514A">
            <w:pPr>
              <w:spacing w:line="276" w:lineRule="auto"/>
              <w:rPr>
                <w:rFonts w:asciiTheme="majorBidi" w:hAnsiTheme="majorBidi" w:cstheme="majorBidi"/>
                <w:b/>
                <w:iCs/>
                <w:sz w:val="20"/>
                <w:szCs w:val="20"/>
              </w:rPr>
            </w:pPr>
            <w:r w:rsidRPr="005B70B4">
              <w:rPr>
                <w:rFonts w:asciiTheme="majorBidi" w:hAnsiTheme="majorBidi" w:cstheme="majorBidi"/>
                <w:b/>
                <w:iCs/>
                <w:sz w:val="20"/>
                <w:szCs w:val="20"/>
              </w:rPr>
              <w:t xml:space="preserve">Illness Management and Recovery (IMR) Module </w:t>
            </w:r>
            <w:r w:rsidR="00634252" w:rsidRPr="00217448">
              <w:rPr>
                <w:rFonts w:asciiTheme="majorBidi" w:hAnsiTheme="majorBidi" w:cstheme="majorBidi"/>
                <w:iCs/>
                <w:sz w:val="20"/>
                <w:szCs w:val="20"/>
              </w:rPr>
              <w:t>(</w:t>
            </w:r>
            <w:r>
              <w:rPr>
                <w:rFonts w:asciiTheme="majorBidi" w:hAnsiTheme="majorBidi" w:cstheme="majorBidi"/>
                <w:iCs/>
                <w:sz w:val="20"/>
                <w:szCs w:val="20"/>
              </w:rPr>
              <w:t xml:space="preserve">25 </w:t>
            </w:r>
            <w:r w:rsidR="00634252" w:rsidRPr="00217448">
              <w:rPr>
                <w:rFonts w:asciiTheme="majorBidi" w:hAnsiTheme="majorBidi" w:cstheme="majorBidi"/>
                <w:iCs/>
                <w:sz w:val="20"/>
                <w:szCs w:val="20"/>
              </w:rPr>
              <w:t>items)</w:t>
            </w:r>
            <w:r w:rsidR="00634252" w:rsidRPr="00217448">
              <w:rPr>
                <w:rFonts w:asciiTheme="majorBidi" w:hAnsiTheme="majorBidi" w:cstheme="majorBidi"/>
                <w:b/>
                <w:iCs/>
                <w:sz w:val="20"/>
                <w:szCs w:val="20"/>
              </w:rPr>
              <w:t xml:space="preserve"> </w:t>
            </w:r>
          </w:p>
        </w:tc>
      </w:tr>
      <w:tr w:rsidR="00634252" w:rsidRPr="00217448" w:rsidTr="002D203E">
        <w:tc>
          <w:tcPr>
            <w:tcW w:w="1350" w:type="dxa"/>
            <w:shd w:val="clear" w:color="auto" w:fill="F2F2F2" w:themeFill="background1" w:themeFillShade="F2"/>
          </w:tcPr>
          <w:p w:rsidR="00634252" w:rsidRPr="00846017" w:rsidRDefault="005B70B4" w:rsidP="0088514A">
            <w:pPr>
              <w:spacing w:line="276" w:lineRule="auto"/>
              <w:rPr>
                <w:rFonts w:asciiTheme="majorBidi" w:hAnsiTheme="majorBidi" w:cstheme="majorBidi"/>
                <w:iCs/>
                <w:sz w:val="20"/>
                <w:szCs w:val="20"/>
              </w:rPr>
            </w:pPr>
            <w:r>
              <w:rPr>
                <w:rFonts w:asciiTheme="majorBidi" w:hAnsiTheme="majorBidi" w:cstheme="majorBidi"/>
                <w:iCs/>
                <w:sz w:val="20"/>
                <w:szCs w:val="20"/>
              </w:rPr>
              <w:t xml:space="preserve">1-2 </w:t>
            </w:r>
          </w:p>
        </w:tc>
        <w:tc>
          <w:tcPr>
            <w:tcW w:w="7380" w:type="dxa"/>
            <w:shd w:val="clear" w:color="auto" w:fill="F2F2F2" w:themeFill="background1" w:themeFillShade="F2"/>
          </w:tcPr>
          <w:p w:rsidR="00634252" w:rsidRPr="00846017" w:rsidRDefault="005B70B4" w:rsidP="00DF48C0">
            <w:pPr>
              <w:spacing w:line="276" w:lineRule="auto"/>
              <w:rPr>
                <w:rFonts w:asciiTheme="majorBidi" w:hAnsiTheme="majorBidi" w:cstheme="majorBidi"/>
                <w:iCs/>
                <w:sz w:val="20"/>
                <w:szCs w:val="20"/>
              </w:rPr>
            </w:pPr>
            <w:r>
              <w:rPr>
                <w:rFonts w:asciiTheme="majorBidi" w:hAnsiTheme="majorBidi" w:cstheme="majorBidi"/>
                <w:iCs/>
                <w:sz w:val="20"/>
                <w:szCs w:val="20"/>
              </w:rPr>
              <w:t>Staff</w:t>
            </w:r>
            <w:r w:rsidR="0088514A">
              <w:rPr>
                <w:rFonts w:asciiTheme="majorBidi" w:hAnsiTheme="majorBidi" w:cstheme="majorBidi"/>
                <w:iCs/>
                <w:sz w:val="20"/>
                <w:szCs w:val="20"/>
              </w:rPr>
              <w:t>ing</w:t>
            </w:r>
            <w:r>
              <w:rPr>
                <w:rFonts w:asciiTheme="majorBidi" w:hAnsiTheme="majorBidi" w:cstheme="majorBidi"/>
                <w:iCs/>
                <w:sz w:val="20"/>
                <w:szCs w:val="20"/>
              </w:rPr>
              <w:t xml:space="preserve"> questions from the IMR SAMHSA Toolkit</w:t>
            </w:r>
            <w:r w:rsidR="0088514A">
              <w:rPr>
                <w:rFonts w:asciiTheme="majorBidi" w:hAnsiTheme="majorBidi" w:cstheme="majorBidi"/>
                <w:iCs/>
                <w:sz w:val="20"/>
                <w:szCs w:val="20"/>
              </w:rPr>
              <w:t>/Fidelity Checklist</w:t>
            </w:r>
          </w:p>
        </w:tc>
      </w:tr>
      <w:tr w:rsidR="00634252" w:rsidRPr="00217448" w:rsidTr="002D203E">
        <w:tc>
          <w:tcPr>
            <w:tcW w:w="1350" w:type="dxa"/>
            <w:shd w:val="clear" w:color="auto" w:fill="F2F2F2" w:themeFill="background1" w:themeFillShade="F2"/>
          </w:tcPr>
          <w:p w:rsidR="00634252" w:rsidRPr="00846017" w:rsidRDefault="0088514A" w:rsidP="0088514A">
            <w:pPr>
              <w:spacing w:line="276" w:lineRule="auto"/>
              <w:rPr>
                <w:rFonts w:asciiTheme="majorBidi" w:hAnsiTheme="majorBidi" w:cstheme="majorBidi"/>
                <w:iCs/>
                <w:sz w:val="20"/>
                <w:szCs w:val="20"/>
              </w:rPr>
            </w:pPr>
            <w:r>
              <w:rPr>
                <w:rFonts w:asciiTheme="majorBidi" w:hAnsiTheme="majorBidi" w:cstheme="majorBidi"/>
                <w:iCs/>
                <w:sz w:val="20"/>
                <w:szCs w:val="20"/>
              </w:rPr>
              <w:t xml:space="preserve">3-8 </w:t>
            </w:r>
          </w:p>
        </w:tc>
        <w:tc>
          <w:tcPr>
            <w:tcW w:w="7380" w:type="dxa"/>
            <w:shd w:val="clear" w:color="auto" w:fill="F2F2F2" w:themeFill="background1" w:themeFillShade="F2"/>
          </w:tcPr>
          <w:p w:rsidR="00634252" w:rsidRPr="00846017" w:rsidRDefault="0088514A" w:rsidP="00DF48C0">
            <w:pPr>
              <w:spacing w:line="276" w:lineRule="auto"/>
              <w:rPr>
                <w:rFonts w:asciiTheme="majorBidi" w:hAnsiTheme="majorBidi" w:cstheme="majorBidi"/>
                <w:iCs/>
                <w:sz w:val="20"/>
                <w:szCs w:val="20"/>
              </w:rPr>
            </w:pPr>
            <w:r>
              <w:rPr>
                <w:rFonts w:asciiTheme="majorBidi" w:hAnsiTheme="majorBidi" w:cstheme="majorBidi"/>
                <w:iCs/>
                <w:sz w:val="20"/>
                <w:szCs w:val="20"/>
              </w:rPr>
              <w:t>Programmatic questions from the IMR SAMHSA Toolkit/Fidelity Checklist</w:t>
            </w:r>
          </w:p>
        </w:tc>
      </w:tr>
      <w:tr w:rsidR="00634252" w:rsidRPr="00217448" w:rsidTr="002D203E">
        <w:tc>
          <w:tcPr>
            <w:tcW w:w="1350" w:type="dxa"/>
            <w:shd w:val="clear" w:color="auto" w:fill="F2F2F2" w:themeFill="background1" w:themeFillShade="F2"/>
          </w:tcPr>
          <w:p w:rsidR="00634252" w:rsidRPr="00846017" w:rsidRDefault="0088514A" w:rsidP="0088514A">
            <w:pPr>
              <w:spacing w:line="276" w:lineRule="auto"/>
              <w:rPr>
                <w:rFonts w:asciiTheme="majorBidi" w:hAnsiTheme="majorBidi" w:cstheme="majorBidi"/>
                <w:iCs/>
                <w:sz w:val="20"/>
                <w:szCs w:val="20"/>
              </w:rPr>
            </w:pPr>
            <w:r>
              <w:rPr>
                <w:rFonts w:asciiTheme="majorBidi" w:hAnsiTheme="majorBidi" w:cstheme="majorBidi"/>
                <w:iCs/>
                <w:sz w:val="20"/>
                <w:szCs w:val="20"/>
              </w:rPr>
              <w:t>8-22</w:t>
            </w:r>
          </w:p>
        </w:tc>
        <w:tc>
          <w:tcPr>
            <w:tcW w:w="7380" w:type="dxa"/>
            <w:shd w:val="clear" w:color="auto" w:fill="F2F2F2" w:themeFill="background1" w:themeFillShade="F2"/>
          </w:tcPr>
          <w:p w:rsidR="00634252" w:rsidRPr="00846017" w:rsidRDefault="0088514A" w:rsidP="0088514A">
            <w:pPr>
              <w:spacing w:line="276" w:lineRule="auto"/>
              <w:rPr>
                <w:rFonts w:asciiTheme="majorBidi" w:hAnsiTheme="majorBidi" w:cstheme="majorBidi"/>
                <w:iCs/>
                <w:sz w:val="20"/>
                <w:szCs w:val="20"/>
              </w:rPr>
            </w:pPr>
            <w:r>
              <w:rPr>
                <w:rFonts w:asciiTheme="majorBidi" w:hAnsiTheme="majorBidi" w:cstheme="majorBidi"/>
                <w:iCs/>
                <w:sz w:val="20"/>
                <w:szCs w:val="20"/>
              </w:rPr>
              <w:t>Assignment and Service type questions from the IMR SAMHSA Toolkit/ Fidelity Checklist</w:t>
            </w:r>
          </w:p>
        </w:tc>
      </w:tr>
      <w:tr w:rsidR="00634252" w:rsidRPr="00217448" w:rsidTr="002D203E">
        <w:tc>
          <w:tcPr>
            <w:tcW w:w="1350" w:type="dxa"/>
            <w:shd w:val="clear" w:color="auto" w:fill="F2F2F2" w:themeFill="background1" w:themeFillShade="F2"/>
          </w:tcPr>
          <w:p w:rsidR="00634252" w:rsidRPr="00846017" w:rsidRDefault="0088514A" w:rsidP="0088514A">
            <w:pPr>
              <w:spacing w:line="276" w:lineRule="auto"/>
              <w:rPr>
                <w:rFonts w:asciiTheme="majorBidi" w:hAnsiTheme="majorBidi" w:cstheme="majorBidi"/>
                <w:iCs/>
                <w:sz w:val="20"/>
                <w:szCs w:val="20"/>
              </w:rPr>
            </w:pPr>
            <w:r>
              <w:rPr>
                <w:rFonts w:asciiTheme="majorBidi" w:hAnsiTheme="majorBidi" w:cstheme="majorBidi"/>
                <w:iCs/>
                <w:sz w:val="20"/>
                <w:szCs w:val="20"/>
              </w:rPr>
              <w:t>23-25</w:t>
            </w:r>
          </w:p>
        </w:tc>
        <w:tc>
          <w:tcPr>
            <w:tcW w:w="7380" w:type="dxa"/>
            <w:shd w:val="clear" w:color="auto" w:fill="F2F2F2" w:themeFill="background1" w:themeFillShade="F2"/>
          </w:tcPr>
          <w:p w:rsidR="00634252" w:rsidRPr="00846017" w:rsidRDefault="0088514A" w:rsidP="0088514A">
            <w:pPr>
              <w:spacing w:line="276" w:lineRule="auto"/>
              <w:rPr>
                <w:rFonts w:asciiTheme="majorBidi" w:hAnsiTheme="majorBidi" w:cstheme="majorBidi"/>
                <w:iCs/>
                <w:sz w:val="20"/>
                <w:szCs w:val="20"/>
              </w:rPr>
            </w:pPr>
            <w:r>
              <w:rPr>
                <w:rFonts w:asciiTheme="majorBidi" w:hAnsiTheme="majorBidi" w:cstheme="majorBidi"/>
                <w:iCs/>
                <w:sz w:val="20"/>
                <w:szCs w:val="20"/>
              </w:rPr>
              <w:t>Adaptations and Challenges</w:t>
            </w:r>
          </w:p>
        </w:tc>
      </w:tr>
      <w:tr w:rsidR="00634252" w:rsidRPr="00217448" w:rsidTr="002D203E">
        <w:tc>
          <w:tcPr>
            <w:tcW w:w="8730" w:type="dxa"/>
            <w:gridSpan w:val="2"/>
          </w:tcPr>
          <w:p w:rsidR="00634252" w:rsidRPr="00217448" w:rsidRDefault="0088514A" w:rsidP="0088514A">
            <w:pPr>
              <w:spacing w:line="276" w:lineRule="auto"/>
              <w:rPr>
                <w:rFonts w:asciiTheme="majorBidi" w:hAnsiTheme="majorBidi" w:cstheme="majorBidi"/>
                <w:b/>
                <w:iCs/>
                <w:sz w:val="20"/>
                <w:szCs w:val="20"/>
              </w:rPr>
            </w:pPr>
            <w:r w:rsidRPr="0088514A">
              <w:rPr>
                <w:rFonts w:asciiTheme="majorBidi" w:hAnsiTheme="majorBidi" w:cstheme="majorBidi"/>
                <w:b/>
                <w:iCs/>
                <w:sz w:val="20"/>
                <w:szCs w:val="20"/>
              </w:rPr>
              <w:t xml:space="preserve">Supported Employment (SE) Module </w:t>
            </w:r>
            <w:r w:rsidR="00634252" w:rsidRPr="00217448">
              <w:rPr>
                <w:rFonts w:asciiTheme="majorBidi" w:hAnsiTheme="majorBidi" w:cstheme="majorBidi"/>
                <w:iCs/>
                <w:sz w:val="20"/>
                <w:szCs w:val="20"/>
              </w:rPr>
              <w:t>(</w:t>
            </w:r>
            <w:r>
              <w:rPr>
                <w:rFonts w:asciiTheme="majorBidi" w:hAnsiTheme="majorBidi" w:cstheme="majorBidi"/>
                <w:iCs/>
                <w:sz w:val="20"/>
                <w:szCs w:val="20"/>
              </w:rPr>
              <w:t>28</w:t>
            </w:r>
            <w:r w:rsidR="00634252" w:rsidRPr="00217448">
              <w:rPr>
                <w:rFonts w:asciiTheme="majorBidi" w:hAnsiTheme="majorBidi" w:cstheme="majorBidi"/>
                <w:iCs/>
                <w:sz w:val="20"/>
                <w:szCs w:val="20"/>
              </w:rPr>
              <w:t xml:space="preserve"> items)</w:t>
            </w:r>
          </w:p>
        </w:tc>
      </w:tr>
      <w:tr w:rsidR="00634252" w:rsidRPr="00217448" w:rsidTr="002D203E">
        <w:tc>
          <w:tcPr>
            <w:tcW w:w="1350" w:type="dxa"/>
          </w:tcPr>
          <w:p w:rsidR="00634252" w:rsidRPr="00846017" w:rsidRDefault="0088514A" w:rsidP="0088514A">
            <w:pPr>
              <w:spacing w:line="276" w:lineRule="auto"/>
              <w:rPr>
                <w:rFonts w:asciiTheme="majorBidi" w:hAnsiTheme="majorBidi" w:cstheme="majorBidi"/>
                <w:iCs/>
                <w:sz w:val="20"/>
                <w:szCs w:val="20"/>
              </w:rPr>
            </w:pPr>
            <w:r>
              <w:rPr>
                <w:rFonts w:asciiTheme="majorBidi" w:hAnsiTheme="majorBidi" w:cstheme="majorBidi"/>
                <w:iCs/>
                <w:sz w:val="20"/>
                <w:szCs w:val="20"/>
              </w:rPr>
              <w:t>1-4</w:t>
            </w:r>
          </w:p>
        </w:tc>
        <w:tc>
          <w:tcPr>
            <w:tcW w:w="7380" w:type="dxa"/>
          </w:tcPr>
          <w:p w:rsidR="00634252" w:rsidRPr="00846017" w:rsidRDefault="0088514A" w:rsidP="00DF48C0">
            <w:pPr>
              <w:spacing w:line="276" w:lineRule="auto"/>
              <w:rPr>
                <w:rFonts w:asciiTheme="majorBidi" w:hAnsiTheme="majorBidi" w:cstheme="majorBidi"/>
                <w:iCs/>
                <w:sz w:val="20"/>
                <w:szCs w:val="20"/>
              </w:rPr>
            </w:pPr>
            <w:r>
              <w:rPr>
                <w:rFonts w:asciiTheme="majorBidi" w:hAnsiTheme="majorBidi" w:cstheme="majorBidi"/>
                <w:iCs/>
                <w:sz w:val="20"/>
                <w:szCs w:val="20"/>
              </w:rPr>
              <w:t>Staffing questions from the SE SAMHSA Toolkit/Fidelity Checklist</w:t>
            </w:r>
            <w:r w:rsidR="00634252" w:rsidRPr="00846017">
              <w:rPr>
                <w:rFonts w:asciiTheme="majorBidi" w:hAnsiTheme="majorBidi" w:cstheme="majorBidi"/>
                <w:iCs/>
                <w:sz w:val="20"/>
                <w:szCs w:val="20"/>
              </w:rPr>
              <w:t xml:space="preserve"> </w:t>
            </w:r>
          </w:p>
        </w:tc>
      </w:tr>
      <w:tr w:rsidR="00634252" w:rsidRPr="00217448" w:rsidTr="002D203E">
        <w:tc>
          <w:tcPr>
            <w:tcW w:w="1350" w:type="dxa"/>
          </w:tcPr>
          <w:p w:rsidR="00634252" w:rsidRPr="00846017" w:rsidRDefault="0088514A" w:rsidP="0088514A">
            <w:pPr>
              <w:spacing w:line="276" w:lineRule="auto"/>
              <w:rPr>
                <w:rFonts w:asciiTheme="majorBidi" w:hAnsiTheme="majorBidi" w:cstheme="majorBidi"/>
                <w:iCs/>
                <w:sz w:val="20"/>
                <w:szCs w:val="20"/>
              </w:rPr>
            </w:pPr>
            <w:r>
              <w:rPr>
                <w:rFonts w:asciiTheme="majorBidi" w:hAnsiTheme="majorBidi" w:cstheme="majorBidi"/>
                <w:iCs/>
                <w:sz w:val="20"/>
                <w:szCs w:val="20"/>
              </w:rPr>
              <w:t>5-10</w:t>
            </w:r>
          </w:p>
        </w:tc>
        <w:tc>
          <w:tcPr>
            <w:tcW w:w="7380" w:type="dxa"/>
          </w:tcPr>
          <w:p w:rsidR="00634252" w:rsidRPr="00846017" w:rsidRDefault="0088514A" w:rsidP="00DF48C0">
            <w:pPr>
              <w:spacing w:line="276" w:lineRule="auto"/>
              <w:rPr>
                <w:rFonts w:asciiTheme="majorBidi" w:hAnsiTheme="majorBidi" w:cstheme="majorBidi"/>
                <w:iCs/>
                <w:sz w:val="20"/>
                <w:szCs w:val="20"/>
              </w:rPr>
            </w:pPr>
            <w:r>
              <w:rPr>
                <w:rFonts w:asciiTheme="majorBidi" w:hAnsiTheme="majorBidi" w:cstheme="majorBidi"/>
                <w:iCs/>
                <w:sz w:val="20"/>
                <w:szCs w:val="20"/>
              </w:rPr>
              <w:t>Organization questions from the SE SAMHSA Toolkit</w:t>
            </w:r>
            <w:r w:rsidR="00DF48C0">
              <w:rPr>
                <w:rFonts w:asciiTheme="majorBidi" w:hAnsiTheme="majorBidi" w:cstheme="majorBidi"/>
                <w:iCs/>
                <w:sz w:val="20"/>
                <w:szCs w:val="20"/>
              </w:rPr>
              <w:t>/</w:t>
            </w:r>
            <w:r>
              <w:rPr>
                <w:rFonts w:asciiTheme="majorBidi" w:hAnsiTheme="majorBidi" w:cstheme="majorBidi"/>
                <w:iCs/>
                <w:sz w:val="20"/>
                <w:szCs w:val="20"/>
              </w:rPr>
              <w:t>Fidelity Checklist</w:t>
            </w:r>
          </w:p>
        </w:tc>
      </w:tr>
      <w:tr w:rsidR="00634252" w:rsidRPr="00217448" w:rsidTr="002D203E">
        <w:tc>
          <w:tcPr>
            <w:tcW w:w="1350" w:type="dxa"/>
          </w:tcPr>
          <w:p w:rsidR="00634252" w:rsidRPr="00846017" w:rsidRDefault="0088514A" w:rsidP="0088514A">
            <w:pPr>
              <w:spacing w:line="276" w:lineRule="auto"/>
              <w:rPr>
                <w:rFonts w:asciiTheme="majorBidi" w:hAnsiTheme="majorBidi" w:cstheme="majorBidi"/>
                <w:iCs/>
                <w:sz w:val="20"/>
                <w:szCs w:val="20"/>
              </w:rPr>
            </w:pPr>
            <w:r>
              <w:rPr>
                <w:rFonts w:asciiTheme="majorBidi" w:hAnsiTheme="majorBidi" w:cstheme="majorBidi"/>
                <w:iCs/>
                <w:sz w:val="20"/>
                <w:szCs w:val="20"/>
              </w:rPr>
              <w:t>11-25</w:t>
            </w:r>
          </w:p>
        </w:tc>
        <w:tc>
          <w:tcPr>
            <w:tcW w:w="7380" w:type="dxa"/>
          </w:tcPr>
          <w:p w:rsidR="00634252" w:rsidRPr="00846017" w:rsidRDefault="0088514A" w:rsidP="00DF48C0">
            <w:pPr>
              <w:spacing w:line="276" w:lineRule="auto"/>
              <w:rPr>
                <w:rFonts w:asciiTheme="majorBidi" w:hAnsiTheme="majorBidi" w:cstheme="majorBidi"/>
                <w:iCs/>
                <w:sz w:val="20"/>
                <w:szCs w:val="20"/>
              </w:rPr>
            </w:pPr>
            <w:r>
              <w:rPr>
                <w:rFonts w:asciiTheme="majorBidi" w:hAnsiTheme="majorBidi" w:cstheme="majorBidi"/>
                <w:iCs/>
                <w:sz w:val="20"/>
                <w:szCs w:val="20"/>
              </w:rPr>
              <w:t>Services questions from the SE SAMHSA Toolkit/Fidelity Checklist</w:t>
            </w:r>
          </w:p>
        </w:tc>
      </w:tr>
      <w:tr w:rsidR="0088514A" w:rsidRPr="00217448" w:rsidTr="002D203E">
        <w:tc>
          <w:tcPr>
            <w:tcW w:w="1350" w:type="dxa"/>
          </w:tcPr>
          <w:p w:rsidR="0088514A" w:rsidRDefault="0088514A" w:rsidP="0088514A">
            <w:pPr>
              <w:spacing w:line="276" w:lineRule="auto"/>
              <w:rPr>
                <w:rFonts w:asciiTheme="majorBidi" w:hAnsiTheme="majorBidi" w:cstheme="majorBidi"/>
                <w:iCs/>
                <w:sz w:val="20"/>
                <w:szCs w:val="20"/>
              </w:rPr>
            </w:pPr>
            <w:r>
              <w:rPr>
                <w:rFonts w:asciiTheme="majorBidi" w:hAnsiTheme="majorBidi" w:cstheme="majorBidi"/>
                <w:iCs/>
                <w:sz w:val="20"/>
                <w:szCs w:val="20"/>
              </w:rPr>
              <w:t>26-28</w:t>
            </w:r>
          </w:p>
        </w:tc>
        <w:tc>
          <w:tcPr>
            <w:tcW w:w="7380" w:type="dxa"/>
          </w:tcPr>
          <w:p w:rsidR="0088514A" w:rsidRDefault="0088514A" w:rsidP="0088514A">
            <w:pPr>
              <w:spacing w:line="276" w:lineRule="auto"/>
              <w:rPr>
                <w:rFonts w:asciiTheme="majorBidi" w:hAnsiTheme="majorBidi" w:cstheme="majorBidi"/>
                <w:iCs/>
                <w:sz w:val="20"/>
                <w:szCs w:val="20"/>
              </w:rPr>
            </w:pPr>
            <w:r>
              <w:rPr>
                <w:rFonts w:asciiTheme="majorBidi" w:hAnsiTheme="majorBidi" w:cstheme="majorBidi"/>
                <w:iCs/>
                <w:sz w:val="20"/>
                <w:szCs w:val="20"/>
              </w:rPr>
              <w:t>Adaptations and Challenges</w:t>
            </w:r>
          </w:p>
        </w:tc>
      </w:tr>
      <w:tr w:rsidR="00634252" w:rsidRPr="00217448" w:rsidTr="002D203E">
        <w:tc>
          <w:tcPr>
            <w:tcW w:w="8730" w:type="dxa"/>
            <w:gridSpan w:val="2"/>
            <w:shd w:val="clear" w:color="auto" w:fill="F2F2F2" w:themeFill="background1" w:themeFillShade="F2"/>
          </w:tcPr>
          <w:p w:rsidR="00634252" w:rsidRPr="00217448" w:rsidRDefault="0088514A" w:rsidP="00D71DF4">
            <w:pPr>
              <w:spacing w:line="276" w:lineRule="auto"/>
              <w:rPr>
                <w:rFonts w:asciiTheme="majorBidi" w:hAnsiTheme="majorBidi" w:cstheme="majorBidi"/>
                <w:b/>
                <w:iCs/>
                <w:sz w:val="20"/>
                <w:szCs w:val="20"/>
              </w:rPr>
            </w:pPr>
            <w:r w:rsidRPr="0088514A">
              <w:rPr>
                <w:rFonts w:asciiTheme="majorBidi" w:hAnsiTheme="majorBidi" w:cstheme="majorBidi"/>
                <w:b/>
                <w:iCs/>
                <w:sz w:val="20"/>
                <w:szCs w:val="20"/>
              </w:rPr>
              <w:t xml:space="preserve">Critical Time Intervention (CTI) Module </w:t>
            </w:r>
            <w:r w:rsidR="00EF3BBB">
              <w:rPr>
                <w:rFonts w:asciiTheme="majorBidi" w:hAnsiTheme="majorBidi" w:cstheme="majorBidi"/>
                <w:iCs/>
                <w:sz w:val="20"/>
                <w:szCs w:val="20"/>
              </w:rPr>
              <w:t>(33</w:t>
            </w:r>
            <w:r w:rsidR="00634252" w:rsidRPr="00217448">
              <w:rPr>
                <w:rFonts w:asciiTheme="majorBidi" w:hAnsiTheme="majorBidi" w:cstheme="majorBidi"/>
                <w:iCs/>
                <w:sz w:val="20"/>
                <w:szCs w:val="20"/>
              </w:rPr>
              <w:t xml:space="preserve"> items)</w:t>
            </w:r>
          </w:p>
        </w:tc>
      </w:tr>
      <w:tr w:rsidR="00634252" w:rsidRPr="00217448" w:rsidTr="002D203E">
        <w:tc>
          <w:tcPr>
            <w:tcW w:w="1350" w:type="dxa"/>
            <w:shd w:val="clear" w:color="auto" w:fill="F2F2F2" w:themeFill="background1" w:themeFillShade="F2"/>
          </w:tcPr>
          <w:p w:rsidR="00634252" w:rsidRPr="00846017" w:rsidRDefault="00EF3BBB" w:rsidP="00D71DF4">
            <w:pPr>
              <w:spacing w:line="276" w:lineRule="auto"/>
              <w:rPr>
                <w:rFonts w:asciiTheme="majorBidi" w:hAnsiTheme="majorBidi" w:cstheme="majorBidi"/>
                <w:iCs/>
                <w:sz w:val="20"/>
                <w:szCs w:val="20"/>
              </w:rPr>
            </w:pPr>
            <w:r>
              <w:rPr>
                <w:rFonts w:asciiTheme="majorBidi" w:hAnsiTheme="majorBidi" w:cstheme="majorBidi"/>
                <w:iCs/>
                <w:sz w:val="20"/>
                <w:szCs w:val="20"/>
              </w:rPr>
              <w:t>1-7</w:t>
            </w:r>
          </w:p>
        </w:tc>
        <w:tc>
          <w:tcPr>
            <w:tcW w:w="7380" w:type="dxa"/>
            <w:shd w:val="clear" w:color="auto" w:fill="F2F2F2" w:themeFill="background1" w:themeFillShade="F2"/>
          </w:tcPr>
          <w:p w:rsidR="00634252" w:rsidRPr="00846017" w:rsidRDefault="00EF3BBB" w:rsidP="00DA469D">
            <w:pPr>
              <w:spacing w:line="276" w:lineRule="auto"/>
              <w:rPr>
                <w:rFonts w:asciiTheme="majorBidi" w:hAnsiTheme="majorBidi" w:cstheme="majorBidi"/>
                <w:iCs/>
                <w:sz w:val="20"/>
                <w:szCs w:val="20"/>
              </w:rPr>
            </w:pPr>
            <w:r>
              <w:rPr>
                <w:sz w:val="20"/>
                <w:szCs w:val="20"/>
              </w:rPr>
              <w:t xml:space="preserve">Program Structure/Staffing questions (NREPP and </w:t>
            </w:r>
            <w:r w:rsidR="00DA469D">
              <w:rPr>
                <w:sz w:val="20"/>
                <w:szCs w:val="20"/>
              </w:rPr>
              <w:t>fidelity scale</w:t>
            </w:r>
            <w:r>
              <w:rPr>
                <w:sz w:val="20"/>
                <w:szCs w:val="20"/>
              </w:rPr>
              <w:t xml:space="preserve"> developers)</w:t>
            </w:r>
          </w:p>
        </w:tc>
      </w:tr>
      <w:tr w:rsidR="00EF3BBB" w:rsidRPr="00217448" w:rsidTr="002D203E">
        <w:tc>
          <w:tcPr>
            <w:tcW w:w="1350" w:type="dxa"/>
            <w:shd w:val="clear" w:color="auto" w:fill="F2F2F2" w:themeFill="background1" w:themeFillShade="F2"/>
          </w:tcPr>
          <w:p w:rsidR="00EF3BBB" w:rsidRPr="00846017" w:rsidRDefault="00EF3BBB" w:rsidP="00EF3BBB">
            <w:pPr>
              <w:spacing w:line="276" w:lineRule="auto"/>
              <w:rPr>
                <w:rFonts w:asciiTheme="majorBidi" w:hAnsiTheme="majorBidi" w:cstheme="majorBidi"/>
                <w:iCs/>
                <w:sz w:val="20"/>
                <w:szCs w:val="20"/>
              </w:rPr>
            </w:pPr>
            <w:r>
              <w:rPr>
                <w:rFonts w:asciiTheme="majorBidi" w:hAnsiTheme="majorBidi" w:cstheme="majorBidi"/>
                <w:iCs/>
                <w:sz w:val="20"/>
                <w:szCs w:val="20"/>
              </w:rPr>
              <w:t>8-10</w:t>
            </w:r>
          </w:p>
        </w:tc>
        <w:tc>
          <w:tcPr>
            <w:tcW w:w="7380" w:type="dxa"/>
            <w:shd w:val="clear" w:color="auto" w:fill="F2F2F2" w:themeFill="background1" w:themeFillShade="F2"/>
          </w:tcPr>
          <w:p w:rsidR="00EF3BBB" w:rsidRPr="00846017" w:rsidRDefault="00EF3BBB" w:rsidP="00DA469D">
            <w:pPr>
              <w:rPr>
                <w:rFonts w:asciiTheme="majorBidi" w:hAnsiTheme="majorBidi" w:cstheme="majorBidi"/>
                <w:iCs/>
                <w:sz w:val="20"/>
                <w:szCs w:val="20"/>
              </w:rPr>
            </w:pPr>
            <w:r>
              <w:rPr>
                <w:sz w:val="20"/>
                <w:szCs w:val="20"/>
              </w:rPr>
              <w:t xml:space="preserve">Early Engagement questions (NREPP and </w:t>
            </w:r>
            <w:r w:rsidR="00DA469D">
              <w:rPr>
                <w:sz w:val="20"/>
                <w:szCs w:val="20"/>
              </w:rPr>
              <w:t>fidelity scale</w:t>
            </w:r>
            <w:r>
              <w:rPr>
                <w:sz w:val="20"/>
                <w:szCs w:val="20"/>
              </w:rPr>
              <w:t xml:space="preserve"> developers)</w:t>
            </w:r>
          </w:p>
        </w:tc>
      </w:tr>
      <w:tr w:rsidR="00EF3BBB" w:rsidRPr="00217448" w:rsidTr="002D203E">
        <w:tc>
          <w:tcPr>
            <w:tcW w:w="1350" w:type="dxa"/>
            <w:shd w:val="clear" w:color="auto" w:fill="F2F2F2" w:themeFill="background1" w:themeFillShade="F2"/>
          </w:tcPr>
          <w:p w:rsidR="00EF3BBB" w:rsidRPr="00846017" w:rsidRDefault="00EF3BBB" w:rsidP="00D71DF4">
            <w:pPr>
              <w:spacing w:line="276" w:lineRule="auto"/>
              <w:rPr>
                <w:rFonts w:asciiTheme="majorBidi" w:hAnsiTheme="majorBidi" w:cstheme="majorBidi"/>
                <w:iCs/>
                <w:sz w:val="20"/>
                <w:szCs w:val="20"/>
              </w:rPr>
            </w:pPr>
            <w:r>
              <w:rPr>
                <w:rFonts w:asciiTheme="majorBidi" w:hAnsiTheme="majorBidi" w:cstheme="majorBidi"/>
                <w:iCs/>
                <w:sz w:val="20"/>
                <w:szCs w:val="20"/>
              </w:rPr>
              <w:t>11-18</w:t>
            </w:r>
          </w:p>
        </w:tc>
        <w:tc>
          <w:tcPr>
            <w:tcW w:w="7380" w:type="dxa"/>
            <w:shd w:val="clear" w:color="auto" w:fill="F2F2F2" w:themeFill="background1" w:themeFillShade="F2"/>
          </w:tcPr>
          <w:p w:rsidR="00EF3BBB" w:rsidRPr="00846017" w:rsidRDefault="00EF3BBB" w:rsidP="00DA469D">
            <w:pPr>
              <w:spacing w:line="276" w:lineRule="auto"/>
              <w:rPr>
                <w:rFonts w:asciiTheme="majorBidi" w:hAnsiTheme="majorBidi" w:cstheme="majorBidi"/>
                <w:iCs/>
                <w:sz w:val="20"/>
                <w:szCs w:val="20"/>
              </w:rPr>
            </w:pPr>
            <w:r>
              <w:rPr>
                <w:sz w:val="20"/>
                <w:szCs w:val="20"/>
              </w:rPr>
              <w:t xml:space="preserve">Assessment/Treatment Planning questions (NREPP and </w:t>
            </w:r>
            <w:r w:rsidR="00DA469D">
              <w:rPr>
                <w:sz w:val="20"/>
                <w:szCs w:val="20"/>
              </w:rPr>
              <w:t>fidelity scale</w:t>
            </w:r>
            <w:r>
              <w:rPr>
                <w:sz w:val="20"/>
                <w:szCs w:val="20"/>
              </w:rPr>
              <w:t xml:space="preserve"> developers)</w:t>
            </w:r>
          </w:p>
        </w:tc>
      </w:tr>
      <w:tr w:rsidR="00EF3BBB" w:rsidRPr="00217448" w:rsidTr="002D203E">
        <w:tc>
          <w:tcPr>
            <w:tcW w:w="1350" w:type="dxa"/>
            <w:shd w:val="clear" w:color="auto" w:fill="F2F2F2" w:themeFill="background1" w:themeFillShade="F2"/>
          </w:tcPr>
          <w:p w:rsidR="00EF3BBB" w:rsidRPr="00846017" w:rsidRDefault="00EF3BBB" w:rsidP="00D71DF4">
            <w:pPr>
              <w:spacing w:line="276" w:lineRule="auto"/>
              <w:rPr>
                <w:rFonts w:asciiTheme="majorBidi" w:hAnsiTheme="majorBidi" w:cstheme="majorBidi"/>
                <w:iCs/>
                <w:sz w:val="20"/>
                <w:szCs w:val="20"/>
              </w:rPr>
            </w:pPr>
            <w:r>
              <w:rPr>
                <w:rFonts w:asciiTheme="majorBidi" w:hAnsiTheme="majorBidi" w:cstheme="majorBidi"/>
                <w:iCs/>
                <w:sz w:val="20"/>
                <w:szCs w:val="20"/>
              </w:rPr>
              <w:t>19-23</w:t>
            </w:r>
          </w:p>
        </w:tc>
        <w:tc>
          <w:tcPr>
            <w:tcW w:w="7380" w:type="dxa"/>
            <w:shd w:val="clear" w:color="auto" w:fill="F2F2F2" w:themeFill="background1" w:themeFillShade="F2"/>
          </w:tcPr>
          <w:p w:rsidR="00EF3BBB" w:rsidRPr="00846017" w:rsidRDefault="00EF3BBB" w:rsidP="00DA469D">
            <w:pPr>
              <w:spacing w:line="276" w:lineRule="auto"/>
              <w:rPr>
                <w:rFonts w:asciiTheme="majorBidi" w:hAnsiTheme="majorBidi" w:cstheme="majorBidi"/>
                <w:iCs/>
                <w:sz w:val="20"/>
                <w:szCs w:val="20"/>
              </w:rPr>
            </w:pPr>
            <w:r>
              <w:rPr>
                <w:sz w:val="20"/>
                <w:szCs w:val="20"/>
              </w:rPr>
              <w:t xml:space="preserve">Outreach/Early Linking questions (NREPP and </w:t>
            </w:r>
            <w:r w:rsidR="00DA469D">
              <w:rPr>
                <w:sz w:val="20"/>
                <w:szCs w:val="20"/>
              </w:rPr>
              <w:t>fidelity scale</w:t>
            </w:r>
            <w:r>
              <w:rPr>
                <w:sz w:val="20"/>
                <w:szCs w:val="20"/>
              </w:rPr>
              <w:t xml:space="preserve"> developers)</w:t>
            </w:r>
          </w:p>
        </w:tc>
      </w:tr>
      <w:tr w:rsidR="00EF3BBB" w:rsidRPr="00217448" w:rsidTr="002D203E">
        <w:tc>
          <w:tcPr>
            <w:tcW w:w="1350" w:type="dxa"/>
            <w:shd w:val="clear" w:color="auto" w:fill="F2F2F2" w:themeFill="background1" w:themeFillShade="F2"/>
          </w:tcPr>
          <w:p w:rsidR="00EF3BBB" w:rsidRDefault="00EF3BBB" w:rsidP="00D71DF4">
            <w:pPr>
              <w:spacing w:line="276" w:lineRule="auto"/>
              <w:rPr>
                <w:rFonts w:asciiTheme="majorBidi" w:hAnsiTheme="majorBidi" w:cstheme="majorBidi"/>
                <w:iCs/>
                <w:sz w:val="20"/>
                <w:szCs w:val="20"/>
              </w:rPr>
            </w:pPr>
            <w:r>
              <w:rPr>
                <w:rFonts w:asciiTheme="majorBidi" w:hAnsiTheme="majorBidi" w:cstheme="majorBidi"/>
                <w:iCs/>
                <w:sz w:val="20"/>
                <w:szCs w:val="20"/>
              </w:rPr>
              <w:t>24-30</w:t>
            </w:r>
          </w:p>
        </w:tc>
        <w:tc>
          <w:tcPr>
            <w:tcW w:w="7380" w:type="dxa"/>
            <w:shd w:val="clear" w:color="auto" w:fill="F2F2F2" w:themeFill="background1" w:themeFillShade="F2"/>
          </w:tcPr>
          <w:p w:rsidR="00EF3BBB" w:rsidRDefault="00EF3BBB" w:rsidP="00DA469D">
            <w:pPr>
              <w:spacing w:line="276" w:lineRule="auto"/>
              <w:rPr>
                <w:sz w:val="20"/>
                <w:szCs w:val="20"/>
              </w:rPr>
            </w:pPr>
            <w:r>
              <w:rPr>
                <w:sz w:val="20"/>
                <w:szCs w:val="20"/>
              </w:rPr>
              <w:t xml:space="preserve">Nature/Length of Services questions (NREPP and </w:t>
            </w:r>
            <w:r w:rsidR="00DA469D">
              <w:rPr>
                <w:sz w:val="20"/>
                <w:szCs w:val="20"/>
              </w:rPr>
              <w:t>fidelity scale</w:t>
            </w:r>
            <w:r>
              <w:rPr>
                <w:sz w:val="20"/>
                <w:szCs w:val="20"/>
              </w:rPr>
              <w:t xml:space="preserve"> developers)</w:t>
            </w:r>
          </w:p>
        </w:tc>
      </w:tr>
      <w:tr w:rsidR="00EF3BBB" w:rsidRPr="00217448" w:rsidTr="002D203E">
        <w:tc>
          <w:tcPr>
            <w:tcW w:w="1350" w:type="dxa"/>
            <w:shd w:val="clear" w:color="auto" w:fill="F2F2F2" w:themeFill="background1" w:themeFillShade="F2"/>
          </w:tcPr>
          <w:p w:rsidR="00EF3BBB" w:rsidRDefault="006E7CAD" w:rsidP="00D71DF4">
            <w:pPr>
              <w:spacing w:line="276" w:lineRule="auto"/>
              <w:rPr>
                <w:rFonts w:asciiTheme="majorBidi" w:hAnsiTheme="majorBidi" w:cstheme="majorBidi"/>
                <w:iCs/>
                <w:sz w:val="20"/>
                <w:szCs w:val="20"/>
              </w:rPr>
            </w:pPr>
            <w:r>
              <w:rPr>
                <w:rFonts w:asciiTheme="majorBidi" w:hAnsiTheme="majorBidi" w:cstheme="majorBidi"/>
                <w:iCs/>
                <w:sz w:val="20"/>
                <w:szCs w:val="20"/>
              </w:rPr>
              <w:t>31-33</w:t>
            </w:r>
          </w:p>
        </w:tc>
        <w:tc>
          <w:tcPr>
            <w:tcW w:w="7380" w:type="dxa"/>
            <w:shd w:val="clear" w:color="auto" w:fill="F2F2F2" w:themeFill="background1" w:themeFillShade="F2"/>
          </w:tcPr>
          <w:p w:rsidR="00EF3BBB" w:rsidRDefault="006E7CAD" w:rsidP="00D71DF4">
            <w:pPr>
              <w:spacing w:line="276" w:lineRule="auto"/>
              <w:rPr>
                <w:sz w:val="20"/>
                <w:szCs w:val="20"/>
              </w:rPr>
            </w:pPr>
            <w:r>
              <w:rPr>
                <w:sz w:val="20"/>
                <w:szCs w:val="20"/>
              </w:rPr>
              <w:t>Adaptations and Challenges</w:t>
            </w:r>
          </w:p>
        </w:tc>
      </w:tr>
    </w:tbl>
    <w:p w:rsidR="00ED44D7" w:rsidRDefault="00ED44D7" w:rsidP="00ED44D7"/>
    <w:p w:rsidR="00217448" w:rsidRPr="00985A17" w:rsidRDefault="00683D53" w:rsidP="00DF48C0">
      <w:pPr>
        <w:spacing w:after="120"/>
        <w:rPr>
          <w:u w:val="single"/>
        </w:rPr>
      </w:pPr>
      <w:r>
        <w:rPr>
          <w:u w:val="single"/>
        </w:rPr>
        <w:t xml:space="preserve">4. </w:t>
      </w:r>
      <w:r w:rsidR="00DF48C0">
        <w:rPr>
          <w:u w:val="single"/>
        </w:rPr>
        <w:t>P</w:t>
      </w:r>
      <w:r w:rsidR="00024473">
        <w:rPr>
          <w:u w:val="single"/>
        </w:rPr>
        <w:t xml:space="preserve">ermanent </w:t>
      </w:r>
      <w:r w:rsidR="00DF48C0">
        <w:rPr>
          <w:u w:val="single"/>
        </w:rPr>
        <w:t>S</w:t>
      </w:r>
      <w:r w:rsidR="00024473">
        <w:rPr>
          <w:u w:val="single"/>
        </w:rPr>
        <w:t xml:space="preserve">upportive </w:t>
      </w:r>
      <w:r w:rsidR="00DF48C0">
        <w:rPr>
          <w:u w:val="single"/>
        </w:rPr>
        <w:t>H</w:t>
      </w:r>
      <w:r w:rsidR="00024473">
        <w:rPr>
          <w:u w:val="single"/>
        </w:rPr>
        <w:t>ousing (PSH)</w:t>
      </w:r>
      <w:r w:rsidR="00217448" w:rsidRPr="00D54BA2">
        <w:rPr>
          <w:u w:val="single"/>
        </w:rPr>
        <w:t xml:space="preserve"> Self-Assessment</w:t>
      </w:r>
    </w:p>
    <w:p w:rsidR="003D174B" w:rsidRDefault="00A64900" w:rsidP="00A61258">
      <w:r>
        <w:t xml:space="preserve">The </w:t>
      </w:r>
      <w:r w:rsidR="003D174B" w:rsidRPr="0006720D">
        <w:rPr>
          <w:i/>
        </w:rPr>
        <w:t>PSH Self-Assessment</w:t>
      </w:r>
      <w:r w:rsidR="00AA6293">
        <w:t xml:space="preserve"> </w:t>
      </w:r>
      <w:r w:rsidR="004D32BA">
        <w:t>(</w:t>
      </w:r>
      <w:r w:rsidR="004D32BA" w:rsidRPr="0006720D">
        <w:rPr>
          <w:b/>
          <w:bCs/>
        </w:rPr>
        <w:t xml:space="preserve">Attachment </w:t>
      </w:r>
      <w:r w:rsidR="00A61258">
        <w:rPr>
          <w:b/>
          <w:bCs/>
        </w:rPr>
        <w:t>4</w:t>
      </w:r>
      <w:r w:rsidR="004D32BA">
        <w:t>)</w:t>
      </w:r>
      <w:r w:rsidR="00217448">
        <w:t xml:space="preserve"> </w:t>
      </w:r>
      <w:r>
        <w:t>is</w:t>
      </w:r>
      <w:r w:rsidR="00DF48C0">
        <w:t xml:space="preserve"> a web-based survey completed by the grantee</w:t>
      </w:r>
      <w:r>
        <w:t xml:space="preserve"> to </w:t>
      </w:r>
      <w:r w:rsidR="00AA6293">
        <w:t xml:space="preserve">identify the extent to which grantees </w:t>
      </w:r>
      <w:r>
        <w:t xml:space="preserve">implementing </w:t>
      </w:r>
      <w:r w:rsidR="00024473">
        <w:t>PSH</w:t>
      </w:r>
      <w:r>
        <w:t xml:space="preserve"> models </w:t>
      </w:r>
      <w:r w:rsidR="00217448">
        <w:t xml:space="preserve">meet the relevant dimensions of </w:t>
      </w:r>
      <w:r w:rsidR="00024473">
        <w:t>PSH</w:t>
      </w:r>
      <w:r w:rsidR="00217448">
        <w:t xml:space="preserve">. To help reduce grantee burden, the </w:t>
      </w:r>
      <w:r w:rsidR="00217448" w:rsidRPr="00024473">
        <w:rPr>
          <w:i/>
          <w:iCs/>
        </w:rPr>
        <w:t>PSH Self-Assessment</w:t>
      </w:r>
      <w:r w:rsidR="00217448">
        <w:t xml:space="preserve"> will</w:t>
      </w:r>
      <w:r w:rsidR="00302524">
        <w:t xml:space="preserve"> </w:t>
      </w:r>
      <w:r w:rsidR="00217448">
        <w:t>be administer</w:t>
      </w:r>
      <w:r w:rsidR="00985A17">
        <w:t>ed</w:t>
      </w:r>
      <w:r w:rsidR="00AA3151">
        <w:t xml:space="preserve"> only</w:t>
      </w:r>
      <w:r w:rsidR="00217448">
        <w:t xml:space="preserve"> to grantees implementing </w:t>
      </w:r>
      <w:r w:rsidR="00A7617A">
        <w:t>PSH</w:t>
      </w:r>
      <w:r w:rsidR="00217448">
        <w:t xml:space="preserve"> models</w:t>
      </w:r>
      <w:r w:rsidR="00AA3151">
        <w:t>.</w:t>
      </w:r>
    </w:p>
    <w:p w:rsidR="00C512F3" w:rsidRDefault="00C512F3" w:rsidP="00217448"/>
    <w:p w:rsidR="00C512F3" w:rsidRDefault="00C512F3" w:rsidP="00024473">
      <w:r>
        <w:t xml:space="preserve">The </w:t>
      </w:r>
      <w:r w:rsidRPr="007B2347">
        <w:rPr>
          <w:i/>
        </w:rPr>
        <w:t>PSH Self-Assessment</w:t>
      </w:r>
      <w:r>
        <w:t xml:space="preserve"> provides data which </w:t>
      </w:r>
      <w:r w:rsidR="00A96185">
        <w:t xml:space="preserve">will </w:t>
      </w:r>
      <w:r>
        <w:t xml:space="preserve">help answer Evaluation Question </w:t>
      </w:r>
      <w:r w:rsidR="00BD479A">
        <w:t>1</w:t>
      </w:r>
      <w:r>
        <w:t xml:space="preserve"> by further identifying the types of housing and housing support services </w:t>
      </w:r>
      <w:r w:rsidR="00A32B43">
        <w:t xml:space="preserve">implemented </w:t>
      </w:r>
      <w:r w:rsidR="00F97AEF">
        <w:t>and</w:t>
      </w:r>
      <w:r w:rsidR="00BD479A">
        <w:t xml:space="preserve"> </w:t>
      </w:r>
      <w:r w:rsidR="00AA3151">
        <w:t xml:space="preserve">by assessing </w:t>
      </w:r>
      <w:r w:rsidR="00BD479A">
        <w:t>achievement of implementations goals including linkage to housing</w:t>
      </w:r>
      <w:r w:rsidR="00A00196">
        <w:t>,</w:t>
      </w:r>
      <w:r w:rsidR="00BD479A">
        <w:t xml:space="preserve"> </w:t>
      </w:r>
      <w:r w:rsidR="00A00196">
        <w:t xml:space="preserve">provision of </w:t>
      </w:r>
      <w:r w:rsidR="00BD479A">
        <w:t>supports to ensure housing stability</w:t>
      </w:r>
      <w:r w:rsidR="007B2347">
        <w:t xml:space="preserve"> and</w:t>
      </w:r>
      <w:r w:rsidR="00BD479A">
        <w:t xml:space="preserve"> housing services delivered through EBPs.</w:t>
      </w:r>
      <w:r w:rsidR="007B2347">
        <w:t xml:space="preserve"> </w:t>
      </w:r>
      <w:r w:rsidR="00960D2E">
        <w:t xml:space="preserve">To operationalize this Evaluation Question, the instrument collects data to answer four sub-questions: </w:t>
      </w:r>
      <w:r w:rsidR="00960D2E" w:rsidRPr="00960D2E">
        <w:t>1) which of the dimensions are most frequently met across programs</w:t>
      </w:r>
      <w:r w:rsidR="0050074E">
        <w:t>,</w:t>
      </w:r>
      <w:r w:rsidR="00960D2E" w:rsidRPr="00960D2E">
        <w:t xml:space="preserve"> 2) </w:t>
      </w:r>
      <w:r w:rsidR="00960D2E">
        <w:t>w</w:t>
      </w:r>
      <w:r w:rsidR="00960D2E" w:rsidRPr="00960D2E">
        <w:t>hich of the dimensions are least frequently met across programs</w:t>
      </w:r>
      <w:r w:rsidR="0050074E">
        <w:t>,</w:t>
      </w:r>
      <w:r w:rsidR="00960D2E" w:rsidRPr="00960D2E">
        <w:t xml:space="preserve"> 3) </w:t>
      </w:r>
      <w:r w:rsidR="00960D2E">
        <w:t>w</w:t>
      </w:r>
      <w:r w:rsidR="00960D2E" w:rsidRPr="00960D2E">
        <w:t>hich of the dimensions have most variability among programs</w:t>
      </w:r>
      <w:r w:rsidR="0050074E">
        <w:t>, and</w:t>
      </w:r>
      <w:r w:rsidR="00960D2E" w:rsidRPr="00960D2E">
        <w:t xml:space="preserve"> </w:t>
      </w:r>
      <w:r w:rsidR="00960D2E">
        <w:t>4</w:t>
      </w:r>
      <w:r w:rsidR="00960D2E" w:rsidRPr="00960D2E">
        <w:t xml:space="preserve">) </w:t>
      </w:r>
      <w:r w:rsidR="00960D2E">
        <w:t>w</w:t>
      </w:r>
      <w:r w:rsidR="00960D2E" w:rsidRPr="00960D2E">
        <w:t>h</w:t>
      </w:r>
      <w:r w:rsidR="0050074E">
        <w:t>ich</w:t>
      </w:r>
      <w:r w:rsidR="00960D2E" w:rsidRPr="00960D2E">
        <w:t xml:space="preserve"> program characteristics are associated with th</w:t>
      </w:r>
      <w:r w:rsidR="00960D2E">
        <w:t xml:space="preserve">e </w:t>
      </w:r>
      <w:r w:rsidR="00960D2E" w:rsidRPr="00960D2E">
        <w:t>outcomes indicated by sub-questions 1, 2, 3?</w:t>
      </w:r>
    </w:p>
    <w:p w:rsidR="003D174B" w:rsidRDefault="00A96185" w:rsidP="008F5CE3">
      <w:r>
        <w:t xml:space="preserve"> </w:t>
      </w:r>
    </w:p>
    <w:p w:rsidR="003D174B" w:rsidRDefault="00960D2E" w:rsidP="00A7617A">
      <w:r>
        <w:t xml:space="preserve">The </w:t>
      </w:r>
      <w:r w:rsidRPr="007B2347">
        <w:rPr>
          <w:i/>
        </w:rPr>
        <w:t>PSH Self-Assessment</w:t>
      </w:r>
      <w:r>
        <w:t xml:space="preserve"> tool was developed using the SAMHSA PSH toolkit </w:t>
      </w:r>
      <w:r w:rsidR="004F7C94">
        <w:t>(D</w:t>
      </w:r>
      <w:r w:rsidR="004F7C94" w:rsidRPr="002C7531">
        <w:t xml:space="preserve">HHS Publication No. </w:t>
      </w:r>
      <w:proofErr w:type="gramStart"/>
      <w:r w:rsidR="004F7C94" w:rsidRPr="002C7531">
        <w:t>SMA-10-4509</w:t>
      </w:r>
      <w:r w:rsidR="004F7C94">
        <w:t xml:space="preserve">) </w:t>
      </w:r>
      <w:r w:rsidR="004D32BA">
        <w:t>as</w:t>
      </w:r>
      <w:r>
        <w:t xml:space="preserve"> a primary resource.</w:t>
      </w:r>
      <w:proofErr w:type="gramEnd"/>
      <w:r>
        <w:t xml:space="preserve"> Additional resources included the Pathways Housing First Fidelity Scale</w:t>
      </w:r>
      <w:r w:rsidR="00194A62">
        <w:t>-</w:t>
      </w:r>
      <w:r>
        <w:t>ACT version</w:t>
      </w:r>
      <w:r w:rsidR="00194A62">
        <w:t xml:space="preserve"> (</w:t>
      </w:r>
      <w:proofErr w:type="spellStart"/>
      <w:r w:rsidR="00194A62">
        <w:t>Tsemberis</w:t>
      </w:r>
      <w:proofErr w:type="spellEnd"/>
      <w:r w:rsidR="00194A62">
        <w:t>, 2010</w:t>
      </w:r>
      <w:r>
        <w:t>) and the Full Service Partnership (FSP) Practices Scale</w:t>
      </w:r>
      <w:r w:rsidR="00891BB6">
        <w:t xml:space="preserve"> </w:t>
      </w:r>
      <w:r w:rsidR="00891BB6" w:rsidRPr="00891BB6">
        <w:t>(Gilmer et al.</w:t>
      </w:r>
      <w:r w:rsidR="006E55C6">
        <w:t>,</w:t>
      </w:r>
      <w:r w:rsidR="00891BB6" w:rsidRPr="00891BB6">
        <w:t xml:space="preserve"> 2010)</w:t>
      </w:r>
      <w:r>
        <w:t>. These resources were used to construct a comprehensive self-assessment instrument for PSH</w:t>
      </w:r>
      <w:r w:rsidR="00B140B7">
        <w:t xml:space="preserve">, </w:t>
      </w:r>
      <w:r w:rsidR="004F7C94">
        <w:t>which includes</w:t>
      </w:r>
      <w:r w:rsidR="00891BB6">
        <w:t xml:space="preserve"> </w:t>
      </w:r>
      <w:r w:rsidR="00704438">
        <w:t xml:space="preserve">seven </w:t>
      </w:r>
      <w:r w:rsidR="00891BB6">
        <w:t xml:space="preserve">dimensions from the SAMHSA PSH toolkit </w:t>
      </w:r>
      <w:r w:rsidR="00704438">
        <w:t xml:space="preserve">and one Service Philosophy module from the Pathways Housing First Fidelity Scale and FSP Practices Scale </w:t>
      </w:r>
      <w:r w:rsidR="004F7C94">
        <w:t>that will be administered to all grantees implementing a PSH model</w:t>
      </w:r>
      <w:r w:rsidR="00704438">
        <w:t>. An</w:t>
      </w:r>
      <w:r w:rsidR="00891BB6">
        <w:t xml:space="preserve"> ACT team module from the Pathways Housing First Fidelity Scale and FSP </w:t>
      </w:r>
      <w:r w:rsidR="00891BB6">
        <w:lastRenderedPageBreak/>
        <w:t xml:space="preserve">Practices Scale </w:t>
      </w:r>
      <w:r w:rsidR="009E2DC8">
        <w:t>is also included</w:t>
      </w:r>
      <w:r w:rsidR="00704438">
        <w:t xml:space="preserve">, </w:t>
      </w:r>
      <w:r w:rsidR="009E2DC8">
        <w:t>but</w:t>
      </w:r>
      <w:r w:rsidR="00891BB6">
        <w:t xml:space="preserve"> applies only to pro</w:t>
      </w:r>
      <w:r w:rsidR="004F7C94">
        <w:t>jects</w:t>
      </w:r>
      <w:r w:rsidR="00891BB6">
        <w:t xml:space="preserve"> with behavioral health teams.</w:t>
      </w:r>
      <w:r w:rsidR="006E2695" w:rsidRPr="006E2695">
        <w:t xml:space="preserve"> </w:t>
      </w:r>
      <w:r w:rsidR="006E2695">
        <w:t>By i</w:t>
      </w:r>
      <w:r w:rsidR="006E2695" w:rsidRPr="006E2695">
        <w:t xml:space="preserve">ncorporating items from the Housing First Fidelity Scale and FSP Scale, the </w:t>
      </w:r>
      <w:r w:rsidR="006E2695" w:rsidRPr="006E2695">
        <w:rPr>
          <w:i/>
          <w:iCs/>
        </w:rPr>
        <w:t>PSH Self-Assessment</w:t>
      </w:r>
      <w:r w:rsidR="006E2695" w:rsidRPr="006E2695">
        <w:t xml:space="preserve"> tool will capture the variability of the PSH model among the SSH, GBHI and CABHI grantees using a reliable and accurate source of information that is efficient and effective (Gilmer &amp; Katz</w:t>
      </w:r>
      <w:r w:rsidR="006E2695">
        <w:t>,</w:t>
      </w:r>
      <w:r w:rsidR="006E2695" w:rsidRPr="006E2695">
        <w:t xml:space="preserve"> 2012; </w:t>
      </w:r>
      <w:proofErr w:type="spellStart"/>
      <w:r w:rsidR="006E2695" w:rsidRPr="006E2695">
        <w:t>Macnaughton</w:t>
      </w:r>
      <w:proofErr w:type="spellEnd"/>
      <w:r w:rsidR="006E2695" w:rsidRPr="006E2695">
        <w:t>, Goering, &amp; Nelson</w:t>
      </w:r>
      <w:r w:rsidR="006E2695">
        <w:t>,</w:t>
      </w:r>
      <w:r w:rsidR="006E2695" w:rsidRPr="006E2695">
        <w:t xml:space="preserve"> 2012; </w:t>
      </w:r>
      <w:proofErr w:type="spellStart"/>
      <w:r w:rsidR="006E2695" w:rsidRPr="006E2695">
        <w:t>Stergiopoulos</w:t>
      </w:r>
      <w:proofErr w:type="spellEnd"/>
      <w:r w:rsidR="006E2695" w:rsidRPr="006E2695">
        <w:t xml:space="preserve"> et al.</w:t>
      </w:r>
      <w:r w:rsidR="006E55C6">
        <w:t>,</w:t>
      </w:r>
      <w:r w:rsidR="006E2695" w:rsidRPr="006E2695">
        <w:t xml:space="preserve"> 2012).</w:t>
      </w:r>
      <w:r w:rsidR="00704438">
        <w:t xml:space="preserve"> </w:t>
      </w:r>
      <w:r w:rsidR="004D32BA" w:rsidRPr="007B2347">
        <w:rPr>
          <w:b/>
          <w:bCs/>
        </w:rPr>
        <w:t xml:space="preserve">Table </w:t>
      </w:r>
      <w:r w:rsidR="00704438" w:rsidRPr="007B2347">
        <w:rPr>
          <w:b/>
          <w:bCs/>
        </w:rPr>
        <w:t>1</w:t>
      </w:r>
      <w:r w:rsidR="00C373CC">
        <w:rPr>
          <w:b/>
          <w:bCs/>
        </w:rPr>
        <w:t>2</w:t>
      </w:r>
      <w:r w:rsidR="00171F42">
        <w:t xml:space="preserve"> lists each of the nine dimensions, the number of questions in each dimension</w:t>
      </w:r>
      <w:r w:rsidR="00333989">
        <w:t>,</w:t>
      </w:r>
      <w:r w:rsidR="00171F42">
        <w:t xml:space="preserve"> and the sources used. </w:t>
      </w:r>
    </w:p>
    <w:p w:rsidR="007B2347" w:rsidRDefault="007B2347" w:rsidP="007B2347"/>
    <w:p w:rsidR="004D32BA" w:rsidRPr="007B2347" w:rsidRDefault="00171F42" w:rsidP="00C373CC">
      <w:pPr>
        <w:rPr>
          <w:b/>
        </w:rPr>
      </w:pPr>
      <w:proofErr w:type="gramStart"/>
      <w:r w:rsidRPr="007B2347">
        <w:rPr>
          <w:b/>
        </w:rPr>
        <w:t xml:space="preserve">Table </w:t>
      </w:r>
      <w:r w:rsidR="00704438" w:rsidRPr="007B2347">
        <w:rPr>
          <w:b/>
        </w:rPr>
        <w:t>1</w:t>
      </w:r>
      <w:r w:rsidR="00C373CC">
        <w:rPr>
          <w:b/>
        </w:rPr>
        <w:t>2</w:t>
      </w:r>
      <w:r w:rsidRPr="007B2347">
        <w:rPr>
          <w:b/>
        </w:rPr>
        <w:t>.</w:t>
      </w:r>
      <w:proofErr w:type="gramEnd"/>
      <w:r w:rsidRPr="007B2347">
        <w:rPr>
          <w:b/>
        </w:rPr>
        <w:t xml:space="preserve"> PSH Self-Assessment </w:t>
      </w:r>
      <w:r w:rsidR="00AA3151">
        <w:rPr>
          <w:b/>
        </w:rPr>
        <w:t>I</w:t>
      </w:r>
      <w:r w:rsidRPr="007B2347">
        <w:rPr>
          <w:b/>
        </w:rPr>
        <w:t xml:space="preserve">tems and </w:t>
      </w:r>
      <w:r w:rsidR="00AA3151">
        <w:rPr>
          <w:b/>
        </w:rPr>
        <w:t>S</w:t>
      </w:r>
      <w:r w:rsidRPr="007B2347">
        <w:rPr>
          <w:b/>
        </w:rPr>
        <w:t xml:space="preserve">ource </w:t>
      </w:r>
      <w:r w:rsidR="00AA3151">
        <w:rPr>
          <w:b/>
        </w:rPr>
        <w:t>M</w:t>
      </w:r>
      <w:r w:rsidRPr="007B2347">
        <w:rPr>
          <w:b/>
        </w:rPr>
        <w:t>aterials</w:t>
      </w:r>
      <w:r w:rsidR="007B2347">
        <w:rPr>
          <w:b/>
        </w:rPr>
        <w:t xml:space="preserve"> </w:t>
      </w:r>
    </w:p>
    <w:tbl>
      <w:tblPr>
        <w:tblStyle w:val="TableGrid"/>
        <w:tblW w:w="0" w:type="auto"/>
        <w:tblLook w:val="04A0"/>
      </w:tblPr>
      <w:tblGrid>
        <w:gridCol w:w="1350"/>
        <w:gridCol w:w="7380"/>
      </w:tblGrid>
      <w:tr w:rsidR="00171F42" w:rsidRPr="00217448" w:rsidTr="00704438">
        <w:trPr>
          <w:cantSplit/>
        </w:trPr>
        <w:tc>
          <w:tcPr>
            <w:tcW w:w="8730" w:type="dxa"/>
            <w:gridSpan w:val="2"/>
            <w:shd w:val="clear" w:color="auto" w:fill="F2F2F2" w:themeFill="background1" w:themeFillShade="F2"/>
          </w:tcPr>
          <w:p w:rsidR="00171F42" w:rsidRPr="00217448" w:rsidRDefault="00171F42" w:rsidP="00171F42">
            <w:pPr>
              <w:spacing w:line="276" w:lineRule="auto"/>
              <w:rPr>
                <w:rFonts w:asciiTheme="majorBidi" w:hAnsiTheme="majorBidi" w:cstheme="majorBidi"/>
                <w:iCs/>
                <w:sz w:val="20"/>
                <w:szCs w:val="20"/>
              </w:rPr>
            </w:pPr>
            <w:r>
              <w:rPr>
                <w:rFonts w:asciiTheme="majorBidi" w:hAnsiTheme="majorBidi" w:cstheme="majorBidi"/>
                <w:b/>
                <w:iCs/>
                <w:sz w:val="20"/>
                <w:szCs w:val="20"/>
              </w:rPr>
              <w:t>Choice of Housing</w:t>
            </w:r>
            <w:r w:rsidRPr="00217448">
              <w:rPr>
                <w:rFonts w:asciiTheme="majorBidi" w:hAnsiTheme="majorBidi" w:cstheme="majorBidi"/>
                <w:iCs/>
                <w:sz w:val="20"/>
                <w:szCs w:val="20"/>
              </w:rPr>
              <w:t xml:space="preserve"> </w:t>
            </w:r>
            <w:r>
              <w:rPr>
                <w:rFonts w:asciiTheme="majorBidi" w:hAnsiTheme="majorBidi" w:cstheme="majorBidi"/>
                <w:iCs/>
                <w:sz w:val="20"/>
                <w:szCs w:val="20"/>
              </w:rPr>
              <w:t>(6 items)</w:t>
            </w:r>
          </w:p>
        </w:tc>
      </w:tr>
      <w:tr w:rsidR="00171F42" w:rsidRPr="00217448" w:rsidTr="00704438">
        <w:trPr>
          <w:cantSplit/>
        </w:trPr>
        <w:tc>
          <w:tcPr>
            <w:tcW w:w="1350" w:type="dxa"/>
            <w:shd w:val="clear" w:color="auto" w:fill="F2F2F2" w:themeFill="background1" w:themeFillShade="F2"/>
          </w:tcPr>
          <w:p w:rsidR="00171F42" w:rsidRPr="00217448" w:rsidRDefault="00171F42" w:rsidP="00171F42">
            <w:pPr>
              <w:spacing w:line="276" w:lineRule="auto"/>
              <w:rPr>
                <w:rFonts w:asciiTheme="majorBidi" w:hAnsiTheme="majorBidi" w:cstheme="majorBidi"/>
                <w:b/>
                <w:iCs/>
                <w:sz w:val="20"/>
                <w:szCs w:val="20"/>
              </w:rPr>
            </w:pPr>
            <w:r w:rsidRPr="00217448">
              <w:rPr>
                <w:rFonts w:asciiTheme="majorBidi" w:hAnsiTheme="majorBidi" w:cstheme="majorBidi"/>
                <w:b/>
                <w:iCs/>
                <w:sz w:val="20"/>
                <w:szCs w:val="20"/>
              </w:rPr>
              <w:t>Item #(s)</w:t>
            </w:r>
          </w:p>
        </w:tc>
        <w:tc>
          <w:tcPr>
            <w:tcW w:w="7380" w:type="dxa"/>
            <w:shd w:val="clear" w:color="auto" w:fill="F2F2F2" w:themeFill="background1" w:themeFillShade="F2"/>
          </w:tcPr>
          <w:p w:rsidR="00171F42" w:rsidRPr="00217448" w:rsidRDefault="00171F42" w:rsidP="00171F42">
            <w:pPr>
              <w:spacing w:line="276" w:lineRule="auto"/>
              <w:rPr>
                <w:rFonts w:asciiTheme="majorBidi" w:hAnsiTheme="majorBidi" w:cstheme="majorBidi"/>
                <w:b/>
                <w:iCs/>
                <w:sz w:val="20"/>
                <w:szCs w:val="20"/>
              </w:rPr>
            </w:pPr>
            <w:r w:rsidRPr="00217448">
              <w:rPr>
                <w:rFonts w:asciiTheme="majorBidi" w:hAnsiTheme="majorBidi" w:cstheme="majorBidi"/>
                <w:b/>
                <w:iCs/>
                <w:sz w:val="20"/>
                <w:szCs w:val="20"/>
              </w:rPr>
              <w:t>Source(s)</w:t>
            </w:r>
          </w:p>
        </w:tc>
      </w:tr>
      <w:tr w:rsidR="00171F42" w:rsidRPr="00217448" w:rsidTr="00704438">
        <w:trPr>
          <w:cantSplit/>
        </w:trPr>
        <w:tc>
          <w:tcPr>
            <w:tcW w:w="1350" w:type="dxa"/>
            <w:shd w:val="clear" w:color="auto" w:fill="F2F2F2" w:themeFill="background1" w:themeFillShade="F2"/>
          </w:tcPr>
          <w:p w:rsidR="00171F42" w:rsidRPr="00217448" w:rsidRDefault="00A675C0" w:rsidP="00171F42">
            <w:pPr>
              <w:spacing w:line="276" w:lineRule="auto"/>
              <w:rPr>
                <w:rFonts w:asciiTheme="majorBidi" w:hAnsiTheme="majorBidi" w:cstheme="majorBidi"/>
                <w:iCs/>
                <w:sz w:val="20"/>
                <w:szCs w:val="20"/>
              </w:rPr>
            </w:pPr>
            <w:r>
              <w:rPr>
                <w:rFonts w:asciiTheme="majorBidi" w:hAnsiTheme="majorBidi" w:cstheme="majorBidi"/>
                <w:iCs/>
                <w:sz w:val="20"/>
                <w:szCs w:val="20"/>
              </w:rPr>
              <w:t>1 – 6</w:t>
            </w:r>
          </w:p>
        </w:tc>
        <w:tc>
          <w:tcPr>
            <w:tcW w:w="7380" w:type="dxa"/>
            <w:shd w:val="clear" w:color="auto" w:fill="F2F2F2" w:themeFill="background1" w:themeFillShade="F2"/>
          </w:tcPr>
          <w:p w:rsidR="00171F42" w:rsidRPr="00217448" w:rsidRDefault="003C2E65" w:rsidP="00171F42">
            <w:pPr>
              <w:spacing w:line="276" w:lineRule="auto"/>
              <w:rPr>
                <w:rFonts w:asciiTheme="majorBidi" w:hAnsiTheme="majorBidi" w:cstheme="majorBidi"/>
                <w:iCs/>
                <w:sz w:val="20"/>
                <w:szCs w:val="20"/>
              </w:rPr>
            </w:pPr>
            <w:r>
              <w:rPr>
                <w:rFonts w:asciiTheme="majorBidi" w:hAnsiTheme="majorBidi" w:cstheme="majorBidi"/>
                <w:iCs/>
                <w:sz w:val="20"/>
                <w:szCs w:val="20"/>
              </w:rPr>
              <w:t>SAMHSA PSH Toolkit</w:t>
            </w:r>
          </w:p>
        </w:tc>
      </w:tr>
      <w:tr w:rsidR="00171F42" w:rsidRPr="0059268E" w:rsidTr="00704438">
        <w:trPr>
          <w:cantSplit/>
        </w:trPr>
        <w:tc>
          <w:tcPr>
            <w:tcW w:w="8730" w:type="dxa"/>
            <w:gridSpan w:val="2"/>
          </w:tcPr>
          <w:p w:rsidR="00171F42" w:rsidRPr="00217448" w:rsidRDefault="00171F42" w:rsidP="00171F42">
            <w:pPr>
              <w:spacing w:line="276" w:lineRule="auto"/>
              <w:rPr>
                <w:rFonts w:asciiTheme="majorBidi" w:hAnsiTheme="majorBidi" w:cstheme="majorBidi"/>
                <w:b/>
                <w:iCs/>
                <w:sz w:val="20"/>
                <w:szCs w:val="20"/>
              </w:rPr>
            </w:pPr>
            <w:r>
              <w:rPr>
                <w:rFonts w:asciiTheme="majorBidi" w:hAnsiTheme="majorBidi" w:cstheme="majorBidi"/>
                <w:b/>
                <w:iCs/>
                <w:sz w:val="20"/>
                <w:szCs w:val="20"/>
              </w:rPr>
              <w:t xml:space="preserve">Functional Separation of Housing &amp; Services </w:t>
            </w:r>
            <w:r w:rsidRPr="00217448">
              <w:rPr>
                <w:rFonts w:asciiTheme="majorBidi" w:hAnsiTheme="majorBidi" w:cstheme="majorBidi"/>
                <w:iCs/>
                <w:sz w:val="20"/>
                <w:szCs w:val="20"/>
              </w:rPr>
              <w:t>(</w:t>
            </w:r>
            <w:r>
              <w:rPr>
                <w:rFonts w:asciiTheme="majorBidi" w:hAnsiTheme="majorBidi" w:cstheme="majorBidi"/>
                <w:iCs/>
                <w:sz w:val="20"/>
                <w:szCs w:val="20"/>
              </w:rPr>
              <w:t>6</w:t>
            </w:r>
            <w:r w:rsidRPr="00217448">
              <w:rPr>
                <w:rFonts w:asciiTheme="majorBidi" w:hAnsiTheme="majorBidi" w:cstheme="majorBidi"/>
                <w:iCs/>
                <w:sz w:val="20"/>
                <w:szCs w:val="20"/>
              </w:rPr>
              <w:t xml:space="preserve"> items)</w:t>
            </w:r>
          </w:p>
        </w:tc>
      </w:tr>
      <w:tr w:rsidR="00171F42" w:rsidRPr="0059268E" w:rsidTr="00704438">
        <w:trPr>
          <w:cantSplit/>
        </w:trPr>
        <w:tc>
          <w:tcPr>
            <w:tcW w:w="1350" w:type="dxa"/>
          </w:tcPr>
          <w:p w:rsidR="00171F42" w:rsidRPr="0059268E" w:rsidRDefault="003C2E65" w:rsidP="00171F42">
            <w:pPr>
              <w:spacing w:line="276" w:lineRule="auto"/>
              <w:rPr>
                <w:rFonts w:asciiTheme="majorBidi" w:hAnsiTheme="majorBidi" w:cstheme="majorBidi"/>
                <w:iCs/>
                <w:sz w:val="20"/>
                <w:szCs w:val="20"/>
              </w:rPr>
            </w:pPr>
            <w:r>
              <w:rPr>
                <w:rFonts w:asciiTheme="majorBidi" w:hAnsiTheme="majorBidi" w:cstheme="majorBidi"/>
                <w:iCs/>
                <w:sz w:val="20"/>
                <w:szCs w:val="20"/>
              </w:rPr>
              <w:t>7 - 12</w:t>
            </w:r>
          </w:p>
        </w:tc>
        <w:tc>
          <w:tcPr>
            <w:tcW w:w="7380" w:type="dxa"/>
          </w:tcPr>
          <w:p w:rsidR="00171F42" w:rsidRPr="0059268E" w:rsidRDefault="003C2E65" w:rsidP="00171F42">
            <w:pPr>
              <w:spacing w:line="276" w:lineRule="auto"/>
              <w:rPr>
                <w:rFonts w:asciiTheme="majorBidi" w:hAnsiTheme="majorBidi" w:cstheme="majorBidi"/>
                <w:iCs/>
                <w:sz w:val="20"/>
                <w:szCs w:val="20"/>
              </w:rPr>
            </w:pPr>
            <w:r>
              <w:rPr>
                <w:rFonts w:asciiTheme="majorBidi" w:hAnsiTheme="majorBidi" w:cstheme="majorBidi"/>
                <w:iCs/>
                <w:sz w:val="20"/>
                <w:szCs w:val="20"/>
              </w:rPr>
              <w:t>SAMHSA PSH Toolkit</w:t>
            </w:r>
          </w:p>
        </w:tc>
      </w:tr>
      <w:tr w:rsidR="00171F42" w:rsidRPr="0059268E" w:rsidTr="00704438">
        <w:trPr>
          <w:cantSplit/>
        </w:trPr>
        <w:tc>
          <w:tcPr>
            <w:tcW w:w="8730" w:type="dxa"/>
            <w:gridSpan w:val="2"/>
            <w:shd w:val="clear" w:color="auto" w:fill="F2F2F2" w:themeFill="background1" w:themeFillShade="F2"/>
          </w:tcPr>
          <w:p w:rsidR="00171F42" w:rsidRPr="00217448" w:rsidRDefault="00171F42" w:rsidP="00171F42">
            <w:pPr>
              <w:spacing w:line="276" w:lineRule="auto"/>
              <w:rPr>
                <w:rFonts w:asciiTheme="majorBidi" w:hAnsiTheme="majorBidi" w:cstheme="majorBidi"/>
                <w:b/>
                <w:iCs/>
                <w:sz w:val="20"/>
                <w:szCs w:val="20"/>
              </w:rPr>
            </w:pPr>
            <w:r>
              <w:rPr>
                <w:rFonts w:asciiTheme="majorBidi" w:hAnsiTheme="majorBidi" w:cstheme="majorBidi"/>
                <w:b/>
                <w:iCs/>
                <w:sz w:val="20"/>
                <w:szCs w:val="20"/>
              </w:rPr>
              <w:t>Decent, Safe, &amp; Affordable Housing</w:t>
            </w:r>
            <w:r w:rsidRPr="00217448">
              <w:rPr>
                <w:rFonts w:asciiTheme="majorBidi" w:hAnsiTheme="majorBidi" w:cstheme="majorBidi"/>
                <w:b/>
                <w:iCs/>
                <w:sz w:val="20"/>
                <w:szCs w:val="20"/>
              </w:rPr>
              <w:t xml:space="preserve"> </w:t>
            </w:r>
            <w:r>
              <w:rPr>
                <w:rFonts w:asciiTheme="majorBidi" w:hAnsiTheme="majorBidi" w:cstheme="majorBidi"/>
                <w:bCs/>
                <w:iCs/>
                <w:sz w:val="20"/>
                <w:szCs w:val="20"/>
              </w:rPr>
              <w:t>(2 items)</w:t>
            </w:r>
            <w:r w:rsidRPr="00217448">
              <w:rPr>
                <w:rFonts w:asciiTheme="majorBidi" w:hAnsiTheme="majorBidi" w:cstheme="majorBidi"/>
                <w:b/>
                <w:iCs/>
                <w:sz w:val="20"/>
                <w:szCs w:val="20"/>
              </w:rPr>
              <w:t xml:space="preserve"> </w:t>
            </w:r>
          </w:p>
        </w:tc>
      </w:tr>
      <w:tr w:rsidR="00171F42" w:rsidRPr="0059268E" w:rsidTr="00704438">
        <w:trPr>
          <w:cantSplit/>
        </w:trPr>
        <w:tc>
          <w:tcPr>
            <w:tcW w:w="1350" w:type="dxa"/>
            <w:shd w:val="clear" w:color="auto" w:fill="F2F2F2" w:themeFill="background1" w:themeFillShade="F2"/>
          </w:tcPr>
          <w:p w:rsidR="00171F42" w:rsidRPr="0059268E" w:rsidRDefault="003C2E65" w:rsidP="00171F42">
            <w:pPr>
              <w:spacing w:line="276" w:lineRule="auto"/>
              <w:rPr>
                <w:rFonts w:asciiTheme="majorBidi" w:hAnsiTheme="majorBidi" w:cstheme="majorBidi"/>
                <w:iCs/>
                <w:sz w:val="20"/>
                <w:szCs w:val="20"/>
              </w:rPr>
            </w:pPr>
            <w:r>
              <w:rPr>
                <w:rFonts w:asciiTheme="majorBidi" w:hAnsiTheme="majorBidi" w:cstheme="majorBidi"/>
                <w:iCs/>
                <w:sz w:val="20"/>
                <w:szCs w:val="20"/>
              </w:rPr>
              <w:t>13 - 14</w:t>
            </w:r>
          </w:p>
        </w:tc>
        <w:tc>
          <w:tcPr>
            <w:tcW w:w="7380" w:type="dxa"/>
            <w:shd w:val="clear" w:color="auto" w:fill="F2F2F2" w:themeFill="background1" w:themeFillShade="F2"/>
          </w:tcPr>
          <w:p w:rsidR="00171F42" w:rsidRPr="0059268E" w:rsidRDefault="003C2E65" w:rsidP="00171F42">
            <w:pPr>
              <w:spacing w:line="276" w:lineRule="auto"/>
              <w:rPr>
                <w:rFonts w:asciiTheme="majorBidi" w:hAnsiTheme="majorBidi" w:cstheme="majorBidi"/>
                <w:iCs/>
                <w:sz w:val="20"/>
                <w:szCs w:val="20"/>
              </w:rPr>
            </w:pPr>
            <w:r>
              <w:rPr>
                <w:rFonts w:asciiTheme="majorBidi" w:hAnsiTheme="majorBidi" w:cstheme="majorBidi"/>
                <w:iCs/>
                <w:sz w:val="20"/>
                <w:szCs w:val="20"/>
              </w:rPr>
              <w:t>SAMHSA PSH Toolkit</w:t>
            </w:r>
          </w:p>
        </w:tc>
      </w:tr>
      <w:tr w:rsidR="00171F42" w:rsidRPr="0059268E" w:rsidTr="00704438">
        <w:trPr>
          <w:cantSplit/>
        </w:trPr>
        <w:tc>
          <w:tcPr>
            <w:tcW w:w="8730" w:type="dxa"/>
            <w:gridSpan w:val="2"/>
          </w:tcPr>
          <w:p w:rsidR="00171F42" w:rsidRPr="00217448" w:rsidRDefault="00171F42" w:rsidP="00171F42">
            <w:pPr>
              <w:spacing w:line="276" w:lineRule="auto"/>
              <w:rPr>
                <w:rFonts w:asciiTheme="majorBidi" w:hAnsiTheme="majorBidi" w:cstheme="majorBidi"/>
                <w:b/>
                <w:iCs/>
                <w:sz w:val="20"/>
                <w:szCs w:val="20"/>
              </w:rPr>
            </w:pPr>
            <w:r>
              <w:rPr>
                <w:rFonts w:asciiTheme="majorBidi" w:hAnsiTheme="majorBidi" w:cstheme="majorBidi"/>
                <w:b/>
                <w:iCs/>
                <w:sz w:val="20"/>
                <w:szCs w:val="20"/>
              </w:rPr>
              <w:t xml:space="preserve">Housing Integration </w:t>
            </w:r>
            <w:r w:rsidRPr="00217448">
              <w:rPr>
                <w:rFonts w:asciiTheme="majorBidi" w:hAnsiTheme="majorBidi" w:cstheme="majorBidi"/>
                <w:b/>
                <w:iCs/>
                <w:sz w:val="20"/>
                <w:szCs w:val="20"/>
              </w:rPr>
              <w:t xml:space="preserve"> </w:t>
            </w:r>
            <w:r w:rsidRPr="00217448">
              <w:rPr>
                <w:rFonts w:asciiTheme="majorBidi" w:hAnsiTheme="majorBidi" w:cstheme="majorBidi"/>
                <w:iCs/>
                <w:sz w:val="20"/>
                <w:szCs w:val="20"/>
              </w:rPr>
              <w:t>(</w:t>
            </w:r>
            <w:r>
              <w:rPr>
                <w:rFonts w:asciiTheme="majorBidi" w:hAnsiTheme="majorBidi" w:cstheme="majorBidi"/>
                <w:iCs/>
                <w:sz w:val="20"/>
                <w:szCs w:val="20"/>
              </w:rPr>
              <w:t>4</w:t>
            </w:r>
            <w:r w:rsidRPr="00217448">
              <w:rPr>
                <w:rFonts w:asciiTheme="majorBidi" w:hAnsiTheme="majorBidi" w:cstheme="majorBidi"/>
                <w:iCs/>
                <w:sz w:val="20"/>
                <w:szCs w:val="20"/>
              </w:rPr>
              <w:t xml:space="preserve"> items)</w:t>
            </w:r>
          </w:p>
        </w:tc>
      </w:tr>
      <w:tr w:rsidR="00171F42" w:rsidRPr="0059268E" w:rsidTr="00704438">
        <w:trPr>
          <w:cantSplit/>
        </w:trPr>
        <w:tc>
          <w:tcPr>
            <w:tcW w:w="1350" w:type="dxa"/>
          </w:tcPr>
          <w:p w:rsidR="00171F42" w:rsidRPr="0059268E" w:rsidRDefault="003C2E65" w:rsidP="00171F42">
            <w:pPr>
              <w:spacing w:line="276" w:lineRule="auto"/>
              <w:rPr>
                <w:rFonts w:asciiTheme="majorBidi" w:hAnsiTheme="majorBidi" w:cstheme="majorBidi"/>
                <w:iCs/>
                <w:sz w:val="20"/>
                <w:szCs w:val="20"/>
              </w:rPr>
            </w:pPr>
            <w:r>
              <w:rPr>
                <w:rFonts w:asciiTheme="majorBidi" w:hAnsiTheme="majorBidi" w:cstheme="majorBidi"/>
                <w:iCs/>
                <w:sz w:val="20"/>
                <w:szCs w:val="20"/>
              </w:rPr>
              <w:t>15 - 19</w:t>
            </w:r>
          </w:p>
        </w:tc>
        <w:tc>
          <w:tcPr>
            <w:tcW w:w="7380" w:type="dxa"/>
          </w:tcPr>
          <w:p w:rsidR="00171F42" w:rsidRPr="0059268E" w:rsidRDefault="003C2E65" w:rsidP="00171F42">
            <w:pPr>
              <w:spacing w:line="276" w:lineRule="auto"/>
              <w:rPr>
                <w:rFonts w:asciiTheme="majorBidi" w:hAnsiTheme="majorBidi" w:cstheme="majorBidi"/>
                <w:iCs/>
                <w:sz w:val="20"/>
                <w:szCs w:val="20"/>
              </w:rPr>
            </w:pPr>
            <w:r>
              <w:rPr>
                <w:rFonts w:asciiTheme="majorBidi" w:hAnsiTheme="majorBidi" w:cstheme="majorBidi"/>
                <w:iCs/>
                <w:sz w:val="20"/>
                <w:szCs w:val="20"/>
              </w:rPr>
              <w:t>SAMHSA PSH Toolkit</w:t>
            </w:r>
          </w:p>
        </w:tc>
      </w:tr>
      <w:tr w:rsidR="00171F42" w:rsidRPr="0059268E" w:rsidTr="00704438">
        <w:trPr>
          <w:cantSplit/>
        </w:trPr>
        <w:tc>
          <w:tcPr>
            <w:tcW w:w="8730" w:type="dxa"/>
            <w:gridSpan w:val="2"/>
            <w:shd w:val="clear" w:color="auto" w:fill="F2F2F2" w:themeFill="background1" w:themeFillShade="F2"/>
          </w:tcPr>
          <w:p w:rsidR="00171F42" w:rsidRPr="00217448" w:rsidRDefault="00171F42" w:rsidP="00704438">
            <w:pPr>
              <w:keepNext/>
              <w:spacing w:line="276" w:lineRule="auto"/>
              <w:rPr>
                <w:rFonts w:asciiTheme="majorBidi" w:hAnsiTheme="majorBidi" w:cstheme="majorBidi"/>
                <w:b/>
                <w:iCs/>
                <w:sz w:val="20"/>
                <w:szCs w:val="20"/>
              </w:rPr>
            </w:pPr>
            <w:r>
              <w:rPr>
                <w:rFonts w:asciiTheme="majorBidi" w:hAnsiTheme="majorBidi" w:cstheme="majorBidi"/>
                <w:b/>
                <w:iCs/>
                <w:sz w:val="20"/>
                <w:szCs w:val="20"/>
              </w:rPr>
              <w:t>Rights of Tenancy</w:t>
            </w:r>
            <w:r w:rsidRPr="00217448">
              <w:rPr>
                <w:rFonts w:asciiTheme="majorBidi" w:hAnsiTheme="majorBidi" w:cstheme="majorBidi"/>
                <w:b/>
                <w:iCs/>
                <w:sz w:val="20"/>
                <w:szCs w:val="20"/>
              </w:rPr>
              <w:t xml:space="preserve"> </w:t>
            </w:r>
            <w:r w:rsidRPr="00D71DF4">
              <w:rPr>
                <w:rFonts w:asciiTheme="majorBidi" w:hAnsiTheme="majorBidi" w:cstheme="majorBidi"/>
                <w:bCs/>
                <w:iCs/>
                <w:sz w:val="20"/>
                <w:szCs w:val="20"/>
              </w:rPr>
              <w:t>(9</w:t>
            </w:r>
            <w:r w:rsidRPr="00217448">
              <w:rPr>
                <w:rFonts w:asciiTheme="majorBidi" w:hAnsiTheme="majorBidi" w:cstheme="majorBidi"/>
                <w:iCs/>
                <w:sz w:val="20"/>
                <w:szCs w:val="20"/>
              </w:rPr>
              <w:t xml:space="preserve"> items)</w:t>
            </w:r>
          </w:p>
        </w:tc>
      </w:tr>
      <w:tr w:rsidR="00171F42" w:rsidRPr="0059268E" w:rsidTr="00704438">
        <w:trPr>
          <w:cantSplit/>
        </w:trPr>
        <w:tc>
          <w:tcPr>
            <w:tcW w:w="1350" w:type="dxa"/>
            <w:shd w:val="clear" w:color="auto" w:fill="F2F2F2" w:themeFill="background1" w:themeFillShade="F2"/>
          </w:tcPr>
          <w:p w:rsidR="00171F42" w:rsidRPr="0059268E" w:rsidRDefault="003C2E65" w:rsidP="00171F42">
            <w:pPr>
              <w:spacing w:line="276" w:lineRule="auto"/>
              <w:rPr>
                <w:rFonts w:asciiTheme="majorBidi" w:hAnsiTheme="majorBidi" w:cstheme="majorBidi"/>
                <w:iCs/>
                <w:sz w:val="20"/>
                <w:szCs w:val="20"/>
              </w:rPr>
            </w:pPr>
            <w:r>
              <w:rPr>
                <w:rFonts w:asciiTheme="majorBidi" w:hAnsiTheme="majorBidi" w:cstheme="majorBidi"/>
                <w:iCs/>
                <w:sz w:val="20"/>
                <w:szCs w:val="20"/>
              </w:rPr>
              <w:t>20-29</w:t>
            </w:r>
          </w:p>
        </w:tc>
        <w:tc>
          <w:tcPr>
            <w:tcW w:w="7380" w:type="dxa"/>
            <w:shd w:val="clear" w:color="auto" w:fill="F2F2F2" w:themeFill="background1" w:themeFillShade="F2"/>
          </w:tcPr>
          <w:p w:rsidR="00171F42" w:rsidRPr="0059268E" w:rsidRDefault="003C2E65" w:rsidP="00171F42">
            <w:pPr>
              <w:spacing w:line="276" w:lineRule="auto"/>
              <w:rPr>
                <w:rFonts w:asciiTheme="majorBidi" w:hAnsiTheme="majorBidi" w:cstheme="majorBidi"/>
                <w:iCs/>
                <w:sz w:val="20"/>
                <w:szCs w:val="20"/>
              </w:rPr>
            </w:pPr>
            <w:r>
              <w:rPr>
                <w:rFonts w:asciiTheme="majorBidi" w:hAnsiTheme="majorBidi" w:cstheme="majorBidi"/>
                <w:iCs/>
                <w:sz w:val="20"/>
                <w:szCs w:val="20"/>
              </w:rPr>
              <w:t>SAMHSA PSH Toolkit</w:t>
            </w:r>
          </w:p>
        </w:tc>
      </w:tr>
      <w:tr w:rsidR="00171F42" w:rsidRPr="0059268E" w:rsidTr="00704438">
        <w:trPr>
          <w:cantSplit/>
        </w:trPr>
        <w:tc>
          <w:tcPr>
            <w:tcW w:w="8730" w:type="dxa"/>
            <w:gridSpan w:val="2"/>
          </w:tcPr>
          <w:p w:rsidR="00171F42" w:rsidRPr="00171F42" w:rsidRDefault="00171F42" w:rsidP="00171F42">
            <w:pPr>
              <w:spacing w:line="276" w:lineRule="auto"/>
              <w:rPr>
                <w:rFonts w:asciiTheme="majorBidi" w:hAnsiTheme="majorBidi" w:cstheme="majorBidi"/>
                <w:iCs/>
                <w:sz w:val="20"/>
                <w:szCs w:val="20"/>
              </w:rPr>
            </w:pPr>
            <w:r w:rsidRPr="00D71DF4">
              <w:rPr>
                <w:b/>
                <w:bCs/>
                <w:sz w:val="20"/>
              </w:rPr>
              <w:t>Access to Housing</w:t>
            </w:r>
            <w:r>
              <w:rPr>
                <w:b/>
                <w:bCs/>
                <w:sz w:val="20"/>
              </w:rPr>
              <w:t xml:space="preserve"> </w:t>
            </w:r>
            <w:r>
              <w:rPr>
                <w:sz w:val="20"/>
              </w:rPr>
              <w:t>(15 items)</w:t>
            </w:r>
          </w:p>
        </w:tc>
      </w:tr>
      <w:tr w:rsidR="00171F42" w:rsidRPr="0059268E" w:rsidTr="00704438">
        <w:trPr>
          <w:cantSplit/>
        </w:trPr>
        <w:tc>
          <w:tcPr>
            <w:tcW w:w="1350" w:type="dxa"/>
          </w:tcPr>
          <w:p w:rsidR="00171F42" w:rsidRPr="0059268E" w:rsidRDefault="003C2E65" w:rsidP="00171F42">
            <w:pPr>
              <w:spacing w:line="276" w:lineRule="auto"/>
              <w:rPr>
                <w:rFonts w:asciiTheme="majorBidi" w:hAnsiTheme="majorBidi" w:cstheme="majorBidi"/>
                <w:iCs/>
                <w:sz w:val="20"/>
                <w:szCs w:val="20"/>
              </w:rPr>
            </w:pPr>
            <w:r>
              <w:rPr>
                <w:rFonts w:asciiTheme="majorBidi" w:hAnsiTheme="majorBidi" w:cstheme="majorBidi"/>
                <w:iCs/>
                <w:sz w:val="20"/>
                <w:szCs w:val="20"/>
              </w:rPr>
              <w:t>30 – 44</w:t>
            </w:r>
          </w:p>
        </w:tc>
        <w:tc>
          <w:tcPr>
            <w:tcW w:w="7380" w:type="dxa"/>
          </w:tcPr>
          <w:p w:rsidR="00171F42" w:rsidRPr="0059268E" w:rsidRDefault="003C2E65" w:rsidP="00171F42">
            <w:pPr>
              <w:spacing w:line="276" w:lineRule="auto"/>
              <w:rPr>
                <w:rFonts w:asciiTheme="majorBidi" w:hAnsiTheme="majorBidi" w:cstheme="majorBidi"/>
                <w:iCs/>
                <w:sz w:val="20"/>
                <w:szCs w:val="20"/>
              </w:rPr>
            </w:pPr>
            <w:r>
              <w:rPr>
                <w:rFonts w:asciiTheme="majorBidi" w:hAnsiTheme="majorBidi" w:cstheme="majorBidi"/>
                <w:iCs/>
                <w:sz w:val="20"/>
                <w:szCs w:val="20"/>
              </w:rPr>
              <w:t>SAMHSA PSH Toolkit</w:t>
            </w:r>
          </w:p>
        </w:tc>
      </w:tr>
      <w:tr w:rsidR="00171F42" w:rsidRPr="0059268E" w:rsidTr="00704438">
        <w:trPr>
          <w:cantSplit/>
        </w:trPr>
        <w:tc>
          <w:tcPr>
            <w:tcW w:w="8730" w:type="dxa"/>
            <w:gridSpan w:val="2"/>
            <w:shd w:val="clear" w:color="auto" w:fill="F2F2F2" w:themeFill="background1" w:themeFillShade="F2"/>
          </w:tcPr>
          <w:p w:rsidR="00171F42" w:rsidRPr="00171F42" w:rsidRDefault="00171F42" w:rsidP="00171F42">
            <w:pPr>
              <w:spacing w:line="276" w:lineRule="auto"/>
              <w:rPr>
                <w:rFonts w:asciiTheme="majorBidi" w:hAnsiTheme="majorBidi" w:cstheme="majorBidi"/>
                <w:iCs/>
                <w:sz w:val="20"/>
                <w:szCs w:val="20"/>
              </w:rPr>
            </w:pPr>
            <w:r w:rsidRPr="00D71DF4">
              <w:rPr>
                <w:b/>
                <w:bCs/>
                <w:sz w:val="20"/>
              </w:rPr>
              <w:t>Flexible, Voluntary, Services</w:t>
            </w:r>
            <w:r>
              <w:rPr>
                <w:b/>
                <w:bCs/>
                <w:sz w:val="20"/>
              </w:rPr>
              <w:t xml:space="preserve"> </w:t>
            </w:r>
            <w:r>
              <w:rPr>
                <w:sz w:val="20"/>
              </w:rPr>
              <w:t>(18 items)</w:t>
            </w:r>
          </w:p>
        </w:tc>
      </w:tr>
      <w:tr w:rsidR="00171F42" w:rsidRPr="0059268E" w:rsidTr="00704438">
        <w:trPr>
          <w:cantSplit/>
        </w:trPr>
        <w:tc>
          <w:tcPr>
            <w:tcW w:w="1350" w:type="dxa"/>
            <w:shd w:val="clear" w:color="auto" w:fill="F2F2F2" w:themeFill="background1" w:themeFillShade="F2"/>
          </w:tcPr>
          <w:p w:rsidR="00171F42" w:rsidRPr="0059268E" w:rsidRDefault="003C2E65" w:rsidP="00171F42">
            <w:pPr>
              <w:spacing w:line="276" w:lineRule="auto"/>
              <w:rPr>
                <w:rFonts w:asciiTheme="majorBidi" w:hAnsiTheme="majorBidi" w:cstheme="majorBidi"/>
                <w:iCs/>
                <w:sz w:val="20"/>
                <w:szCs w:val="20"/>
              </w:rPr>
            </w:pPr>
            <w:r>
              <w:rPr>
                <w:rFonts w:asciiTheme="majorBidi" w:hAnsiTheme="majorBidi" w:cstheme="majorBidi"/>
                <w:iCs/>
                <w:sz w:val="20"/>
                <w:szCs w:val="20"/>
              </w:rPr>
              <w:t>45 - 62</w:t>
            </w:r>
          </w:p>
        </w:tc>
        <w:tc>
          <w:tcPr>
            <w:tcW w:w="7380" w:type="dxa"/>
            <w:shd w:val="clear" w:color="auto" w:fill="F2F2F2" w:themeFill="background1" w:themeFillShade="F2"/>
          </w:tcPr>
          <w:p w:rsidR="00171F42" w:rsidRPr="0059268E" w:rsidRDefault="003C2E65" w:rsidP="00171F42">
            <w:pPr>
              <w:spacing w:line="276" w:lineRule="auto"/>
              <w:rPr>
                <w:rFonts w:asciiTheme="majorBidi" w:hAnsiTheme="majorBidi" w:cstheme="majorBidi"/>
                <w:iCs/>
                <w:sz w:val="20"/>
                <w:szCs w:val="20"/>
              </w:rPr>
            </w:pPr>
            <w:r>
              <w:rPr>
                <w:rFonts w:asciiTheme="majorBidi" w:hAnsiTheme="majorBidi" w:cstheme="majorBidi"/>
                <w:iCs/>
                <w:sz w:val="20"/>
                <w:szCs w:val="20"/>
              </w:rPr>
              <w:t>SAMHSA PSH Toolkit</w:t>
            </w:r>
          </w:p>
        </w:tc>
      </w:tr>
      <w:tr w:rsidR="00171F42" w:rsidRPr="0059268E" w:rsidTr="00704438">
        <w:trPr>
          <w:cantSplit/>
        </w:trPr>
        <w:tc>
          <w:tcPr>
            <w:tcW w:w="8730" w:type="dxa"/>
            <w:gridSpan w:val="2"/>
          </w:tcPr>
          <w:p w:rsidR="00171F42" w:rsidRPr="00171F42" w:rsidRDefault="00171F42" w:rsidP="00A7617A">
            <w:pPr>
              <w:keepNext/>
              <w:spacing w:line="276" w:lineRule="auto"/>
              <w:rPr>
                <w:rFonts w:asciiTheme="majorBidi" w:hAnsiTheme="majorBidi" w:cstheme="majorBidi"/>
                <w:iCs/>
                <w:sz w:val="20"/>
                <w:szCs w:val="20"/>
              </w:rPr>
            </w:pPr>
            <w:r w:rsidRPr="00D71DF4">
              <w:rPr>
                <w:b/>
                <w:bCs/>
                <w:sz w:val="20"/>
              </w:rPr>
              <w:t>Service Philosophy</w:t>
            </w:r>
            <w:r>
              <w:rPr>
                <w:b/>
                <w:bCs/>
                <w:sz w:val="20"/>
              </w:rPr>
              <w:t xml:space="preserve"> </w:t>
            </w:r>
            <w:r>
              <w:rPr>
                <w:sz w:val="20"/>
              </w:rPr>
              <w:t>(26 items)</w:t>
            </w:r>
          </w:p>
        </w:tc>
      </w:tr>
      <w:tr w:rsidR="00171F42" w:rsidRPr="0059268E" w:rsidTr="00704438">
        <w:trPr>
          <w:cantSplit/>
        </w:trPr>
        <w:tc>
          <w:tcPr>
            <w:tcW w:w="1350" w:type="dxa"/>
          </w:tcPr>
          <w:p w:rsidR="00171F42" w:rsidRPr="0059268E" w:rsidRDefault="003C2E65" w:rsidP="00171F42">
            <w:pPr>
              <w:spacing w:line="276" w:lineRule="auto"/>
              <w:rPr>
                <w:rFonts w:asciiTheme="majorBidi" w:hAnsiTheme="majorBidi" w:cstheme="majorBidi"/>
                <w:iCs/>
                <w:sz w:val="20"/>
                <w:szCs w:val="20"/>
              </w:rPr>
            </w:pPr>
            <w:r>
              <w:rPr>
                <w:rFonts w:asciiTheme="majorBidi" w:hAnsiTheme="majorBidi" w:cstheme="majorBidi"/>
                <w:iCs/>
                <w:sz w:val="20"/>
                <w:szCs w:val="20"/>
              </w:rPr>
              <w:t>63 - 88</w:t>
            </w:r>
          </w:p>
        </w:tc>
        <w:tc>
          <w:tcPr>
            <w:tcW w:w="7380" w:type="dxa"/>
          </w:tcPr>
          <w:p w:rsidR="00171F42" w:rsidRPr="0059268E" w:rsidRDefault="00A675C0" w:rsidP="006E55C6">
            <w:pPr>
              <w:spacing w:line="276" w:lineRule="auto"/>
              <w:rPr>
                <w:rFonts w:asciiTheme="majorBidi" w:hAnsiTheme="majorBidi" w:cstheme="majorBidi"/>
                <w:iCs/>
                <w:sz w:val="20"/>
                <w:szCs w:val="20"/>
              </w:rPr>
            </w:pPr>
            <w:r w:rsidRPr="00A675C0">
              <w:rPr>
                <w:rFonts w:asciiTheme="majorBidi" w:hAnsiTheme="majorBidi" w:cstheme="majorBidi"/>
                <w:iCs/>
                <w:sz w:val="20"/>
                <w:szCs w:val="20"/>
              </w:rPr>
              <w:t>Pathways Housing First Fidelity Scale</w:t>
            </w:r>
            <w:r w:rsidR="006E55C6">
              <w:rPr>
                <w:rFonts w:asciiTheme="majorBidi" w:hAnsiTheme="majorBidi" w:cstheme="majorBidi"/>
                <w:iCs/>
                <w:sz w:val="20"/>
                <w:szCs w:val="20"/>
              </w:rPr>
              <w:t>-</w:t>
            </w:r>
            <w:r w:rsidRPr="00A675C0">
              <w:rPr>
                <w:rFonts w:asciiTheme="majorBidi" w:hAnsiTheme="majorBidi" w:cstheme="majorBidi"/>
                <w:iCs/>
                <w:sz w:val="20"/>
                <w:szCs w:val="20"/>
              </w:rPr>
              <w:t>ACT version</w:t>
            </w:r>
            <w:r w:rsidR="006E55C6">
              <w:rPr>
                <w:rFonts w:asciiTheme="majorBidi" w:hAnsiTheme="majorBidi" w:cstheme="majorBidi"/>
                <w:iCs/>
                <w:sz w:val="20"/>
                <w:szCs w:val="20"/>
              </w:rPr>
              <w:t xml:space="preserve"> </w:t>
            </w:r>
            <w:r w:rsidR="006E55C6" w:rsidRPr="006E55C6">
              <w:rPr>
                <w:rFonts w:asciiTheme="majorBidi" w:hAnsiTheme="majorBidi" w:cstheme="majorBidi"/>
                <w:iCs/>
                <w:sz w:val="20"/>
                <w:szCs w:val="20"/>
              </w:rPr>
              <w:t>(</w:t>
            </w:r>
            <w:proofErr w:type="spellStart"/>
            <w:r w:rsidR="006E55C6" w:rsidRPr="006E55C6">
              <w:rPr>
                <w:rFonts w:asciiTheme="majorBidi" w:hAnsiTheme="majorBidi" w:cstheme="majorBidi"/>
                <w:iCs/>
                <w:sz w:val="20"/>
                <w:szCs w:val="20"/>
              </w:rPr>
              <w:t>Tsemberis</w:t>
            </w:r>
            <w:proofErr w:type="spellEnd"/>
            <w:r w:rsidR="006E55C6" w:rsidRPr="006E55C6">
              <w:rPr>
                <w:rFonts w:asciiTheme="majorBidi" w:hAnsiTheme="majorBidi" w:cstheme="majorBidi"/>
                <w:iCs/>
                <w:sz w:val="20"/>
                <w:szCs w:val="20"/>
              </w:rPr>
              <w:t>, 2010</w:t>
            </w:r>
            <w:r w:rsidRPr="00A675C0">
              <w:rPr>
                <w:rFonts w:asciiTheme="majorBidi" w:hAnsiTheme="majorBidi" w:cstheme="majorBidi"/>
                <w:iCs/>
                <w:sz w:val="20"/>
                <w:szCs w:val="20"/>
              </w:rPr>
              <w:t>) and Full Service Partnership (FSP) Practices Scale (Gilmer et al. 2010).</w:t>
            </w:r>
          </w:p>
        </w:tc>
      </w:tr>
      <w:tr w:rsidR="00171F42" w:rsidRPr="0059268E" w:rsidTr="00704438">
        <w:trPr>
          <w:cantSplit/>
        </w:trPr>
        <w:tc>
          <w:tcPr>
            <w:tcW w:w="8730" w:type="dxa"/>
            <w:gridSpan w:val="2"/>
            <w:shd w:val="clear" w:color="auto" w:fill="F2F2F2" w:themeFill="background1" w:themeFillShade="F2"/>
          </w:tcPr>
          <w:p w:rsidR="00171F42" w:rsidRPr="00171F42" w:rsidRDefault="00171F42" w:rsidP="00683D53">
            <w:pPr>
              <w:keepNext/>
              <w:spacing w:line="276" w:lineRule="auto"/>
              <w:rPr>
                <w:rFonts w:asciiTheme="majorBidi" w:hAnsiTheme="majorBidi" w:cstheme="majorBidi"/>
                <w:iCs/>
                <w:sz w:val="20"/>
                <w:szCs w:val="20"/>
              </w:rPr>
            </w:pPr>
            <w:r w:rsidRPr="00D71DF4">
              <w:rPr>
                <w:b/>
                <w:bCs/>
                <w:sz w:val="20"/>
              </w:rPr>
              <w:t>ACT team module</w:t>
            </w:r>
            <w:r>
              <w:rPr>
                <w:sz w:val="20"/>
              </w:rPr>
              <w:t xml:space="preserve"> (6 items)</w:t>
            </w:r>
          </w:p>
        </w:tc>
      </w:tr>
      <w:tr w:rsidR="00171F42" w:rsidRPr="0059268E" w:rsidTr="00704438">
        <w:trPr>
          <w:cantSplit/>
        </w:trPr>
        <w:tc>
          <w:tcPr>
            <w:tcW w:w="1350" w:type="dxa"/>
            <w:shd w:val="clear" w:color="auto" w:fill="F2F2F2" w:themeFill="background1" w:themeFillShade="F2"/>
          </w:tcPr>
          <w:p w:rsidR="00171F42" w:rsidRPr="0059268E" w:rsidRDefault="003C2E65" w:rsidP="00171F42">
            <w:pPr>
              <w:spacing w:line="276" w:lineRule="auto"/>
              <w:rPr>
                <w:rFonts w:asciiTheme="majorBidi" w:hAnsiTheme="majorBidi" w:cstheme="majorBidi"/>
                <w:iCs/>
                <w:sz w:val="20"/>
                <w:szCs w:val="20"/>
              </w:rPr>
            </w:pPr>
            <w:r>
              <w:rPr>
                <w:rFonts w:asciiTheme="majorBidi" w:hAnsiTheme="majorBidi" w:cstheme="majorBidi"/>
                <w:iCs/>
                <w:sz w:val="20"/>
                <w:szCs w:val="20"/>
              </w:rPr>
              <w:t>89 - 94</w:t>
            </w:r>
          </w:p>
        </w:tc>
        <w:tc>
          <w:tcPr>
            <w:tcW w:w="7380" w:type="dxa"/>
            <w:shd w:val="clear" w:color="auto" w:fill="F2F2F2" w:themeFill="background1" w:themeFillShade="F2"/>
          </w:tcPr>
          <w:p w:rsidR="00171F42" w:rsidRPr="0059268E" w:rsidRDefault="00A675C0" w:rsidP="006E55C6">
            <w:pPr>
              <w:spacing w:line="276" w:lineRule="auto"/>
              <w:rPr>
                <w:rFonts w:asciiTheme="majorBidi" w:hAnsiTheme="majorBidi" w:cstheme="majorBidi"/>
                <w:iCs/>
                <w:sz w:val="20"/>
                <w:szCs w:val="20"/>
              </w:rPr>
            </w:pPr>
            <w:r w:rsidRPr="00A675C0">
              <w:rPr>
                <w:rFonts w:asciiTheme="majorBidi" w:hAnsiTheme="majorBidi" w:cstheme="majorBidi"/>
                <w:iCs/>
                <w:sz w:val="20"/>
                <w:szCs w:val="20"/>
              </w:rPr>
              <w:t>Pathways Housing First Fidelity Scale</w:t>
            </w:r>
            <w:r w:rsidR="006E55C6">
              <w:rPr>
                <w:rFonts w:asciiTheme="majorBidi" w:hAnsiTheme="majorBidi" w:cstheme="majorBidi"/>
                <w:iCs/>
                <w:sz w:val="20"/>
                <w:szCs w:val="20"/>
              </w:rPr>
              <w:t>-</w:t>
            </w:r>
            <w:r w:rsidRPr="00A675C0">
              <w:rPr>
                <w:rFonts w:asciiTheme="majorBidi" w:hAnsiTheme="majorBidi" w:cstheme="majorBidi"/>
                <w:iCs/>
                <w:sz w:val="20"/>
                <w:szCs w:val="20"/>
              </w:rPr>
              <w:t>ACT version</w:t>
            </w:r>
            <w:r w:rsidR="006E55C6">
              <w:rPr>
                <w:rFonts w:asciiTheme="majorBidi" w:hAnsiTheme="majorBidi" w:cstheme="majorBidi"/>
                <w:iCs/>
                <w:sz w:val="20"/>
                <w:szCs w:val="20"/>
              </w:rPr>
              <w:t xml:space="preserve"> </w:t>
            </w:r>
            <w:r w:rsidR="006E55C6" w:rsidRPr="006E55C6">
              <w:rPr>
                <w:rFonts w:asciiTheme="majorBidi" w:hAnsiTheme="majorBidi" w:cstheme="majorBidi"/>
                <w:iCs/>
                <w:sz w:val="20"/>
                <w:szCs w:val="20"/>
              </w:rPr>
              <w:t>(</w:t>
            </w:r>
            <w:proofErr w:type="spellStart"/>
            <w:r w:rsidR="006E55C6" w:rsidRPr="006E55C6">
              <w:rPr>
                <w:rFonts w:asciiTheme="majorBidi" w:hAnsiTheme="majorBidi" w:cstheme="majorBidi"/>
                <w:iCs/>
                <w:sz w:val="20"/>
                <w:szCs w:val="20"/>
              </w:rPr>
              <w:t>Tsemberis</w:t>
            </w:r>
            <w:proofErr w:type="spellEnd"/>
            <w:r w:rsidR="006E55C6" w:rsidRPr="006E55C6">
              <w:rPr>
                <w:rFonts w:asciiTheme="majorBidi" w:hAnsiTheme="majorBidi" w:cstheme="majorBidi"/>
                <w:iCs/>
                <w:sz w:val="20"/>
                <w:szCs w:val="20"/>
              </w:rPr>
              <w:t>, 2010</w:t>
            </w:r>
            <w:r w:rsidRPr="00A675C0">
              <w:rPr>
                <w:rFonts w:asciiTheme="majorBidi" w:hAnsiTheme="majorBidi" w:cstheme="majorBidi"/>
                <w:iCs/>
                <w:sz w:val="20"/>
                <w:szCs w:val="20"/>
              </w:rPr>
              <w:t>) and Full Service Partnership (FSP) Practices Scale (Gilmer et al. 2010).</w:t>
            </w:r>
          </w:p>
        </w:tc>
      </w:tr>
    </w:tbl>
    <w:p w:rsidR="00171F42" w:rsidRDefault="00171F42" w:rsidP="00960D2E"/>
    <w:p w:rsidR="00891BB6" w:rsidRDefault="00891BB6" w:rsidP="00A7617A">
      <w:r>
        <w:t>Co</w:t>
      </w:r>
      <w:r w:rsidR="002E1AA8">
        <w:t xml:space="preserve">llected data will be used to </w:t>
      </w:r>
      <w:r w:rsidR="006E55C6">
        <w:t>understand</w:t>
      </w:r>
      <w:r w:rsidR="002E1AA8">
        <w:t xml:space="preserve"> the extent to which grantees </w:t>
      </w:r>
      <w:r w:rsidR="0055726F">
        <w:t>are implementing key</w:t>
      </w:r>
      <w:r w:rsidR="002E1AA8">
        <w:t xml:space="preserve"> dimensions of PSH</w:t>
      </w:r>
      <w:r w:rsidR="0055726F">
        <w:t xml:space="preserve"> (Evaluation Question 1)</w:t>
      </w:r>
      <w:r w:rsidR="002E1AA8">
        <w:t xml:space="preserve">. Additionally, the data </w:t>
      </w:r>
      <w:r w:rsidR="0030222F">
        <w:t xml:space="preserve">will </w:t>
      </w:r>
      <w:r w:rsidR="002E1AA8">
        <w:t>provide valuable contextual information at the service</w:t>
      </w:r>
      <w:r w:rsidR="0030222F">
        <w:t xml:space="preserve"> level</w:t>
      </w:r>
      <w:r w:rsidR="002E1AA8">
        <w:t xml:space="preserve"> through which </w:t>
      </w:r>
      <w:proofErr w:type="gramStart"/>
      <w:r w:rsidR="002E1AA8">
        <w:t xml:space="preserve">to </w:t>
      </w:r>
      <w:r w:rsidR="00AA3151">
        <w:t xml:space="preserve"> help</w:t>
      </w:r>
      <w:proofErr w:type="gramEnd"/>
      <w:r w:rsidR="002E1AA8">
        <w:t xml:space="preserve"> interpret client level outcome data</w:t>
      </w:r>
      <w:r w:rsidR="000E0CF6">
        <w:t xml:space="preserve"> (Evaluation Questions 3 and 4)</w:t>
      </w:r>
      <w:r w:rsidR="002E1AA8">
        <w:t xml:space="preserve">.  </w:t>
      </w:r>
      <w:r w:rsidR="000E0CF6">
        <w:t xml:space="preserve">Finally, the data will be used to </w:t>
      </w:r>
      <w:r w:rsidR="00AA3151">
        <w:t xml:space="preserve">form </w:t>
      </w:r>
      <w:r w:rsidR="000E0CF6">
        <w:t>aggregat</w:t>
      </w:r>
      <w:r w:rsidR="00AA3151">
        <w:t xml:space="preserve">ions of </w:t>
      </w:r>
      <w:r w:rsidR="000E0CF6">
        <w:t>grantees</w:t>
      </w:r>
      <w:r w:rsidR="00AA3151">
        <w:t xml:space="preserve"> and</w:t>
      </w:r>
      <w:r w:rsidR="000E0CF6">
        <w:t xml:space="preserve"> inform the services model</w:t>
      </w:r>
      <w:r w:rsidR="00AA3151">
        <w:t>s; they will also</w:t>
      </w:r>
      <w:r w:rsidR="000E0CF6">
        <w:t xml:space="preserve"> be used in comparative</w:t>
      </w:r>
      <w:r w:rsidR="00A7617A">
        <w:t xml:space="preserve"> </w:t>
      </w:r>
      <w:r w:rsidR="000E0CF6">
        <w:t>effectiveness and cost</w:t>
      </w:r>
      <w:r w:rsidR="00A7617A">
        <w:t xml:space="preserve"> </w:t>
      </w:r>
      <w:r w:rsidR="000E0CF6">
        <w:t xml:space="preserve">effectiveness analyses (Evaluation Question 5). </w:t>
      </w:r>
    </w:p>
    <w:p w:rsidR="006C1A5E" w:rsidRDefault="006C1A5E" w:rsidP="00A7617A">
      <w:pPr>
        <w:pStyle w:val="ListParagraph"/>
        <w:ind w:left="0"/>
      </w:pPr>
    </w:p>
    <w:p w:rsidR="009C58E7" w:rsidRPr="00061573" w:rsidRDefault="009C58E7" w:rsidP="009C58E7">
      <w:pPr>
        <w:numPr>
          <w:ilvl w:val="0"/>
          <w:numId w:val="8"/>
        </w:numPr>
        <w:rPr>
          <w:b/>
        </w:rPr>
      </w:pPr>
      <w:bookmarkStart w:id="6" w:name="_Toc88277952"/>
      <w:bookmarkStart w:id="7" w:name="_Toc131564341"/>
      <w:r w:rsidRPr="00061573">
        <w:rPr>
          <w:b/>
          <w:u w:val="single"/>
        </w:rPr>
        <w:t>Use of Information Technology</w:t>
      </w:r>
      <w:bookmarkEnd w:id="6"/>
      <w:bookmarkEnd w:id="7"/>
    </w:p>
    <w:p w:rsidR="00B140B7" w:rsidRDefault="00A87D4E" w:rsidP="00A87D4E">
      <w:r>
        <w:t xml:space="preserve"> </w:t>
      </w:r>
      <w:r w:rsidR="00A7617A">
        <w:t xml:space="preserve"> </w:t>
      </w:r>
    </w:p>
    <w:p w:rsidR="0086117B" w:rsidRPr="00841877" w:rsidRDefault="00BD3EDA" w:rsidP="00A7617A">
      <w:pPr>
        <w:spacing w:after="120"/>
        <w:rPr>
          <w:u w:val="single"/>
        </w:rPr>
      </w:pPr>
      <w:r>
        <w:rPr>
          <w:u w:val="single"/>
        </w:rPr>
        <w:t>PD Interview</w:t>
      </w:r>
    </w:p>
    <w:p w:rsidR="0086117B" w:rsidRDefault="0086117B" w:rsidP="003213C0">
      <w:r>
        <w:t xml:space="preserve">The </w:t>
      </w:r>
      <w:r w:rsidR="00BD3EDA">
        <w:rPr>
          <w:i/>
          <w:iCs/>
        </w:rPr>
        <w:t>PD Interview</w:t>
      </w:r>
      <w:r>
        <w:t xml:space="preserve"> is designed as a telephone based interview. Respondents </w:t>
      </w:r>
      <w:r w:rsidR="004A1D85">
        <w:t>will be</w:t>
      </w:r>
      <w:r>
        <w:t xml:space="preserve"> read questions by the interviewer who </w:t>
      </w:r>
      <w:r w:rsidR="004A1D85">
        <w:t xml:space="preserve">will </w:t>
      </w:r>
      <w:r>
        <w:t>then record each response</w:t>
      </w:r>
      <w:r w:rsidR="00F0320E">
        <w:t xml:space="preserve"> </w:t>
      </w:r>
      <w:r w:rsidR="004A1D85">
        <w:t>i</w:t>
      </w:r>
      <w:r w:rsidR="00F0320E">
        <w:t>nto</w:t>
      </w:r>
      <w:r w:rsidR="004A1D85">
        <w:t xml:space="preserve"> a</w:t>
      </w:r>
      <w:r w:rsidR="00F0320E">
        <w:t xml:space="preserve"> web-based data entry form </w:t>
      </w:r>
      <w:r w:rsidR="002A3FD3">
        <w:t>which allows for automated</w:t>
      </w:r>
      <w:r w:rsidR="00F0320E">
        <w:t xml:space="preserve"> skip patterns </w:t>
      </w:r>
      <w:r w:rsidR="002A3FD3">
        <w:t>and</w:t>
      </w:r>
      <w:r w:rsidR="004A1D85">
        <w:t xml:space="preserve"> </w:t>
      </w:r>
      <w:r w:rsidR="004A1D85" w:rsidRPr="003F7F12">
        <w:t>fill-ins based on prior responses to certain questions</w:t>
      </w:r>
      <w:r w:rsidR="004A1D85">
        <w:t>. This</w:t>
      </w:r>
      <w:r w:rsidR="00F0320E">
        <w:t xml:space="preserve"> </w:t>
      </w:r>
      <w:r w:rsidR="004A1D85">
        <w:t xml:space="preserve">approach </w:t>
      </w:r>
      <w:r w:rsidR="00F0320E">
        <w:t>reduc</w:t>
      </w:r>
      <w:r w:rsidR="004A1D85">
        <w:t>es</w:t>
      </w:r>
      <w:r w:rsidR="00F0320E">
        <w:t xml:space="preserve"> </w:t>
      </w:r>
      <w:r w:rsidR="004A1D85">
        <w:t xml:space="preserve">administration time thereby reducing </w:t>
      </w:r>
      <w:r w:rsidR="00F0320E">
        <w:t>burden on the grantee.</w:t>
      </w:r>
      <w:r>
        <w:t xml:space="preserve"> The completed </w:t>
      </w:r>
      <w:r w:rsidR="00BD3EDA">
        <w:rPr>
          <w:i/>
          <w:iCs/>
        </w:rPr>
        <w:t>PD Interview</w:t>
      </w:r>
      <w:r>
        <w:t xml:space="preserve"> will be reviewed by the interviewer for accuracy.</w:t>
      </w:r>
    </w:p>
    <w:p w:rsidR="0086117B" w:rsidRDefault="0086117B" w:rsidP="00F368C2">
      <w:pPr>
        <w:rPr>
          <w:i/>
          <w:iCs/>
        </w:rPr>
      </w:pPr>
    </w:p>
    <w:p w:rsidR="00040AC3" w:rsidRPr="00841877" w:rsidRDefault="00040AC3" w:rsidP="00333989">
      <w:pPr>
        <w:keepNext/>
        <w:spacing w:after="120"/>
        <w:rPr>
          <w:u w:val="single"/>
        </w:rPr>
      </w:pPr>
      <w:r w:rsidRPr="00841877">
        <w:rPr>
          <w:u w:val="single"/>
        </w:rPr>
        <w:t>Site Visits</w:t>
      </w:r>
    </w:p>
    <w:p w:rsidR="00040AC3" w:rsidRPr="00040AC3" w:rsidRDefault="00194D8A" w:rsidP="00740F17">
      <w:r>
        <w:t xml:space="preserve">As the </w:t>
      </w:r>
      <w:r w:rsidR="00384602" w:rsidRPr="007B2347">
        <w:rPr>
          <w:i/>
          <w:iCs/>
        </w:rPr>
        <w:t xml:space="preserve">Site </w:t>
      </w:r>
      <w:r w:rsidR="00513B3F" w:rsidRPr="007B2347">
        <w:rPr>
          <w:i/>
          <w:iCs/>
        </w:rPr>
        <w:t>V</w:t>
      </w:r>
      <w:r w:rsidR="00384602" w:rsidRPr="007B2347">
        <w:rPr>
          <w:i/>
          <w:iCs/>
        </w:rPr>
        <w:t xml:space="preserve">isit </w:t>
      </w:r>
      <w:r w:rsidR="00513B3F" w:rsidRPr="007B2347">
        <w:rPr>
          <w:i/>
          <w:iCs/>
        </w:rPr>
        <w:t>G</w:t>
      </w:r>
      <w:r w:rsidR="00384602" w:rsidRPr="007B2347">
        <w:rPr>
          <w:i/>
          <w:iCs/>
        </w:rPr>
        <w:t>uides</w:t>
      </w:r>
      <w:r w:rsidR="00040AC3">
        <w:t xml:space="preserve"> are designed as</w:t>
      </w:r>
      <w:r w:rsidR="00384602">
        <w:t xml:space="preserve"> </w:t>
      </w:r>
      <w:r w:rsidR="00040AC3">
        <w:t xml:space="preserve">in-person semi-structured </w:t>
      </w:r>
      <w:r w:rsidR="00384602">
        <w:t>discussion</w:t>
      </w:r>
      <w:r w:rsidR="00A7617A">
        <w:t>s</w:t>
      </w:r>
      <w:r w:rsidR="00B71825">
        <w:t xml:space="preserve">, use </w:t>
      </w:r>
      <w:proofErr w:type="gramStart"/>
      <w:r w:rsidR="00B71825">
        <w:t xml:space="preserve">of </w:t>
      </w:r>
      <w:r w:rsidR="00D71EC4">
        <w:t xml:space="preserve"> information</w:t>
      </w:r>
      <w:proofErr w:type="gramEnd"/>
      <w:r w:rsidR="00D71EC4">
        <w:t xml:space="preserve"> technology will be</w:t>
      </w:r>
      <w:r w:rsidR="00B71825">
        <w:t xml:space="preserve"> limited</w:t>
      </w:r>
      <w:r w:rsidR="00384602">
        <w:t xml:space="preserve">. </w:t>
      </w:r>
      <w:r w:rsidR="00A17019">
        <w:t>In-person</w:t>
      </w:r>
      <w:r w:rsidR="004B5C10">
        <w:t xml:space="preserve"> </w:t>
      </w:r>
      <w:r w:rsidR="00A17019" w:rsidRPr="00697830">
        <w:t>s</w:t>
      </w:r>
      <w:r w:rsidR="00772B33" w:rsidRPr="00772B33">
        <w:t>ite visits collect data which are not collected well through questionnaires or telephone interviews. This data includes complex qualitative data o</w:t>
      </w:r>
      <w:r w:rsidR="00A7617A">
        <w:t xml:space="preserve">n </w:t>
      </w:r>
      <w:r w:rsidR="00740F17">
        <w:t>program implementation</w:t>
      </w:r>
      <w:r w:rsidR="00A7617A">
        <w:t xml:space="preserve"> and</w:t>
      </w:r>
      <w:r w:rsidR="00772B33" w:rsidRPr="00772B33">
        <w:t xml:space="preserve"> the barriers, facilitators, challenges and successes </w:t>
      </w:r>
      <w:r w:rsidR="00740F17">
        <w:t>encountered</w:t>
      </w:r>
      <w:r w:rsidR="00772B33" w:rsidRPr="00772B33">
        <w:t xml:space="preserve"> by each grantee program. Conducting these discussions in person also helps </w:t>
      </w:r>
      <w:r w:rsidR="00740F17">
        <w:t xml:space="preserve">to </w:t>
      </w:r>
      <w:r w:rsidR="00772B33" w:rsidRPr="00772B33">
        <w:t>ensure</w:t>
      </w:r>
      <w:r w:rsidR="00740F17">
        <w:t xml:space="preserve"> that</w:t>
      </w:r>
      <w:r w:rsidR="00772B33" w:rsidRPr="00772B33">
        <w:t xml:space="preserve"> the most accurate information will be obtained from each grantee as interviewers can ask immediate follow-up questions and more easily determine the respondent’s mood and opinions. Being on-site also allows interviewers to see the facilities the grantees use, meet clients in the focus group and observe services.</w:t>
      </w:r>
      <w:r w:rsidR="00697830">
        <w:t xml:space="preserve"> </w:t>
      </w:r>
      <w:r w:rsidR="00384602">
        <w:t xml:space="preserve">Site visit discussions </w:t>
      </w:r>
      <w:r w:rsidR="00D71EC4">
        <w:t>will be</w:t>
      </w:r>
      <w:r w:rsidR="0092599E">
        <w:t xml:space="preserve"> digitally recorded </w:t>
      </w:r>
      <w:r w:rsidR="00384602">
        <w:t>and additional</w:t>
      </w:r>
      <w:r w:rsidR="00611BF8">
        <w:t xml:space="preserve"> notes</w:t>
      </w:r>
      <w:r w:rsidR="00384602">
        <w:t xml:space="preserve"> </w:t>
      </w:r>
      <w:r w:rsidR="00D71EC4">
        <w:t>will be</w:t>
      </w:r>
      <w:r w:rsidR="00611BF8">
        <w:t xml:space="preserve"> taken on a computer.</w:t>
      </w:r>
      <w:r w:rsidR="00D71EC4">
        <w:t xml:space="preserve"> All recordings will be stored on RTI’s secure servers and destroyed once de-identified transcriptions are completed.</w:t>
      </w:r>
      <w:r w:rsidR="00611BF8">
        <w:t xml:space="preserve"> </w:t>
      </w:r>
    </w:p>
    <w:p w:rsidR="00040AC3" w:rsidRDefault="00040AC3" w:rsidP="00F368C2"/>
    <w:p w:rsidR="00384602" w:rsidRPr="00841877" w:rsidRDefault="00B1428E" w:rsidP="001B2A39">
      <w:pPr>
        <w:spacing w:after="120"/>
        <w:rPr>
          <w:u w:val="single"/>
        </w:rPr>
      </w:pPr>
      <w:r w:rsidRPr="00841877">
        <w:rPr>
          <w:u w:val="single"/>
        </w:rPr>
        <w:t>EBP</w:t>
      </w:r>
      <w:r w:rsidR="001B2A39">
        <w:rPr>
          <w:u w:val="single"/>
        </w:rPr>
        <w:t xml:space="preserve"> Self-Assessment</w:t>
      </w:r>
      <w:r w:rsidRPr="00841877">
        <w:rPr>
          <w:u w:val="single"/>
        </w:rPr>
        <w:t xml:space="preserve"> and PSH Self-Assessment</w:t>
      </w:r>
    </w:p>
    <w:p w:rsidR="00611BF8" w:rsidRPr="00611BF8" w:rsidRDefault="00B1428E" w:rsidP="002A3FD3">
      <w:r>
        <w:t xml:space="preserve">The </w:t>
      </w:r>
      <w:r w:rsidRPr="007B2347">
        <w:rPr>
          <w:i/>
          <w:iCs/>
        </w:rPr>
        <w:t>EBP</w:t>
      </w:r>
      <w:r>
        <w:t xml:space="preserve"> and </w:t>
      </w:r>
      <w:r w:rsidRPr="007B2347">
        <w:rPr>
          <w:i/>
          <w:iCs/>
        </w:rPr>
        <w:t>PSH Self-Assessment</w:t>
      </w:r>
      <w:r w:rsidR="00513B3F" w:rsidRPr="007B2347">
        <w:rPr>
          <w:i/>
          <w:iCs/>
        </w:rPr>
        <w:t>s</w:t>
      </w:r>
      <w:r>
        <w:t xml:space="preserve"> </w:t>
      </w:r>
      <w:r w:rsidR="004A1D85">
        <w:t xml:space="preserve">will be programmed into </w:t>
      </w:r>
      <w:r>
        <w:t>web-based surveys</w:t>
      </w:r>
      <w:r w:rsidR="004A1D85">
        <w:t xml:space="preserve"> to be completed by the grantees</w:t>
      </w:r>
      <w:r w:rsidR="006310B4">
        <w:t>.</w:t>
      </w:r>
      <w:r w:rsidR="003F7F12">
        <w:t xml:space="preserve"> </w:t>
      </w:r>
      <w:r w:rsidR="003F7F12" w:rsidRPr="003F7F12">
        <w:t>Using a Web instrument allows for automated</w:t>
      </w:r>
      <w:r w:rsidR="00DD6097">
        <w:t xml:space="preserve"> data checks,</w:t>
      </w:r>
      <w:r w:rsidR="003F7F12" w:rsidRPr="003F7F12">
        <w:t xml:space="preserve"> skip procedures and fill-ins based on prior responses to certain questions, which will significantly reduce the burden among subsets of respondents</w:t>
      </w:r>
      <w:r w:rsidR="00DD6097">
        <w:t xml:space="preserve"> and increase data quality</w:t>
      </w:r>
      <w:r w:rsidR="003F7F12" w:rsidRPr="003F7F12">
        <w:t xml:space="preserve">. This method also uses automated data entry and greatly reduces the possibility of data entry error. </w:t>
      </w:r>
      <w:r w:rsidR="003F7F12">
        <w:t>Responders</w:t>
      </w:r>
      <w:r w:rsidR="003F7F12" w:rsidRPr="003F7F12">
        <w:t xml:space="preserve"> unable to complete the Web instrument </w:t>
      </w:r>
      <w:r w:rsidR="00513B3F">
        <w:t>can elect to</w:t>
      </w:r>
      <w:r w:rsidR="003F7F12" w:rsidRPr="003F7F12">
        <w:t xml:space="preserve"> receive a paper version through the mail</w:t>
      </w:r>
      <w:r w:rsidR="00513B3F">
        <w:t>;</w:t>
      </w:r>
      <w:r w:rsidR="003F7F12" w:rsidRPr="003F7F12">
        <w:t xml:space="preserve"> </w:t>
      </w:r>
      <w:r w:rsidR="00513B3F">
        <w:t>hard copy forms</w:t>
      </w:r>
      <w:r w:rsidR="003F7F12" w:rsidRPr="003F7F12">
        <w:t xml:space="preserve"> will utilize specialized technology as ap</w:t>
      </w:r>
      <w:r w:rsidR="003F7F12">
        <w:t xml:space="preserve">propriate (e.g., </w:t>
      </w:r>
      <w:proofErr w:type="spellStart"/>
      <w:r w:rsidR="00513B3F">
        <w:t>scannable</w:t>
      </w:r>
      <w:proofErr w:type="spellEnd"/>
      <w:r w:rsidR="00513B3F">
        <w:t xml:space="preserve"> </w:t>
      </w:r>
      <w:proofErr w:type="spellStart"/>
      <w:r w:rsidR="003F7F12">
        <w:t>TeleForm</w:t>
      </w:r>
      <w:proofErr w:type="spellEnd"/>
      <w:r w:rsidR="003F7F12">
        <w:t>)</w:t>
      </w:r>
      <w:r w:rsidR="0000393C">
        <w:t>,</w:t>
      </w:r>
      <w:r w:rsidR="00513B3F">
        <w:t xml:space="preserve"> which will reduce data entry burden and errors</w:t>
      </w:r>
      <w:r w:rsidR="003F7F12">
        <w:t>. Both web-based</w:t>
      </w:r>
      <w:r w:rsidR="005A2A6E">
        <w:t xml:space="preserve"> surveys</w:t>
      </w:r>
      <w:r w:rsidR="003F7F12" w:rsidRPr="003F7F12">
        <w:t xml:space="preserve"> will comply with the requirements of Section 508 of the Rehabilitation Act.</w:t>
      </w:r>
    </w:p>
    <w:p w:rsidR="00D805D7" w:rsidRDefault="00D805D7" w:rsidP="00F368C2"/>
    <w:p w:rsidR="00795318" w:rsidRDefault="00795318" w:rsidP="00D06B9C">
      <w:r>
        <w:t>Data will be stored electronically and will be accessible by evaluation team members who will be made aware of what data are available. This reduces the possibility of any unnecessary</w:t>
      </w:r>
      <w:r w:rsidRPr="00795318">
        <w:t xml:space="preserve"> </w:t>
      </w:r>
      <w:r>
        <w:t xml:space="preserve">contact with participants to collect redundant information.  </w:t>
      </w:r>
    </w:p>
    <w:p w:rsidR="00795318" w:rsidRDefault="00795318" w:rsidP="00F368C2"/>
    <w:p w:rsidR="009C58E7" w:rsidRDefault="00D805D7" w:rsidP="00355F05">
      <w:pPr>
        <w:pStyle w:val="ListParagraph"/>
        <w:keepNext/>
        <w:numPr>
          <w:ilvl w:val="0"/>
          <w:numId w:val="8"/>
        </w:numPr>
      </w:pPr>
      <w:bookmarkStart w:id="8" w:name="_Toc88277953"/>
      <w:bookmarkStart w:id="9" w:name="_Toc131564342"/>
      <w:r w:rsidRPr="00D805D7">
        <w:rPr>
          <w:b/>
          <w:u w:val="single"/>
        </w:rPr>
        <w:t>Effort to Identify Duplication</w:t>
      </w:r>
      <w:bookmarkEnd w:id="8"/>
      <w:bookmarkEnd w:id="9"/>
      <w:r>
        <w:t xml:space="preserve"> </w:t>
      </w:r>
    </w:p>
    <w:p w:rsidR="00D805D7" w:rsidRDefault="00D805D7" w:rsidP="00355F05">
      <w:pPr>
        <w:keepNext/>
      </w:pPr>
    </w:p>
    <w:p w:rsidR="0003144E" w:rsidRDefault="0003144E" w:rsidP="0092761E">
      <w:r>
        <w:t>Data collected through the</w:t>
      </w:r>
      <w:r w:rsidR="0086117B">
        <w:t xml:space="preserve"> </w:t>
      </w:r>
      <w:r w:rsidR="00BD3EDA">
        <w:rPr>
          <w:i/>
          <w:iCs/>
        </w:rPr>
        <w:t>PD Interview</w:t>
      </w:r>
      <w:r w:rsidR="00D01DB4">
        <w:rPr>
          <w:i/>
          <w:iCs/>
        </w:rPr>
        <w:t xml:space="preserve">, </w:t>
      </w:r>
      <w:r w:rsidR="00611BF8">
        <w:rPr>
          <w:i/>
          <w:iCs/>
        </w:rPr>
        <w:t>Site Visit</w:t>
      </w:r>
      <w:r w:rsidR="0000393C">
        <w:rPr>
          <w:i/>
          <w:iCs/>
        </w:rPr>
        <w:t xml:space="preserve"> Guides</w:t>
      </w:r>
      <w:r w:rsidR="00611BF8">
        <w:rPr>
          <w:i/>
          <w:iCs/>
        </w:rPr>
        <w:t xml:space="preserve"> </w:t>
      </w:r>
      <w:r w:rsidR="00611BF8" w:rsidRPr="00611BF8">
        <w:t>and the</w:t>
      </w:r>
      <w:r w:rsidR="00611BF8">
        <w:rPr>
          <w:i/>
          <w:iCs/>
        </w:rPr>
        <w:t xml:space="preserve"> EBP </w:t>
      </w:r>
      <w:r w:rsidR="00611BF8" w:rsidRPr="000C7924">
        <w:t xml:space="preserve">and </w:t>
      </w:r>
      <w:r w:rsidR="00D01DB4">
        <w:rPr>
          <w:i/>
          <w:iCs/>
        </w:rPr>
        <w:t>PSH Self-Assessments</w:t>
      </w:r>
      <w:r w:rsidR="00611BF8">
        <w:rPr>
          <w:i/>
          <w:iCs/>
        </w:rPr>
        <w:t xml:space="preserve"> </w:t>
      </w:r>
      <w:r w:rsidR="00611BF8">
        <w:t>are</w:t>
      </w:r>
      <w:r>
        <w:t xml:space="preserve"> specific and unique to each grantee program. As such, the </w:t>
      </w:r>
      <w:r w:rsidR="00D01DB4">
        <w:t xml:space="preserve">data collection tools </w:t>
      </w:r>
      <w:r w:rsidR="00611BF8">
        <w:t>do</w:t>
      </w:r>
      <w:r>
        <w:t xml:space="preserve"> not </w:t>
      </w:r>
      <w:r w:rsidR="00D01DB4">
        <w:t xml:space="preserve">duplicate </w:t>
      </w:r>
      <w:r>
        <w:t>any other data collection effort. Additionally, the Homeless Programs evaluation team conducted an extensive literature review to confirm that data collected through the</w:t>
      </w:r>
      <w:r w:rsidR="002C120D">
        <w:t xml:space="preserve"> data collection tools</w:t>
      </w:r>
      <w:r>
        <w:t xml:space="preserve"> </w:t>
      </w:r>
      <w:r w:rsidR="00D01DB4" w:rsidRPr="002C120D">
        <w:t>would</w:t>
      </w:r>
      <w:r>
        <w:t xml:space="preserve"> not be duplicative of any ongoing national or state-level data collection efforts. </w:t>
      </w:r>
      <w:r w:rsidRPr="008C607D">
        <w:t xml:space="preserve">Data collected in this evaluation </w:t>
      </w:r>
      <w:r>
        <w:t xml:space="preserve">is not available from other sources and </w:t>
      </w:r>
      <w:r w:rsidRPr="008C607D">
        <w:t>will be unique because of the scale and breadth of the initiative’s implementation: nationwide, across a spectrum</w:t>
      </w:r>
      <w:r>
        <w:t xml:space="preserve"> of programs</w:t>
      </w:r>
      <w:r w:rsidRPr="008C607D">
        <w:t>, and across a broad cross-section of populations.</w:t>
      </w:r>
    </w:p>
    <w:p w:rsidR="002C120D" w:rsidRDefault="002C120D" w:rsidP="002C120D"/>
    <w:p w:rsidR="009331C1" w:rsidRPr="00522A2B" w:rsidRDefault="009331C1" w:rsidP="009331C1">
      <w:pPr>
        <w:rPr>
          <w:b/>
        </w:rPr>
      </w:pPr>
      <w:bookmarkStart w:id="10" w:name="_Toc88277954"/>
      <w:bookmarkStart w:id="11" w:name="_Toc131564343"/>
      <w:r w:rsidRPr="00522A2B">
        <w:rPr>
          <w:b/>
        </w:rPr>
        <w:t>5.</w:t>
      </w:r>
      <w:r w:rsidRPr="00522A2B">
        <w:rPr>
          <w:b/>
        </w:rPr>
        <w:tab/>
      </w:r>
      <w:r w:rsidRPr="00522A2B">
        <w:rPr>
          <w:b/>
          <w:u w:val="single"/>
        </w:rPr>
        <w:t>Involvement of Small Entities</w:t>
      </w:r>
      <w:bookmarkEnd w:id="10"/>
      <w:bookmarkEnd w:id="11"/>
    </w:p>
    <w:p w:rsidR="009331C1" w:rsidRDefault="009331C1" w:rsidP="00D805D7"/>
    <w:p w:rsidR="00602F55" w:rsidRDefault="005453FE" w:rsidP="003213C0">
      <w:r>
        <w:t xml:space="preserve">There will not be a significant impact on small </w:t>
      </w:r>
      <w:proofErr w:type="spellStart"/>
      <w:r>
        <w:t>entitites</w:t>
      </w:r>
      <w:proofErr w:type="spellEnd"/>
      <w:r>
        <w:t xml:space="preserve">. </w:t>
      </w:r>
      <w:r w:rsidR="009331C1">
        <w:t>Grantees in the SAMHSA Homeless Programs include state agencies, local services providers, and tribal organizations</w:t>
      </w:r>
      <w:r w:rsidR="00DD6097">
        <w:t xml:space="preserve"> and</w:t>
      </w:r>
      <w:r w:rsidR="009331C1">
        <w:t xml:space="preserve"> </w:t>
      </w:r>
      <w:r w:rsidR="00DD6097">
        <w:t>s</w:t>
      </w:r>
      <w:r w:rsidR="009331C1">
        <w:t>ome may be small entities</w:t>
      </w:r>
      <w:r w:rsidR="004529B5">
        <w:t>; however,</w:t>
      </w:r>
      <w:r w:rsidR="00B001F0">
        <w:t xml:space="preserve"> </w:t>
      </w:r>
      <w:r w:rsidR="004529B5">
        <w:t>t</w:t>
      </w:r>
      <w:r w:rsidR="00B001F0">
        <w:t xml:space="preserve">he </w:t>
      </w:r>
      <w:r w:rsidR="00BD3EDA">
        <w:rPr>
          <w:i/>
          <w:iCs/>
        </w:rPr>
        <w:t>PD Interview</w:t>
      </w:r>
      <w:r w:rsidR="00B001F0">
        <w:rPr>
          <w:i/>
          <w:iCs/>
        </w:rPr>
        <w:t>, Site Visit Guides</w:t>
      </w:r>
      <w:r w:rsidR="00B001F0" w:rsidRPr="00BD6A56">
        <w:t xml:space="preserve"> and </w:t>
      </w:r>
      <w:r w:rsidR="00B001F0">
        <w:rPr>
          <w:i/>
          <w:iCs/>
        </w:rPr>
        <w:t>EBP</w:t>
      </w:r>
      <w:r w:rsidR="00B001F0" w:rsidRPr="00BD6A56">
        <w:t xml:space="preserve"> and </w:t>
      </w:r>
      <w:r w:rsidR="00B001F0">
        <w:rPr>
          <w:i/>
          <w:iCs/>
        </w:rPr>
        <w:t xml:space="preserve">PSH Self-Assessments </w:t>
      </w:r>
      <w:r w:rsidR="00B001F0">
        <w:t xml:space="preserve">are designed to include only the most pertinent information needed to be able to </w:t>
      </w:r>
      <w:r w:rsidR="00B001F0">
        <w:lastRenderedPageBreak/>
        <w:t>effectively carry out the evaluation.</w:t>
      </w:r>
      <w:r w:rsidR="00B001F0" w:rsidDel="00B001F0">
        <w:t xml:space="preserve"> </w:t>
      </w:r>
      <w:r w:rsidR="009432CE">
        <w:t>Additionally, i</w:t>
      </w:r>
      <w:r w:rsidR="00602F55">
        <w:t>n accepting GBHI</w:t>
      </w:r>
      <w:r w:rsidR="00B001F0">
        <w:t xml:space="preserve"> and</w:t>
      </w:r>
      <w:r w:rsidR="00602F55">
        <w:t xml:space="preserve"> CABHI funds, grantees in these programs agreed to participate fully in all SAMHSA-approved evaluation activities. </w:t>
      </w:r>
    </w:p>
    <w:p w:rsidR="00602F55" w:rsidRDefault="00602F55" w:rsidP="00602F55"/>
    <w:p w:rsidR="00602F55" w:rsidRPr="00522A2B" w:rsidRDefault="00602F55" w:rsidP="00602F55">
      <w:pPr>
        <w:rPr>
          <w:b/>
        </w:rPr>
      </w:pPr>
      <w:bookmarkStart w:id="12" w:name="_Toc88277955"/>
      <w:bookmarkStart w:id="13" w:name="_Toc131564344"/>
      <w:r w:rsidRPr="00522A2B">
        <w:rPr>
          <w:b/>
        </w:rPr>
        <w:t>6.</w:t>
      </w:r>
      <w:r w:rsidRPr="00522A2B">
        <w:rPr>
          <w:b/>
        </w:rPr>
        <w:tab/>
      </w:r>
      <w:r w:rsidRPr="00522A2B">
        <w:rPr>
          <w:b/>
          <w:u w:val="single"/>
        </w:rPr>
        <w:t>Consequences If Information Collected Less Frequently</w:t>
      </w:r>
      <w:bookmarkEnd w:id="12"/>
      <w:bookmarkEnd w:id="13"/>
    </w:p>
    <w:p w:rsidR="00602F55" w:rsidRDefault="00602F55" w:rsidP="00602F55"/>
    <w:p w:rsidR="009B0248" w:rsidRDefault="00602F55" w:rsidP="000A7C51">
      <w:r>
        <w:t xml:space="preserve">The </w:t>
      </w:r>
      <w:r w:rsidR="00BD3EDA">
        <w:rPr>
          <w:i/>
          <w:iCs/>
        </w:rPr>
        <w:t>PD Interview</w:t>
      </w:r>
      <w:r w:rsidR="00D01DB4">
        <w:t xml:space="preserve">, </w:t>
      </w:r>
      <w:r w:rsidR="0050627F">
        <w:rPr>
          <w:i/>
          <w:iCs/>
        </w:rPr>
        <w:t>Site Visit</w:t>
      </w:r>
      <w:r w:rsidR="00574886">
        <w:rPr>
          <w:i/>
          <w:iCs/>
        </w:rPr>
        <w:t xml:space="preserve"> Guides</w:t>
      </w:r>
      <w:r w:rsidR="00D01DB4" w:rsidRPr="00BD6A56">
        <w:t xml:space="preserve"> and </w:t>
      </w:r>
      <w:r w:rsidR="00D01DB4">
        <w:rPr>
          <w:i/>
          <w:iCs/>
        </w:rPr>
        <w:t>EBP</w:t>
      </w:r>
      <w:r w:rsidR="00D01DB4" w:rsidRPr="00BD6A56">
        <w:t xml:space="preserve"> and </w:t>
      </w:r>
      <w:r w:rsidR="00D01DB4">
        <w:rPr>
          <w:i/>
          <w:iCs/>
        </w:rPr>
        <w:t>PSH Self-Assessment</w:t>
      </w:r>
      <w:r w:rsidR="00574886">
        <w:rPr>
          <w:i/>
          <w:iCs/>
        </w:rPr>
        <w:t>s</w:t>
      </w:r>
      <w:r w:rsidR="00611BF8">
        <w:rPr>
          <w:i/>
          <w:iCs/>
        </w:rPr>
        <w:t xml:space="preserve"> </w:t>
      </w:r>
      <w:r>
        <w:t>will be conducted with grantee pro</w:t>
      </w:r>
      <w:r w:rsidR="00574886">
        <w:t>ject</w:t>
      </w:r>
      <w:r>
        <w:t xml:space="preserve"> </w:t>
      </w:r>
      <w:r w:rsidR="00D01DB4">
        <w:t>directors, key</w:t>
      </w:r>
      <w:r>
        <w:t xml:space="preserve"> management staff</w:t>
      </w:r>
      <w:r w:rsidR="00D01DB4">
        <w:t>, clinical staff and clients</w:t>
      </w:r>
      <w:r w:rsidR="00BD6A56">
        <w:t>/consumers</w:t>
      </w:r>
      <w:r>
        <w:t xml:space="preserve"> once during the evaluation</w:t>
      </w:r>
      <w:r w:rsidR="000A7C51">
        <w:t>.</w:t>
      </w:r>
    </w:p>
    <w:p w:rsidR="009B0248" w:rsidRDefault="009B0248" w:rsidP="00602F55"/>
    <w:p w:rsidR="009B0248" w:rsidRPr="00522A2B" w:rsidRDefault="009B0248" w:rsidP="009B0248">
      <w:pPr>
        <w:rPr>
          <w:b/>
        </w:rPr>
      </w:pPr>
      <w:bookmarkStart w:id="14" w:name="_Toc88277956"/>
      <w:bookmarkStart w:id="15" w:name="_Toc131564347"/>
      <w:r w:rsidRPr="00522A2B">
        <w:rPr>
          <w:b/>
        </w:rPr>
        <w:t>7.</w:t>
      </w:r>
      <w:r w:rsidRPr="00522A2B">
        <w:rPr>
          <w:b/>
        </w:rPr>
        <w:tab/>
      </w:r>
      <w:r w:rsidRPr="00522A2B">
        <w:rPr>
          <w:b/>
          <w:u w:val="single"/>
        </w:rPr>
        <w:t>Consistency with the Guidelines in 5 CFR 1320.5</w:t>
      </w:r>
      <w:bookmarkEnd w:id="14"/>
      <w:bookmarkEnd w:id="15"/>
      <w:r w:rsidRPr="00522A2B">
        <w:rPr>
          <w:b/>
          <w:u w:val="single"/>
        </w:rPr>
        <w:t>(d</w:t>
      </w:r>
      <w:proofErr w:type="gramStart"/>
      <w:r w:rsidRPr="00522A2B">
        <w:rPr>
          <w:b/>
          <w:u w:val="single"/>
        </w:rPr>
        <w:t>)(</w:t>
      </w:r>
      <w:proofErr w:type="gramEnd"/>
      <w:r w:rsidRPr="00522A2B">
        <w:rPr>
          <w:b/>
          <w:u w:val="single"/>
        </w:rPr>
        <w:t>2)</w:t>
      </w:r>
    </w:p>
    <w:p w:rsidR="009B0248" w:rsidRDefault="009B0248" w:rsidP="009B0248"/>
    <w:p w:rsidR="009B0248" w:rsidRPr="008C607D" w:rsidRDefault="009B0248" w:rsidP="009B0248">
      <w:r w:rsidRPr="008C607D">
        <w:t>This information collection fully complies with the guidelines in 5 CFR 1320.5(d</w:t>
      </w:r>
      <w:proofErr w:type="gramStart"/>
      <w:r w:rsidRPr="008C607D">
        <w:t>)(</w:t>
      </w:r>
      <w:proofErr w:type="gramEnd"/>
      <w:r w:rsidRPr="008C607D">
        <w:t>2).</w:t>
      </w:r>
    </w:p>
    <w:p w:rsidR="00602F55" w:rsidRDefault="009B0248" w:rsidP="00602F55">
      <w:r>
        <w:t xml:space="preserve"> </w:t>
      </w:r>
    </w:p>
    <w:p w:rsidR="009B0248" w:rsidRPr="00522A2B" w:rsidRDefault="009B0248" w:rsidP="009B0248">
      <w:pPr>
        <w:rPr>
          <w:b/>
        </w:rPr>
      </w:pPr>
      <w:r w:rsidRPr="00522A2B">
        <w:rPr>
          <w:b/>
        </w:rPr>
        <w:t>8.</w:t>
      </w:r>
      <w:r w:rsidRPr="00522A2B">
        <w:rPr>
          <w:b/>
        </w:rPr>
        <w:tab/>
      </w:r>
      <w:r w:rsidRPr="00522A2B">
        <w:rPr>
          <w:b/>
          <w:u w:val="single"/>
        </w:rPr>
        <w:t xml:space="preserve">Consultation </w:t>
      </w:r>
      <w:proofErr w:type="gramStart"/>
      <w:r w:rsidRPr="00522A2B">
        <w:rPr>
          <w:b/>
          <w:u w:val="single"/>
        </w:rPr>
        <w:t>Outside</w:t>
      </w:r>
      <w:proofErr w:type="gramEnd"/>
      <w:r w:rsidRPr="00522A2B">
        <w:rPr>
          <w:b/>
          <w:u w:val="single"/>
        </w:rPr>
        <w:t xml:space="preserve"> the Agency</w:t>
      </w:r>
    </w:p>
    <w:p w:rsidR="009B0248" w:rsidRDefault="009B0248" w:rsidP="00602F55"/>
    <w:p w:rsidR="00C40DD2" w:rsidRDefault="00574886" w:rsidP="00C9191F">
      <w:r w:rsidRPr="008C607D">
        <w:t xml:space="preserve">The notice </w:t>
      </w:r>
      <w:r>
        <w:t>required by</w:t>
      </w:r>
      <w:r w:rsidRPr="008C607D">
        <w:t xml:space="preserve"> 5 </w:t>
      </w:r>
      <w:proofErr w:type="gramStart"/>
      <w:smartTag w:uri="urn:schemas-microsoft-com:office:smarttags" w:element="stockticker">
        <w:r w:rsidRPr="008C607D">
          <w:t>CFR</w:t>
        </w:r>
      </w:smartTag>
      <w:r w:rsidRPr="008C607D">
        <w:t>1320.8</w:t>
      </w:r>
      <w:r>
        <w:t>(</w:t>
      </w:r>
      <w:proofErr w:type="gramEnd"/>
      <w:r w:rsidRPr="008C607D">
        <w:t xml:space="preserve">d) was published in the </w:t>
      </w:r>
      <w:r w:rsidRPr="008C607D">
        <w:rPr>
          <w:i/>
        </w:rPr>
        <w:t>Federal Register</w:t>
      </w:r>
      <w:r w:rsidRPr="008C607D">
        <w:t xml:space="preserve"> on </w:t>
      </w:r>
      <w:r w:rsidR="00A52381">
        <w:t xml:space="preserve">Monday, June 17, 2013 </w:t>
      </w:r>
      <w:r w:rsidRPr="00477111">
        <w:t>(</w:t>
      </w:r>
      <w:r w:rsidR="00A52381">
        <w:t>78</w:t>
      </w:r>
      <w:r w:rsidR="00A52381" w:rsidRPr="00477111">
        <w:t xml:space="preserve"> </w:t>
      </w:r>
      <w:r w:rsidRPr="00477111">
        <w:t xml:space="preserve">FR </w:t>
      </w:r>
      <w:r w:rsidR="00B75FE0">
        <w:t>[Page #</w:t>
      </w:r>
      <w:r w:rsidR="00A52381">
        <w:t>36204-36205</w:t>
      </w:r>
      <w:r w:rsidR="00B75FE0">
        <w:t>]</w:t>
      </w:r>
      <w:r w:rsidRPr="00477111">
        <w:t>).</w:t>
      </w:r>
      <w:r w:rsidR="00A52381">
        <w:t xml:space="preserve"> One comment, provided by </w:t>
      </w:r>
      <w:r w:rsidR="00CB49D1">
        <w:t xml:space="preserve">the </w:t>
      </w:r>
      <w:r w:rsidR="00A52381">
        <w:t xml:space="preserve">Trevor </w:t>
      </w:r>
      <w:r w:rsidR="00C9191F">
        <w:t>Project</w:t>
      </w:r>
      <w:r w:rsidR="00A52381">
        <w:t xml:space="preserve">, was received during the public comment period. The Trevor </w:t>
      </w:r>
      <w:r w:rsidR="00C9191F">
        <w:t>Project</w:t>
      </w:r>
      <w:r w:rsidR="00A52381">
        <w:t xml:space="preserve"> suggested </w:t>
      </w:r>
      <w:proofErr w:type="spellStart"/>
      <w:r w:rsidR="00A52381">
        <w:t>respondants</w:t>
      </w:r>
      <w:proofErr w:type="spellEnd"/>
      <w:r w:rsidR="00A52381">
        <w:t xml:space="preserve"> be allowed to select multiple response categories for the question on gender and a question on sexual orientation</w:t>
      </w:r>
      <w:r w:rsidR="000B6AAE">
        <w:t xml:space="preserve"> </w:t>
      </w:r>
      <w:proofErr w:type="gramStart"/>
      <w:r w:rsidR="000B6AAE">
        <w:t>be</w:t>
      </w:r>
      <w:proofErr w:type="gramEnd"/>
      <w:r w:rsidR="000B6AAE">
        <w:t xml:space="preserve"> added</w:t>
      </w:r>
      <w:r w:rsidR="00A52381">
        <w:t xml:space="preserve">. Both suggestions are very much </w:t>
      </w:r>
      <w:r w:rsidR="000B6AAE">
        <w:t xml:space="preserve">appreciated </w:t>
      </w:r>
      <w:r w:rsidR="00A52381">
        <w:t xml:space="preserve">and understood by SAMHSA. </w:t>
      </w:r>
      <w:r w:rsidR="00371B20">
        <w:t>This current data collection effort under consideration for OMB approval</w:t>
      </w:r>
      <w:r w:rsidR="00C9191F">
        <w:t xml:space="preserve"> </w:t>
      </w:r>
      <w:r w:rsidR="00371B20">
        <w:t xml:space="preserve">collects data only on grantee programs and organizations and does not collect client level data; therefore we are not able to incorporate the suggested changes for the instruments under review. However, when the client level data collection efforts for this evaluation come up for OMB review and renewal, the suggestions by the Trevor </w:t>
      </w:r>
      <w:r w:rsidR="00C9191F">
        <w:t>Project</w:t>
      </w:r>
      <w:r w:rsidR="00371B20">
        <w:t xml:space="preserve"> will be fully considered.   </w:t>
      </w:r>
    </w:p>
    <w:p w:rsidR="00417187" w:rsidRDefault="00417187" w:rsidP="00AC6C7B"/>
    <w:p w:rsidR="00417187" w:rsidRDefault="00417187" w:rsidP="00C9191F">
      <w:r>
        <w:t>Representatives from each SAMHSA Center are developing consensus recommendations to implement LGBT identity questions through</w:t>
      </w:r>
      <w:r w:rsidR="00C9191F">
        <w:t xml:space="preserve"> the</w:t>
      </w:r>
      <w:r>
        <w:t xml:space="preserve"> GPRA-mandated performance monitoring data systems, specifically in the Common Data Platform to be implemented in 2014. </w:t>
      </w:r>
      <w:r w:rsidR="00C9191F">
        <w:t>SAMHSA</w:t>
      </w:r>
      <w:r>
        <w:t xml:space="preserve"> will spend part of this calendar year developing the questions and preparing the relevant supporting statement for an OMB package submission.</w:t>
      </w:r>
    </w:p>
    <w:p w:rsidR="00417187" w:rsidRDefault="00417187" w:rsidP="00417187"/>
    <w:p w:rsidR="00417187" w:rsidRDefault="00417187" w:rsidP="00C9191F">
      <w:r>
        <w:t>There are a number of reasons to accelerate efforts to collect LGBT-specific data. First and foremost, those in the LGBT community are at risk, often at much greater risk than their sexual majority peers, for behavioral health issues. Second, these data are being called for by non-profit</w:t>
      </w:r>
      <w:r w:rsidR="000B6AAE">
        <w:t xml:space="preserve"> agencie</w:t>
      </w:r>
      <w:r>
        <w:t xml:space="preserve">s engaged with and advocating for the LGBT community – as well as Federal, state, and local governments and other organizations that currently, or would like to, serve them. Third, there are pragmatic issues, as well, including the disparity impact statements required from grantees that do not currently allow </w:t>
      </w:r>
      <w:r w:rsidR="000B6AAE">
        <w:t xml:space="preserve">SAMHSA </w:t>
      </w:r>
      <w:r>
        <w:t xml:space="preserve">to report LGBT health-related disparities. Adding these questions would also support the new RFA disparities impact statement requirement, and immediately enhance </w:t>
      </w:r>
      <w:r w:rsidR="00C9191F">
        <w:t>the</w:t>
      </w:r>
      <w:r>
        <w:t xml:space="preserve"> ability to report on </w:t>
      </w:r>
      <w:r w:rsidR="00C9191F">
        <w:t>the</w:t>
      </w:r>
      <w:r>
        <w:t xml:space="preserve"> service population at the grant, program, Center, and Agency level. In order to best serve this population, we need to ensure that data are of the highest quality.</w:t>
      </w:r>
    </w:p>
    <w:p w:rsidR="00417187" w:rsidRDefault="00417187" w:rsidP="00AC6C7B"/>
    <w:p w:rsidR="00417187" w:rsidRDefault="00417187" w:rsidP="00602F55"/>
    <w:p w:rsidR="00D43D37" w:rsidRDefault="00A733FB" w:rsidP="003E115D">
      <w:r>
        <w:lastRenderedPageBreak/>
        <w:t>With regard to the current evaluation, e</w:t>
      </w:r>
      <w:r w:rsidR="00F44A2F" w:rsidRPr="008C607D">
        <w:t>xtensive use of experts in the area</w:t>
      </w:r>
      <w:r w:rsidR="00F44A2F">
        <w:t>s</w:t>
      </w:r>
      <w:r w:rsidR="00F44A2F" w:rsidRPr="008C607D">
        <w:t xml:space="preserve"> of </w:t>
      </w:r>
      <w:r w:rsidR="00F44A2F">
        <w:t>homeless, substance abuse, and mental health</w:t>
      </w:r>
      <w:r w:rsidR="00F44A2F" w:rsidRPr="008C607D">
        <w:t xml:space="preserve"> research</w:t>
      </w:r>
      <w:r w:rsidR="00F44A2F">
        <w:t>, including current and previous Homeless Programs grantees, has been made</w:t>
      </w:r>
      <w:r w:rsidR="00F44A2F" w:rsidRPr="008C607D">
        <w:t xml:space="preserve"> to provide guidance on the desig</w:t>
      </w:r>
      <w:r w:rsidR="00F44A2F">
        <w:t>n and analysis of the cross-program</w:t>
      </w:r>
      <w:r w:rsidR="00F44A2F" w:rsidRPr="008C607D">
        <w:t xml:space="preserve"> evaluation. A</w:t>
      </w:r>
      <w:r w:rsidR="00F44A2F">
        <w:t>n expert technical</w:t>
      </w:r>
      <w:r w:rsidR="00F44A2F" w:rsidRPr="008C607D">
        <w:t xml:space="preserve"> panel meeting was held in </w:t>
      </w:r>
      <w:r w:rsidR="00F44A2F">
        <w:t>July 2012</w:t>
      </w:r>
      <w:r w:rsidR="00F44A2F" w:rsidRPr="008C607D">
        <w:t xml:space="preserve"> to review various aspects of the cross-</w:t>
      </w:r>
      <w:r w:rsidR="00F44A2F">
        <w:t>program</w:t>
      </w:r>
      <w:r w:rsidR="00F44A2F" w:rsidRPr="008C607D">
        <w:t xml:space="preserve"> evaluation, including the</w:t>
      </w:r>
      <w:r w:rsidR="00C57A09">
        <w:t xml:space="preserve"> overall</w:t>
      </w:r>
      <w:r w:rsidR="00F44A2F" w:rsidRPr="008C607D">
        <w:t xml:space="preserve"> evaluation </w:t>
      </w:r>
      <w:r w:rsidR="00F44A2F">
        <w:t>design</w:t>
      </w:r>
      <w:r w:rsidR="00C57A09">
        <w:t xml:space="preserve"> and</w:t>
      </w:r>
      <w:r w:rsidR="00F44A2F" w:rsidRPr="008C607D">
        <w:t xml:space="preserve"> </w:t>
      </w:r>
      <w:r w:rsidR="00C57A09">
        <w:t>our approach to evaluating housing models and EBPs. The ex</w:t>
      </w:r>
      <w:r w:rsidR="00F44A2F" w:rsidRPr="008C607D">
        <w:t>perts provided feedback on all aspects of the evaluation and their comments</w:t>
      </w:r>
      <w:r w:rsidR="00F44A2F">
        <w:t xml:space="preserve"> and suggestions</w:t>
      </w:r>
      <w:r w:rsidR="00F44A2F" w:rsidRPr="008C607D">
        <w:t xml:space="preserve"> were incorporated into </w:t>
      </w:r>
      <w:r w:rsidR="00F44A2F">
        <w:t>the development</w:t>
      </w:r>
      <w:r w:rsidR="00F44A2F" w:rsidRPr="008C607D">
        <w:t xml:space="preserve"> of the surveys.</w:t>
      </w:r>
      <w:r w:rsidR="00D43D37">
        <w:t xml:space="preserve"> </w:t>
      </w:r>
      <w:r w:rsidR="00D43D37" w:rsidRPr="008C607D">
        <w:t xml:space="preserve">The list of experts is provided in </w:t>
      </w:r>
      <w:r w:rsidR="00D43D37" w:rsidRPr="00BD6A56">
        <w:rPr>
          <w:b/>
          <w:bCs/>
        </w:rPr>
        <w:t xml:space="preserve">Exhibit </w:t>
      </w:r>
      <w:r w:rsidR="0050627F" w:rsidRPr="00BD6A56">
        <w:rPr>
          <w:b/>
          <w:bCs/>
        </w:rPr>
        <w:t>1</w:t>
      </w:r>
      <w:r w:rsidR="00D43D37">
        <w:t>.</w:t>
      </w:r>
      <w:r w:rsidR="00C57A09" w:rsidRPr="00C57A09">
        <w:t xml:space="preserve"> </w:t>
      </w:r>
    </w:p>
    <w:p w:rsidR="00AC3D24" w:rsidRDefault="00AC3D24" w:rsidP="000B440A"/>
    <w:p w:rsidR="00AC3D24" w:rsidRPr="003C2595" w:rsidRDefault="00AC3D24" w:rsidP="000B440A">
      <w:pPr>
        <w:rPr>
          <w:b/>
          <w:bCs/>
        </w:rPr>
      </w:pPr>
      <w:r w:rsidRPr="003C2595">
        <w:rPr>
          <w:b/>
          <w:bCs/>
        </w:rPr>
        <w:t>Exhibit 1. Technical Panel Members</w:t>
      </w:r>
    </w:p>
    <w:tbl>
      <w:tblPr>
        <w:tblW w:w="9648" w:type="dxa"/>
        <w:jc w:val="center"/>
        <w:tblInd w:w="86" w:type="dxa"/>
        <w:tblBorders>
          <w:top w:val="double" w:sz="6" w:space="0" w:color="auto"/>
          <w:bottom w:val="double" w:sz="6" w:space="0" w:color="auto"/>
          <w:insideH w:val="single" w:sz="6" w:space="0" w:color="auto"/>
          <w:insideV w:val="single" w:sz="6" w:space="0" w:color="auto"/>
        </w:tblBorders>
        <w:tblLayout w:type="fixed"/>
        <w:tblCellMar>
          <w:left w:w="86" w:type="dxa"/>
          <w:right w:w="86" w:type="dxa"/>
        </w:tblCellMar>
        <w:tblLook w:val="0000"/>
      </w:tblPr>
      <w:tblGrid>
        <w:gridCol w:w="2640"/>
        <w:gridCol w:w="3498"/>
        <w:gridCol w:w="3510"/>
      </w:tblGrid>
      <w:tr w:rsidR="00AC3D24" w:rsidRPr="008C607D" w:rsidTr="000B12AE">
        <w:trPr>
          <w:cantSplit/>
          <w:tblHeader/>
          <w:jc w:val="center"/>
        </w:trPr>
        <w:tc>
          <w:tcPr>
            <w:tcW w:w="2640" w:type="dxa"/>
            <w:vAlign w:val="bottom"/>
          </w:tcPr>
          <w:p w:rsidR="00AC3D24" w:rsidRPr="00241701" w:rsidRDefault="00AC3D24" w:rsidP="003F2232">
            <w:pPr>
              <w:rPr>
                <w:sz w:val="20"/>
                <w:szCs w:val="20"/>
              </w:rPr>
            </w:pPr>
            <w:r w:rsidRPr="00241701">
              <w:rPr>
                <w:b/>
                <w:bCs/>
                <w:sz w:val="20"/>
                <w:szCs w:val="20"/>
              </w:rPr>
              <w:t>Expert</w:t>
            </w:r>
          </w:p>
        </w:tc>
        <w:tc>
          <w:tcPr>
            <w:tcW w:w="3498" w:type="dxa"/>
            <w:vAlign w:val="bottom"/>
          </w:tcPr>
          <w:p w:rsidR="00AC3D24" w:rsidRPr="00241701" w:rsidRDefault="00AC3D24" w:rsidP="003F2232">
            <w:pPr>
              <w:rPr>
                <w:sz w:val="20"/>
                <w:szCs w:val="20"/>
              </w:rPr>
            </w:pPr>
            <w:r w:rsidRPr="00241701">
              <w:rPr>
                <w:b/>
                <w:bCs/>
                <w:sz w:val="20"/>
                <w:szCs w:val="20"/>
              </w:rPr>
              <w:t>Affiliation</w:t>
            </w:r>
          </w:p>
        </w:tc>
        <w:tc>
          <w:tcPr>
            <w:tcW w:w="3510" w:type="dxa"/>
            <w:vAlign w:val="bottom"/>
          </w:tcPr>
          <w:p w:rsidR="00AC3D24" w:rsidRPr="00241701" w:rsidRDefault="00AC3D24" w:rsidP="003F2232">
            <w:pPr>
              <w:rPr>
                <w:sz w:val="20"/>
                <w:szCs w:val="20"/>
              </w:rPr>
            </w:pPr>
            <w:r w:rsidRPr="00241701">
              <w:rPr>
                <w:b/>
                <w:bCs/>
                <w:sz w:val="20"/>
                <w:szCs w:val="20"/>
              </w:rPr>
              <w:t>Contact Information</w:t>
            </w:r>
          </w:p>
        </w:tc>
      </w:tr>
      <w:tr w:rsidR="00AC3D24" w:rsidRPr="008C607D" w:rsidDel="00CC7210" w:rsidTr="000B12AE">
        <w:trPr>
          <w:cantSplit/>
          <w:jc w:val="center"/>
        </w:trPr>
        <w:tc>
          <w:tcPr>
            <w:tcW w:w="2640" w:type="dxa"/>
          </w:tcPr>
          <w:p w:rsidR="00AC3D24" w:rsidRPr="00AC3D24" w:rsidRDefault="00AC3D24" w:rsidP="00AC3D24">
            <w:pPr>
              <w:rPr>
                <w:b/>
                <w:bCs/>
                <w:sz w:val="20"/>
                <w:szCs w:val="20"/>
              </w:rPr>
            </w:pPr>
            <w:r w:rsidRPr="00AC3D24">
              <w:rPr>
                <w:b/>
                <w:bCs/>
                <w:sz w:val="20"/>
                <w:szCs w:val="20"/>
              </w:rPr>
              <w:t xml:space="preserve">Margarita </w:t>
            </w:r>
            <w:proofErr w:type="spellStart"/>
            <w:r w:rsidRPr="00AC3D24">
              <w:rPr>
                <w:b/>
                <w:bCs/>
                <w:sz w:val="20"/>
                <w:szCs w:val="20"/>
              </w:rPr>
              <w:t>Alegría</w:t>
            </w:r>
            <w:proofErr w:type="spellEnd"/>
            <w:r w:rsidRPr="00AC3D24">
              <w:rPr>
                <w:b/>
                <w:bCs/>
                <w:sz w:val="20"/>
                <w:szCs w:val="20"/>
              </w:rPr>
              <w:t>, Ph.D.</w:t>
            </w:r>
          </w:p>
          <w:p w:rsidR="00AC3D24" w:rsidRPr="00AC3D24" w:rsidRDefault="00AC3D24" w:rsidP="00AC3D24">
            <w:pPr>
              <w:rPr>
                <w:sz w:val="20"/>
                <w:szCs w:val="20"/>
              </w:rPr>
            </w:pPr>
          </w:p>
        </w:tc>
        <w:tc>
          <w:tcPr>
            <w:tcW w:w="3498" w:type="dxa"/>
          </w:tcPr>
          <w:p w:rsidR="00AC3D24" w:rsidRPr="00AC3D24" w:rsidRDefault="00AC3D24" w:rsidP="00AC3D24">
            <w:pPr>
              <w:rPr>
                <w:b/>
                <w:bCs/>
                <w:sz w:val="20"/>
                <w:szCs w:val="20"/>
              </w:rPr>
            </w:pPr>
            <w:r w:rsidRPr="00AC3D24">
              <w:rPr>
                <w:b/>
                <w:bCs/>
                <w:sz w:val="20"/>
                <w:szCs w:val="20"/>
              </w:rPr>
              <w:t>Harvard Medical School</w:t>
            </w:r>
          </w:p>
          <w:p w:rsidR="00AC3D24" w:rsidRPr="00AC3D24" w:rsidRDefault="00AC3D24" w:rsidP="00D626DE">
            <w:pPr>
              <w:rPr>
                <w:sz w:val="20"/>
                <w:szCs w:val="20"/>
              </w:rPr>
            </w:pPr>
            <w:r w:rsidRPr="00D626DE">
              <w:rPr>
                <w:sz w:val="20"/>
                <w:szCs w:val="20"/>
              </w:rPr>
              <w:t>Director</w:t>
            </w:r>
            <w:r w:rsidR="003C2595" w:rsidRPr="00AC3D24">
              <w:rPr>
                <w:sz w:val="20"/>
                <w:szCs w:val="20"/>
              </w:rPr>
              <w:t xml:space="preserve"> </w:t>
            </w:r>
            <w:r w:rsidR="003C2595">
              <w:rPr>
                <w:sz w:val="20"/>
                <w:szCs w:val="20"/>
              </w:rPr>
              <w:t xml:space="preserve">and </w:t>
            </w:r>
            <w:r w:rsidR="003C2595" w:rsidRPr="00AC3D24">
              <w:rPr>
                <w:sz w:val="20"/>
                <w:szCs w:val="20"/>
              </w:rPr>
              <w:t>Professor of Psychiatry</w:t>
            </w:r>
            <w:r w:rsidR="00D626DE">
              <w:rPr>
                <w:sz w:val="20"/>
                <w:szCs w:val="20"/>
              </w:rPr>
              <w:t xml:space="preserve"> </w:t>
            </w:r>
            <w:r w:rsidRPr="00AC3D24">
              <w:rPr>
                <w:sz w:val="20"/>
                <w:szCs w:val="20"/>
              </w:rPr>
              <w:t>Center for Multicultural Mental Health Research, Cambridge Health Alliance</w:t>
            </w:r>
          </w:p>
          <w:p w:rsidR="00AC3D24" w:rsidRPr="00AC3D24" w:rsidRDefault="00AC3D24" w:rsidP="00AC3D24">
            <w:pPr>
              <w:rPr>
                <w:sz w:val="20"/>
                <w:szCs w:val="20"/>
              </w:rPr>
            </w:pPr>
            <w:r w:rsidRPr="00AC3D24">
              <w:rPr>
                <w:sz w:val="20"/>
                <w:szCs w:val="20"/>
              </w:rPr>
              <w:t>120 Beacon Street, 4th Floor</w:t>
            </w:r>
          </w:p>
          <w:p w:rsidR="00AC3D24" w:rsidRDefault="00AC3D24" w:rsidP="00AC3D24">
            <w:pPr>
              <w:rPr>
                <w:sz w:val="20"/>
                <w:szCs w:val="20"/>
              </w:rPr>
            </w:pPr>
            <w:r w:rsidRPr="00AC3D24">
              <w:rPr>
                <w:sz w:val="20"/>
                <w:szCs w:val="20"/>
              </w:rPr>
              <w:t>Somerville, MA 02143</w:t>
            </w:r>
          </w:p>
        </w:tc>
        <w:tc>
          <w:tcPr>
            <w:tcW w:w="3510" w:type="dxa"/>
          </w:tcPr>
          <w:p w:rsidR="00AC3D24" w:rsidRDefault="00AC3D24" w:rsidP="003F2232">
            <w:pPr>
              <w:rPr>
                <w:sz w:val="20"/>
                <w:szCs w:val="20"/>
              </w:rPr>
            </w:pPr>
            <w:r>
              <w:rPr>
                <w:sz w:val="20"/>
                <w:szCs w:val="20"/>
              </w:rPr>
              <w:t xml:space="preserve">Phone:  </w:t>
            </w:r>
            <w:r w:rsidRPr="00AC3D24">
              <w:rPr>
                <w:sz w:val="20"/>
                <w:szCs w:val="20"/>
              </w:rPr>
              <w:t>(617) 503-8447</w:t>
            </w:r>
          </w:p>
          <w:p w:rsidR="00AC3D24" w:rsidRDefault="00AC3D24" w:rsidP="003F2232">
            <w:pPr>
              <w:rPr>
                <w:sz w:val="20"/>
                <w:szCs w:val="20"/>
              </w:rPr>
            </w:pPr>
            <w:r>
              <w:rPr>
                <w:sz w:val="20"/>
                <w:szCs w:val="20"/>
              </w:rPr>
              <w:t xml:space="preserve">E-mail:  </w:t>
            </w:r>
            <w:r w:rsidRPr="00AC3D24">
              <w:rPr>
                <w:sz w:val="20"/>
                <w:szCs w:val="20"/>
              </w:rPr>
              <w:t>malegria@charesearch.org</w:t>
            </w:r>
          </w:p>
        </w:tc>
      </w:tr>
      <w:tr w:rsidR="00AC3D24" w:rsidRPr="008C607D" w:rsidDel="00CC7210" w:rsidTr="000B12AE">
        <w:trPr>
          <w:cantSplit/>
          <w:jc w:val="center"/>
        </w:trPr>
        <w:tc>
          <w:tcPr>
            <w:tcW w:w="2640" w:type="dxa"/>
          </w:tcPr>
          <w:p w:rsidR="00AC3D24" w:rsidRPr="00AC3D24" w:rsidRDefault="00AC3D24" w:rsidP="00AC3D24">
            <w:pPr>
              <w:rPr>
                <w:b/>
                <w:bCs/>
                <w:sz w:val="20"/>
                <w:szCs w:val="20"/>
              </w:rPr>
            </w:pPr>
            <w:r w:rsidRPr="00AC3D24">
              <w:rPr>
                <w:b/>
                <w:bCs/>
                <w:sz w:val="20"/>
                <w:szCs w:val="20"/>
              </w:rPr>
              <w:t>Gary Bond, Ph.D.</w:t>
            </w:r>
          </w:p>
          <w:p w:rsidR="00AC3D24" w:rsidRPr="00AC3D24" w:rsidRDefault="00AC3D24" w:rsidP="00AC3D24">
            <w:pPr>
              <w:rPr>
                <w:sz w:val="20"/>
                <w:szCs w:val="20"/>
              </w:rPr>
            </w:pPr>
          </w:p>
        </w:tc>
        <w:tc>
          <w:tcPr>
            <w:tcW w:w="3498" w:type="dxa"/>
          </w:tcPr>
          <w:p w:rsidR="00AC3D24" w:rsidRPr="00AC3D24" w:rsidRDefault="00AC3D24" w:rsidP="00AC3D24">
            <w:pPr>
              <w:rPr>
                <w:b/>
                <w:bCs/>
                <w:sz w:val="20"/>
                <w:szCs w:val="20"/>
              </w:rPr>
            </w:pPr>
            <w:r w:rsidRPr="00AC3D24">
              <w:rPr>
                <w:b/>
                <w:bCs/>
                <w:sz w:val="20"/>
                <w:szCs w:val="20"/>
              </w:rPr>
              <w:t>Dartmouth Psychiatric Research Center</w:t>
            </w:r>
            <w:r w:rsidR="003C2595">
              <w:rPr>
                <w:b/>
                <w:bCs/>
                <w:sz w:val="20"/>
                <w:szCs w:val="20"/>
              </w:rPr>
              <w:t>,</w:t>
            </w:r>
            <w:r w:rsidR="003C2595" w:rsidRPr="00AC3D24">
              <w:rPr>
                <w:sz w:val="20"/>
                <w:szCs w:val="20"/>
              </w:rPr>
              <w:t xml:space="preserve"> Professor of Psychiatry</w:t>
            </w:r>
          </w:p>
          <w:p w:rsidR="00AC3D24" w:rsidRPr="00AC3D24" w:rsidRDefault="00AC3D24" w:rsidP="00AC3D24">
            <w:pPr>
              <w:rPr>
                <w:sz w:val="20"/>
                <w:szCs w:val="20"/>
              </w:rPr>
            </w:pPr>
            <w:proofErr w:type="spellStart"/>
            <w:r w:rsidRPr="00AC3D24">
              <w:rPr>
                <w:sz w:val="20"/>
                <w:szCs w:val="20"/>
              </w:rPr>
              <w:t>Rivermill</w:t>
            </w:r>
            <w:proofErr w:type="spellEnd"/>
            <w:r w:rsidRPr="00AC3D24">
              <w:rPr>
                <w:sz w:val="20"/>
                <w:szCs w:val="20"/>
              </w:rPr>
              <w:t xml:space="preserve"> Commercial Center</w:t>
            </w:r>
          </w:p>
          <w:p w:rsidR="00AC3D24" w:rsidRPr="00AC3D24" w:rsidRDefault="00AC3D24" w:rsidP="00AC3D24">
            <w:pPr>
              <w:rPr>
                <w:sz w:val="20"/>
                <w:szCs w:val="20"/>
              </w:rPr>
            </w:pPr>
            <w:r w:rsidRPr="00AC3D24">
              <w:rPr>
                <w:sz w:val="20"/>
                <w:szCs w:val="20"/>
              </w:rPr>
              <w:t>85 Mechanic Street, Suite B4-1</w:t>
            </w:r>
          </w:p>
          <w:p w:rsidR="00AC3D24" w:rsidRDefault="00AC3D24" w:rsidP="00AC3D24">
            <w:pPr>
              <w:rPr>
                <w:sz w:val="20"/>
                <w:szCs w:val="20"/>
              </w:rPr>
            </w:pPr>
            <w:r w:rsidRPr="00AC3D24">
              <w:rPr>
                <w:sz w:val="20"/>
                <w:szCs w:val="20"/>
              </w:rPr>
              <w:t>Lebanon, NH 03766</w:t>
            </w:r>
          </w:p>
        </w:tc>
        <w:tc>
          <w:tcPr>
            <w:tcW w:w="3510" w:type="dxa"/>
          </w:tcPr>
          <w:p w:rsidR="00D626DE" w:rsidRPr="004C0226" w:rsidRDefault="00AC3D24" w:rsidP="00D626DE">
            <w:pPr>
              <w:keepNext/>
              <w:autoSpaceDE w:val="0"/>
              <w:autoSpaceDN w:val="0"/>
              <w:adjustRightInd w:val="0"/>
              <w:rPr>
                <w:rFonts w:ascii="Arial" w:hAnsi="Arial" w:cs="Arial"/>
                <w:sz w:val="20"/>
                <w:szCs w:val="20"/>
              </w:rPr>
            </w:pPr>
            <w:r>
              <w:rPr>
                <w:sz w:val="20"/>
                <w:szCs w:val="20"/>
              </w:rPr>
              <w:t xml:space="preserve">Phone:   </w:t>
            </w:r>
            <w:r w:rsidR="00D626DE" w:rsidRPr="00D626DE">
              <w:rPr>
                <w:rFonts w:asciiTheme="majorBidi" w:hAnsiTheme="majorBidi" w:cstheme="majorBidi"/>
                <w:sz w:val="20"/>
                <w:szCs w:val="20"/>
              </w:rPr>
              <w:t>(603) 448-0263</w:t>
            </w:r>
          </w:p>
          <w:p w:rsidR="00AC3D24" w:rsidRDefault="00AC3D24" w:rsidP="003F2232">
            <w:pPr>
              <w:rPr>
                <w:sz w:val="20"/>
                <w:szCs w:val="20"/>
              </w:rPr>
            </w:pPr>
            <w:r>
              <w:rPr>
                <w:sz w:val="20"/>
                <w:szCs w:val="20"/>
              </w:rPr>
              <w:t xml:space="preserve">E-mail:  </w:t>
            </w:r>
            <w:r w:rsidR="00D626DE">
              <w:rPr>
                <w:sz w:val="20"/>
                <w:szCs w:val="20"/>
              </w:rPr>
              <w:t>gary.bond@dartmouth.edu</w:t>
            </w:r>
          </w:p>
        </w:tc>
      </w:tr>
      <w:tr w:rsidR="00AC3D24" w:rsidRPr="008C607D" w:rsidDel="00CC7210" w:rsidTr="000B12AE">
        <w:trPr>
          <w:cantSplit/>
          <w:jc w:val="center"/>
        </w:trPr>
        <w:tc>
          <w:tcPr>
            <w:tcW w:w="2640" w:type="dxa"/>
          </w:tcPr>
          <w:p w:rsidR="00AC3D24" w:rsidRPr="00241701" w:rsidDel="00CC7210" w:rsidRDefault="00D626DE" w:rsidP="003F2232">
            <w:pPr>
              <w:rPr>
                <w:sz w:val="20"/>
                <w:szCs w:val="20"/>
              </w:rPr>
            </w:pPr>
            <w:r w:rsidRPr="00D626DE">
              <w:rPr>
                <w:b/>
                <w:bCs/>
                <w:sz w:val="20"/>
                <w:szCs w:val="20"/>
              </w:rPr>
              <w:t>Brian Dates, M.A.</w:t>
            </w:r>
            <w:r w:rsidR="0092761E">
              <w:rPr>
                <w:b/>
                <w:bCs/>
                <w:sz w:val="20"/>
                <w:szCs w:val="20"/>
              </w:rPr>
              <w:t>*</w:t>
            </w:r>
          </w:p>
        </w:tc>
        <w:tc>
          <w:tcPr>
            <w:tcW w:w="3498" w:type="dxa"/>
          </w:tcPr>
          <w:p w:rsidR="00D626DE" w:rsidRPr="00D626DE" w:rsidRDefault="00D626DE" w:rsidP="00D626DE">
            <w:pPr>
              <w:keepNext/>
              <w:rPr>
                <w:rFonts w:asciiTheme="majorBidi" w:hAnsiTheme="majorBidi" w:cstheme="majorBidi"/>
                <w:b/>
                <w:iCs/>
                <w:sz w:val="20"/>
                <w:szCs w:val="20"/>
              </w:rPr>
            </w:pPr>
            <w:r w:rsidRPr="00D626DE">
              <w:rPr>
                <w:rFonts w:asciiTheme="majorBidi" w:hAnsiTheme="majorBidi" w:cstheme="majorBidi"/>
                <w:b/>
                <w:iCs/>
                <w:sz w:val="20"/>
                <w:szCs w:val="20"/>
              </w:rPr>
              <w:t>Southwest Counseling Solutions</w:t>
            </w:r>
          </w:p>
          <w:p w:rsidR="00D626DE" w:rsidRPr="00D626DE" w:rsidRDefault="00D626DE" w:rsidP="00D626DE">
            <w:pPr>
              <w:keepNext/>
              <w:rPr>
                <w:rFonts w:asciiTheme="majorBidi" w:hAnsiTheme="majorBidi" w:cstheme="majorBidi"/>
                <w:bCs/>
                <w:iCs/>
                <w:sz w:val="20"/>
                <w:szCs w:val="20"/>
              </w:rPr>
            </w:pPr>
            <w:r w:rsidRPr="00D626DE">
              <w:rPr>
                <w:rFonts w:asciiTheme="majorBidi" w:hAnsiTheme="majorBidi" w:cstheme="majorBidi"/>
                <w:bCs/>
                <w:iCs/>
                <w:sz w:val="20"/>
                <w:szCs w:val="20"/>
              </w:rPr>
              <w:t>Director of Evaluation and Research</w:t>
            </w:r>
          </w:p>
          <w:p w:rsidR="00D626DE" w:rsidRPr="00D626DE" w:rsidRDefault="00D626DE" w:rsidP="00D626DE">
            <w:pPr>
              <w:keepNext/>
              <w:autoSpaceDE w:val="0"/>
              <w:autoSpaceDN w:val="0"/>
              <w:adjustRightInd w:val="0"/>
              <w:rPr>
                <w:rFonts w:asciiTheme="majorBidi" w:hAnsiTheme="majorBidi" w:cstheme="majorBidi"/>
                <w:sz w:val="20"/>
                <w:szCs w:val="20"/>
              </w:rPr>
            </w:pPr>
            <w:r w:rsidRPr="00D626DE">
              <w:rPr>
                <w:rFonts w:asciiTheme="majorBidi" w:hAnsiTheme="majorBidi" w:cstheme="majorBidi"/>
                <w:sz w:val="20"/>
                <w:szCs w:val="20"/>
              </w:rPr>
              <w:t>1700 Waterman</w:t>
            </w:r>
          </w:p>
          <w:p w:rsidR="00AC3D24" w:rsidRPr="00D626DE" w:rsidDel="00CC7210" w:rsidRDefault="00D626DE" w:rsidP="00D626DE">
            <w:pPr>
              <w:keepNext/>
              <w:autoSpaceDE w:val="0"/>
              <w:autoSpaceDN w:val="0"/>
              <w:adjustRightInd w:val="0"/>
              <w:rPr>
                <w:rFonts w:asciiTheme="majorBidi" w:hAnsiTheme="majorBidi" w:cstheme="majorBidi"/>
                <w:sz w:val="20"/>
                <w:szCs w:val="20"/>
              </w:rPr>
            </w:pPr>
            <w:r w:rsidRPr="00D626DE">
              <w:rPr>
                <w:rFonts w:asciiTheme="majorBidi" w:hAnsiTheme="majorBidi" w:cstheme="majorBidi"/>
                <w:sz w:val="20"/>
                <w:szCs w:val="20"/>
              </w:rPr>
              <w:t>Detroit, MI 48209</w:t>
            </w:r>
          </w:p>
        </w:tc>
        <w:tc>
          <w:tcPr>
            <w:tcW w:w="3510" w:type="dxa"/>
          </w:tcPr>
          <w:p w:rsidR="00D626DE" w:rsidRPr="00D626DE" w:rsidRDefault="00AC3D24" w:rsidP="00D626DE">
            <w:pPr>
              <w:keepNext/>
              <w:autoSpaceDE w:val="0"/>
              <w:autoSpaceDN w:val="0"/>
              <w:adjustRightInd w:val="0"/>
              <w:rPr>
                <w:rFonts w:asciiTheme="majorBidi" w:hAnsiTheme="majorBidi" w:cstheme="majorBidi"/>
                <w:sz w:val="20"/>
                <w:szCs w:val="20"/>
              </w:rPr>
            </w:pPr>
            <w:r w:rsidRPr="00D626DE">
              <w:rPr>
                <w:rFonts w:asciiTheme="majorBidi" w:hAnsiTheme="majorBidi" w:cstheme="majorBidi"/>
                <w:sz w:val="20"/>
                <w:szCs w:val="20"/>
              </w:rPr>
              <w:t xml:space="preserve">Phone:   </w:t>
            </w:r>
            <w:r w:rsidR="00D626DE" w:rsidRPr="00D626DE">
              <w:rPr>
                <w:rFonts w:asciiTheme="majorBidi" w:hAnsiTheme="majorBidi" w:cstheme="majorBidi"/>
                <w:sz w:val="20"/>
                <w:szCs w:val="20"/>
              </w:rPr>
              <w:t>(313) 841-7442</w:t>
            </w:r>
          </w:p>
          <w:p w:rsidR="00AC3D24" w:rsidRPr="00241701" w:rsidDel="00CC7210" w:rsidRDefault="00AC3D24" w:rsidP="00D626DE">
            <w:pPr>
              <w:rPr>
                <w:sz w:val="20"/>
                <w:szCs w:val="20"/>
              </w:rPr>
            </w:pPr>
            <w:r w:rsidRPr="00D626DE">
              <w:rPr>
                <w:rFonts w:asciiTheme="majorBidi" w:hAnsiTheme="majorBidi" w:cstheme="majorBidi"/>
                <w:sz w:val="20"/>
                <w:szCs w:val="20"/>
              </w:rPr>
              <w:t xml:space="preserve">E-mail:  </w:t>
            </w:r>
            <w:hyperlink r:id="rId14" w:history="1">
              <w:r w:rsidR="00D626DE" w:rsidRPr="00D626DE">
                <w:rPr>
                  <w:rStyle w:val="Hyperlink"/>
                  <w:rFonts w:asciiTheme="majorBidi" w:hAnsiTheme="majorBidi" w:cstheme="majorBidi"/>
                  <w:color w:val="auto"/>
                  <w:sz w:val="20"/>
                  <w:szCs w:val="20"/>
                  <w:u w:val="none"/>
                </w:rPr>
                <w:t>bdates@swsol.org</w:t>
              </w:r>
            </w:hyperlink>
          </w:p>
        </w:tc>
      </w:tr>
      <w:tr w:rsidR="005B00E2" w:rsidRPr="008C607D" w:rsidTr="000B12AE">
        <w:trPr>
          <w:cantSplit/>
          <w:jc w:val="center"/>
        </w:trPr>
        <w:tc>
          <w:tcPr>
            <w:tcW w:w="2640" w:type="dxa"/>
          </w:tcPr>
          <w:p w:rsidR="005B00E2" w:rsidRPr="00D626DE" w:rsidRDefault="005B00E2" w:rsidP="009800D0">
            <w:pPr>
              <w:rPr>
                <w:b/>
                <w:bCs/>
                <w:sz w:val="20"/>
                <w:szCs w:val="20"/>
              </w:rPr>
            </w:pPr>
            <w:r w:rsidRPr="003C20B6">
              <w:rPr>
                <w:b/>
                <w:bCs/>
                <w:sz w:val="20"/>
                <w:szCs w:val="20"/>
              </w:rPr>
              <w:t>Louis Kurtz, M. Ed.</w:t>
            </w:r>
            <w:r w:rsidR="009800D0">
              <w:rPr>
                <w:b/>
                <w:bCs/>
                <w:sz w:val="20"/>
                <w:szCs w:val="20"/>
              </w:rPr>
              <w:t>*</w:t>
            </w:r>
          </w:p>
        </w:tc>
        <w:tc>
          <w:tcPr>
            <w:tcW w:w="3498" w:type="dxa"/>
          </w:tcPr>
          <w:p w:rsidR="005B00E2" w:rsidRPr="003C20B6" w:rsidRDefault="005B00E2" w:rsidP="00B75FE0">
            <w:pPr>
              <w:rPr>
                <w:b/>
                <w:bCs/>
                <w:sz w:val="20"/>
                <w:szCs w:val="20"/>
              </w:rPr>
            </w:pPr>
            <w:r w:rsidRPr="003C20B6">
              <w:rPr>
                <w:b/>
                <w:bCs/>
                <w:sz w:val="20"/>
                <w:szCs w:val="20"/>
              </w:rPr>
              <w:t xml:space="preserve">Division of Behavioral Health </w:t>
            </w:r>
          </w:p>
          <w:p w:rsidR="005B00E2" w:rsidRPr="003C20B6" w:rsidRDefault="005B00E2" w:rsidP="00B75FE0">
            <w:pPr>
              <w:rPr>
                <w:sz w:val="20"/>
                <w:szCs w:val="20"/>
              </w:rPr>
            </w:pPr>
            <w:r w:rsidRPr="003C20B6">
              <w:rPr>
                <w:b/>
                <w:bCs/>
                <w:sz w:val="20"/>
                <w:szCs w:val="20"/>
              </w:rPr>
              <w:t>Kentucky Department for Behavioral Health</w:t>
            </w:r>
            <w:r w:rsidRPr="003C20B6">
              <w:rPr>
                <w:sz w:val="20"/>
                <w:szCs w:val="20"/>
              </w:rPr>
              <w:t>, Development and Intellectual Disabilities</w:t>
            </w:r>
          </w:p>
          <w:p w:rsidR="005B00E2" w:rsidRPr="003C20B6" w:rsidRDefault="005B00E2" w:rsidP="00B75FE0">
            <w:pPr>
              <w:rPr>
                <w:sz w:val="20"/>
                <w:szCs w:val="20"/>
              </w:rPr>
            </w:pPr>
            <w:r w:rsidRPr="003C20B6">
              <w:rPr>
                <w:sz w:val="20"/>
                <w:szCs w:val="20"/>
              </w:rPr>
              <w:t>Acting Division Director</w:t>
            </w:r>
          </w:p>
          <w:p w:rsidR="005B00E2" w:rsidRPr="003C20B6" w:rsidRDefault="005B00E2" w:rsidP="00B75FE0">
            <w:pPr>
              <w:rPr>
                <w:sz w:val="20"/>
                <w:szCs w:val="20"/>
              </w:rPr>
            </w:pPr>
            <w:r w:rsidRPr="003C20B6">
              <w:rPr>
                <w:sz w:val="20"/>
                <w:szCs w:val="20"/>
              </w:rPr>
              <w:t>100 Fair Oaks Lane 4E-D</w:t>
            </w:r>
          </w:p>
          <w:p w:rsidR="005B00E2" w:rsidRPr="00D626DE" w:rsidRDefault="005B00E2" w:rsidP="00B75FE0">
            <w:pPr>
              <w:rPr>
                <w:sz w:val="20"/>
                <w:szCs w:val="20"/>
              </w:rPr>
            </w:pPr>
            <w:r w:rsidRPr="003C20B6">
              <w:rPr>
                <w:sz w:val="20"/>
                <w:szCs w:val="20"/>
              </w:rPr>
              <w:t>Frankfort, KY 40621</w:t>
            </w:r>
          </w:p>
        </w:tc>
        <w:tc>
          <w:tcPr>
            <w:tcW w:w="3510" w:type="dxa"/>
          </w:tcPr>
          <w:p w:rsidR="005B00E2" w:rsidRPr="003C20B6" w:rsidRDefault="005B00E2" w:rsidP="00B75FE0">
            <w:pPr>
              <w:keepNext/>
              <w:autoSpaceDE w:val="0"/>
              <w:autoSpaceDN w:val="0"/>
              <w:adjustRightInd w:val="0"/>
              <w:rPr>
                <w:rFonts w:asciiTheme="majorBidi" w:hAnsiTheme="majorBidi" w:cstheme="majorBidi"/>
                <w:sz w:val="20"/>
                <w:szCs w:val="20"/>
              </w:rPr>
            </w:pPr>
            <w:r w:rsidRPr="003C20B6">
              <w:rPr>
                <w:rFonts w:asciiTheme="majorBidi" w:hAnsiTheme="majorBidi" w:cstheme="majorBidi"/>
                <w:sz w:val="20"/>
                <w:szCs w:val="20"/>
              </w:rPr>
              <w:t>Phone: (502) 564-4456</w:t>
            </w:r>
          </w:p>
          <w:p w:rsidR="005B00E2" w:rsidRPr="004C0226" w:rsidRDefault="005B00E2" w:rsidP="00B75FE0">
            <w:pPr>
              <w:autoSpaceDE w:val="0"/>
              <w:autoSpaceDN w:val="0"/>
              <w:adjustRightInd w:val="0"/>
              <w:rPr>
                <w:rFonts w:ascii="Arial" w:hAnsi="Arial" w:cs="Arial"/>
                <w:color w:val="0069A7"/>
                <w:sz w:val="20"/>
                <w:szCs w:val="20"/>
                <w:u w:val="single"/>
              </w:rPr>
            </w:pPr>
            <w:r w:rsidRPr="003C20B6">
              <w:rPr>
                <w:rFonts w:asciiTheme="majorBidi" w:hAnsiTheme="majorBidi" w:cstheme="majorBidi"/>
                <w:sz w:val="20"/>
                <w:szCs w:val="20"/>
              </w:rPr>
              <w:t xml:space="preserve">E-mail: </w:t>
            </w:r>
            <w:hyperlink r:id="rId15" w:history="1">
              <w:r w:rsidRPr="003C20B6">
                <w:rPr>
                  <w:rFonts w:asciiTheme="majorBidi" w:hAnsiTheme="majorBidi" w:cstheme="majorBidi"/>
                  <w:sz w:val="20"/>
                  <w:szCs w:val="20"/>
                </w:rPr>
                <w:t>louis.kurtz@ky.gov</w:t>
              </w:r>
            </w:hyperlink>
          </w:p>
          <w:p w:rsidR="005B00E2" w:rsidRPr="00241701" w:rsidRDefault="005B00E2" w:rsidP="00B75FE0">
            <w:pPr>
              <w:rPr>
                <w:sz w:val="20"/>
                <w:szCs w:val="20"/>
              </w:rPr>
            </w:pPr>
          </w:p>
        </w:tc>
      </w:tr>
      <w:tr w:rsidR="005B00E2" w:rsidRPr="008C607D" w:rsidTr="000B12AE">
        <w:trPr>
          <w:cantSplit/>
          <w:jc w:val="center"/>
        </w:trPr>
        <w:tc>
          <w:tcPr>
            <w:tcW w:w="2640" w:type="dxa"/>
          </w:tcPr>
          <w:p w:rsidR="005B00E2" w:rsidRPr="003C20B6" w:rsidRDefault="005B00E2" w:rsidP="00B75FE0">
            <w:pPr>
              <w:rPr>
                <w:b/>
                <w:bCs/>
                <w:sz w:val="20"/>
                <w:szCs w:val="20"/>
              </w:rPr>
            </w:pPr>
            <w:r w:rsidRPr="003C20B6">
              <w:rPr>
                <w:b/>
                <w:bCs/>
                <w:sz w:val="20"/>
                <w:szCs w:val="20"/>
              </w:rPr>
              <w:t>William McAllister, Ph.D.</w:t>
            </w:r>
          </w:p>
          <w:p w:rsidR="005B00E2" w:rsidRPr="003C20B6" w:rsidRDefault="005B00E2" w:rsidP="00B75FE0">
            <w:pPr>
              <w:rPr>
                <w:sz w:val="20"/>
                <w:szCs w:val="20"/>
              </w:rPr>
            </w:pPr>
          </w:p>
        </w:tc>
        <w:tc>
          <w:tcPr>
            <w:tcW w:w="3498" w:type="dxa"/>
          </w:tcPr>
          <w:p w:rsidR="005B00E2" w:rsidRDefault="005B00E2" w:rsidP="00B75FE0">
            <w:pPr>
              <w:rPr>
                <w:sz w:val="20"/>
                <w:szCs w:val="20"/>
              </w:rPr>
            </w:pPr>
            <w:r w:rsidRPr="003C20B6">
              <w:rPr>
                <w:b/>
                <w:bCs/>
                <w:sz w:val="20"/>
                <w:szCs w:val="20"/>
              </w:rPr>
              <w:t>Institute for Social and Economic Research and Policy</w:t>
            </w:r>
            <w:r w:rsidRPr="003C20B6">
              <w:rPr>
                <w:sz w:val="20"/>
                <w:szCs w:val="20"/>
              </w:rPr>
              <w:t xml:space="preserve"> </w:t>
            </w:r>
          </w:p>
          <w:p w:rsidR="005B00E2" w:rsidRPr="003C20B6" w:rsidRDefault="005B00E2" w:rsidP="00B75FE0">
            <w:pPr>
              <w:rPr>
                <w:b/>
                <w:bCs/>
                <w:sz w:val="20"/>
                <w:szCs w:val="20"/>
              </w:rPr>
            </w:pPr>
            <w:r w:rsidRPr="003C20B6">
              <w:rPr>
                <w:sz w:val="20"/>
                <w:szCs w:val="20"/>
              </w:rPr>
              <w:t>Senior Research Fellow</w:t>
            </w:r>
          </w:p>
          <w:p w:rsidR="005B00E2" w:rsidRPr="003C20B6" w:rsidRDefault="005B00E2" w:rsidP="00B75FE0">
            <w:pPr>
              <w:rPr>
                <w:sz w:val="20"/>
                <w:szCs w:val="20"/>
              </w:rPr>
            </w:pPr>
            <w:r w:rsidRPr="003C20B6">
              <w:rPr>
                <w:b/>
                <w:bCs/>
                <w:sz w:val="20"/>
                <w:szCs w:val="20"/>
              </w:rPr>
              <w:t>Center for Homelessness Prevention Studies</w:t>
            </w:r>
            <w:r>
              <w:rPr>
                <w:sz w:val="20"/>
                <w:szCs w:val="20"/>
              </w:rPr>
              <w:t xml:space="preserve">, </w:t>
            </w:r>
            <w:r w:rsidRPr="003C20B6">
              <w:rPr>
                <w:sz w:val="20"/>
                <w:szCs w:val="20"/>
              </w:rPr>
              <w:t>Associate Director</w:t>
            </w:r>
          </w:p>
          <w:p w:rsidR="005B00E2" w:rsidRPr="003C20B6" w:rsidRDefault="005B00E2" w:rsidP="00B75FE0">
            <w:pPr>
              <w:rPr>
                <w:sz w:val="20"/>
                <w:szCs w:val="20"/>
              </w:rPr>
            </w:pPr>
            <w:r w:rsidRPr="003C20B6">
              <w:rPr>
                <w:sz w:val="20"/>
                <w:szCs w:val="20"/>
              </w:rPr>
              <w:t>Columbia University</w:t>
            </w:r>
          </w:p>
          <w:p w:rsidR="005B00E2" w:rsidRPr="003C20B6" w:rsidRDefault="005B00E2" w:rsidP="00B75FE0">
            <w:pPr>
              <w:rPr>
                <w:sz w:val="20"/>
                <w:szCs w:val="20"/>
              </w:rPr>
            </w:pPr>
            <w:r w:rsidRPr="003C20B6">
              <w:rPr>
                <w:sz w:val="20"/>
                <w:szCs w:val="20"/>
              </w:rPr>
              <w:t>420 West 118th St, MC 3355</w:t>
            </w:r>
          </w:p>
          <w:p w:rsidR="005B00E2" w:rsidRPr="00D626DE" w:rsidRDefault="005B00E2" w:rsidP="00B75FE0">
            <w:pPr>
              <w:rPr>
                <w:sz w:val="20"/>
                <w:szCs w:val="20"/>
              </w:rPr>
            </w:pPr>
            <w:r w:rsidRPr="003C20B6">
              <w:rPr>
                <w:sz w:val="20"/>
                <w:szCs w:val="20"/>
              </w:rPr>
              <w:t>New York, NY 10027</w:t>
            </w:r>
          </w:p>
        </w:tc>
        <w:tc>
          <w:tcPr>
            <w:tcW w:w="3510" w:type="dxa"/>
          </w:tcPr>
          <w:p w:rsidR="005B00E2" w:rsidRPr="003C20B6" w:rsidRDefault="005B00E2" w:rsidP="00B75FE0">
            <w:pPr>
              <w:keepNext/>
              <w:autoSpaceDE w:val="0"/>
              <w:autoSpaceDN w:val="0"/>
              <w:adjustRightInd w:val="0"/>
              <w:rPr>
                <w:rFonts w:asciiTheme="majorBidi" w:hAnsiTheme="majorBidi" w:cstheme="majorBidi"/>
                <w:sz w:val="20"/>
                <w:szCs w:val="20"/>
              </w:rPr>
            </w:pPr>
            <w:r w:rsidRPr="003C20B6">
              <w:rPr>
                <w:rFonts w:asciiTheme="majorBidi" w:hAnsiTheme="majorBidi" w:cstheme="majorBidi"/>
                <w:sz w:val="20"/>
                <w:szCs w:val="20"/>
              </w:rPr>
              <w:t>Phone: (212) 854-5781</w:t>
            </w:r>
          </w:p>
          <w:p w:rsidR="005B00E2" w:rsidRPr="003C20B6" w:rsidRDefault="005B00E2" w:rsidP="00B75FE0">
            <w:pPr>
              <w:autoSpaceDE w:val="0"/>
              <w:autoSpaceDN w:val="0"/>
              <w:adjustRightInd w:val="0"/>
              <w:rPr>
                <w:rFonts w:asciiTheme="majorBidi" w:hAnsiTheme="majorBidi" w:cstheme="majorBidi"/>
                <w:sz w:val="20"/>
                <w:szCs w:val="20"/>
              </w:rPr>
            </w:pPr>
            <w:r w:rsidRPr="003C20B6">
              <w:rPr>
                <w:rFonts w:asciiTheme="majorBidi" w:hAnsiTheme="majorBidi" w:cstheme="majorBidi"/>
                <w:sz w:val="20"/>
                <w:szCs w:val="20"/>
              </w:rPr>
              <w:t xml:space="preserve">E-mail: </w:t>
            </w:r>
            <w:hyperlink r:id="rId16" w:history="1">
              <w:r w:rsidRPr="003C20B6">
                <w:rPr>
                  <w:rFonts w:asciiTheme="majorBidi" w:hAnsiTheme="majorBidi" w:cstheme="majorBidi"/>
                  <w:sz w:val="20"/>
                  <w:szCs w:val="20"/>
                </w:rPr>
                <w:t>wm134@columbia.edu</w:t>
              </w:r>
            </w:hyperlink>
          </w:p>
          <w:p w:rsidR="005B00E2" w:rsidRPr="00241701" w:rsidRDefault="005B00E2" w:rsidP="00B75FE0">
            <w:pPr>
              <w:rPr>
                <w:sz w:val="20"/>
                <w:szCs w:val="20"/>
              </w:rPr>
            </w:pPr>
          </w:p>
        </w:tc>
      </w:tr>
      <w:tr w:rsidR="00AC3D24" w:rsidRPr="008C607D" w:rsidDel="00CC7210" w:rsidTr="000B12AE">
        <w:trPr>
          <w:cantSplit/>
          <w:jc w:val="center"/>
        </w:trPr>
        <w:tc>
          <w:tcPr>
            <w:tcW w:w="2640" w:type="dxa"/>
          </w:tcPr>
          <w:p w:rsidR="00D626DE" w:rsidRPr="00D626DE" w:rsidRDefault="00D626DE" w:rsidP="009800D0">
            <w:pPr>
              <w:rPr>
                <w:b/>
                <w:bCs/>
                <w:sz w:val="20"/>
                <w:szCs w:val="20"/>
              </w:rPr>
            </w:pPr>
            <w:r w:rsidRPr="00D626DE">
              <w:rPr>
                <w:b/>
                <w:bCs/>
                <w:sz w:val="20"/>
                <w:szCs w:val="20"/>
              </w:rPr>
              <w:t xml:space="preserve">Stephen </w:t>
            </w:r>
            <w:proofErr w:type="spellStart"/>
            <w:r w:rsidRPr="00D626DE">
              <w:rPr>
                <w:b/>
                <w:bCs/>
                <w:sz w:val="20"/>
                <w:szCs w:val="20"/>
              </w:rPr>
              <w:t>Metraux</w:t>
            </w:r>
            <w:proofErr w:type="spellEnd"/>
            <w:r w:rsidRPr="00D626DE">
              <w:rPr>
                <w:b/>
                <w:bCs/>
                <w:sz w:val="20"/>
                <w:szCs w:val="20"/>
              </w:rPr>
              <w:t>, Ph.D.</w:t>
            </w:r>
            <w:r w:rsidR="009800D0">
              <w:rPr>
                <w:b/>
                <w:bCs/>
                <w:sz w:val="20"/>
                <w:szCs w:val="20"/>
              </w:rPr>
              <w:t>*</w:t>
            </w:r>
          </w:p>
          <w:p w:rsidR="00AC3D24" w:rsidRPr="00D626DE" w:rsidRDefault="00AC3D24" w:rsidP="00D626DE">
            <w:pPr>
              <w:rPr>
                <w:sz w:val="20"/>
                <w:szCs w:val="20"/>
              </w:rPr>
            </w:pPr>
          </w:p>
        </w:tc>
        <w:tc>
          <w:tcPr>
            <w:tcW w:w="3498" w:type="dxa"/>
          </w:tcPr>
          <w:p w:rsidR="00D626DE" w:rsidRPr="00D626DE" w:rsidRDefault="00D626DE" w:rsidP="00D626DE">
            <w:pPr>
              <w:rPr>
                <w:b/>
                <w:bCs/>
                <w:sz w:val="20"/>
                <w:szCs w:val="20"/>
              </w:rPr>
            </w:pPr>
            <w:r w:rsidRPr="00D626DE">
              <w:rPr>
                <w:b/>
                <w:bCs/>
                <w:sz w:val="20"/>
                <w:szCs w:val="20"/>
              </w:rPr>
              <w:t>Department of Health Policy &amp; Public Health</w:t>
            </w:r>
            <w:r w:rsidR="003C2595">
              <w:rPr>
                <w:b/>
                <w:bCs/>
                <w:sz w:val="20"/>
                <w:szCs w:val="20"/>
              </w:rPr>
              <w:t>,</w:t>
            </w:r>
            <w:r w:rsidR="003C2595" w:rsidRPr="00D626DE">
              <w:rPr>
                <w:sz w:val="20"/>
                <w:szCs w:val="20"/>
              </w:rPr>
              <w:t xml:space="preserve"> Associate Professor</w:t>
            </w:r>
          </w:p>
          <w:p w:rsidR="00D626DE" w:rsidRPr="00D626DE" w:rsidRDefault="00D626DE" w:rsidP="00D626DE">
            <w:pPr>
              <w:rPr>
                <w:sz w:val="20"/>
                <w:szCs w:val="20"/>
              </w:rPr>
            </w:pPr>
            <w:r w:rsidRPr="00D626DE">
              <w:rPr>
                <w:sz w:val="20"/>
                <w:szCs w:val="20"/>
              </w:rPr>
              <w:t>University of the Sciences in Philadelphia</w:t>
            </w:r>
          </w:p>
          <w:p w:rsidR="00D626DE" w:rsidRPr="00D626DE" w:rsidRDefault="00D626DE" w:rsidP="00D626DE">
            <w:pPr>
              <w:rPr>
                <w:sz w:val="20"/>
                <w:szCs w:val="20"/>
              </w:rPr>
            </w:pPr>
            <w:r w:rsidRPr="00D626DE">
              <w:rPr>
                <w:sz w:val="20"/>
                <w:szCs w:val="20"/>
              </w:rPr>
              <w:t>600 South 43rd Street</w:t>
            </w:r>
          </w:p>
          <w:p w:rsidR="00AC3D24" w:rsidRDefault="00D626DE" w:rsidP="00D626DE">
            <w:pPr>
              <w:rPr>
                <w:sz w:val="20"/>
                <w:szCs w:val="20"/>
              </w:rPr>
            </w:pPr>
            <w:r w:rsidRPr="00D626DE">
              <w:rPr>
                <w:sz w:val="20"/>
                <w:szCs w:val="20"/>
              </w:rPr>
              <w:t>Philadelphia, PA 19104-4495</w:t>
            </w:r>
          </w:p>
        </w:tc>
        <w:tc>
          <w:tcPr>
            <w:tcW w:w="3510" w:type="dxa"/>
          </w:tcPr>
          <w:p w:rsidR="00D626DE" w:rsidRPr="00D626DE" w:rsidRDefault="00AC3D24" w:rsidP="00D626DE">
            <w:pPr>
              <w:rPr>
                <w:sz w:val="20"/>
                <w:szCs w:val="20"/>
              </w:rPr>
            </w:pPr>
            <w:r>
              <w:rPr>
                <w:sz w:val="20"/>
                <w:szCs w:val="20"/>
              </w:rPr>
              <w:t xml:space="preserve">Phone:   </w:t>
            </w:r>
            <w:r w:rsidR="00D626DE" w:rsidRPr="00D626DE">
              <w:rPr>
                <w:sz w:val="20"/>
                <w:szCs w:val="20"/>
              </w:rPr>
              <w:t>(215) 596-7612</w:t>
            </w:r>
          </w:p>
          <w:p w:rsidR="00D626DE" w:rsidRDefault="00AC3D24" w:rsidP="00D626DE">
            <w:pPr>
              <w:rPr>
                <w:sz w:val="20"/>
                <w:szCs w:val="20"/>
              </w:rPr>
            </w:pPr>
            <w:r>
              <w:rPr>
                <w:sz w:val="20"/>
                <w:szCs w:val="20"/>
              </w:rPr>
              <w:t xml:space="preserve">E-mail: </w:t>
            </w:r>
            <w:r w:rsidRPr="00D626DE">
              <w:rPr>
                <w:sz w:val="20"/>
                <w:szCs w:val="20"/>
              </w:rPr>
              <w:t xml:space="preserve"> </w:t>
            </w:r>
            <w:hyperlink r:id="rId17" w:history="1">
              <w:r w:rsidR="00D626DE" w:rsidRPr="00D626DE">
                <w:rPr>
                  <w:rStyle w:val="Hyperlink"/>
                  <w:color w:val="auto"/>
                  <w:sz w:val="20"/>
                  <w:szCs w:val="20"/>
                  <w:u w:val="none"/>
                </w:rPr>
                <w:t>s.metraux@usp.edu</w:t>
              </w:r>
            </w:hyperlink>
          </w:p>
          <w:p w:rsidR="00AC3D24" w:rsidRDefault="00AC3D24" w:rsidP="00D626DE">
            <w:pPr>
              <w:rPr>
                <w:sz w:val="20"/>
                <w:szCs w:val="20"/>
              </w:rPr>
            </w:pPr>
          </w:p>
        </w:tc>
      </w:tr>
      <w:tr w:rsidR="00AC3D24" w:rsidRPr="008C607D" w:rsidDel="00CC7210" w:rsidTr="000B12AE">
        <w:trPr>
          <w:cantSplit/>
          <w:jc w:val="center"/>
        </w:trPr>
        <w:tc>
          <w:tcPr>
            <w:tcW w:w="2640" w:type="dxa"/>
          </w:tcPr>
          <w:p w:rsidR="00D626DE" w:rsidRPr="00D626DE" w:rsidRDefault="00D626DE" w:rsidP="00D626DE">
            <w:pPr>
              <w:rPr>
                <w:b/>
                <w:bCs/>
                <w:sz w:val="20"/>
                <w:szCs w:val="20"/>
              </w:rPr>
            </w:pPr>
            <w:r w:rsidRPr="00D626DE">
              <w:rPr>
                <w:b/>
                <w:bCs/>
                <w:sz w:val="20"/>
                <w:szCs w:val="20"/>
              </w:rPr>
              <w:t>Roger H. Peters, Ph.D.</w:t>
            </w:r>
          </w:p>
          <w:p w:rsidR="00AC3D24" w:rsidRPr="00D626DE" w:rsidRDefault="00AC3D24" w:rsidP="00D626DE">
            <w:pPr>
              <w:rPr>
                <w:sz w:val="20"/>
                <w:szCs w:val="20"/>
              </w:rPr>
            </w:pPr>
          </w:p>
        </w:tc>
        <w:tc>
          <w:tcPr>
            <w:tcW w:w="3498" w:type="dxa"/>
          </w:tcPr>
          <w:p w:rsidR="00D626DE" w:rsidRPr="00D626DE" w:rsidRDefault="00D626DE" w:rsidP="009800D0">
            <w:pPr>
              <w:rPr>
                <w:b/>
                <w:bCs/>
                <w:sz w:val="20"/>
                <w:szCs w:val="20"/>
              </w:rPr>
            </w:pPr>
            <w:r w:rsidRPr="00D626DE">
              <w:rPr>
                <w:b/>
                <w:bCs/>
                <w:sz w:val="20"/>
                <w:szCs w:val="20"/>
              </w:rPr>
              <w:t>Department of Mental Health Law and Policy</w:t>
            </w:r>
            <w:r w:rsidR="003C2595">
              <w:rPr>
                <w:b/>
                <w:bCs/>
                <w:sz w:val="20"/>
                <w:szCs w:val="20"/>
              </w:rPr>
              <w:t>,</w:t>
            </w:r>
            <w:r w:rsidR="003C2595" w:rsidRPr="00D626DE">
              <w:rPr>
                <w:sz w:val="20"/>
                <w:szCs w:val="20"/>
              </w:rPr>
              <w:t xml:space="preserve"> Professor</w:t>
            </w:r>
          </w:p>
          <w:p w:rsidR="00D626DE" w:rsidRPr="00D626DE" w:rsidRDefault="00D626DE" w:rsidP="003C2595">
            <w:pPr>
              <w:rPr>
                <w:sz w:val="20"/>
                <w:szCs w:val="20"/>
              </w:rPr>
            </w:pPr>
            <w:r w:rsidRPr="00D626DE">
              <w:rPr>
                <w:sz w:val="20"/>
                <w:szCs w:val="20"/>
              </w:rPr>
              <w:t>Louis de la Parte Florida Mental Health Institute</w:t>
            </w:r>
            <w:r w:rsidR="003C2595">
              <w:rPr>
                <w:sz w:val="20"/>
                <w:szCs w:val="20"/>
              </w:rPr>
              <w:t xml:space="preserve">, </w:t>
            </w:r>
            <w:r w:rsidRPr="00D626DE">
              <w:rPr>
                <w:sz w:val="20"/>
                <w:szCs w:val="20"/>
              </w:rPr>
              <w:t>University of South Florida</w:t>
            </w:r>
          </w:p>
          <w:p w:rsidR="00D626DE" w:rsidRPr="00D626DE" w:rsidRDefault="00D626DE" w:rsidP="00D626DE">
            <w:pPr>
              <w:rPr>
                <w:sz w:val="20"/>
                <w:szCs w:val="20"/>
              </w:rPr>
            </w:pPr>
            <w:r w:rsidRPr="00D626DE">
              <w:rPr>
                <w:sz w:val="20"/>
                <w:szCs w:val="20"/>
              </w:rPr>
              <w:t>13301 North Bruce B. Downs Boulevard</w:t>
            </w:r>
          </w:p>
          <w:p w:rsidR="00AC3D24" w:rsidRDefault="00D626DE" w:rsidP="00D626DE">
            <w:pPr>
              <w:rPr>
                <w:sz w:val="20"/>
                <w:szCs w:val="20"/>
              </w:rPr>
            </w:pPr>
            <w:r w:rsidRPr="00D626DE">
              <w:rPr>
                <w:sz w:val="20"/>
                <w:szCs w:val="20"/>
              </w:rPr>
              <w:t>Tampa, FL 33612-3807</w:t>
            </w:r>
          </w:p>
        </w:tc>
        <w:tc>
          <w:tcPr>
            <w:tcW w:w="3510" w:type="dxa"/>
          </w:tcPr>
          <w:p w:rsidR="00D626DE" w:rsidRPr="00D626DE" w:rsidRDefault="00AC3D24" w:rsidP="00D626DE">
            <w:pPr>
              <w:rPr>
                <w:b/>
                <w:bCs/>
                <w:sz w:val="20"/>
                <w:szCs w:val="20"/>
              </w:rPr>
            </w:pPr>
            <w:r>
              <w:rPr>
                <w:sz w:val="20"/>
                <w:szCs w:val="20"/>
              </w:rPr>
              <w:t>Phon</w:t>
            </w:r>
            <w:r w:rsidRPr="00D626DE">
              <w:rPr>
                <w:sz w:val="20"/>
                <w:szCs w:val="20"/>
              </w:rPr>
              <w:t xml:space="preserve">e:   </w:t>
            </w:r>
            <w:r w:rsidR="00D626DE" w:rsidRPr="00D626DE">
              <w:rPr>
                <w:sz w:val="20"/>
                <w:szCs w:val="20"/>
              </w:rPr>
              <w:t>(813) 974-9299</w:t>
            </w:r>
          </w:p>
          <w:p w:rsidR="00AC3D24" w:rsidRDefault="00AC3D24" w:rsidP="003F2232">
            <w:pPr>
              <w:rPr>
                <w:sz w:val="20"/>
                <w:szCs w:val="20"/>
              </w:rPr>
            </w:pPr>
            <w:r>
              <w:rPr>
                <w:sz w:val="20"/>
                <w:szCs w:val="20"/>
              </w:rPr>
              <w:t xml:space="preserve">E-mail:  </w:t>
            </w:r>
            <w:r w:rsidR="00D626DE" w:rsidRPr="00D626DE">
              <w:rPr>
                <w:sz w:val="20"/>
                <w:szCs w:val="20"/>
              </w:rPr>
              <w:t>peters@fmhi.usf.edu</w:t>
            </w:r>
          </w:p>
        </w:tc>
      </w:tr>
      <w:tr w:rsidR="00AC3D24" w:rsidRPr="008C607D" w:rsidTr="000B12AE">
        <w:trPr>
          <w:cantSplit/>
          <w:jc w:val="center"/>
        </w:trPr>
        <w:tc>
          <w:tcPr>
            <w:tcW w:w="2640" w:type="dxa"/>
          </w:tcPr>
          <w:p w:rsidR="00AC3D24" w:rsidRPr="00241701" w:rsidRDefault="00D626DE" w:rsidP="003F2232">
            <w:pPr>
              <w:rPr>
                <w:sz w:val="20"/>
                <w:szCs w:val="20"/>
              </w:rPr>
            </w:pPr>
            <w:r w:rsidRPr="00D626DE">
              <w:rPr>
                <w:b/>
                <w:bCs/>
                <w:sz w:val="20"/>
                <w:szCs w:val="20"/>
              </w:rPr>
              <w:lastRenderedPageBreak/>
              <w:t xml:space="preserve">Alan </w:t>
            </w:r>
            <w:proofErr w:type="spellStart"/>
            <w:r w:rsidRPr="00D626DE">
              <w:rPr>
                <w:b/>
                <w:bCs/>
                <w:sz w:val="20"/>
                <w:szCs w:val="20"/>
              </w:rPr>
              <w:t>Rabideau</w:t>
            </w:r>
            <w:proofErr w:type="spellEnd"/>
          </w:p>
        </w:tc>
        <w:tc>
          <w:tcPr>
            <w:tcW w:w="3498" w:type="dxa"/>
          </w:tcPr>
          <w:p w:rsidR="009800D0" w:rsidRPr="009800D0" w:rsidRDefault="009800D0" w:rsidP="00D626DE">
            <w:pPr>
              <w:rPr>
                <w:b/>
                <w:bCs/>
                <w:sz w:val="20"/>
                <w:szCs w:val="20"/>
              </w:rPr>
            </w:pPr>
            <w:r w:rsidRPr="0038438D">
              <w:rPr>
                <w:b/>
                <w:bCs/>
                <w:sz w:val="20"/>
                <w:szCs w:val="20"/>
              </w:rPr>
              <w:t>Consumer and Family Member Consultant</w:t>
            </w:r>
          </w:p>
          <w:p w:rsidR="00D626DE" w:rsidRPr="00D626DE" w:rsidRDefault="00D626DE" w:rsidP="00D626DE">
            <w:pPr>
              <w:rPr>
                <w:sz w:val="20"/>
                <w:szCs w:val="20"/>
              </w:rPr>
            </w:pPr>
            <w:r w:rsidRPr="00D626DE">
              <w:rPr>
                <w:sz w:val="20"/>
                <w:szCs w:val="20"/>
              </w:rPr>
              <w:t xml:space="preserve">112 </w:t>
            </w:r>
            <w:proofErr w:type="spellStart"/>
            <w:r w:rsidRPr="00D626DE">
              <w:rPr>
                <w:sz w:val="20"/>
                <w:szCs w:val="20"/>
              </w:rPr>
              <w:t>Kincheloe</w:t>
            </w:r>
            <w:proofErr w:type="spellEnd"/>
            <w:r w:rsidRPr="00D626DE">
              <w:rPr>
                <w:sz w:val="20"/>
                <w:szCs w:val="20"/>
              </w:rPr>
              <w:t xml:space="preserve"> Drive</w:t>
            </w:r>
          </w:p>
          <w:p w:rsidR="00AC3D24" w:rsidRPr="00241701" w:rsidRDefault="00D626DE" w:rsidP="00D626DE">
            <w:pPr>
              <w:rPr>
                <w:sz w:val="20"/>
                <w:szCs w:val="20"/>
              </w:rPr>
            </w:pPr>
            <w:proofErr w:type="spellStart"/>
            <w:r w:rsidRPr="00D626DE">
              <w:rPr>
                <w:sz w:val="20"/>
                <w:szCs w:val="20"/>
              </w:rPr>
              <w:t>Kincheloe</w:t>
            </w:r>
            <w:proofErr w:type="spellEnd"/>
            <w:r w:rsidRPr="00D626DE">
              <w:rPr>
                <w:sz w:val="20"/>
                <w:szCs w:val="20"/>
              </w:rPr>
              <w:t>, MI 49788</w:t>
            </w:r>
          </w:p>
        </w:tc>
        <w:tc>
          <w:tcPr>
            <w:tcW w:w="3510" w:type="dxa"/>
          </w:tcPr>
          <w:p w:rsidR="00AC3D24" w:rsidRPr="00241701" w:rsidRDefault="00AC3D24" w:rsidP="00D626DE">
            <w:pPr>
              <w:rPr>
                <w:sz w:val="20"/>
                <w:szCs w:val="20"/>
              </w:rPr>
            </w:pPr>
            <w:r w:rsidRPr="00241701">
              <w:rPr>
                <w:sz w:val="20"/>
                <w:szCs w:val="20"/>
              </w:rPr>
              <w:t>Phone:</w:t>
            </w:r>
            <w:r w:rsidRPr="00241701">
              <w:rPr>
                <w:sz w:val="20"/>
                <w:szCs w:val="20"/>
              </w:rPr>
              <w:tab/>
            </w:r>
            <w:r w:rsidR="00D626DE" w:rsidRPr="00D626DE">
              <w:rPr>
                <w:sz w:val="20"/>
                <w:szCs w:val="20"/>
              </w:rPr>
              <w:t>(906) 495-7158</w:t>
            </w:r>
            <w:r w:rsidRPr="00241701">
              <w:rPr>
                <w:sz w:val="20"/>
                <w:szCs w:val="20"/>
              </w:rPr>
              <w:br/>
              <w:t>E-mail:</w:t>
            </w:r>
            <w:r w:rsidRPr="00241701">
              <w:rPr>
                <w:sz w:val="20"/>
                <w:szCs w:val="20"/>
              </w:rPr>
              <w:tab/>
            </w:r>
            <w:r w:rsidR="00D626DE" w:rsidRPr="00D626DE">
              <w:rPr>
                <w:sz w:val="20"/>
                <w:szCs w:val="20"/>
              </w:rPr>
              <w:t>jawenodee_inini@yahoo.com</w:t>
            </w:r>
          </w:p>
        </w:tc>
      </w:tr>
      <w:tr w:rsidR="00D626DE" w:rsidRPr="008C607D" w:rsidTr="000B12AE">
        <w:trPr>
          <w:cantSplit/>
          <w:jc w:val="center"/>
        </w:trPr>
        <w:tc>
          <w:tcPr>
            <w:tcW w:w="2640" w:type="dxa"/>
          </w:tcPr>
          <w:p w:rsidR="00D626DE" w:rsidRPr="00D626DE" w:rsidRDefault="00D626DE" w:rsidP="00D626DE">
            <w:pPr>
              <w:rPr>
                <w:b/>
                <w:bCs/>
                <w:sz w:val="20"/>
                <w:szCs w:val="20"/>
              </w:rPr>
            </w:pPr>
            <w:r w:rsidRPr="00D626DE">
              <w:rPr>
                <w:b/>
                <w:bCs/>
                <w:sz w:val="20"/>
                <w:szCs w:val="20"/>
              </w:rPr>
              <w:t>Michael Rowe, Ph.D.</w:t>
            </w:r>
          </w:p>
          <w:p w:rsidR="00D626DE" w:rsidRPr="00D626DE" w:rsidRDefault="00D626DE" w:rsidP="003C20B6">
            <w:pPr>
              <w:rPr>
                <w:sz w:val="20"/>
                <w:szCs w:val="20"/>
              </w:rPr>
            </w:pPr>
          </w:p>
        </w:tc>
        <w:tc>
          <w:tcPr>
            <w:tcW w:w="3498" w:type="dxa"/>
          </w:tcPr>
          <w:p w:rsidR="003C2595" w:rsidRPr="00D626DE" w:rsidRDefault="003C20B6" w:rsidP="003C2595">
            <w:pPr>
              <w:rPr>
                <w:b/>
                <w:bCs/>
                <w:sz w:val="20"/>
                <w:szCs w:val="20"/>
              </w:rPr>
            </w:pPr>
            <w:r w:rsidRPr="00D626DE">
              <w:rPr>
                <w:b/>
                <w:bCs/>
                <w:sz w:val="20"/>
                <w:szCs w:val="20"/>
              </w:rPr>
              <w:t xml:space="preserve"> </w:t>
            </w:r>
            <w:r w:rsidR="00D626DE" w:rsidRPr="00D626DE">
              <w:rPr>
                <w:b/>
                <w:bCs/>
                <w:sz w:val="20"/>
                <w:szCs w:val="20"/>
              </w:rPr>
              <w:t>Program for Recovery &amp; Community Health</w:t>
            </w:r>
            <w:r w:rsidR="003C2595">
              <w:rPr>
                <w:b/>
                <w:bCs/>
                <w:sz w:val="20"/>
                <w:szCs w:val="20"/>
              </w:rPr>
              <w:t>,</w:t>
            </w:r>
            <w:r w:rsidR="003C2595" w:rsidRPr="00D626DE">
              <w:rPr>
                <w:sz w:val="20"/>
                <w:szCs w:val="20"/>
              </w:rPr>
              <w:t xml:space="preserve"> Associate Clinical Professor of Psychiatry &amp;</w:t>
            </w:r>
            <w:r w:rsidR="003C2595" w:rsidRPr="003C20B6">
              <w:rPr>
                <w:sz w:val="20"/>
                <w:szCs w:val="20"/>
              </w:rPr>
              <w:t xml:space="preserve"> Co-Director</w:t>
            </w:r>
          </w:p>
          <w:p w:rsidR="00D626DE" w:rsidRPr="00D626DE" w:rsidRDefault="00D626DE" w:rsidP="00D626DE">
            <w:pPr>
              <w:rPr>
                <w:sz w:val="20"/>
                <w:szCs w:val="20"/>
              </w:rPr>
            </w:pPr>
            <w:r w:rsidRPr="00D626DE">
              <w:rPr>
                <w:sz w:val="20"/>
                <w:szCs w:val="20"/>
              </w:rPr>
              <w:t>Yale University</w:t>
            </w:r>
            <w:r>
              <w:rPr>
                <w:sz w:val="20"/>
                <w:szCs w:val="20"/>
              </w:rPr>
              <w:t>,</w:t>
            </w:r>
            <w:r w:rsidRPr="00D626DE">
              <w:rPr>
                <w:sz w:val="20"/>
                <w:szCs w:val="20"/>
              </w:rPr>
              <w:t xml:space="preserve"> School of Medicine</w:t>
            </w:r>
          </w:p>
          <w:p w:rsidR="00D626DE" w:rsidRPr="00D626DE" w:rsidRDefault="00D626DE" w:rsidP="00D626DE">
            <w:pPr>
              <w:rPr>
                <w:sz w:val="20"/>
                <w:szCs w:val="20"/>
              </w:rPr>
            </w:pPr>
            <w:r w:rsidRPr="00D626DE">
              <w:rPr>
                <w:sz w:val="20"/>
                <w:szCs w:val="20"/>
              </w:rPr>
              <w:t>319 Peck Street, Building 1</w:t>
            </w:r>
          </w:p>
          <w:p w:rsidR="00D626DE" w:rsidRPr="00D626DE" w:rsidRDefault="00D626DE" w:rsidP="00D626DE">
            <w:pPr>
              <w:rPr>
                <w:sz w:val="20"/>
                <w:szCs w:val="20"/>
              </w:rPr>
            </w:pPr>
            <w:r w:rsidRPr="00D626DE">
              <w:rPr>
                <w:sz w:val="20"/>
                <w:szCs w:val="20"/>
              </w:rPr>
              <w:t>New Haven, CT 06513</w:t>
            </w:r>
          </w:p>
        </w:tc>
        <w:tc>
          <w:tcPr>
            <w:tcW w:w="3510" w:type="dxa"/>
          </w:tcPr>
          <w:p w:rsidR="003C20B6" w:rsidRPr="003C20B6" w:rsidRDefault="003C20B6" w:rsidP="003C20B6">
            <w:pPr>
              <w:keepNext/>
              <w:autoSpaceDE w:val="0"/>
              <w:autoSpaceDN w:val="0"/>
              <w:adjustRightInd w:val="0"/>
              <w:rPr>
                <w:rFonts w:asciiTheme="majorBidi" w:hAnsiTheme="majorBidi" w:cstheme="majorBidi"/>
                <w:sz w:val="20"/>
                <w:szCs w:val="20"/>
              </w:rPr>
            </w:pPr>
            <w:r w:rsidRPr="003C20B6">
              <w:rPr>
                <w:rFonts w:asciiTheme="majorBidi" w:hAnsiTheme="majorBidi" w:cstheme="majorBidi"/>
                <w:sz w:val="20"/>
                <w:szCs w:val="20"/>
              </w:rPr>
              <w:t>Phone: (203) 764-8690</w:t>
            </w:r>
          </w:p>
          <w:p w:rsidR="003C20B6" w:rsidRPr="003C20B6" w:rsidRDefault="003C20B6" w:rsidP="003C20B6">
            <w:pPr>
              <w:autoSpaceDE w:val="0"/>
              <w:autoSpaceDN w:val="0"/>
              <w:adjustRightInd w:val="0"/>
              <w:rPr>
                <w:rFonts w:asciiTheme="majorBidi" w:hAnsiTheme="majorBidi" w:cstheme="majorBidi"/>
                <w:color w:val="0069A7"/>
                <w:sz w:val="20"/>
                <w:szCs w:val="20"/>
                <w:u w:val="single"/>
              </w:rPr>
            </w:pPr>
            <w:r w:rsidRPr="003C20B6">
              <w:rPr>
                <w:rFonts w:asciiTheme="majorBidi" w:hAnsiTheme="majorBidi" w:cstheme="majorBidi"/>
                <w:sz w:val="20"/>
                <w:szCs w:val="20"/>
              </w:rPr>
              <w:t xml:space="preserve">E-mail: </w:t>
            </w:r>
            <w:hyperlink r:id="rId18" w:history="1">
              <w:r w:rsidRPr="003C20B6">
                <w:rPr>
                  <w:rFonts w:asciiTheme="majorBidi" w:hAnsiTheme="majorBidi" w:cstheme="majorBidi"/>
                  <w:sz w:val="20"/>
                  <w:szCs w:val="20"/>
                </w:rPr>
                <w:t>michael.rowe@yale.edu</w:t>
              </w:r>
            </w:hyperlink>
          </w:p>
          <w:p w:rsidR="00D626DE" w:rsidRPr="00241701" w:rsidRDefault="00D626DE" w:rsidP="00D626DE">
            <w:pPr>
              <w:rPr>
                <w:sz w:val="20"/>
                <w:szCs w:val="20"/>
              </w:rPr>
            </w:pPr>
          </w:p>
        </w:tc>
      </w:tr>
      <w:tr w:rsidR="00D626DE" w:rsidRPr="008C607D" w:rsidTr="000B12AE">
        <w:trPr>
          <w:cantSplit/>
          <w:jc w:val="center"/>
        </w:trPr>
        <w:tc>
          <w:tcPr>
            <w:tcW w:w="2640" w:type="dxa"/>
          </w:tcPr>
          <w:p w:rsidR="003C20B6" w:rsidRPr="003C20B6" w:rsidRDefault="003C20B6" w:rsidP="009800D0">
            <w:pPr>
              <w:rPr>
                <w:b/>
                <w:bCs/>
                <w:sz w:val="20"/>
                <w:szCs w:val="20"/>
              </w:rPr>
            </w:pPr>
            <w:r w:rsidRPr="003C20B6">
              <w:rPr>
                <w:b/>
                <w:bCs/>
                <w:sz w:val="20"/>
                <w:szCs w:val="20"/>
              </w:rPr>
              <w:t xml:space="preserve">David </w:t>
            </w:r>
            <w:proofErr w:type="spellStart"/>
            <w:r w:rsidRPr="003C20B6">
              <w:rPr>
                <w:b/>
                <w:bCs/>
                <w:sz w:val="20"/>
                <w:szCs w:val="20"/>
              </w:rPr>
              <w:t>Smelson</w:t>
            </w:r>
            <w:proofErr w:type="spellEnd"/>
            <w:r w:rsidRPr="003C20B6">
              <w:rPr>
                <w:b/>
                <w:bCs/>
                <w:sz w:val="20"/>
                <w:szCs w:val="20"/>
              </w:rPr>
              <w:t xml:space="preserve">, </w:t>
            </w:r>
            <w:proofErr w:type="spellStart"/>
            <w:r w:rsidRPr="003C20B6">
              <w:rPr>
                <w:b/>
                <w:bCs/>
                <w:sz w:val="20"/>
                <w:szCs w:val="20"/>
              </w:rPr>
              <w:t>Psy.D</w:t>
            </w:r>
            <w:proofErr w:type="spellEnd"/>
            <w:r w:rsidRPr="003C20B6">
              <w:rPr>
                <w:b/>
                <w:bCs/>
                <w:sz w:val="20"/>
                <w:szCs w:val="20"/>
              </w:rPr>
              <w:t>.</w:t>
            </w:r>
            <w:r w:rsidR="009800D0">
              <w:rPr>
                <w:b/>
                <w:bCs/>
                <w:sz w:val="20"/>
                <w:szCs w:val="20"/>
              </w:rPr>
              <w:t>*</w:t>
            </w:r>
          </w:p>
          <w:p w:rsidR="00D626DE" w:rsidRPr="003C20B6" w:rsidRDefault="00D626DE" w:rsidP="003C20B6">
            <w:pPr>
              <w:rPr>
                <w:sz w:val="20"/>
                <w:szCs w:val="20"/>
              </w:rPr>
            </w:pPr>
          </w:p>
        </w:tc>
        <w:tc>
          <w:tcPr>
            <w:tcW w:w="3498" w:type="dxa"/>
          </w:tcPr>
          <w:p w:rsidR="003C20B6" w:rsidRPr="003C20B6" w:rsidRDefault="003C20B6" w:rsidP="003C20B6">
            <w:pPr>
              <w:rPr>
                <w:b/>
                <w:bCs/>
                <w:sz w:val="20"/>
                <w:szCs w:val="20"/>
              </w:rPr>
            </w:pPr>
            <w:r w:rsidRPr="003C20B6">
              <w:rPr>
                <w:b/>
                <w:bCs/>
                <w:sz w:val="20"/>
                <w:szCs w:val="20"/>
              </w:rPr>
              <w:t>University of Massachusetts Medical Center</w:t>
            </w:r>
            <w:r>
              <w:rPr>
                <w:b/>
                <w:bCs/>
                <w:sz w:val="20"/>
                <w:szCs w:val="20"/>
              </w:rPr>
              <w:t>,</w:t>
            </w:r>
            <w:r w:rsidRPr="003C20B6">
              <w:rPr>
                <w:sz w:val="20"/>
                <w:szCs w:val="20"/>
              </w:rPr>
              <w:t xml:space="preserve"> Professor of Psychiatry</w:t>
            </w:r>
          </w:p>
          <w:p w:rsidR="003C20B6" w:rsidRPr="003C20B6" w:rsidRDefault="003C20B6" w:rsidP="003C20B6">
            <w:pPr>
              <w:rPr>
                <w:b/>
                <w:bCs/>
                <w:sz w:val="20"/>
                <w:szCs w:val="20"/>
              </w:rPr>
            </w:pPr>
            <w:r w:rsidRPr="003C20B6">
              <w:rPr>
                <w:b/>
                <w:bCs/>
                <w:sz w:val="20"/>
                <w:szCs w:val="20"/>
              </w:rPr>
              <w:t>Translational Research</w:t>
            </w:r>
          </w:p>
          <w:p w:rsidR="003C20B6" w:rsidRPr="003C20B6" w:rsidRDefault="003C20B6" w:rsidP="003C20B6">
            <w:pPr>
              <w:rPr>
                <w:b/>
                <w:bCs/>
                <w:sz w:val="20"/>
                <w:szCs w:val="20"/>
              </w:rPr>
            </w:pPr>
            <w:r w:rsidRPr="003C20B6">
              <w:rPr>
                <w:b/>
                <w:bCs/>
                <w:sz w:val="20"/>
                <w:szCs w:val="20"/>
              </w:rPr>
              <w:t xml:space="preserve">Edith </w:t>
            </w:r>
            <w:proofErr w:type="spellStart"/>
            <w:r w:rsidRPr="003C20B6">
              <w:rPr>
                <w:b/>
                <w:bCs/>
                <w:sz w:val="20"/>
                <w:szCs w:val="20"/>
              </w:rPr>
              <w:t>Nourse</w:t>
            </w:r>
            <w:proofErr w:type="spellEnd"/>
            <w:r w:rsidRPr="003C20B6">
              <w:rPr>
                <w:b/>
                <w:bCs/>
                <w:sz w:val="20"/>
                <w:szCs w:val="20"/>
              </w:rPr>
              <w:t xml:space="preserve"> Rogers Memorial Veterans Hospital</w:t>
            </w:r>
            <w:r>
              <w:rPr>
                <w:sz w:val="20"/>
                <w:szCs w:val="20"/>
              </w:rPr>
              <w:t>, Director</w:t>
            </w:r>
            <w:r w:rsidRPr="003C20B6">
              <w:rPr>
                <w:b/>
                <w:bCs/>
                <w:sz w:val="20"/>
                <w:szCs w:val="20"/>
              </w:rPr>
              <w:t xml:space="preserve"> </w:t>
            </w:r>
          </w:p>
          <w:p w:rsidR="003C20B6" w:rsidRPr="003C20B6" w:rsidRDefault="003C20B6" w:rsidP="003C20B6">
            <w:pPr>
              <w:rPr>
                <w:sz w:val="20"/>
                <w:szCs w:val="20"/>
              </w:rPr>
            </w:pPr>
            <w:r w:rsidRPr="003C20B6">
              <w:rPr>
                <w:sz w:val="20"/>
                <w:szCs w:val="20"/>
              </w:rPr>
              <w:t>55 Lake Avenue North</w:t>
            </w:r>
          </w:p>
          <w:p w:rsidR="00D626DE" w:rsidRPr="00D626DE" w:rsidRDefault="003C20B6" w:rsidP="003C20B6">
            <w:pPr>
              <w:rPr>
                <w:sz w:val="20"/>
                <w:szCs w:val="20"/>
              </w:rPr>
            </w:pPr>
            <w:r w:rsidRPr="003C20B6">
              <w:rPr>
                <w:sz w:val="20"/>
                <w:szCs w:val="20"/>
              </w:rPr>
              <w:t>Worcester, MA 01655</w:t>
            </w:r>
          </w:p>
        </w:tc>
        <w:tc>
          <w:tcPr>
            <w:tcW w:w="3510" w:type="dxa"/>
          </w:tcPr>
          <w:p w:rsidR="003C20B6" w:rsidRPr="003C20B6" w:rsidRDefault="003C20B6" w:rsidP="003C20B6">
            <w:pPr>
              <w:keepNext/>
              <w:autoSpaceDE w:val="0"/>
              <w:autoSpaceDN w:val="0"/>
              <w:adjustRightInd w:val="0"/>
              <w:rPr>
                <w:rFonts w:asciiTheme="majorBidi" w:hAnsiTheme="majorBidi" w:cstheme="majorBidi"/>
                <w:sz w:val="20"/>
                <w:szCs w:val="20"/>
              </w:rPr>
            </w:pPr>
            <w:r w:rsidRPr="003C20B6">
              <w:rPr>
                <w:rFonts w:asciiTheme="majorBidi" w:hAnsiTheme="majorBidi" w:cstheme="majorBidi"/>
                <w:sz w:val="20"/>
                <w:szCs w:val="20"/>
              </w:rPr>
              <w:t>Phone: (508) 856-3768 x 15122</w:t>
            </w:r>
          </w:p>
          <w:p w:rsidR="003C20B6" w:rsidRPr="003C20B6" w:rsidRDefault="003C20B6" w:rsidP="003C20B6">
            <w:pPr>
              <w:autoSpaceDE w:val="0"/>
              <w:autoSpaceDN w:val="0"/>
              <w:adjustRightInd w:val="0"/>
              <w:rPr>
                <w:rFonts w:asciiTheme="majorBidi" w:hAnsiTheme="majorBidi" w:cstheme="majorBidi"/>
                <w:sz w:val="20"/>
                <w:szCs w:val="20"/>
                <w:u w:val="single"/>
              </w:rPr>
            </w:pPr>
            <w:r w:rsidRPr="003C20B6">
              <w:rPr>
                <w:rFonts w:asciiTheme="majorBidi" w:hAnsiTheme="majorBidi" w:cstheme="majorBidi"/>
                <w:sz w:val="20"/>
                <w:szCs w:val="20"/>
              </w:rPr>
              <w:t>E-mail: david.smelson@umassmed.edu</w:t>
            </w:r>
          </w:p>
          <w:p w:rsidR="00D626DE" w:rsidRPr="00241701" w:rsidRDefault="00D626DE" w:rsidP="00D626DE">
            <w:pPr>
              <w:rPr>
                <w:sz w:val="20"/>
                <w:szCs w:val="20"/>
              </w:rPr>
            </w:pPr>
          </w:p>
        </w:tc>
      </w:tr>
      <w:tr w:rsidR="00D626DE" w:rsidRPr="008C607D" w:rsidTr="000B12AE">
        <w:trPr>
          <w:cantSplit/>
          <w:jc w:val="center"/>
        </w:trPr>
        <w:tc>
          <w:tcPr>
            <w:tcW w:w="2640" w:type="dxa"/>
          </w:tcPr>
          <w:p w:rsidR="003C20B6" w:rsidRPr="003C20B6" w:rsidRDefault="003C20B6" w:rsidP="002E1CCC">
            <w:pPr>
              <w:rPr>
                <w:rFonts w:asciiTheme="majorBidi" w:hAnsiTheme="majorBidi" w:cstheme="majorBidi"/>
                <w:b/>
                <w:bCs/>
                <w:sz w:val="20"/>
                <w:szCs w:val="20"/>
              </w:rPr>
            </w:pPr>
            <w:r w:rsidRPr="003C20B6">
              <w:rPr>
                <w:rFonts w:asciiTheme="majorBidi" w:hAnsiTheme="majorBidi" w:cstheme="majorBidi"/>
                <w:b/>
                <w:bCs/>
                <w:sz w:val="20"/>
                <w:szCs w:val="20"/>
              </w:rPr>
              <w:t>Sally J. Stevens, Ph.D.</w:t>
            </w:r>
            <w:r w:rsidR="009800D0">
              <w:rPr>
                <w:rFonts w:asciiTheme="majorBidi" w:hAnsiTheme="majorBidi" w:cstheme="majorBidi"/>
                <w:b/>
                <w:bCs/>
                <w:sz w:val="20"/>
                <w:szCs w:val="20"/>
              </w:rPr>
              <w:t>*</w:t>
            </w:r>
          </w:p>
          <w:p w:rsidR="00D626DE" w:rsidRPr="003C20B6" w:rsidRDefault="00D626DE" w:rsidP="002E1CCC">
            <w:pPr>
              <w:rPr>
                <w:sz w:val="20"/>
                <w:szCs w:val="20"/>
              </w:rPr>
            </w:pPr>
          </w:p>
        </w:tc>
        <w:tc>
          <w:tcPr>
            <w:tcW w:w="3498" w:type="dxa"/>
          </w:tcPr>
          <w:p w:rsidR="003C20B6" w:rsidRPr="003C20B6" w:rsidRDefault="003C20B6" w:rsidP="002E1CCC">
            <w:pPr>
              <w:rPr>
                <w:b/>
                <w:bCs/>
                <w:sz w:val="20"/>
                <w:szCs w:val="20"/>
              </w:rPr>
            </w:pPr>
            <w:r w:rsidRPr="003C20B6">
              <w:rPr>
                <w:b/>
                <w:bCs/>
                <w:sz w:val="20"/>
                <w:szCs w:val="20"/>
              </w:rPr>
              <w:t>Southwest Institute for Research on Women</w:t>
            </w:r>
          </w:p>
          <w:p w:rsidR="003C20B6" w:rsidRPr="003C20B6" w:rsidRDefault="003C20B6" w:rsidP="002E1CCC">
            <w:pPr>
              <w:rPr>
                <w:sz w:val="20"/>
                <w:szCs w:val="20"/>
              </w:rPr>
            </w:pPr>
            <w:r w:rsidRPr="003C20B6">
              <w:rPr>
                <w:sz w:val="20"/>
                <w:szCs w:val="20"/>
              </w:rPr>
              <w:t>Executive Director</w:t>
            </w:r>
          </w:p>
          <w:p w:rsidR="003C20B6" w:rsidRDefault="003C20B6" w:rsidP="002E1CCC">
            <w:pPr>
              <w:rPr>
                <w:sz w:val="20"/>
                <w:szCs w:val="20"/>
              </w:rPr>
            </w:pPr>
            <w:r w:rsidRPr="003C20B6">
              <w:rPr>
                <w:b/>
                <w:bCs/>
                <w:sz w:val="20"/>
                <w:szCs w:val="20"/>
              </w:rPr>
              <w:t>Department of Gender and Women’s Studies</w:t>
            </w:r>
            <w:r>
              <w:rPr>
                <w:sz w:val="20"/>
                <w:szCs w:val="20"/>
              </w:rPr>
              <w:t xml:space="preserve">, </w:t>
            </w:r>
            <w:r w:rsidRPr="003C20B6">
              <w:rPr>
                <w:rFonts w:asciiTheme="majorBidi" w:hAnsiTheme="majorBidi" w:cstheme="majorBidi"/>
                <w:sz w:val="20"/>
                <w:szCs w:val="20"/>
              </w:rPr>
              <w:t>Professor</w:t>
            </w:r>
            <w:r w:rsidRPr="003C20B6">
              <w:rPr>
                <w:sz w:val="20"/>
                <w:szCs w:val="20"/>
              </w:rPr>
              <w:t xml:space="preserve"> </w:t>
            </w:r>
            <w:r>
              <w:rPr>
                <w:sz w:val="20"/>
                <w:szCs w:val="20"/>
              </w:rPr>
              <w:t xml:space="preserve"> </w:t>
            </w:r>
          </w:p>
          <w:p w:rsidR="003C20B6" w:rsidRPr="003C20B6" w:rsidRDefault="003C20B6" w:rsidP="002E1CCC">
            <w:pPr>
              <w:rPr>
                <w:sz w:val="20"/>
                <w:szCs w:val="20"/>
              </w:rPr>
            </w:pPr>
            <w:r w:rsidRPr="003C20B6">
              <w:rPr>
                <w:sz w:val="20"/>
                <w:szCs w:val="20"/>
              </w:rPr>
              <w:t>College of Social and Behavioral Sciences</w:t>
            </w:r>
            <w:r w:rsidR="009800D0">
              <w:rPr>
                <w:sz w:val="20"/>
                <w:szCs w:val="20"/>
              </w:rPr>
              <w:t>,</w:t>
            </w:r>
            <w:r w:rsidRPr="003C20B6">
              <w:rPr>
                <w:sz w:val="20"/>
                <w:szCs w:val="20"/>
              </w:rPr>
              <w:t xml:space="preserve"> University of Arizona</w:t>
            </w:r>
          </w:p>
          <w:p w:rsidR="003C20B6" w:rsidRPr="003C20B6" w:rsidRDefault="003C20B6" w:rsidP="002E1CCC">
            <w:pPr>
              <w:rPr>
                <w:sz w:val="20"/>
                <w:szCs w:val="20"/>
              </w:rPr>
            </w:pPr>
            <w:r w:rsidRPr="003C20B6">
              <w:rPr>
                <w:sz w:val="20"/>
                <w:szCs w:val="20"/>
              </w:rPr>
              <w:t>925 North Tyndall Avenue</w:t>
            </w:r>
          </w:p>
          <w:p w:rsidR="00D626DE" w:rsidRPr="00D626DE" w:rsidRDefault="003C20B6" w:rsidP="002E1CCC">
            <w:pPr>
              <w:rPr>
                <w:sz w:val="20"/>
                <w:szCs w:val="20"/>
              </w:rPr>
            </w:pPr>
            <w:r w:rsidRPr="003C20B6">
              <w:rPr>
                <w:sz w:val="20"/>
                <w:szCs w:val="20"/>
              </w:rPr>
              <w:t>Tucson, AZ 85721</w:t>
            </w:r>
          </w:p>
        </w:tc>
        <w:tc>
          <w:tcPr>
            <w:tcW w:w="3510" w:type="dxa"/>
          </w:tcPr>
          <w:p w:rsidR="003C20B6" w:rsidRPr="003C20B6" w:rsidRDefault="003C20B6" w:rsidP="002E1CCC">
            <w:pPr>
              <w:autoSpaceDE w:val="0"/>
              <w:autoSpaceDN w:val="0"/>
              <w:adjustRightInd w:val="0"/>
              <w:rPr>
                <w:rFonts w:asciiTheme="majorBidi" w:hAnsiTheme="majorBidi" w:cstheme="majorBidi"/>
                <w:sz w:val="20"/>
                <w:szCs w:val="20"/>
              </w:rPr>
            </w:pPr>
            <w:r w:rsidRPr="003C20B6">
              <w:rPr>
                <w:rFonts w:asciiTheme="majorBidi" w:hAnsiTheme="majorBidi" w:cstheme="majorBidi"/>
                <w:sz w:val="20"/>
                <w:szCs w:val="20"/>
              </w:rPr>
              <w:t>Phone: (520) 626-9558</w:t>
            </w:r>
          </w:p>
          <w:p w:rsidR="003C20B6" w:rsidRPr="003C20B6" w:rsidRDefault="003C20B6" w:rsidP="002E1CCC">
            <w:pPr>
              <w:autoSpaceDE w:val="0"/>
              <w:autoSpaceDN w:val="0"/>
              <w:adjustRightInd w:val="0"/>
              <w:rPr>
                <w:rFonts w:asciiTheme="majorBidi" w:hAnsiTheme="majorBidi" w:cstheme="majorBidi"/>
                <w:sz w:val="20"/>
                <w:szCs w:val="20"/>
              </w:rPr>
            </w:pPr>
            <w:r w:rsidRPr="003C20B6">
              <w:rPr>
                <w:rFonts w:asciiTheme="majorBidi" w:hAnsiTheme="majorBidi" w:cstheme="majorBidi"/>
                <w:sz w:val="20"/>
                <w:szCs w:val="20"/>
              </w:rPr>
              <w:t xml:space="preserve">E-mail: </w:t>
            </w:r>
            <w:hyperlink r:id="rId19" w:history="1">
              <w:r w:rsidRPr="003C20B6">
                <w:rPr>
                  <w:rFonts w:asciiTheme="majorBidi" w:hAnsiTheme="majorBidi" w:cstheme="majorBidi"/>
                  <w:sz w:val="20"/>
                  <w:szCs w:val="20"/>
                </w:rPr>
                <w:t>sstevens@email.arizona.edu</w:t>
              </w:r>
            </w:hyperlink>
          </w:p>
          <w:p w:rsidR="00D626DE" w:rsidRPr="00241701" w:rsidRDefault="00D626DE" w:rsidP="002E1CCC">
            <w:pPr>
              <w:rPr>
                <w:sz w:val="20"/>
                <w:szCs w:val="20"/>
              </w:rPr>
            </w:pPr>
          </w:p>
        </w:tc>
      </w:tr>
      <w:tr w:rsidR="00D626DE" w:rsidRPr="008C607D" w:rsidTr="000B12AE">
        <w:trPr>
          <w:cantSplit/>
          <w:jc w:val="center"/>
        </w:trPr>
        <w:tc>
          <w:tcPr>
            <w:tcW w:w="2640" w:type="dxa"/>
            <w:tcBorders>
              <w:bottom w:val="double" w:sz="6" w:space="0" w:color="auto"/>
            </w:tcBorders>
          </w:tcPr>
          <w:p w:rsidR="00D626DE" w:rsidRDefault="003C20B6" w:rsidP="009800D0">
            <w:pPr>
              <w:rPr>
                <w:b/>
                <w:bCs/>
                <w:sz w:val="20"/>
                <w:szCs w:val="20"/>
              </w:rPr>
            </w:pPr>
            <w:r w:rsidRPr="003C20B6">
              <w:rPr>
                <w:b/>
                <w:bCs/>
                <w:sz w:val="20"/>
                <w:szCs w:val="20"/>
              </w:rPr>
              <w:t xml:space="preserve">Sam </w:t>
            </w:r>
            <w:proofErr w:type="spellStart"/>
            <w:r w:rsidRPr="003C20B6">
              <w:rPr>
                <w:b/>
                <w:bCs/>
                <w:sz w:val="20"/>
                <w:szCs w:val="20"/>
              </w:rPr>
              <w:t>Tsemberis</w:t>
            </w:r>
            <w:proofErr w:type="spellEnd"/>
            <w:r w:rsidRPr="003C20B6">
              <w:rPr>
                <w:b/>
                <w:bCs/>
                <w:sz w:val="20"/>
                <w:szCs w:val="20"/>
              </w:rPr>
              <w:t>, Ph.D.</w:t>
            </w:r>
            <w:r w:rsidR="009800D0">
              <w:rPr>
                <w:b/>
                <w:bCs/>
                <w:sz w:val="20"/>
                <w:szCs w:val="20"/>
              </w:rPr>
              <w:t>*</w:t>
            </w:r>
          </w:p>
          <w:p w:rsidR="003C20B6" w:rsidRPr="003C20B6" w:rsidRDefault="003C20B6" w:rsidP="003F2232">
            <w:pPr>
              <w:rPr>
                <w:sz w:val="20"/>
                <w:szCs w:val="20"/>
              </w:rPr>
            </w:pPr>
          </w:p>
        </w:tc>
        <w:tc>
          <w:tcPr>
            <w:tcW w:w="3498" w:type="dxa"/>
            <w:tcBorders>
              <w:bottom w:val="double" w:sz="6" w:space="0" w:color="auto"/>
            </w:tcBorders>
          </w:tcPr>
          <w:p w:rsidR="003C20B6" w:rsidRPr="003C20B6" w:rsidRDefault="003C20B6" w:rsidP="003C20B6">
            <w:pPr>
              <w:rPr>
                <w:b/>
                <w:bCs/>
                <w:sz w:val="20"/>
                <w:szCs w:val="20"/>
              </w:rPr>
            </w:pPr>
            <w:r w:rsidRPr="003C20B6">
              <w:rPr>
                <w:b/>
                <w:bCs/>
                <w:sz w:val="20"/>
                <w:szCs w:val="20"/>
              </w:rPr>
              <w:t>Pathways to Housing, Inc.</w:t>
            </w:r>
          </w:p>
          <w:p w:rsidR="003C20B6" w:rsidRPr="003C20B6" w:rsidRDefault="003C20B6" w:rsidP="003C20B6">
            <w:pPr>
              <w:rPr>
                <w:sz w:val="20"/>
                <w:szCs w:val="20"/>
              </w:rPr>
            </w:pPr>
            <w:r w:rsidRPr="003C20B6">
              <w:rPr>
                <w:sz w:val="20"/>
                <w:szCs w:val="20"/>
              </w:rPr>
              <w:t>Founder and CEO</w:t>
            </w:r>
          </w:p>
          <w:p w:rsidR="003C20B6" w:rsidRPr="003C20B6" w:rsidRDefault="003C20B6" w:rsidP="003C20B6">
            <w:pPr>
              <w:rPr>
                <w:sz w:val="20"/>
                <w:szCs w:val="20"/>
              </w:rPr>
            </w:pPr>
            <w:r w:rsidRPr="009800D0">
              <w:rPr>
                <w:b/>
                <w:bCs/>
                <w:sz w:val="20"/>
                <w:szCs w:val="20"/>
              </w:rPr>
              <w:t>Columbia University Medical Center</w:t>
            </w:r>
            <w:r>
              <w:rPr>
                <w:sz w:val="20"/>
                <w:szCs w:val="20"/>
              </w:rPr>
              <w:t xml:space="preserve">, </w:t>
            </w:r>
            <w:r w:rsidRPr="003C20B6">
              <w:rPr>
                <w:sz w:val="20"/>
                <w:szCs w:val="20"/>
              </w:rPr>
              <w:t>Clinical Assistant Professor of Psychiatry</w:t>
            </w:r>
          </w:p>
          <w:p w:rsidR="003C20B6" w:rsidRPr="003C20B6" w:rsidRDefault="003C20B6" w:rsidP="003C20B6">
            <w:pPr>
              <w:rPr>
                <w:sz w:val="20"/>
                <w:szCs w:val="20"/>
              </w:rPr>
            </w:pPr>
            <w:r w:rsidRPr="003C20B6">
              <w:rPr>
                <w:sz w:val="20"/>
                <w:szCs w:val="20"/>
              </w:rPr>
              <w:t>55 West 125th Street, 10th Floor</w:t>
            </w:r>
          </w:p>
          <w:p w:rsidR="00D626DE" w:rsidRPr="00D626DE" w:rsidRDefault="003C20B6" w:rsidP="003C20B6">
            <w:pPr>
              <w:rPr>
                <w:sz w:val="20"/>
                <w:szCs w:val="20"/>
              </w:rPr>
            </w:pPr>
            <w:r w:rsidRPr="003C20B6">
              <w:rPr>
                <w:sz w:val="20"/>
                <w:szCs w:val="20"/>
              </w:rPr>
              <w:t>New York, NY 10027</w:t>
            </w:r>
          </w:p>
        </w:tc>
        <w:tc>
          <w:tcPr>
            <w:tcW w:w="3510" w:type="dxa"/>
            <w:tcBorders>
              <w:bottom w:val="double" w:sz="6" w:space="0" w:color="auto"/>
            </w:tcBorders>
          </w:tcPr>
          <w:p w:rsidR="002A74A1" w:rsidRPr="002A74A1" w:rsidRDefault="002A74A1" w:rsidP="002A74A1">
            <w:pPr>
              <w:keepNext/>
              <w:autoSpaceDE w:val="0"/>
              <w:autoSpaceDN w:val="0"/>
              <w:adjustRightInd w:val="0"/>
              <w:rPr>
                <w:rFonts w:asciiTheme="majorBidi" w:hAnsiTheme="majorBidi" w:cstheme="majorBidi"/>
                <w:sz w:val="20"/>
                <w:szCs w:val="20"/>
              </w:rPr>
            </w:pPr>
            <w:r w:rsidRPr="002A74A1">
              <w:rPr>
                <w:rFonts w:asciiTheme="majorBidi" w:hAnsiTheme="majorBidi" w:cstheme="majorBidi"/>
                <w:sz w:val="20"/>
                <w:szCs w:val="20"/>
              </w:rPr>
              <w:t>Phone: (212) 289-0000 x1101</w:t>
            </w:r>
          </w:p>
          <w:p w:rsidR="002A74A1" w:rsidRPr="002A74A1" w:rsidRDefault="002A74A1" w:rsidP="002A74A1">
            <w:pPr>
              <w:autoSpaceDE w:val="0"/>
              <w:autoSpaceDN w:val="0"/>
              <w:adjustRightInd w:val="0"/>
              <w:rPr>
                <w:rFonts w:asciiTheme="majorBidi" w:hAnsiTheme="majorBidi" w:cstheme="majorBidi"/>
                <w:sz w:val="20"/>
                <w:szCs w:val="20"/>
              </w:rPr>
            </w:pPr>
            <w:r w:rsidRPr="002A74A1">
              <w:rPr>
                <w:rFonts w:asciiTheme="majorBidi" w:hAnsiTheme="majorBidi" w:cstheme="majorBidi"/>
                <w:sz w:val="20"/>
                <w:szCs w:val="20"/>
              </w:rPr>
              <w:t>E-mail: stsemberis@pathwaystohousing.org</w:t>
            </w:r>
          </w:p>
          <w:p w:rsidR="00D626DE" w:rsidRPr="00241701" w:rsidRDefault="00D626DE" w:rsidP="00D626DE">
            <w:pPr>
              <w:rPr>
                <w:sz w:val="20"/>
                <w:szCs w:val="20"/>
              </w:rPr>
            </w:pPr>
          </w:p>
        </w:tc>
      </w:tr>
      <w:tr w:rsidR="009800D0" w:rsidRPr="008C607D" w:rsidTr="000B12AE">
        <w:trPr>
          <w:cantSplit/>
          <w:jc w:val="center"/>
        </w:trPr>
        <w:tc>
          <w:tcPr>
            <w:tcW w:w="9648" w:type="dxa"/>
            <w:gridSpan w:val="3"/>
            <w:tcBorders>
              <w:top w:val="double" w:sz="6" w:space="0" w:color="auto"/>
              <w:bottom w:val="single" w:sz="6" w:space="0" w:color="auto"/>
            </w:tcBorders>
            <w:vAlign w:val="bottom"/>
          </w:tcPr>
          <w:p w:rsidR="009800D0" w:rsidRPr="002A74A1" w:rsidRDefault="009800D0" w:rsidP="00E317A4">
            <w:pPr>
              <w:keepNext/>
              <w:autoSpaceDE w:val="0"/>
              <w:autoSpaceDN w:val="0"/>
              <w:adjustRightInd w:val="0"/>
              <w:spacing w:before="40"/>
              <w:rPr>
                <w:rFonts w:asciiTheme="majorBidi" w:hAnsiTheme="majorBidi" w:cstheme="majorBidi"/>
                <w:sz w:val="20"/>
                <w:szCs w:val="20"/>
              </w:rPr>
            </w:pPr>
            <w:r w:rsidRPr="009800D0">
              <w:rPr>
                <w:sz w:val="22"/>
                <w:szCs w:val="22"/>
              </w:rPr>
              <w:t>* Also current</w:t>
            </w:r>
            <w:r w:rsidR="009432CE">
              <w:rPr>
                <w:sz w:val="22"/>
                <w:szCs w:val="22"/>
              </w:rPr>
              <w:t xml:space="preserve"> and prior</w:t>
            </w:r>
            <w:r w:rsidRPr="009800D0">
              <w:rPr>
                <w:sz w:val="22"/>
                <w:szCs w:val="22"/>
              </w:rPr>
              <w:t xml:space="preserve"> Homeless Programs grantees</w:t>
            </w:r>
          </w:p>
        </w:tc>
      </w:tr>
    </w:tbl>
    <w:p w:rsidR="00984AC8" w:rsidRDefault="00984AC8" w:rsidP="000B440A"/>
    <w:p w:rsidR="0058180F" w:rsidRDefault="0058180F" w:rsidP="000B440A">
      <w:pPr>
        <w:rPr>
          <w:b/>
          <w:u w:val="single"/>
        </w:rPr>
      </w:pPr>
      <w:r w:rsidRPr="00522A2B">
        <w:rPr>
          <w:b/>
        </w:rPr>
        <w:t>9.</w:t>
      </w:r>
      <w:r w:rsidRPr="00522A2B">
        <w:rPr>
          <w:b/>
        </w:rPr>
        <w:tab/>
      </w:r>
      <w:r w:rsidRPr="00522A2B">
        <w:rPr>
          <w:b/>
          <w:u w:val="single"/>
        </w:rPr>
        <w:t>Payment to Respondents</w:t>
      </w:r>
    </w:p>
    <w:p w:rsidR="0058180F" w:rsidRDefault="0058180F" w:rsidP="000B440A">
      <w:pPr>
        <w:rPr>
          <w:b/>
          <w:u w:val="single"/>
        </w:rPr>
      </w:pPr>
    </w:p>
    <w:p w:rsidR="0058180F" w:rsidRDefault="0058180F" w:rsidP="000B440A">
      <w:pPr>
        <w:rPr>
          <w:bCs/>
        </w:rPr>
      </w:pPr>
      <w:r>
        <w:rPr>
          <w:bCs/>
        </w:rPr>
        <w:t>No cash incentives or gifts will be given to respondents.</w:t>
      </w:r>
    </w:p>
    <w:p w:rsidR="0058180F" w:rsidRDefault="0058180F" w:rsidP="000B440A">
      <w:pPr>
        <w:rPr>
          <w:bCs/>
        </w:rPr>
      </w:pPr>
    </w:p>
    <w:p w:rsidR="0058180F" w:rsidRPr="00734630" w:rsidRDefault="0058180F" w:rsidP="009800D0">
      <w:pPr>
        <w:keepNext/>
        <w:rPr>
          <w:b/>
        </w:rPr>
      </w:pPr>
      <w:bookmarkStart w:id="16" w:name="_Toc88277959"/>
      <w:bookmarkStart w:id="17" w:name="_Toc131564352"/>
      <w:r w:rsidRPr="00AD3A8F">
        <w:rPr>
          <w:b/>
        </w:rPr>
        <w:t>10.</w:t>
      </w:r>
      <w:r w:rsidRPr="00AD3A8F">
        <w:rPr>
          <w:b/>
        </w:rPr>
        <w:tab/>
      </w:r>
      <w:r w:rsidRPr="003E115D">
        <w:rPr>
          <w:b/>
          <w:u w:val="single"/>
        </w:rPr>
        <w:t xml:space="preserve">Assurance of </w:t>
      </w:r>
      <w:bookmarkEnd w:id="16"/>
      <w:bookmarkEnd w:id="17"/>
      <w:r w:rsidRPr="003E115D">
        <w:rPr>
          <w:b/>
          <w:u w:val="single"/>
        </w:rPr>
        <w:t>Confidentiality</w:t>
      </w:r>
      <w:r w:rsidRPr="00734630">
        <w:rPr>
          <w:b/>
        </w:rPr>
        <w:t xml:space="preserve"> </w:t>
      </w:r>
    </w:p>
    <w:p w:rsidR="0058180F" w:rsidRDefault="0058180F" w:rsidP="009800D0">
      <w:pPr>
        <w:keepNext/>
        <w:rPr>
          <w:bCs/>
        </w:rPr>
      </w:pPr>
    </w:p>
    <w:p w:rsidR="000A7C51" w:rsidRDefault="000A7C51" w:rsidP="00E21B1D">
      <w:r>
        <w:t>Contractor</w:t>
      </w:r>
      <w:r w:rsidRPr="008C607D">
        <w:t xml:space="preserve"> staff </w:t>
      </w:r>
      <w:r>
        <w:t>are</w:t>
      </w:r>
      <w:r w:rsidRPr="008C607D">
        <w:t xml:space="preserve"> trained on handling sensitive data and the importance of </w:t>
      </w:r>
      <w:r>
        <w:t>privacy</w:t>
      </w:r>
      <w:r w:rsidRPr="008C607D">
        <w:t xml:space="preserve">. In </w:t>
      </w:r>
      <w:r>
        <w:t>a</w:t>
      </w:r>
      <w:r w:rsidRPr="008C607D">
        <w:t>ddition,</w:t>
      </w:r>
      <w:r>
        <w:t xml:space="preserve"> the contractor is in process of submitting the</w:t>
      </w:r>
      <w:r w:rsidRPr="008C607D">
        <w:t xml:space="preserve"> </w:t>
      </w:r>
      <w:r>
        <w:rPr>
          <w:i/>
          <w:iCs/>
        </w:rPr>
        <w:t>PD Interview, Site Visit Guides,</w:t>
      </w:r>
      <w:r w:rsidRPr="00611BF8">
        <w:t xml:space="preserve"> </w:t>
      </w:r>
      <w:r>
        <w:rPr>
          <w:i/>
          <w:iCs/>
        </w:rPr>
        <w:t xml:space="preserve">EBP </w:t>
      </w:r>
      <w:r w:rsidRPr="000C7924">
        <w:t xml:space="preserve">and </w:t>
      </w:r>
      <w:r>
        <w:rPr>
          <w:i/>
          <w:iCs/>
        </w:rPr>
        <w:t>PSH Self-Assessments</w:t>
      </w:r>
      <w:r>
        <w:t xml:space="preserve"> and consent forms for each to the contractor’s</w:t>
      </w:r>
      <w:r w:rsidRPr="008C607D">
        <w:t xml:space="preserve"> Institutional Review Board (IRB)</w:t>
      </w:r>
      <w:r>
        <w:t xml:space="preserve"> </w:t>
      </w:r>
      <w:r w:rsidRPr="008C607D">
        <w:t xml:space="preserve">(Federal Wide Assurance </w:t>
      </w:r>
      <w:r>
        <w:t>#</w:t>
      </w:r>
      <w:r w:rsidRPr="008C607D">
        <w:t xml:space="preserve">3331). In keeping with 45 </w:t>
      </w:r>
      <w:smartTag w:uri="urn:schemas-microsoft-com:office:smarttags" w:element="stockticker">
        <w:r w:rsidRPr="008C607D">
          <w:t>CFR</w:t>
        </w:r>
      </w:smartTag>
      <w:r w:rsidRPr="008C607D">
        <w:t xml:space="preserve"> 46, Protection of Human Subjects, the procedures for data collection, consent, and data maintenance are formulated to protect respondents’ rights and the </w:t>
      </w:r>
      <w:r>
        <w:t>privacy</w:t>
      </w:r>
      <w:r w:rsidRPr="008C607D">
        <w:t xml:space="preserve"> of information collected.</w:t>
      </w:r>
    </w:p>
    <w:p w:rsidR="000A7C51" w:rsidRDefault="000A7C51" w:rsidP="00E21B1D"/>
    <w:p w:rsidR="000E4466" w:rsidRDefault="0058180F" w:rsidP="00075D79">
      <w:r w:rsidRPr="008C607D">
        <w:t xml:space="preserve">Concern for </w:t>
      </w:r>
      <w:r>
        <w:t>privacy</w:t>
      </w:r>
      <w:r w:rsidRPr="008C607D">
        <w:t xml:space="preserve"> and protection of respondents’ rights will play a central part in the implementation of all study components</w:t>
      </w:r>
      <w:r w:rsidR="0092761E">
        <w:t>;</w:t>
      </w:r>
      <w:r w:rsidR="000A7C51">
        <w:t xml:space="preserve"> as such</w:t>
      </w:r>
      <w:r w:rsidR="0092761E">
        <w:t>,</w:t>
      </w:r>
      <w:r w:rsidR="000A7C51">
        <w:t xml:space="preserve"> personal identifying information such as </w:t>
      </w:r>
      <w:r w:rsidR="000A7C51">
        <w:lastRenderedPageBreak/>
        <w:t>bi</w:t>
      </w:r>
      <w:r w:rsidR="00E903BD">
        <w:t>r</w:t>
      </w:r>
      <w:r w:rsidR="000A7C51">
        <w:t>thdates, Social Security Numbers or other similar data</w:t>
      </w:r>
      <w:r w:rsidR="00E903BD">
        <w:t xml:space="preserve"> are not collected</w:t>
      </w:r>
      <w:r w:rsidR="000A7C51">
        <w:t xml:space="preserve">. </w:t>
      </w:r>
      <w:r w:rsidR="00E903BD">
        <w:t>Respondents will be provided a unique identification number</w:t>
      </w:r>
      <w:r w:rsidR="00075D79">
        <w:t>, which</w:t>
      </w:r>
      <w:r w:rsidR="00E903BD">
        <w:t xml:space="preserve"> will be linked to the respondents’ name but</w:t>
      </w:r>
      <w:r w:rsidR="00075D79">
        <w:t xml:space="preserve"> only</w:t>
      </w:r>
      <w:r w:rsidR="000A7C51">
        <w:t xml:space="preserve"> in a data</w:t>
      </w:r>
      <w:r w:rsidR="00421F85">
        <w:t>base</w:t>
      </w:r>
      <w:r w:rsidR="00E903BD">
        <w:t xml:space="preserve"> separate</w:t>
      </w:r>
      <w:r w:rsidR="00421F85">
        <w:t xml:space="preserve"> from the data collected.</w:t>
      </w:r>
      <w:r w:rsidR="00075D79">
        <w:t xml:space="preserve"> Only the evaluation team will have access to the database linking the identification number and respondent name, which will be stored on a password protected, Point Sec-encrypted secure server.</w:t>
      </w:r>
      <w:r w:rsidR="00421F85">
        <w:t xml:space="preserve"> </w:t>
      </w:r>
      <w:r w:rsidR="00FC0507">
        <w:t xml:space="preserve">Additionally, this data collection effort does not intend to make national </w:t>
      </w:r>
      <w:proofErr w:type="spellStart"/>
      <w:r w:rsidR="00FC0507">
        <w:t>estimates.</w:t>
      </w:r>
      <w:r w:rsidR="000A7C51">
        <w:t>T</w:t>
      </w:r>
      <w:r w:rsidR="004D6FF3">
        <w:t>he</w:t>
      </w:r>
      <w:proofErr w:type="spellEnd"/>
      <w:r w:rsidR="004D6FF3">
        <w:t xml:space="preserve"> privacy protection measures for each data collection tool</w:t>
      </w:r>
      <w:r w:rsidR="00E21B1D">
        <w:t xml:space="preserve"> are described below</w:t>
      </w:r>
      <w:r w:rsidRPr="008C607D">
        <w:t>.</w:t>
      </w:r>
      <w:r>
        <w:t xml:space="preserve"> </w:t>
      </w:r>
    </w:p>
    <w:p w:rsidR="00984AC8" w:rsidRDefault="00984AC8" w:rsidP="00E5703E">
      <w:pPr>
        <w:rPr>
          <w:i/>
          <w:iCs/>
        </w:rPr>
      </w:pPr>
    </w:p>
    <w:p w:rsidR="000E4466" w:rsidRPr="00BD6A56" w:rsidRDefault="00BD3EDA" w:rsidP="00BD6A56">
      <w:pPr>
        <w:spacing w:after="120"/>
        <w:rPr>
          <w:u w:val="single"/>
        </w:rPr>
      </w:pPr>
      <w:r>
        <w:rPr>
          <w:u w:val="single"/>
        </w:rPr>
        <w:t>PD Interview</w:t>
      </w:r>
    </w:p>
    <w:p w:rsidR="00984AC8" w:rsidRDefault="00984AC8" w:rsidP="00333989">
      <w:r>
        <w:t xml:space="preserve">Prior to beginning the </w:t>
      </w:r>
      <w:r w:rsidR="00BD3EDA">
        <w:rPr>
          <w:i/>
          <w:iCs/>
        </w:rPr>
        <w:t>PD Interview</w:t>
      </w:r>
      <w:r w:rsidR="00BD6A56">
        <w:rPr>
          <w:i/>
          <w:iCs/>
        </w:rPr>
        <w:t>,</w:t>
      </w:r>
      <w:r>
        <w:t xml:space="preserve"> the respondent will be read a script</w:t>
      </w:r>
      <w:r w:rsidR="00BD6A56">
        <w:t xml:space="preserve"> for consent</w:t>
      </w:r>
      <w:r>
        <w:t xml:space="preserve"> (</w:t>
      </w:r>
      <w:r w:rsidRPr="00BD6A56">
        <w:rPr>
          <w:b/>
          <w:bCs/>
        </w:rPr>
        <w:t xml:space="preserve">Attachment </w:t>
      </w:r>
      <w:r w:rsidR="00333989">
        <w:rPr>
          <w:b/>
          <w:bCs/>
        </w:rPr>
        <w:t>5</w:t>
      </w:r>
      <w:r>
        <w:t xml:space="preserve">) </w:t>
      </w:r>
      <w:r w:rsidR="00BD6A56">
        <w:t>that</w:t>
      </w:r>
      <w:r>
        <w:t xml:space="preserve"> informs the</w:t>
      </w:r>
      <w:r w:rsidR="00BD6A56">
        <w:t xml:space="preserve"> respondent</w:t>
      </w:r>
      <w:r>
        <w:t xml:space="preserve"> of their rights</w:t>
      </w:r>
      <w:r w:rsidR="00BD6A56">
        <w:t>,</w:t>
      </w:r>
      <w:r>
        <w:t xml:space="preserve"> including the right to not answer any question</w:t>
      </w:r>
      <w:r w:rsidR="00BD6A56">
        <w:t>,</w:t>
      </w:r>
      <w:r>
        <w:t xml:space="preserve"> and ask</w:t>
      </w:r>
      <w:r w:rsidR="006C5CDC">
        <w:t>s</w:t>
      </w:r>
      <w:r>
        <w:t xml:space="preserve"> for their verbal consent to participate in the interview. </w:t>
      </w:r>
      <w:r w:rsidR="00A20291">
        <w:t>I</w:t>
      </w:r>
      <w:r>
        <w:t>nformation collected by the</w:t>
      </w:r>
      <w:r w:rsidRPr="00BD6A56">
        <w:rPr>
          <w:i/>
          <w:iCs/>
        </w:rPr>
        <w:t xml:space="preserve"> </w:t>
      </w:r>
      <w:r w:rsidR="00BD3EDA">
        <w:rPr>
          <w:i/>
          <w:iCs/>
        </w:rPr>
        <w:t>PD Interview</w:t>
      </w:r>
      <w:r>
        <w:t xml:space="preserve"> </w:t>
      </w:r>
      <w:r w:rsidR="000B6C5A">
        <w:t>will</w:t>
      </w:r>
      <w:r>
        <w:t xml:space="preserve"> only</w:t>
      </w:r>
      <w:r w:rsidR="000B6C5A">
        <w:t xml:space="preserve"> be</w:t>
      </w:r>
      <w:r>
        <w:t xml:space="preserve"> reported in aggregate and individual respondents will not be identified. </w:t>
      </w:r>
    </w:p>
    <w:p w:rsidR="00984AC8" w:rsidRPr="00D71DF4" w:rsidRDefault="00984AC8" w:rsidP="00E5703E">
      <w:pPr>
        <w:rPr>
          <w:i/>
          <w:iCs/>
        </w:rPr>
      </w:pPr>
    </w:p>
    <w:p w:rsidR="000E4466" w:rsidRPr="00BD6A56" w:rsidRDefault="000E4466" w:rsidP="00E21B1D">
      <w:pPr>
        <w:keepNext/>
        <w:spacing w:after="120"/>
        <w:rPr>
          <w:u w:val="single"/>
        </w:rPr>
      </w:pPr>
      <w:r w:rsidRPr="00BD6A56">
        <w:rPr>
          <w:u w:val="single"/>
        </w:rPr>
        <w:t>Site Visit</w:t>
      </w:r>
      <w:r w:rsidR="00E21B1D">
        <w:rPr>
          <w:u w:val="single"/>
        </w:rPr>
        <w:t>s</w:t>
      </w:r>
      <w:r w:rsidRPr="00BD6A56">
        <w:rPr>
          <w:u w:val="single"/>
        </w:rPr>
        <w:t xml:space="preserve"> </w:t>
      </w:r>
    </w:p>
    <w:p w:rsidR="0058180F" w:rsidRDefault="0058180F" w:rsidP="001523CD">
      <w:r>
        <w:t xml:space="preserve">Prior to beginning </w:t>
      </w:r>
      <w:r w:rsidR="0050627F">
        <w:t>a site visit discussion</w:t>
      </w:r>
      <w:r w:rsidR="00E21B1D">
        <w:t>,</w:t>
      </w:r>
      <w:r>
        <w:t xml:space="preserve"> the respondent</w:t>
      </w:r>
      <w:r w:rsidR="00BD6A56">
        <w:t>(s)</w:t>
      </w:r>
      <w:r w:rsidR="00D43DB3">
        <w:t xml:space="preserve">, </w:t>
      </w:r>
      <w:r w:rsidR="003213C0">
        <w:t xml:space="preserve">including </w:t>
      </w:r>
      <w:r w:rsidR="00D43DB3">
        <w:t>both project staff and clients/consumers,</w:t>
      </w:r>
      <w:r>
        <w:t xml:space="preserve"> will be </w:t>
      </w:r>
      <w:r w:rsidR="000E4466">
        <w:t xml:space="preserve">read and provided a copy of the consent </w:t>
      </w:r>
      <w:r w:rsidR="007319BA">
        <w:t>(</w:t>
      </w:r>
      <w:r w:rsidR="007319BA" w:rsidRPr="00BD6A56">
        <w:rPr>
          <w:b/>
          <w:bCs/>
        </w:rPr>
        <w:t>Attachm</w:t>
      </w:r>
      <w:r w:rsidR="007319BA" w:rsidRPr="001523CD">
        <w:rPr>
          <w:b/>
          <w:bCs/>
        </w:rPr>
        <w:t>ent</w:t>
      </w:r>
      <w:r w:rsidR="00BD6A56" w:rsidRPr="001523CD">
        <w:rPr>
          <w:b/>
          <w:bCs/>
        </w:rPr>
        <w:t xml:space="preserve"> </w:t>
      </w:r>
      <w:r w:rsidR="001523CD" w:rsidRPr="001523CD">
        <w:rPr>
          <w:b/>
          <w:bCs/>
        </w:rPr>
        <w:t>6</w:t>
      </w:r>
      <w:r w:rsidR="00772B33" w:rsidRPr="001523CD">
        <w:rPr>
          <w:b/>
          <w:bCs/>
        </w:rPr>
        <w:t xml:space="preserve"> &amp; </w:t>
      </w:r>
      <w:r w:rsidR="001523CD" w:rsidRPr="001523CD">
        <w:rPr>
          <w:b/>
          <w:bCs/>
        </w:rPr>
        <w:t>7</w:t>
      </w:r>
      <w:r w:rsidR="007319BA" w:rsidRPr="001523CD">
        <w:t>)</w:t>
      </w:r>
      <w:r w:rsidR="007319BA">
        <w:t xml:space="preserve"> </w:t>
      </w:r>
      <w:r w:rsidR="00D43DB3">
        <w:t>that</w:t>
      </w:r>
      <w:r w:rsidR="007319BA">
        <w:t xml:space="preserve"> informs them</w:t>
      </w:r>
      <w:r>
        <w:t xml:space="preserve"> of their rights</w:t>
      </w:r>
      <w:r w:rsidR="00D43DB3">
        <w:t>,</w:t>
      </w:r>
      <w:r>
        <w:t xml:space="preserve"> including the right to not answer any question</w:t>
      </w:r>
      <w:r w:rsidR="00D43DB3">
        <w:t>,</w:t>
      </w:r>
      <w:r>
        <w:t xml:space="preserve"> and ask</w:t>
      </w:r>
      <w:r w:rsidR="00A20291">
        <w:t>s</w:t>
      </w:r>
      <w:r>
        <w:t xml:space="preserve"> for their </w:t>
      </w:r>
      <w:r w:rsidR="000E4466">
        <w:t>written</w:t>
      </w:r>
      <w:r>
        <w:t xml:space="preserve"> consent to participate in the </w:t>
      </w:r>
      <w:r w:rsidR="0050627F">
        <w:t>discussion</w:t>
      </w:r>
      <w:r w:rsidR="000E4466">
        <w:t xml:space="preserve"> and for the </w:t>
      </w:r>
      <w:r w:rsidR="0050627F">
        <w:t xml:space="preserve">discussion to be </w:t>
      </w:r>
      <w:r w:rsidR="000E4466">
        <w:t>recorded</w:t>
      </w:r>
      <w:r>
        <w:t xml:space="preserve">. </w:t>
      </w:r>
      <w:r w:rsidR="00A20291">
        <w:t xml:space="preserve">Recordings </w:t>
      </w:r>
      <w:r w:rsidR="00B20414">
        <w:t xml:space="preserve">will be used to </w:t>
      </w:r>
      <w:r w:rsidR="00601EBD">
        <w:t xml:space="preserve">ensure that information is correctly captured from multiple interviews, that information has been consistently captured across site visitors,  and to </w:t>
      </w:r>
      <w:r w:rsidR="00B20414">
        <w:t xml:space="preserve">correct and clarify </w:t>
      </w:r>
      <w:r w:rsidR="00601EBD">
        <w:t xml:space="preserve">brief </w:t>
      </w:r>
      <w:r w:rsidR="00B20414">
        <w:t>written notes as needed</w:t>
      </w:r>
      <w:r w:rsidR="00601EBD">
        <w:t xml:space="preserve"> and part of data quality assurance process. Recordings</w:t>
      </w:r>
      <w:r w:rsidR="00B20414">
        <w:t xml:space="preserve"> </w:t>
      </w:r>
      <w:r w:rsidR="00A20291">
        <w:t xml:space="preserve">will only be accessible to the contractor and will be stored on password-protected secure servers and destroyed once de-identified </w:t>
      </w:r>
      <w:r w:rsidR="00B20414">
        <w:t xml:space="preserve">notes </w:t>
      </w:r>
      <w:r w:rsidR="00A20291">
        <w:t xml:space="preserve"> are completed. I</w:t>
      </w:r>
      <w:r>
        <w:t xml:space="preserve">nformation collected by the </w:t>
      </w:r>
      <w:r w:rsidR="00720B70">
        <w:t>site visit interviews</w:t>
      </w:r>
      <w:r w:rsidR="007F65C8">
        <w:t xml:space="preserve"> is only</w:t>
      </w:r>
      <w:r>
        <w:t xml:space="preserve"> reported in aggregate and individual respondents will not be identified</w:t>
      </w:r>
      <w:r w:rsidR="00E5703E">
        <w:t>.</w:t>
      </w:r>
      <w:r>
        <w:t xml:space="preserve"> </w:t>
      </w:r>
    </w:p>
    <w:p w:rsidR="00984AC8" w:rsidRDefault="00984AC8" w:rsidP="00E5703E">
      <w:pPr>
        <w:rPr>
          <w:i/>
          <w:iCs/>
        </w:rPr>
      </w:pPr>
    </w:p>
    <w:p w:rsidR="00E5703E" w:rsidRPr="00BD6A56" w:rsidRDefault="00984AC8" w:rsidP="00BD6A56">
      <w:pPr>
        <w:keepNext/>
        <w:spacing w:after="120"/>
        <w:rPr>
          <w:u w:val="single"/>
        </w:rPr>
      </w:pPr>
      <w:r w:rsidRPr="00BD6A56">
        <w:rPr>
          <w:u w:val="single"/>
        </w:rPr>
        <w:t>EBP</w:t>
      </w:r>
      <w:r w:rsidR="001B2A39">
        <w:rPr>
          <w:u w:val="single"/>
        </w:rPr>
        <w:t xml:space="preserve"> Self-Assessment</w:t>
      </w:r>
      <w:r w:rsidRPr="00BD6A56">
        <w:rPr>
          <w:u w:val="single"/>
        </w:rPr>
        <w:t xml:space="preserve"> and PSH Self-Assessment</w:t>
      </w:r>
    </w:p>
    <w:p w:rsidR="00220593" w:rsidRDefault="00220593" w:rsidP="0011612E">
      <w:pPr>
        <w:keepNext/>
      </w:pPr>
      <w:r>
        <w:t xml:space="preserve">Prior to beginning the </w:t>
      </w:r>
      <w:r w:rsidR="0050627F">
        <w:t xml:space="preserve">web-based </w:t>
      </w:r>
      <w:r w:rsidR="00E21B1D">
        <w:t>surveys</w:t>
      </w:r>
      <w:r>
        <w:t xml:space="preserve"> the respondent will review a brief statement of consent </w:t>
      </w:r>
      <w:r w:rsidR="00D43DB3">
        <w:t xml:space="preserve">for the </w:t>
      </w:r>
      <w:r w:rsidR="00D43DB3" w:rsidRPr="00D43DB3">
        <w:rPr>
          <w:i/>
          <w:iCs/>
        </w:rPr>
        <w:t>EBP Self-Assessment</w:t>
      </w:r>
      <w:r w:rsidR="00D43DB3">
        <w:t xml:space="preserve"> (</w:t>
      </w:r>
      <w:r w:rsidR="00D43DB3" w:rsidRPr="00D43DB3">
        <w:rPr>
          <w:b/>
          <w:bCs/>
        </w:rPr>
        <w:t xml:space="preserve">Attachment </w:t>
      </w:r>
      <w:r w:rsidR="00BE38F6">
        <w:rPr>
          <w:b/>
          <w:bCs/>
        </w:rPr>
        <w:t>8</w:t>
      </w:r>
      <w:r w:rsidR="00D43DB3">
        <w:t xml:space="preserve">) and for the </w:t>
      </w:r>
      <w:r w:rsidR="00D43DB3" w:rsidRPr="00D43DB3">
        <w:rPr>
          <w:i/>
          <w:iCs/>
        </w:rPr>
        <w:t>PSH Self-Assessment</w:t>
      </w:r>
      <w:r w:rsidR="00D43DB3">
        <w:t xml:space="preserve"> (</w:t>
      </w:r>
      <w:r w:rsidR="00D43DB3" w:rsidRPr="00D43DB3">
        <w:rPr>
          <w:b/>
          <w:bCs/>
        </w:rPr>
        <w:t xml:space="preserve">Attachment </w:t>
      </w:r>
      <w:r w:rsidR="0011612E">
        <w:rPr>
          <w:b/>
          <w:bCs/>
        </w:rPr>
        <w:t>9</w:t>
      </w:r>
      <w:r w:rsidR="00D43DB3">
        <w:t>) that</w:t>
      </w:r>
      <w:r>
        <w:t xml:space="preserve"> informs them of their rights</w:t>
      </w:r>
      <w:r w:rsidR="00A20291">
        <w:t>,</w:t>
      </w:r>
      <w:r>
        <w:t xml:space="preserve"> including the right </w:t>
      </w:r>
      <w:r w:rsidR="00A20291">
        <w:t xml:space="preserve">to </w:t>
      </w:r>
      <w:r>
        <w:t>not answer any question</w:t>
      </w:r>
      <w:r w:rsidR="00D43DB3">
        <w:t>,</w:t>
      </w:r>
      <w:r>
        <w:t xml:space="preserve"> a</w:t>
      </w:r>
      <w:r w:rsidR="00280B8F">
        <w:t xml:space="preserve">nd that completing the self-assessment is </w:t>
      </w:r>
      <w:r>
        <w:t>voluntary</w:t>
      </w:r>
      <w:r w:rsidR="00280B8F">
        <w:t>.</w:t>
      </w:r>
      <w:r>
        <w:t xml:space="preserve"> Additionally, information collected by the</w:t>
      </w:r>
      <w:r w:rsidR="000C7924">
        <w:t xml:space="preserve"> </w:t>
      </w:r>
      <w:r w:rsidR="000C7924" w:rsidRPr="00D43DB3">
        <w:rPr>
          <w:i/>
          <w:iCs/>
        </w:rPr>
        <w:t>EBP Self-Assessment</w:t>
      </w:r>
      <w:r w:rsidR="000C7924">
        <w:t xml:space="preserve"> and the </w:t>
      </w:r>
      <w:r w:rsidR="000C7924" w:rsidRPr="00D43DB3">
        <w:rPr>
          <w:i/>
          <w:iCs/>
        </w:rPr>
        <w:t>PSH Self-Assessment</w:t>
      </w:r>
      <w:r>
        <w:t xml:space="preserve"> is only reported in aggregate and individual respondents will not be identified. </w:t>
      </w:r>
    </w:p>
    <w:p w:rsidR="00D43DB3" w:rsidRDefault="00D43DB3" w:rsidP="00D43DB3"/>
    <w:p w:rsidR="00984AC8" w:rsidRDefault="000C7924" w:rsidP="00421F85">
      <w:r>
        <w:t>For all data collection activities, t</w:t>
      </w:r>
      <w:r w:rsidRPr="008C607D">
        <w:t xml:space="preserve">he </w:t>
      </w:r>
      <w:r>
        <w:t>contractor</w:t>
      </w:r>
      <w:r w:rsidRPr="008C607D">
        <w:t xml:space="preserve"> will use passwords to safeguard </w:t>
      </w:r>
      <w:r>
        <w:t xml:space="preserve">all </w:t>
      </w:r>
      <w:r w:rsidRPr="008C607D">
        <w:t>project directories and analysis files containing completed survey data to ensure that there is no inadvertent disclosure of study data. Strict procedures</w:t>
      </w:r>
      <w:r w:rsidR="000A7C51">
        <w:t xml:space="preserve">, as </w:t>
      </w:r>
      <w:r w:rsidR="00421F85">
        <w:t>required</w:t>
      </w:r>
      <w:r w:rsidR="000A7C51">
        <w:t xml:space="preserve"> by the contractor’s IRB,</w:t>
      </w:r>
      <w:r w:rsidRPr="008C607D">
        <w:t xml:space="preserve"> will be followed for protecting the </w:t>
      </w:r>
      <w:r>
        <w:t>privacy</w:t>
      </w:r>
      <w:r w:rsidRPr="008C607D">
        <w:t xml:space="preserve"> of respondents’ information and for obtaining their informed consent. </w:t>
      </w:r>
    </w:p>
    <w:p w:rsidR="00D43DB3" w:rsidRPr="00984AC8" w:rsidRDefault="00D43DB3" w:rsidP="00E5703E"/>
    <w:p w:rsidR="00E5703E" w:rsidRPr="00522A2B" w:rsidRDefault="00E5703E" w:rsidP="00E5703E">
      <w:pPr>
        <w:rPr>
          <w:b/>
        </w:rPr>
      </w:pPr>
      <w:bookmarkStart w:id="18" w:name="_Toc88277960"/>
      <w:bookmarkStart w:id="19" w:name="_Toc131564355"/>
      <w:r w:rsidRPr="00522A2B">
        <w:rPr>
          <w:b/>
        </w:rPr>
        <w:t>11.</w:t>
      </w:r>
      <w:r w:rsidRPr="00522A2B">
        <w:rPr>
          <w:b/>
        </w:rPr>
        <w:tab/>
      </w:r>
      <w:r w:rsidRPr="00522A2B">
        <w:rPr>
          <w:b/>
          <w:u w:val="single"/>
        </w:rPr>
        <w:t xml:space="preserve">Questions of a Sensitive </w:t>
      </w:r>
      <w:bookmarkEnd w:id="18"/>
      <w:r w:rsidRPr="00522A2B">
        <w:rPr>
          <w:b/>
          <w:u w:val="single"/>
        </w:rPr>
        <w:t>Nature</w:t>
      </w:r>
      <w:bookmarkEnd w:id="19"/>
    </w:p>
    <w:p w:rsidR="00E5703E" w:rsidRDefault="00E5703E" w:rsidP="00E5703E"/>
    <w:p w:rsidR="00787E61" w:rsidRDefault="00996E8F" w:rsidP="00D3501F">
      <w:r>
        <w:lastRenderedPageBreak/>
        <w:t>The majority</w:t>
      </w:r>
      <w:r w:rsidR="00D3501F">
        <w:t xml:space="preserve"> of</w:t>
      </w:r>
      <w:r w:rsidR="00D43DB3">
        <w:t xml:space="preserve"> the</w:t>
      </w:r>
      <w:r>
        <w:t xml:space="preserve"> i</w:t>
      </w:r>
      <w:r w:rsidR="00E5703E">
        <w:t>nformation reported by r</w:t>
      </w:r>
      <w:r w:rsidR="00720B70">
        <w:t>espondents during the</w:t>
      </w:r>
      <w:r>
        <w:t xml:space="preserve"> </w:t>
      </w:r>
      <w:r w:rsidR="00BD3EDA">
        <w:rPr>
          <w:i/>
          <w:iCs/>
        </w:rPr>
        <w:t>PD Interview</w:t>
      </w:r>
      <w:r>
        <w:t>,</w:t>
      </w:r>
      <w:r w:rsidR="00720B70">
        <w:t xml:space="preserve"> </w:t>
      </w:r>
      <w:r w:rsidR="00720B70">
        <w:rPr>
          <w:i/>
          <w:iCs/>
        </w:rPr>
        <w:t>Site Visit</w:t>
      </w:r>
      <w:r w:rsidR="00623320">
        <w:rPr>
          <w:i/>
          <w:iCs/>
        </w:rPr>
        <w:t>s</w:t>
      </w:r>
      <w:r w:rsidR="00720B70">
        <w:t xml:space="preserve"> and </w:t>
      </w:r>
      <w:r w:rsidR="00720B70">
        <w:rPr>
          <w:i/>
          <w:iCs/>
        </w:rPr>
        <w:t xml:space="preserve">EBP </w:t>
      </w:r>
      <w:r w:rsidR="00720B70" w:rsidRPr="0070650B">
        <w:t>and</w:t>
      </w:r>
      <w:r w:rsidR="00720B70">
        <w:rPr>
          <w:i/>
          <w:iCs/>
        </w:rPr>
        <w:t xml:space="preserve"> </w:t>
      </w:r>
      <w:r>
        <w:rPr>
          <w:i/>
          <w:iCs/>
        </w:rPr>
        <w:t>PSH Self-</w:t>
      </w:r>
      <w:r w:rsidR="00623320">
        <w:rPr>
          <w:i/>
          <w:iCs/>
        </w:rPr>
        <w:t xml:space="preserve">Assessments </w:t>
      </w:r>
      <w:r w:rsidR="00623320" w:rsidRPr="00623320">
        <w:t>is</w:t>
      </w:r>
      <w:r w:rsidR="00E5703E" w:rsidRPr="00623320">
        <w:t xml:space="preserve"> </w:t>
      </w:r>
      <w:r w:rsidR="00E5703E">
        <w:t xml:space="preserve">not sensitive personal information as </w:t>
      </w:r>
      <w:r w:rsidR="00720B70">
        <w:t>interviews focus</w:t>
      </w:r>
      <w:r w:rsidR="00E5703E">
        <w:t xml:space="preserve"> only on programmati</w:t>
      </w:r>
      <w:r w:rsidR="00720B70">
        <w:t>c details of the grantee’s</w:t>
      </w:r>
      <w:r w:rsidR="00E5703E">
        <w:t xml:space="preserve"> pro</w:t>
      </w:r>
      <w:r w:rsidR="00D3501F">
        <w:t>ject</w:t>
      </w:r>
      <w:r w:rsidR="00E5703E">
        <w:t xml:space="preserve">. </w:t>
      </w:r>
    </w:p>
    <w:p w:rsidR="00787E61" w:rsidRDefault="00787E61" w:rsidP="00623320"/>
    <w:p w:rsidR="00E5703E" w:rsidRDefault="00D06B9C" w:rsidP="00D06B9C">
      <w:r>
        <w:t>T</w:t>
      </w:r>
      <w:r w:rsidR="00787E61">
        <w:t>he data collection tools will be reviewed by the contractor’s IRB (</w:t>
      </w:r>
      <w:r w:rsidR="00787E61" w:rsidRPr="00787E61">
        <w:t>FWA #3331</w:t>
      </w:r>
      <w:r w:rsidR="00787E61">
        <w:t xml:space="preserve">) and </w:t>
      </w:r>
      <w:r w:rsidR="004E2554">
        <w:t xml:space="preserve">data collection for each tool will not begin until it is </w:t>
      </w:r>
      <w:r w:rsidR="00787E61">
        <w:t>approved or exempted.</w:t>
      </w:r>
    </w:p>
    <w:p w:rsidR="00154D8E" w:rsidRDefault="00154D8E" w:rsidP="00154D8E"/>
    <w:p w:rsidR="00154D8E" w:rsidRDefault="00154D8E" w:rsidP="004E2554">
      <w:r w:rsidRPr="004E2554">
        <w:rPr>
          <w:i/>
          <w:iCs/>
        </w:rPr>
        <w:t xml:space="preserve">Site </w:t>
      </w:r>
      <w:r w:rsidR="00D3501F" w:rsidRPr="004E2554">
        <w:rPr>
          <w:i/>
          <w:iCs/>
        </w:rPr>
        <w:t>Visit Guides</w:t>
      </w:r>
      <w:r w:rsidR="00D3501F">
        <w:t xml:space="preserve"> </w:t>
      </w:r>
      <w:r w:rsidR="00623320">
        <w:t xml:space="preserve">do </w:t>
      </w:r>
      <w:r>
        <w:t>include a client focus group and service observations during which sensitive questions and topics may be discussed. Informed consent will be obtained for participation in the client focus group and all questions asked during the focus g</w:t>
      </w:r>
      <w:r w:rsidR="00623320">
        <w:t>roup are voluntary.</w:t>
      </w:r>
      <w:r w:rsidR="00D3501F" w:rsidRPr="00D3501F">
        <w:t xml:space="preserve"> </w:t>
      </w:r>
      <w:r w:rsidR="00D3501F">
        <w:t xml:space="preserve">Participants will be </w:t>
      </w:r>
      <w:r w:rsidR="00D3501F" w:rsidRPr="008C607D">
        <w:t xml:space="preserve">assured that they may stop </w:t>
      </w:r>
      <w:r w:rsidR="00D3501F">
        <w:t>participation in the focus group</w:t>
      </w:r>
      <w:r w:rsidR="00D3501F" w:rsidRPr="008C607D">
        <w:t xml:space="preserve"> at any time without </w:t>
      </w:r>
      <w:r w:rsidR="00D3501F">
        <w:t>penalty from the grantee project</w:t>
      </w:r>
      <w:r w:rsidR="00D3501F" w:rsidRPr="008C607D">
        <w:t>.</w:t>
      </w:r>
      <w:r w:rsidR="00B25A9B" w:rsidRPr="00B25A9B">
        <w:t xml:space="preserve"> </w:t>
      </w:r>
      <w:r w:rsidR="00B25A9B">
        <w:t>If a participant is caused any distress, the focus group facilitator will connect them, with permission from the participant, with someone from the grantee project who they can speak with.</w:t>
      </w:r>
      <w:r w:rsidR="00623320">
        <w:t xml:space="preserve"> Participants</w:t>
      </w:r>
      <w:r>
        <w:t xml:space="preserve"> are also asked to not provide their full names to maintain their privacy. During a service observation, clients are asked for their consent to be observed during the session but clients are not asked questions of any kind during a service observation. </w:t>
      </w:r>
      <w:r w:rsidR="00787E61">
        <w:t>Additionally, service observations are not audio recorded and notes are written after the observation is complete.</w:t>
      </w:r>
    </w:p>
    <w:p w:rsidR="00E5703E" w:rsidRDefault="00E5703E" w:rsidP="00E5703E"/>
    <w:p w:rsidR="0038438D" w:rsidRPr="0038438D" w:rsidRDefault="0038438D" w:rsidP="0038438D">
      <w:r w:rsidRPr="0038438D">
        <w:rPr>
          <w:b/>
        </w:rPr>
        <w:t>12.</w:t>
      </w:r>
      <w:r w:rsidRPr="0038438D">
        <w:rPr>
          <w:b/>
        </w:rPr>
        <w:tab/>
      </w:r>
      <w:r w:rsidRPr="0038438D">
        <w:rPr>
          <w:b/>
          <w:u w:val="single"/>
        </w:rPr>
        <w:t>Estimates of Annualized Hour Burden</w:t>
      </w:r>
    </w:p>
    <w:p w:rsidR="0038438D" w:rsidRPr="0038438D" w:rsidRDefault="0038438D" w:rsidP="0038438D">
      <w:pPr>
        <w:rPr>
          <w:bCs/>
        </w:rPr>
      </w:pPr>
    </w:p>
    <w:p w:rsidR="0038438D" w:rsidRPr="000730DC" w:rsidRDefault="00BD3EDA" w:rsidP="004E2554">
      <w:pPr>
        <w:spacing w:after="120"/>
        <w:rPr>
          <w:bCs/>
          <w:u w:val="single"/>
        </w:rPr>
      </w:pPr>
      <w:r>
        <w:rPr>
          <w:bCs/>
          <w:u w:val="single"/>
        </w:rPr>
        <w:t>PD Interview</w:t>
      </w:r>
    </w:p>
    <w:p w:rsidR="00D46B14" w:rsidRDefault="000730DC" w:rsidP="00D46B14">
      <w:pPr>
        <w:rPr>
          <w:bCs/>
        </w:rPr>
      </w:pPr>
      <w:r w:rsidRPr="000730DC">
        <w:rPr>
          <w:bCs/>
        </w:rPr>
        <w:t xml:space="preserve">A total of 158 grantees are expected to complete the </w:t>
      </w:r>
      <w:r w:rsidR="00BD3EDA">
        <w:rPr>
          <w:bCs/>
          <w:i/>
          <w:iCs/>
        </w:rPr>
        <w:t>PD Interview</w:t>
      </w:r>
      <w:r w:rsidRPr="000730DC">
        <w:rPr>
          <w:bCs/>
        </w:rPr>
        <w:t xml:space="preserve">. This expectation is based on the full participation of grantees in the GBHI 2010, SSH 2009-2010, and CABHI 2011-2012 cohorts (n=102) and the 56 PATH grantees. Each interview is expected to take 3.5 hours with one response per grantee; this includes time to schedule the interview, review the </w:t>
      </w:r>
      <w:r w:rsidR="00BD3EDA">
        <w:rPr>
          <w:bCs/>
          <w:i/>
        </w:rPr>
        <w:t>PD Interview</w:t>
      </w:r>
      <w:r w:rsidRPr="000730DC">
        <w:rPr>
          <w:bCs/>
        </w:rPr>
        <w:t xml:space="preserve"> sent to the grantee beforehand, and conduct the interview.</w:t>
      </w:r>
      <w:r w:rsidR="00D9492D">
        <w:rPr>
          <w:bCs/>
        </w:rPr>
        <w:t xml:space="preserve"> </w:t>
      </w:r>
    </w:p>
    <w:p w:rsidR="00D46B14" w:rsidRPr="00C813E4" w:rsidRDefault="00D46B14" w:rsidP="00D46B14">
      <w:pPr>
        <w:rPr>
          <w:rFonts w:asciiTheme="majorBidi" w:hAnsiTheme="majorBidi" w:cstheme="majorBidi"/>
          <w:bCs/>
        </w:rPr>
      </w:pPr>
    </w:p>
    <w:p w:rsidR="00D46B14" w:rsidRDefault="00D46B14" w:rsidP="000A218D">
      <w:pPr>
        <w:rPr>
          <w:rFonts w:asciiTheme="majorBidi" w:hAnsiTheme="majorBidi" w:cstheme="majorBidi"/>
          <w:bCs/>
        </w:rPr>
      </w:pPr>
      <w:r w:rsidRPr="00C813E4">
        <w:rPr>
          <w:rFonts w:asciiTheme="majorBidi" w:hAnsiTheme="majorBidi" w:cstheme="majorBidi"/>
          <w:bCs/>
        </w:rPr>
        <w:t>As noted in Attachment 1, 3</w:t>
      </w:r>
      <w:r>
        <w:rPr>
          <w:rFonts w:asciiTheme="majorBidi" w:hAnsiTheme="majorBidi" w:cstheme="majorBidi"/>
          <w:bCs/>
        </w:rPr>
        <w:t>4</w:t>
      </w:r>
      <w:r w:rsidRPr="00C813E4">
        <w:rPr>
          <w:rFonts w:asciiTheme="majorBidi" w:hAnsiTheme="majorBidi" w:cstheme="majorBidi"/>
          <w:bCs/>
        </w:rPr>
        <w:t xml:space="preserve"> questions will be prefilled accounting for 4</w:t>
      </w:r>
      <w:r>
        <w:rPr>
          <w:rFonts w:asciiTheme="majorBidi" w:hAnsiTheme="majorBidi" w:cstheme="majorBidi"/>
          <w:bCs/>
        </w:rPr>
        <w:t>8</w:t>
      </w:r>
      <w:r w:rsidRPr="00C813E4">
        <w:rPr>
          <w:rFonts w:asciiTheme="majorBidi" w:hAnsiTheme="majorBidi" w:cstheme="majorBidi"/>
          <w:bCs/>
        </w:rPr>
        <w:t>% of the questionnaire.</w:t>
      </w:r>
      <w:r w:rsidR="000A218D">
        <w:rPr>
          <w:rFonts w:asciiTheme="majorBidi" w:hAnsiTheme="majorBidi" w:cstheme="majorBidi"/>
          <w:bCs/>
        </w:rPr>
        <w:t xml:space="preserve"> The percentage does not include front page questions A1 – A13 and sub-questions (e.g., 5a).</w:t>
      </w:r>
      <w:r w:rsidRPr="00C813E4">
        <w:rPr>
          <w:rFonts w:asciiTheme="majorBidi" w:hAnsiTheme="majorBidi" w:cstheme="majorBidi"/>
          <w:bCs/>
        </w:rPr>
        <w:t xml:space="preserve"> Prefilling the questionnaire will reduce burden time by 4</w:t>
      </w:r>
      <w:r>
        <w:rPr>
          <w:rFonts w:asciiTheme="majorBidi" w:hAnsiTheme="majorBidi" w:cstheme="majorBidi"/>
          <w:bCs/>
        </w:rPr>
        <w:t>8</w:t>
      </w:r>
      <w:r w:rsidRPr="00C813E4">
        <w:rPr>
          <w:rFonts w:asciiTheme="majorBidi" w:hAnsiTheme="majorBidi" w:cstheme="majorBidi"/>
          <w:bCs/>
        </w:rPr>
        <w:t>% or 1.</w:t>
      </w:r>
      <w:r>
        <w:rPr>
          <w:rFonts w:asciiTheme="majorBidi" w:hAnsiTheme="majorBidi" w:cstheme="majorBidi"/>
          <w:bCs/>
        </w:rPr>
        <w:t>44</w:t>
      </w:r>
      <w:r w:rsidRPr="00C813E4">
        <w:rPr>
          <w:rFonts w:asciiTheme="majorBidi" w:hAnsiTheme="majorBidi" w:cstheme="majorBidi"/>
          <w:bCs/>
        </w:rPr>
        <w:t xml:space="preserve"> hours; the adjusted interview length is 1.</w:t>
      </w:r>
      <w:r>
        <w:rPr>
          <w:rFonts w:asciiTheme="majorBidi" w:hAnsiTheme="majorBidi" w:cstheme="majorBidi"/>
          <w:bCs/>
        </w:rPr>
        <w:t>56</w:t>
      </w:r>
      <w:r w:rsidRPr="00C813E4">
        <w:rPr>
          <w:rFonts w:asciiTheme="majorBidi" w:hAnsiTheme="majorBidi" w:cstheme="majorBidi"/>
          <w:bCs/>
        </w:rPr>
        <w:t xml:space="preserve"> hours and with the half an hour preparation time the total burden estimate is 2.</w:t>
      </w:r>
      <w:r>
        <w:rPr>
          <w:rFonts w:asciiTheme="majorBidi" w:hAnsiTheme="majorBidi" w:cstheme="majorBidi"/>
          <w:bCs/>
        </w:rPr>
        <w:t>1</w:t>
      </w:r>
      <w:r w:rsidRPr="00C813E4">
        <w:rPr>
          <w:rFonts w:asciiTheme="majorBidi" w:hAnsiTheme="majorBidi" w:cstheme="majorBidi"/>
          <w:bCs/>
        </w:rPr>
        <w:t xml:space="preserve"> hours.  To estimate grantee burden, the interview was tested with contractor staff who have previously been involved in implementing SAMHSA-funded Homeless Programs. A similar questionnaire (in length and topics covered) was used to evaluate GBHI 2009 grantees and all 25 grantee Project Directors completed the full questionnaire</w:t>
      </w:r>
      <w:r>
        <w:rPr>
          <w:rFonts w:asciiTheme="majorBidi" w:hAnsiTheme="majorBidi" w:cstheme="majorBidi"/>
          <w:bCs/>
        </w:rPr>
        <w:t xml:space="preserve"> with no break-offs, refusals, or missing items. In fact, the response during the prior evaluations and recent piloting has been very positive. After each interview we reviewed with Project Directors feedback on the interview </w:t>
      </w:r>
      <w:proofErr w:type="gramStart"/>
      <w:r>
        <w:rPr>
          <w:rFonts w:asciiTheme="majorBidi" w:hAnsiTheme="majorBidi" w:cstheme="majorBidi"/>
          <w:bCs/>
        </w:rPr>
        <w:t>itself .</w:t>
      </w:r>
      <w:proofErr w:type="gramEnd"/>
      <w:r>
        <w:rPr>
          <w:rFonts w:asciiTheme="majorBidi" w:hAnsiTheme="majorBidi" w:cstheme="majorBidi"/>
          <w:bCs/>
        </w:rPr>
        <w:t xml:space="preserve"> The feedback on the questionnaire prompted revisions for the new measure under review (e.g., clarifying questions, removing redundant questions, expanding areas relevant to housing models)</w:t>
      </w:r>
      <w:r w:rsidRPr="00C813E4">
        <w:rPr>
          <w:rFonts w:asciiTheme="majorBidi" w:hAnsiTheme="majorBidi" w:cstheme="majorBidi"/>
          <w:bCs/>
        </w:rPr>
        <w:t>.</w:t>
      </w:r>
      <w:r>
        <w:rPr>
          <w:rFonts w:asciiTheme="majorBidi" w:hAnsiTheme="majorBidi" w:cstheme="majorBidi"/>
          <w:bCs/>
        </w:rPr>
        <w:t xml:space="preserve"> Additionally, some Project Directors requested that the interview be held in two one hour calls, and again the protocol allows for this. </w:t>
      </w:r>
    </w:p>
    <w:p w:rsidR="00D46B14" w:rsidRDefault="00D46B14" w:rsidP="00D46B14">
      <w:pPr>
        <w:rPr>
          <w:rFonts w:asciiTheme="majorBidi" w:hAnsiTheme="majorBidi" w:cstheme="majorBidi"/>
          <w:bCs/>
        </w:rPr>
      </w:pPr>
    </w:p>
    <w:p w:rsidR="0038438D" w:rsidRDefault="00D46B14" w:rsidP="00D46B14">
      <w:pPr>
        <w:rPr>
          <w:bCs/>
        </w:rPr>
      </w:pPr>
      <w:r>
        <w:rPr>
          <w:rFonts w:asciiTheme="majorBidi" w:hAnsiTheme="majorBidi" w:cstheme="majorBidi"/>
          <w:bCs/>
        </w:rPr>
        <w:t xml:space="preserve">All Project Director respondents felt that the topics and types of questions were necessary to ensure that the evaluation capture the unique aspects of each project, have sufficient common information across all grantees to aggregate information for similar models, develop typology and ensure that projects were correctly assigned to the correct model for analysis. Project </w:t>
      </w:r>
      <w:r>
        <w:rPr>
          <w:rFonts w:asciiTheme="majorBidi" w:hAnsiTheme="majorBidi" w:cstheme="majorBidi"/>
          <w:bCs/>
        </w:rPr>
        <w:lastRenderedPageBreak/>
        <w:t>Directors also noted that while a two hour interview was a substantial amount of time, that this time was anticipated as part of their work on the project and that it was actually a small amount given that it is a one-time interview during the three to five year project funded period. Finally, some Project Directors also noted that the length was not an obstacle for them, as they were used to these types of interviews as well as developing 2-3 hour assessment batteries for the clients they serve to ensure they had accurate information. Since the submission to OMB, the contractor has also piloted an additional two interviews with current projects. The feedback received in the prior evaluations and the new burden estimate was confirmed: revisions impleme</w:t>
      </w:r>
      <w:bookmarkStart w:id="20" w:name="_GoBack"/>
      <w:bookmarkEnd w:id="20"/>
      <w:r>
        <w:rPr>
          <w:rFonts w:asciiTheme="majorBidi" w:hAnsiTheme="majorBidi" w:cstheme="majorBidi"/>
          <w:bCs/>
        </w:rPr>
        <w:t xml:space="preserve">nted were approved, comfort with the format and acceptability of the length </w:t>
      </w:r>
      <w:proofErr w:type="gramStart"/>
      <w:r w:rsidR="0047457B">
        <w:rPr>
          <w:rFonts w:asciiTheme="majorBidi" w:hAnsiTheme="majorBidi" w:cstheme="majorBidi"/>
          <w:bCs/>
        </w:rPr>
        <w:t>we</w:t>
      </w:r>
      <w:r>
        <w:rPr>
          <w:rFonts w:asciiTheme="majorBidi" w:hAnsiTheme="majorBidi" w:cstheme="majorBidi"/>
          <w:bCs/>
        </w:rPr>
        <w:t>re</w:t>
      </w:r>
      <w:proofErr w:type="gramEnd"/>
      <w:r>
        <w:rPr>
          <w:rFonts w:asciiTheme="majorBidi" w:hAnsiTheme="majorBidi" w:cstheme="majorBidi"/>
          <w:bCs/>
        </w:rPr>
        <w:t xml:space="preserve"> confirmed, and agreement received as to the utility of this specific data collection. Again there were no break-offs or negative feedback. Project Directors also reiterated that thinking about the questions was useful to them for the purpose of clarifying their project, that they believed there was substantial benefit in participating in the evaluation, that they felt the interview time was part of their paid and usual work activities, and that they wanted to ensure that their project was appropriately categorized, described and analyzed, which they thought would occur through the questions asked on the </w:t>
      </w:r>
      <w:r w:rsidRPr="0047457B">
        <w:rPr>
          <w:rFonts w:asciiTheme="majorBidi" w:hAnsiTheme="majorBidi" w:cstheme="majorBidi"/>
          <w:bCs/>
          <w:i/>
          <w:iCs/>
        </w:rPr>
        <w:t>Project Director Interview</w:t>
      </w:r>
      <w:r>
        <w:rPr>
          <w:rFonts w:asciiTheme="majorBidi" w:hAnsiTheme="majorBidi" w:cstheme="majorBidi"/>
          <w:bCs/>
        </w:rPr>
        <w:t xml:space="preserve">. Finally, four webinars were held (in 2011 and early 2012) with regard to the data collection and evaluation with the Homeless Programs grantees (PATH, SSH, GBHI and CABHI), questions answered and the data collection activities including the Project Director Interview and site visit protocols were reviewed. Grantees consistently endorsed the program-level data collection activities and felt that time burden of these activities was acceptable. Further, they appreciated that calls, site visits and other activities would be scheduled at their convenience and over more than sitting as desired by the grantees. </w:t>
      </w:r>
      <w:r w:rsidR="000730DC" w:rsidRPr="000730DC">
        <w:rPr>
          <w:b/>
        </w:rPr>
        <w:t>Exhibit 2</w:t>
      </w:r>
      <w:r w:rsidR="000730DC" w:rsidRPr="000730DC">
        <w:rPr>
          <w:bCs/>
        </w:rPr>
        <w:t xml:space="preserve"> presents estimate</w:t>
      </w:r>
      <w:r w:rsidR="00D34850">
        <w:rPr>
          <w:bCs/>
        </w:rPr>
        <w:t xml:space="preserve">s of the annualized burden and cost for the </w:t>
      </w:r>
      <w:r w:rsidR="00D34850">
        <w:rPr>
          <w:bCs/>
          <w:i/>
          <w:iCs/>
        </w:rPr>
        <w:t>PD Interview</w:t>
      </w:r>
      <w:r w:rsidR="000730DC" w:rsidRPr="000730DC">
        <w:rPr>
          <w:bCs/>
        </w:rPr>
        <w:t xml:space="preserve">. The total cost of the time respondents will spend completing this interview </w:t>
      </w:r>
      <w:r w:rsidR="000730DC" w:rsidRPr="00470D11">
        <w:rPr>
          <w:bCs/>
        </w:rPr>
        <w:t xml:space="preserve">is </w:t>
      </w:r>
      <w:r w:rsidRPr="00470D11">
        <w:rPr>
          <w:rFonts w:asciiTheme="majorBidi" w:hAnsiTheme="majorBidi" w:cstheme="majorBidi"/>
        </w:rPr>
        <w:t>$15,807</w:t>
      </w:r>
      <w:r w:rsidRPr="000730DC" w:rsidDel="00D46B14">
        <w:rPr>
          <w:bCs/>
        </w:rPr>
        <w:t xml:space="preserve"> </w:t>
      </w:r>
      <w:r w:rsidR="000730DC" w:rsidRPr="000730DC">
        <w:rPr>
          <w:bCs/>
        </w:rPr>
        <w:t xml:space="preserve">(total burden hours </w:t>
      </w:r>
      <w:r w:rsidR="000730DC" w:rsidRPr="000730DC">
        <w:rPr>
          <w:rFonts w:ascii="Arial" w:hAnsi="Arial" w:cs="Arial"/>
          <w:bCs/>
          <w:sz w:val="20"/>
          <w:szCs w:val="20"/>
        </w:rPr>
        <w:t>X</w:t>
      </w:r>
      <w:r w:rsidR="000730DC" w:rsidRPr="000730DC">
        <w:rPr>
          <w:bCs/>
        </w:rPr>
        <w:t xml:space="preserve"> the estimated Bureau of Labor Statistics average hourly wage for project directors). The </w:t>
      </w:r>
      <w:r w:rsidR="00BD3EDA">
        <w:rPr>
          <w:bCs/>
          <w:i/>
        </w:rPr>
        <w:t>PD Interview</w:t>
      </w:r>
      <w:r w:rsidR="000730DC" w:rsidRPr="000730DC">
        <w:rPr>
          <w:bCs/>
        </w:rPr>
        <w:t xml:space="preserve"> </w:t>
      </w:r>
      <w:r w:rsidR="00421F85">
        <w:rPr>
          <w:bCs/>
        </w:rPr>
        <w:t>will be administ</w:t>
      </w:r>
      <w:r w:rsidR="002271D5">
        <w:rPr>
          <w:bCs/>
        </w:rPr>
        <w:t>e</w:t>
      </w:r>
      <w:r w:rsidR="00421F85">
        <w:rPr>
          <w:bCs/>
        </w:rPr>
        <w:t xml:space="preserve">red once to each grantee </w:t>
      </w:r>
      <w:r w:rsidR="000730DC" w:rsidRPr="000730DC">
        <w:rPr>
          <w:bCs/>
        </w:rPr>
        <w:t>and no follow-ups will be conducted.</w:t>
      </w:r>
    </w:p>
    <w:p w:rsidR="00D46B14" w:rsidRDefault="00D46B14" w:rsidP="00421F85">
      <w:pPr>
        <w:rPr>
          <w:bCs/>
        </w:rPr>
      </w:pPr>
    </w:p>
    <w:p w:rsidR="00D46B14" w:rsidRPr="0038438D" w:rsidRDefault="00D46B14" w:rsidP="00421F85">
      <w:pPr>
        <w:rPr>
          <w:bCs/>
        </w:rPr>
      </w:pPr>
    </w:p>
    <w:p w:rsidR="0038438D" w:rsidRPr="0038438D" w:rsidRDefault="0038438D" w:rsidP="0038438D">
      <w:pPr>
        <w:rPr>
          <w:bCs/>
        </w:rPr>
      </w:pPr>
    </w:p>
    <w:p w:rsidR="0038438D" w:rsidRPr="00417D68" w:rsidRDefault="0038438D" w:rsidP="00302283">
      <w:pPr>
        <w:keepNext/>
        <w:spacing w:after="120"/>
        <w:rPr>
          <w:bCs/>
          <w:u w:val="single"/>
        </w:rPr>
      </w:pPr>
      <w:r w:rsidRPr="00417D68">
        <w:rPr>
          <w:bCs/>
          <w:u w:val="single"/>
        </w:rPr>
        <w:t>Site Visit Guides</w:t>
      </w:r>
    </w:p>
    <w:p w:rsidR="001F59C4" w:rsidRDefault="00417D68" w:rsidP="00932EB5">
      <w:pPr>
        <w:rPr>
          <w:bCs/>
        </w:rPr>
      </w:pPr>
      <w:r w:rsidRPr="00417D68">
        <w:rPr>
          <w:bCs/>
        </w:rPr>
        <w:t xml:space="preserve">A total of 75 grantees are expected to participate in site visits and be interviewed through the </w:t>
      </w:r>
      <w:r w:rsidRPr="00417D68">
        <w:rPr>
          <w:bCs/>
          <w:i/>
          <w:iCs/>
        </w:rPr>
        <w:t>Site Visit Guides</w:t>
      </w:r>
      <w:r w:rsidRPr="00417D68">
        <w:rPr>
          <w:bCs/>
        </w:rPr>
        <w:t xml:space="preserve"> over three years</w:t>
      </w:r>
      <w:r w:rsidRPr="00417D68">
        <w:rPr>
          <w:bCs/>
          <w:i/>
          <w:iCs/>
        </w:rPr>
        <w:t xml:space="preserve">. </w:t>
      </w:r>
      <w:r w:rsidRPr="00417D68">
        <w:rPr>
          <w:bCs/>
        </w:rPr>
        <w:t>Twenty site visits per year will be conducted with a sample of the GBHI 2010</w:t>
      </w:r>
      <w:r w:rsidR="00932EB5">
        <w:rPr>
          <w:bCs/>
        </w:rPr>
        <w:t xml:space="preserve"> (approximately 4-5 </w:t>
      </w:r>
      <w:r w:rsidR="001B5650">
        <w:rPr>
          <w:bCs/>
        </w:rPr>
        <w:t>grantees)</w:t>
      </w:r>
      <w:r w:rsidRPr="00417D68">
        <w:rPr>
          <w:bCs/>
        </w:rPr>
        <w:t>, SSH 2009-2010</w:t>
      </w:r>
      <w:r w:rsidR="001B5650">
        <w:rPr>
          <w:bCs/>
        </w:rPr>
        <w:t xml:space="preserve"> (approximately</w:t>
      </w:r>
      <w:r w:rsidR="00932EB5">
        <w:rPr>
          <w:bCs/>
        </w:rPr>
        <w:t xml:space="preserve"> 6</w:t>
      </w:r>
      <w:r w:rsidR="001B5650">
        <w:rPr>
          <w:bCs/>
        </w:rPr>
        <w:t xml:space="preserve"> grantees)</w:t>
      </w:r>
      <w:r w:rsidRPr="00417D68">
        <w:rPr>
          <w:bCs/>
        </w:rPr>
        <w:t>, and CABHI 2011-2012</w:t>
      </w:r>
      <w:r w:rsidR="001B5650">
        <w:rPr>
          <w:bCs/>
        </w:rPr>
        <w:t xml:space="preserve"> (approximately </w:t>
      </w:r>
      <w:r w:rsidR="00932EB5">
        <w:rPr>
          <w:bCs/>
        </w:rPr>
        <w:t>9-10</w:t>
      </w:r>
      <w:r w:rsidR="001B5650">
        <w:rPr>
          <w:bCs/>
        </w:rPr>
        <w:t xml:space="preserve"> grantees)</w:t>
      </w:r>
      <w:r w:rsidRPr="00417D68">
        <w:rPr>
          <w:bCs/>
        </w:rPr>
        <w:t xml:space="preserve"> grantees and 5 site visits per year will be conducted with a sample of the PATH grantees, per the SAMHSA evaluation contract. </w:t>
      </w:r>
    </w:p>
    <w:p w:rsidR="001F59C4" w:rsidRPr="00072F86" w:rsidRDefault="001F59C4" w:rsidP="00171623">
      <w:pPr>
        <w:rPr>
          <w:bCs/>
        </w:rPr>
      </w:pPr>
      <w:r w:rsidRPr="008D5D7B">
        <w:rPr>
          <w:rFonts w:eastAsia="Calibri"/>
        </w:rPr>
        <w:t xml:space="preserve">Participants will include </w:t>
      </w:r>
      <w:r w:rsidRPr="008D5D7B">
        <w:t>grantee project directors, financial staff, evaluators, clinical treatment staff, support services staff, case managers, housing providers, primary partners and other key stakeholders, and project participants</w:t>
      </w:r>
      <w:r w:rsidRPr="008D5D7B">
        <w:rPr>
          <w:rFonts w:eastAsia="Calibri"/>
        </w:rPr>
        <w:t>.</w:t>
      </w:r>
      <w:r>
        <w:rPr>
          <w:rFonts w:eastAsia="Calibri"/>
        </w:rPr>
        <w:t xml:space="preserve"> The number of respondents will vary across projects; based on the contractor’s site visit experience during the previous GBHI cross-site evaluation, the following average number of respondents will participate in each discussion: 10 respondents will in participate in the </w:t>
      </w:r>
      <w:r w:rsidRPr="008D5D7B">
        <w:rPr>
          <w:rFonts w:eastAsia="Calibri"/>
          <w:i/>
          <w:iCs/>
        </w:rPr>
        <w:t>Opening Session/Project Director Interview</w:t>
      </w:r>
      <w:r>
        <w:rPr>
          <w:rFonts w:eastAsia="Calibri"/>
        </w:rPr>
        <w:t xml:space="preserve">, 15 respondents will participate in the </w:t>
      </w:r>
      <w:r w:rsidRPr="008D5D7B">
        <w:rPr>
          <w:rFonts w:eastAsia="Calibri"/>
          <w:i/>
          <w:iCs/>
        </w:rPr>
        <w:t>Case Manager, Treatment, Housing Staff/Provider Interview</w:t>
      </w:r>
      <w:r>
        <w:rPr>
          <w:rFonts w:eastAsia="Calibri"/>
        </w:rPr>
        <w:t xml:space="preserve">, 7 respondents will participate in the </w:t>
      </w:r>
      <w:r w:rsidRPr="008D5D7B">
        <w:rPr>
          <w:rFonts w:eastAsia="Calibri"/>
          <w:i/>
          <w:iCs/>
        </w:rPr>
        <w:t>Stakeholder Interview</w:t>
      </w:r>
      <w:r>
        <w:rPr>
          <w:rFonts w:eastAsia="Calibri"/>
        </w:rPr>
        <w:t xml:space="preserve">, 3 respondents will participate in the </w:t>
      </w:r>
      <w:r w:rsidRPr="008D5D7B">
        <w:rPr>
          <w:rFonts w:eastAsia="Calibri"/>
          <w:i/>
          <w:iCs/>
        </w:rPr>
        <w:t>Evaluator Interview</w:t>
      </w:r>
      <w:r>
        <w:rPr>
          <w:rFonts w:eastAsia="Calibri"/>
        </w:rPr>
        <w:t xml:space="preserve">, 12 respondents will participate in the </w:t>
      </w:r>
      <w:r w:rsidRPr="008D5D7B">
        <w:rPr>
          <w:rFonts w:eastAsia="Calibri"/>
          <w:i/>
          <w:iCs/>
        </w:rPr>
        <w:t>Client Focus Group</w:t>
      </w:r>
      <w:r>
        <w:rPr>
          <w:rFonts w:eastAsia="Calibri"/>
        </w:rPr>
        <w:t xml:space="preserve">, and 3 respondents will participate in the </w:t>
      </w:r>
      <w:r w:rsidRPr="008D5D7B">
        <w:rPr>
          <w:rFonts w:eastAsia="Calibri"/>
          <w:i/>
          <w:iCs/>
        </w:rPr>
        <w:t>Cost Interview</w:t>
      </w:r>
      <w:r>
        <w:rPr>
          <w:rFonts w:eastAsia="Calibri"/>
        </w:rPr>
        <w:t>.</w:t>
      </w:r>
      <w:r w:rsidR="00B20414" w:rsidRPr="00B20414">
        <w:rPr>
          <w:bCs/>
        </w:rPr>
        <w:t xml:space="preserve"> </w:t>
      </w:r>
      <w:r w:rsidR="00B20414" w:rsidRPr="00417D68">
        <w:rPr>
          <w:bCs/>
        </w:rPr>
        <w:t xml:space="preserve">Site Visits </w:t>
      </w:r>
      <w:r w:rsidR="00B20414">
        <w:rPr>
          <w:bCs/>
        </w:rPr>
        <w:t xml:space="preserve">will be administered once to each selected grantee </w:t>
      </w:r>
      <w:r w:rsidR="00B20414" w:rsidRPr="00417D68">
        <w:rPr>
          <w:bCs/>
        </w:rPr>
        <w:t>and no follow-ups will be conducted.</w:t>
      </w:r>
      <w:r w:rsidR="00B20414">
        <w:rPr>
          <w:bCs/>
        </w:rPr>
        <w:t xml:space="preserve">  </w:t>
      </w:r>
    </w:p>
    <w:p w:rsidR="001F59C4" w:rsidRDefault="001F59C4" w:rsidP="004200BE">
      <w:pPr>
        <w:rPr>
          <w:bCs/>
        </w:rPr>
      </w:pPr>
    </w:p>
    <w:p w:rsidR="00D46B14" w:rsidRDefault="001F59C4" w:rsidP="00B20414">
      <w:pPr>
        <w:rPr>
          <w:bCs/>
        </w:rPr>
      </w:pPr>
      <w:r w:rsidRPr="00417D68">
        <w:rPr>
          <w:bCs/>
        </w:rPr>
        <w:t xml:space="preserve">As the estimated time burden, number of respondents and respondents’ average hourly wage (per the Bureau of Labor Statistics) vary by </w:t>
      </w:r>
      <w:r w:rsidRPr="00417D68">
        <w:rPr>
          <w:bCs/>
          <w:i/>
        </w:rPr>
        <w:t>Site Visit Guide</w:t>
      </w:r>
      <w:r w:rsidRPr="00417D68">
        <w:rPr>
          <w:bCs/>
        </w:rPr>
        <w:t xml:space="preserve">, the annualized burden and cost is broken out for each discussion guide in </w:t>
      </w:r>
      <w:r w:rsidRPr="00417D68">
        <w:rPr>
          <w:b/>
        </w:rPr>
        <w:t>Exhibit 2</w:t>
      </w:r>
      <w:r w:rsidRPr="00417D68">
        <w:rPr>
          <w:bCs/>
        </w:rPr>
        <w:t>.</w:t>
      </w:r>
      <w:r>
        <w:rPr>
          <w:bCs/>
        </w:rPr>
        <w:t xml:space="preserve"> </w:t>
      </w:r>
      <w:r w:rsidR="00946B88" w:rsidRPr="00946B88">
        <w:rPr>
          <w:bCs/>
        </w:rPr>
        <w:t xml:space="preserve">The time burden and number of respondents per interview were estimated based on experience conducting site visits for the previous GBHI evaluation. </w:t>
      </w:r>
    </w:p>
    <w:p w:rsidR="00D46B14" w:rsidRDefault="00D46B14" w:rsidP="00B20414">
      <w:pPr>
        <w:rPr>
          <w:bCs/>
        </w:rPr>
      </w:pPr>
    </w:p>
    <w:p w:rsidR="00D46B14" w:rsidRDefault="00D46B14" w:rsidP="00B20414">
      <w:pPr>
        <w:rPr>
          <w:bCs/>
        </w:rPr>
      </w:pPr>
      <w:r w:rsidRPr="00C813E4">
        <w:rPr>
          <w:rFonts w:asciiTheme="majorBidi" w:hAnsiTheme="majorBidi" w:cstheme="majorBidi"/>
          <w:bCs/>
        </w:rPr>
        <w:t xml:space="preserve">Time estimates for the </w:t>
      </w:r>
      <w:r w:rsidRPr="00C813E4">
        <w:rPr>
          <w:rFonts w:asciiTheme="majorBidi" w:eastAsia="Calibri" w:hAnsiTheme="majorBidi" w:cstheme="majorBidi"/>
          <w:i/>
          <w:iCs/>
        </w:rPr>
        <w:t>Opening Session/Project Director Interview</w:t>
      </w:r>
      <w:r w:rsidRPr="00C813E4">
        <w:rPr>
          <w:rFonts w:asciiTheme="majorBidi" w:hAnsiTheme="majorBidi" w:cstheme="majorBidi"/>
          <w:bCs/>
        </w:rPr>
        <w:t xml:space="preserve"> </w:t>
      </w:r>
      <w:r>
        <w:rPr>
          <w:rFonts w:asciiTheme="majorBidi" w:hAnsiTheme="majorBidi" w:cstheme="majorBidi"/>
          <w:bCs/>
        </w:rPr>
        <w:t xml:space="preserve">(see Attachment 2) </w:t>
      </w:r>
      <w:r w:rsidRPr="00C813E4">
        <w:rPr>
          <w:rFonts w:asciiTheme="majorBidi" w:hAnsiTheme="majorBidi" w:cstheme="majorBidi"/>
          <w:bCs/>
        </w:rPr>
        <w:t xml:space="preserve">were updated following five pilot site visits. The average </w:t>
      </w:r>
      <w:r w:rsidRPr="00C813E4">
        <w:rPr>
          <w:rFonts w:asciiTheme="majorBidi" w:hAnsiTheme="majorBidi" w:cstheme="majorBidi"/>
          <w:bCs/>
          <w:i/>
          <w:iCs/>
        </w:rPr>
        <w:t xml:space="preserve">scheduled </w:t>
      </w:r>
      <w:r w:rsidRPr="00C813E4">
        <w:rPr>
          <w:rFonts w:asciiTheme="majorBidi" w:hAnsiTheme="majorBidi" w:cstheme="majorBidi"/>
          <w:bCs/>
        </w:rPr>
        <w:t>session time for the session was 3.2 hours and</w:t>
      </w:r>
      <w:r>
        <w:rPr>
          <w:rFonts w:asciiTheme="majorBidi" w:hAnsiTheme="majorBidi" w:cstheme="majorBidi"/>
          <w:bCs/>
        </w:rPr>
        <w:t xml:space="preserve"> included approximately 0.7 hours for an </w:t>
      </w:r>
      <w:r>
        <w:rPr>
          <w:rFonts w:asciiTheme="majorBidi" w:hAnsiTheme="majorBidi" w:cstheme="majorBidi"/>
          <w:bCs/>
          <w:i/>
          <w:iCs/>
        </w:rPr>
        <w:t>Opening Session</w:t>
      </w:r>
      <w:r>
        <w:rPr>
          <w:rFonts w:asciiTheme="majorBidi" w:hAnsiTheme="majorBidi" w:cstheme="majorBidi"/>
          <w:bCs/>
        </w:rPr>
        <w:t xml:space="preserve"> during which the agenda and logistics for the three day site visit were confirmed or adjustments made, grantees were introduced to the site visit team, provided an overview of the evaluation, and provided an opportunity to share information if they wanted about their program prior to beginning the </w:t>
      </w:r>
      <w:r>
        <w:rPr>
          <w:rFonts w:asciiTheme="majorBidi" w:hAnsiTheme="majorBidi" w:cstheme="majorBidi"/>
          <w:bCs/>
          <w:i/>
          <w:iCs/>
        </w:rPr>
        <w:t>Project Director Interview</w:t>
      </w:r>
      <w:r>
        <w:rPr>
          <w:rFonts w:asciiTheme="majorBidi" w:hAnsiTheme="majorBidi" w:cstheme="majorBidi"/>
          <w:bCs/>
        </w:rPr>
        <w:t xml:space="preserve">. Exhibit 2 has been updated to separate the </w:t>
      </w:r>
      <w:r>
        <w:rPr>
          <w:rFonts w:asciiTheme="majorBidi" w:hAnsiTheme="majorBidi" w:cstheme="majorBidi"/>
          <w:bCs/>
          <w:i/>
          <w:iCs/>
        </w:rPr>
        <w:t>Opening Session</w:t>
      </w:r>
      <w:r>
        <w:rPr>
          <w:rFonts w:asciiTheme="majorBidi" w:hAnsiTheme="majorBidi" w:cstheme="majorBidi"/>
          <w:bCs/>
        </w:rPr>
        <w:t xml:space="preserve"> and the </w:t>
      </w:r>
      <w:r>
        <w:rPr>
          <w:rFonts w:asciiTheme="majorBidi" w:hAnsiTheme="majorBidi" w:cstheme="majorBidi"/>
          <w:bCs/>
          <w:i/>
          <w:iCs/>
        </w:rPr>
        <w:t xml:space="preserve">Project Director Interview </w:t>
      </w:r>
      <w:r>
        <w:rPr>
          <w:rFonts w:asciiTheme="majorBidi" w:hAnsiTheme="majorBidi" w:cstheme="majorBidi"/>
          <w:bCs/>
        </w:rPr>
        <w:t xml:space="preserve">burden estimates so the time needed to complete the </w:t>
      </w:r>
      <w:r>
        <w:rPr>
          <w:rFonts w:asciiTheme="majorBidi" w:hAnsiTheme="majorBidi" w:cstheme="majorBidi"/>
          <w:bCs/>
          <w:i/>
          <w:iCs/>
        </w:rPr>
        <w:t xml:space="preserve">Project Director Interview </w:t>
      </w:r>
      <w:r>
        <w:rPr>
          <w:rFonts w:asciiTheme="majorBidi" w:hAnsiTheme="majorBidi" w:cstheme="majorBidi"/>
          <w:bCs/>
        </w:rPr>
        <w:t xml:space="preserve">clear. The </w:t>
      </w:r>
      <w:r>
        <w:rPr>
          <w:rFonts w:asciiTheme="majorBidi" w:hAnsiTheme="majorBidi" w:cstheme="majorBidi"/>
          <w:bCs/>
          <w:i/>
          <w:iCs/>
        </w:rPr>
        <w:t>Opening Session</w:t>
      </w:r>
      <w:r>
        <w:rPr>
          <w:rFonts w:asciiTheme="majorBidi" w:hAnsiTheme="majorBidi" w:cstheme="majorBidi"/>
          <w:bCs/>
        </w:rPr>
        <w:t xml:space="preserve">, as briefly noted above, is not required of grantees and does not use a discussion guide; instead, grantees make adjustments to the agenda and </w:t>
      </w:r>
      <w:proofErr w:type="spellStart"/>
      <w:r>
        <w:rPr>
          <w:rFonts w:asciiTheme="majorBidi" w:hAnsiTheme="majorBidi" w:cstheme="majorBidi"/>
          <w:bCs/>
        </w:rPr>
        <w:t>logisitics</w:t>
      </w:r>
      <w:proofErr w:type="spellEnd"/>
      <w:r>
        <w:rPr>
          <w:rFonts w:asciiTheme="majorBidi" w:hAnsiTheme="majorBidi" w:cstheme="majorBidi"/>
          <w:bCs/>
        </w:rPr>
        <w:t xml:space="preserve"> if desired, can ask questions about the overall evaluation or request a brief in-person overview, and are invited  to share what they consider the most important aspects of their program with the site visit team prior to beginning the formal interview. T</w:t>
      </w:r>
      <w:r w:rsidRPr="00C813E4">
        <w:rPr>
          <w:rFonts w:asciiTheme="majorBidi" w:hAnsiTheme="majorBidi" w:cstheme="majorBidi"/>
          <w:bCs/>
        </w:rPr>
        <w:t xml:space="preserve">he average session time was further reduced as the EBPs/Best Practices &amp;Training and the Permanent Supportive Housing EBP Questions sections duplicated questions asked during the </w:t>
      </w:r>
      <w:r w:rsidRPr="00C813E4">
        <w:rPr>
          <w:rFonts w:asciiTheme="majorBidi" w:eastAsia="Calibri" w:hAnsiTheme="majorBidi" w:cstheme="majorBidi"/>
          <w:i/>
          <w:iCs/>
        </w:rPr>
        <w:t>Case Manager, Treatment, Housing Staff/Provider Interview</w:t>
      </w:r>
      <w:r w:rsidRPr="00C813E4">
        <w:rPr>
          <w:rFonts w:asciiTheme="majorBidi" w:eastAsia="Calibri" w:hAnsiTheme="majorBidi" w:cstheme="majorBidi"/>
        </w:rPr>
        <w:t xml:space="preserve">. </w:t>
      </w:r>
      <w:r>
        <w:rPr>
          <w:rFonts w:asciiTheme="majorBidi" w:eastAsia="Calibri" w:hAnsiTheme="majorBidi" w:cstheme="majorBidi"/>
        </w:rPr>
        <w:t xml:space="preserve">In total, the </w:t>
      </w:r>
      <w:r>
        <w:rPr>
          <w:rFonts w:asciiTheme="majorBidi" w:eastAsia="Calibri" w:hAnsiTheme="majorBidi" w:cstheme="majorBidi"/>
          <w:i/>
          <w:iCs/>
        </w:rPr>
        <w:t xml:space="preserve">Project Director Interview </w:t>
      </w:r>
      <w:r>
        <w:rPr>
          <w:rFonts w:asciiTheme="majorBidi" w:eastAsia="Calibri" w:hAnsiTheme="majorBidi" w:cstheme="majorBidi"/>
        </w:rPr>
        <w:t>protocol is estimated at a maximum of 2 hours including time for directions and informed consent.</w:t>
      </w:r>
    </w:p>
    <w:p w:rsidR="00D46B14" w:rsidRDefault="00D46B14" w:rsidP="00B20414">
      <w:pPr>
        <w:rPr>
          <w:bCs/>
        </w:rPr>
      </w:pPr>
    </w:p>
    <w:p w:rsidR="001F59C4" w:rsidRDefault="00946B88" w:rsidP="00D46B14">
      <w:pPr>
        <w:rPr>
          <w:bCs/>
        </w:rPr>
      </w:pPr>
      <w:r w:rsidRPr="00946B88">
        <w:rPr>
          <w:bCs/>
        </w:rPr>
        <w:t xml:space="preserve">Two of the </w:t>
      </w:r>
      <w:r w:rsidRPr="00946B88">
        <w:rPr>
          <w:bCs/>
          <w:i/>
        </w:rPr>
        <w:t>Site Visit Guide</w:t>
      </w:r>
      <w:r w:rsidRPr="00946B88">
        <w:rPr>
          <w:bCs/>
        </w:rPr>
        <w:t xml:space="preserve"> sections, Evaluator and Cost, will not be conducted with the PATH grantees because they do not pertain to the PATH program. </w:t>
      </w:r>
      <w:r>
        <w:rPr>
          <w:bCs/>
        </w:rPr>
        <w:t xml:space="preserve">The annualized cost to respondents for each of the discussion guides is as follows: </w:t>
      </w:r>
      <w:r w:rsidR="00D46B14" w:rsidRPr="00D46B14">
        <w:rPr>
          <w:rFonts w:asciiTheme="majorBidi" w:hAnsiTheme="majorBidi" w:cstheme="majorBidi"/>
        </w:rPr>
        <w:t>$4,251</w:t>
      </w:r>
      <w:r w:rsidRPr="00D46B14">
        <w:rPr>
          <w:bCs/>
        </w:rPr>
        <w:t xml:space="preserve">for the </w:t>
      </w:r>
      <w:r w:rsidRPr="00D46B14">
        <w:rPr>
          <w:rFonts w:eastAsia="Calibri"/>
          <w:i/>
          <w:iCs/>
        </w:rPr>
        <w:t>Opening Session</w:t>
      </w:r>
      <w:r w:rsidR="00D46B14" w:rsidRPr="00D46B14">
        <w:rPr>
          <w:rFonts w:eastAsia="Calibri"/>
        </w:rPr>
        <w:t xml:space="preserve">, </w:t>
      </w:r>
      <w:r w:rsidR="00D46B14" w:rsidRPr="00D46B14">
        <w:rPr>
          <w:rFonts w:asciiTheme="majorBidi" w:hAnsiTheme="majorBidi" w:cstheme="majorBidi"/>
        </w:rPr>
        <w:t xml:space="preserve">$16,195 for the </w:t>
      </w:r>
      <w:r w:rsidRPr="00D46B14">
        <w:rPr>
          <w:rFonts w:eastAsia="Calibri"/>
          <w:i/>
          <w:iCs/>
        </w:rPr>
        <w:t>Project Director Interview</w:t>
      </w:r>
      <w:r w:rsidRPr="00D46B14">
        <w:rPr>
          <w:rFonts w:eastAsia="Calibri"/>
        </w:rPr>
        <w:t>, $12,848 for t</w:t>
      </w:r>
      <w:r>
        <w:rPr>
          <w:rFonts w:eastAsia="Calibri"/>
        </w:rPr>
        <w:t xml:space="preserve">he </w:t>
      </w:r>
      <w:r w:rsidRPr="008D5D7B">
        <w:rPr>
          <w:rFonts w:eastAsia="Calibri"/>
          <w:i/>
          <w:iCs/>
        </w:rPr>
        <w:t>Case Manager, Treatment, Housing Staff/Provider Interview</w:t>
      </w:r>
      <w:r>
        <w:rPr>
          <w:rFonts w:eastAsia="Calibri"/>
        </w:rPr>
        <w:t xml:space="preserve">, $12,506 for the </w:t>
      </w:r>
      <w:r w:rsidRPr="008D5D7B">
        <w:rPr>
          <w:rFonts w:eastAsia="Calibri"/>
          <w:i/>
          <w:iCs/>
        </w:rPr>
        <w:t>Stakeholder Interview</w:t>
      </w:r>
      <w:r>
        <w:rPr>
          <w:rFonts w:eastAsia="Calibri"/>
        </w:rPr>
        <w:t xml:space="preserve">, $2,858 for the </w:t>
      </w:r>
      <w:r w:rsidRPr="008D5D7B">
        <w:rPr>
          <w:rFonts w:eastAsia="Calibri"/>
          <w:i/>
          <w:iCs/>
        </w:rPr>
        <w:t>Evaluator Interview</w:t>
      </w:r>
      <w:r>
        <w:rPr>
          <w:rFonts w:eastAsia="Calibri"/>
        </w:rPr>
        <w:t xml:space="preserve">, $3,263 for the </w:t>
      </w:r>
      <w:r w:rsidRPr="008D5D7B">
        <w:rPr>
          <w:rFonts w:eastAsia="Calibri"/>
          <w:i/>
          <w:iCs/>
        </w:rPr>
        <w:t>Client Focus Group</w:t>
      </w:r>
      <w:r>
        <w:rPr>
          <w:rFonts w:eastAsia="Calibri"/>
        </w:rPr>
        <w:t xml:space="preserve">, and $5,717 for the </w:t>
      </w:r>
      <w:r w:rsidRPr="008D5D7B">
        <w:rPr>
          <w:rFonts w:eastAsia="Calibri"/>
          <w:i/>
          <w:iCs/>
        </w:rPr>
        <w:t>Cost Interview</w:t>
      </w:r>
      <w:r>
        <w:rPr>
          <w:rFonts w:eastAsia="Calibri"/>
        </w:rPr>
        <w:t xml:space="preserve">. </w:t>
      </w:r>
    </w:p>
    <w:p w:rsidR="0038438D" w:rsidRPr="0038438D" w:rsidRDefault="0038438D" w:rsidP="0038438D">
      <w:pPr>
        <w:rPr>
          <w:bCs/>
        </w:rPr>
      </w:pPr>
    </w:p>
    <w:p w:rsidR="0038438D" w:rsidRPr="00417D68" w:rsidRDefault="0038438D" w:rsidP="004E2554">
      <w:pPr>
        <w:keepNext/>
        <w:spacing w:after="120"/>
        <w:rPr>
          <w:bCs/>
          <w:u w:val="single"/>
        </w:rPr>
      </w:pPr>
      <w:r w:rsidRPr="00417D68">
        <w:rPr>
          <w:bCs/>
          <w:u w:val="single"/>
        </w:rPr>
        <w:t>EBP Self-Assessment</w:t>
      </w:r>
      <w:r w:rsidR="00FC0507">
        <w:rPr>
          <w:bCs/>
          <w:u w:val="single"/>
        </w:rPr>
        <w:t>, Parts 1 &amp; 2</w:t>
      </w:r>
    </w:p>
    <w:p w:rsidR="00417D68" w:rsidRPr="00417D68" w:rsidRDefault="00417D68" w:rsidP="001407EA">
      <w:pPr>
        <w:rPr>
          <w:bCs/>
        </w:rPr>
      </w:pPr>
      <w:r w:rsidRPr="00417D68">
        <w:rPr>
          <w:bCs/>
        </w:rPr>
        <w:t xml:space="preserve">A total of 127 grantees are expected to complete the </w:t>
      </w:r>
      <w:r w:rsidRPr="00417D68">
        <w:rPr>
          <w:bCs/>
          <w:i/>
          <w:iCs/>
        </w:rPr>
        <w:t>EBP Self-Assessment – Part 1</w:t>
      </w:r>
      <w:r w:rsidRPr="00417D68">
        <w:rPr>
          <w:bCs/>
        </w:rPr>
        <w:t xml:space="preserve">. This expectation is based on the full participation of all grantees in the following cohorts: GBHI 2009-2010, SSH 2009-2010, and CABHI 2011-2012. Each self-assessment is expected to take 35 minutes (0.58 hours) with one response per grantee; this includes time for reviewing instructions, searching existing data sources, gathering the data needed, and completing the self-assessment. </w:t>
      </w:r>
      <w:r w:rsidRPr="00C71EC3">
        <w:rPr>
          <w:bCs/>
        </w:rPr>
        <w:t xml:space="preserve">To estimate burden time, </w:t>
      </w:r>
      <w:r w:rsidR="00171623" w:rsidRPr="00C71EC3">
        <w:rPr>
          <w:bCs/>
        </w:rPr>
        <w:t xml:space="preserve">the </w:t>
      </w:r>
      <w:r w:rsidRPr="00C71EC3">
        <w:rPr>
          <w:bCs/>
        </w:rPr>
        <w:t>self-assessment w</w:t>
      </w:r>
      <w:r w:rsidR="00171623" w:rsidRPr="00C71EC3">
        <w:rPr>
          <w:bCs/>
        </w:rPr>
        <w:t>as tested with contractor s</w:t>
      </w:r>
      <w:r w:rsidRPr="00C71EC3">
        <w:rPr>
          <w:bCs/>
        </w:rPr>
        <w:t xml:space="preserve">taff who have </w:t>
      </w:r>
      <w:r w:rsidR="00C71EC3" w:rsidRPr="00C71EC3">
        <w:rPr>
          <w:bCs/>
        </w:rPr>
        <w:t>previously been involved in</w:t>
      </w:r>
      <w:r w:rsidRPr="00C71EC3">
        <w:rPr>
          <w:bCs/>
        </w:rPr>
        <w:t xml:space="preserve"> implement</w:t>
      </w:r>
      <w:r w:rsidR="00C71EC3" w:rsidRPr="00C71EC3">
        <w:rPr>
          <w:bCs/>
        </w:rPr>
        <w:t>ing</w:t>
      </w:r>
      <w:r w:rsidRPr="00C71EC3">
        <w:rPr>
          <w:bCs/>
        </w:rPr>
        <w:t xml:space="preserve"> EBPs in populations similar to those found in the Homeless Programs (e.g., homeless, history of/current substance abuse disorders, mental health disorders, etc.). </w:t>
      </w:r>
      <w:r w:rsidRPr="00C71EC3">
        <w:rPr>
          <w:b/>
        </w:rPr>
        <w:t>Exhibi</w:t>
      </w:r>
      <w:r w:rsidRPr="00417D68">
        <w:rPr>
          <w:b/>
        </w:rPr>
        <w:t xml:space="preserve">t 2 </w:t>
      </w:r>
      <w:r w:rsidRPr="00417D68">
        <w:rPr>
          <w:bCs/>
        </w:rPr>
        <w:t xml:space="preserve">presents estimates of the annualized burden and total cost, $3,509, based on this testing. </w:t>
      </w:r>
    </w:p>
    <w:p w:rsidR="00417D68" w:rsidRPr="00417D68" w:rsidRDefault="00417D68" w:rsidP="00417D68">
      <w:pPr>
        <w:rPr>
          <w:bCs/>
        </w:rPr>
      </w:pPr>
    </w:p>
    <w:p w:rsidR="00417D68" w:rsidRPr="00417D68" w:rsidRDefault="00417D68" w:rsidP="001407EA">
      <w:pPr>
        <w:rPr>
          <w:bCs/>
        </w:rPr>
      </w:pPr>
      <w:r w:rsidRPr="00417D68">
        <w:rPr>
          <w:bCs/>
        </w:rPr>
        <w:t xml:space="preserve">A total of 87 grantees are expected to complete the </w:t>
      </w:r>
      <w:r w:rsidRPr="00417D68">
        <w:rPr>
          <w:bCs/>
          <w:i/>
          <w:iCs/>
        </w:rPr>
        <w:t>EBP Self-Assessment – Part 2</w:t>
      </w:r>
      <w:r w:rsidRPr="00417D68">
        <w:rPr>
          <w:bCs/>
        </w:rPr>
        <w:t>. This expectation is based on the number of GBHI 2009-2010, SSH 2009-2010, and CABHI 2011-</w:t>
      </w:r>
      <w:r w:rsidRPr="00417D68">
        <w:rPr>
          <w:bCs/>
        </w:rPr>
        <w:lastRenderedPageBreak/>
        <w:t xml:space="preserve">2012 grantees who are implementing at least one of the 5 EBPs selected for an in-depth assessment, per information extracted from all of the Homeless Programs grant applications. Each self-assessment is expected to take 30 minutes (0.5 hours) with one response per grantee; this includes time for reviewing instructions, searching existing data sources, gathering the data needed, and completing the self-assessment. To estimate burden time, </w:t>
      </w:r>
      <w:r w:rsidR="00C71EC3">
        <w:rPr>
          <w:bCs/>
        </w:rPr>
        <w:t xml:space="preserve">the </w:t>
      </w:r>
      <w:r w:rsidRPr="00417D68">
        <w:rPr>
          <w:bCs/>
        </w:rPr>
        <w:t>self-assessment w</w:t>
      </w:r>
      <w:r w:rsidR="00C71EC3">
        <w:rPr>
          <w:bCs/>
        </w:rPr>
        <w:t>as</w:t>
      </w:r>
      <w:r w:rsidRPr="00417D68">
        <w:rPr>
          <w:bCs/>
        </w:rPr>
        <w:t xml:space="preserve"> </w:t>
      </w:r>
      <w:r w:rsidR="001407EA">
        <w:rPr>
          <w:bCs/>
        </w:rPr>
        <w:t>tested with</w:t>
      </w:r>
      <w:r w:rsidRPr="00417D68">
        <w:rPr>
          <w:bCs/>
        </w:rPr>
        <w:t xml:space="preserve"> contractor staff who have </w:t>
      </w:r>
      <w:r w:rsidR="00C71EC3">
        <w:rPr>
          <w:bCs/>
        </w:rPr>
        <w:t>previously</w:t>
      </w:r>
      <w:r w:rsidRPr="00417D68">
        <w:rPr>
          <w:bCs/>
        </w:rPr>
        <w:t xml:space="preserve"> </w:t>
      </w:r>
      <w:r w:rsidR="001407EA">
        <w:rPr>
          <w:bCs/>
        </w:rPr>
        <w:t>been involved in implementing</w:t>
      </w:r>
      <w:r w:rsidR="00C71EC3">
        <w:rPr>
          <w:bCs/>
        </w:rPr>
        <w:t xml:space="preserve"> </w:t>
      </w:r>
      <w:r w:rsidRPr="00417D68">
        <w:rPr>
          <w:bCs/>
        </w:rPr>
        <w:t>the 5 selected EBPs (ACT, IDDT, IMR, SE and CTI) in populations similar to those found in the Homeless Programs (e.g., homeless, history of/current substance abuse disorders, mental health disorders, etc.).</w:t>
      </w:r>
      <w:r>
        <w:rPr>
          <w:bCs/>
        </w:rPr>
        <w:t xml:space="preserve"> </w:t>
      </w:r>
      <w:r w:rsidRPr="00417D68">
        <w:rPr>
          <w:b/>
        </w:rPr>
        <w:t>Exhibit 2</w:t>
      </w:r>
      <w:r w:rsidRPr="00417D68">
        <w:rPr>
          <w:bCs/>
        </w:rPr>
        <w:t xml:space="preserve"> presents estimates of the annualized burden and total cost, $2,072, based on this testing. </w:t>
      </w:r>
    </w:p>
    <w:p w:rsidR="00417D68" w:rsidRPr="00417D68" w:rsidRDefault="00417D68" w:rsidP="00417D68">
      <w:pPr>
        <w:rPr>
          <w:bCs/>
        </w:rPr>
      </w:pPr>
    </w:p>
    <w:p w:rsidR="00417D68" w:rsidRPr="00417D68" w:rsidRDefault="00417D68" w:rsidP="00FC0507">
      <w:pPr>
        <w:rPr>
          <w:bCs/>
        </w:rPr>
      </w:pPr>
      <w:r w:rsidRPr="00417D68">
        <w:rPr>
          <w:bCs/>
        </w:rPr>
        <w:t xml:space="preserve">The </w:t>
      </w:r>
      <w:r w:rsidRPr="00417D68">
        <w:rPr>
          <w:bCs/>
          <w:i/>
          <w:iCs/>
        </w:rPr>
        <w:t>EBP Self-Assessment</w:t>
      </w:r>
      <w:r w:rsidR="00FC0507">
        <w:rPr>
          <w:bCs/>
          <w:i/>
          <w:iCs/>
        </w:rPr>
        <w:t>, Parts 1 &amp; 2</w:t>
      </w:r>
      <w:r w:rsidRPr="00417D68">
        <w:rPr>
          <w:bCs/>
          <w:i/>
          <w:iCs/>
        </w:rPr>
        <w:t xml:space="preserve"> </w:t>
      </w:r>
      <w:r w:rsidR="00FC0507">
        <w:rPr>
          <w:bCs/>
        </w:rPr>
        <w:t>will be administ</w:t>
      </w:r>
      <w:r w:rsidR="002271D5">
        <w:rPr>
          <w:bCs/>
        </w:rPr>
        <w:t>e</w:t>
      </w:r>
      <w:r w:rsidR="00FC0507">
        <w:rPr>
          <w:bCs/>
        </w:rPr>
        <w:t xml:space="preserve">red once to each selected grantee </w:t>
      </w:r>
      <w:r w:rsidRPr="00417D68">
        <w:rPr>
          <w:bCs/>
        </w:rPr>
        <w:t>and no follow-ups will be conducted.</w:t>
      </w:r>
    </w:p>
    <w:p w:rsidR="0038438D" w:rsidRPr="0038438D" w:rsidRDefault="0038438D" w:rsidP="0038438D">
      <w:pPr>
        <w:rPr>
          <w:bCs/>
        </w:rPr>
      </w:pPr>
    </w:p>
    <w:p w:rsidR="0038438D" w:rsidRPr="00571156" w:rsidRDefault="0038438D" w:rsidP="004E2554">
      <w:pPr>
        <w:keepNext/>
        <w:spacing w:after="120"/>
        <w:rPr>
          <w:bCs/>
          <w:u w:val="single"/>
        </w:rPr>
      </w:pPr>
      <w:r w:rsidRPr="00571156">
        <w:rPr>
          <w:bCs/>
          <w:u w:val="single"/>
        </w:rPr>
        <w:t>PSH Self-Assessment</w:t>
      </w:r>
    </w:p>
    <w:p w:rsidR="0038438D" w:rsidRPr="0038438D" w:rsidRDefault="00571156" w:rsidP="00FC0507">
      <w:pPr>
        <w:rPr>
          <w:bCs/>
        </w:rPr>
      </w:pPr>
      <w:r w:rsidRPr="00571156">
        <w:rPr>
          <w:bCs/>
        </w:rPr>
        <w:t xml:space="preserve">The </w:t>
      </w:r>
      <w:r w:rsidRPr="00571156">
        <w:rPr>
          <w:bCs/>
          <w:i/>
          <w:iCs/>
        </w:rPr>
        <w:t>PSH Self-Assessment</w:t>
      </w:r>
      <w:r w:rsidRPr="00571156">
        <w:rPr>
          <w:bCs/>
        </w:rPr>
        <w:t xml:space="preserve"> is expected to be completed by a total of 100 grantees. This expectation is based on the number of GBHI 2009-2010, SSH 2009-2010, and CABHI 2011-2012 grantees who are implementing a PSH model, per information extracted from </w:t>
      </w:r>
      <w:r w:rsidRPr="00417D68">
        <w:rPr>
          <w:bCs/>
        </w:rPr>
        <w:t xml:space="preserve">all of the Homeless Programs </w:t>
      </w:r>
      <w:r w:rsidRPr="00571156">
        <w:rPr>
          <w:bCs/>
        </w:rPr>
        <w:t xml:space="preserve">grant applications. Each self-assessment is expected to take 40 minutes (0.67 hours) with one response per grantee; this includes time for reviewing instructions, searching existing data sources, gathering the data needed, and completing the self-assessment. To estimate burden time, </w:t>
      </w:r>
      <w:r w:rsidR="001407EA">
        <w:rPr>
          <w:bCs/>
        </w:rPr>
        <w:t>the</w:t>
      </w:r>
      <w:r w:rsidRPr="00571156">
        <w:rPr>
          <w:bCs/>
        </w:rPr>
        <w:t xml:space="preserve"> self-assessment w</w:t>
      </w:r>
      <w:r w:rsidR="001407EA">
        <w:rPr>
          <w:bCs/>
        </w:rPr>
        <w:t>as</w:t>
      </w:r>
      <w:r w:rsidRPr="00571156">
        <w:rPr>
          <w:bCs/>
        </w:rPr>
        <w:t xml:space="preserve"> </w:t>
      </w:r>
      <w:r w:rsidR="001407EA">
        <w:rPr>
          <w:bCs/>
        </w:rPr>
        <w:t>tested with</w:t>
      </w:r>
      <w:r w:rsidRPr="00571156">
        <w:rPr>
          <w:bCs/>
        </w:rPr>
        <w:t xml:space="preserve"> contractor staff who have </w:t>
      </w:r>
      <w:r w:rsidR="001407EA">
        <w:rPr>
          <w:bCs/>
        </w:rPr>
        <w:t>previously</w:t>
      </w:r>
      <w:r w:rsidRPr="00571156">
        <w:rPr>
          <w:bCs/>
        </w:rPr>
        <w:t xml:space="preserve"> </w:t>
      </w:r>
      <w:r w:rsidR="001407EA" w:rsidRPr="001407EA">
        <w:rPr>
          <w:bCs/>
        </w:rPr>
        <w:t>been involved in implementing</w:t>
      </w:r>
      <w:r w:rsidRPr="00571156">
        <w:rPr>
          <w:bCs/>
        </w:rPr>
        <w:t xml:space="preserve"> PSH in populations similar to those found in the Homeless Programs (e.g., homeless, history of/current substance abuse disorders, mental health disorders, etc.). </w:t>
      </w:r>
      <w:r w:rsidRPr="00571156">
        <w:rPr>
          <w:b/>
        </w:rPr>
        <w:t>Exhibit 2</w:t>
      </w:r>
      <w:r w:rsidRPr="00571156">
        <w:rPr>
          <w:bCs/>
        </w:rPr>
        <w:t xml:space="preserve"> presents estimates of the annualized burden and total cost, $3,192, based on this testing. The </w:t>
      </w:r>
      <w:r w:rsidRPr="00571156">
        <w:rPr>
          <w:bCs/>
          <w:i/>
          <w:iCs/>
        </w:rPr>
        <w:t xml:space="preserve">PSH Self-Assessment </w:t>
      </w:r>
      <w:r w:rsidR="00FC0507">
        <w:rPr>
          <w:bCs/>
        </w:rPr>
        <w:t>will be administ</w:t>
      </w:r>
      <w:r w:rsidR="002271D5">
        <w:rPr>
          <w:bCs/>
        </w:rPr>
        <w:t>e</w:t>
      </w:r>
      <w:r w:rsidR="00FC0507">
        <w:rPr>
          <w:bCs/>
        </w:rPr>
        <w:t xml:space="preserve">red once to each selected grantee </w:t>
      </w:r>
      <w:r w:rsidRPr="00571156">
        <w:rPr>
          <w:bCs/>
        </w:rPr>
        <w:t>and no follow-ups will be conducted.</w:t>
      </w:r>
    </w:p>
    <w:p w:rsidR="0038438D" w:rsidRPr="0038438D" w:rsidRDefault="0038438D" w:rsidP="0038438D">
      <w:pPr>
        <w:rPr>
          <w:bCs/>
        </w:rPr>
      </w:pPr>
    </w:p>
    <w:p w:rsidR="0038438D" w:rsidRPr="004E2554" w:rsidRDefault="0038438D" w:rsidP="00513536">
      <w:pPr>
        <w:keepNext/>
        <w:keepLines/>
        <w:ind w:left="-360"/>
        <w:rPr>
          <w:b/>
          <w:bCs/>
        </w:rPr>
      </w:pPr>
      <w:r w:rsidRPr="004E2554">
        <w:rPr>
          <w:b/>
          <w:bCs/>
        </w:rPr>
        <w:t xml:space="preserve">Exhibit 2. </w:t>
      </w:r>
      <w:r w:rsidR="00D9492D">
        <w:rPr>
          <w:b/>
          <w:bCs/>
        </w:rPr>
        <w:t xml:space="preserve">Annualized </w:t>
      </w:r>
      <w:r w:rsidRPr="004E2554">
        <w:rPr>
          <w:b/>
          <w:bCs/>
        </w:rPr>
        <w:t xml:space="preserve">Cross-Program Data Collection Burden </w:t>
      </w:r>
    </w:p>
    <w:tbl>
      <w:tblPr>
        <w:tblW w:w="10146" w:type="dxa"/>
        <w:jc w:val="center"/>
        <w:tblInd w:w="8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86" w:type="dxa"/>
          <w:right w:w="86" w:type="dxa"/>
        </w:tblCellMar>
        <w:tblLook w:val="0000"/>
      </w:tblPr>
      <w:tblGrid>
        <w:gridCol w:w="2088"/>
        <w:gridCol w:w="1287"/>
        <w:gridCol w:w="1197"/>
        <w:gridCol w:w="1206"/>
        <w:gridCol w:w="990"/>
        <w:gridCol w:w="990"/>
        <w:gridCol w:w="972"/>
        <w:gridCol w:w="1416"/>
      </w:tblGrid>
      <w:tr w:rsidR="0038438D" w:rsidRPr="0038438D" w:rsidTr="00513536">
        <w:trPr>
          <w:cantSplit/>
          <w:jc w:val="center"/>
        </w:trPr>
        <w:tc>
          <w:tcPr>
            <w:tcW w:w="2088" w:type="dxa"/>
            <w:tcBorders>
              <w:bottom w:val="single" w:sz="6" w:space="0" w:color="auto"/>
            </w:tcBorders>
            <w:vAlign w:val="bottom"/>
          </w:tcPr>
          <w:p w:rsidR="0038438D" w:rsidRPr="0038438D" w:rsidRDefault="0038438D" w:rsidP="004E2554">
            <w:pPr>
              <w:keepNext/>
              <w:keepLines/>
              <w:jc w:val="center"/>
              <w:rPr>
                <w:b/>
                <w:sz w:val="20"/>
                <w:szCs w:val="20"/>
              </w:rPr>
            </w:pPr>
            <w:r w:rsidRPr="0038438D">
              <w:rPr>
                <w:b/>
                <w:sz w:val="20"/>
                <w:szCs w:val="20"/>
              </w:rPr>
              <w:t>Instrument/Activity</w:t>
            </w:r>
          </w:p>
        </w:tc>
        <w:tc>
          <w:tcPr>
            <w:tcW w:w="1287" w:type="dxa"/>
            <w:tcBorders>
              <w:bottom w:val="single" w:sz="6" w:space="0" w:color="auto"/>
            </w:tcBorders>
            <w:vAlign w:val="bottom"/>
          </w:tcPr>
          <w:p w:rsidR="0038438D" w:rsidRPr="0038438D" w:rsidRDefault="0038438D" w:rsidP="004E2554">
            <w:pPr>
              <w:keepNext/>
              <w:keepLines/>
              <w:jc w:val="center"/>
              <w:rPr>
                <w:b/>
                <w:bCs/>
                <w:sz w:val="20"/>
                <w:szCs w:val="20"/>
              </w:rPr>
            </w:pPr>
            <w:r w:rsidRPr="0038438D">
              <w:rPr>
                <w:b/>
                <w:bCs/>
                <w:sz w:val="20"/>
                <w:szCs w:val="20"/>
              </w:rPr>
              <w:t>Number of Respondents</w:t>
            </w:r>
          </w:p>
        </w:tc>
        <w:tc>
          <w:tcPr>
            <w:tcW w:w="1197" w:type="dxa"/>
            <w:tcBorders>
              <w:bottom w:val="single" w:sz="6" w:space="0" w:color="auto"/>
            </w:tcBorders>
            <w:vAlign w:val="bottom"/>
          </w:tcPr>
          <w:p w:rsidR="0038438D" w:rsidRPr="0038438D" w:rsidRDefault="0038438D" w:rsidP="004E2554">
            <w:pPr>
              <w:keepNext/>
              <w:keepLines/>
              <w:jc w:val="center"/>
              <w:rPr>
                <w:b/>
                <w:bCs/>
                <w:sz w:val="20"/>
                <w:szCs w:val="20"/>
              </w:rPr>
            </w:pPr>
            <w:r w:rsidRPr="0038438D">
              <w:rPr>
                <w:b/>
                <w:bCs/>
                <w:sz w:val="20"/>
                <w:szCs w:val="20"/>
              </w:rPr>
              <w:t>Responses per Respondent</w:t>
            </w:r>
          </w:p>
        </w:tc>
        <w:tc>
          <w:tcPr>
            <w:tcW w:w="1206" w:type="dxa"/>
            <w:tcBorders>
              <w:bottom w:val="single" w:sz="6" w:space="0" w:color="auto"/>
            </w:tcBorders>
            <w:vAlign w:val="bottom"/>
          </w:tcPr>
          <w:p w:rsidR="0038438D" w:rsidRPr="0038438D" w:rsidRDefault="0038438D" w:rsidP="004E2554">
            <w:pPr>
              <w:keepNext/>
              <w:keepLines/>
              <w:jc w:val="center"/>
              <w:rPr>
                <w:b/>
                <w:bCs/>
                <w:sz w:val="20"/>
                <w:szCs w:val="20"/>
              </w:rPr>
            </w:pPr>
            <w:r w:rsidRPr="0038438D">
              <w:rPr>
                <w:b/>
                <w:bCs/>
                <w:sz w:val="20"/>
                <w:szCs w:val="20"/>
              </w:rPr>
              <w:t>Total Number of Responses</w:t>
            </w:r>
          </w:p>
        </w:tc>
        <w:tc>
          <w:tcPr>
            <w:tcW w:w="990" w:type="dxa"/>
            <w:tcBorders>
              <w:bottom w:val="single" w:sz="6" w:space="0" w:color="auto"/>
            </w:tcBorders>
            <w:vAlign w:val="bottom"/>
          </w:tcPr>
          <w:p w:rsidR="0038438D" w:rsidRPr="0038438D" w:rsidRDefault="0038438D" w:rsidP="004E2554">
            <w:pPr>
              <w:keepNext/>
              <w:keepLines/>
              <w:jc w:val="center"/>
              <w:rPr>
                <w:b/>
                <w:bCs/>
                <w:sz w:val="20"/>
                <w:szCs w:val="20"/>
              </w:rPr>
            </w:pPr>
            <w:r w:rsidRPr="0038438D">
              <w:rPr>
                <w:b/>
                <w:bCs/>
                <w:sz w:val="20"/>
                <w:szCs w:val="20"/>
              </w:rPr>
              <w:t>Hours per Response</w:t>
            </w:r>
          </w:p>
        </w:tc>
        <w:tc>
          <w:tcPr>
            <w:tcW w:w="990" w:type="dxa"/>
            <w:tcBorders>
              <w:bottom w:val="single" w:sz="6" w:space="0" w:color="auto"/>
            </w:tcBorders>
            <w:vAlign w:val="bottom"/>
          </w:tcPr>
          <w:p w:rsidR="0038438D" w:rsidRPr="0038438D" w:rsidRDefault="0038438D" w:rsidP="004E2554">
            <w:pPr>
              <w:keepNext/>
              <w:keepLines/>
              <w:jc w:val="center"/>
              <w:rPr>
                <w:b/>
                <w:bCs/>
                <w:sz w:val="20"/>
                <w:szCs w:val="20"/>
              </w:rPr>
            </w:pPr>
            <w:r w:rsidRPr="0038438D">
              <w:rPr>
                <w:b/>
                <w:bCs/>
                <w:sz w:val="20"/>
                <w:szCs w:val="20"/>
              </w:rPr>
              <w:t>Total Burden Hours</w:t>
            </w:r>
          </w:p>
        </w:tc>
        <w:tc>
          <w:tcPr>
            <w:tcW w:w="972" w:type="dxa"/>
            <w:tcBorders>
              <w:bottom w:val="single" w:sz="6" w:space="0" w:color="auto"/>
            </w:tcBorders>
            <w:vAlign w:val="bottom"/>
          </w:tcPr>
          <w:p w:rsidR="0038438D" w:rsidRPr="0038438D" w:rsidRDefault="0038438D" w:rsidP="004E2554">
            <w:pPr>
              <w:keepNext/>
              <w:keepLines/>
              <w:jc w:val="center"/>
              <w:rPr>
                <w:b/>
                <w:bCs/>
                <w:sz w:val="20"/>
                <w:szCs w:val="20"/>
              </w:rPr>
            </w:pPr>
            <w:r w:rsidRPr="0038438D">
              <w:rPr>
                <w:b/>
                <w:bCs/>
                <w:sz w:val="20"/>
                <w:szCs w:val="20"/>
              </w:rPr>
              <w:t>Average Hourly Wage</w:t>
            </w:r>
          </w:p>
        </w:tc>
        <w:tc>
          <w:tcPr>
            <w:tcW w:w="1416" w:type="dxa"/>
            <w:tcBorders>
              <w:bottom w:val="single" w:sz="6" w:space="0" w:color="auto"/>
            </w:tcBorders>
            <w:vAlign w:val="bottom"/>
          </w:tcPr>
          <w:p w:rsidR="0038438D" w:rsidRPr="0038438D" w:rsidRDefault="0038438D" w:rsidP="004E2554">
            <w:pPr>
              <w:keepNext/>
              <w:keepLines/>
              <w:jc w:val="center"/>
              <w:rPr>
                <w:b/>
                <w:bCs/>
                <w:sz w:val="20"/>
                <w:szCs w:val="20"/>
              </w:rPr>
            </w:pPr>
            <w:r w:rsidRPr="0038438D">
              <w:rPr>
                <w:b/>
                <w:bCs/>
                <w:sz w:val="20"/>
                <w:szCs w:val="20"/>
              </w:rPr>
              <w:t>Total Respondent Cost</w:t>
            </w:r>
            <w:r w:rsidRPr="0038438D">
              <w:rPr>
                <w:rFonts w:ascii="Times New Roman Bold" w:hAnsi="Times New Roman Bold"/>
                <w:b/>
                <w:bCs/>
                <w:sz w:val="20"/>
                <w:szCs w:val="20"/>
                <w:vertAlign w:val="superscript"/>
              </w:rPr>
              <w:t>a</w:t>
            </w:r>
          </w:p>
        </w:tc>
      </w:tr>
      <w:tr w:rsidR="00D46B14" w:rsidRPr="0038438D" w:rsidTr="00151583">
        <w:trPr>
          <w:cantSplit/>
          <w:jc w:val="center"/>
        </w:trPr>
        <w:tc>
          <w:tcPr>
            <w:tcW w:w="2088" w:type="dxa"/>
            <w:tcBorders>
              <w:top w:val="single" w:sz="6" w:space="0" w:color="auto"/>
              <w:bottom w:val="thinThickSmallGap" w:sz="24" w:space="0" w:color="auto"/>
            </w:tcBorders>
          </w:tcPr>
          <w:p w:rsidR="00D46B14" w:rsidRPr="0038438D" w:rsidRDefault="00D46B14" w:rsidP="001407EA">
            <w:pPr>
              <w:keepNext/>
              <w:keepLines/>
              <w:rPr>
                <w:sz w:val="20"/>
                <w:szCs w:val="20"/>
              </w:rPr>
            </w:pPr>
            <w:r w:rsidRPr="0038438D">
              <w:rPr>
                <w:sz w:val="20"/>
                <w:szCs w:val="20"/>
              </w:rPr>
              <w:t xml:space="preserve">Project Director Telephone </w:t>
            </w:r>
            <w:r>
              <w:rPr>
                <w:sz w:val="20"/>
                <w:szCs w:val="20"/>
              </w:rPr>
              <w:t>Interview</w:t>
            </w:r>
          </w:p>
        </w:tc>
        <w:tc>
          <w:tcPr>
            <w:tcW w:w="1287" w:type="dxa"/>
            <w:tcBorders>
              <w:top w:val="single" w:sz="6" w:space="0" w:color="auto"/>
              <w:bottom w:val="thinThickSmallGap" w:sz="24" w:space="0" w:color="auto"/>
            </w:tcBorders>
            <w:vAlign w:val="center"/>
          </w:tcPr>
          <w:p w:rsidR="00D46B14" w:rsidRPr="0038438D" w:rsidRDefault="00D46B14" w:rsidP="004E2554">
            <w:pPr>
              <w:keepNext/>
              <w:keepLines/>
              <w:jc w:val="center"/>
              <w:rPr>
                <w:sz w:val="20"/>
                <w:szCs w:val="20"/>
              </w:rPr>
            </w:pPr>
            <w:r w:rsidRPr="0038438D">
              <w:rPr>
                <w:sz w:val="20"/>
                <w:szCs w:val="20"/>
              </w:rPr>
              <w:t>158</w:t>
            </w:r>
          </w:p>
        </w:tc>
        <w:tc>
          <w:tcPr>
            <w:tcW w:w="1197" w:type="dxa"/>
            <w:tcBorders>
              <w:top w:val="single" w:sz="6" w:space="0" w:color="auto"/>
              <w:bottom w:val="thinThickSmallGap" w:sz="24" w:space="0" w:color="auto"/>
            </w:tcBorders>
            <w:vAlign w:val="center"/>
          </w:tcPr>
          <w:p w:rsidR="00D46B14" w:rsidRPr="0038438D" w:rsidRDefault="00D46B14" w:rsidP="004E2554">
            <w:pPr>
              <w:keepNext/>
              <w:keepLines/>
              <w:jc w:val="center"/>
              <w:rPr>
                <w:sz w:val="20"/>
                <w:szCs w:val="20"/>
              </w:rPr>
            </w:pPr>
            <w:r w:rsidRPr="0038438D">
              <w:rPr>
                <w:sz w:val="20"/>
                <w:szCs w:val="20"/>
              </w:rPr>
              <w:t>1</w:t>
            </w:r>
          </w:p>
        </w:tc>
        <w:tc>
          <w:tcPr>
            <w:tcW w:w="1206" w:type="dxa"/>
            <w:tcBorders>
              <w:top w:val="single" w:sz="6" w:space="0" w:color="auto"/>
              <w:bottom w:val="thinThickSmallGap" w:sz="24" w:space="0" w:color="auto"/>
            </w:tcBorders>
            <w:vAlign w:val="center"/>
          </w:tcPr>
          <w:p w:rsidR="00D46B14" w:rsidRPr="0038438D" w:rsidRDefault="00D46B14" w:rsidP="004E2554">
            <w:pPr>
              <w:keepNext/>
              <w:keepLines/>
              <w:jc w:val="center"/>
              <w:rPr>
                <w:sz w:val="20"/>
                <w:szCs w:val="20"/>
              </w:rPr>
            </w:pPr>
            <w:r w:rsidRPr="0038438D">
              <w:rPr>
                <w:sz w:val="20"/>
                <w:szCs w:val="20"/>
              </w:rPr>
              <w:t>158</w:t>
            </w:r>
          </w:p>
        </w:tc>
        <w:tc>
          <w:tcPr>
            <w:tcW w:w="990" w:type="dxa"/>
            <w:tcBorders>
              <w:top w:val="single" w:sz="6" w:space="0" w:color="auto"/>
              <w:bottom w:val="thinThickSmallGap" w:sz="24" w:space="0" w:color="auto"/>
            </w:tcBorders>
            <w:vAlign w:val="center"/>
          </w:tcPr>
          <w:p w:rsidR="00D46B14" w:rsidRPr="0038438D" w:rsidRDefault="00D46B14" w:rsidP="004E2554">
            <w:pPr>
              <w:keepNext/>
              <w:keepLines/>
              <w:jc w:val="center"/>
              <w:rPr>
                <w:sz w:val="20"/>
                <w:szCs w:val="20"/>
              </w:rPr>
            </w:pPr>
            <w:r w:rsidRPr="00C813E4">
              <w:rPr>
                <w:rFonts w:asciiTheme="majorBidi" w:hAnsiTheme="majorBidi" w:cstheme="majorBidi"/>
                <w:sz w:val="20"/>
                <w:szCs w:val="20"/>
              </w:rPr>
              <w:t>2.1</w:t>
            </w:r>
          </w:p>
        </w:tc>
        <w:tc>
          <w:tcPr>
            <w:tcW w:w="990" w:type="dxa"/>
            <w:tcBorders>
              <w:top w:val="single" w:sz="6" w:space="0" w:color="auto"/>
              <w:bottom w:val="thinThickSmallGap" w:sz="24" w:space="0" w:color="auto"/>
            </w:tcBorders>
            <w:vAlign w:val="center"/>
          </w:tcPr>
          <w:p w:rsidR="00D46B14" w:rsidRPr="0038438D" w:rsidRDefault="00D46B14" w:rsidP="004E2554">
            <w:pPr>
              <w:keepNext/>
              <w:keepLines/>
              <w:jc w:val="center"/>
              <w:rPr>
                <w:sz w:val="20"/>
                <w:szCs w:val="20"/>
              </w:rPr>
            </w:pPr>
            <w:r w:rsidRPr="00C813E4">
              <w:rPr>
                <w:rFonts w:asciiTheme="majorBidi" w:hAnsiTheme="majorBidi" w:cstheme="majorBidi"/>
                <w:sz w:val="20"/>
                <w:szCs w:val="20"/>
              </w:rPr>
              <w:t>331.8</w:t>
            </w:r>
          </w:p>
        </w:tc>
        <w:tc>
          <w:tcPr>
            <w:tcW w:w="972" w:type="dxa"/>
            <w:tcBorders>
              <w:top w:val="single" w:sz="6" w:space="0" w:color="auto"/>
              <w:bottom w:val="thinThickSmallGap" w:sz="24" w:space="0" w:color="auto"/>
            </w:tcBorders>
            <w:vAlign w:val="center"/>
          </w:tcPr>
          <w:p w:rsidR="00D46B14" w:rsidRPr="0038438D" w:rsidRDefault="00D46B14" w:rsidP="004E2554">
            <w:pPr>
              <w:keepNext/>
              <w:keepLines/>
              <w:jc w:val="center"/>
              <w:rPr>
                <w:sz w:val="20"/>
                <w:szCs w:val="20"/>
              </w:rPr>
            </w:pPr>
            <w:r w:rsidRPr="0038438D">
              <w:rPr>
                <w:sz w:val="20"/>
                <w:szCs w:val="20"/>
              </w:rPr>
              <w:t>$47.64</w:t>
            </w:r>
          </w:p>
        </w:tc>
        <w:tc>
          <w:tcPr>
            <w:tcW w:w="1416" w:type="dxa"/>
            <w:tcBorders>
              <w:top w:val="single" w:sz="6" w:space="0" w:color="auto"/>
              <w:bottom w:val="thinThickSmallGap" w:sz="24" w:space="0" w:color="auto"/>
            </w:tcBorders>
            <w:vAlign w:val="center"/>
          </w:tcPr>
          <w:p w:rsidR="00D46B14" w:rsidRPr="0038438D" w:rsidRDefault="00D46B14" w:rsidP="004E2554">
            <w:pPr>
              <w:keepNext/>
              <w:keepLines/>
              <w:jc w:val="center"/>
              <w:rPr>
                <w:sz w:val="20"/>
                <w:szCs w:val="20"/>
              </w:rPr>
            </w:pPr>
            <w:r w:rsidRPr="00C813E4">
              <w:rPr>
                <w:rFonts w:asciiTheme="majorBidi" w:hAnsiTheme="majorBidi" w:cstheme="majorBidi"/>
                <w:sz w:val="20"/>
                <w:szCs w:val="20"/>
              </w:rPr>
              <w:t>$15,80</w:t>
            </w:r>
            <w:r>
              <w:rPr>
                <w:rFonts w:asciiTheme="majorBidi" w:hAnsiTheme="majorBidi" w:cstheme="majorBidi"/>
                <w:sz w:val="20"/>
                <w:szCs w:val="20"/>
              </w:rPr>
              <w:t>7</w:t>
            </w:r>
          </w:p>
        </w:tc>
      </w:tr>
      <w:tr w:rsidR="00D46B14" w:rsidRPr="00C813E4" w:rsidTr="00151583">
        <w:trPr>
          <w:cantSplit/>
          <w:jc w:val="center"/>
        </w:trPr>
        <w:tc>
          <w:tcPr>
            <w:tcW w:w="2088" w:type="dxa"/>
            <w:tcBorders>
              <w:top w:val="thinThickSmallGap" w:sz="24" w:space="0" w:color="auto"/>
              <w:bottom w:val="single" w:sz="6" w:space="0" w:color="auto"/>
            </w:tcBorders>
          </w:tcPr>
          <w:p w:rsidR="00D46B14" w:rsidRPr="00C813E4" w:rsidRDefault="00D46B14" w:rsidP="00993F95">
            <w:pPr>
              <w:keepNext/>
              <w:keepLines/>
              <w:rPr>
                <w:rFonts w:asciiTheme="majorBidi" w:hAnsiTheme="majorBidi" w:cstheme="majorBidi"/>
                <w:sz w:val="20"/>
                <w:szCs w:val="20"/>
              </w:rPr>
            </w:pPr>
            <w:r w:rsidRPr="00C813E4">
              <w:rPr>
                <w:rFonts w:asciiTheme="majorBidi" w:hAnsiTheme="majorBidi" w:cstheme="majorBidi"/>
                <w:sz w:val="20"/>
                <w:szCs w:val="20"/>
              </w:rPr>
              <w:t>Opening Session</w:t>
            </w:r>
            <w:r>
              <w:rPr>
                <w:rFonts w:asciiTheme="majorBidi" w:hAnsiTheme="majorBidi" w:cstheme="majorBidi"/>
                <w:sz w:val="20"/>
                <w:szCs w:val="20"/>
              </w:rPr>
              <w:t xml:space="preserve"> (informal session scheduled with the Project Director Interview)</w:t>
            </w:r>
          </w:p>
        </w:tc>
        <w:tc>
          <w:tcPr>
            <w:tcW w:w="1287" w:type="dxa"/>
            <w:tcBorders>
              <w:top w:val="thinThickSmallGap" w:sz="24" w:space="0" w:color="auto"/>
              <w:bottom w:val="single" w:sz="6" w:space="0" w:color="auto"/>
            </w:tcBorders>
            <w:vAlign w:val="center"/>
          </w:tcPr>
          <w:p w:rsidR="00D46B14" w:rsidRPr="00C813E4" w:rsidRDefault="00D46B14" w:rsidP="00993F95">
            <w:pPr>
              <w:keepNext/>
              <w:keepLines/>
              <w:jc w:val="center"/>
              <w:rPr>
                <w:rFonts w:asciiTheme="majorBidi" w:hAnsiTheme="majorBidi" w:cstheme="majorBidi"/>
                <w:sz w:val="20"/>
                <w:szCs w:val="20"/>
              </w:rPr>
            </w:pPr>
            <w:r w:rsidRPr="00C813E4">
              <w:rPr>
                <w:rFonts w:asciiTheme="majorBidi" w:hAnsiTheme="majorBidi" w:cstheme="majorBidi"/>
                <w:sz w:val="20"/>
                <w:szCs w:val="20"/>
              </w:rPr>
              <w:t>250</w:t>
            </w:r>
            <w:r w:rsidRPr="00C813E4">
              <w:rPr>
                <w:rFonts w:asciiTheme="majorBidi" w:hAnsiTheme="majorBidi" w:cstheme="majorBidi"/>
                <w:sz w:val="20"/>
                <w:szCs w:val="20"/>
                <w:vertAlign w:val="superscript"/>
              </w:rPr>
              <w:t>b</w:t>
            </w:r>
          </w:p>
        </w:tc>
        <w:tc>
          <w:tcPr>
            <w:tcW w:w="1197" w:type="dxa"/>
            <w:tcBorders>
              <w:top w:val="thinThickSmallGap" w:sz="24" w:space="0" w:color="auto"/>
              <w:bottom w:val="single" w:sz="6" w:space="0" w:color="auto"/>
            </w:tcBorders>
            <w:vAlign w:val="center"/>
          </w:tcPr>
          <w:p w:rsidR="00D46B14" w:rsidRPr="00C813E4" w:rsidRDefault="00D46B14" w:rsidP="00993F95">
            <w:pPr>
              <w:keepNext/>
              <w:keepLines/>
              <w:jc w:val="center"/>
              <w:rPr>
                <w:rFonts w:asciiTheme="majorBidi" w:hAnsiTheme="majorBidi" w:cstheme="majorBidi"/>
                <w:sz w:val="20"/>
                <w:szCs w:val="20"/>
              </w:rPr>
            </w:pPr>
            <w:r w:rsidRPr="00C813E4">
              <w:rPr>
                <w:rFonts w:asciiTheme="majorBidi" w:hAnsiTheme="majorBidi" w:cstheme="majorBidi"/>
                <w:sz w:val="20"/>
                <w:szCs w:val="20"/>
              </w:rPr>
              <w:t>1</w:t>
            </w:r>
          </w:p>
        </w:tc>
        <w:tc>
          <w:tcPr>
            <w:tcW w:w="1206" w:type="dxa"/>
            <w:tcBorders>
              <w:top w:val="thinThickSmallGap" w:sz="24" w:space="0" w:color="auto"/>
              <w:bottom w:val="single" w:sz="6" w:space="0" w:color="auto"/>
            </w:tcBorders>
            <w:vAlign w:val="center"/>
          </w:tcPr>
          <w:p w:rsidR="00D46B14" w:rsidRPr="00C813E4" w:rsidRDefault="00D46B14" w:rsidP="00993F95">
            <w:pPr>
              <w:keepNext/>
              <w:keepLines/>
              <w:jc w:val="center"/>
              <w:rPr>
                <w:rFonts w:asciiTheme="majorBidi" w:hAnsiTheme="majorBidi" w:cstheme="majorBidi"/>
                <w:sz w:val="20"/>
                <w:szCs w:val="20"/>
              </w:rPr>
            </w:pPr>
            <w:r w:rsidRPr="00C813E4">
              <w:rPr>
                <w:rFonts w:asciiTheme="majorBidi" w:hAnsiTheme="majorBidi" w:cstheme="majorBidi"/>
                <w:sz w:val="20"/>
                <w:szCs w:val="20"/>
              </w:rPr>
              <w:t>250</w:t>
            </w:r>
          </w:p>
        </w:tc>
        <w:tc>
          <w:tcPr>
            <w:tcW w:w="990" w:type="dxa"/>
            <w:tcBorders>
              <w:top w:val="thinThickSmallGap" w:sz="24" w:space="0" w:color="auto"/>
              <w:bottom w:val="single" w:sz="6" w:space="0" w:color="auto"/>
            </w:tcBorders>
            <w:vAlign w:val="center"/>
          </w:tcPr>
          <w:p w:rsidR="00D46B14" w:rsidRPr="00C813E4" w:rsidRDefault="00D46B14" w:rsidP="00993F95">
            <w:pPr>
              <w:keepNext/>
              <w:keepLines/>
              <w:jc w:val="center"/>
              <w:rPr>
                <w:rFonts w:asciiTheme="majorBidi" w:hAnsiTheme="majorBidi" w:cstheme="majorBidi"/>
                <w:sz w:val="20"/>
                <w:szCs w:val="20"/>
              </w:rPr>
            </w:pPr>
            <w:r>
              <w:rPr>
                <w:rFonts w:asciiTheme="majorBidi" w:hAnsiTheme="majorBidi" w:cstheme="majorBidi"/>
                <w:sz w:val="20"/>
                <w:szCs w:val="20"/>
              </w:rPr>
              <w:t>0.7</w:t>
            </w:r>
          </w:p>
        </w:tc>
        <w:tc>
          <w:tcPr>
            <w:tcW w:w="990" w:type="dxa"/>
            <w:tcBorders>
              <w:top w:val="thinThickSmallGap" w:sz="24" w:space="0" w:color="auto"/>
              <w:bottom w:val="single" w:sz="6" w:space="0" w:color="auto"/>
            </w:tcBorders>
            <w:vAlign w:val="center"/>
          </w:tcPr>
          <w:p w:rsidR="00D46B14" w:rsidRPr="00C813E4" w:rsidRDefault="002D6103" w:rsidP="002D6103">
            <w:pPr>
              <w:keepNext/>
              <w:keepLines/>
              <w:jc w:val="center"/>
              <w:rPr>
                <w:rFonts w:asciiTheme="majorBidi" w:hAnsiTheme="majorBidi" w:cstheme="majorBidi"/>
                <w:sz w:val="20"/>
                <w:szCs w:val="20"/>
              </w:rPr>
            </w:pPr>
            <w:r>
              <w:rPr>
                <w:rFonts w:asciiTheme="majorBidi" w:hAnsiTheme="majorBidi" w:cstheme="majorBidi"/>
                <w:sz w:val="20"/>
                <w:szCs w:val="20"/>
              </w:rPr>
              <w:t>175</w:t>
            </w:r>
          </w:p>
        </w:tc>
        <w:tc>
          <w:tcPr>
            <w:tcW w:w="972" w:type="dxa"/>
            <w:tcBorders>
              <w:top w:val="thinThickSmallGap" w:sz="24" w:space="0" w:color="auto"/>
              <w:bottom w:val="single" w:sz="6" w:space="0" w:color="auto"/>
            </w:tcBorders>
            <w:vAlign w:val="center"/>
          </w:tcPr>
          <w:p w:rsidR="00D46B14" w:rsidRPr="00C813E4" w:rsidRDefault="00D46B14" w:rsidP="00993F95">
            <w:pPr>
              <w:keepNext/>
              <w:keepLines/>
              <w:jc w:val="center"/>
              <w:rPr>
                <w:rFonts w:asciiTheme="majorBidi" w:hAnsiTheme="majorBidi" w:cstheme="majorBidi"/>
                <w:sz w:val="20"/>
                <w:szCs w:val="20"/>
              </w:rPr>
            </w:pPr>
            <w:r w:rsidRPr="00C813E4">
              <w:rPr>
                <w:rFonts w:asciiTheme="majorBidi" w:hAnsiTheme="majorBidi" w:cstheme="majorBidi"/>
                <w:sz w:val="20"/>
                <w:szCs w:val="20"/>
              </w:rPr>
              <w:t>$32.39</w:t>
            </w:r>
          </w:p>
        </w:tc>
        <w:tc>
          <w:tcPr>
            <w:tcW w:w="1416" w:type="dxa"/>
            <w:tcBorders>
              <w:top w:val="thinThickSmallGap" w:sz="24" w:space="0" w:color="auto"/>
              <w:bottom w:val="single" w:sz="6" w:space="0" w:color="auto"/>
            </w:tcBorders>
            <w:vAlign w:val="center"/>
          </w:tcPr>
          <w:p w:rsidR="00D46B14" w:rsidRPr="00C813E4" w:rsidRDefault="00D46B14" w:rsidP="002D6103">
            <w:pPr>
              <w:keepNext/>
              <w:keepLines/>
              <w:jc w:val="center"/>
              <w:rPr>
                <w:rFonts w:asciiTheme="majorBidi" w:hAnsiTheme="majorBidi" w:cstheme="majorBidi"/>
                <w:sz w:val="20"/>
                <w:szCs w:val="20"/>
              </w:rPr>
            </w:pPr>
            <w:r>
              <w:rPr>
                <w:rFonts w:asciiTheme="majorBidi" w:hAnsiTheme="majorBidi" w:cstheme="majorBidi"/>
                <w:sz w:val="20"/>
                <w:szCs w:val="20"/>
              </w:rPr>
              <w:t>$</w:t>
            </w:r>
            <w:r w:rsidR="002D6103">
              <w:rPr>
                <w:rFonts w:asciiTheme="majorBidi" w:hAnsiTheme="majorBidi" w:cstheme="majorBidi"/>
                <w:sz w:val="20"/>
                <w:szCs w:val="20"/>
              </w:rPr>
              <w:t>5,668</w:t>
            </w:r>
          </w:p>
        </w:tc>
      </w:tr>
      <w:tr w:rsidR="00D46B14" w:rsidRPr="0038438D" w:rsidTr="00151583">
        <w:trPr>
          <w:cantSplit/>
          <w:jc w:val="center"/>
        </w:trPr>
        <w:tc>
          <w:tcPr>
            <w:tcW w:w="2088" w:type="dxa"/>
            <w:tcBorders>
              <w:top w:val="single" w:sz="6" w:space="0" w:color="auto"/>
            </w:tcBorders>
          </w:tcPr>
          <w:p w:rsidR="00D46B14" w:rsidRPr="0038438D" w:rsidRDefault="00D46B14" w:rsidP="004E2554">
            <w:pPr>
              <w:keepNext/>
              <w:keepLines/>
              <w:rPr>
                <w:sz w:val="20"/>
                <w:szCs w:val="20"/>
              </w:rPr>
            </w:pPr>
            <w:r w:rsidRPr="0038438D">
              <w:rPr>
                <w:sz w:val="20"/>
                <w:szCs w:val="20"/>
              </w:rPr>
              <w:t>Project Director Interview</w:t>
            </w:r>
          </w:p>
        </w:tc>
        <w:tc>
          <w:tcPr>
            <w:tcW w:w="1287" w:type="dxa"/>
            <w:tcBorders>
              <w:top w:val="single" w:sz="6" w:space="0" w:color="auto"/>
            </w:tcBorders>
            <w:vAlign w:val="center"/>
          </w:tcPr>
          <w:p w:rsidR="00D46B14" w:rsidRPr="0038438D" w:rsidRDefault="00D46B14" w:rsidP="004E2554">
            <w:pPr>
              <w:keepNext/>
              <w:keepLines/>
              <w:jc w:val="center"/>
              <w:rPr>
                <w:sz w:val="20"/>
                <w:szCs w:val="20"/>
              </w:rPr>
            </w:pPr>
            <w:r w:rsidRPr="0038438D">
              <w:rPr>
                <w:sz w:val="20"/>
                <w:szCs w:val="20"/>
              </w:rPr>
              <w:t>250</w:t>
            </w:r>
            <w:r w:rsidRPr="0038438D">
              <w:rPr>
                <w:sz w:val="20"/>
                <w:szCs w:val="20"/>
                <w:vertAlign w:val="superscript"/>
              </w:rPr>
              <w:t>b</w:t>
            </w:r>
          </w:p>
        </w:tc>
        <w:tc>
          <w:tcPr>
            <w:tcW w:w="1197" w:type="dxa"/>
            <w:tcBorders>
              <w:top w:val="single" w:sz="6" w:space="0" w:color="auto"/>
            </w:tcBorders>
            <w:vAlign w:val="center"/>
          </w:tcPr>
          <w:p w:rsidR="00D46B14" w:rsidRPr="0038438D" w:rsidRDefault="00D46B14" w:rsidP="004E2554">
            <w:pPr>
              <w:keepNext/>
              <w:keepLines/>
              <w:jc w:val="center"/>
              <w:rPr>
                <w:sz w:val="20"/>
                <w:szCs w:val="20"/>
              </w:rPr>
            </w:pPr>
            <w:r w:rsidRPr="0038438D">
              <w:rPr>
                <w:sz w:val="20"/>
                <w:szCs w:val="20"/>
              </w:rPr>
              <w:t>1</w:t>
            </w:r>
          </w:p>
        </w:tc>
        <w:tc>
          <w:tcPr>
            <w:tcW w:w="1206" w:type="dxa"/>
            <w:tcBorders>
              <w:top w:val="single" w:sz="6" w:space="0" w:color="auto"/>
            </w:tcBorders>
            <w:vAlign w:val="center"/>
          </w:tcPr>
          <w:p w:rsidR="00D46B14" w:rsidRPr="0038438D" w:rsidRDefault="00D46B14" w:rsidP="004E2554">
            <w:pPr>
              <w:keepNext/>
              <w:keepLines/>
              <w:jc w:val="center"/>
              <w:rPr>
                <w:sz w:val="20"/>
                <w:szCs w:val="20"/>
              </w:rPr>
            </w:pPr>
            <w:r w:rsidRPr="0038438D">
              <w:rPr>
                <w:sz w:val="20"/>
                <w:szCs w:val="20"/>
              </w:rPr>
              <w:t>250</w:t>
            </w:r>
          </w:p>
        </w:tc>
        <w:tc>
          <w:tcPr>
            <w:tcW w:w="990" w:type="dxa"/>
            <w:tcBorders>
              <w:top w:val="single" w:sz="6" w:space="0" w:color="auto"/>
            </w:tcBorders>
            <w:vAlign w:val="center"/>
          </w:tcPr>
          <w:p w:rsidR="00D46B14" w:rsidRPr="0038438D" w:rsidRDefault="00D46B14" w:rsidP="004E2554">
            <w:pPr>
              <w:keepNext/>
              <w:keepLines/>
              <w:jc w:val="center"/>
              <w:rPr>
                <w:sz w:val="20"/>
                <w:szCs w:val="20"/>
              </w:rPr>
            </w:pPr>
            <w:r w:rsidRPr="00C813E4">
              <w:rPr>
                <w:rFonts w:asciiTheme="majorBidi" w:hAnsiTheme="majorBidi" w:cstheme="majorBidi"/>
                <w:sz w:val="20"/>
                <w:szCs w:val="20"/>
              </w:rPr>
              <w:t>2</w:t>
            </w:r>
          </w:p>
        </w:tc>
        <w:tc>
          <w:tcPr>
            <w:tcW w:w="990" w:type="dxa"/>
            <w:tcBorders>
              <w:top w:val="single" w:sz="6" w:space="0" w:color="auto"/>
            </w:tcBorders>
            <w:vAlign w:val="center"/>
          </w:tcPr>
          <w:p w:rsidR="00D46B14" w:rsidRPr="0038438D" w:rsidRDefault="00D46B14" w:rsidP="004E2554">
            <w:pPr>
              <w:keepNext/>
              <w:keepLines/>
              <w:jc w:val="center"/>
              <w:rPr>
                <w:sz w:val="20"/>
                <w:szCs w:val="20"/>
              </w:rPr>
            </w:pPr>
            <w:r>
              <w:rPr>
                <w:rFonts w:asciiTheme="majorBidi" w:hAnsiTheme="majorBidi" w:cstheme="majorBidi"/>
                <w:sz w:val="20"/>
                <w:szCs w:val="20"/>
              </w:rPr>
              <w:t>500</w:t>
            </w:r>
          </w:p>
        </w:tc>
        <w:tc>
          <w:tcPr>
            <w:tcW w:w="972" w:type="dxa"/>
            <w:tcBorders>
              <w:top w:val="single" w:sz="6" w:space="0" w:color="auto"/>
            </w:tcBorders>
            <w:vAlign w:val="center"/>
          </w:tcPr>
          <w:p w:rsidR="00D46B14" w:rsidRPr="0038438D" w:rsidRDefault="00D46B14" w:rsidP="004E2554">
            <w:pPr>
              <w:keepNext/>
              <w:keepLines/>
              <w:jc w:val="center"/>
              <w:rPr>
                <w:sz w:val="20"/>
                <w:szCs w:val="20"/>
              </w:rPr>
            </w:pPr>
            <w:r w:rsidRPr="0038438D">
              <w:rPr>
                <w:sz w:val="20"/>
                <w:szCs w:val="20"/>
              </w:rPr>
              <w:t>$32.39</w:t>
            </w:r>
          </w:p>
        </w:tc>
        <w:tc>
          <w:tcPr>
            <w:tcW w:w="1416" w:type="dxa"/>
            <w:tcBorders>
              <w:top w:val="single" w:sz="6" w:space="0" w:color="auto"/>
            </w:tcBorders>
            <w:vAlign w:val="center"/>
          </w:tcPr>
          <w:p w:rsidR="00D46B14" w:rsidRPr="0038438D" w:rsidRDefault="00D46B14" w:rsidP="004E2554">
            <w:pPr>
              <w:keepNext/>
              <w:keepLines/>
              <w:jc w:val="center"/>
              <w:rPr>
                <w:sz w:val="20"/>
                <w:szCs w:val="20"/>
              </w:rPr>
            </w:pPr>
            <w:r w:rsidRPr="00C813E4">
              <w:rPr>
                <w:rFonts w:asciiTheme="majorBidi" w:hAnsiTheme="majorBidi" w:cstheme="majorBidi"/>
                <w:sz w:val="20"/>
                <w:szCs w:val="20"/>
              </w:rPr>
              <w:t>$</w:t>
            </w:r>
            <w:r>
              <w:rPr>
                <w:rFonts w:asciiTheme="majorBidi" w:hAnsiTheme="majorBidi" w:cstheme="majorBidi"/>
                <w:sz w:val="20"/>
                <w:szCs w:val="20"/>
              </w:rPr>
              <w:t>16,195</w:t>
            </w:r>
          </w:p>
        </w:tc>
      </w:tr>
      <w:tr w:rsidR="0038438D" w:rsidRPr="0038438D" w:rsidTr="00513536">
        <w:trPr>
          <w:cantSplit/>
          <w:jc w:val="center"/>
        </w:trPr>
        <w:tc>
          <w:tcPr>
            <w:tcW w:w="2088" w:type="dxa"/>
          </w:tcPr>
          <w:p w:rsidR="0038438D" w:rsidRPr="0038438D" w:rsidRDefault="0038438D" w:rsidP="004E2554">
            <w:pPr>
              <w:keepNext/>
              <w:keepLines/>
              <w:rPr>
                <w:sz w:val="20"/>
                <w:szCs w:val="20"/>
              </w:rPr>
            </w:pPr>
            <w:r w:rsidRPr="0038438D">
              <w:rPr>
                <w:sz w:val="20"/>
                <w:szCs w:val="20"/>
              </w:rPr>
              <w:t>Case Manager, Treatment, Housing Staff/Provider Interview</w:t>
            </w:r>
          </w:p>
        </w:tc>
        <w:tc>
          <w:tcPr>
            <w:tcW w:w="1287" w:type="dxa"/>
            <w:vAlign w:val="center"/>
          </w:tcPr>
          <w:p w:rsidR="0038438D" w:rsidRPr="0038438D" w:rsidRDefault="0038438D" w:rsidP="004E2554">
            <w:pPr>
              <w:keepNext/>
              <w:keepLines/>
              <w:jc w:val="center"/>
              <w:rPr>
                <w:sz w:val="20"/>
                <w:szCs w:val="20"/>
              </w:rPr>
            </w:pPr>
            <w:r w:rsidRPr="0038438D">
              <w:rPr>
                <w:sz w:val="20"/>
                <w:szCs w:val="20"/>
              </w:rPr>
              <w:t>375</w:t>
            </w:r>
            <w:r w:rsidRPr="0038438D">
              <w:rPr>
                <w:sz w:val="20"/>
                <w:szCs w:val="20"/>
                <w:vertAlign w:val="superscript"/>
              </w:rPr>
              <w:t>c</w:t>
            </w:r>
          </w:p>
        </w:tc>
        <w:tc>
          <w:tcPr>
            <w:tcW w:w="1197" w:type="dxa"/>
            <w:vAlign w:val="center"/>
          </w:tcPr>
          <w:p w:rsidR="0038438D" w:rsidRPr="0038438D" w:rsidRDefault="0038438D" w:rsidP="004E2554">
            <w:pPr>
              <w:keepNext/>
              <w:keepLines/>
              <w:jc w:val="center"/>
              <w:rPr>
                <w:sz w:val="20"/>
                <w:szCs w:val="20"/>
              </w:rPr>
            </w:pPr>
            <w:r w:rsidRPr="0038438D">
              <w:rPr>
                <w:sz w:val="20"/>
                <w:szCs w:val="20"/>
              </w:rPr>
              <w:t>1</w:t>
            </w:r>
          </w:p>
        </w:tc>
        <w:tc>
          <w:tcPr>
            <w:tcW w:w="1206" w:type="dxa"/>
            <w:vAlign w:val="center"/>
          </w:tcPr>
          <w:p w:rsidR="0038438D" w:rsidRPr="0038438D" w:rsidRDefault="0038438D" w:rsidP="004E2554">
            <w:pPr>
              <w:keepNext/>
              <w:keepLines/>
              <w:jc w:val="center"/>
              <w:rPr>
                <w:sz w:val="20"/>
                <w:szCs w:val="20"/>
              </w:rPr>
            </w:pPr>
            <w:r w:rsidRPr="0038438D">
              <w:rPr>
                <w:sz w:val="20"/>
                <w:szCs w:val="20"/>
              </w:rPr>
              <w:t>375</w:t>
            </w:r>
          </w:p>
        </w:tc>
        <w:tc>
          <w:tcPr>
            <w:tcW w:w="990" w:type="dxa"/>
            <w:vAlign w:val="center"/>
          </w:tcPr>
          <w:p w:rsidR="0038438D" w:rsidRPr="0038438D" w:rsidRDefault="0038438D" w:rsidP="004E2554">
            <w:pPr>
              <w:keepNext/>
              <w:keepLines/>
              <w:jc w:val="center"/>
              <w:rPr>
                <w:sz w:val="20"/>
                <w:szCs w:val="20"/>
              </w:rPr>
            </w:pPr>
            <w:r w:rsidRPr="0038438D">
              <w:rPr>
                <w:sz w:val="20"/>
                <w:szCs w:val="20"/>
              </w:rPr>
              <w:t>2</w:t>
            </w:r>
          </w:p>
        </w:tc>
        <w:tc>
          <w:tcPr>
            <w:tcW w:w="990" w:type="dxa"/>
            <w:vAlign w:val="center"/>
          </w:tcPr>
          <w:p w:rsidR="0038438D" w:rsidRPr="0038438D" w:rsidRDefault="0038438D" w:rsidP="004E2554">
            <w:pPr>
              <w:keepNext/>
              <w:keepLines/>
              <w:jc w:val="center"/>
              <w:rPr>
                <w:sz w:val="20"/>
                <w:szCs w:val="20"/>
              </w:rPr>
            </w:pPr>
            <w:r w:rsidRPr="0038438D">
              <w:rPr>
                <w:sz w:val="20"/>
                <w:szCs w:val="20"/>
              </w:rPr>
              <w:t>750</w:t>
            </w:r>
          </w:p>
        </w:tc>
        <w:tc>
          <w:tcPr>
            <w:tcW w:w="972" w:type="dxa"/>
            <w:vAlign w:val="center"/>
          </w:tcPr>
          <w:p w:rsidR="0038438D" w:rsidRPr="0038438D" w:rsidRDefault="0038438D" w:rsidP="004E2554">
            <w:pPr>
              <w:keepNext/>
              <w:keepLines/>
              <w:jc w:val="center"/>
              <w:rPr>
                <w:sz w:val="20"/>
                <w:szCs w:val="20"/>
              </w:rPr>
            </w:pPr>
            <w:r w:rsidRPr="0038438D">
              <w:rPr>
                <w:sz w:val="20"/>
                <w:szCs w:val="20"/>
              </w:rPr>
              <w:t>$17.13</w:t>
            </w:r>
          </w:p>
        </w:tc>
        <w:tc>
          <w:tcPr>
            <w:tcW w:w="1416" w:type="dxa"/>
            <w:vAlign w:val="center"/>
          </w:tcPr>
          <w:p w:rsidR="0038438D" w:rsidRPr="0038438D" w:rsidRDefault="0038438D" w:rsidP="004E2554">
            <w:pPr>
              <w:keepNext/>
              <w:keepLines/>
              <w:jc w:val="center"/>
              <w:rPr>
                <w:sz w:val="20"/>
                <w:szCs w:val="20"/>
              </w:rPr>
            </w:pPr>
            <w:r w:rsidRPr="0038438D">
              <w:rPr>
                <w:sz w:val="20"/>
                <w:szCs w:val="20"/>
              </w:rPr>
              <w:t>$12,848</w:t>
            </w:r>
          </w:p>
        </w:tc>
      </w:tr>
      <w:tr w:rsidR="0038438D" w:rsidRPr="0038438D" w:rsidTr="00513536">
        <w:trPr>
          <w:cantSplit/>
          <w:jc w:val="center"/>
        </w:trPr>
        <w:tc>
          <w:tcPr>
            <w:tcW w:w="2088" w:type="dxa"/>
          </w:tcPr>
          <w:p w:rsidR="0038438D" w:rsidRPr="0038438D" w:rsidRDefault="0038438D" w:rsidP="004E2554">
            <w:pPr>
              <w:keepNext/>
              <w:keepLines/>
              <w:rPr>
                <w:sz w:val="20"/>
                <w:szCs w:val="20"/>
              </w:rPr>
            </w:pPr>
            <w:r w:rsidRPr="0038438D">
              <w:rPr>
                <w:sz w:val="20"/>
                <w:szCs w:val="20"/>
              </w:rPr>
              <w:t>Stakeholder Interview</w:t>
            </w:r>
          </w:p>
        </w:tc>
        <w:tc>
          <w:tcPr>
            <w:tcW w:w="1287" w:type="dxa"/>
            <w:vAlign w:val="center"/>
          </w:tcPr>
          <w:p w:rsidR="0038438D" w:rsidRPr="0038438D" w:rsidRDefault="0038438D" w:rsidP="004E2554">
            <w:pPr>
              <w:keepNext/>
              <w:keepLines/>
              <w:jc w:val="center"/>
              <w:rPr>
                <w:sz w:val="20"/>
                <w:szCs w:val="20"/>
              </w:rPr>
            </w:pPr>
            <w:r w:rsidRPr="0038438D">
              <w:rPr>
                <w:sz w:val="20"/>
                <w:szCs w:val="20"/>
              </w:rPr>
              <w:t>175</w:t>
            </w:r>
            <w:r w:rsidRPr="0038438D">
              <w:rPr>
                <w:sz w:val="20"/>
                <w:szCs w:val="20"/>
                <w:vertAlign w:val="superscript"/>
              </w:rPr>
              <w:t>d</w:t>
            </w:r>
          </w:p>
        </w:tc>
        <w:tc>
          <w:tcPr>
            <w:tcW w:w="1197" w:type="dxa"/>
            <w:vAlign w:val="center"/>
          </w:tcPr>
          <w:p w:rsidR="0038438D" w:rsidRPr="0038438D" w:rsidRDefault="0038438D" w:rsidP="004E2554">
            <w:pPr>
              <w:keepNext/>
              <w:keepLines/>
              <w:jc w:val="center"/>
              <w:rPr>
                <w:sz w:val="20"/>
                <w:szCs w:val="20"/>
              </w:rPr>
            </w:pPr>
            <w:r w:rsidRPr="0038438D">
              <w:rPr>
                <w:sz w:val="20"/>
                <w:szCs w:val="20"/>
              </w:rPr>
              <w:t>1</w:t>
            </w:r>
          </w:p>
        </w:tc>
        <w:tc>
          <w:tcPr>
            <w:tcW w:w="1206" w:type="dxa"/>
            <w:vAlign w:val="center"/>
          </w:tcPr>
          <w:p w:rsidR="0038438D" w:rsidRPr="0038438D" w:rsidRDefault="0038438D" w:rsidP="004E2554">
            <w:pPr>
              <w:keepNext/>
              <w:keepLines/>
              <w:jc w:val="center"/>
              <w:rPr>
                <w:sz w:val="20"/>
                <w:szCs w:val="20"/>
              </w:rPr>
            </w:pPr>
            <w:r w:rsidRPr="0038438D">
              <w:rPr>
                <w:sz w:val="20"/>
                <w:szCs w:val="20"/>
              </w:rPr>
              <w:t>175</w:t>
            </w:r>
          </w:p>
        </w:tc>
        <w:tc>
          <w:tcPr>
            <w:tcW w:w="990" w:type="dxa"/>
            <w:vAlign w:val="center"/>
          </w:tcPr>
          <w:p w:rsidR="0038438D" w:rsidRPr="0038438D" w:rsidRDefault="0038438D" w:rsidP="004E2554">
            <w:pPr>
              <w:keepNext/>
              <w:keepLines/>
              <w:jc w:val="center"/>
              <w:rPr>
                <w:sz w:val="20"/>
                <w:szCs w:val="20"/>
              </w:rPr>
            </w:pPr>
            <w:r w:rsidRPr="0038438D">
              <w:rPr>
                <w:sz w:val="20"/>
                <w:szCs w:val="20"/>
              </w:rPr>
              <w:t>1.5</w:t>
            </w:r>
          </w:p>
        </w:tc>
        <w:tc>
          <w:tcPr>
            <w:tcW w:w="990" w:type="dxa"/>
            <w:vAlign w:val="center"/>
          </w:tcPr>
          <w:p w:rsidR="0038438D" w:rsidRPr="0038438D" w:rsidRDefault="0038438D" w:rsidP="004E2554">
            <w:pPr>
              <w:keepNext/>
              <w:keepLines/>
              <w:jc w:val="center"/>
              <w:rPr>
                <w:sz w:val="20"/>
                <w:szCs w:val="20"/>
              </w:rPr>
            </w:pPr>
            <w:r w:rsidRPr="0038438D">
              <w:rPr>
                <w:sz w:val="20"/>
                <w:szCs w:val="20"/>
              </w:rPr>
              <w:t>262.5</w:t>
            </w:r>
          </w:p>
        </w:tc>
        <w:tc>
          <w:tcPr>
            <w:tcW w:w="972" w:type="dxa"/>
            <w:vAlign w:val="center"/>
          </w:tcPr>
          <w:p w:rsidR="0038438D" w:rsidRPr="0038438D" w:rsidRDefault="0038438D" w:rsidP="004E2554">
            <w:pPr>
              <w:keepNext/>
              <w:keepLines/>
              <w:jc w:val="center"/>
              <w:rPr>
                <w:sz w:val="20"/>
                <w:szCs w:val="20"/>
              </w:rPr>
            </w:pPr>
            <w:r w:rsidRPr="0038438D">
              <w:rPr>
                <w:sz w:val="20"/>
                <w:szCs w:val="20"/>
              </w:rPr>
              <w:t>$47.64</w:t>
            </w:r>
          </w:p>
        </w:tc>
        <w:tc>
          <w:tcPr>
            <w:tcW w:w="1416" w:type="dxa"/>
            <w:vAlign w:val="center"/>
          </w:tcPr>
          <w:p w:rsidR="0038438D" w:rsidRPr="0038438D" w:rsidRDefault="0038438D" w:rsidP="004E2554">
            <w:pPr>
              <w:keepNext/>
              <w:keepLines/>
              <w:jc w:val="center"/>
              <w:rPr>
                <w:sz w:val="20"/>
                <w:szCs w:val="20"/>
              </w:rPr>
            </w:pPr>
            <w:r w:rsidRPr="0038438D">
              <w:rPr>
                <w:sz w:val="20"/>
                <w:szCs w:val="20"/>
              </w:rPr>
              <w:t>$12,506</w:t>
            </w:r>
          </w:p>
        </w:tc>
      </w:tr>
      <w:tr w:rsidR="0038438D" w:rsidRPr="0038438D" w:rsidTr="00513536">
        <w:trPr>
          <w:cantSplit/>
          <w:jc w:val="center"/>
        </w:trPr>
        <w:tc>
          <w:tcPr>
            <w:tcW w:w="2088" w:type="dxa"/>
          </w:tcPr>
          <w:p w:rsidR="0038438D" w:rsidRPr="0038438D" w:rsidRDefault="0038438D" w:rsidP="0038438D">
            <w:pPr>
              <w:rPr>
                <w:sz w:val="20"/>
                <w:szCs w:val="20"/>
              </w:rPr>
            </w:pPr>
            <w:r w:rsidRPr="0038438D">
              <w:rPr>
                <w:sz w:val="20"/>
                <w:szCs w:val="20"/>
              </w:rPr>
              <w:t>Evaluator Interview</w:t>
            </w:r>
          </w:p>
        </w:tc>
        <w:tc>
          <w:tcPr>
            <w:tcW w:w="1287" w:type="dxa"/>
            <w:vAlign w:val="center"/>
          </w:tcPr>
          <w:p w:rsidR="0038438D" w:rsidRPr="0038438D" w:rsidRDefault="0038438D" w:rsidP="0038438D">
            <w:pPr>
              <w:jc w:val="center"/>
              <w:rPr>
                <w:sz w:val="20"/>
                <w:szCs w:val="20"/>
              </w:rPr>
            </w:pPr>
            <w:r w:rsidRPr="0038438D">
              <w:rPr>
                <w:sz w:val="20"/>
                <w:szCs w:val="20"/>
              </w:rPr>
              <w:t>60</w:t>
            </w:r>
            <w:r w:rsidRPr="0038438D">
              <w:rPr>
                <w:sz w:val="20"/>
                <w:szCs w:val="20"/>
                <w:vertAlign w:val="superscript"/>
              </w:rPr>
              <w:t>e</w:t>
            </w:r>
          </w:p>
        </w:tc>
        <w:tc>
          <w:tcPr>
            <w:tcW w:w="1197" w:type="dxa"/>
            <w:vAlign w:val="center"/>
          </w:tcPr>
          <w:p w:rsidR="0038438D" w:rsidRPr="0038438D" w:rsidRDefault="0038438D" w:rsidP="0038438D">
            <w:pPr>
              <w:jc w:val="center"/>
              <w:rPr>
                <w:sz w:val="20"/>
                <w:szCs w:val="20"/>
              </w:rPr>
            </w:pPr>
            <w:r w:rsidRPr="0038438D">
              <w:rPr>
                <w:sz w:val="20"/>
                <w:szCs w:val="20"/>
              </w:rPr>
              <w:t>1</w:t>
            </w:r>
          </w:p>
        </w:tc>
        <w:tc>
          <w:tcPr>
            <w:tcW w:w="1206" w:type="dxa"/>
            <w:vAlign w:val="center"/>
          </w:tcPr>
          <w:p w:rsidR="0038438D" w:rsidRPr="0038438D" w:rsidRDefault="0038438D" w:rsidP="0038438D">
            <w:pPr>
              <w:jc w:val="center"/>
              <w:rPr>
                <w:sz w:val="20"/>
                <w:szCs w:val="20"/>
              </w:rPr>
            </w:pPr>
            <w:r w:rsidRPr="0038438D">
              <w:rPr>
                <w:sz w:val="20"/>
                <w:szCs w:val="20"/>
              </w:rPr>
              <w:t>60</w:t>
            </w:r>
          </w:p>
        </w:tc>
        <w:tc>
          <w:tcPr>
            <w:tcW w:w="990" w:type="dxa"/>
            <w:vAlign w:val="center"/>
          </w:tcPr>
          <w:p w:rsidR="0038438D" w:rsidRPr="0038438D" w:rsidRDefault="0038438D" w:rsidP="0038438D">
            <w:pPr>
              <w:jc w:val="center"/>
              <w:rPr>
                <w:sz w:val="20"/>
                <w:szCs w:val="20"/>
              </w:rPr>
            </w:pPr>
            <w:r w:rsidRPr="0038438D">
              <w:rPr>
                <w:sz w:val="20"/>
                <w:szCs w:val="20"/>
              </w:rPr>
              <w:t>1</w:t>
            </w:r>
          </w:p>
        </w:tc>
        <w:tc>
          <w:tcPr>
            <w:tcW w:w="990" w:type="dxa"/>
            <w:vAlign w:val="center"/>
          </w:tcPr>
          <w:p w:rsidR="0038438D" w:rsidRPr="0038438D" w:rsidRDefault="0038438D" w:rsidP="0038438D">
            <w:pPr>
              <w:jc w:val="center"/>
              <w:rPr>
                <w:sz w:val="20"/>
                <w:szCs w:val="20"/>
              </w:rPr>
            </w:pPr>
            <w:r w:rsidRPr="0038438D">
              <w:rPr>
                <w:sz w:val="20"/>
                <w:szCs w:val="20"/>
              </w:rPr>
              <w:t>60</w:t>
            </w:r>
          </w:p>
        </w:tc>
        <w:tc>
          <w:tcPr>
            <w:tcW w:w="972" w:type="dxa"/>
            <w:vAlign w:val="center"/>
          </w:tcPr>
          <w:p w:rsidR="0038438D" w:rsidRPr="0038438D" w:rsidRDefault="0038438D" w:rsidP="0038438D">
            <w:pPr>
              <w:jc w:val="center"/>
              <w:rPr>
                <w:sz w:val="20"/>
                <w:szCs w:val="20"/>
              </w:rPr>
            </w:pPr>
            <w:r w:rsidRPr="0038438D">
              <w:rPr>
                <w:sz w:val="20"/>
                <w:szCs w:val="20"/>
              </w:rPr>
              <w:t>$47.64</w:t>
            </w:r>
          </w:p>
        </w:tc>
        <w:tc>
          <w:tcPr>
            <w:tcW w:w="1416" w:type="dxa"/>
            <w:vAlign w:val="center"/>
          </w:tcPr>
          <w:p w:rsidR="0038438D" w:rsidRPr="0038438D" w:rsidRDefault="0038438D" w:rsidP="0038438D">
            <w:pPr>
              <w:jc w:val="center"/>
              <w:rPr>
                <w:sz w:val="20"/>
                <w:szCs w:val="20"/>
              </w:rPr>
            </w:pPr>
            <w:r w:rsidRPr="0038438D">
              <w:rPr>
                <w:sz w:val="20"/>
                <w:szCs w:val="20"/>
              </w:rPr>
              <w:t>$2,858</w:t>
            </w:r>
          </w:p>
        </w:tc>
      </w:tr>
      <w:tr w:rsidR="0038438D" w:rsidRPr="0038438D" w:rsidTr="00513536">
        <w:trPr>
          <w:cantSplit/>
          <w:jc w:val="center"/>
        </w:trPr>
        <w:tc>
          <w:tcPr>
            <w:tcW w:w="2088" w:type="dxa"/>
            <w:tcBorders>
              <w:bottom w:val="single" w:sz="6" w:space="0" w:color="auto"/>
            </w:tcBorders>
          </w:tcPr>
          <w:p w:rsidR="0038438D" w:rsidRPr="0038438D" w:rsidRDefault="0038438D" w:rsidP="0038438D">
            <w:pPr>
              <w:rPr>
                <w:sz w:val="20"/>
                <w:szCs w:val="20"/>
              </w:rPr>
            </w:pPr>
            <w:r w:rsidRPr="0038438D">
              <w:rPr>
                <w:sz w:val="20"/>
                <w:szCs w:val="20"/>
              </w:rPr>
              <w:t>Client Focus Group</w:t>
            </w:r>
          </w:p>
        </w:tc>
        <w:tc>
          <w:tcPr>
            <w:tcW w:w="1287" w:type="dxa"/>
            <w:tcBorders>
              <w:bottom w:val="single" w:sz="6" w:space="0" w:color="auto"/>
            </w:tcBorders>
            <w:vAlign w:val="center"/>
          </w:tcPr>
          <w:p w:rsidR="0038438D" w:rsidRPr="0038438D" w:rsidRDefault="0038438D" w:rsidP="0038438D">
            <w:pPr>
              <w:jc w:val="center"/>
              <w:rPr>
                <w:sz w:val="20"/>
                <w:szCs w:val="20"/>
              </w:rPr>
            </w:pPr>
            <w:r w:rsidRPr="0038438D">
              <w:rPr>
                <w:sz w:val="20"/>
                <w:szCs w:val="20"/>
              </w:rPr>
              <w:t>300</w:t>
            </w:r>
            <w:r w:rsidRPr="0038438D">
              <w:rPr>
                <w:sz w:val="20"/>
                <w:szCs w:val="20"/>
                <w:vertAlign w:val="superscript"/>
              </w:rPr>
              <w:t>f</w:t>
            </w:r>
          </w:p>
        </w:tc>
        <w:tc>
          <w:tcPr>
            <w:tcW w:w="1197" w:type="dxa"/>
            <w:tcBorders>
              <w:bottom w:val="single" w:sz="6" w:space="0" w:color="auto"/>
            </w:tcBorders>
            <w:vAlign w:val="center"/>
          </w:tcPr>
          <w:p w:rsidR="0038438D" w:rsidRPr="0038438D" w:rsidRDefault="0038438D" w:rsidP="0038438D">
            <w:pPr>
              <w:jc w:val="center"/>
              <w:rPr>
                <w:sz w:val="20"/>
                <w:szCs w:val="20"/>
              </w:rPr>
            </w:pPr>
            <w:r w:rsidRPr="0038438D">
              <w:rPr>
                <w:sz w:val="20"/>
                <w:szCs w:val="20"/>
              </w:rPr>
              <w:t>1</w:t>
            </w:r>
          </w:p>
        </w:tc>
        <w:tc>
          <w:tcPr>
            <w:tcW w:w="1206" w:type="dxa"/>
            <w:tcBorders>
              <w:bottom w:val="single" w:sz="6" w:space="0" w:color="auto"/>
            </w:tcBorders>
            <w:vAlign w:val="center"/>
          </w:tcPr>
          <w:p w:rsidR="0038438D" w:rsidRPr="0038438D" w:rsidRDefault="0038438D" w:rsidP="0038438D">
            <w:pPr>
              <w:jc w:val="center"/>
              <w:rPr>
                <w:sz w:val="20"/>
                <w:szCs w:val="20"/>
              </w:rPr>
            </w:pPr>
            <w:r w:rsidRPr="0038438D">
              <w:rPr>
                <w:sz w:val="20"/>
                <w:szCs w:val="20"/>
              </w:rPr>
              <w:t>300</w:t>
            </w:r>
          </w:p>
        </w:tc>
        <w:tc>
          <w:tcPr>
            <w:tcW w:w="990" w:type="dxa"/>
            <w:tcBorders>
              <w:bottom w:val="single" w:sz="6" w:space="0" w:color="auto"/>
            </w:tcBorders>
            <w:vAlign w:val="center"/>
          </w:tcPr>
          <w:p w:rsidR="0038438D" w:rsidRPr="0038438D" w:rsidRDefault="0038438D" w:rsidP="0038438D">
            <w:pPr>
              <w:jc w:val="center"/>
              <w:rPr>
                <w:sz w:val="20"/>
                <w:szCs w:val="20"/>
              </w:rPr>
            </w:pPr>
            <w:r w:rsidRPr="0038438D">
              <w:rPr>
                <w:sz w:val="20"/>
                <w:szCs w:val="20"/>
              </w:rPr>
              <w:t>1.5</w:t>
            </w:r>
          </w:p>
        </w:tc>
        <w:tc>
          <w:tcPr>
            <w:tcW w:w="990" w:type="dxa"/>
            <w:tcBorders>
              <w:bottom w:val="single" w:sz="6" w:space="0" w:color="auto"/>
            </w:tcBorders>
            <w:vAlign w:val="center"/>
          </w:tcPr>
          <w:p w:rsidR="0038438D" w:rsidRPr="0038438D" w:rsidRDefault="0038438D" w:rsidP="0038438D">
            <w:pPr>
              <w:jc w:val="center"/>
              <w:rPr>
                <w:sz w:val="20"/>
                <w:szCs w:val="20"/>
              </w:rPr>
            </w:pPr>
            <w:r w:rsidRPr="0038438D">
              <w:rPr>
                <w:sz w:val="20"/>
                <w:szCs w:val="20"/>
              </w:rPr>
              <w:t>450</w:t>
            </w:r>
          </w:p>
        </w:tc>
        <w:tc>
          <w:tcPr>
            <w:tcW w:w="972" w:type="dxa"/>
            <w:tcBorders>
              <w:bottom w:val="single" w:sz="6" w:space="0" w:color="auto"/>
            </w:tcBorders>
            <w:vAlign w:val="center"/>
          </w:tcPr>
          <w:p w:rsidR="0038438D" w:rsidRPr="0038438D" w:rsidRDefault="0038438D" w:rsidP="0038438D">
            <w:pPr>
              <w:jc w:val="center"/>
              <w:rPr>
                <w:sz w:val="20"/>
                <w:szCs w:val="20"/>
              </w:rPr>
            </w:pPr>
            <w:r w:rsidRPr="0038438D">
              <w:rPr>
                <w:sz w:val="20"/>
                <w:szCs w:val="20"/>
              </w:rPr>
              <w:t>$7.25</w:t>
            </w:r>
          </w:p>
        </w:tc>
        <w:tc>
          <w:tcPr>
            <w:tcW w:w="1416" w:type="dxa"/>
            <w:tcBorders>
              <w:bottom w:val="single" w:sz="6" w:space="0" w:color="auto"/>
            </w:tcBorders>
            <w:vAlign w:val="center"/>
          </w:tcPr>
          <w:p w:rsidR="0038438D" w:rsidRPr="0038438D" w:rsidRDefault="0038438D" w:rsidP="0038438D">
            <w:pPr>
              <w:jc w:val="center"/>
              <w:rPr>
                <w:sz w:val="20"/>
                <w:szCs w:val="20"/>
              </w:rPr>
            </w:pPr>
            <w:r w:rsidRPr="0038438D">
              <w:rPr>
                <w:sz w:val="20"/>
                <w:szCs w:val="20"/>
              </w:rPr>
              <w:t>$3,263</w:t>
            </w:r>
          </w:p>
        </w:tc>
      </w:tr>
      <w:tr w:rsidR="0038438D" w:rsidRPr="0038438D" w:rsidTr="00513536">
        <w:trPr>
          <w:cantSplit/>
          <w:jc w:val="center"/>
        </w:trPr>
        <w:tc>
          <w:tcPr>
            <w:tcW w:w="2088" w:type="dxa"/>
            <w:tcBorders>
              <w:top w:val="single" w:sz="6" w:space="0" w:color="auto"/>
              <w:bottom w:val="thinThickSmallGap" w:sz="24" w:space="0" w:color="auto"/>
            </w:tcBorders>
          </w:tcPr>
          <w:p w:rsidR="0038438D" w:rsidRPr="0038438D" w:rsidRDefault="0038438D" w:rsidP="0038438D">
            <w:pPr>
              <w:rPr>
                <w:sz w:val="20"/>
                <w:szCs w:val="20"/>
              </w:rPr>
            </w:pPr>
            <w:r w:rsidRPr="0038438D">
              <w:rPr>
                <w:sz w:val="20"/>
                <w:szCs w:val="20"/>
              </w:rPr>
              <w:lastRenderedPageBreak/>
              <w:t>Cost Interview</w:t>
            </w:r>
          </w:p>
        </w:tc>
        <w:tc>
          <w:tcPr>
            <w:tcW w:w="1287" w:type="dxa"/>
            <w:tcBorders>
              <w:top w:val="single" w:sz="6" w:space="0" w:color="auto"/>
              <w:bottom w:val="thinThickSmallGap" w:sz="24" w:space="0" w:color="auto"/>
            </w:tcBorders>
            <w:vAlign w:val="center"/>
          </w:tcPr>
          <w:p w:rsidR="0038438D" w:rsidRPr="0038438D" w:rsidRDefault="0038438D" w:rsidP="0038438D">
            <w:pPr>
              <w:jc w:val="center"/>
              <w:rPr>
                <w:sz w:val="20"/>
                <w:szCs w:val="20"/>
              </w:rPr>
            </w:pPr>
            <w:r w:rsidRPr="0038438D">
              <w:rPr>
                <w:sz w:val="20"/>
                <w:szCs w:val="20"/>
              </w:rPr>
              <w:t>60</w:t>
            </w:r>
            <w:r w:rsidRPr="0038438D">
              <w:rPr>
                <w:sz w:val="20"/>
                <w:szCs w:val="20"/>
                <w:vertAlign w:val="superscript"/>
              </w:rPr>
              <w:t>g</w:t>
            </w:r>
          </w:p>
        </w:tc>
        <w:tc>
          <w:tcPr>
            <w:tcW w:w="1197" w:type="dxa"/>
            <w:tcBorders>
              <w:top w:val="single" w:sz="6" w:space="0" w:color="auto"/>
              <w:bottom w:val="thinThickSmallGap" w:sz="24" w:space="0" w:color="auto"/>
            </w:tcBorders>
            <w:vAlign w:val="center"/>
          </w:tcPr>
          <w:p w:rsidR="0038438D" w:rsidRPr="0038438D" w:rsidRDefault="0038438D" w:rsidP="0038438D">
            <w:pPr>
              <w:jc w:val="center"/>
              <w:rPr>
                <w:sz w:val="20"/>
                <w:szCs w:val="20"/>
              </w:rPr>
            </w:pPr>
            <w:r w:rsidRPr="0038438D">
              <w:rPr>
                <w:sz w:val="20"/>
                <w:szCs w:val="20"/>
              </w:rPr>
              <w:t>1</w:t>
            </w:r>
          </w:p>
        </w:tc>
        <w:tc>
          <w:tcPr>
            <w:tcW w:w="1206" w:type="dxa"/>
            <w:tcBorders>
              <w:top w:val="single" w:sz="6" w:space="0" w:color="auto"/>
              <w:bottom w:val="thinThickSmallGap" w:sz="24" w:space="0" w:color="auto"/>
            </w:tcBorders>
            <w:vAlign w:val="center"/>
          </w:tcPr>
          <w:p w:rsidR="0038438D" w:rsidRPr="0038438D" w:rsidRDefault="0038438D" w:rsidP="0038438D">
            <w:pPr>
              <w:jc w:val="center"/>
              <w:rPr>
                <w:sz w:val="20"/>
                <w:szCs w:val="20"/>
              </w:rPr>
            </w:pPr>
            <w:r w:rsidRPr="0038438D">
              <w:rPr>
                <w:sz w:val="20"/>
                <w:szCs w:val="20"/>
              </w:rPr>
              <w:t>60</w:t>
            </w:r>
          </w:p>
        </w:tc>
        <w:tc>
          <w:tcPr>
            <w:tcW w:w="990" w:type="dxa"/>
            <w:tcBorders>
              <w:top w:val="single" w:sz="6" w:space="0" w:color="auto"/>
              <w:bottom w:val="thinThickSmallGap" w:sz="24" w:space="0" w:color="auto"/>
            </w:tcBorders>
            <w:vAlign w:val="center"/>
          </w:tcPr>
          <w:p w:rsidR="0038438D" w:rsidRPr="0038438D" w:rsidRDefault="0038438D" w:rsidP="0038438D">
            <w:pPr>
              <w:jc w:val="center"/>
              <w:rPr>
                <w:sz w:val="20"/>
                <w:szCs w:val="20"/>
              </w:rPr>
            </w:pPr>
            <w:r w:rsidRPr="0038438D">
              <w:rPr>
                <w:sz w:val="20"/>
                <w:szCs w:val="20"/>
              </w:rPr>
              <w:t>2</w:t>
            </w:r>
          </w:p>
        </w:tc>
        <w:tc>
          <w:tcPr>
            <w:tcW w:w="990" w:type="dxa"/>
            <w:tcBorders>
              <w:top w:val="single" w:sz="6" w:space="0" w:color="auto"/>
              <w:bottom w:val="thinThickSmallGap" w:sz="24" w:space="0" w:color="auto"/>
            </w:tcBorders>
            <w:vAlign w:val="center"/>
          </w:tcPr>
          <w:p w:rsidR="0038438D" w:rsidRPr="0038438D" w:rsidRDefault="0038438D" w:rsidP="0038438D">
            <w:pPr>
              <w:jc w:val="center"/>
              <w:rPr>
                <w:sz w:val="20"/>
                <w:szCs w:val="20"/>
              </w:rPr>
            </w:pPr>
            <w:r w:rsidRPr="0038438D">
              <w:rPr>
                <w:sz w:val="20"/>
                <w:szCs w:val="20"/>
              </w:rPr>
              <w:t>120</w:t>
            </w:r>
          </w:p>
        </w:tc>
        <w:tc>
          <w:tcPr>
            <w:tcW w:w="972" w:type="dxa"/>
            <w:tcBorders>
              <w:top w:val="single" w:sz="6" w:space="0" w:color="auto"/>
              <w:bottom w:val="thinThickSmallGap" w:sz="24" w:space="0" w:color="auto"/>
            </w:tcBorders>
            <w:vAlign w:val="center"/>
          </w:tcPr>
          <w:p w:rsidR="0038438D" w:rsidRPr="0038438D" w:rsidRDefault="0038438D" w:rsidP="0038438D">
            <w:pPr>
              <w:jc w:val="center"/>
              <w:rPr>
                <w:sz w:val="20"/>
                <w:szCs w:val="20"/>
              </w:rPr>
            </w:pPr>
            <w:r w:rsidRPr="0038438D">
              <w:rPr>
                <w:sz w:val="20"/>
                <w:szCs w:val="20"/>
              </w:rPr>
              <w:t>$47.64</w:t>
            </w:r>
          </w:p>
        </w:tc>
        <w:tc>
          <w:tcPr>
            <w:tcW w:w="1416" w:type="dxa"/>
            <w:tcBorders>
              <w:top w:val="single" w:sz="6" w:space="0" w:color="auto"/>
              <w:bottom w:val="thinThickSmallGap" w:sz="24" w:space="0" w:color="auto"/>
            </w:tcBorders>
            <w:vAlign w:val="center"/>
          </w:tcPr>
          <w:p w:rsidR="0038438D" w:rsidRPr="0038438D" w:rsidRDefault="0038438D" w:rsidP="0038438D">
            <w:pPr>
              <w:jc w:val="center"/>
              <w:rPr>
                <w:sz w:val="20"/>
                <w:szCs w:val="20"/>
              </w:rPr>
            </w:pPr>
            <w:r w:rsidRPr="0038438D">
              <w:rPr>
                <w:sz w:val="20"/>
                <w:szCs w:val="20"/>
              </w:rPr>
              <w:t>$5,717</w:t>
            </w:r>
          </w:p>
        </w:tc>
      </w:tr>
      <w:tr w:rsidR="0038438D" w:rsidRPr="0038438D" w:rsidTr="00513536">
        <w:trPr>
          <w:cantSplit/>
          <w:jc w:val="center"/>
        </w:trPr>
        <w:tc>
          <w:tcPr>
            <w:tcW w:w="2088" w:type="dxa"/>
            <w:tcBorders>
              <w:top w:val="thinThickSmallGap" w:sz="24" w:space="0" w:color="auto"/>
            </w:tcBorders>
          </w:tcPr>
          <w:p w:rsidR="0038438D" w:rsidRPr="0038438D" w:rsidRDefault="0038438D" w:rsidP="0038438D">
            <w:pPr>
              <w:rPr>
                <w:sz w:val="20"/>
                <w:szCs w:val="20"/>
              </w:rPr>
            </w:pPr>
            <w:r w:rsidRPr="0038438D">
              <w:rPr>
                <w:sz w:val="20"/>
                <w:szCs w:val="20"/>
              </w:rPr>
              <w:t>EBP Self-Assessment Part 1</w:t>
            </w:r>
          </w:p>
        </w:tc>
        <w:tc>
          <w:tcPr>
            <w:tcW w:w="1287" w:type="dxa"/>
            <w:tcBorders>
              <w:top w:val="thinThickSmallGap" w:sz="24" w:space="0" w:color="auto"/>
            </w:tcBorders>
            <w:vAlign w:val="center"/>
          </w:tcPr>
          <w:p w:rsidR="0038438D" w:rsidRPr="0038438D" w:rsidRDefault="0038438D" w:rsidP="0038438D">
            <w:pPr>
              <w:jc w:val="center"/>
              <w:rPr>
                <w:sz w:val="20"/>
                <w:szCs w:val="20"/>
              </w:rPr>
            </w:pPr>
            <w:r w:rsidRPr="0038438D">
              <w:rPr>
                <w:sz w:val="20"/>
                <w:szCs w:val="20"/>
              </w:rPr>
              <w:t>127</w:t>
            </w:r>
          </w:p>
        </w:tc>
        <w:tc>
          <w:tcPr>
            <w:tcW w:w="1197" w:type="dxa"/>
            <w:tcBorders>
              <w:top w:val="thinThickSmallGap" w:sz="24" w:space="0" w:color="auto"/>
            </w:tcBorders>
            <w:vAlign w:val="center"/>
          </w:tcPr>
          <w:p w:rsidR="0038438D" w:rsidRPr="0038438D" w:rsidRDefault="0038438D" w:rsidP="0038438D">
            <w:pPr>
              <w:jc w:val="center"/>
              <w:rPr>
                <w:sz w:val="20"/>
                <w:szCs w:val="20"/>
              </w:rPr>
            </w:pPr>
            <w:r w:rsidRPr="0038438D">
              <w:rPr>
                <w:sz w:val="20"/>
                <w:szCs w:val="20"/>
              </w:rPr>
              <w:t>1</w:t>
            </w:r>
          </w:p>
        </w:tc>
        <w:tc>
          <w:tcPr>
            <w:tcW w:w="1206" w:type="dxa"/>
            <w:tcBorders>
              <w:top w:val="thinThickSmallGap" w:sz="24" w:space="0" w:color="auto"/>
            </w:tcBorders>
            <w:vAlign w:val="center"/>
          </w:tcPr>
          <w:p w:rsidR="0038438D" w:rsidRPr="0038438D" w:rsidRDefault="0038438D" w:rsidP="0038438D">
            <w:pPr>
              <w:jc w:val="center"/>
              <w:rPr>
                <w:sz w:val="20"/>
                <w:szCs w:val="20"/>
              </w:rPr>
            </w:pPr>
            <w:r w:rsidRPr="0038438D">
              <w:rPr>
                <w:sz w:val="20"/>
                <w:szCs w:val="20"/>
              </w:rPr>
              <w:t>127</w:t>
            </w:r>
          </w:p>
        </w:tc>
        <w:tc>
          <w:tcPr>
            <w:tcW w:w="990" w:type="dxa"/>
            <w:tcBorders>
              <w:top w:val="thinThickSmallGap" w:sz="24" w:space="0" w:color="auto"/>
            </w:tcBorders>
            <w:vAlign w:val="center"/>
          </w:tcPr>
          <w:p w:rsidR="0038438D" w:rsidRPr="0038438D" w:rsidRDefault="0038438D" w:rsidP="0038438D">
            <w:pPr>
              <w:jc w:val="center"/>
              <w:rPr>
                <w:sz w:val="20"/>
                <w:szCs w:val="20"/>
              </w:rPr>
            </w:pPr>
            <w:r w:rsidRPr="0038438D">
              <w:rPr>
                <w:sz w:val="20"/>
                <w:szCs w:val="20"/>
              </w:rPr>
              <w:t>0.58</w:t>
            </w:r>
          </w:p>
        </w:tc>
        <w:tc>
          <w:tcPr>
            <w:tcW w:w="990" w:type="dxa"/>
            <w:tcBorders>
              <w:top w:val="thinThickSmallGap" w:sz="24" w:space="0" w:color="auto"/>
            </w:tcBorders>
            <w:vAlign w:val="center"/>
          </w:tcPr>
          <w:p w:rsidR="0038438D" w:rsidRPr="0038438D" w:rsidRDefault="0038438D" w:rsidP="0038438D">
            <w:pPr>
              <w:jc w:val="center"/>
              <w:rPr>
                <w:sz w:val="20"/>
                <w:szCs w:val="20"/>
              </w:rPr>
            </w:pPr>
            <w:r w:rsidRPr="0038438D">
              <w:rPr>
                <w:sz w:val="20"/>
                <w:szCs w:val="20"/>
              </w:rPr>
              <w:t>73.66</w:t>
            </w:r>
          </w:p>
        </w:tc>
        <w:tc>
          <w:tcPr>
            <w:tcW w:w="972" w:type="dxa"/>
            <w:tcBorders>
              <w:top w:val="thinThickSmallGap" w:sz="24" w:space="0" w:color="auto"/>
            </w:tcBorders>
            <w:vAlign w:val="center"/>
          </w:tcPr>
          <w:p w:rsidR="0038438D" w:rsidRPr="0038438D" w:rsidRDefault="0038438D" w:rsidP="0038438D">
            <w:pPr>
              <w:jc w:val="center"/>
              <w:rPr>
                <w:sz w:val="20"/>
                <w:szCs w:val="20"/>
              </w:rPr>
            </w:pPr>
            <w:r w:rsidRPr="0038438D">
              <w:rPr>
                <w:sz w:val="20"/>
                <w:szCs w:val="20"/>
              </w:rPr>
              <w:t>$47.64</w:t>
            </w:r>
          </w:p>
        </w:tc>
        <w:tc>
          <w:tcPr>
            <w:tcW w:w="1416" w:type="dxa"/>
            <w:tcBorders>
              <w:top w:val="thinThickSmallGap" w:sz="24" w:space="0" w:color="auto"/>
            </w:tcBorders>
            <w:vAlign w:val="center"/>
          </w:tcPr>
          <w:p w:rsidR="0038438D" w:rsidRPr="0038438D" w:rsidRDefault="0038438D" w:rsidP="0038438D">
            <w:pPr>
              <w:jc w:val="center"/>
              <w:rPr>
                <w:sz w:val="20"/>
                <w:szCs w:val="20"/>
              </w:rPr>
            </w:pPr>
            <w:r w:rsidRPr="0038438D">
              <w:rPr>
                <w:sz w:val="20"/>
                <w:szCs w:val="20"/>
              </w:rPr>
              <w:t>$3,509</w:t>
            </w:r>
          </w:p>
        </w:tc>
      </w:tr>
      <w:tr w:rsidR="0038438D" w:rsidRPr="0038438D" w:rsidTr="00513536">
        <w:trPr>
          <w:cantSplit/>
          <w:jc w:val="center"/>
        </w:trPr>
        <w:tc>
          <w:tcPr>
            <w:tcW w:w="2088" w:type="dxa"/>
          </w:tcPr>
          <w:p w:rsidR="0038438D" w:rsidRPr="0038438D" w:rsidRDefault="0038438D" w:rsidP="0038438D">
            <w:pPr>
              <w:rPr>
                <w:sz w:val="20"/>
                <w:szCs w:val="20"/>
              </w:rPr>
            </w:pPr>
            <w:r w:rsidRPr="0038438D">
              <w:rPr>
                <w:sz w:val="20"/>
                <w:szCs w:val="20"/>
              </w:rPr>
              <w:t>EBP Self-Assessment Part 2</w:t>
            </w:r>
          </w:p>
        </w:tc>
        <w:tc>
          <w:tcPr>
            <w:tcW w:w="1287" w:type="dxa"/>
            <w:vAlign w:val="center"/>
          </w:tcPr>
          <w:p w:rsidR="0038438D" w:rsidRPr="0038438D" w:rsidRDefault="0038438D" w:rsidP="0038438D">
            <w:pPr>
              <w:jc w:val="center"/>
              <w:rPr>
                <w:sz w:val="20"/>
                <w:szCs w:val="20"/>
              </w:rPr>
            </w:pPr>
            <w:r w:rsidRPr="0038438D">
              <w:rPr>
                <w:sz w:val="20"/>
                <w:szCs w:val="20"/>
              </w:rPr>
              <w:t>87</w:t>
            </w:r>
          </w:p>
        </w:tc>
        <w:tc>
          <w:tcPr>
            <w:tcW w:w="1197" w:type="dxa"/>
            <w:vAlign w:val="center"/>
          </w:tcPr>
          <w:p w:rsidR="0038438D" w:rsidRPr="0038438D" w:rsidRDefault="0038438D" w:rsidP="0038438D">
            <w:pPr>
              <w:jc w:val="center"/>
              <w:rPr>
                <w:sz w:val="20"/>
                <w:szCs w:val="20"/>
              </w:rPr>
            </w:pPr>
            <w:r w:rsidRPr="0038438D">
              <w:rPr>
                <w:sz w:val="20"/>
                <w:szCs w:val="20"/>
              </w:rPr>
              <w:t>1</w:t>
            </w:r>
          </w:p>
        </w:tc>
        <w:tc>
          <w:tcPr>
            <w:tcW w:w="1206" w:type="dxa"/>
            <w:vAlign w:val="center"/>
          </w:tcPr>
          <w:p w:rsidR="0038438D" w:rsidRPr="0038438D" w:rsidRDefault="0038438D" w:rsidP="0038438D">
            <w:pPr>
              <w:jc w:val="center"/>
              <w:rPr>
                <w:sz w:val="20"/>
                <w:szCs w:val="20"/>
              </w:rPr>
            </w:pPr>
            <w:r w:rsidRPr="0038438D">
              <w:rPr>
                <w:sz w:val="20"/>
                <w:szCs w:val="20"/>
              </w:rPr>
              <w:t>87</w:t>
            </w:r>
          </w:p>
        </w:tc>
        <w:tc>
          <w:tcPr>
            <w:tcW w:w="990" w:type="dxa"/>
            <w:vAlign w:val="center"/>
          </w:tcPr>
          <w:p w:rsidR="0038438D" w:rsidRPr="0038438D" w:rsidRDefault="0038438D" w:rsidP="0038438D">
            <w:pPr>
              <w:jc w:val="center"/>
              <w:rPr>
                <w:sz w:val="20"/>
                <w:szCs w:val="20"/>
              </w:rPr>
            </w:pPr>
            <w:r w:rsidRPr="0038438D">
              <w:rPr>
                <w:sz w:val="20"/>
                <w:szCs w:val="20"/>
              </w:rPr>
              <w:t>0.5</w:t>
            </w:r>
          </w:p>
        </w:tc>
        <w:tc>
          <w:tcPr>
            <w:tcW w:w="990" w:type="dxa"/>
            <w:vAlign w:val="center"/>
          </w:tcPr>
          <w:p w:rsidR="0038438D" w:rsidRPr="0038438D" w:rsidRDefault="0038438D" w:rsidP="0038438D">
            <w:pPr>
              <w:jc w:val="center"/>
              <w:rPr>
                <w:sz w:val="20"/>
                <w:szCs w:val="20"/>
              </w:rPr>
            </w:pPr>
            <w:r w:rsidRPr="0038438D">
              <w:rPr>
                <w:sz w:val="20"/>
                <w:szCs w:val="20"/>
              </w:rPr>
              <w:t>43.5</w:t>
            </w:r>
          </w:p>
        </w:tc>
        <w:tc>
          <w:tcPr>
            <w:tcW w:w="972" w:type="dxa"/>
            <w:vAlign w:val="center"/>
          </w:tcPr>
          <w:p w:rsidR="0038438D" w:rsidRPr="0038438D" w:rsidRDefault="0038438D" w:rsidP="0038438D">
            <w:pPr>
              <w:jc w:val="center"/>
              <w:rPr>
                <w:sz w:val="20"/>
                <w:szCs w:val="20"/>
              </w:rPr>
            </w:pPr>
            <w:r w:rsidRPr="0038438D">
              <w:rPr>
                <w:sz w:val="20"/>
                <w:szCs w:val="20"/>
              </w:rPr>
              <w:t>$47.64</w:t>
            </w:r>
          </w:p>
        </w:tc>
        <w:tc>
          <w:tcPr>
            <w:tcW w:w="1416" w:type="dxa"/>
            <w:vAlign w:val="center"/>
          </w:tcPr>
          <w:p w:rsidR="0038438D" w:rsidRPr="0038438D" w:rsidRDefault="0038438D" w:rsidP="0038438D">
            <w:pPr>
              <w:jc w:val="center"/>
              <w:rPr>
                <w:sz w:val="20"/>
                <w:szCs w:val="20"/>
              </w:rPr>
            </w:pPr>
            <w:r w:rsidRPr="0038438D">
              <w:rPr>
                <w:sz w:val="20"/>
                <w:szCs w:val="20"/>
              </w:rPr>
              <w:t>$2,072</w:t>
            </w:r>
          </w:p>
        </w:tc>
      </w:tr>
      <w:tr w:rsidR="0038438D" w:rsidRPr="0038438D" w:rsidTr="00513536">
        <w:trPr>
          <w:cantSplit/>
          <w:jc w:val="center"/>
        </w:trPr>
        <w:tc>
          <w:tcPr>
            <w:tcW w:w="2088" w:type="dxa"/>
          </w:tcPr>
          <w:p w:rsidR="0038438D" w:rsidRPr="0038438D" w:rsidRDefault="0038438D" w:rsidP="0038438D">
            <w:pPr>
              <w:rPr>
                <w:sz w:val="20"/>
                <w:szCs w:val="20"/>
              </w:rPr>
            </w:pPr>
            <w:r w:rsidRPr="0038438D">
              <w:rPr>
                <w:sz w:val="20"/>
                <w:szCs w:val="20"/>
              </w:rPr>
              <w:t>PSH Self-Assessment</w:t>
            </w:r>
          </w:p>
        </w:tc>
        <w:tc>
          <w:tcPr>
            <w:tcW w:w="1287" w:type="dxa"/>
            <w:vAlign w:val="center"/>
          </w:tcPr>
          <w:p w:rsidR="0038438D" w:rsidRPr="0038438D" w:rsidRDefault="0038438D" w:rsidP="0038438D">
            <w:pPr>
              <w:jc w:val="center"/>
              <w:rPr>
                <w:sz w:val="20"/>
                <w:szCs w:val="20"/>
              </w:rPr>
            </w:pPr>
            <w:r w:rsidRPr="0038438D">
              <w:rPr>
                <w:sz w:val="20"/>
                <w:szCs w:val="20"/>
              </w:rPr>
              <w:t>100</w:t>
            </w:r>
          </w:p>
        </w:tc>
        <w:tc>
          <w:tcPr>
            <w:tcW w:w="1197" w:type="dxa"/>
            <w:vAlign w:val="center"/>
          </w:tcPr>
          <w:p w:rsidR="0038438D" w:rsidRPr="0038438D" w:rsidRDefault="0038438D" w:rsidP="0038438D">
            <w:pPr>
              <w:jc w:val="center"/>
              <w:rPr>
                <w:sz w:val="20"/>
                <w:szCs w:val="20"/>
              </w:rPr>
            </w:pPr>
            <w:r w:rsidRPr="0038438D">
              <w:rPr>
                <w:sz w:val="20"/>
                <w:szCs w:val="20"/>
              </w:rPr>
              <w:t>1</w:t>
            </w:r>
          </w:p>
        </w:tc>
        <w:tc>
          <w:tcPr>
            <w:tcW w:w="1206" w:type="dxa"/>
            <w:vAlign w:val="center"/>
          </w:tcPr>
          <w:p w:rsidR="0038438D" w:rsidRPr="0038438D" w:rsidRDefault="0038438D" w:rsidP="0038438D">
            <w:pPr>
              <w:jc w:val="center"/>
              <w:rPr>
                <w:sz w:val="20"/>
                <w:szCs w:val="20"/>
              </w:rPr>
            </w:pPr>
            <w:r w:rsidRPr="0038438D">
              <w:rPr>
                <w:sz w:val="20"/>
                <w:szCs w:val="20"/>
              </w:rPr>
              <w:t>100</w:t>
            </w:r>
          </w:p>
        </w:tc>
        <w:tc>
          <w:tcPr>
            <w:tcW w:w="990" w:type="dxa"/>
            <w:vAlign w:val="center"/>
          </w:tcPr>
          <w:p w:rsidR="0038438D" w:rsidRPr="0038438D" w:rsidRDefault="0038438D" w:rsidP="0038438D">
            <w:pPr>
              <w:jc w:val="center"/>
              <w:rPr>
                <w:sz w:val="20"/>
                <w:szCs w:val="20"/>
              </w:rPr>
            </w:pPr>
            <w:r w:rsidRPr="0038438D">
              <w:rPr>
                <w:sz w:val="20"/>
                <w:szCs w:val="20"/>
              </w:rPr>
              <w:t>0.67</w:t>
            </w:r>
          </w:p>
        </w:tc>
        <w:tc>
          <w:tcPr>
            <w:tcW w:w="990" w:type="dxa"/>
            <w:vAlign w:val="center"/>
          </w:tcPr>
          <w:p w:rsidR="0038438D" w:rsidRPr="0038438D" w:rsidRDefault="0038438D" w:rsidP="0038438D">
            <w:pPr>
              <w:jc w:val="center"/>
              <w:rPr>
                <w:sz w:val="20"/>
                <w:szCs w:val="20"/>
              </w:rPr>
            </w:pPr>
            <w:r w:rsidRPr="0038438D">
              <w:rPr>
                <w:sz w:val="20"/>
                <w:szCs w:val="20"/>
              </w:rPr>
              <w:t>67</w:t>
            </w:r>
          </w:p>
        </w:tc>
        <w:tc>
          <w:tcPr>
            <w:tcW w:w="972" w:type="dxa"/>
            <w:vAlign w:val="center"/>
          </w:tcPr>
          <w:p w:rsidR="0038438D" w:rsidRPr="0038438D" w:rsidRDefault="0038438D" w:rsidP="0038438D">
            <w:pPr>
              <w:jc w:val="center"/>
              <w:rPr>
                <w:sz w:val="20"/>
                <w:szCs w:val="20"/>
              </w:rPr>
            </w:pPr>
            <w:r w:rsidRPr="0038438D">
              <w:rPr>
                <w:sz w:val="20"/>
                <w:szCs w:val="20"/>
              </w:rPr>
              <w:t>$47.64</w:t>
            </w:r>
          </w:p>
        </w:tc>
        <w:tc>
          <w:tcPr>
            <w:tcW w:w="1416" w:type="dxa"/>
            <w:vAlign w:val="center"/>
          </w:tcPr>
          <w:p w:rsidR="0038438D" w:rsidRPr="0038438D" w:rsidRDefault="0038438D" w:rsidP="0038438D">
            <w:pPr>
              <w:jc w:val="center"/>
              <w:rPr>
                <w:sz w:val="20"/>
                <w:szCs w:val="20"/>
              </w:rPr>
            </w:pPr>
            <w:r w:rsidRPr="0038438D">
              <w:rPr>
                <w:sz w:val="20"/>
                <w:szCs w:val="20"/>
              </w:rPr>
              <w:t>$3,192</w:t>
            </w:r>
          </w:p>
        </w:tc>
      </w:tr>
      <w:tr w:rsidR="0038438D" w:rsidRPr="0038438D" w:rsidTr="00513536">
        <w:trPr>
          <w:cantSplit/>
          <w:jc w:val="center"/>
        </w:trPr>
        <w:tc>
          <w:tcPr>
            <w:tcW w:w="2088" w:type="dxa"/>
          </w:tcPr>
          <w:p w:rsidR="0038438D" w:rsidRPr="0038438D" w:rsidRDefault="0038438D" w:rsidP="0038438D">
            <w:pPr>
              <w:rPr>
                <w:b/>
                <w:bCs/>
                <w:sz w:val="20"/>
                <w:szCs w:val="20"/>
              </w:rPr>
            </w:pPr>
            <w:r w:rsidRPr="0038438D">
              <w:rPr>
                <w:b/>
                <w:bCs/>
                <w:sz w:val="20"/>
                <w:szCs w:val="20"/>
              </w:rPr>
              <w:t>TOTAL</w:t>
            </w:r>
          </w:p>
        </w:tc>
        <w:tc>
          <w:tcPr>
            <w:tcW w:w="1287" w:type="dxa"/>
            <w:vAlign w:val="center"/>
          </w:tcPr>
          <w:p w:rsidR="0038438D" w:rsidRPr="0038438D" w:rsidRDefault="004E0CA1" w:rsidP="004E0CA1">
            <w:pPr>
              <w:jc w:val="center"/>
              <w:rPr>
                <w:b/>
                <w:bCs/>
                <w:sz w:val="20"/>
                <w:szCs w:val="20"/>
              </w:rPr>
            </w:pPr>
            <w:r w:rsidRPr="004E0CA1">
              <w:rPr>
                <w:b/>
                <w:bCs/>
                <w:sz w:val="20"/>
                <w:szCs w:val="20"/>
              </w:rPr>
              <w:t>1,048</w:t>
            </w:r>
            <w:r w:rsidRPr="004E0CA1">
              <w:rPr>
                <w:b/>
                <w:bCs/>
                <w:sz w:val="20"/>
                <w:szCs w:val="20"/>
                <w:vertAlign w:val="superscript"/>
              </w:rPr>
              <w:t>h</w:t>
            </w:r>
          </w:p>
        </w:tc>
        <w:tc>
          <w:tcPr>
            <w:tcW w:w="1197" w:type="dxa"/>
            <w:vAlign w:val="center"/>
          </w:tcPr>
          <w:p w:rsidR="0038438D" w:rsidRPr="0038438D" w:rsidRDefault="0038438D" w:rsidP="0038438D">
            <w:pPr>
              <w:jc w:val="center"/>
              <w:rPr>
                <w:b/>
                <w:bCs/>
                <w:sz w:val="20"/>
                <w:szCs w:val="20"/>
              </w:rPr>
            </w:pPr>
          </w:p>
        </w:tc>
        <w:tc>
          <w:tcPr>
            <w:tcW w:w="1206" w:type="dxa"/>
            <w:vAlign w:val="center"/>
          </w:tcPr>
          <w:p w:rsidR="0038438D" w:rsidRPr="0038438D" w:rsidRDefault="00FC0507" w:rsidP="002D6103">
            <w:pPr>
              <w:jc w:val="center"/>
              <w:rPr>
                <w:b/>
                <w:bCs/>
                <w:color w:val="000000"/>
                <w:sz w:val="20"/>
                <w:szCs w:val="20"/>
              </w:rPr>
            </w:pPr>
            <w:r>
              <w:rPr>
                <w:b/>
                <w:bCs/>
                <w:color w:val="000000"/>
                <w:sz w:val="20"/>
                <w:szCs w:val="20"/>
              </w:rPr>
              <w:t>1,</w:t>
            </w:r>
            <w:r w:rsidR="002D6103">
              <w:rPr>
                <w:b/>
                <w:bCs/>
                <w:color w:val="000000"/>
                <w:sz w:val="20"/>
                <w:szCs w:val="20"/>
              </w:rPr>
              <w:t>942</w:t>
            </w:r>
          </w:p>
        </w:tc>
        <w:tc>
          <w:tcPr>
            <w:tcW w:w="990" w:type="dxa"/>
            <w:vAlign w:val="center"/>
          </w:tcPr>
          <w:p w:rsidR="0038438D" w:rsidRPr="0038438D" w:rsidRDefault="0038438D" w:rsidP="0038438D">
            <w:pPr>
              <w:jc w:val="center"/>
              <w:rPr>
                <w:b/>
                <w:bCs/>
                <w:color w:val="000000"/>
                <w:sz w:val="20"/>
                <w:szCs w:val="20"/>
              </w:rPr>
            </w:pPr>
          </w:p>
        </w:tc>
        <w:tc>
          <w:tcPr>
            <w:tcW w:w="990" w:type="dxa"/>
            <w:vAlign w:val="center"/>
          </w:tcPr>
          <w:p w:rsidR="0038438D" w:rsidRPr="0038438D" w:rsidRDefault="002D6103" w:rsidP="002D6103">
            <w:pPr>
              <w:jc w:val="center"/>
              <w:rPr>
                <w:b/>
                <w:bCs/>
                <w:sz w:val="20"/>
                <w:szCs w:val="20"/>
              </w:rPr>
            </w:pPr>
            <w:r>
              <w:rPr>
                <w:b/>
                <w:bCs/>
                <w:sz w:val="20"/>
                <w:szCs w:val="20"/>
              </w:rPr>
              <w:t>2,502</w:t>
            </w:r>
          </w:p>
        </w:tc>
        <w:tc>
          <w:tcPr>
            <w:tcW w:w="972" w:type="dxa"/>
            <w:vAlign w:val="center"/>
          </w:tcPr>
          <w:p w:rsidR="0038438D" w:rsidRPr="0038438D" w:rsidRDefault="0038438D" w:rsidP="0038438D">
            <w:pPr>
              <w:jc w:val="center"/>
              <w:rPr>
                <w:b/>
                <w:bCs/>
                <w:sz w:val="20"/>
                <w:szCs w:val="20"/>
              </w:rPr>
            </w:pPr>
          </w:p>
        </w:tc>
        <w:tc>
          <w:tcPr>
            <w:tcW w:w="1416" w:type="dxa"/>
            <w:vAlign w:val="center"/>
          </w:tcPr>
          <w:p w:rsidR="0038438D" w:rsidRPr="0038438D" w:rsidRDefault="0038438D" w:rsidP="002D6103">
            <w:pPr>
              <w:jc w:val="center"/>
              <w:rPr>
                <w:b/>
                <w:bCs/>
                <w:sz w:val="20"/>
                <w:szCs w:val="20"/>
              </w:rPr>
            </w:pPr>
            <w:r w:rsidRPr="0038438D">
              <w:rPr>
                <w:b/>
                <w:bCs/>
                <w:sz w:val="20"/>
                <w:szCs w:val="20"/>
              </w:rPr>
              <w:t>$</w:t>
            </w:r>
            <w:r w:rsidR="002D6103">
              <w:rPr>
                <w:b/>
                <w:bCs/>
                <w:sz w:val="20"/>
                <w:szCs w:val="20"/>
              </w:rPr>
              <w:t>67,828</w:t>
            </w:r>
          </w:p>
        </w:tc>
      </w:tr>
    </w:tbl>
    <w:p w:rsidR="0038438D" w:rsidRPr="0038438D" w:rsidRDefault="0038438D" w:rsidP="00513536">
      <w:pPr>
        <w:ind w:left="-270"/>
        <w:rPr>
          <w:sz w:val="20"/>
          <w:szCs w:val="20"/>
        </w:rPr>
      </w:pPr>
      <w:proofErr w:type="spellStart"/>
      <w:r w:rsidRPr="0038438D">
        <w:rPr>
          <w:sz w:val="20"/>
          <w:szCs w:val="20"/>
          <w:vertAlign w:val="superscript"/>
        </w:rPr>
        <w:t>a</w:t>
      </w:r>
      <w:r w:rsidRPr="0038438D">
        <w:rPr>
          <w:sz w:val="20"/>
          <w:szCs w:val="20"/>
        </w:rPr>
        <w:t>Total</w:t>
      </w:r>
      <w:proofErr w:type="spellEnd"/>
      <w:r w:rsidRPr="0038438D">
        <w:rPr>
          <w:sz w:val="20"/>
          <w:szCs w:val="20"/>
        </w:rPr>
        <w:t xml:space="preserve"> respondent cost is calculated as hourly wage × hours per response × total number of responses. </w:t>
      </w:r>
    </w:p>
    <w:p w:rsidR="0038438D" w:rsidRPr="0038438D" w:rsidRDefault="0038438D" w:rsidP="00513536">
      <w:pPr>
        <w:widowControl w:val="0"/>
        <w:autoSpaceDE w:val="0"/>
        <w:autoSpaceDN w:val="0"/>
        <w:adjustRightInd w:val="0"/>
        <w:spacing w:after="60"/>
        <w:ind w:left="-270"/>
        <w:rPr>
          <w:sz w:val="20"/>
          <w:szCs w:val="20"/>
        </w:rPr>
      </w:pPr>
      <w:r w:rsidRPr="0038438D">
        <w:rPr>
          <w:sz w:val="20"/>
          <w:szCs w:val="20"/>
          <w:vertAlign w:val="superscript"/>
        </w:rPr>
        <w:t>b</w:t>
      </w:r>
      <w:r w:rsidRPr="0038438D">
        <w:rPr>
          <w:sz w:val="20"/>
          <w:szCs w:val="20"/>
        </w:rPr>
        <w:t xml:space="preserve">10 respondents x 25 site visits per year = 250 total respondents </w:t>
      </w:r>
    </w:p>
    <w:p w:rsidR="0038438D" w:rsidRPr="0038438D" w:rsidRDefault="0038438D" w:rsidP="00513536">
      <w:pPr>
        <w:widowControl w:val="0"/>
        <w:autoSpaceDE w:val="0"/>
        <w:autoSpaceDN w:val="0"/>
        <w:adjustRightInd w:val="0"/>
        <w:spacing w:after="60"/>
        <w:ind w:left="-270"/>
        <w:rPr>
          <w:sz w:val="20"/>
          <w:szCs w:val="20"/>
        </w:rPr>
      </w:pPr>
      <w:r w:rsidRPr="0038438D">
        <w:rPr>
          <w:sz w:val="20"/>
          <w:szCs w:val="20"/>
          <w:vertAlign w:val="superscript"/>
        </w:rPr>
        <w:t>c</w:t>
      </w:r>
      <w:r w:rsidRPr="0038438D">
        <w:rPr>
          <w:sz w:val="20"/>
          <w:szCs w:val="20"/>
        </w:rPr>
        <w:t>15 respondents x 25 site visits per year = 375 total respondents</w:t>
      </w:r>
    </w:p>
    <w:p w:rsidR="0038438D" w:rsidRPr="0038438D" w:rsidRDefault="0038438D" w:rsidP="00513536">
      <w:pPr>
        <w:widowControl w:val="0"/>
        <w:autoSpaceDE w:val="0"/>
        <w:autoSpaceDN w:val="0"/>
        <w:adjustRightInd w:val="0"/>
        <w:spacing w:after="60"/>
        <w:ind w:left="-270"/>
        <w:rPr>
          <w:sz w:val="20"/>
          <w:szCs w:val="20"/>
        </w:rPr>
      </w:pPr>
      <w:r w:rsidRPr="0038438D">
        <w:rPr>
          <w:sz w:val="20"/>
          <w:szCs w:val="20"/>
          <w:vertAlign w:val="superscript"/>
        </w:rPr>
        <w:t>d</w:t>
      </w:r>
      <w:r w:rsidRPr="0038438D">
        <w:rPr>
          <w:sz w:val="20"/>
          <w:szCs w:val="20"/>
        </w:rPr>
        <w:t>7 respondents x 25 site visits per year = 175 respondents</w:t>
      </w:r>
    </w:p>
    <w:p w:rsidR="0038438D" w:rsidRPr="0038438D" w:rsidRDefault="0038438D" w:rsidP="00513536">
      <w:pPr>
        <w:widowControl w:val="0"/>
        <w:autoSpaceDE w:val="0"/>
        <w:autoSpaceDN w:val="0"/>
        <w:adjustRightInd w:val="0"/>
        <w:spacing w:after="60"/>
        <w:ind w:left="-270"/>
        <w:rPr>
          <w:sz w:val="20"/>
          <w:szCs w:val="20"/>
        </w:rPr>
      </w:pPr>
      <w:r w:rsidRPr="0038438D">
        <w:rPr>
          <w:sz w:val="20"/>
          <w:szCs w:val="20"/>
          <w:vertAlign w:val="superscript"/>
        </w:rPr>
        <w:t>e</w:t>
      </w:r>
      <w:r w:rsidRPr="0038438D">
        <w:rPr>
          <w:sz w:val="20"/>
          <w:szCs w:val="20"/>
        </w:rPr>
        <w:t>3 respondents x 20 site visits per year = 60 respondents</w:t>
      </w:r>
    </w:p>
    <w:p w:rsidR="0038438D" w:rsidRPr="0038438D" w:rsidRDefault="0038438D" w:rsidP="00513536">
      <w:pPr>
        <w:widowControl w:val="0"/>
        <w:autoSpaceDE w:val="0"/>
        <w:autoSpaceDN w:val="0"/>
        <w:adjustRightInd w:val="0"/>
        <w:spacing w:after="60"/>
        <w:ind w:left="-270"/>
        <w:rPr>
          <w:sz w:val="20"/>
          <w:szCs w:val="20"/>
        </w:rPr>
      </w:pPr>
      <w:r w:rsidRPr="0038438D">
        <w:rPr>
          <w:sz w:val="20"/>
          <w:szCs w:val="20"/>
          <w:vertAlign w:val="superscript"/>
        </w:rPr>
        <w:t>f</w:t>
      </w:r>
      <w:r w:rsidRPr="0038438D">
        <w:rPr>
          <w:sz w:val="20"/>
          <w:szCs w:val="20"/>
        </w:rPr>
        <w:t>12 respondents x 25 site visits per year = 300 respondents</w:t>
      </w:r>
    </w:p>
    <w:p w:rsidR="0038438D" w:rsidRDefault="0038438D" w:rsidP="00513536">
      <w:pPr>
        <w:ind w:left="-270"/>
        <w:rPr>
          <w:sz w:val="20"/>
          <w:szCs w:val="20"/>
        </w:rPr>
      </w:pPr>
      <w:r w:rsidRPr="0038438D">
        <w:rPr>
          <w:sz w:val="20"/>
          <w:szCs w:val="20"/>
          <w:vertAlign w:val="superscript"/>
        </w:rPr>
        <w:t>g</w:t>
      </w:r>
      <w:r w:rsidRPr="0038438D">
        <w:rPr>
          <w:sz w:val="20"/>
          <w:szCs w:val="20"/>
        </w:rPr>
        <w:t>3 respondents x 20 site visits = 60 respondents</w:t>
      </w:r>
    </w:p>
    <w:p w:rsidR="004E0CA1" w:rsidRPr="004E0CA1" w:rsidRDefault="004E0CA1" w:rsidP="004E0CA1">
      <w:pPr>
        <w:ind w:left="-180" w:hanging="90"/>
        <w:rPr>
          <w:bCs/>
        </w:rPr>
      </w:pPr>
      <w:proofErr w:type="spellStart"/>
      <w:r>
        <w:rPr>
          <w:sz w:val="20"/>
          <w:szCs w:val="20"/>
          <w:vertAlign w:val="superscript"/>
        </w:rPr>
        <w:t>h</w:t>
      </w:r>
      <w:r>
        <w:rPr>
          <w:sz w:val="20"/>
          <w:szCs w:val="20"/>
        </w:rPr>
        <w:t>Estimated</w:t>
      </w:r>
      <w:proofErr w:type="spellEnd"/>
      <w:r>
        <w:rPr>
          <w:sz w:val="20"/>
          <w:szCs w:val="20"/>
        </w:rPr>
        <w:t xml:space="preserve"> number of total unique respondents; some respondents, such as project directors, will overlap across the data collection activities.</w:t>
      </w:r>
    </w:p>
    <w:p w:rsidR="0038438D" w:rsidRPr="0038438D" w:rsidRDefault="0038438D" w:rsidP="0038438D">
      <w:pPr>
        <w:rPr>
          <w:b/>
        </w:rPr>
      </w:pPr>
    </w:p>
    <w:p w:rsidR="0038438D" w:rsidRPr="0038438D" w:rsidRDefault="0038438D" w:rsidP="0038438D">
      <w:pPr>
        <w:rPr>
          <w:b/>
        </w:rPr>
      </w:pPr>
      <w:r w:rsidRPr="0038438D">
        <w:rPr>
          <w:b/>
        </w:rPr>
        <w:t>13.</w:t>
      </w:r>
      <w:r w:rsidRPr="0038438D">
        <w:rPr>
          <w:b/>
        </w:rPr>
        <w:tab/>
      </w:r>
      <w:r w:rsidRPr="0038438D">
        <w:rPr>
          <w:b/>
          <w:u w:val="single"/>
        </w:rPr>
        <w:t>Estimates of Annualized Cost Burden to Respondents</w:t>
      </w:r>
    </w:p>
    <w:p w:rsidR="0038438D" w:rsidRPr="0038438D" w:rsidRDefault="0038438D" w:rsidP="0038438D"/>
    <w:p w:rsidR="0038438D" w:rsidRPr="0038438D" w:rsidRDefault="0038438D" w:rsidP="0038438D">
      <w:r w:rsidRPr="0038438D">
        <w:t xml:space="preserve">There are no respondent costs for capital or start-up or for operation or maintenance. </w:t>
      </w:r>
    </w:p>
    <w:p w:rsidR="0038438D" w:rsidRPr="0038438D" w:rsidRDefault="0038438D" w:rsidP="0038438D"/>
    <w:p w:rsidR="0038438D" w:rsidRPr="0038438D" w:rsidRDefault="0038438D" w:rsidP="0038438D">
      <w:pPr>
        <w:rPr>
          <w:b/>
        </w:rPr>
      </w:pPr>
      <w:r w:rsidRPr="0038438D">
        <w:rPr>
          <w:b/>
        </w:rPr>
        <w:t>14.</w:t>
      </w:r>
      <w:r w:rsidRPr="0038438D">
        <w:rPr>
          <w:b/>
        </w:rPr>
        <w:tab/>
      </w:r>
      <w:r w:rsidRPr="0038438D">
        <w:rPr>
          <w:b/>
          <w:u w:val="single"/>
        </w:rPr>
        <w:t>Estimates of Annualized Cost to the Government</w:t>
      </w:r>
    </w:p>
    <w:p w:rsidR="0038438D" w:rsidRPr="0038438D" w:rsidRDefault="0038438D" w:rsidP="0038438D"/>
    <w:p w:rsidR="0038438D" w:rsidRPr="0038438D" w:rsidRDefault="0038438D" w:rsidP="00B51294">
      <w:r w:rsidRPr="0038438D">
        <w:t xml:space="preserve">The </w:t>
      </w:r>
      <w:r w:rsidR="00965246">
        <w:t xml:space="preserve">total </w:t>
      </w:r>
      <w:r w:rsidRPr="0038438D">
        <w:t>estimated cost to the government for the data collection i</w:t>
      </w:r>
      <w:r w:rsidRPr="00965246">
        <w:t>s $</w:t>
      </w:r>
      <w:r w:rsidR="00965246" w:rsidRPr="00965246">
        <w:t>1,</w:t>
      </w:r>
      <w:r w:rsidR="00FC0507" w:rsidRPr="00965246">
        <w:t>5</w:t>
      </w:r>
      <w:r w:rsidR="00B51294">
        <w:t>6</w:t>
      </w:r>
      <w:r w:rsidR="00FC0507">
        <w:t>7</w:t>
      </w:r>
      <w:r w:rsidR="00965246">
        <w:t>,</w:t>
      </w:r>
      <w:r w:rsidR="00B51294">
        <w:t>481</w:t>
      </w:r>
      <w:r w:rsidRPr="0038438D">
        <w:t>.  This includes approximat</w:t>
      </w:r>
      <w:r w:rsidRPr="00965246">
        <w:t>ely $</w:t>
      </w:r>
      <w:r w:rsidR="00965246" w:rsidRPr="00965246">
        <w:t>1,5</w:t>
      </w:r>
      <w:r w:rsidR="00965246">
        <w:t>06,938</w:t>
      </w:r>
      <w:r w:rsidRPr="0038438D">
        <w:t xml:space="preserve"> for programming, contractor labor for </w:t>
      </w:r>
      <w:r w:rsidR="004D279C">
        <w:t>conducting interviews and</w:t>
      </w:r>
      <w:r w:rsidRPr="0038438D">
        <w:t xml:space="preserve"> site visits and analy</w:t>
      </w:r>
      <w:r w:rsidR="004D279C">
        <w:t xml:space="preserve">zing </w:t>
      </w:r>
      <w:r w:rsidR="00965246">
        <w:t xml:space="preserve">and reporting </w:t>
      </w:r>
      <w:r w:rsidR="004D279C">
        <w:t>data</w:t>
      </w:r>
      <w:r w:rsidRPr="0038438D">
        <w:t>,</w:t>
      </w:r>
      <w:r w:rsidR="004D279C">
        <w:t xml:space="preserve"> </w:t>
      </w:r>
      <w:r w:rsidR="00A06976">
        <w:t xml:space="preserve">travel for site visits </w:t>
      </w:r>
      <w:r w:rsidR="004D279C">
        <w:t>and</w:t>
      </w:r>
      <w:r w:rsidRPr="0038438D">
        <w:t xml:space="preserve"> housing and maintaining data</w:t>
      </w:r>
      <w:r w:rsidR="004D279C">
        <w:t>.</w:t>
      </w:r>
      <w:r w:rsidRPr="0038438D">
        <w:t xml:space="preserve"> </w:t>
      </w:r>
      <w:r w:rsidR="004B322D">
        <w:t>A</w:t>
      </w:r>
      <w:r w:rsidRPr="0038438D">
        <w:t xml:space="preserve">pproximately </w:t>
      </w:r>
      <w:r w:rsidR="00FC0507">
        <w:t>$</w:t>
      </w:r>
      <w:r w:rsidR="009D0D70">
        <w:t>20,181</w:t>
      </w:r>
      <w:r w:rsidRPr="0038438D">
        <w:t xml:space="preserve"> per year represents SAMHSA costs to manage/administer the survey for </w:t>
      </w:r>
      <w:r w:rsidR="00FC0507">
        <w:t>20</w:t>
      </w:r>
      <w:r w:rsidRPr="0038438D">
        <w:t>% of one employee (GS-</w:t>
      </w:r>
      <w:r w:rsidR="00FC0507">
        <w:t>13</w:t>
      </w:r>
      <w:r w:rsidR="009D0D70">
        <w:t>, $100,904</w:t>
      </w:r>
      <w:r w:rsidRPr="0038438D">
        <w:t>).  The annualized cost is approximatel</w:t>
      </w:r>
      <w:r w:rsidRPr="00965246">
        <w:t>y $</w:t>
      </w:r>
      <w:r w:rsidR="00FC0507" w:rsidRPr="00965246">
        <w:t>5</w:t>
      </w:r>
      <w:r w:rsidR="00FC0507">
        <w:t>2</w:t>
      </w:r>
      <w:r w:rsidR="00FC0507" w:rsidRPr="00965246">
        <w:t>2</w:t>
      </w:r>
      <w:r w:rsidR="00965246" w:rsidRPr="00965246">
        <w:t>,</w:t>
      </w:r>
      <w:r w:rsidR="00FC0507">
        <w:t>494</w:t>
      </w:r>
      <w:r w:rsidRPr="0038438D">
        <w:t>.</w:t>
      </w:r>
    </w:p>
    <w:p w:rsidR="0005780B" w:rsidRPr="00AD732B" w:rsidRDefault="0005780B" w:rsidP="0005780B">
      <w:bookmarkStart w:id="21" w:name="_Toc88277964"/>
    </w:p>
    <w:p w:rsidR="0005780B" w:rsidRPr="00EC16A2" w:rsidRDefault="0005780B" w:rsidP="006069EB">
      <w:pPr>
        <w:keepNext/>
        <w:rPr>
          <w:b/>
        </w:rPr>
      </w:pPr>
      <w:bookmarkStart w:id="22" w:name="_Toc131564361"/>
      <w:r>
        <w:rPr>
          <w:b/>
        </w:rPr>
        <w:t>1</w:t>
      </w:r>
      <w:r w:rsidRPr="00EC16A2">
        <w:rPr>
          <w:b/>
        </w:rPr>
        <w:t>5.</w:t>
      </w:r>
      <w:r w:rsidRPr="00EC16A2">
        <w:rPr>
          <w:b/>
        </w:rPr>
        <w:tab/>
      </w:r>
      <w:r w:rsidRPr="00EC16A2">
        <w:rPr>
          <w:b/>
          <w:u w:val="single"/>
        </w:rPr>
        <w:t xml:space="preserve">Changes </w:t>
      </w:r>
      <w:bookmarkEnd w:id="21"/>
      <w:r w:rsidRPr="00EC16A2">
        <w:rPr>
          <w:b/>
          <w:u w:val="single"/>
        </w:rPr>
        <w:t>in Burden</w:t>
      </w:r>
      <w:bookmarkEnd w:id="22"/>
    </w:p>
    <w:p w:rsidR="0005780B" w:rsidRDefault="0005780B" w:rsidP="006069EB">
      <w:pPr>
        <w:keepNext/>
      </w:pPr>
    </w:p>
    <w:p w:rsidR="0005780B" w:rsidRPr="008C607D" w:rsidRDefault="0005780B" w:rsidP="0005780B">
      <w:r w:rsidRPr="008C607D">
        <w:t>This is a new collection of information.</w:t>
      </w:r>
    </w:p>
    <w:p w:rsidR="0005780B" w:rsidRDefault="0005780B" w:rsidP="0005780B">
      <w:bookmarkStart w:id="23" w:name="_Toc88277965"/>
      <w:bookmarkStart w:id="24" w:name="_Toc131564362"/>
    </w:p>
    <w:bookmarkEnd w:id="23"/>
    <w:bookmarkEnd w:id="24"/>
    <w:p w:rsidR="00CA38A9" w:rsidRPr="00EC16A2" w:rsidRDefault="00CA38A9" w:rsidP="00CA38A9">
      <w:pPr>
        <w:keepNext/>
        <w:rPr>
          <w:b/>
        </w:rPr>
      </w:pPr>
      <w:r w:rsidRPr="00EC16A2">
        <w:rPr>
          <w:b/>
        </w:rPr>
        <w:t>16.</w:t>
      </w:r>
      <w:r w:rsidRPr="00EC16A2">
        <w:rPr>
          <w:b/>
        </w:rPr>
        <w:tab/>
      </w:r>
      <w:r w:rsidRPr="00EC16A2">
        <w:rPr>
          <w:b/>
          <w:u w:val="single"/>
        </w:rPr>
        <w:t>Time Schedule, Publications, and Analysis Plan</w:t>
      </w:r>
      <w:r w:rsidRPr="00EC16A2">
        <w:rPr>
          <w:b/>
        </w:rPr>
        <w:t xml:space="preserve"> </w:t>
      </w:r>
    </w:p>
    <w:p w:rsidR="00CA38A9" w:rsidRDefault="00CA38A9" w:rsidP="00CA38A9">
      <w:pPr>
        <w:keepNext/>
      </w:pPr>
    </w:p>
    <w:p w:rsidR="00CA38A9" w:rsidRPr="008C607D" w:rsidRDefault="00CA38A9" w:rsidP="00CA38A9">
      <w:r w:rsidRPr="00DE312D">
        <w:rPr>
          <w:u w:val="single"/>
        </w:rPr>
        <w:t>Time Schedule</w:t>
      </w:r>
      <w:r w:rsidRPr="00CA38A9">
        <w:t>:</w:t>
      </w:r>
      <w:r>
        <w:t xml:space="preserve">  </w:t>
      </w:r>
      <w:r w:rsidRPr="004E2554">
        <w:rPr>
          <w:b/>
          <w:bCs/>
        </w:rPr>
        <w:t>Exhibit 3</w:t>
      </w:r>
      <w:r w:rsidRPr="008C607D">
        <w:t xml:space="preserve"> outlines the key time points for the study and for the collection of information. The requested period also allows for training and start-up activities associated with the preparation for data collection.</w:t>
      </w:r>
    </w:p>
    <w:p w:rsidR="00CA38A9" w:rsidRDefault="00CA38A9" w:rsidP="00CA38A9">
      <w:bookmarkStart w:id="25" w:name="_Toc46162795"/>
      <w:bookmarkStart w:id="26" w:name="_Toc54502997"/>
      <w:bookmarkStart w:id="27" w:name="_Toc93987697"/>
      <w:bookmarkStart w:id="28" w:name="_Toc131566258"/>
    </w:p>
    <w:p w:rsidR="00CA38A9" w:rsidRPr="00147DB1" w:rsidRDefault="00CA38A9" w:rsidP="00CA38A9">
      <w:pPr>
        <w:rPr>
          <w:b/>
          <w:bCs/>
        </w:rPr>
      </w:pPr>
      <w:r w:rsidRPr="00147DB1">
        <w:rPr>
          <w:b/>
          <w:bCs/>
        </w:rPr>
        <w:t xml:space="preserve">Exhibit 3. Time Schedule for </w:t>
      </w:r>
      <w:bookmarkEnd w:id="25"/>
      <w:bookmarkEnd w:id="26"/>
      <w:bookmarkEnd w:id="27"/>
      <w:bookmarkEnd w:id="28"/>
      <w:r w:rsidRPr="00147DB1">
        <w:rPr>
          <w:b/>
          <w:bCs/>
        </w:rPr>
        <w:t xml:space="preserve">Data Collection </w:t>
      </w:r>
    </w:p>
    <w:tbl>
      <w:tblPr>
        <w:tblW w:w="9240" w:type="dxa"/>
        <w:tblInd w:w="86" w:type="dxa"/>
        <w:tblLayout w:type="fixed"/>
        <w:tblCellMar>
          <w:left w:w="86" w:type="dxa"/>
          <w:right w:w="86" w:type="dxa"/>
        </w:tblCellMar>
        <w:tblLook w:val="01E0"/>
      </w:tblPr>
      <w:tblGrid>
        <w:gridCol w:w="5040"/>
        <w:gridCol w:w="4200"/>
      </w:tblGrid>
      <w:tr w:rsidR="00CA38A9" w:rsidRPr="008C607D" w:rsidTr="00E255F9">
        <w:tc>
          <w:tcPr>
            <w:tcW w:w="5040" w:type="dxa"/>
            <w:tcBorders>
              <w:top w:val="double" w:sz="6" w:space="0" w:color="auto"/>
              <w:left w:val="single" w:sz="6" w:space="0" w:color="auto"/>
              <w:bottom w:val="single" w:sz="6" w:space="0" w:color="auto"/>
              <w:right w:val="single" w:sz="6" w:space="0" w:color="auto"/>
            </w:tcBorders>
            <w:shd w:val="clear" w:color="auto" w:fill="D9D9D9" w:themeFill="background1" w:themeFillShade="D9"/>
            <w:vAlign w:val="bottom"/>
          </w:tcPr>
          <w:p w:rsidR="00CA38A9" w:rsidRPr="00147DB1" w:rsidRDefault="00CA38A9" w:rsidP="00430F6B">
            <w:pPr>
              <w:rPr>
                <w:b/>
                <w:bCs/>
              </w:rPr>
            </w:pPr>
            <w:r w:rsidRPr="00147DB1">
              <w:rPr>
                <w:b/>
                <w:bCs/>
              </w:rPr>
              <w:t>Activity</w:t>
            </w:r>
          </w:p>
        </w:tc>
        <w:tc>
          <w:tcPr>
            <w:tcW w:w="4200" w:type="dxa"/>
            <w:tcBorders>
              <w:top w:val="double" w:sz="6" w:space="0" w:color="auto"/>
              <w:left w:val="single" w:sz="6" w:space="0" w:color="auto"/>
              <w:bottom w:val="single" w:sz="6" w:space="0" w:color="auto"/>
              <w:right w:val="single" w:sz="6" w:space="0" w:color="auto"/>
            </w:tcBorders>
            <w:shd w:val="clear" w:color="auto" w:fill="D9D9D9" w:themeFill="background1" w:themeFillShade="D9"/>
            <w:vAlign w:val="bottom"/>
          </w:tcPr>
          <w:p w:rsidR="00CA38A9" w:rsidRPr="00147DB1" w:rsidRDefault="00CA38A9" w:rsidP="00430F6B">
            <w:pPr>
              <w:rPr>
                <w:b/>
                <w:bCs/>
              </w:rPr>
            </w:pPr>
            <w:r w:rsidRPr="00147DB1">
              <w:rPr>
                <w:b/>
                <w:bCs/>
              </w:rPr>
              <w:t>Time Schedule</w:t>
            </w:r>
          </w:p>
        </w:tc>
      </w:tr>
      <w:tr w:rsidR="00CA38A9" w:rsidRPr="00326E8B" w:rsidTr="00E255F9">
        <w:tc>
          <w:tcPr>
            <w:tcW w:w="5040" w:type="dxa"/>
            <w:tcBorders>
              <w:top w:val="single" w:sz="6" w:space="0" w:color="auto"/>
              <w:left w:val="single" w:sz="6" w:space="0" w:color="auto"/>
              <w:bottom w:val="single" w:sz="6" w:space="0" w:color="auto"/>
              <w:right w:val="single" w:sz="6" w:space="0" w:color="auto"/>
            </w:tcBorders>
          </w:tcPr>
          <w:p w:rsidR="00CA38A9" w:rsidRPr="004A751B" w:rsidRDefault="00CA38A9" w:rsidP="00430F6B">
            <w:pPr>
              <w:spacing w:before="20" w:after="20"/>
            </w:pPr>
            <w:r>
              <w:rPr>
                <w:sz w:val="22"/>
                <w:szCs w:val="22"/>
              </w:rPr>
              <w:t>Prepare for data collection</w:t>
            </w:r>
            <w:r w:rsidR="007031C1">
              <w:rPr>
                <w:sz w:val="22"/>
                <w:szCs w:val="22"/>
              </w:rPr>
              <w:t>,</w:t>
            </w:r>
            <w:r>
              <w:rPr>
                <w:sz w:val="22"/>
                <w:szCs w:val="22"/>
              </w:rPr>
              <w:t xml:space="preserve"> including d</w:t>
            </w:r>
            <w:r w:rsidRPr="004A751B">
              <w:rPr>
                <w:sz w:val="22"/>
                <w:szCs w:val="22"/>
              </w:rPr>
              <w:t xml:space="preserve">ocument </w:t>
            </w:r>
            <w:r>
              <w:rPr>
                <w:sz w:val="22"/>
                <w:szCs w:val="22"/>
              </w:rPr>
              <w:t>r</w:t>
            </w:r>
            <w:r w:rsidRPr="004A751B">
              <w:rPr>
                <w:sz w:val="22"/>
                <w:szCs w:val="22"/>
              </w:rPr>
              <w:t>eview</w:t>
            </w:r>
          </w:p>
        </w:tc>
        <w:tc>
          <w:tcPr>
            <w:tcW w:w="4200" w:type="dxa"/>
            <w:tcBorders>
              <w:top w:val="single" w:sz="6" w:space="0" w:color="auto"/>
              <w:left w:val="single" w:sz="6" w:space="0" w:color="auto"/>
              <w:bottom w:val="single" w:sz="6" w:space="0" w:color="auto"/>
              <w:right w:val="single" w:sz="6" w:space="0" w:color="auto"/>
            </w:tcBorders>
          </w:tcPr>
          <w:p w:rsidR="00CA38A9" w:rsidRPr="004A751B" w:rsidRDefault="00CA38A9" w:rsidP="00430F6B">
            <w:pPr>
              <w:spacing w:before="20" w:after="20"/>
            </w:pPr>
            <w:r w:rsidRPr="004A751B">
              <w:rPr>
                <w:sz w:val="22"/>
                <w:szCs w:val="22"/>
              </w:rPr>
              <w:t>April 2013 – July 2013</w:t>
            </w:r>
          </w:p>
        </w:tc>
      </w:tr>
      <w:tr w:rsidR="00CA38A9" w:rsidRPr="00326E8B" w:rsidTr="00E255F9">
        <w:tc>
          <w:tcPr>
            <w:tcW w:w="5040" w:type="dxa"/>
            <w:tcBorders>
              <w:top w:val="single" w:sz="6" w:space="0" w:color="auto"/>
              <w:left w:val="single" w:sz="6" w:space="0" w:color="auto"/>
              <w:bottom w:val="single" w:sz="6" w:space="0" w:color="auto"/>
              <w:right w:val="single" w:sz="6" w:space="0" w:color="auto"/>
            </w:tcBorders>
          </w:tcPr>
          <w:p w:rsidR="00CA38A9" w:rsidRPr="004A751B" w:rsidRDefault="00CA38A9" w:rsidP="00430F6B">
            <w:pPr>
              <w:spacing w:before="20" w:after="20"/>
            </w:pPr>
            <w:r w:rsidRPr="004A751B">
              <w:rPr>
                <w:sz w:val="22"/>
                <w:szCs w:val="22"/>
              </w:rPr>
              <w:t>Obtaining OMB approval for data collection</w:t>
            </w:r>
          </w:p>
        </w:tc>
        <w:tc>
          <w:tcPr>
            <w:tcW w:w="4200" w:type="dxa"/>
            <w:tcBorders>
              <w:top w:val="single" w:sz="6" w:space="0" w:color="auto"/>
              <w:left w:val="single" w:sz="6" w:space="0" w:color="auto"/>
              <w:bottom w:val="single" w:sz="6" w:space="0" w:color="auto"/>
              <w:right w:val="single" w:sz="6" w:space="0" w:color="auto"/>
            </w:tcBorders>
          </w:tcPr>
          <w:p w:rsidR="00CA38A9" w:rsidRPr="004A751B" w:rsidRDefault="00CA38A9" w:rsidP="00430F6B">
            <w:pPr>
              <w:spacing w:before="20" w:after="20"/>
            </w:pPr>
            <w:r>
              <w:rPr>
                <w:sz w:val="22"/>
                <w:szCs w:val="22"/>
              </w:rPr>
              <w:t>Pending</w:t>
            </w:r>
          </w:p>
        </w:tc>
      </w:tr>
      <w:tr w:rsidR="00CA38A9" w:rsidRPr="008C607D" w:rsidTr="00E255F9">
        <w:tc>
          <w:tcPr>
            <w:tcW w:w="5040" w:type="dxa"/>
            <w:tcBorders>
              <w:top w:val="single" w:sz="6" w:space="0" w:color="auto"/>
              <w:left w:val="single" w:sz="6" w:space="0" w:color="auto"/>
              <w:bottom w:val="single" w:sz="6" w:space="0" w:color="auto"/>
              <w:right w:val="single" w:sz="6" w:space="0" w:color="auto"/>
            </w:tcBorders>
          </w:tcPr>
          <w:p w:rsidR="00CA38A9" w:rsidRPr="004A751B" w:rsidRDefault="00CA38A9" w:rsidP="00430F6B">
            <w:pPr>
              <w:spacing w:before="20" w:after="20"/>
            </w:pPr>
            <w:r w:rsidRPr="004A751B">
              <w:rPr>
                <w:sz w:val="22"/>
                <w:szCs w:val="22"/>
              </w:rPr>
              <w:t>Year 1 Site Visits</w:t>
            </w:r>
          </w:p>
        </w:tc>
        <w:tc>
          <w:tcPr>
            <w:tcW w:w="4200" w:type="dxa"/>
            <w:tcBorders>
              <w:top w:val="single" w:sz="6" w:space="0" w:color="auto"/>
              <w:left w:val="single" w:sz="6" w:space="0" w:color="auto"/>
              <w:bottom w:val="single" w:sz="6" w:space="0" w:color="auto"/>
              <w:right w:val="single" w:sz="6" w:space="0" w:color="auto"/>
            </w:tcBorders>
          </w:tcPr>
          <w:p w:rsidR="00CA38A9" w:rsidRPr="004A751B" w:rsidRDefault="00CA38A9" w:rsidP="00430F6B">
            <w:pPr>
              <w:spacing w:before="20" w:after="20"/>
            </w:pPr>
            <w:r>
              <w:rPr>
                <w:sz w:val="22"/>
                <w:szCs w:val="22"/>
              </w:rPr>
              <w:t>September 2013</w:t>
            </w:r>
          </w:p>
        </w:tc>
      </w:tr>
      <w:tr w:rsidR="00CA38A9" w:rsidRPr="008C607D" w:rsidTr="00E255F9">
        <w:tc>
          <w:tcPr>
            <w:tcW w:w="5040" w:type="dxa"/>
            <w:tcBorders>
              <w:top w:val="single" w:sz="6" w:space="0" w:color="auto"/>
              <w:left w:val="single" w:sz="6" w:space="0" w:color="auto"/>
              <w:bottom w:val="single" w:sz="6" w:space="0" w:color="auto"/>
              <w:right w:val="single" w:sz="6" w:space="0" w:color="auto"/>
            </w:tcBorders>
          </w:tcPr>
          <w:p w:rsidR="00CA38A9" w:rsidRPr="004A751B" w:rsidRDefault="00CA38A9" w:rsidP="00CA38A9">
            <w:pPr>
              <w:spacing w:before="20" w:after="20"/>
            </w:pPr>
            <w:r w:rsidRPr="004A751B">
              <w:rPr>
                <w:sz w:val="22"/>
                <w:szCs w:val="22"/>
              </w:rPr>
              <w:t xml:space="preserve">Project Director </w:t>
            </w:r>
            <w:r>
              <w:rPr>
                <w:sz w:val="22"/>
                <w:szCs w:val="22"/>
              </w:rPr>
              <w:t>Interview</w:t>
            </w:r>
          </w:p>
        </w:tc>
        <w:tc>
          <w:tcPr>
            <w:tcW w:w="4200" w:type="dxa"/>
            <w:tcBorders>
              <w:top w:val="single" w:sz="6" w:space="0" w:color="auto"/>
              <w:left w:val="single" w:sz="6" w:space="0" w:color="auto"/>
              <w:bottom w:val="single" w:sz="6" w:space="0" w:color="auto"/>
              <w:right w:val="single" w:sz="6" w:space="0" w:color="auto"/>
            </w:tcBorders>
          </w:tcPr>
          <w:p w:rsidR="00CA38A9" w:rsidRPr="004A751B" w:rsidRDefault="00CA38A9" w:rsidP="00430F6B">
            <w:pPr>
              <w:spacing w:before="20" w:after="20"/>
            </w:pPr>
            <w:r w:rsidRPr="004A751B">
              <w:rPr>
                <w:sz w:val="22"/>
                <w:szCs w:val="22"/>
              </w:rPr>
              <w:t>October 2013 – March 2014</w:t>
            </w:r>
          </w:p>
        </w:tc>
      </w:tr>
      <w:tr w:rsidR="00CA38A9" w:rsidRPr="008C607D" w:rsidTr="00E255F9">
        <w:tc>
          <w:tcPr>
            <w:tcW w:w="5040" w:type="dxa"/>
            <w:tcBorders>
              <w:top w:val="single" w:sz="6" w:space="0" w:color="auto"/>
              <w:left w:val="single" w:sz="6" w:space="0" w:color="auto"/>
              <w:bottom w:val="single" w:sz="6" w:space="0" w:color="auto"/>
              <w:right w:val="single" w:sz="6" w:space="0" w:color="auto"/>
            </w:tcBorders>
          </w:tcPr>
          <w:p w:rsidR="00CA38A9" w:rsidRPr="004A751B" w:rsidRDefault="00CA38A9" w:rsidP="00430F6B">
            <w:pPr>
              <w:spacing w:before="20" w:after="20"/>
            </w:pPr>
            <w:r w:rsidRPr="004A751B">
              <w:rPr>
                <w:sz w:val="22"/>
                <w:szCs w:val="22"/>
              </w:rPr>
              <w:t>Year 2 Site Visits</w:t>
            </w:r>
          </w:p>
        </w:tc>
        <w:tc>
          <w:tcPr>
            <w:tcW w:w="4200" w:type="dxa"/>
            <w:tcBorders>
              <w:top w:val="single" w:sz="6" w:space="0" w:color="auto"/>
              <w:left w:val="single" w:sz="6" w:space="0" w:color="auto"/>
              <w:bottom w:val="single" w:sz="6" w:space="0" w:color="auto"/>
              <w:right w:val="single" w:sz="6" w:space="0" w:color="auto"/>
            </w:tcBorders>
          </w:tcPr>
          <w:p w:rsidR="00CA38A9" w:rsidRPr="004A751B" w:rsidRDefault="00CA38A9" w:rsidP="00430F6B">
            <w:pPr>
              <w:spacing w:before="20" w:after="20"/>
            </w:pPr>
            <w:r w:rsidRPr="004A751B">
              <w:rPr>
                <w:sz w:val="22"/>
                <w:szCs w:val="22"/>
              </w:rPr>
              <w:t>October 2013 – September 2014</w:t>
            </w:r>
          </w:p>
        </w:tc>
      </w:tr>
      <w:tr w:rsidR="00CA38A9" w:rsidRPr="008C607D" w:rsidTr="00E255F9">
        <w:tc>
          <w:tcPr>
            <w:tcW w:w="5040" w:type="dxa"/>
            <w:tcBorders>
              <w:top w:val="single" w:sz="6" w:space="0" w:color="auto"/>
              <w:left w:val="single" w:sz="6" w:space="0" w:color="auto"/>
              <w:bottom w:val="single" w:sz="6" w:space="0" w:color="auto"/>
              <w:right w:val="single" w:sz="6" w:space="0" w:color="auto"/>
            </w:tcBorders>
          </w:tcPr>
          <w:p w:rsidR="00CA38A9" w:rsidRPr="004A751B" w:rsidRDefault="00CA38A9" w:rsidP="00430F6B">
            <w:pPr>
              <w:spacing w:before="20" w:after="20"/>
            </w:pPr>
            <w:r w:rsidRPr="004A751B">
              <w:rPr>
                <w:sz w:val="22"/>
                <w:szCs w:val="22"/>
              </w:rPr>
              <w:lastRenderedPageBreak/>
              <w:t>EBP Self-Assessments</w:t>
            </w:r>
          </w:p>
        </w:tc>
        <w:tc>
          <w:tcPr>
            <w:tcW w:w="4200" w:type="dxa"/>
            <w:tcBorders>
              <w:top w:val="single" w:sz="6" w:space="0" w:color="auto"/>
              <w:left w:val="single" w:sz="6" w:space="0" w:color="auto"/>
              <w:bottom w:val="single" w:sz="6" w:space="0" w:color="auto"/>
              <w:right w:val="single" w:sz="6" w:space="0" w:color="auto"/>
            </w:tcBorders>
          </w:tcPr>
          <w:p w:rsidR="00CA38A9" w:rsidRPr="004A751B" w:rsidRDefault="00CA38A9" w:rsidP="00430F6B">
            <w:pPr>
              <w:spacing w:before="20" w:after="20"/>
            </w:pPr>
            <w:r>
              <w:rPr>
                <w:sz w:val="22"/>
                <w:szCs w:val="22"/>
              </w:rPr>
              <w:t>November</w:t>
            </w:r>
            <w:r w:rsidRPr="004A751B">
              <w:rPr>
                <w:sz w:val="22"/>
                <w:szCs w:val="22"/>
              </w:rPr>
              <w:t xml:space="preserve"> 2014 – September 2014</w:t>
            </w:r>
          </w:p>
        </w:tc>
      </w:tr>
      <w:tr w:rsidR="00CA38A9" w:rsidRPr="008C607D" w:rsidDel="004E2554" w:rsidTr="00E255F9">
        <w:tc>
          <w:tcPr>
            <w:tcW w:w="5040" w:type="dxa"/>
            <w:tcBorders>
              <w:top w:val="single" w:sz="6" w:space="0" w:color="auto"/>
              <w:left w:val="single" w:sz="6" w:space="0" w:color="auto"/>
              <w:bottom w:val="single" w:sz="6" w:space="0" w:color="auto"/>
              <w:right w:val="single" w:sz="6" w:space="0" w:color="auto"/>
            </w:tcBorders>
          </w:tcPr>
          <w:p w:rsidR="00CA38A9" w:rsidRPr="004A751B" w:rsidDel="004E2554" w:rsidRDefault="00CA38A9" w:rsidP="00430F6B">
            <w:pPr>
              <w:spacing w:before="20" w:after="20"/>
            </w:pPr>
            <w:r w:rsidRPr="004A751B">
              <w:rPr>
                <w:sz w:val="22"/>
                <w:szCs w:val="22"/>
              </w:rPr>
              <w:t>PSH Self Assessments</w:t>
            </w:r>
          </w:p>
        </w:tc>
        <w:tc>
          <w:tcPr>
            <w:tcW w:w="4200" w:type="dxa"/>
            <w:tcBorders>
              <w:top w:val="single" w:sz="6" w:space="0" w:color="auto"/>
              <w:left w:val="single" w:sz="6" w:space="0" w:color="auto"/>
              <w:bottom w:val="single" w:sz="6" w:space="0" w:color="auto"/>
              <w:right w:val="single" w:sz="6" w:space="0" w:color="auto"/>
            </w:tcBorders>
          </w:tcPr>
          <w:p w:rsidR="00CA38A9" w:rsidRPr="004A751B" w:rsidDel="004E2554" w:rsidRDefault="00CA38A9" w:rsidP="00430F6B">
            <w:pPr>
              <w:spacing w:before="20" w:after="20"/>
            </w:pPr>
            <w:r>
              <w:rPr>
                <w:sz w:val="22"/>
                <w:szCs w:val="22"/>
              </w:rPr>
              <w:t>November</w:t>
            </w:r>
            <w:r w:rsidRPr="004A751B">
              <w:rPr>
                <w:sz w:val="22"/>
                <w:szCs w:val="22"/>
              </w:rPr>
              <w:t xml:space="preserve"> 2014 – September 2014</w:t>
            </w:r>
          </w:p>
        </w:tc>
      </w:tr>
      <w:tr w:rsidR="00CA38A9" w:rsidRPr="008C607D" w:rsidDel="004E2554" w:rsidTr="00E255F9">
        <w:tc>
          <w:tcPr>
            <w:tcW w:w="5040" w:type="dxa"/>
            <w:tcBorders>
              <w:top w:val="single" w:sz="6" w:space="0" w:color="auto"/>
              <w:left w:val="single" w:sz="6" w:space="0" w:color="auto"/>
              <w:bottom w:val="single" w:sz="6" w:space="0" w:color="auto"/>
              <w:right w:val="single" w:sz="6" w:space="0" w:color="auto"/>
            </w:tcBorders>
          </w:tcPr>
          <w:p w:rsidR="00CA38A9" w:rsidRPr="004A751B" w:rsidDel="004E2554" w:rsidRDefault="00CA38A9" w:rsidP="00430F6B">
            <w:pPr>
              <w:spacing w:before="20" w:after="20"/>
            </w:pPr>
            <w:r w:rsidRPr="004A751B">
              <w:rPr>
                <w:sz w:val="22"/>
                <w:szCs w:val="22"/>
              </w:rPr>
              <w:t>Year 3 Site Visits</w:t>
            </w:r>
          </w:p>
        </w:tc>
        <w:tc>
          <w:tcPr>
            <w:tcW w:w="4200" w:type="dxa"/>
            <w:tcBorders>
              <w:top w:val="single" w:sz="6" w:space="0" w:color="auto"/>
              <w:left w:val="single" w:sz="6" w:space="0" w:color="auto"/>
              <w:bottom w:val="single" w:sz="6" w:space="0" w:color="auto"/>
              <w:right w:val="single" w:sz="6" w:space="0" w:color="auto"/>
            </w:tcBorders>
          </w:tcPr>
          <w:p w:rsidR="00CA38A9" w:rsidRPr="004A751B" w:rsidDel="004E2554" w:rsidRDefault="00CA38A9" w:rsidP="00430F6B">
            <w:pPr>
              <w:spacing w:before="20" w:after="20"/>
            </w:pPr>
            <w:r w:rsidRPr="004A751B">
              <w:rPr>
                <w:sz w:val="22"/>
                <w:szCs w:val="22"/>
              </w:rPr>
              <w:t>October 2014 – September 2015</w:t>
            </w:r>
          </w:p>
        </w:tc>
      </w:tr>
      <w:tr w:rsidR="00CA38A9" w:rsidRPr="00326E8B" w:rsidTr="00E255F9">
        <w:tc>
          <w:tcPr>
            <w:tcW w:w="5040" w:type="dxa"/>
            <w:tcBorders>
              <w:top w:val="single" w:sz="6" w:space="0" w:color="auto"/>
              <w:left w:val="single" w:sz="6" w:space="0" w:color="auto"/>
              <w:bottom w:val="single" w:sz="6" w:space="0" w:color="auto"/>
              <w:right w:val="single" w:sz="6" w:space="0" w:color="auto"/>
            </w:tcBorders>
          </w:tcPr>
          <w:p w:rsidR="00CA38A9" w:rsidRPr="004A751B" w:rsidRDefault="00CA38A9" w:rsidP="00430F6B">
            <w:pPr>
              <w:spacing w:before="20" w:after="20"/>
            </w:pPr>
            <w:r w:rsidRPr="004A751B">
              <w:rPr>
                <w:sz w:val="22"/>
                <w:szCs w:val="22"/>
              </w:rPr>
              <w:t>All Data Collection</w:t>
            </w:r>
            <w:r w:rsidRPr="004A751B">
              <w:rPr>
                <w:i/>
                <w:iCs/>
                <w:sz w:val="22"/>
                <w:szCs w:val="22"/>
              </w:rPr>
              <w:t xml:space="preserve">  </w:t>
            </w:r>
            <w:r w:rsidRPr="004A751B">
              <w:rPr>
                <w:sz w:val="22"/>
                <w:szCs w:val="22"/>
              </w:rPr>
              <w:t>Completed</w:t>
            </w:r>
          </w:p>
        </w:tc>
        <w:tc>
          <w:tcPr>
            <w:tcW w:w="4200" w:type="dxa"/>
            <w:tcBorders>
              <w:top w:val="single" w:sz="6" w:space="0" w:color="auto"/>
              <w:left w:val="single" w:sz="6" w:space="0" w:color="auto"/>
              <w:bottom w:val="single" w:sz="6" w:space="0" w:color="auto"/>
              <w:right w:val="single" w:sz="6" w:space="0" w:color="auto"/>
            </w:tcBorders>
          </w:tcPr>
          <w:p w:rsidR="00CA38A9" w:rsidRPr="004A751B" w:rsidRDefault="00CA38A9" w:rsidP="00430F6B">
            <w:pPr>
              <w:spacing w:before="20" w:after="20"/>
            </w:pPr>
            <w:r w:rsidRPr="004A751B">
              <w:rPr>
                <w:sz w:val="22"/>
                <w:szCs w:val="22"/>
              </w:rPr>
              <w:t>January 2016</w:t>
            </w:r>
          </w:p>
        </w:tc>
      </w:tr>
      <w:tr w:rsidR="00CA38A9" w:rsidRPr="00326E8B" w:rsidTr="00E255F9">
        <w:tc>
          <w:tcPr>
            <w:tcW w:w="5040" w:type="dxa"/>
            <w:tcBorders>
              <w:top w:val="single" w:sz="6" w:space="0" w:color="auto"/>
              <w:left w:val="single" w:sz="6" w:space="0" w:color="auto"/>
              <w:bottom w:val="single" w:sz="6" w:space="0" w:color="auto"/>
              <w:right w:val="single" w:sz="6" w:space="0" w:color="auto"/>
            </w:tcBorders>
          </w:tcPr>
          <w:p w:rsidR="00CA38A9" w:rsidRPr="004A751B" w:rsidRDefault="00CA38A9" w:rsidP="00430F6B">
            <w:pPr>
              <w:spacing w:before="20" w:after="20"/>
            </w:pPr>
            <w:r w:rsidRPr="004A751B">
              <w:rPr>
                <w:sz w:val="22"/>
                <w:szCs w:val="22"/>
              </w:rPr>
              <w:t>Data analysis</w:t>
            </w:r>
          </w:p>
        </w:tc>
        <w:tc>
          <w:tcPr>
            <w:tcW w:w="4200" w:type="dxa"/>
            <w:tcBorders>
              <w:top w:val="single" w:sz="6" w:space="0" w:color="auto"/>
              <w:left w:val="single" w:sz="6" w:space="0" w:color="auto"/>
              <w:bottom w:val="single" w:sz="6" w:space="0" w:color="auto"/>
              <w:right w:val="single" w:sz="6" w:space="0" w:color="auto"/>
            </w:tcBorders>
          </w:tcPr>
          <w:p w:rsidR="00CA38A9" w:rsidRPr="004A751B" w:rsidRDefault="00CA38A9" w:rsidP="00430F6B">
            <w:pPr>
              <w:spacing w:before="20" w:after="20"/>
            </w:pPr>
            <w:r w:rsidRPr="004A751B">
              <w:rPr>
                <w:sz w:val="22"/>
                <w:szCs w:val="22"/>
              </w:rPr>
              <w:t>August 2013 – June 2016</w:t>
            </w:r>
          </w:p>
        </w:tc>
      </w:tr>
      <w:tr w:rsidR="00CA38A9" w:rsidRPr="008C607D" w:rsidTr="00E255F9">
        <w:tc>
          <w:tcPr>
            <w:tcW w:w="5040" w:type="dxa"/>
            <w:tcBorders>
              <w:top w:val="single" w:sz="6" w:space="0" w:color="auto"/>
              <w:left w:val="single" w:sz="6" w:space="0" w:color="auto"/>
              <w:bottom w:val="double" w:sz="6" w:space="0" w:color="auto"/>
              <w:right w:val="single" w:sz="6" w:space="0" w:color="auto"/>
            </w:tcBorders>
          </w:tcPr>
          <w:p w:rsidR="00CA38A9" w:rsidRPr="004A751B" w:rsidRDefault="00CA38A9" w:rsidP="00430F6B">
            <w:pPr>
              <w:spacing w:before="20" w:after="20"/>
            </w:pPr>
            <w:r w:rsidRPr="004A751B">
              <w:rPr>
                <w:sz w:val="22"/>
                <w:szCs w:val="22"/>
              </w:rPr>
              <w:t>Dissemination of findings</w:t>
            </w:r>
            <w:r w:rsidRPr="004A751B">
              <w:rPr>
                <w:sz w:val="22"/>
                <w:szCs w:val="22"/>
              </w:rPr>
              <w:br/>
              <w:t xml:space="preserve">     Interim reports, presentations, manuscripts,</w:t>
            </w:r>
          </w:p>
          <w:p w:rsidR="00CA38A9" w:rsidRPr="004A751B" w:rsidRDefault="00CA38A9" w:rsidP="00430F6B">
            <w:pPr>
              <w:spacing w:before="20" w:after="20"/>
            </w:pPr>
            <w:r w:rsidRPr="004A751B">
              <w:rPr>
                <w:sz w:val="22"/>
                <w:szCs w:val="22"/>
              </w:rPr>
              <w:t xml:space="preserve">     final report</w:t>
            </w:r>
          </w:p>
        </w:tc>
        <w:tc>
          <w:tcPr>
            <w:tcW w:w="4200" w:type="dxa"/>
            <w:tcBorders>
              <w:top w:val="single" w:sz="6" w:space="0" w:color="auto"/>
              <w:left w:val="single" w:sz="6" w:space="0" w:color="auto"/>
              <w:bottom w:val="double" w:sz="6" w:space="0" w:color="auto"/>
              <w:right w:val="single" w:sz="6" w:space="0" w:color="auto"/>
            </w:tcBorders>
          </w:tcPr>
          <w:p w:rsidR="00CA38A9" w:rsidRPr="004A751B" w:rsidRDefault="00CA38A9" w:rsidP="00430F6B">
            <w:pPr>
              <w:spacing w:before="20" w:after="20"/>
            </w:pPr>
            <w:r w:rsidRPr="004A751B">
              <w:rPr>
                <w:sz w:val="22"/>
                <w:szCs w:val="22"/>
              </w:rPr>
              <w:t>September 2013 – September 2016</w:t>
            </w:r>
          </w:p>
        </w:tc>
      </w:tr>
    </w:tbl>
    <w:p w:rsidR="00CA38A9" w:rsidRDefault="00CA38A9" w:rsidP="00CA38A9">
      <w:pPr>
        <w:rPr>
          <w:u w:val="single"/>
        </w:rPr>
      </w:pPr>
    </w:p>
    <w:p w:rsidR="00CA38A9" w:rsidRPr="008C607D" w:rsidRDefault="00CA38A9" w:rsidP="00B60F80">
      <w:r>
        <w:rPr>
          <w:u w:val="single"/>
        </w:rPr>
        <w:t>Publications</w:t>
      </w:r>
      <w:r w:rsidRPr="00FE3AC4">
        <w:t>:</w:t>
      </w:r>
      <w:r>
        <w:t xml:space="preserve"> </w:t>
      </w:r>
      <w:r w:rsidRPr="008C607D">
        <w:t xml:space="preserve">The </w:t>
      </w:r>
      <w:r>
        <w:t xml:space="preserve">Homeless Programs </w:t>
      </w:r>
      <w:r w:rsidRPr="008C607D">
        <w:t>evaluation is designed to produce knowledge about the implementation and</w:t>
      </w:r>
      <w:r w:rsidR="0027381A">
        <w:t xml:space="preserve"> </w:t>
      </w:r>
      <w:r w:rsidR="00B60F80">
        <w:t xml:space="preserve">effects </w:t>
      </w:r>
      <w:r w:rsidRPr="008C607D">
        <w:t>of</w:t>
      </w:r>
      <w:r>
        <w:t xml:space="preserve"> the</w:t>
      </w:r>
      <w:r w:rsidRPr="008C607D">
        <w:t xml:space="preserve"> </w:t>
      </w:r>
      <w:r>
        <w:t>Homeless Programs</w:t>
      </w:r>
      <w:r w:rsidRPr="008C607D">
        <w:t xml:space="preserve">. It is therefore important to prepare and disseminate reports, concept papers, documents, and oral presentations that clearly and concisely present project results so that they can be appreciated by both technical and nontechnical audiences. The </w:t>
      </w:r>
      <w:r>
        <w:t>contractor</w:t>
      </w:r>
      <w:r w:rsidRPr="008C607D">
        <w:t xml:space="preserve"> will</w:t>
      </w:r>
      <w:r>
        <w:t>:</w:t>
      </w:r>
    </w:p>
    <w:p w:rsidR="00CA38A9" w:rsidRDefault="00CA38A9" w:rsidP="00CA38A9"/>
    <w:p w:rsidR="00CA38A9" w:rsidRPr="008C607D" w:rsidRDefault="00CA38A9" w:rsidP="00CA38A9">
      <w:pPr>
        <w:numPr>
          <w:ilvl w:val="0"/>
          <w:numId w:val="9"/>
        </w:numPr>
      </w:pPr>
      <w:r>
        <w:t>P</w:t>
      </w:r>
      <w:r w:rsidRPr="008C607D">
        <w:t xml:space="preserve">roduce rapid-turnaround </w:t>
      </w:r>
      <w:r>
        <w:t xml:space="preserve">interim </w:t>
      </w:r>
      <w:r w:rsidRPr="008C607D">
        <w:t>analysis papers, briefs, and reports</w:t>
      </w:r>
      <w:r>
        <w:t xml:space="preserve"> while data collection is on-going</w:t>
      </w:r>
      <w:r w:rsidRPr="008C607D">
        <w:t>;</w:t>
      </w:r>
    </w:p>
    <w:p w:rsidR="00CA38A9" w:rsidRDefault="00CA38A9" w:rsidP="00CA38A9">
      <w:pPr>
        <w:numPr>
          <w:ilvl w:val="0"/>
          <w:numId w:val="9"/>
        </w:numPr>
      </w:pPr>
      <w:r>
        <w:t>P</w:t>
      </w:r>
      <w:r w:rsidRPr="008C607D">
        <w:t>repare and submit monthly technical progress reports</w:t>
      </w:r>
      <w:r>
        <w:t>, semi-annual briefings</w:t>
      </w:r>
      <w:r w:rsidRPr="008C607D">
        <w:t xml:space="preserve"> and</w:t>
      </w:r>
      <w:r>
        <w:t xml:space="preserve"> annual progress reports</w:t>
      </w:r>
      <w:r w:rsidRPr="008C607D">
        <w:t>;</w:t>
      </w:r>
    </w:p>
    <w:p w:rsidR="00CA38A9" w:rsidRDefault="00CA38A9" w:rsidP="00CA38A9">
      <w:pPr>
        <w:numPr>
          <w:ilvl w:val="0"/>
          <w:numId w:val="9"/>
        </w:numPr>
      </w:pPr>
      <w:r>
        <w:t>Prepare special reports in concert with SAMHSA and expert panel input;</w:t>
      </w:r>
    </w:p>
    <w:p w:rsidR="00CA38A9" w:rsidRPr="008C607D" w:rsidRDefault="00CA38A9" w:rsidP="00CA38A9">
      <w:pPr>
        <w:numPr>
          <w:ilvl w:val="0"/>
          <w:numId w:val="9"/>
        </w:numPr>
      </w:pPr>
      <w:r>
        <w:t>P</w:t>
      </w:r>
      <w:r w:rsidRPr="008C607D">
        <w:t>repare</w:t>
      </w:r>
      <w:r>
        <w:t xml:space="preserve"> a</w:t>
      </w:r>
      <w:r w:rsidRPr="008C607D">
        <w:t xml:space="preserve"> final cross-</w:t>
      </w:r>
      <w:r>
        <w:t>program</w:t>
      </w:r>
      <w:r w:rsidRPr="008C607D">
        <w:t xml:space="preserve"> findings report, including an executive summary;</w:t>
      </w:r>
    </w:p>
    <w:p w:rsidR="00CA38A9" w:rsidRPr="008C607D" w:rsidRDefault="00CA38A9" w:rsidP="00CA38A9">
      <w:pPr>
        <w:numPr>
          <w:ilvl w:val="0"/>
          <w:numId w:val="9"/>
        </w:numPr>
      </w:pPr>
      <w:r>
        <w:t>D</w:t>
      </w:r>
      <w:r w:rsidRPr="008C607D">
        <w:t>eliver presentations at professional and federally sponsored conventions and meetings; and</w:t>
      </w:r>
    </w:p>
    <w:p w:rsidR="00CA38A9" w:rsidRDefault="00CA38A9" w:rsidP="00CA38A9">
      <w:pPr>
        <w:numPr>
          <w:ilvl w:val="0"/>
          <w:numId w:val="9"/>
        </w:numPr>
      </w:pPr>
      <w:r>
        <w:t>D</w:t>
      </w:r>
      <w:r w:rsidRPr="008C607D">
        <w:t xml:space="preserve">isseminate reports and materials to entities inside and outside </w:t>
      </w:r>
      <w:r>
        <w:t>of SAMHSA</w:t>
      </w:r>
      <w:r w:rsidRPr="008C607D">
        <w:t>.</w:t>
      </w:r>
    </w:p>
    <w:p w:rsidR="00CA38A9" w:rsidRDefault="00CA38A9" w:rsidP="00CA38A9"/>
    <w:p w:rsidR="00CA38A9" w:rsidRDefault="00CA38A9" w:rsidP="00CA38A9">
      <w:pPr>
        <w:keepNext/>
      </w:pPr>
      <w:r w:rsidRPr="0038438D">
        <w:rPr>
          <w:u w:val="single"/>
        </w:rPr>
        <w:t>Analysis</w:t>
      </w:r>
      <w:r w:rsidRPr="00CA38A9">
        <w:t>:</w:t>
      </w:r>
      <w:r>
        <w:t xml:space="preserve"> </w:t>
      </w:r>
    </w:p>
    <w:p w:rsidR="00CA38A9" w:rsidRDefault="00CA38A9" w:rsidP="00E23613">
      <w:pPr>
        <w:keepNext/>
      </w:pPr>
      <w:r>
        <w:t xml:space="preserve">The Homeless Evaluation uses a combination of qualitative and </w:t>
      </w:r>
      <w:proofErr w:type="spellStart"/>
      <w:r>
        <w:t>quantative</w:t>
      </w:r>
      <w:proofErr w:type="spellEnd"/>
      <w:r>
        <w:t xml:space="preserve"> analysis to assess structure and process. Assessing structure and process is a key element of evaluating any behavioral healthcare program or system. Structure represents capacity and encompasses the re</w:t>
      </w:r>
      <w:r w:rsidR="00240218">
        <w:t>sourc</w:t>
      </w:r>
      <w:r>
        <w:t xml:space="preserve">es available in a system and can apply to individual practitioners, groups of practitioners, organizations and agencies and programs. Process represents the development of a project as well as the services that are provided to the client. </w:t>
      </w:r>
      <w:r w:rsidR="00E23613">
        <w:t xml:space="preserve">Economic </w:t>
      </w:r>
      <w:r>
        <w:t xml:space="preserve">data is also collected to </w:t>
      </w:r>
      <w:r w:rsidR="00240218">
        <w:t>specifically</w:t>
      </w:r>
      <w:r>
        <w:t xml:space="preserve"> document the resources needed to implement a program’s process and services</w:t>
      </w:r>
      <w:r w:rsidR="00240218">
        <w:t xml:space="preserve">, </w:t>
      </w:r>
      <w:r>
        <w:t xml:space="preserve">which are used in cost benefit and effectiveness </w:t>
      </w:r>
      <w:r w:rsidR="00240218">
        <w:t>calculations</w:t>
      </w:r>
      <w:r>
        <w:t xml:space="preserve">. Combined, structure and process data provide the context to </w:t>
      </w:r>
      <w:proofErr w:type="spellStart"/>
      <w:r>
        <w:t>interpet</w:t>
      </w:r>
      <w:proofErr w:type="spellEnd"/>
      <w:r>
        <w:t xml:space="preserve"> client and system level outcome data.</w:t>
      </w:r>
    </w:p>
    <w:p w:rsidR="00CA38A9" w:rsidRPr="0038438D" w:rsidRDefault="00CA38A9" w:rsidP="00CA38A9"/>
    <w:p w:rsidR="00240218" w:rsidRPr="00240218" w:rsidRDefault="00240218" w:rsidP="00240218">
      <w:pPr>
        <w:rPr>
          <w:i/>
          <w:iCs/>
          <w:u w:val="single"/>
        </w:rPr>
      </w:pPr>
      <w:r w:rsidRPr="00240218">
        <w:rPr>
          <w:i/>
          <w:iCs/>
          <w:u w:val="single"/>
        </w:rPr>
        <w:t>Qualitative Data</w:t>
      </w:r>
    </w:p>
    <w:p w:rsidR="00CA38A9" w:rsidRDefault="00CA38A9" w:rsidP="00240218">
      <w:pPr>
        <w:rPr>
          <w:bCs/>
        </w:rPr>
      </w:pPr>
      <w:r>
        <w:t xml:space="preserve">While the </w:t>
      </w:r>
      <w:r>
        <w:rPr>
          <w:bCs/>
          <w:i/>
        </w:rPr>
        <w:t>PD Interview</w:t>
      </w:r>
      <w:r>
        <w:rPr>
          <w:bCs/>
        </w:rPr>
        <w:t xml:space="preserve"> </w:t>
      </w:r>
      <w:r w:rsidRPr="0038438D">
        <w:rPr>
          <w:bCs/>
        </w:rPr>
        <w:t xml:space="preserve">and </w:t>
      </w:r>
      <w:r w:rsidRPr="0038438D">
        <w:rPr>
          <w:bCs/>
          <w:iCs/>
        </w:rPr>
        <w:t xml:space="preserve">the </w:t>
      </w:r>
      <w:r w:rsidRPr="0038438D">
        <w:rPr>
          <w:bCs/>
          <w:i/>
        </w:rPr>
        <w:t>EBP</w:t>
      </w:r>
      <w:r w:rsidRPr="0038438D">
        <w:rPr>
          <w:bCs/>
          <w:iCs/>
        </w:rPr>
        <w:t xml:space="preserve"> and </w:t>
      </w:r>
      <w:r w:rsidRPr="0038438D">
        <w:rPr>
          <w:bCs/>
          <w:i/>
        </w:rPr>
        <w:t>PSH Self-Assessments</w:t>
      </w:r>
      <w:r>
        <w:rPr>
          <w:bCs/>
          <w:i/>
        </w:rPr>
        <w:t xml:space="preserve"> </w:t>
      </w:r>
      <w:r w:rsidRPr="00A31ED3">
        <w:rPr>
          <w:bCs/>
          <w:iCs/>
        </w:rPr>
        <w:t>provide valuable qualitative dat</w:t>
      </w:r>
      <w:r w:rsidR="00240218">
        <w:rPr>
          <w:bCs/>
          <w:iCs/>
        </w:rPr>
        <w:t>a</w:t>
      </w:r>
      <w:r w:rsidRPr="00A31ED3">
        <w:rPr>
          <w:bCs/>
          <w:iCs/>
        </w:rPr>
        <w:t>, the majority comes from</w:t>
      </w:r>
      <w:r w:rsidRPr="0038438D">
        <w:rPr>
          <w:i/>
          <w:iCs/>
        </w:rPr>
        <w:t xml:space="preserve"> </w:t>
      </w:r>
      <w:r>
        <w:t xml:space="preserve">the </w:t>
      </w:r>
      <w:r w:rsidRPr="0038438D">
        <w:rPr>
          <w:i/>
          <w:iCs/>
        </w:rPr>
        <w:t>Site Visit Guides</w:t>
      </w:r>
      <w:r>
        <w:t>.</w:t>
      </w:r>
      <w:r w:rsidRPr="0038438D">
        <w:rPr>
          <w:i/>
          <w:iCs/>
        </w:rPr>
        <w:t xml:space="preserve"> </w:t>
      </w:r>
      <w:r>
        <w:t xml:space="preserve">Qualitative analysis focuses on describing the </w:t>
      </w:r>
      <w:r w:rsidRPr="0038438D">
        <w:rPr>
          <w:bCs/>
        </w:rPr>
        <w:t xml:space="preserve">characteristics of the grantee organization and their partnerships, the system within which the project is embedded, relationships with stakeholders, characteristics of the target population, project planning, services provided including implementation of EBPs, the types and models of housing integrated into the </w:t>
      </w:r>
      <w:r>
        <w:rPr>
          <w:bCs/>
        </w:rPr>
        <w:t>project</w:t>
      </w:r>
      <w:r w:rsidR="00240218">
        <w:rPr>
          <w:bCs/>
        </w:rPr>
        <w:t>,</w:t>
      </w:r>
      <w:r w:rsidRPr="0038438D">
        <w:rPr>
          <w:bCs/>
        </w:rPr>
        <w:t xml:space="preserve"> and project outcomes including sustainability. Descriptive analyses of these measures provide information on </w:t>
      </w:r>
      <w:r>
        <w:rPr>
          <w:bCs/>
        </w:rPr>
        <w:t xml:space="preserve"> implementation of </w:t>
      </w:r>
      <w:r w:rsidRPr="0038438D">
        <w:rPr>
          <w:bCs/>
        </w:rPr>
        <w:t>the Homeless Programs at the grantee level.</w:t>
      </w:r>
      <w:r w:rsidRPr="008D057C">
        <w:rPr>
          <w:bCs/>
        </w:rPr>
        <w:t xml:space="preserve"> </w:t>
      </w:r>
      <w:r w:rsidRPr="0038438D">
        <w:rPr>
          <w:bCs/>
        </w:rPr>
        <w:t xml:space="preserve">Qualitative analysis helps identify common trends and themes across grantees </w:t>
      </w:r>
      <w:r w:rsidRPr="0038438D">
        <w:rPr>
          <w:bCs/>
        </w:rPr>
        <w:lastRenderedPageBreak/>
        <w:t>and projects and will especially focus on identifying barriers and facilitators to implementing project activities and the solutions grantees found to common challenges.</w:t>
      </w:r>
    </w:p>
    <w:p w:rsidR="00CA38A9" w:rsidRDefault="00CA38A9" w:rsidP="00CA38A9"/>
    <w:p w:rsidR="00CA38A9" w:rsidRPr="0038438D" w:rsidRDefault="00CA38A9" w:rsidP="00513536">
      <w:r w:rsidRPr="0038438D">
        <w:rPr>
          <w:bCs/>
        </w:rPr>
        <w:t>Qualitative</w:t>
      </w:r>
      <w:r w:rsidRPr="0038438D">
        <w:t xml:space="preserve"> narrative data</w:t>
      </w:r>
      <w:r>
        <w:t xml:space="preserve"> (</w:t>
      </w:r>
      <w:r w:rsidR="00BA2C3C">
        <w:t xml:space="preserve">from </w:t>
      </w:r>
      <w:r w:rsidRPr="00BA2C3C">
        <w:rPr>
          <w:i/>
          <w:iCs/>
        </w:rPr>
        <w:t>Site Visit</w:t>
      </w:r>
      <w:r w:rsidR="00BA2C3C" w:rsidRPr="00BA2C3C">
        <w:rPr>
          <w:i/>
          <w:iCs/>
        </w:rPr>
        <w:t xml:space="preserve"> Guide</w:t>
      </w:r>
      <w:r>
        <w:t xml:space="preserve"> </w:t>
      </w:r>
      <w:r w:rsidR="00513536">
        <w:t>transcriptions</w:t>
      </w:r>
      <w:r>
        <w:t>)</w:t>
      </w:r>
      <w:r w:rsidRPr="0038438D">
        <w:t xml:space="preserve"> will be subject to content analysis. Discussion guides will also include structured questions with close-ended responses that can be quantified and analyzed accordingly; for narrative information that does not lend itself easily to quantitative coding, data will be transcribed and uploaded into </w:t>
      </w:r>
      <w:proofErr w:type="spellStart"/>
      <w:r w:rsidRPr="0038438D">
        <w:t>ATLAS.ti</w:t>
      </w:r>
      <w:proofErr w:type="spellEnd"/>
      <w:r w:rsidRPr="0038438D">
        <w:t xml:space="preserve">, a software package used for coding qualitative data. We will use a grounded theory approach to guide our coding process. First, all lines of text will be subject to open-coding, where codes are expressed in the present progressive tense. Second, open codes will be reduced into a set of axial codes. Finally, theoretical codes will be used to structure the presentation of the qualitative findings. Such analyses will reveal common themes across data. We expect to see the following themes emerge from the qualitative </w:t>
      </w:r>
      <w:r>
        <w:t>analyses</w:t>
      </w:r>
      <w:r w:rsidRPr="0038438D">
        <w:t xml:space="preserve">: changes to grantee plans, the types of barriers, challenges and responses encountered during implementation; facilitators to implementation and operation; and collaboration among grantees, their partners, and other community agencies and organizations. If supported by the data, common themes, including barriers and facilitators, will be explored more deeply to identify possible mediators and moderators. Findings will be presented in narrative text. </w:t>
      </w:r>
      <w:r>
        <w:rPr>
          <w:bCs/>
        </w:rPr>
        <w:t>Commonalities identified across grant</w:t>
      </w:r>
      <w:r w:rsidR="00BA2C3C">
        <w:rPr>
          <w:bCs/>
        </w:rPr>
        <w:t>e</w:t>
      </w:r>
      <w:r>
        <w:rPr>
          <w:bCs/>
        </w:rPr>
        <w:t>es may be</w:t>
      </w:r>
      <w:r w:rsidRPr="0038438D">
        <w:rPr>
          <w:bCs/>
        </w:rPr>
        <w:t xml:space="preserve"> incorporated into analyses</w:t>
      </w:r>
      <w:r w:rsidR="00BA2C3C">
        <w:rPr>
          <w:bCs/>
        </w:rPr>
        <w:t>,</w:t>
      </w:r>
      <w:r w:rsidRPr="0038438D">
        <w:rPr>
          <w:bCs/>
        </w:rPr>
        <w:t xml:space="preserve"> testing the association between structural and process variables and client and project outcomes through Hierarchical Linear Modeling (HLM)</w:t>
      </w:r>
      <w:r w:rsidR="00BA2C3C">
        <w:rPr>
          <w:bCs/>
        </w:rPr>
        <w:t>, which is discussed below</w:t>
      </w:r>
      <w:r w:rsidRPr="0038438D">
        <w:rPr>
          <w:bCs/>
        </w:rPr>
        <w:t>.</w:t>
      </w:r>
    </w:p>
    <w:p w:rsidR="00CA38A9" w:rsidRDefault="00CA38A9" w:rsidP="00CA38A9"/>
    <w:p w:rsidR="00CA38A9" w:rsidRPr="00240218" w:rsidRDefault="00CA38A9" w:rsidP="00240218">
      <w:pPr>
        <w:rPr>
          <w:u w:val="single"/>
        </w:rPr>
      </w:pPr>
      <w:r w:rsidRPr="00240218">
        <w:rPr>
          <w:i/>
          <w:iCs/>
          <w:u w:val="single"/>
        </w:rPr>
        <w:t>Quantitative Data</w:t>
      </w:r>
    </w:p>
    <w:p w:rsidR="003D4CA9" w:rsidRPr="0038438D" w:rsidRDefault="00CA38A9" w:rsidP="003D4CA9">
      <w:pPr>
        <w:rPr>
          <w:u w:val="single"/>
        </w:rPr>
      </w:pPr>
      <w:r>
        <w:rPr>
          <w:bCs/>
          <w:i/>
        </w:rPr>
        <w:t>The PD Interview</w:t>
      </w:r>
      <w:r w:rsidRPr="0038438D">
        <w:rPr>
          <w:bCs/>
        </w:rPr>
        <w:t xml:space="preserve"> and </w:t>
      </w:r>
      <w:r w:rsidRPr="0038438D">
        <w:rPr>
          <w:bCs/>
          <w:iCs/>
        </w:rPr>
        <w:t xml:space="preserve">the </w:t>
      </w:r>
      <w:r w:rsidRPr="0038438D">
        <w:rPr>
          <w:bCs/>
          <w:i/>
        </w:rPr>
        <w:t>EBP</w:t>
      </w:r>
      <w:r w:rsidRPr="0038438D">
        <w:rPr>
          <w:bCs/>
          <w:iCs/>
        </w:rPr>
        <w:t xml:space="preserve"> and </w:t>
      </w:r>
      <w:r w:rsidRPr="0038438D">
        <w:rPr>
          <w:bCs/>
          <w:i/>
        </w:rPr>
        <w:t>PSH Self-Assessments</w:t>
      </w:r>
      <w:r w:rsidRPr="0038438D">
        <w:rPr>
          <w:bCs/>
        </w:rPr>
        <w:t xml:space="preserve"> </w:t>
      </w:r>
      <w:r>
        <w:rPr>
          <w:bCs/>
        </w:rPr>
        <w:t xml:space="preserve">primarily collect quantitative data which is used for both descriptive statistics and statistical analysis. </w:t>
      </w:r>
      <w:r w:rsidRPr="0038438D">
        <w:rPr>
          <w:bCs/>
        </w:rPr>
        <w:t>Descriptive analysis and tables</w:t>
      </w:r>
      <w:r w:rsidRPr="0038438D">
        <w:t xml:space="preserve"> will report key statistics, such as means, sample size, standard errors, and t- and χ</w:t>
      </w:r>
      <w:r w:rsidRPr="0038438D">
        <w:rPr>
          <w:vertAlign w:val="superscript"/>
        </w:rPr>
        <w:t>2</w:t>
      </w:r>
      <w:r w:rsidRPr="0038438D">
        <w:t>- test results</w:t>
      </w:r>
      <w:r w:rsidR="00A3134D">
        <w:t>,</w:t>
      </w:r>
      <w:r w:rsidRPr="0038438D">
        <w:t xml:space="preserve"> where appropriate. The basic approach will pool data across grantees and programs. When appropriate, findings will be presented separately for key project characteristics (e.g., type of housing integrated into the project</w:t>
      </w:r>
      <w:r w:rsidR="00A3134D">
        <w:t>;</w:t>
      </w:r>
      <w:r w:rsidRPr="0038438D">
        <w:t xml:space="preserve"> population targeted</w:t>
      </w:r>
      <w:r w:rsidR="00A3134D">
        <w:t>;</w:t>
      </w:r>
      <w:r w:rsidRPr="0038438D">
        <w:t xml:space="preserve"> type, number and combination of EBPs offered). </w:t>
      </w:r>
      <w:r w:rsidRPr="0038438D">
        <w:rPr>
          <w:b/>
          <w:bCs/>
        </w:rPr>
        <w:t xml:space="preserve">Attachment </w:t>
      </w:r>
      <w:r w:rsidR="00513536">
        <w:rPr>
          <w:b/>
          <w:bCs/>
        </w:rPr>
        <w:t>10</w:t>
      </w:r>
      <w:r w:rsidRPr="0038438D">
        <w:t xml:space="preserve"> </w:t>
      </w:r>
      <w:r>
        <w:t>includes</w:t>
      </w:r>
      <w:r w:rsidRPr="0038438D">
        <w:t xml:space="preserve"> table shells in which</w:t>
      </w:r>
      <w:r>
        <w:t xml:space="preserve"> descriptive grantee d</w:t>
      </w:r>
      <w:r w:rsidR="00A3134D">
        <w:t>ata</w:t>
      </w:r>
      <w:r>
        <w:t xml:space="preserve"> may be reported. </w:t>
      </w:r>
      <w:r w:rsidRPr="0038438D">
        <w:rPr>
          <w:bCs/>
        </w:rPr>
        <w:t>Statistical analysis, especially HLM, can identify association</w:t>
      </w:r>
      <w:r>
        <w:rPr>
          <w:bCs/>
        </w:rPr>
        <w:t>s</w:t>
      </w:r>
      <w:r w:rsidRPr="0038438D">
        <w:rPr>
          <w:bCs/>
        </w:rPr>
        <w:t xml:space="preserve"> between measures of structure and process and individual client access to core services, individual client outcomes, client perception</w:t>
      </w:r>
      <w:r>
        <w:rPr>
          <w:bCs/>
        </w:rPr>
        <w:t>s</w:t>
      </w:r>
      <w:r w:rsidRPr="0038438D">
        <w:rPr>
          <w:bCs/>
        </w:rPr>
        <w:t xml:space="preserve"> of care, and project sustainability. Importantly, within this framework we can test the extent to which programmatic, clinical, and contextual characteristics moderate and/or mediate changes in client outcomes over time. </w:t>
      </w:r>
      <w:r w:rsidR="003D4CA9">
        <w:rPr>
          <w:bCs/>
        </w:rPr>
        <w:t>Change in client outcomes will be measured through the longitudinal GPRA and NOMS baseline and follow-up data, and is central to the outcome component.</w:t>
      </w:r>
    </w:p>
    <w:p w:rsidR="00CA38A9" w:rsidRPr="0038438D" w:rsidRDefault="00CA38A9" w:rsidP="00513536">
      <w:pPr>
        <w:rPr>
          <w:u w:val="single"/>
        </w:rPr>
      </w:pPr>
    </w:p>
    <w:p w:rsidR="00CA38A9" w:rsidRDefault="00CA38A9" w:rsidP="00CA38A9">
      <w:pPr>
        <w:rPr>
          <w:bCs/>
        </w:rPr>
      </w:pPr>
    </w:p>
    <w:p w:rsidR="00CA38A9" w:rsidRPr="0038438D" w:rsidRDefault="00CA38A9" w:rsidP="003D4CA9">
      <w:r w:rsidRPr="0038438D">
        <w:rPr>
          <w:bCs/>
        </w:rPr>
        <w:t>Statistical analysis</w:t>
      </w:r>
      <w:r w:rsidR="00A3134D">
        <w:rPr>
          <w:bCs/>
        </w:rPr>
        <w:t>,</w:t>
      </w:r>
      <w:r w:rsidRPr="0038438D">
        <w:rPr>
          <w:bCs/>
        </w:rPr>
        <w:t xml:space="preserve"> such as HLM</w:t>
      </w:r>
      <w:r w:rsidR="00A3134D">
        <w:rPr>
          <w:bCs/>
        </w:rPr>
        <w:t>,</w:t>
      </w:r>
      <w:r w:rsidRPr="0038438D">
        <w:rPr>
          <w:bCs/>
        </w:rPr>
        <w:t xml:space="preserve"> will be used to estimate the association between grantee characteristics collected with the </w:t>
      </w:r>
      <w:r>
        <w:rPr>
          <w:i/>
          <w:iCs/>
        </w:rPr>
        <w:t>PD Interview</w:t>
      </w:r>
      <w:r w:rsidRPr="0038438D">
        <w:rPr>
          <w:i/>
          <w:iCs/>
        </w:rPr>
        <w:t>, Site Visit Guides</w:t>
      </w:r>
      <w:r w:rsidRPr="00A3134D">
        <w:t xml:space="preserve"> (including Cost Data)</w:t>
      </w:r>
      <w:r w:rsidRPr="0038438D">
        <w:t xml:space="preserve"> and the </w:t>
      </w:r>
      <w:r w:rsidRPr="0038438D">
        <w:rPr>
          <w:i/>
          <w:iCs/>
        </w:rPr>
        <w:t xml:space="preserve">EBP </w:t>
      </w:r>
      <w:r w:rsidRPr="0038438D">
        <w:t xml:space="preserve">and </w:t>
      </w:r>
      <w:r w:rsidRPr="0038438D">
        <w:rPr>
          <w:i/>
          <w:iCs/>
        </w:rPr>
        <w:t>PSH Self-Assessments</w:t>
      </w:r>
      <w:r w:rsidRPr="0038438D">
        <w:t xml:space="preserve"> </w:t>
      </w:r>
      <w:r w:rsidRPr="0038438D">
        <w:rPr>
          <w:bCs/>
        </w:rPr>
        <w:t>and mean change in client-level outcomes between baseline and follow-up. HLM is appropriate for these analyses because this modeling approach allows the analyst to control for the clustering of clients within grantees and grantees within programs. The HLM framework allows the model to be adjusted for client characteristics and contextual factors, namely the grantee characteristics collected through the data collection tools. These adjusted mean changes will provide easy-to-understand estimates of possible program</w:t>
      </w:r>
      <w:r w:rsidR="003D4CA9">
        <w:rPr>
          <w:bCs/>
        </w:rPr>
        <w:t xml:space="preserve"> effects</w:t>
      </w:r>
      <w:r w:rsidRPr="0038438D">
        <w:rPr>
          <w:bCs/>
        </w:rPr>
        <w:t xml:space="preserve">. Although </w:t>
      </w:r>
      <w:r w:rsidRPr="0038438D">
        <w:rPr>
          <w:bCs/>
        </w:rPr>
        <w:lastRenderedPageBreak/>
        <w:t xml:space="preserve">these estimates are not intended to be causally interpreted, we do intend to compare them to estimates for similar models and populations in the scientific literature to confirm that they are within ranges that we would expect, conditional on the level of adherence to the models that we observe for each grantee. These estimates form a baseline for exploring how project decisions and characteristics alter service delivery and outcomes. In this way, variation among the grantees and programs </w:t>
      </w:r>
      <w:proofErr w:type="gramStart"/>
      <w:r w:rsidRPr="0038438D">
        <w:rPr>
          <w:bCs/>
        </w:rPr>
        <w:t xml:space="preserve">will </w:t>
      </w:r>
      <w:r w:rsidR="003D4CA9">
        <w:rPr>
          <w:bCs/>
        </w:rPr>
        <w:t xml:space="preserve"> be</w:t>
      </w:r>
      <w:proofErr w:type="gramEnd"/>
      <w:r w:rsidR="003D4CA9">
        <w:rPr>
          <w:bCs/>
        </w:rPr>
        <w:t xml:space="preserve"> used in </w:t>
      </w:r>
      <w:r w:rsidRPr="0038438D">
        <w:rPr>
          <w:bCs/>
        </w:rPr>
        <w:t xml:space="preserve"> analyzing ‘key ingredients’ of models for achieving different outcomes, such as linking clients to certain types of housing. Despite not having clients randomized to control groups, we plan to assess comparative effectiveness </w:t>
      </w:r>
      <w:r w:rsidR="003D4CA9">
        <w:rPr>
          <w:bCs/>
        </w:rPr>
        <w:t xml:space="preserve">(broadly defined) </w:t>
      </w:r>
      <w:r w:rsidRPr="0038438D">
        <w:rPr>
          <w:bCs/>
        </w:rPr>
        <w:t>of alternative programs and</w:t>
      </w:r>
      <w:r w:rsidR="003D4CA9">
        <w:rPr>
          <w:bCs/>
        </w:rPr>
        <w:t xml:space="preserve"> service</w:t>
      </w:r>
      <w:r w:rsidRPr="0038438D">
        <w:rPr>
          <w:bCs/>
        </w:rPr>
        <w:t xml:space="preserve"> models </w:t>
      </w:r>
      <w:r w:rsidR="003D4CA9">
        <w:rPr>
          <w:bCs/>
        </w:rPr>
        <w:t xml:space="preserve">by applying </w:t>
      </w:r>
      <w:r w:rsidRPr="0038438D">
        <w:rPr>
          <w:bCs/>
        </w:rPr>
        <w:t>approach</w:t>
      </w:r>
      <w:r w:rsidR="003D4CA9">
        <w:rPr>
          <w:bCs/>
        </w:rPr>
        <w:t xml:space="preserve">es similar to those used </w:t>
      </w:r>
      <w:r w:rsidRPr="0038438D">
        <w:rPr>
          <w:bCs/>
        </w:rPr>
        <w:t xml:space="preserve">  </w:t>
      </w:r>
      <w:r w:rsidR="00BD7D71">
        <w:rPr>
          <w:bCs/>
        </w:rPr>
        <w:t xml:space="preserve"> </w:t>
      </w:r>
      <w:r w:rsidR="003D4CA9">
        <w:rPr>
          <w:bCs/>
        </w:rPr>
        <w:t>in</w:t>
      </w:r>
      <w:r w:rsidR="00BD7D71">
        <w:rPr>
          <w:bCs/>
        </w:rPr>
        <w:t xml:space="preserve"> </w:t>
      </w:r>
      <w:r w:rsidRPr="0038438D">
        <w:rPr>
          <w:bCs/>
        </w:rPr>
        <w:t xml:space="preserve">comparative effectiveness analysis that incorporates findings from rigorous trials in its analysis of observational health and healthcare data. </w:t>
      </w:r>
      <w:r w:rsidR="003D4CA9" w:rsidRPr="003D4CA9">
        <w:rPr>
          <w:bCs/>
        </w:rPr>
        <w:t xml:space="preserve"> </w:t>
      </w:r>
      <w:r w:rsidR="003D4CA9">
        <w:rPr>
          <w:bCs/>
        </w:rPr>
        <w:t xml:space="preserve">However, our analyses will not be as definitive as true comparative effectiveness analyses that are based on randomized control trials, and we will temper our conclusions accordingly. </w:t>
      </w:r>
      <w:r w:rsidRPr="0038438D">
        <w:rPr>
          <w:bCs/>
        </w:rPr>
        <w:t>In addition, the portfolio of quasi-experimental approaches we may employ in order to improve the accuracy of our inference both within programs and across programs include propensity score matching, instrumental variable methods and regression discontinuity designs.  As appropriate, subgroup analyses will be conducted in which the data will be stratified by program type or client type to assess whether outcomes differ among the different types of programs (e.g., grantees using an SSH model, grantees offering certain EBPs) or for different types of clients (e.g., veterans</w:t>
      </w:r>
      <w:r w:rsidR="00A3134D">
        <w:rPr>
          <w:bCs/>
        </w:rPr>
        <w:t>,</w:t>
      </w:r>
      <w:r w:rsidRPr="0038438D">
        <w:rPr>
          <w:bCs/>
        </w:rPr>
        <w:t xml:space="preserve"> women). </w:t>
      </w:r>
      <w:r w:rsidRPr="0038438D">
        <w:rPr>
          <w:b/>
          <w:bCs/>
        </w:rPr>
        <w:t xml:space="preserve">Attachment </w:t>
      </w:r>
      <w:r w:rsidR="00513536">
        <w:rPr>
          <w:b/>
          <w:bCs/>
        </w:rPr>
        <w:t>10</w:t>
      </w:r>
      <w:r w:rsidRPr="0038438D">
        <w:t xml:space="preserve"> includes table shells in which potential results can be reported.</w:t>
      </w:r>
    </w:p>
    <w:p w:rsidR="00CA38A9" w:rsidRDefault="00CA38A9" w:rsidP="00CA38A9">
      <w:pPr>
        <w:rPr>
          <w:bCs/>
        </w:rPr>
      </w:pPr>
    </w:p>
    <w:p w:rsidR="00CA38A9" w:rsidRPr="00240218" w:rsidRDefault="00E23613" w:rsidP="00513536">
      <w:pPr>
        <w:keepNext/>
        <w:rPr>
          <w:bCs/>
          <w:i/>
          <w:iCs/>
          <w:u w:val="single"/>
        </w:rPr>
      </w:pPr>
      <w:r>
        <w:rPr>
          <w:bCs/>
          <w:i/>
          <w:iCs/>
          <w:u w:val="single"/>
        </w:rPr>
        <w:t>Economic</w:t>
      </w:r>
      <w:r w:rsidRPr="00240218">
        <w:rPr>
          <w:bCs/>
          <w:i/>
          <w:iCs/>
          <w:u w:val="single"/>
        </w:rPr>
        <w:t xml:space="preserve"> </w:t>
      </w:r>
      <w:r w:rsidR="00CA38A9" w:rsidRPr="00240218">
        <w:rPr>
          <w:bCs/>
          <w:i/>
          <w:iCs/>
          <w:u w:val="single"/>
        </w:rPr>
        <w:t>Data</w:t>
      </w:r>
    </w:p>
    <w:p w:rsidR="00CA38A9" w:rsidRPr="0038438D" w:rsidRDefault="00CA38A9" w:rsidP="007A4546">
      <w:r w:rsidRPr="0038438D">
        <w:t xml:space="preserve">The </w:t>
      </w:r>
      <w:r w:rsidRPr="0038438D">
        <w:rPr>
          <w:i/>
          <w:iCs/>
        </w:rPr>
        <w:t>Site Visit Guides</w:t>
      </w:r>
      <w:r>
        <w:t xml:space="preserve"> also</w:t>
      </w:r>
      <w:r w:rsidRPr="0038438D">
        <w:t xml:space="preserve"> include a cost </w:t>
      </w:r>
      <w:r>
        <w:t xml:space="preserve">questionnaire </w:t>
      </w:r>
      <w:r w:rsidRPr="0038438D">
        <w:t>to collect data to estimate the costs and calculate cost</w:t>
      </w:r>
      <w:r w:rsidR="00A3134D">
        <w:t>-</w:t>
      </w:r>
      <w:r w:rsidRPr="0038438D">
        <w:t xml:space="preserve">effectiveness of the Homeless Programs grants at the client, grantee, and system levels. For this evaluation, analysis focuses on estimating the cost and cost-effectiveness of the Homeless Programs as a mature program so that it can be directly compared with other models of treatment delivery and compared with the cost bands specified by the NOMs performance measurement initiative. To do this, the costs of implementing Homeless Programs services is separated from the costs of developing and revising the Homeless Programs protocols and from the costs of administering the Homeless Programs grant project. The cost analysis will provide both dollar estimates and estimates of the amount of resources used so that the results can be applied to different circumstances and prices. The </w:t>
      </w:r>
      <w:r w:rsidR="007A4546">
        <w:t xml:space="preserve">economic </w:t>
      </w:r>
      <w:r w:rsidRPr="0038438D">
        <w:t xml:space="preserve">evaluation will also identify the key drivers of cost, allowing decision makers to identify critical cost components of the intervention. The detailed </w:t>
      </w:r>
      <w:r w:rsidR="007A4546">
        <w:t>economic</w:t>
      </w:r>
      <w:r w:rsidR="007A4546" w:rsidRPr="0038438D">
        <w:t xml:space="preserve"> </w:t>
      </w:r>
      <w:r w:rsidRPr="0038438D">
        <w:t xml:space="preserve">study will also facilitate sensitivity analysis, which assesses the degree to which conclusions are robust to changes in key assumptions. </w:t>
      </w:r>
    </w:p>
    <w:p w:rsidR="00CA38A9" w:rsidRPr="0038438D" w:rsidRDefault="00CA38A9" w:rsidP="00CA38A9"/>
    <w:p w:rsidR="00CA38A9" w:rsidRDefault="00CA38A9" w:rsidP="007B3E5C">
      <w:r w:rsidRPr="0038438D">
        <w:t xml:space="preserve">A cost-effectiveness analysis will combine the estimates of the program costs with the estimate of the program outcome for each of a limited number of outcomes. In addition to this analysis we will also use estimates of the costs of key outcomes to conduct </w:t>
      </w:r>
      <w:r w:rsidR="007B3E5C">
        <w:t>a limited cost-benefit analysis</w:t>
      </w:r>
      <w:r w:rsidRPr="0038438D">
        <w:t>, which will help stakeholders in the provider system understand the degree to which a program is justified fiscally. This approach, often termed a cost offset or a comparative cost analysis</w:t>
      </w:r>
      <w:r>
        <w:t>,</w:t>
      </w:r>
      <w:r w:rsidRPr="0038438D">
        <w:t xml:space="preserve"> is common when </w:t>
      </w:r>
      <w:r>
        <w:t>evaluating</w:t>
      </w:r>
      <w:r w:rsidRPr="0038438D">
        <w:t xml:space="preserve"> interventions that influence health outcomes and has recently been applied to homeless populations (e.g. </w:t>
      </w:r>
      <w:proofErr w:type="spellStart"/>
      <w:r w:rsidRPr="0038438D">
        <w:t>Basu</w:t>
      </w:r>
      <w:proofErr w:type="spellEnd"/>
      <w:r w:rsidRPr="0038438D">
        <w:t xml:space="preserve"> et al., 2012).</w:t>
      </w:r>
      <w:r w:rsidRPr="0038438D">
        <w:rPr>
          <w:sz w:val="20"/>
          <w:szCs w:val="20"/>
        </w:rPr>
        <w:t> </w:t>
      </w:r>
      <w:r w:rsidRPr="00810D88">
        <w:rPr>
          <w:rStyle w:val="CommentReference"/>
          <w:sz w:val="20"/>
          <w:szCs w:val="20"/>
        </w:rPr>
        <w:t> </w:t>
      </w:r>
      <w:r w:rsidRPr="00810D88">
        <w:rPr>
          <w:rStyle w:val="CommentReference"/>
        </w:rPr>
        <w:t> </w:t>
      </w:r>
      <w:r w:rsidRPr="00810D88">
        <w:t xml:space="preserve"> </w:t>
      </w:r>
    </w:p>
    <w:p w:rsidR="00B8475F" w:rsidRDefault="00B8475F" w:rsidP="007B3E5C"/>
    <w:p w:rsidR="00B8475F" w:rsidRPr="00EB0682" w:rsidRDefault="00B8475F" w:rsidP="00B8475F">
      <w:pPr>
        <w:rPr>
          <w:rFonts w:asciiTheme="majorBidi" w:hAnsiTheme="majorBidi" w:cstheme="majorBidi"/>
        </w:rPr>
      </w:pPr>
      <w:r w:rsidRPr="00EB0682">
        <w:rPr>
          <w:rFonts w:asciiTheme="majorBidi" w:hAnsiTheme="majorBidi" w:cstheme="majorBidi"/>
        </w:rPr>
        <w:t xml:space="preserve">The analysis plan described above was informed by past evaluations and the current evaluation is expected to improve future studies. Within the context of addressing the specific evaluation </w:t>
      </w:r>
      <w:r w:rsidRPr="00EB0682">
        <w:rPr>
          <w:rFonts w:asciiTheme="majorBidi" w:hAnsiTheme="majorBidi" w:cstheme="majorBidi"/>
        </w:rPr>
        <w:lastRenderedPageBreak/>
        <w:t xml:space="preserve">questions (see pages 7 - 8) for this evaluation, the prior two evaluations informed the development and revision of data collection procedures, measures and the areas that required further inquiry (e.g., housing models, implementation of evidence based practices) to best address gaps of knowledge in the field, as well as to attempt to answer the evaluation questions. The prior evaluations also informed the development of the current evaluation questions and framework to address the differences and commonalities among the SAMHSA Homeless program portfolios and their funded projects service models, as well as to produce meaningful new information for the field. While there is substantial literature on homelessness, there are no prior large scale evaluations of a homeless treatment population and for whom services receipt includes programmatic requirements for implementation of evidence based practice housing and other service models. The prior evaluations also familiarized the contractors with the homeless programs ensuring streamlining of questions, data collection, and areas were program differences would need to be controlled for models that aggregated across portfolios. This knowledge has ensured the ability to complete substantial work on operationalizing terms, organizing a framework with key dimensions to be used for outcome analytic models (using both primary and secondary data), refining analytic models and ensuring dissemination of information to inform SAMHSA, grantees and the field.     </w:t>
      </w:r>
    </w:p>
    <w:p w:rsidR="00B8475F" w:rsidRDefault="00B8475F" w:rsidP="00B8475F">
      <w:pPr>
        <w:rPr>
          <w:rFonts w:asciiTheme="majorBidi" w:hAnsiTheme="majorBidi" w:cstheme="majorBidi"/>
        </w:rPr>
      </w:pPr>
    </w:p>
    <w:p w:rsidR="00B8475F" w:rsidRPr="00B90DF2" w:rsidRDefault="00B8475F" w:rsidP="00B8475F">
      <w:pPr>
        <w:rPr>
          <w:rFonts w:asciiTheme="majorBidi" w:hAnsiTheme="majorBidi" w:cstheme="majorBidi"/>
        </w:rPr>
      </w:pPr>
      <w:r w:rsidRPr="00B90DF2">
        <w:rPr>
          <w:rFonts w:asciiTheme="majorBidi" w:hAnsiTheme="majorBidi" w:cstheme="majorBidi"/>
        </w:rPr>
        <w:t xml:space="preserve">The </w:t>
      </w:r>
      <w:r>
        <w:rPr>
          <w:rFonts w:asciiTheme="majorBidi" w:hAnsiTheme="majorBidi" w:cstheme="majorBidi"/>
        </w:rPr>
        <w:t xml:space="preserve">previous </w:t>
      </w:r>
      <w:r w:rsidRPr="00B90DF2">
        <w:rPr>
          <w:rFonts w:asciiTheme="majorBidi" w:hAnsiTheme="majorBidi" w:cstheme="majorBidi"/>
        </w:rPr>
        <w:t xml:space="preserve">GBHI  cost evaluation directly informed the data collection and analytic approach taken by the cost component proposed for the Homeless Program Evaluation. </w:t>
      </w:r>
      <w:r>
        <w:rPr>
          <w:rFonts w:asciiTheme="majorBidi" w:hAnsiTheme="majorBidi" w:cstheme="majorBidi"/>
        </w:rPr>
        <w:t>The prior cost evaluation importantly identified additional data for collection which was not originally included in the scope of the evaluation; including the data in the Homeless Program Evaluation cost evaluation will increase rigor and contribute to the field. T</w:t>
      </w:r>
      <w:r w:rsidRPr="00B90DF2">
        <w:rPr>
          <w:rFonts w:asciiTheme="majorBidi" w:hAnsiTheme="majorBidi" w:cstheme="majorBidi"/>
        </w:rPr>
        <w:t xml:space="preserve">he Partner Services section (see page 18 in the Supporting Statement) was specifically added to more systematically collect information on the wide variety funding sources used by grantees and their partner’s to create comprehensive programs for homeless clients. This information was partially collected during the </w:t>
      </w:r>
      <w:r>
        <w:rPr>
          <w:rFonts w:asciiTheme="majorBidi" w:hAnsiTheme="majorBidi" w:cstheme="majorBidi"/>
        </w:rPr>
        <w:t xml:space="preserve">previous </w:t>
      </w:r>
      <w:r w:rsidRPr="00B90DF2">
        <w:rPr>
          <w:rFonts w:asciiTheme="majorBidi" w:hAnsiTheme="majorBidi" w:cstheme="majorBidi"/>
        </w:rPr>
        <w:t xml:space="preserve">GBHI evaluation through document review but its usefulness warranted inclusion in the Site Visit Guides.   </w:t>
      </w:r>
    </w:p>
    <w:p w:rsidR="00B8475F" w:rsidRDefault="00B8475F" w:rsidP="00B8475F">
      <w:pPr>
        <w:rPr>
          <w:rFonts w:asciiTheme="majorBidi" w:hAnsiTheme="majorBidi" w:cstheme="majorBidi"/>
        </w:rPr>
      </w:pPr>
    </w:p>
    <w:p w:rsidR="00B8475F" w:rsidRDefault="00B8475F" w:rsidP="00B8475F">
      <w:pPr>
        <w:rPr>
          <w:rFonts w:asciiTheme="majorBidi" w:hAnsiTheme="majorBidi" w:cstheme="majorBidi"/>
        </w:rPr>
      </w:pPr>
      <w:r>
        <w:rPr>
          <w:rFonts w:asciiTheme="majorBidi" w:hAnsiTheme="majorBidi" w:cstheme="majorBidi"/>
        </w:rPr>
        <w:t>For the impact data collections/analysis, c</w:t>
      </w:r>
      <w:r w:rsidRPr="00B90DF2">
        <w:rPr>
          <w:rFonts w:asciiTheme="majorBidi" w:hAnsiTheme="majorBidi" w:cstheme="majorBidi"/>
        </w:rPr>
        <w:t>ombining the GBHI and PATH evaluations</w:t>
      </w:r>
      <w:r>
        <w:rPr>
          <w:rFonts w:asciiTheme="majorBidi" w:hAnsiTheme="majorBidi" w:cstheme="majorBidi"/>
        </w:rPr>
        <w:t xml:space="preserve"> significantly</w:t>
      </w:r>
      <w:r w:rsidRPr="00B90DF2">
        <w:rPr>
          <w:rFonts w:asciiTheme="majorBidi" w:hAnsiTheme="majorBidi" w:cstheme="majorBidi"/>
        </w:rPr>
        <w:t xml:space="preserve"> broadens </w:t>
      </w:r>
      <w:r>
        <w:rPr>
          <w:rFonts w:asciiTheme="majorBidi" w:hAnsiTheme="majorBidi" w:cstheme="majorBidi"/>
        </w:rPr>
        <w:t>the evaluation’s</w:t>
      </w:r>
      <w:r w:rsidRPr="00B90DF2">
        <w:rPr>
          <w:rFonts w:asciiTheme="majorBidi" w:hAnsiTheme="majorBidi" w:cstheme="majorBidi"/>
        </w:rPr>
        <w:t xml:space="preserve"> ability to more fully conceptualize program models.</w:t>
      </w:r>
      <w:r>
        <w:rPr>
          <w:rFonts w:asciiTheme="majorBidi" w:hAnsiTheme="majorBidi" w:cstheme="majorBidi"/>
        </w:rPr>
        <w:t xml:space="preserve"> The inclusion of additional programs and grantee cohorts (e.g., GBHI, GBHI-CABHI and SSH) increases the data available to develop and test conceptual program models. The inclusion of PATH programs allows for further test of program models with a greater understanding of the programs which provide services to homeless individuals. </w:t>
      </w:r>
      <w:r w:rsidRPr="00B90DF2">
        <w:rPr>
          <w:rFonts w:asciiTheme="majorBidi" w:hAnsiTheme="majorBidi" w:cstheme="majorBidi"/>
        </w:rPr>
        <w:t>This increased scope and breath will</w:t>
      </w:r>
      <w:r>
        <w:rPr>
          <w:rFonts w:asciiTheme="majorBidi" w:hAnsiTheme="majorBidi" w:cstheme="majorBidi"/>
        </w:rPr>
        <w:t xml:space="preserve"> also</w:t>
      </w:r>
      <w:r w:rsidRPr="00B90DF2">
        <w:rPr>
          <w:rFonts w:asciiTheme="majorBidi" w:hAnsiTheme="majorBidi" w:cstheme="majorBidi"/>
        </w:rPr>
        <w:t xml:space="preserve"> further the evaluation’s contribution to the field.</w:t>
      </w:r>
    </w:p>
    <w:p w:rsidR="00C36973" w:rsidRPr="00B90DF2" w:rsidRDefault="00C36973" w:rsidP="00B8475F">
      <w:pPr>
        <w:rPr>
          <w:rFonts w:asciiTheme="majorBidi" w:hAnsiTheme="majorBidi" w:cstheme="majorBidi"/>
        </w:rPr>
      </w:pPr>
    </w:p>
    <w:p w:rsidR="00B8475F" w:rsidRPr="00B90DF2" w:rsidRDefault="00B8475F" w:rsidP="00993F95">
      <w:pPr>
        <w:rPr>
          <w:rFonts w:asciiTheme="majorBidi" w:hAnsiTheme="majorBidi" w:cstheme="majorBidi"/>
        </w:rPr>
      </w:pPr>
      <w:r w:rsidRPr="00B90DF2">
        <w:rPr>
          <w:rFonts w:asciiTheme="majorBidi" w:hAnsiTheme="majorBidi" w:cstheme="majorBidi"/>
        </w:rPr>
        <w:t xml:space="preserve">As the current </w:t>
      </w:r>
      <w:r>
        <w:rPr>
          <w:rFonts w:asciiTheme="majorBidi" w:hAnsiTheme="majorBidi" w:cstheme="majorBidi"/>
        </w:rPr>
        <w:t>evaluation</w:t>
      </w:r>
      <w:r w:rsidR="00C36973">
        <w:rPr>
          <w:rFonts w:asciiTheme="majorBidi" w:hAnsiTheme="majorBidi" w:cstheme="majorBidi"/>
        </w:rPr>
        <w:t xml:space="preserve"> is finalized</w:t>
      </w:r>
      <w:r w:rsidRPr="00B90DF2">
        <w:rPr>
          <w:rFonts w:asciiTheme="majorBidi" w:hAnsiTheme="majorBidi" w:cstheme="majorBidi"/>
        </w:rPr>
        <w:t xml:space="preserve">, </w:t>
      </w:r>
      <w:r w:rsidR="00C36973">
        <w:rPr>
          <w:rFonts w:asciiTheme="majorBidi" w:hAnsiTheme="majorBidi" w:cstheme="majorBidi"/>
        </w:rPr>
        <w:t>SAMHSA and contractor(s</w:t>
      </w:r>
      <w:proofErr w:type="gramStart"/>
      <w:r w:rsidR="00C36973">
        <w:rPr>
          <w:rFonts w:asciiTheme="majorBidi" w:hAnsiTheme="majorBidi" w:cstheme="majorBidi"/>
        </w:rPr>
        <w:t xml:space="preserve">) </w:t>
      </w:r>
      <w:r w:rsidRPr="00B90DF2">
        <w:rPr>
          <w:rFonts w:asciiTheme="majorBidi" w:hAnsiTheme="majorBidi" w:cstheme="majorBidi"/>
        </w:rPr>
        <w:t xml:space="preserve"> will</w:t>
      </w:r>
      <w:proofErr w:type="gramEnd"/>
      <w:r w:rsidRPr="00B90DF2">
        <w:rPr>
          <w:rFonts w:asciiTheme="majorBidi" w:hAnsiTheme="majorBidi" w:cstheme="majorBidi"/>
        </w:rPr>
        <w:t xml:space="preserve"> </w:t>
      </w:r>
      <w:r>
        <w:rPr>
          <w:rFonts w:asciiTheme="majorBidi" w:hAnsiTheme="majorBidi" w:cstheme="majorBidi"/>
        </w:rPr>
        <w:t>evaluate the scientific rigo</w:t>
      </w:r>
      <w:r w:rsidRPr="00B90DF2">
        <w:rPr>
          <w:rFonts w:asciiTheme="majorBidi" w:hAnsiTheme="majorBidi" w:cstheme="majorBidi"/>
        </w:rPr>
        <w:t>r achieved through alternative and related</w:t>
      </w:r>
      <w:r>
        <w:rPr>
          <w:rFonts w:asciiTheme="majorBidi" w:hAnsiTheme="majorBidi" w:cstheme="majorBidi"/>
        </w:rPr>
        <w:t xml:space="preserve"> analysis</w:t>
      </w:r>
      <w:r w:rsidRPr="00B90DF2">
        <w:rPr>
          <w:rFonts w:asciiTheme="majorBidi" w:hAnsiTheme="majorBidi" w:cstheme="majorBidi"/>
        </w:rPr>
        <w:t xml:space="preserve"> methods</w:t>
      </w:r>
      <w:r>
        <w:rPr>
          <w:rFonts w:asciiTheme="majorBidi" w:hAnsiTheme="majorBidi" w:cstheme="majorBidi"/>
        </w:rPr>
        <w:t xml:space="preserve"> (e.g., </w:t>
      </w:r>
      <w:r w:rsidRPr="00EB164F">
        <w:rPr>
          <w:rFonts w:asciiTheme="majorBidi" w:hAnsiTheme="majorBidi" w:cstheme="majorBidi"/>
        </w:rPr>
        <w:t xml:space="preserve"> propensity score matching and other quasi-experimental methods</w:t>
      </w:r>
      <w:r>
        <w:rPr>
          <w:rFonts w:asciiTheme="majorBidi" w:hAnsiTheme="majorBidi" w:cstheme="majorBidi"/>
        </w:rPr>
        <w:t>)</w:t>
      </w:r>
      <w:r w:rsidRPr="00B90DF2">
        <w:rPr>
          <w:rFonts w:asciiTheme="majorBidi" w:hAnsiTheme="majorBidi" w:cstheme="majorBidi"/>
        </w:rPr>
        <w:t xml:space="preserve">. This will yield insights in two ways. First, it will </w:t>
      </w:r>
      <w:r w:rsidR="00993F95">
        <w:rPr>
          <w:rFonts w:asciiTheme="majorBidi" w:hAnsiTheme="majorBidi" w:cstheme="majorBidi"/>
        </w:rPr>
        <w:t xml:space="preserve">help identify the pros and cons </w:t>
      </w:r>
      <w:r>
        <w:rPr>
          <w:rFonts w:asciiTheme="majorBidi" w:hAnsiTheme="majorBidi" w:cstheme="majorBidi"/>
        </w:rPr>
        <w:t>of</w:t>
      </w:r>
      <w:r w:rsidRPr="00B90DF2">
        <w:rPr>
          <w:rFonts w:asciiTheme="majorBidi" w:hAnsiTheme="majorBidi" w:cstheme="majorBidi"/>
        </w:rPr>
        <w:t xml:space="preserve"> these analy</w:t>
      </w:r>
      <w:r>
        <w:rPr>
          <w:rFonts w:asciiTheme="majorBidi" w:hAnsiTheme="majorBidi" w:cstheme="majorBidi"/>
        </w:rPr>
        <w:t>tic</w:t>
      </w:r>
      <w:r w:rsidRPr="00B90DF2">
        <w:rPr>
          <w:rFonts w:asciiTheme="majorBidi" w:hAnsiTheme="majorBidi" w:cstheme="majorBidi"/>
        </w:rPr>
        <w:t xml:space="preserve"> methods for future impact studies at SAMHSA and the field. It will also inform where new or different approaches need to be </w:t>
      </w:r>
      <w:r>
        <w:rPr>
          <w:rFonts w:asciiTheme="majorBidi" w:hAnsiTheme="majorBidi" w:cstheme="majorBidi"/>
        </w:rPr>
        <w:t>implemented</w:t>
      </w:r>
      <w:r w:rsidRPr="00B90DF2">
        <w:rPr>
          <w:rFonts w:asciiTheme="majorBidi" w:hAnsiTheme="majorBidi" w:cstheme="majorBidi"/>
        </w:rPr>
        <w:t xml:space="preserve">. </w:t>
      </w:r>
      <w:r>
        <w:rPr>
          <w:rFonts w:asciiTheme="majorBidi" w:hAnsiTheme="majorBidi" w:cstheme="majorBidi"/>
        </w:rPr>
        <w:t xml:space="preserve">SAMHSA may use this information to inform new funding announcements with regard to the type of models, services, and requirements may be needed, based on evaluation findings, to more effectively implement services for the vulnerable populations served by SAMHSA’s programs. </w:t>
      </w:r>
      <w:r w:rsidRPr="00B90DF2">
        <w:rPr>
          <w:rFonts w:asciiTheme="majorBidi" w:hAnsiTheme="majorBidi" w:cstheme="majorBidi"/>
        </w:rPr>
        <w:t>Second, we expect our results will inform the field on</w:t>
      </w:r>
      <w:r>
        <w:rPr>
          <w:rFonts w:asciiTheme="majorBidi" w:hAnsiTheme="majorBidi" w:cstheme="majorBidi"/>
        </w:rPr>
        <w:t xml:space="preserve"> the</w:t>
      </w:r>
      <w:r w:rsidRPr="00B90DF2">
        <w:rPr>
          <w:rFonts w:asciiTheme="majorBidi" w:hAnsiTheme="majorBidi" w:cstheme="majorBidi"/>
        </w:rPr>
        <w:t xml:space="preserve"> relationships between services and </w:t>
      </w:r>
      <w:r w:rsidRPr="00B90DF2">
        <w:rPr>
          <w:rFonts w:asciiTheme="majorBidi" w:hAnsiTheme="majorBidi" w:cstheme="majorBidi"/>
        </w:rPr>
        <w:lastRenderedPageBreak/>
        <w:t>program models for the population</w:t>
      </w:r>
      <w:r>
        <w:rPr>
          <w:rFonts w:asciiTheme="majorBidi" w:hAnsiTheme="majorBidi" w:cstheme="majorBidi"/>
        </w:rPr>
        <w:t xml:space="preserve"> and relevant sub-populations (e.g., homeless families, homeless veterans, homeless youth and adults involved in the justice systems)</w:t>
      </w:r>
      <w:r w:rsidRPr="00B90DF2">
        <w:rPr>
          <w:rFonts w:asciiTheme="majorBidi" w:hAnsiTheme="majorBidi" w:cstheme="majorBidi"/>
        </w:rPr>
        <w:t xml:space="preserve">. Specifically, new hypothesizes and questions will emerge which will prompt additional studies with specific designs. </w:t>
      </w:r>
      <w:r>
        <w:rPr>
          <w:rFonts w:asciiTheme="majorBidi" w:hAnsiTheme="majorBidi" w:cstheme="majorBidi"/>
        </w:rPr>
        <w:t xml:space="preserve">Finally, SAMHSA will explore opportunities in the future to build upon this innovative and needed evaluation for future study. </w:t>
      </w:r>
    </w:p>
    <w:p w:rsidR="00B8475F" w:rsidRPr="00810D88" w:rsidRDefault="00B8475F" w:rsidP="007B3E5C"/>
    <w:p w:rsidR="00CA38A9" w:rsidRDefault="00CA38A9" w:rsidP="00CA38A9">
      <w:pPr>
        <w:rPr>
          <w:bCs/>
        </w:rPr>
      </w:pPr>
    </w:p>
    <w:p w:rsidR="00CA38A9" w:rsidRPr="001B1E03" w:rsidRDefault="00CA38A9" w:rsidP="00CA38A9">
      <w:pPr>
        <w:keepNext/>
        <w:rPr>
          <w:b/>
        </w:rPr>
      </w:pPr>
      <w:bookmarkStart w:id="29" w:name="_Toc88277969"/>
      <w:bookmarkStart w:id="30" w:name="_Toc131564366"/>
      <w:r w:rsidRPr="001B1E03">
        <w:rPr>
          <w:b/>
        </w:rPr>
        <w:t>17.</w:t>
      </w:r>
      <w:r w:rsidRPr="001B1E03">
        <w:rPr>
          <w:b/>
        </w:rPr>
        <w:tab/>
      </w:r>
      <w:r w:rsidRPr="001B1E03">
        <w:rPr>
          <w:b/>
          <w:u w:val="single"/>
        </w:rPr>
        <w:t>Display of Expiration Date</w:t>
      </w:r>
      <w:bookmarkEnd w:id="29"/>
      <w:bookmarkEnd w:id="30"/>
    </w:p>
    <w:p w:rsidR="00CA38A9" w:rsidRDefault="00CA38A9" w:rsidP="00CA38A9">
      <w:pPr>
        <w:keepNext/>
      </w:pPr>
    </w:p>
    <w:p w:rsidR="00CA38A9" w:rsidRPr="002D0DDE" w:rsidRDefault="00CA38A9" w:rsidP="00FC0507">
      <w:r w:rsidRPr="008C607D">
        <w:t>OMB approval expiration dates will be displayed</w:t>
      </w:r>
      <w:r w:rsidR="00FC0507">
        <w:t>.</w:t>
      </w:r>
      <w:r w:rsidRPr="008C607D">
        <w:t xml:space="preserve"> </w:t>
      </w:r>
    </w:p>
    <w:p w:rsidR="00CA38A9" w:rsidRDefault="00CA38A9" w:rsidP="00CA38A9">
      <w:bookmarkStart w:id="31" w:name="_Toc88277970"/>
      <w:bookmarkStart w:id="32" w:name="_Toc131564367"/>
    </w:p>
    <w:p w:rsidR="00CA38A9" w:rsidRPr="001B1E03" w:rsidRDefault="00CA38A9" w:rsidP="00CA38A9">
      <w:pPr>
        <w:rPr>
          <w:b/>
        </w:rPr>
      </w:pPr>
      <w:r w:rsidRPr="001B1E03">
        <w:rPr>
          <w:b/>
        </w:rPr>
        <w:t>18.</w:t>
      </w:r>
      <w:r w:rsidRPr="001B1E03">
        <w:rPr>
          <w:b/>
        </w:rPr>
        <w:tab/>
      </w:r>
      <w:r w:rsidRPr="001B1E03">
        <w:rPr>
          <w:b/>
          <w:u w:val="single"/>
        </w:rPr>
        <w:t xml:space="preserve">Exceptions to Certification for </w:t>
      </w:r>
      <w:bookmarkEnd w:id="31"/>
      <w:r w:rsidRPr="001B1E03">
        <w:rPr>
          <w:b/>
          <w:u w:val="single"/>
        </w:rPr>
        <w:t>Statement</w:t>
      </w:r>
      <w:bookmarkEnd w:id="32"/>
    </w:p>
    <w:p w:rsidR="00CA38A9" w:rsidRDefault="00CA38A9" w:rsidP="00CA38A9"/>
    <w:p w:rsidR="00CA38A9" w:rsidRPr="008C607D" w:rsidRDefault="00CA38A9" w:rsidP="00CA38A9">
      <w:r w:rsidRPr="00F02056">
        <w:t>There are no exceptions to the certification statement. The certifications are included in this submission.</w:t>
      </w:r>
      <w:r w:rsidRPr="008C607D">
        <w:t xml:space="preserve"> </w:t>
      </w:r>
    </w:p>
    <w:p w:rsidR="00CA38A9" w:rsidRPr="008C607D" w:rsidRDefault="00CA38A9" w:rsidP="00CA38A9"/>
    <w:sectPr w:rsidR="00CA38A9" w:rsidRPr="008C607D" w:rsidSect="00591EFB">
      <w:pgSz w:w="12240" w:h="15840"/>
      <w:pgMar w:top="1440" w:right="1440" w:bottom="144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73E" w:rsidRDefault="0079573E" w:rsidP="009174B7">
      <w:r>
        <w:separator/>
      </w:r>
    </w:p>
  </w:endnote>
  <w:endnote w:type="continuationSeparator" w:id="0">
    <w:p w:rsidR="0079573E" w:rsidRDefault="0079573E" w:rsidP="009174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hannon Book">
    <w:altName w:val="Times New Roman"/>
    <w:charset w:val="00"/>
    <w:family w:val="auto"/>
    <w:pitch w:val="default"/>
    <w:sig w:usb0="00000000" w:usb1="00000000" w:usb2="00000000" w:usb3="00000000" w:csb0="00000000" w:csb1="00000000"/>
  </w:font>
  <w:font w:name="Times New Roman Bold">
    <w:panose1 w:val="02020803070505020304"/>
    <w:charset w:val="00"/>
    <w:family w:val="roman"/>
    <w:notTrueType/>
    <w:pitch w:val="default"/>
    <w:sig w:usb0="00000000" w:usb1="00000000" w:usb2="00000000" w:usb3="00000000" w:csb0="00000000"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14246"/>
      <w:docPartObj>
        <w:docPartGallery w:val="Page Numbers (Bottom of Page)"/>
        <w:docPartUnique/>
      </w:docPartObj>
    </w:sdtPr>
    <w:sdtContent>
      <w:p w:rsidR="0079573E" w:rsidRDefault="00DB24AC">
        <w:pPr>
          <w:pStyle w:val="Footer"/>
          <w:jc w:val="right"/>
        </w:pPr>
        <w:r>
          <w:fldChar w:fldCharType="begin"/>
        </w:r>
        <w:r w:rsidR="0079573E">
          <w:instrText xml:space="preserve"> PAGE   \* MERGEFORMAT </w:instrText>
        </w:r>
        <w:r>
          <w:fldChar w:fldCharType="separate"/>
        </w:r>
        <w:r w:rsidR="002D6103">
          <w:rPr>
            <w:noProof/>
          </w:rPr>
          <w:t>34</w:t>
        </w:r>
        <w:r>
          <w:rPr>
            <w:noProof/>
          </w:rPr>
          <w:fldChar w:fldCharType="end"/>
        </w:r>
      </w:p>
    </w:sdtContent>
  </w:sdt>
  <w:p w:rsidR="0079573E" w:rsidRDefault="007957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73E" w:rsidRDefault="0079573E" w:rsidP="009174B7">
      <w:r>
        <w:separator/>
      </w:r>
    </w:p>
  </w:footnote>
  <w:footnote w:type="continuationSeparator" w:id="0">
    <w:p w:rsidR="0079573E" w:rsidRDefault="0079573E" w:rsidP="009174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595A"/>
    <w:multiLevelType w:val="hybridMultilevel"/>
    <w:tmpl w:val="503EE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904952"/>
    <w:multiLevelType w:val="hybridMultilevel"/>
    <w:tmpl w:val="3EA6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52913"/>
    <w:multiLevelType w:val="hybridMultilevel"/>
    <w:tmpl w:val="552274EA"/>
    <w:lvl w:ilvl="0" w:tplc="B524B256">
      <w:start w:val="3"/>
      <w:numFmt w:val="decimal"/>
      <w:lvlText w:val="%1."/>
      <w:lvlJc w:val="left"/>
      <w:pPr>
        <w:tabs>
          <w:tab w:val="num" w:pos="720"/>
        </w:tabs>
        <w:ind w:left="72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C33BA5"/>
    <w:multiLevelType w:val="hybridMultilevel"/>
    <w:tmpl w:val="E07A3B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17643"/>
    <w:multiLevelType w:val="hybridMultilevel"/>
    <w:tmpl w:val="7A8A9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4E4482"/>
    <w:multiLevelType w:val="hybridMultilevel"/>
    <w:tmpl w:val="C2D87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A06A2A"/>
    <w:multiLevelType w:val="hybridMultilevel"/>
    <w:tmpl w:val="0B6C9DB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2E941BEA"/>
    <w:multiLevelType w:val="hybridMultilevel"/>
    <w:tmpl w:val="3678E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5961D9"/>
    <w:multiLevelType w:val="hybridMultilevel"/>
    <w:tmpl w:val="7A6AAC7E"/>
    <w:lvl w:ilvl="0" w:tplc="F2CC1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CB7053"/>
    <w:multiLevelType w:val="hybridMultilevel"/>
    <w:tmpl w:val="5F2C7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CD164D"/>
    <w:multiLevelType w:val="hybridMultilevel"/>
    <w:tmpl w:val="81949364"/>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1">
    <w:nsid w:val="4D5D2BAA"/>
    <w:multiLevelType w:val="hybridMultilevel"/>
    <w:tmpl w:val="92381052"/>
    <w:lvl w:ilvl="0" w:tplc="04090001">
      <w:start w:val="1"/>
      <w:numFmt w:val="bullet"/>
      <w:lvlText w:val=""/>
      <w:lvlJc w:val="left"/>
      <w:pPr>
        <w:tabs>
          <w:tab w:val="num" w:pos="720"/>
        </w:tabs>
        <w:ind w:left="720" w:hanging="360"/>
      </w:pPr>
      <w:rPr>
        <w:rFonts w:ascii="Symbol" w:hAnsi="Symbol" w:hint="default"/>
      </w:rPr>
    </w:lvl>
    <w:lvl w:ilvl="1" w:tplc="A198BFF6">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4A18FA"/>
    <w:multiLevelType w:val="hybridMultilevel"/>
    <w:tmpl w:val="D76E4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CB4648"/>
    <w:multiLevelType w:val="hybridMultilevel"/>
    <w:tmpl w:val="2360A496"/>
    <w:lvl w:ilvl="0" w:tplc="5F20A8FE">
      <w:start w:val="1"/>
      <w:numFmt w:val="bullet"/>
      <w:lvlText w:val=""/>
      <w:lvlJc w:val="left"/>
      <w:pPr>
        <w:tabs>
          <w:tab w:val="num" w:pos="720"/>
        </w:tabs>
        <w:ind w:left="720" w:hanging="360"/>
      </w:pPr>
      <w:rPr>
        <w:rFonts w:ascii="Symbol" w:hAnsi="Symbol" w:hint="default"/>
      </w:rPr>
    </w:lvl>
    <w:lvl w:ilvl="1" w:tplc="5F20A8FE"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272BBD"/>
    <w:multiLevelType w:val="hybridMultilevel"/>
    <w:tmpl w:val="6A50FD92"/>
    <w:lvl w:ilvl="0" w:tplc="04090003">
      <w:start w:val="1"/>
      <w:numFmt w:val="bullet"/>
      <w:lvlText w:val="o"/>
      <w:lvlJc w:val="left"/>
      <w:pPr>
        <w:ind w:left="1440" w:hanging="360"/>
      </w:pPr>
      <w:rPr>
        <w:rFonts w:ascii="Courier New" w:hAnsi="Courier New" w:cs="Courier New" w:hint="default"/>
        <w:color w:val="auto"/>
        <w:sz w:val="20"/>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0694CA6"/>
    <w:multiLevelType w:val="hybridMultilevel"/>
    <w:tmpl w:val="89B6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2B3A16"/>
    <w:multiLevelType w:val="hybridMultilevel"/>
    <w:tmpl w:val="5CCE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481E5B"/>
    <w:multiLevelType w:val="hybridMultilevel"/>
    <w:tmpl w:val="7AC40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451FA8"/>
    <w:multiLevelType w:val="hybridMultilevel"/>
    <w:tmpl w:val="FEC4488C"/>
    <w:lvl w:ilvl="0" w:tplc="D8B08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F84488"/>
    <w:multiLevelType w:val="hybridMultilevel"/>
    <w:tmpl w:val="C63A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6"/>
  </w:num>
  <w:num w:numId="4">
    <w:abstractNumId w:val="0"/>
  </w:num>
  <w:num w:numId="5">
    <w:abstractNumId w:val="1"/>
  </w:num>
  <w:num w:numId="6">
    <w:abstractNumId w:val="4"/>
  </w:num>
  <w:num w:numId="7">
    <w:abstractNumId w:val="9"/>
  </w:num>
  <w:num w:numId="8">
    <w:abstractNumId w:val="2"/>
  </w:num>
  <w:num w:numId="9">
    <w:abstractNumId w:val="13"/>
  </w:num>
  <w:num w:numId="10">
    <w:abstractNumId w:val="12"/>
  </w:num>
  <w:num w:numId="11">
    <w:abstractNumId w:val="18"/>
  </w:num>
  <w:num w:numId="12">
    <w:abstractNumId w:val="8"/>
  </w:num>
  <w:num w:numId="13">
    <w:abstractNumId w:val="5"/>
  </w:num>
  <w:num w:numId="14">
    <w:abstractNumId w:val="11"/>
  </w:num>
  <w:num w:numId="15">
    <w:abstractNumId w:val="15"/>
  </w:num>
  <w:num w:numId="16">
    <w:abstractNumId w:val="19"/>
  </w:num>
  <w:num w:numId="17">
    <w:abstractNumId w:val="17"/>
  </w:num>
  <w:num w:numId="18">
    <w:abstractNumId w:val="7"/>
  </w:num>
  <w:num w:numId="19">
    <w:abstractNumId w:val="3"/>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226A0C"/>
    <w:rsid w:val="000013EB"/>
    <w:rsid w:val="0000393C"/>
    <w:rsid w:val="0001314D"/>
    <w:rsid w:val="00014CA0"/>
    <w:rsid w:val="0001645A"/>
    <w:rsid w:val="00023B0C"/>
    <w:rsid w:val="000243CF"/>
    <w:rsid w:val="00024473"/>
    <w:rsid w:val="0002587E"/>
    <w:rsid w:val="0003144E"/>
    <w:rsid w:val="000319F1"/>
    <w:rsid w:val="0003285D"/>
    <w:rsid w:val="0003387C"/>
    <w:rsid w:val="00040AC3"/>
    <w:rsid w:val="0004372D"/>
    <w:rsid w:val="00043EA3"/>
    <w:rsid w:val="00045F2D"/>
    <w:rsid w:val="00047068"/>
    <w:rsid w:val="000512FB"/>
    <w:rsid w:val="0005485A"/>
    <w:rsid w:val="0005780B"/>
    <w:rsid w:val="00062802"/>
    <w:rsid w:val="0006720D"/>
    <w:rsid w:val="00072F86"/>
    <w:rsid w:val="000730DC"/>
    <w:rsid w:val="00074877"/>
    <w:rsid w:val="0007518A"/>
    <w:rsid w:val="00075D79"/>
    <w:rsid w:val="00081639"/>
    <w:rsid w:val="00081E1D"/>
    <w:rsid w:val="0008315E"/>
    <w:rsid w:val="00085CF7"/>
    <w:rsid w:val="00085FE1"/>
    <w:rsid w:val="000976DF"/>
    <w:rsid w:val="000A218D"/>
    <w:rsid w:val="000A2B29"/>
    <w:rsid w:val="000A37BB"/>
    <w:rsid w:val="000A7C51"/>
    <w:rsid w:val="000B00AD"/>
    <w:rsid w:val="000B12AE"/>
    <w:rsid w:val="000B440A"/>
    <w:rsid w:val="000B6AAE"/>
    <w:rsid w:val="000B6C5A"/>
    <w:rsid w:val="000B6EE3"/>
    <w:rsid w:val="000C7924"/>
    <w:rsid w:val="000D3E87"/>
    <w:rsid w:val="000E01EF"/>
    <w:rsid w:val="000E0CF6"/>
    <w:rsid w:val="000E4466"/>
    <w:rsid w:val="000F25D3"/>
    <w:rsid w:val="000F471F"/>
    <w:rsid w:val="000F562C"/>
    <w:rsid w:val="000F71DE"/>
    <w:rsid w:val="00100478"/>
    <w:rsid w:val="0010229F"/>
    <w:rsid w:val="001148C3"/>
    <w:rsid w:val="0011612E"/>
    <w:rsid w:val="001302EB"/>
    <w:rsid w:val="00132568"/>
    <w:rsid w:val="00136FCE"/>
    <w:rsid w:val="001407EA"/>
    <w:rsid w:val="001437D6"/>
    <w:rsid w:val="00147DB1"/>
    <w:rsid w:val="0015005D"/>
    <w:rsid w:val="00151583"/>
    <w:rsid w:val="001523CD"/>
    <w:rsid w:val="00154D8E"/>
    <w:rsid w:val="00155A8D"/>
    <w:rsid w:val="001613A5"/>
    <w:rsid w:val="00165A9D"/>
    <w:rsid w:val="0017095C"/>
    <w:rsid w:val="00171623"/>
    <w:rsid w:val="00171F42"/>
    <w:rsid w:val="00184A38"/>
    <w:rsid w:val="00185B01"/>
    <w:rsid w:val="00192091"/>
    <w:rsid w:val="00192573"/>
    <w:rsid w:val="00193D90"/>
    <w:rsid w:val="00194A62"/>
    <w:rsid w:val="00194D8A"/>
    <w:rsid w:val="00197065"/>
    <w:rsid w:val="001A169C"/>
    <w:rsid w:val="001A3D89"/>
    <w:rsid w:val="001B2A39"/>
    <w:rsid w:val="001B4C28"/>
    <w:rsid w:val="001B5650"/>
    <w:rsid w:val="001B64A4"/>
    <w:rsid w:val="001C3AE7"/>
    <w:rsid w:val="001C58E1"/>
    <w:rsid w:val="001D19F7"/>
    <w:rsid w:val="001D2F63"/>
    <w:rsid w:val="001D52FB"/>
    <w:rsid w:val="001D5B60"/>
    <w:rsid w:val="001D5C9C"/>
    <w:rsid w:val="001E49E7"/>
    <w:rsid w:val="001F0BC1"/>
    <w:rsid w:val="001F3DBB"/>
    <w:rsid w:val="001F59C4"/>
    <w:rsid w:val="002009F8"/>
    <w:rsid w:val="00201AA6"/>
    <w:rsid w:val="00203BAF"/>
    <w:rsid w:val="00204EAA"/>
    <w:rsid w:val="00205B36"/>
    <w:rsid w:val="002077F4"/>
    <w:rsid w:val="00214550"/>
    <w:rsid w:val="002160BC"/>
    <w:rsid w:val="00217448"/>
    <w:rsid w:val="00220593"/>
    <w:rsid w:val="002221E3"/>
    <w:rsid w:val="00222310"/>
    <w:rsid w:val="00223D9F"/>
    <w:rsid w:val="00226A0C"/>
    <w:rsid w:val="00227182"/>
    <w:rsid w:val="002271D5"/>
    <w:rsid w:val="0022750D"/>
    <w:rsid w:val="00230B84"/>
    <w:rsid w:val="002312A8"/>
    <w:rsid w:val="002347A9"/>
    <w:rsid w:val="00240218"/>
    <w:rsid w:val="002420A0"/>
    <w:rsid w:val="0024411A"/>
    <w:rsid w:val="00244595"/>
    <w:rsid w:val="002455AE"/>
    <w:rsid w:val="00251482"/>
    <w:rsid w:val="00251FF2"/>
    <w:rsid w:val="00253290"/>
    <w:rsid w:val="00257512"/>
    <w:rsid w:val="00266EC6"/>
    <w:rsid w:val="00266FD9"/>
    <w:rsid w:val="00267A5E"/>
    <w:rsid w:val="00272A96"/>
    <w:rsid w:val="002730B4"/>
    <w:rsid w:val="0027381A"/>
    <w:rsid w:val="00280B8F"/>
    <w:rsid w:val="00281E8A"/>
    <w:rsid w:val="002822B2"/>
    <w:rsid w:val="002931EB"/>
    <w:rsid w:val="002934E5"/>
    <w:rsid w:val="0029532D"/>
    <w:rsid w:val="00296174"/>
    <w:rsid w:val="002964E5"/>
    <w:rsid w:val="002976ED"/>
    <w:rsid w:val="002A042A"/>
    <w:rsid w:val="002A1F8F"/>
    <w:rsid w:val="002A3FD3"/>
    <w:rsid w:val="002A6B07"/>
    <w:rsid w:val="002A74A1"/>
    <w:rsid w:val="002B3630"/>
    <w:rsid w:val="002B54F1"/>
    <w:rsid w:val="002C120D"/>
    <w:rsid w:val="002C3081"/>
    <w:rsid w:val="002C3A0A"/>
    <w:rsid w:val="002C49F6"/>
    <w:rsid w:val="002C4BAB"/>
    <w:rsid w:val="002C5A92"/>
    <w:rsid w:val="002C5D78"/>
    <w:rsid w:val="002D0DDE"/>
    <w:rsid w:val="002D203E"/>
    <w:rsid w:val="002D6103"/>
    <w:rsid w:val="002D684F"/>
    <w:rsid w:val="002D78D9"/>
    <w:rsid w:val="002D7A39"/>
    <w:rsid w:val="002D7B68"/>
    <w:rsid w:val="002E0271"/>
    <w:rsid w:val="002E02F4"/>
    <w:rsid w:val="002E0463"/>
    <w:rsid w:val="002E1027"/>
    <w:rsid w:val="002E1AA8"/>
    <w:rsid w:val="002E1CCC"/>
    <w:rsid w:val="002E7224"/>
    <w:rsid w:val="002F1598"/>
    <w:rsid w:val="002F1813"/>
    <w:rsid w:val="00300961"/>
    <w:rsid w:val="0030222F"/>
    <w:rsid w:val="00302283"/>
    <w:rsid w:val="00302524"/>
    <w:rsid w:val="003064B4"/>
    <w:rsid w:val="00315BBD"/>
    <w:rsid w:val="003213C0"/>
    <w:rsid w:val="00324965"/>
    <w:rsid w:val="00333989"/>
    <w:rsid w:val="00333B32"/>
    <w:rsid w:val="003372F1"/>
    <w:rsid w:val="00340EAE"/>
    <w:rsid w:val="00341091"/>
    <w:rsid w:val="00342894"/>
    <w:rsid w:val="003478E6"/>
    <w:rsid w:val="003539F6"/>
    <w:rsid w:val="0035519F"/>
    <w:rsid w:val="00355F05"/>
    <w:rsid w:val="00355FF5"/>
    <w:rsid w:val="00363223"/>
    <w:rsid w:val="00367267"/>
    <w:rsid w:val="00367E98"/>
    <w:rsid w:val="003707E0"/>
    <w:rsid w:val="0037159E"/>
    <w:rsid w:val="00371AE4"/>
    <w:rsid w:val="00371B20"/>
    <w:rsid w:val="00371E58"/>
    <w:rsid w:val="00372B0D"/>
    <w:rsid w:val="0038438D"/>
    <w:rsid w:val="00384602"/>
    <w:rsid w:val="00384EAF"/>
    <w:rsid w:val="00397743"/>
    <w:rsid w:val="003A4FA4"/>
    <w:rsid w:val="003A57CB"/>
    <w:rsid w:val="003B79B8"/>
    <w:rsid w:val="003C20B6"/>
    <w:rsid w:val="003C2595"/>
    <w:rsid w:val="003C2E65"/>
    <w:rsid w:val="003C4FEA"/>
    <w:rsid w:val="003C57D2"/>
    <w:rsid w:val="003C5D7A"/>
    <w:rsid w:val="003D043E"/>
    <w:rsid w:val="003D06B9"/>
    <w:rsid w:val="003D174B"/>
    <w:rsid w:val="003D3E75"/>
    <w:rsid w:val="003D4CA9"/>
    <w:rsid w:val="003D6E0B"/>
    <w:rsid w:val="003E0481"/>
    <w:rsid w:val="003E115D"/>
    <w:rsid w:val="003E58D2"/>
    <w:rsid w:val="003E676D"/>
    <w:rsid w:val="003F2232"/>
    <w:rsid w:val="003F33D8"/>
    <w:rsid w:val="003F68F0"/>
    <w:rsid w:val="003F6D21"/>
    <w:rsid w:val="003F761C"/>
    <w:rsid w:val="003F7F12"/>
    <w:rsid w:val="00400655"/>
    <w:rsid w:val="004060DE"/>
    <w:rsid w:val="00407345"/>
    <w:rsid w:val="00412B69"/>
    <w:rsid w:val="004143CF"/>
    <w:rsid w:val="00414DB1"/>
    <w:rsid w:val="0041557F"/>
    <w:rsid w:val="00416AB8"/>
    <w:rsid w:val="00417187"/>
    <w:rsid w:val="004171D5"/>
    <w:rsid w:val="00417D68"/>
    <w:rsid w:val="004200BE"/>
    <w:rsid w:val="0042074A"/>
    <w:rsid w:val="00421E1B"/>
    <w:rsid w:val="00421F85"/>
    <w:rsid w:val="00430F6B"/>
    <w:rsid w:val="0043276B"/>
    <w:rsid w:val="0043289B"/>
    <w:rsid w:val="00432C1B"/>
    <w:rsid w:val="004340FE"/>
    <w:rsid w:val="0044046A"/>
    <w:rsid w:val="00443197"/>
    <w:rsid w:val="0044402C"/>
    <w:rsid w:val="00444BEA"/>
    <w:rsid w:val="004470FC"/>
    <w:rsid w:val="004529B5"/>
    <w:rsid w:val="00454700"/>
    <w:rsid w:val="004557BA"/>
    <w:rsid w:val="00461B26"/>
    <w:rsid w:val="00466523"/>
    <w:rsid w:val="00466E3D"/>
    <w:rsid w:val="00470D11"/>
    <w:rsid w:val="00471088"/>
    <w:rsid w:val="00473A6C"/>
    <w:rsid w:val="0047457B"/>
    <w:rsid w:val="00474B71"/>
    <w:rsid w:val="00483170"/>
    <w:rsid w:val="004839CF"/>
    <w:rsid w:val="004848F8"/>
    <w:rsid w:val="00490B4A"/>
    <w:rsid w:val="004926EC"/>
    <w:rsid w:val="00492E90"/>
    <w:rsid w:val="004941E4"/>
    <w:rsid w:val="00494498"/>
    <w:rsid w:val="00494CB2"/>
    <w:rsid w:val="004A00E4"/>
    <w:rsid w:val="004A11CE"/>
    <w:rsid w:val="004A1D85"/>
    <w:rsid w:val="004A535A"/>
    <w:rsid w:val="004A538E"/>
    <w:rsid w:val="004A751B"/>
    <w:rsid w:val="004B07AA"/>
    <w:rsid w:val="004B18FE"/>
    <w:rsid w:val="004B322D"/>
    <w:rsid w:val="004B46DC"/>
    <w:rsid w:val="004B5996"/>
    <w:rsid w:val="004B5C10"/>
    <w:rsid w:val="004B7621"/>
    <w:rsid w:val="004C2A53"/>
    <w:rsid w:val="004C2F68"/>
    <w:rsid w:val="004C5149"/>
    <w:rsid w:val="004C62E7"/>
    <w:rsid w:val="004C71CD"/>
    <w:rsid w:val="004D0299"/>
    <w:rsid w:val="004D279C"/>
    <w:rsid w:val="004D32BA"/>
    <w:rsid w:val="004D442A"/>
    <w:rsid w:val="004D5719"/>
    <w:rsid w:val="004D5A84"/>
    <w:rsid w:val="004D6FF3"/>
    <w:rsid w:val="004E06C0"/>
    <w:rsid w:val="004E0811"/>
    <w:rsid w:val="004E0BB8"/>
    <w:rsid w:val="004E0CA1"/>
    <w:rsid w:val="004E2554"/>
    <w:rsid w:val="004E41A2"/>
    <w:rsid w:val="004E4C4C"/>
    <w:rsid w:val="004F1A0A"/>
    <w:rsid w:val="004F3C96"/>
    <w:rsid w:val="004F4B56"/>
    <w:rsid w:val="004F6FBB"/>
    <w:rsid w:val="004F7C94"/>
    <w:rsid w:val="0050074E"/>
    <w:rsid w:val="00500C87"/>
    <w:rsid w:val="005012D7"/>
    <w:rsid w:val="0050534D"/>
    <w:rsid w:val="0050627F"/>
    <w:rsid w:val="00507F30"/>
    <w:rsid w:val="00510510"/>
    <w:rsid w:val="00512D70"/>
    <w:rsid w:val="00513536"/>
    <w:rsid w:val="00513B3F"/>
    <w:rsid w:val="005146D7"/>
    <w:rsid w:val="0051731C"/>
    <w:rsid w:val="00525551"/>
    <w:rsid w:val="00530661"/>
    <w:rsid w:val="00530688"/>
    <w:rsid w:val="00536555"/>
    <w:rsid w:val="00537A5B"/>
    <w:rsid w:val="00541F0E"/>
    <w:rsid w:val="005434B8"/>
    <w:rsid w:val="005445E2"/>
    <w:rsid w:val="00544727"/>
    <w:rsid w:val="005453FE"/>
    <w:rsid w:val="00556DE7"/>
    <w:rsid w:val="0055726F"/>
    <w:rsid w:val="00560F90"/>
    <w:rsid w:val="0056194F"/>
    <w:rsid w:val="00561D9B"/>
    <w:rsid w:val="00562A59"/>
    <w:rsid w:val="005637BA"/>
    <w:rsid w:val="00564B58"/>
    <w:rsid w:val="005664C7"/>
    <w:rsid w:val="00567DD4"/>
    <w:rsid w:val="00570D16"/>
    <w:rsid w:val="00571156"/>
    <w:rsid w:val="00572350"/>
    <w:rsid w:val="00574886"/>
    <w:rsid w:val="0058180F"/>
    <w:rsid w:val="005859FC"/>
    <w:rsid w:val="00591EFB"/>
    <w:rsid w:val="0059222F"/>
    <w:rsid w:val="0059491B"/>
    <w:rsid w:val="0059511F"/>
    <w:rsid w:val="005A03DD"/>
    <w:rsid w:val="005A27E2"/>
    <w:rsid w:val="005A2A6E"/>
    <w:rsid w:val="005A2A8D"/>
    <w:rsid w:val="005A2EDD"/>
    <w:rsid w:val="005B00E2"/>
    <w:rsid w:val="005B09EA"/>
    <w:rsid w:val="005B2118"/>
    <w:rsid w:val="005B70B4"/>
    <w:rsid w:val="005C370F"/>
    <w:rsid w:val="005C5F31"/>
    <w:rsid w:val="005C7B74"/>
    <w:rsid w:val="005E21F2"/>
    <w:rsid w:val="005E2343"/>
    <w:rsid w:val="005E29A6"/>
    <w:rsid w:val="005E523D"/>
    <w:rsid w:val="005E59CF"/>
    <w:rsid w:val="005E60FD"/>
    <w:rsid w:val="005E6165"/>
    <w:rsid w:val="005E67F7"/>
    <w:rsid w:val="005E71B1"/>
    <w:rsid w:val="005F2D17"/>
    <w:rsid w:val="005F3BC1"/>
    <w:rsid w:val="005F4056"/>
    <w:rsid w:val="005F47DE"/>
    <w:rsid w:val="005F5BED"/>
    <w:rsid w:val="005F79C6"/>
    <w:rsid w:val="00601EBD"/>
    <w:rsid w:val="00602348"/>
    <w:rsid w:val="0060263E"/>
    <w:rsid w:val="00602F55"/>
    <w:rsid w:val="00604BEB"/>
    <w:rsid w:val="006069EB"/>
    <w:rsid w:val="00611BF8"/>
    <w:rsid w:val="006124C1"/>
    <w:rsid w:val="00612D29"/>
    <w:rsid w:val="00614EBF"/>
    <w:rsid w:val="006176D8"/>
    <w:rsid w:val="00617925"/>
    <w:rsid w:val="00623320"/>
    <w:rsid w:val="00624882"/>
    <w:rsid w:val="006310B4"/>
    <w:rsid w:val="0063271D"/>
    <w:rsid w:val="00633198"/>
    <w:rsid w:val="00634252"/>
    <w:rsid w:val="00635AD9"/>
    <w:rsid w:val="00635D74"/>
    <w:rsid w:val="00643204"/>
    <w:rsid w:val="006432C7"/>
    <w:rsid w:val="00643B41"/>
    <w:rsid w:val="00644965"/>
    <w:rsid w:val="00644A90"/>
    <w:rsid w:val="00645779"/>
    <w:rsid w:val="0064633F"/>
    <w:rsid w:val="006477DE"/>
    <w:rsid w:val="0065199F"/>
    <w:rsid w:val="00653756"/>
    <w:rsid w:val="00656C08"/>
    <w:rsid w:val="006575AB"/>
    <w:rsid w:val="0066151F"/>
    <w:rsid w:val="00661E5A"/>
    <w:rsid w:val="006664CC"/>
    <w:rsid w:val="00666637"/>
    <w:rsid w:val="00671994"/>
    <w:rsid w:val="00675178"/>
    <w:rsid w:val="00676C73"/>
    <w:rsid w:val="00677403"/>
    <w:rsid w:val="00681244"/>
    <w:rsid w:val="00683D53"/>
    <w:rsid w:val="00691B10"/>
    <w:rsid w:val="0069323A"/>
    <w:rsid w:val="00693AB8"/>
    <w:rsid w:val="00694195"/>
    <w:rsid w:val="006943F4"/>
    <w:rsid w:val="006965AF"/>
    <w:rsid w:val="00697830"/>
    <w:rsid w:val="006A305C"/>
    <w:rsid w:val="006A3A6A"/>
    <w:rsid w:val="006B143D"/>
    <w:rsid w:val="006B20A8"/>
    <w:rsid w:val="006B63F9"/>
    <w:rsid w:val="006C1A5E"/>
    <w:rsid w:val="006C38EE"/>
    <w:rsid w:val="006C4C06"/>
    <w:rsid w:val="006C5CDC"/>
    <w:rsid w:val="006E2695"/>
    <w:rsid w:val="006E2A7A"/>
    <w:rsid w:val="006E55C6"/>
    <w:rsid w:val="006E7CAD"/>
    <w:rsid w:val="006F587A"/>
    <w:rsid w:val="006F6C02"/>
    <w:rsid w:val="007031C1"/>
    <w:rsid w:val="00703E77"/>
    <w:rsid w:val="00704127"/>
    <w:rsid w:val="00704135"/>
    <w:rsid w:val="00704438"/>
    <w:rsid w:val="00704F31"/>
    <w:rsid w:val="00705090"/>
    <w:rsid w:val="00705343"/>
    <w:rsid w:val="00706310"/>
    <w:rsid w:val="0070650B"/>
    <w:rsid w:val="007104C5"/>
    <w:rsid w:val="007118BF"/>
    <w:rsid w:val="00713416"/>
    <w:rsid w:val="00713CE8"/>
    <w:rsid w:val="007158D1"/>
    <w:rsid w:val="00720B70"/>
    <w:rsid w:val="00721728"/>
    <w:rsid w:val="00726DD8"/>
    <w:rsid w:val="00730A9B"/>
    <w:rsid w:val="007319BA"/>
    <w:rsid w:val="00733035"/>
    <w:rsid w:val="007357AF"/>
    <w:rsid w:val="00736543"/>
    <w:rsid w:val="0074032C"/>
    <w:rsid w:val="00740F17"/>
    <w:rsid w:val="00751FC6"/>
    <w:rsid w:val="00752534"/>
    <w:rsid w:val="007526B9"/>
    <w:rsid w:val="00757A50"/>
    <w:rsid w:val="00757BDB"/>
    <w:rsid w:val="00760A61"/>
    <w:rsid w:val="0076171A"/>
    <w:rsid w:val="00761A2B"/>
    <w:rsid w:val="007629CE"/>
    <w:rsid w:val="0076365A"/>
    <w:rsid w:val="007667FB"/>
    <w:rsid w:val="007669BF"/>
    <w:rsid w:val="00772B33"/>
    <w:rsid w:val="007810D1"/>
    <w:rsid w:val="00782D8D"/>
    <w:rsid w:val="00783F18"/>
    <w:rsid w:val="00784C8C"/>
    <w:rsid w:val="00786142"/>
    <w:rsid w:val="00787DB6"/>
    <w:rsid w:val="00787E61"/>
    <w:rsid w:val="00791E0F"/>
    <w:rsid w:val="00792760"/>
    <w:rsid w:val="00795318"/>
    <w:rsid w:val="0079573E"/>
    <w:rsid w:val="00796AF0"/>
    <w:rsid w:val="00796F21"/>
    <w:rsid w:val="007A1941"/>
    <w:rsid w:val="007A1E44"/>
    <w:rsid w:val="007A38CE"/>
    <w:rsid w:val="007A4546"/>
    <w:rsid w:val="007A4884"/>
    <w:rsid w:val="007A4B1D"/>
    <w:rsid w:val="007A53D7"/>
    <w:rsid w:val="007A547E"/>
    <w:rsid w:val="007B2347"/>
    <w:rsid w:val="007B3978"/>
    <w:rsid w:val="007B3E5C"/>
    <w:rsid w:val="007B3E7F"/>
    <w:rsid w:val="007C0145"/>
    <w:rsid w:val="007C1AF5"/>
    <w:rsid w:val="007C209E"/>
    <w:rsid w:val="007C26FF"/>
    <w:rsid w:val="007C2A7F"/>
    <w:rsid w:val="007C2D79"/>
    <w:rsid w:val="007C408F"/>
    <w:rsid w:val="007C5193"/>
    <w:rsid w:val="007C7D49"/>
    <w:rsid w:val="007D0714"/>
    <w:rsid w:val="007D20AC"/>
    <w:rsid w:val="007D5A16"/>
    <w:rsid w:val="007D7E62"/>
    <w:rsid w:val="007D7F2A"/>
    <w:rsid w:val="007E47B6"/>
    <w:rsid w:val="007F3917"/>
    <w:rsid w:val="007F3A5B"/>
    <w:rsid w:val="007F60AD"/>
    <w:rsid w:val="007F65C8"/>
    <w:rsid w:val="00800ABF"/>
    <w:rsid w:val="0080191B"/>
    <w:rsid w:val="00802DBD"/>
    <w:rsid w:val="00810D88"/>
    <w:rsid w:val="00811835"/>
    <w:rsid w:val="00814E97"/>
    <w:rsid w:val="00816B40"/>
    <w:rsid w:val="00841877"/>
    <w:rsid w:val="00841E24"/>
    <w:rsid w:val="00843830"/>
    <w:rsid w:val="008446D0"/>
    <w:rsid w:val="00844A03"/>
    <w:rsid w:val="00846017"/>
    <w:rsid w:val="00850C6C"/>
    <w:rsid w:val="008527FE"/>
    <w:rsid w:val="00854F2D"/>
    <w:rsid w:val="00860B98"/>
    <w:rsid w:val="0086117B"/>
    <w:rsid w:val="00867129"/>
    <w:rsid w:val="0087394A"/>
    <w:rsid w:val="00873B0A"/>
    <w:rsid w:val="008767A0"/>
    <w:rsid w:val="00880962"/>
    <w:rsid w:val="0088514A"/>
    <w:rsid w:val="00885BE8"/>
    <w:rsid w:val="00891BB6"/>
    <w:rsid w:val="00891EF6"/>
    <w:rsid w:val="0089734E"/>
    <w:rsid w:val="008976D3"/>
    <w:rsid w:val="008A2F48"/>
    <w:rsid w:val="008A30FE"/>
    <w:rsid w:val="008A319E"/>
    <w:rsid w:val="008A4A6B"/>
    <w:rsid w:val="008A50EE"/>
    <w:rsid w:val="008A6268"/>
    <w:rsid w:val="008B1192"/>
    <w:rsid w:val="008B132E"/>
    <w:rsid w:val="008B17CB"/>
    <w:rsid w:val="008B25C9"/>
    <w:rsid w:val="008C5442"/>
    <w:rsid w:val="008D1601"/>
    <w:rsid w:val="008D5D7B"/>
    <w:rsid w:val="008D6A4F"/>
    <w:rsid w:val="008E7577"/>
    <w:rsid w:val="008F0299"/>
    <w:rsid w:val="008F21A9"/>
    <w:rsid w:val="008F3F8C"/>
    <w:rsid w:val="008F5CE3"/>
    <w:rsid w:val="009017FF"/>
    <w:rsid w:val="009035D7"/>
    <w:rsid w:val="00904889"/>
    <w:rsid w:val="009060D0"/>
    <w:rsid w:val="0091175A"/>
    <w:rsid w:val="009174B7"/>
    <w:rsid w:val="009206B3"/>
    <w:rsid w:val="00924535"/>
    <w:rsid w:val="0092599E"/>
    <w:rsid w:val="0092761E"/>
    <w:rsid w:val="00932EB5"/>
    <w:rsid w:val="009331C1"/>
    <w:rsid w:val="00936080"/>
    <w:rsid w:val="00936CBA"/>
    <w:rsid w:val="009432CE"/>
    <w:rsid w:val="00946B88"/>
    <w:rsid w:val="0095288E"/>
    <w:rsid w:val="00960D2E"/>
    <w:rsid w:val="00963CDD"/>
    <w:rsid w:val="00965246"/>
    <w:rsid w:val="009703D8"/>
    <w:rsid w:val="00974804"/>
    <w:rsid w:val="00975699"/>
    <w:rsid w:val="009761DE"/>
    <w:rsid w:val="009800D0"/>
    <w:rsid w:val="00983559"/>
    <w:rsid w:val="00983F68"/>
    <w:rsid w:val="00984AC8"/>
    <w:rsid w:val="009857FC"/>
    <w:rsid w:val="00985A17"/>
    <w:rsid w:val="00987F1A"/>
    <w:rsid w:val="00990B1A"/>
    <w:rsid w:val="009927DA"/>
    <w:rsid w:val="00992837"/>
    <w:rsid w:val="00993F95"/>
    <w:rsid w:val="009962EF"/>
    <w:rsid w:val="00996E8F"/>
    <w:rsid w:val="009A0487"/>
    <w:rsid w:val="009A3206"/>
    <w:rsid w:val="009A3FE2"/>
    <w:rsid w:val="009A5506"/>
    <w:rsid w:val="009A56E6"/>
    <w:rsid w:val="009A59DF"/>
    <w:rsid w:val="009A6F1E"/>
    <w:rsid w:val="009A7A93"/>
    <w:rsid w:val="009B0248"/>
    <w:rsid w:val="009B0A02"/>
    <w:rsid w:val="009B2275"/>
    <w:rsid w:val="009B31B4"/>
    <w:rsid w:val="009B61A6"/>
    <w:rsid w:val="009C01D0"/>
    <w:rsid w:val="009C1435"/>
    <w:rsid w:val="009C2B92"/>
    <w:rsid w:val="009C2D8F"/>
    <w:rsid w:val="009C58E7"/>
    <w:rsid w:val="009C7BFF"/>
    <w:rsid w:val="009D0D70"/>
    <w:rsid w:val="009D1F2A"/>
    <w:rsid w:val="009D25EB"/>
    <w:rsid w:val="009D31A4"/>
    <w:rsid w:val="009D7C5E"/>
    <w:rsid w:val="009E2B72"/>
    <w:rsid w:val="009E2DC8"/>
    <w:rsid w:val="009E5814"/>
    <w:rsid w:val="009F23A7"/>
    <w:rsid w:val="009F7B0C"/>
    <w:rsid w:val="00A00196"/>
    <w:rsid w:val="00A00AF0"/>
    <w:rsid w:val="00A0605C"/>
    <w:rsid w:val="00A06976"/>
    <w:rsid w:val="00A10169"/>
    <w:rsid w:val="00A14B0D"/>
    <w:rsid w:val="00A15AF8"/>
    <w:rsid w:val="00A15EBB"/>
    <w:rsid w:val="00A16653"/>
    <w:rsid w:val="00A17019"/>
    <w:rsid w:val="00A20291"/>
    <w:rsid w:val="00A21805"/>
    <w:rsid w:val="00A23F51"/>
    <w:rsid w:val="00A27B0B"/>
    <w:rsid w:val="00A27CAC"/>
    <w:rsid w:val="00A30633"/>
    <w:rsid w:val="00A31050"/>
    <w:rsid w:val="00A3134D"/>
    <w:rsid w:val="00A32B43"/>
    <w:rsid w:val="00A35215"/>
    <w:rsid w:val="00A45AFA"/>
    <w:rsid w:val="00A52381"/>
    <w:rsid w:val="00A536C8"/>
    <w:rsid w:val="00A53BEE"/>
    <w:rsid w:val="00A55922"/>
    <w:rsid w:val="00A61258"/>
    <w:rsid w:val="00A64900"/>
    <w:rsid w:val="00A66CCA"/>
    <w:rsid w:val="00A66EAB"/>
    <w:rsid w:val="00A675C0"/>
    <w:rsid w:val="00A7040B"/>
    <w:rsid w:val="00A712EC"/>
    <w:rsid w:val="00A733FB"/>
    <w:rsid w:val="00A759F4"/>
    <w:rsid w:val="00A7617A"/>
    <w:rsid w:val="00A7651E"/>
    <w:rsid w:val="00A8152A"/>
    <w:rsid w:val="00A82422"/>
    <w:rsid w:val="00A83298"/>
    <w:rsid w:val="00A835BE"/>
    <w:rsid w:val="00A83D3B"/>
    <w:rsid w:val="00A8572E"/>
    <w:rsid w:val="00A8613D"/>
    <w:rsid w:val="00A87D4E"/>
    <w:rsid w:val="00A938B5"/>
    <w:rsid w:val="00A96185"/>
    <w:rsid w:val="00AA3151"/>
    <w:rsid w:val="00AA3D69"/>
    <w:rsid w:val="00AA6293"/>
    <w:rsid w:val="00AB17E4"/>
    <w:rsid w:val="00AB2387"/>
    <w:rsid w:val="00AB32BC"/>
    <w:rsid w:val="00AB3857"/>
    <w:rsid w:val="00AC1B0D"/>
    <w:rsid w:val="00AC3D24"/>
    <w:rsid w:val="00AC4C02"/>
    <w:rsid w:val="00AC5FA2"/>
    <w:rsid w:val="00AC65F0"/>
    <w:rsid w:val="00AC6C7B"/>
    <w:rsid w:val="00AD088C"/>
    <w:rsid w:val="00AD0A41"/>
    <w:rsid w:val="00AD1748"/>
    <w:rsid w:val="00AD3EFB"/>
    <w:rsid w:val="00AD75C8"/>
    <w:rsid w:val="00AE01C8"/>
    <w:rsid w:val="00AE1437"/>
    <w:rsid w:val="00AE1D4B"/>
    <w:rsid w:val="00AE39CF"/>
    <w:rsid w:val="00AE55F2"/>
    <w:rsid w:val="00AF22E6"/>
    <w:rsid w:val="00AF70DE"/>
    <w:rsid w:val="00B001F0"/>
    <w:rsid w:val="00B005DA"/>
    <w:rsid w:val="00B013F4"/>
    <w:rsid w:val="00B01C88"/>
    <w:rsid w:val="00B03DD8"/>
    <w:rsid w:val="00B04E8A"/>
    <w:rsid w:val="00B05470"/>
    <w:rsid w:val="00B128F0"/>
    <w:rsid w:val="00B13A60"/>
    <w:rsid w:val="00B140B7"/>
    <w:rsid w:val="00B1428E"/>
    <w:rsid w:val="00B1434C"/>
    <w:rsid w:val="00B20414"/>
    <w:rsid w:val="00B21FD9"/>
    <w:rsid w:val="00B238F5"/>
    <w:rsid w:val="00B240BB"/>
    <w:rsid w:val="00B24850"/>
    <w:rsid w:val="00B2528E"/>
    <w:rsid w:val="00B25A9B"/>
    <w:rsid w:val="00B2607C"/>
    <w:rsid w:val="00B31F73"/>
    <w:rsid w:val="00B33891"/>
    <w:rsid w:val="00B37916"/>
    <w:rsid w:val="00B41C50"/>
    <w:rsid w:val="00B421AF"/>
    <w:rsid w:val="00B51294"/>
    <w:rsid w:val="00B52188"/>
    <w:rsid w:val="00B52349"/>
    <w:rsid w:val="00B52F6B"/>
    <w:rsid w:val="00B535D2"/>
    <w:rsid w:val="00B5599F"/>
    <w:rsid w:val="00B56C9C"/>
    <w:rsid w:val="00B60F80"/>
    <w:rsid w:val="00B61437"/>
    <w:rsid w:val="00B63A81"/>
    <w:rsid w:val="00B66A12"/>
    <w:rsid w:val="00B66E64"/>
    <w:rsid w:val="00B70FA3"/>
    <w:rsid w:val="00B71825"/>
    <w:rsid w:val="00B729CB"/>
    <w:rsid w:val="00B7494F"/>
    <w:rsid w:val="00B75A7A"/>
    <w:rsid w:val="00B75B7F"/>
    <w:rsid w:val="00B75FE0"/>
    <w:rsid w:val="00B765C1"/>
    <w:rsid w:val="00B76883"/>
    <w:rsid w:val="00B77232"/>
    <w:rsid w:val="00B8253B"/>
    <w:rsid w:val="00B8475F"/>
    <w:rsid w:val="00B90885"/>
    <w:rsid w:val="00B91725"/>
    <w:rsid w:val="00B93CCC"/>
    <w:rsid w:val="00BA116C"/>
    <w:rsid w:val="00BA2C3C"/>
    <w:rsid w:val="00BA5B37"/>
    <w:rsid w:val="00BA6DF8"/>
    <w:rsid w:val="00BA6F7C"/>
    <w:rsid w:val="00BA6FE7"/>
    <w:rsid w:val="00BB163C"/>
    <w:rsid w:val="00BB1AAC"/>
    <w:rsid w:val="00BB2334"/>
    <w:rsid w:val="00BB4A35"/>
    <w:rsid w:val="00BB5D45"/>
    <w:rsid w:val="00BC04AE"/>
    <w:rsid w:val="00BC6B93"/>
    <w:rsid w:val="00BC78B2"/>
    <w:rsid w:val="00BD2FF9"/>
    <w:rsid w:val="00BD33D1"/>
    <w:rsid w:val="00BD3EDA"/>
    <w:rsid w:val="00BD44FB"/>
    <w:rsid w:val="00BD479A"/>
    <w:rsid w:val="00BD4F0B"/>
    <w:rsid w:val="00BD5D89"/>
    <w:rsid w:val="00BD6A56"/>
    <w:rsid w:val="00BD7D71"/>
    <w:rsid w:val="00BE2404"/>
    <w:rsid w:val="00BE38F6"/>
    <w:rsid w:val="00BF0AB4"/>
    <w:rsid w:val="00BF1FA0"/>
    <w:rsid w:val="00BF620B"/>
    <w:rsid w:val="00C00582"/>
    <w:rsid w:val="00C02D61"/>
    <w:rsid w:val="00C03E65"/>
    <w:rsid w:val="00C06EE6"/>
    <w:rsid w:val="00C07BE6"/>
    <w:rsid w:val="00C12E37"/>
    <w:rsid w:val="00C132ED"/>
    <w:rsid w:val="00C14BD7"/>
    <w:rsid w:val="00C161D5"/>
    <w:rsid w:val="00C167A1"/>
    <w:rsid w:val="00C17182"/>
    <w:rsid w:val="00C223F9"/>
    <w:rsid w:val="00C35649"/>
    <w:rsid w:val="00C36973"/>
    <w:rsid w:val="00C373CC"/>
    <w:rsid w:val="00C40DD2"/>
    <w:rsid w:val="00C43160"/>
    <w:rsid w:val="00C43F9A"/>
    <w:rsid w:val="00C461F2"/>
    <w:rsid w:val="00C46AB8"/>
    <w:rsid w:val="00C473D1"/>
    <w:rsid w:val="00C512F3"/>
    <w:rsid w:val="00C54A14"/>
    <w:rsid w:val="00C57A09"/>
    <w:rsid w:val="00C604FA"/>
    <w:rsid w:val="00C631EB"/>
    <w:rsid w:val="00C64022"/>
    <w:rsid w:val="00C65E49"/>
    <w:rsid w:val="00C66F95"/>
    <w:rsid w:val="00C7135C"/>
    <w:rsid w:val="00C71EC3"/>
    <w:rsid w:val="00C721BD"/>
    <w:rsid w:val="00C72BBB"/>
    <w:rsid w:val="00C735F6"/>
    <w:rsid w:val="00C752D2"/>
    <w:rsid w:val="00C77D30"/>
    <w:rsid w:val="00C81C00"/>
    <w:rsid w:val="00C87CC1"/>
    <w:rsid w:val="00C9191F"/>
    <w:rsid w:val="00C919BB"/>
    <w:rsid w:val="00C923D4"/>
    <w:rsid w:val="00C94572"/>
    <w:rsid w:val="00C96D29"/>
    <w:rsid w:val="00CA12CE"/>
    <w:rsid w:val="00CA38A9"/>
    <w:rsid w:val="00CA6539"/>
    <w:rsid w:val="00CB4898"/>
    <w:rsid w:val="00CB49D1"/>
    <w:rsid w:val="00CB6F75"/>
    <w:rsid w:val="00CC39AE"/>
    <w:rsid w:val="00CC68F1"/>
    <w:rsid w:val="00CC7DAE"/>
    <w:rsid w:val="00CC7E72"/>
    <w:rsid w:val="00CD2980"/>
    <w:rsid w:val="00CD3178"/>
    <w:rsid w:val="00CD464D"/>
    <w:rsid w:val="00CD704E"/>
    <w:rsid w:val="00CE10FE"/>
    <w:rsid w:val="00CE1518"/>
    <w:rsid w:val="00CE2C69"/>
    <w:rsid w:val="00CE3E9E"/>
    <w:rsid w:val="00CE3ECC"/>
    <w:rsid w:val="00CE5A1B"/>
    <w:rsid w:val="00CE7B33"/>
    <w:rsid w:val="00CF3EEE"/>
    <w:rsid w:val="00D01DB4"/>
    <w:rsid w:val="00D06B9C"/>
    <w:rsid w:val="00D07E7C"/>
    <w:rsid w:val="00D15E9E"/>
    <w:rsid w:val="00D163FA"/>
    <w:rsid w:val="00D16A96"/>
    <w:rsid w:val="00D34850"/>
    <w:rsid w:val="00D3501F"/>
    <w:rsid w:val="00D35B37"/>
    <w:rsid w:val="00D36A32"/>
    <w:rsid w:val="00D4071A"/>
    <w:rsid w:val="00D41682"/>
    <w:rsid w:val="00D4298A"/>
    <w:rsid w:val="00D43181"/>
    <w:rsid w:val="00D43D37"/>
    <w:rsid w:val="00D43DB3"/>
    <w:rsid w:val="00D4511B"/>
    <w:rsid w:val="00D4518F"/>
    <w:rsid w:val="00D46B14"/>
    <w:rsid w:val="00D5216D"/>
    <w:rsid w:val="00D54BA2"/>
    <w:rsid w:val="00D626DE"/>
    <w:rsid w:val="00D62B7D"/>
    <w:rsid w:val="00D653D7"/>
    <w:rsid w:val="00D659FD"/>
    <w:rsid w:val="00D71DF4"/>
    <w:rsid w:val="00D71EC4"/>
    <w:rsid w:val="00D72C1C"/>
    <w:rsid w:val="00D73E4F"/>
    <w:rsid w:val="00D75A5B"/>
    <w:rsid w:val="00D805D7"/>
    <w:rsid w:val="00D8577E"/>
    <w:rsid w:val="00D939A3"/>
    <w:rsid w:val="00D9492D"/>
    <w:rsid w:val="00DA33AE"/>
    <w:rsid w:val="00DA41F3"/>
    <w:rsid w:val="00DA469D"/>
    <w:rsid w:val="00DA59FF"/>
    <w:rsid w:val="00DA6FE3"/>
    <w:rsid w:val="00DA75D9"/>
    <w:rsid w:val="00DB24AC"/>
    <w:rsid w:val="00DB4E21"/>
    <w:rsid w:val="00DB50C5"/>
    <w:rsid w:val="00DB51C3"/>
    <w:rsid w:val="00DB7973"/>
    <w:rsid w:val="00DC0F6C"/>
    <w:rsid w:val="00DC43AF"/>
    <w:rsid w:val="00DC56C3"/>
    <w:rsid w:val="00DC5A91"/>
    <w:rsid w:val="00DD3147"/>
    <w:rsid w:val="00DD6097"/>
    <w:rsid w:val="00DE2ED1"/>
    <w:rsid w:val="00DE4F4F"/>
    <w:rsid w:val="00DE7269"/>
    <w:rsid w:val="00DE7E6B"/>
    <w:rsid w:val="00DF3BD7"/>
    <w:rsid w:val="00DF48C0"/>
    <w:rsid w:val="00DF6FE8"/>
    <w:rsid w:val="00E002A4"/>
    <w:rsid w:val="00E01A41"/>
    <w:rsid w:val="00E045CD"/>
    <w:rsid w:val="00E05E44"/>
    <w:rsid w:val="00E11293"/>
    <w:rsid w:val="00E15242"/>
    <w:rsid w:val="00E20580"/>
    <w:rsid w:val="00E21B1D"/>
    <w:rsid w:val="00E21D13"/>
    <w:rsid w:val="00E22AF0"/>
    <w:rsid w:val="00E23613"/>
    <w:rsid w:val="00E24131"/>
    <w:rsid w:val="00E255F9"/>
    <w:rsid w:val="00E26DE8"/>
    <w:rsid w:val="00E317A4"/>
    <w:rsid w:val="00E3247D"/>
    <w:rsid w:val="00E37645"/>
    <w:rsid w:val="00E43A0F"/>
    <w:rsid w:val="00E460F4"/>
    <w:rsid w:val="00E46C13"/>
    <w:rsid w:val="00E54378"/>
    <w:rsid w:val="00E5703E"/>
    <w:rsid w:val="00E57848"/>
    <w:rsid w:val="00E60D3D"/>
    <w:rsid w:val="00E60EAC"/>
    <w:rsid w:val="00E62B32"/>
    <w:rsid w:val="00E63AFF"/>
    <w:rsid w:val="00E645E3"/>
    <w:rsid w:val="00E65B85"/>
    <w:rsid w:val="00E707BB"/>
    <w:rsid w:val="00E71A36"/>
    <w:rsid w:val="00E903BD"/>
    <w:rsid w:val="00E92F40"/>
    <w:rsid w:val="00E93730"/>
    <w:rsid w:val="00E94352"/>
    <w:rsid w:val="00E94FF8"/>
    <w:rsid w:val="00EA36D1"/>
    <w:rsid w:val="00EA44E5"/>
    <w:rsid w:val="00EA7FB9"/>
    <w:rsid w:val="00EB0682"/>
    <w:rsid w:val="00EB1F29"/>
    <w:rsid w:val="00EB31F0"/>
    <w:rsid w:val="00EC284F"/>
    <w:rsid w:val="00EC299F"/>
    <w:rsid w:val="00EC313D"/>
    <w:rsid w:val="00EC3AB8"/>
    <w:rsid w:val="00ED44D7"/>
    <w:rsid w:val="00ED5EA4"/>
    <w:rsid w:val="00ED6521"/>
    <w:rsid w:val="00ED6D10"/>
    <w:rsid w:val="00EE20BD"/>
    <w:rsid w:val="00EE47AC"/>
    <w:rsid w:val="00EE52F3"/>
    <w:rsid w:val="00EE6BE1"/>
    <w:rsid w:val="00EE7360"/>
    <w:rsid w:val="00EF3BBB"/>
    <w:rsid w:val="00EF6C2C"/>
    <w:rsid w:val="00F000F7"/>
    <w:rsid w:val="00F00BC8"/>
    <w:rsid w:val="00F0320E"/>
    <w:rsid w:val="00F03DA0"/>
    <w:rsid w:val="00F0705D"/>
    <w:rsid w:val="00F0766E"/>
    <w:rsid w:val="00F10AC4"/>
    <w:rsid w:val="00F12CE0"/>
    <w:rsid w:val="00F23968"/>
    <w:rsid w:val="00F24320"/>
    <w:rsid w:val="00F24A0A"/>
    <w:rsid w:val="00F27DAC"/>
    <w:rsid w:val="00F32B8F"/>
    <w:rsid w:val="00F368C2"/>
    <w:rsid w:val="00F37F3C"/>
    <w:rsid w:val="00F40FB6"/>
    <w:rsid w:val="00F42FA6"/>
    <w:rsid w:val="00F43F35"/>
    <w:rsid w:val="00F44A2F"/>
    <w:rsid w:val="00F46B7B"/>
    <w:rsid w:val="00F47AC4"/>
    <w:rsid w:val="00F51338"/>
    <w:rsid w:val="00F51D2D"/>
    <w:rsid w:val="00F55DC6"/>
    <w:rsid w:val="00F57D1C"/>
    <w:rsid w:val="00F607DA"/>
    <w:rsid w:val="00F62561"/>
    <w:rsid w:val="00F62ABC"/>
    <w:rsid w:val="00F70439"/>
    <w:rsid w:val="00F711DA"/>
    <w:rsid w:val="00F751CC"/>
    <w:rsid w:val="00F80AF9"/>
    <w:rsid w:val="00F85949"/>
    <w:rsid w:val="00F90290"/>
    <w:rsid w:val="00F9099D"/>
    <w:rsid w:val="00F90A7F"/>
    <w:rsid w:val="00F9573B"/>
    <w:rsid w:val="00F95A8A"/>
    <w:rsid w:val="00F97AEF"/>
    <w:rsid w:val="00FA5BDF"/>
    <w:rsid w:val="00FB11DE"/>
    <w:rsid w:val="00FB36B7"/>
    <w:rsid w:val="00FB3C88"/>
    <w:rsid w:val="00FB429F"/>
    <w:rsid w:val="00FB5513"/>
    <w:rsid w:val="00FC0507"/>
    <w:rsid w:val="00FC15FA"/>
    <w:rsid w:val="00FC49BE"/>
    <w:rsid w:val="00FC600E"/>
    <w:rsid w:val="00FD3EE9"/>
    <w:rsid w:val="00FE113E"/>
    <w:rsid w:val="00FE133C"/>
    <w:rsid w:val="00FE3AC4"/>
    <w:rsid w:val="00FE63AE"/>
    <w:rsid w:val="00FE7837"/>
    <w:rsid w:val="00FE7DA3"/>
    <w:rsid w:val="00FF0862"/>
    <w:rsid w:val="00FF0914"/>
    <w:rsid w:val="00FF4E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0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04BEB"/>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197"/>
    <w:pPr>
      <w:ind w:left="720"/>
      <w:contextualSpacing/>
    </w:pPr>
  </w:style>
  <w:style w:type="character" w:styleId="CommentReference">
    <w:name w:val="annotation reference"/>
    <w:basedOn w:val="DefaultParagraphFont"/>
    <w:uiPriority w:val="99"/>
    <w:semiHidden/>
    <w:unhideWhenUsed/>
    <w:rsid w:val="00E460F4"/>
    <w:rPr>
      <w:sz w:val="16"/>
      <w:szCs w:val="16"/>
    </w:rPr>
  </w:style>
  <w:style w:type="paragraph" w:styleId="CommentText">
    <w:name w:val="annotation text"/>
    <w:basedOn w:val="Normal"/>
    <w:link w:val="CommentTextChar"/>
    <w:uiPriority w:val="99"/>
    <w:semiHidden/>
    <w:unhideWhenUsed/>
    <w:rsid w:val="00E460F4"/>
    <w:rPr>
      <w:sz w:val="20"/>
      <w:szCs w:val="20"/>
    </w:rPr>
  </w:style>
  <w:style w:type="character" w:customStyle="1" w:styleId="CommentTextChar">
    <w:name w:val="Comment Text Char"/>
    <w:basedOn w:val="DefaultParagraphFont"/>
    <w:link w:val="CommentText"/>
    <w:uiPriority w:val="99"/>
    <w:semiHidden/>
    <w:rsid w:val="00E460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F4"/>
    <w:rPr>
      <w:b/>
      <w:bCs/>
    </w:rPr>
  </w:style>
  <w:style w:type="character" w:customStyle="1" w:styleId="CommentSubjectChar">
    <w:name w:val="Comment Subject Char"/>
    <w:basedOn w:val="CommentTextChar"/>
    <w:link w:val="CommentSubject"/>
    <w:uiPriority w:val="99"/>
    <w:semiHidden/>
    <w:rsid w:val="00E460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F4"/>
    <w:rPr>
      <w:rFonts w:ascii="Tahoma" w:hAnsi="Tahoma" w:cs="Tahoma"/>
      <w:sz w:val="16"/>
      <w:szCs w:val="16"/>
    </w:rPr>
  </w:style>
  <w:style w:type="character" w:customStyle="1" w:styleId="BalloonTextChar">
    <w:name w:val="Balloon Text Char"/>
    <w:basedOn w:val="DefaultParagraphFont"/>
    <w:link w:val="BalloonText"/>
    <w:uiPriority w:val="99"/>
    <w:semiHidden/>
    <w:rsid w:val="00E460F4"/>
    <w:rPr>
      <w:rFonts w:ascii="Tahoma" w:eastAsia="Times New Roman" w:hAnsi="Tahoma" w:cs="Tahoma"/>
      <w:sz w:val="16"/>
      <w:szCs w:val="16"/>
    </w:rPr>
  </w:style>
  <w:style w:type="paragraph" w:customStyle="1" w:styleId="BodyText1">
    <w:name w:val="Body Text1"/>
    <w:basedOn w:val="Normal"/>
    <w:link w:val="bodytextChar"/>
    <w:rsid w:val="00E460F4"/>
    <w:pPr>
      <w:spacing w:after="240" w:line="300" w:lineRule="exact"/>
      <w:ind w:firstLine="720"/>
    </w:pPr>
    <w:rPr>
      <w:sz w:val="22"/>
      <w:szCs w:val="20"/>
    </w:rPr>
  </w:style>
  <w:style w:type="character" w:customStyle="1" w:styleId="bodytextChar">
    <w:name w:val="body text Char"/>
    <w:aliases w:val="bt Char"/>
    <w:link w:val="BodyText1"/>
    <w:rsid w:val="00E460F4"/>
    <w:rPr>
      <w:rFonts w:ascii="Times New Roman" w:eastAsia="Times New Roman" w:hAnsi="Times New Roman" w:cs="Times New Roman"/>
      <w:szCs w:val="20"/>
    </w:rPr>
  </w:style>
  <w:style w:type="character" w:customStyle="1" w:styleId="Heading2Char">
    <w:name w:val="Heading 2 Char"/>
    <w:basedOn w:val="DefaultParagraphFont"/>
    <w:link w:val="Heading2"/>
    <w:rsid w:val="00604BEB"/>
    <w:rPr>
      <w:rFonts w:ascii="Times New Roman" w:eastAsia="Times New Roman" w:hAnsi="Times New Roman" w:cs="Arial"/>
      <w:b/>
      <w:bCs/>
      <w:iCs/>
      <w:sz w:val="24"/>
      <w:szCs w:val="28"/>
    </w:rPr>
  </w:style>
  <w:style w:type="paragraph" w:customStyle="1" w:styleId="BodyText2">
    <w:name w:val="Body Text2"/>
    <w:aliases w:val="bt,body tx,indent,flush + First line:  0&quot;,flush"/>
    <w:basedOn w:val="Normal"/>
    <w:rsid w:val="00B37916"/>
    <w:pPr>
      <w:spacing w:after="120" w:line="360" w:lineRule="auto"/>
      <w:ind w:firstLine="720"/>
    </w:pPr>
    <w:rPr>
      <w:szCs w:val="20"/>
    </w:rPr>
  </w:style>
  <w:style w:type="character" w:styleId="Hyperlink">
    <w:name w:val="Hyperlink"/>
    <w:basedOn w:val="DefaultParagraphFont"/>
    <w:rsid w:val="001D19F7"/>
    <w:rPr>
      <w:color w:val="0000FF"/>
      <w:u w:val="single"/>
    </w:rPr>
  </w:style>
  <w:style w:type="character" w:customStyle="1" w:styleId="Heading1Char">
    <w:name w:val="Heading 1 Char"/>
    <w:basedOn w:val="DefaultParagraphFont"/>
    <w:link w:val="Heading1"/>
    <w:uiPriority w:val="9"/>
    <w:rsid w:val="00F00BC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174B7"/>
    <w:pPr>
      <w:tabs>
        <w:tab w:val="center" w:pos="4680"/>
        <w:tab w:val="right" w:pos="9360"/>
      </w:tabs>
    </w:pPr>
  </w:style>
  <w:style w:type="character" w:customStyle="1" w:styleId="HeaderChar">
    <w:name w:val="Header Char"/>
    <w:basedOn w:val="DefaultParagraphFont"/>
    <w:link w:val="Header"/>
    <w:uiPriority w:val="99"/>
    <w:rsid w:val="009174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4B7"/>
    <w:pPr>
      <w:tabs>
        <w:tab w:val="center" w:pos="4680"/>
        <w:tab w:val="right" w:pos="9360"/>
      </w:tabs>
    </w:pPr>
  </w:style>
  <w:style w:type="character" w:customStyle="1" w:styleId="FooterChar">
    <w:name w:val="Footer Char"/>
    <w:basedOn w:val="DefaultParagraphFont"/>
    <w:link w:val="Footer"/>
    <w:uiPriority w:val="99"/>
    <w:rsid w:val="009174B7"/>
    <w:rPr>
      <w:rFonts w:ascii="Times New Roman" w:eastAsia="Times New Roman" w:hAnsi="Times New Roman" w:cs="Times New Roman"/>
      <w:sz w:val="24"/>
      <w:szCs w:val="24"/>
    </w:rPr>
  </w:style>
  <w:style w:type="table" w:styleId="TableGrid">
    <w:name w:val="Table Grid"/>
    <w:basedOn w:val="TableNormal"/>
    <w:uiPriority w:val="59"/>
    <w:rsid w:val="004C2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EE47AC"/>
    <w:pPr>
      <w:spacing w:line="200" w:lineRule="exact"/>
    </w:pPr>
    <w:rPr>
      <w:sz w:val="20"/>
      <w:szCs w:val="20"/>
    </w:rPr>
  </w:style>
  <w:style w:type="character" w:styleId="FollowedHyperlink">
    <w:name w:val="FollowedHyperlink"/>
    <w:basedOn w:val="DefaultParagraphFont"/>
    <w:uiPriority w:val="99"/>
    <w:semiHidden/>
    <w:unhideWhenUsed/>
    <w:rsid w:val="00384602"/>
    <w:rPr>
      <w:color w:val="800080" w:themeColor="followedHyperlink"/>
      <w:u w:val="single"/>
    </w:rPr>
  </w:style>
  <w:style w:type="table" w:styleId="LightShading">
    <w:name w:val="Light Shading"/>
    <w:basedOn w:val="TableNormal"/>
    <w:uiPriority w:val="60"/>
    <w:rsid w:val="00BD5D8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BD5D8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A6">
    <w:name w:val="A6"/>
    <w:basedOn w:val="DefaultParagraphFont"/>
    <w:uiPriority w:val="99"/>
    <w:rsid w:val="00AF22E6"/>
    <w:rPr>
      <w:rFonts w:ascii="Shannon Book" w:hAnsi="Shannon Book" w:hint="default"/>
      <w:color w:val="6F3996"/>
    </w:rPr>
  </w:style>
  <w:style w:type="character" w:customStyle="1" w:styleId="A21">
    <w:name w:val="A2+1"/>
    <w:basedOn w:val="DefaultParagraphFont"/>
    <w:uiPriority w:val="99"/>
    <w:rsid w:val="00AF22E6"/>
    <w:rPr>
      <w:rFonts w:ascii="Shannon Book" w:hAnsi="Shannon Book" w:hint="default"/>
      <w:color w:val="6F3996"/>
    </w:rPr>
  </w:style>
  <w:style w:type="paragraph" w:styleId="Revision">
    <w:name w:val="Revision"/>
    <w:hidden/>
    <w:uiPriority w:val="99"/>
    <w:semiHidden/>
    <w:rsid w:val="00512D70"/>
    <w:pPr>
      <w:spacing w:after="0" w:line="240" w:lineRule="auto"/>
    </w:pPr>
    <w:rPr>
      <w:rFonts w:ascii="Times New Roman" w:eastAsia="Times New Roman" w:hAnsi="Times New Roman" w:cs="Times New Roman"/>
      <w:sz w:val="24"/>
      <w:szCs w:val="24"/>
    </w:rPr>
  </w:style>
  <w:style w:type="table" w:styleId="LightShading-Accent1">
    <w:name w:val="Light Shading Accent 1"/>
    <w:basedOn w:val="TableNormal"/>
    <w:uiPriority w:val="60"/>
    <w:rsid w:val="003E0481"/>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1">
    <w:name w:val="Medium List 1 Accent 1"/>
    <w:basedOn w:val="TableNormal"/>
    <w:uiPriority w:val="65"/>
    <w:rsid w:val="00BB2334"/>
    <w:pPr>
      <w:spacing w:after="0" w:line="240" w:lineRule="auto"/>
    </w:pPr>
    <w:rPr>
      <w:rFonts w:eastAsiaTheme="minorEastAsia"/>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NoSpacing">
    <w:name w:val="No Spacing"/>
    <w:uiPriority w:val="1"/>
    <w:qFormat/>
    <w:rsid w:val="00FE63AE"/>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0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04BEB"/>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197"/>
    <w:pPr>
      <w:ind w:left="720"/>
      <w:contextualSpacing/>
    </w:pPr>
  </w:style>
  <w:style w:type="character" w:styleId="CommentReference">
    <w:name w:val="annotation reference"/>
    <w:basedOn w:val="DefaultParagraphFont"/>
    <w:uiPriority w:val="99"/>
    <w:semiHidden/>
    <w:unhideWhenUsed/>
    <w:rsid w:val="00E460F4"/>
    <w:rPr>
      <w:sz w:val="16"/>
      <w:szCs w:val="16"/>
    </w:rPr>
  </w:style>
  <w:style w:type="paragraph" w:styleId="CommentText">
    <w:name w:val="annotation text"/>
    <w:basedOn w:val="Normal"/>
    <w:link w:val="CommentTextChar"/>
    <w:uiPriority w:val="99"/>
    <w:semiHidden/>
    <w:unhideWhenUsed/>
    <w:rsid w:val="00E460F4"/>
    <w:rPr>
      <w:sz w:val="20"/>
      <w:szCs w:val="20"/>
    </w:rPr>
  </w:style>
  <w:style w:type="character" w:customStyle="1" w:styleId="CommentTextChar">
    <w:name w:val="Comment Text Char"/>
    <w:basedOn w:val="DefaultParagraphFont"/>
    <w:link w:val="CommentText"/>
    <w:uiPriority w:val="99"/>
    <w:semiHidden/>
    <w:rsid w:val="00E460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F4"/>
    <w:rPr>
      <w:b/>
      <w:bCs/>
    </w:rPr>
  </w:style>
  <w:style w:type="character" w:customStyle="1" w:styleId="CommentSubjectChar">
    <w:name w:val="Comment Subject Char"/>
    <w:basedOn w:val="CommentTextChar"/>
    <w:link w:val="CommentSubject"/>
    <w:uiPriority w:val="99"/>
    <w:semiHidden/>
    <w:rsid w:val="00E460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F4"/>
    <w:rPr>
      <w:rFonts w:ascii="Tahoma" w:hAnsi="Tahoma" w:cs="Tahoma"/>
      <w:sz w:val="16"/>
      <w:szCs w:val="16"/>
    </w:rPr>
  </w:style>
  <w:style w:type="character" w:customStyle="1" w:styleId="BalloonTextChar">
    <w:name w:val="Balloon Text Char"/>
    <w:basedOn w:val="DefaultParagraphFont"/>
    <w:link w:val="BalloonText"/>
    <w:uiPriority w:val="99"/>
    <w:semiHidden/>
    <w:rsid w:val="00E460F4"/>
    <w:rPr>
      <w:rFonts w:ascii="Tahoma" w:eastAsia="Times New Roman" w:hAnsi="Tahoma" w:cs="Tahoma"/>
      <w:sz w:val="16"/>
      <w:szCs w:val="16"/>
    </w:rPr>
  </w:style>
  <w:style w:type="paragraph" w:customStyle="1" w:styleId="BodyText1">
    <w:name w:val="Body Text1"/>
    <w:basedOn w:val="Normal"/>
    <w:link w:val="bodytextChar"/>
    <w:rsid w:val="00E460F4"/>
    <w:pPr>
      <w:spacing w:after="240" w:line="300" w:lineRule="exact"/>
      <w:ind w:firstLine="720"/>
    </w:pPr>
    <w:rPr>
      <w:sz w:val="22"/>
      <w:szCs w:val="20"/>
      <w:lang w:val="x-none" w:eastAsia="x-none"/>
    </w:rPr>
  </w:style>
  <w:style w:type="character" w:customStyle="1" w:styleId="bodytextChar">
    <w:name w:val="body text Char"/>
    <w:aliases w:val="bt Char"/>
    <w:link w:val="BodyText1"/>
    <w:rsid w:val="00E460F4"/>
    <w:rPr>
      <w:rFonts w:ascii="Times New Roman" w:eastAsia="Times New Roman" w:hAnsi="Times New Roman" w:cs="Times New Roman"/>
      <w:szCs w:val="20"/>
      <w:lang w:val="x-none" w:eastAsia="x-none"/>
    </w:rPr>
  </w:style>
  <w:style w:type="character" w:customStyle="1" w:styleId="Heading2Char">
    <w:name w:val="Heading 2 Char"/>
    <w:basedOn w:val="DefaultParagraphFont"/>
    <w:link w:val="Heading2"/>
    <w:rsid w:val="00604BEB"/>
    <w:rPr>
      <w:rFonts w:ascii="Times New Roman" w:eastAsia="Times New Roman" w:hAnsi="Times New Roman" w:cs="Arial"/>
      <w:b/>
      <w:bCs/>
      <w:iCs/>
      <w:sz w:val="24"/>
      <w:szCs w:val="28"/>
    </w:rPr>
  </w:style>
  <w:style w:type="paragraph" w:customStyle="1" w:styleId="BodyText2">
    <w:name w:val="Body Text2"/>
    <w:aliases w:val="bt,body tx,indent,flush + First line:  0&quot;,flush"/>
    <w:basedOn w:val="Normal"/>
    <w:rsid w:val="00B37916"/>
    <w:pPr>
      <w:spacing w:after="120" w:line="360" w:lineRule="auto"/>
      <w:ind w:firstLine="720"/>
    </w:pPr>
    <w:rPr>
      <w:szCs w:val="20"/>
    </w:rPr>
  </w:style>
  <w:style w:type="character" w:styleId="Hyperlink">
    <w:name w:val="Hyperlink"/>
    <w:basedOn w:val="DefaultParagraphFont"/>
    <w:rsid w:val="001D19F7"/>
    <w:rPr>
      <w:color w:val="0000FF"/>
      <w:u w:val="single"/>
    </w:rPr>
  </w:style>
  <w:style w:type="character" w:customStyle="1" w:styleId="Heading1Char">
    <w:name w:val="Heading 1 Char"/>
    <w:basedOn w:val="DefaultParagraphFont"/>
    <w:link w:val="Heading1"/>
    <w:uiPriority w:val="9"/>
    <w:rsid w:val="00F00BC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174B7"/>
    <w:pPr>
      <w:tabs>
        <w:tab w:val="center" w:pos="4680"/>
        <w:tab w:val="right" w:pos="9360"/>
      </w:tabs>
    </w:pPr>
  </w:style>
  <w:style w:type="character" w:customStyle="1" w:styleId="HeaderChar">
    <w:name w:val="Header Char"/>
    <w:basedOn w:val="DefaultParagraphFont"/>
    <w:link w:val="Header"/>
    <w:uiPriority w:val="99"/>
    <w:rsid w:val="009174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4B7"/>
    <w:pPr>
      <w:tabs>
        <w:tab w:val="center" w:pos="4680"/>
        <w:tab w:val="right" w:pos="9360"/>
      </w:tabs>
    </w:pPr>
  </w:style>
  <w:style w:type="character" w:customStyle="1" w:styleId="FooterChar">
    <w:name w:val="Footer Char"/>
    <w:basedOn w:val="DefaultParagraphFont"/>
    <w:link w:val="Footer"/>
    <w:uiPriority w:val="99"/>
    <w:rsid w:val="009174B7"/>
    <w:rPr>
      <w:rFonts w:ascii="Times New Roman" w:eastAsia="Times New Roman" w:hAnsi="Times New Roman" w:cs="Times New Roman"/>
      <w:sz w:val="24"/>
      <w:szCs w:val="24"/>
    </w:rPr>
  </w:style>
  <w:style w:type="table" w:styleId="TableGrid">
    <w:name w:val="Table Grid"/>
    <w:basedOn w:val="TableNormal"/>
    <w:uiPriority w:val="59"/>
    <w:rsid w:val="004C2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EE47AC"/>
    <w:pPr>
      <w:spacing w:line="200" w:lineRule="exact"/>
    </w:pPr>
    <w:rPr>
      <w:sz w:val="20"/>
      <w:szCs w:val="20"/>
    </w:rPr>
  </w:style>
  <w:style w:type="character" w:styleId="FollowedHyperlink">
    <w:name w:val="FollowedHyperlink"/>
    <w:basedOn w:val="DefaultParagraphFont"/>
    <w:uiPriority w:val="99"/>
    <w:semiHidden/>
    <w:unhideWhenUsed/>
    <w:rsid w:val="00384602"/>
    <w:rPr>
      <w:color w:val="800080" w:themeColor="followedHyperlink"/>
      <w:u w:val="single"/>
    </w:rPr>
  </w:style>
  <w:style w:type="table" w:styleId="LightShading">
    <w:name w:val="Light Shading"/>
    <w:basedOn w:val="TableNormal"/>
    <w:uiPriority w:val="60"/>
    <w:rsid w:val="00BD5D8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BD5D8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A6">
    <w:name w:val="A6"/>
    <w:basedOn w:val="DefaultParagraphFont"/>
    <w:uiPriority w:val="99"/>
    <w:rsid w:val="00AF22E6"/>
    <w:rPr>
      <w:rFonts w:ascii="Shannon Book" w:hAnsi="Shannon Book" w:hint="default"/>
      <w:color w:val="6F3996"/>
    </w:rPr>
  </w:style>
  <w:style w:type="character" w:customStyle="1" w:styleId="A21">
    <w:name w:val="A2+1"/>
    <w:basedOn w:val="DefaultParagraphFont"/>
    <w:uiPriority w:val="99"/>
    <w:rsid w:val="00AF22E6"/>
    <w:rPr>
      <w:rFonts w:ascii="Shannon Book" w:hAnsi="Shannon Book" w:hint="default"/>
      <w:color w:val="6F3996"/>
    </w:rPr>
  </w:style>
  <w:style w:type="paragraph" w:styleId="Revision">
    <w:name w:val="Revision"/>
    <w:hidden/>
    <w:uiPriority w:val="99"/>
    <w:semiHidden/>
    <w:rsid w:val="00512D70"/>
    <w:pPr>
      <w:spacing w:after="0" w:line="240" w:lineRule="auto"/>
    </w:pPr>
    <w:rPr>
      <w:rFonts w:ascii="Times New Roman" w:eastAsia="Times New Roman" w:hAnsi="Times New Roman" w:cs="Times New Roman"/>
      <w:sz w:val="24"/>
      <w:szCs w:val="24"/>
    </w:rPr>
  </w:style>
  <w:style w:type="table" w:styleId="LightShading-Accent1">
    <w:name w:val="Light Shading Accent 1"/>
    <w:basedOn w:val="TableNormal"/>
    <w:uiPriority w:val="60"/>
    <w:rsid w:val="003E0481"/>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1">
    <w:name w:val="Medium List 1 Accent 1"/>
    <w:basedOn w:val="TableNormal"/>
    <w:uiPriority w:val="65"/>
    <w:rsid w:val="00BB2334"/>
    <w:pPr>
      <w:spacing w:after="0" w:line="240" w:lineRule="auto"/>
    </w:pPr>
    <w:rPr>
      <w:rFonts w:eastAsiaTheme="minorEastAsia"/>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NoSpacing">
    <w:name w:val="No Spacing"/>
    <w:uiPriority w:val="1"/>
    <w:qFormat/>
    <w:rsid w:val="00FE63AE"/>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divs>
    <w:div w:id="43064228">
      <w:bodyDiv w:val="1"/>
      <w:marLeft w:val="0"/>
      <w:marRight w:val="0"/>
      <w:marTop w:val="0"/>
      <w:marBottom w:val="450"/>
      <w:divBdr>
        <w:top w:val="none" w:sz="0" w:space="0" w:color="auto"/>
        <w:left w:val="none" w:sz="0" w:space="0" w:color="auto"/>
        <w:bottom w:val="none" w:sz="0" w:space="0" w:color="auto"/>
        <w:right w:val="none" w:sz="0" w:space="0" w:color="auto"/>
      </w:divBdr>
      <w:divsChild>
        <w:div w:id="460422720">
          <w:marLeft w:val="0"/>
          <w:marRight w:val="0"/>
          <w:marTop w:val="0"/>
          <w:marBottom w:val="0"/>
          <w:divBdr>
            <w:top w:val="none" w:sz="0" w:space="0" w:color="auto"/>
            <w:left w:val="none" w:sz="0" w:space="0" w:color="auto"/>
            <w:bottom w:val="none" w:sz="0" w:space="0" w:color="auto"/>
            <w:right w:val="none" w:sz="0" w:space="0" w:color="auto"/>
          </w:divBdr>
          <w:divsChild>
            <w:div w:id="775442041">
              <w:marLeft w:val="0"/>
              <w:marRight w:val="0"/>
              <w:marTop w:val="0"/>
              <w:marBottom w:val="0"/>
              <w:divBdr>
                <w:top w:val="none" w:sz="0" w:space="0" w:color="auto"/>
                <w:left w:val="none" w:sz="0" w:space="0" w:color="auto"/>
                <w:bottom w:val="none" w:sz="0" w:space="0" w:color="auto"/>
                <w:right w:val="none" w:sz="0" w:space="0" w:color="auto"/>
              </w:divBdr>
              <w:divsChild>
                <w:div w:id="2124882968">
                  <w:marLeft w:val="0"/>
                  <w:marRight w:val="0"/>
                  <w:marTop w:val="165"/>
                  <w:marBottom w:val="0"/>
                  <w:divBdr>
                    <w:top w:val="none" w:sz="0" w:space="0" w:color="auto"/>
                    <w:left w:val="none" w:sz="0" w:space="0" w:color="auto"/>
                    <w:bottom w:val="none" w:sz="0" w:space="0" w:color="auto"/>
                    <w:right w:val="none" w:sz="0" w:space="0" w:color="auto"/>
                  </w:divBdr>
                  <w:divsChild>
                    <w:div w:id="1434856764">
                      <w:marLeft w:val="0"/>
                      <w:marRight w:val="0"/>
                      <w:marTop w:val="0"/>
                      <w:marBottom w:val="0"/>
                      <w:divBdr>
                        <w:top w:val="none" w:sz="0" w:space="0" w:color="auto"/>
                        <w:left w:val="none" w:sz="0" w:space="0" w:color="auto"/>
                        <w:bottom w:val="none" w:sz="0" w:space="0" w:color="auto"/>
                        <w:right w:val="none" w:sz="0" w:space="0" w:color="auto"/>
                      </w:divBdr>
                      <w:divsChild>
                        <w:div w:id="1371607237">
                          <w:marLeft w:val="0"/>
                          <w:marRight w:val="0"/>
                          <w:marTop w:val="0"/>
                          <w:marBottom w:val="0"/>
                          <w:divBdr>
                            <w:top w:val="none" w:sz="0" w:space="0" w:color="auto"/>
                            <w:left w:val="none" w:sz="0" w:space="0" w:color="auto"/>
                            <w:bottom w:val="none" w:sz="0" w:space="0" w:color="auto"/>
                            <w:right w:val="none" w:sz="0" w:space="0" w:color="auto"/>
                          </w:divBdr>
                          <w:divsChild>
                            <w:div w:id="1213272461">
                              <w:marLeft w:val="3600"/>
                              <w:marRight w:val="0"/>
                              <w:marTop w:val="0"/>
                              <w:marBottom w:val="0"/>
                              <w:divBdr>
                                <w:top w:val="none" w:sz="0" w:space="0" w:color="auto"/>
                                <w:left w:val="none" w:sz="0" w:space="0" w:color="auto"/>
                                <w:bottom w:val="none" w:sz="0" w:space="0" w:color="auto"/>
                                <w:right w:val="none" w:sz="0" w:space="0" w:color="auto"/>
                              </w:divBdr>
                              <w:divsChild>
                                <w:div w:id="19991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355270">
      <w:bodyDiv w:val="1"/>
      <w:marLeft w:val="0"/>
      <w:marRight w:val="0"/>
      <w:marTop w:val="0"/>
      <w:marBottom w:val="0"/>
      <w:divBdr>
        <w:top w:val="none" w:sz="0" w:space="0" w:color="auto"/>
        <w:left w:val="none" w:sz="0" w:space="0" w:color="auto"/>
        <w:bottom w:val="none" w:sz="0" w:space="0" w:color="auto"/>
        <w:right w:val="none" w:sz="0" w:space="0" w:color="auto"/>
      </w:divBdr>
    </w:div>
    <w:div w:id="326322593">
      <w:bodyDiv w:val="1"/>
      <w:marLeft w:val="0"/>
      <w:marRight w:val="0"/>
      <w:marTop w:val="0"/>
      <w:marBottom w:val="0"/>
      <w:divBdr>
        <w:top w:val="none" w:sz="0" w:space="0" w:color="auto"/>
        <w:left w:val="none" w:sz="0" w:space="0" w:color="auto"/>
        <w:bottom w:val="none" w:sz="0" w:space="0" w:color="auto"/>
        <w:right w:val="none" w:sz="0" w:space="0" w:color="auto"/>
      </w:divBdr>
    </w:div>
    <w:div w:id="476530295">
      <w:bodyDiv w:val="1"/>
      <w:marLeft w:val="0"/>
      <w:marRight w:val="0"/>
      <w:marTop w:val="0"/>
      <w:marBottom w:val="0"/>
      <w:divBdr>
        <w:top w:val="none" w:sz="0" w:space="0" w:color="auto"/>
        <w:left w:val="none" w:sz="0" w:space="0" w:color="auto"/>
        <w:bottom w:val="none" w:sz="0" w:space="0" w:color="auto"/>
        <w:right w:val="none" w:sz="0" w:space="0" w:color="auto"/>
      </w:divBdr>
    </w:div>
    <w:div w:id="573079277">
      <w:bodyDiv w:val="1"/>
      <w:marLeft w:val="0"/>
      <w:marRight w:val="0"/>
      <w:marTop w:val="0"/>
      <w:marBottom w:val="450"/>
      <w:divBdr>
        <w:top w:val="none" w:sz="0" w:space="0" w:color="auto"/>
        <w:left w:val="none" w:sz="0" w:space="0" w:color="auto"/>
        <w:bottom w:val="none" w:sz="0" w:space="0" w:color="auto"/>
        <w:right w:val="none" w:sz="0" w:space="0" w:color="auto"/>
      </w:divBdr>
      <w:divsChild>
        <w:div w:id="1977056496">
          <w:marLeft w:val="0"/>
          <w:marRight w:val="0"/>
          <w:marTop w:val="0"/>
          <w:marBottom w:val="0"/>
          <w:divBdr>
            <w:top w:val="none" w:sz="0" w:space="0" w:color="auto"/>
            <w:left w:val="none" w:sz="0" w:space="0" w:color="auto"/>
            <w:bottom w:val="none" w:sz="0" w:space="0" w:color="auto"/>
            <w:right w:val="none" w:sz="0" w:space="0" w:color="auto"/>
          </w:divBdr>
          <w:divsChild>
            <w:div w:id="506402424">
              <w:marLeft w:val="0"/>
              <w:marRight w:val="0"/>
              <w:marTop w:val="0"/>
              <w:marBottom w:val="0"/>
              <w:divBdr>
                <w:top w:val="none" w:sz="0" w:space="0" w:color="auto"/>
                <w:left w:val="none" w:sz="0" w:space="0" w:color="auto"/>
                <w:bottom w:val="none" w:sz="0" w:space="0" w:color="auto"/>
                <w:right w:val="none" w:sz="0" w:space="0" w:color="auto"/>
              </w:divBdr>
              <w:divsChild>
                <w:div w:id="1072200183">
                  <w:marLeft w:val="0"/>
                  <w:marRight w:val="0"/>
                  <w:marTop w:val="165"/>
                  <w:marBottom w:val="0"/>
                  <w:divBdr>
                    <w:top w:val="none" w:sz="0" w:space="0" w:color="auto"/>
                    <w:left w:val="none" w:sz="0" w:space="0" w:color="auto"/>
                    <w:bottom w:val="none" w:sz="0" w:space="0" w:color="auto"/>
                    <w:right w:val="none" w:sz="0" w:space="0" w:color="auto"/>
                  </w:divBdr>
                  <w:divsChild>
                    <w:div w:id="662701021">
                      <w:marLeft w:val="0"/>
                      <w:marRight w:val="0"/>
                      <w:marTop w:val="0"/>
                      <w:marBottom w:val="0"/>
                      <w:divBdr>
                        <w:top w:val="none" w:sz="0" w:space="0" w:color="auto"/>
                        <w:left w:val="none" w:sz="0" w:space="0" w:color="auto"/>
                        <w:bottom w:val="none" w:sz="0" w:space="0" w:color="auto"/>
                        <w:right w:val="none" w:sz="0" w:space="0" w:color="auto"/>
                      </w:divBdr>
                      <w:divsChild>
                        <w:div w:id="284891629">
                          <w:marLeft w:val="0"/>
                          <w:marRight w:val="0"/>
                          <w:marTop w:val="0"/>
                          <w:marBottom w:val="0"/>
                          <w:divBdr>
                            <w:top w:val="none" w:sz="0" w:space="0" w:color="auto"/>
                            <w:left w:val="none" w:sz="0" w:space="0" w:color="auto"/>
                            <w:bottom w:val="none" w:sz="0" w:space="0" w:color="auto"/>
                            <w:right w:val="none" w:sz="0" w:space="0" w:color="auto"/>
                          </w:divBdr>
                          <w:divsChild>
                            <w:div w:id="396561619">
                              <w:marLeft w:val="3600"/>
                              <w:marRight w:val="0"/>
                              <w:marTop w:val="0"/>
                              <w:marBottom w:val="0"/>
                              <w:divBdr>
                                <w:top w:val="none" w:sz="0" w:space="0" w:color="auto"/>
                                <w:left w:val="none" w:sz="0" w:space="0" w:color="auto"/>
                                <w:bottom w:val="none" w:sz="0" w:space="0" w:color="auto"/>
                                <w:right w:val="none" w:sz="0" w:space="0" w:color="auto"/>
                              </w:divBdr>
                              <w:divsChild>
                                <w:div w:id="4595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474033">
      <w:bodyDiv w:val="1"/>
      <w:marLeft w:val="0"/>
      <w:marRight w:val="0"/>
      <w:marTop w:val="0"/>
      <w:marBottom w:val="0"/>
      <w:divBdr>
        <w:top w:val="none" w:sz="0" w:space="0" w:color="auto"/>
        <w:left w:val="none" w:sz="0" w:space="0" w:color="auto"/>
        <w:bottom w:val="none" w:sz="0" w:space="0" w:color="auto"/>
        <w:right w:val="none" w:sz="0" w:space="0" w:color="auto"/>
      </w:divBdr>
    </w:div>
    <w:div w:id="692462553">
      <w:bodyDiv w:val="1"/>
      <w:marLeft w:val="0"/>
      <w:marRight w:val="0"/>
      <w:marTop w:val="0"/>
      <w:marBottom w:val="0"/>
      <w:divBdr>
        <w:top w:val="none" w:sz="0" w:space="0" w:color="auto"/>
        <w:left w:val="none" w:sz="0" w:space="0" w:color="auto"/>
        <w:bottom w:val="none" w:sz="0" w:space="0" w:color="auto"/>
        <w:right w:val="none" w:sz="0" w:space="0" w:color="auto"/>
      </w:divBdr>
    </w:div>
    <w:div w:id="704646381">
      <w:bodyDiv w:val="1"/>
      <w:marLeft w:val="0"/>
      <w:marRight w:val="0"/>
      <w:marTop w:val="0"/>
      <w:marBottom w:val="0"/>
      <w:divBdr>
        <w:top w:val="none" w:sz="0" w:space="0" w:color="auto"/>
        <w:left w:val="none" w:sz="0" w:space="0" w:color="auto"/>
        <w:bottom w:val="none" w:sz="0" w:space="0" w:color="auto"/>
        <w:right w:val="none" w:sz="0" w:space="0" w:color="auto"/>
      </w:divBdr>
    </w:div>
    <w:div w:id="705449318">
      <w:bodyDiv w:val="1"/>
      <w:marLeft w:val="0"/>
      <w:marRight w:val="0"/>
      <w:marTop w:val="0"/>
      <w:marBottom w:val="0"/>
      <w:divBdr>
        <w:top w:val="none" w:sz="0" w:space="0" w:color="auto"/>
        <w:left w:val="none" w:sz="0" w:space="0" w:color="auto"/>
        <w:bottom w:val="none" w:sz="0" w:space="0" w:color="auto"/>
        <w:right w:val="none" w:sz="0" w:space="0" w:color="auto"/>
      </w:divBdr>
    </w:div>
    <w:div w:id="899246564">
      <w:bodyDiv w:val="1"/>
      <w:marLeft w:val="0"/>
      <w:marRight w:val="0"/>
      <w:marTop w:val="0"/>
      <w:marBottom w:val="0"/>
      <w:divBdr>
        <w:top w:val="none" w:sz="0" w:space="0" w:color="auto"/>
        <w:left w:val="none" w:sz="0" w:space="0" w:color="auto"/>
        <w:bottom w:val="none" w:sz="0" w:space="0" w:color="auto"/>
        <w:right w:val="none" w:sz="0" w:space="0" w:color="auto"/>
      </w:divBdr>
    </w:div>
    <w:div w:id="1001541868">
      <w:bodyDiv w:val="1"/>
      <w:marLeft w:val="0"/>
      <w:marRight w:val="0"/>
      <w:marTop w:val="0"/>
      <w:marBottom w:val="0"/>
      <w:divBdr>
        <w:top w:val="none" w:sz="0" w:space="0" w:color="auto"/>
        <w:left w:val="none" w:sz="0" w:space="0" w:color="auto"/>
        <w:bottom w:val="none" w:sz="0" w:space="0" w:color="auto"/>
        <w:right w:val="none" w:sz="0" w:space="0" w:color="auto"/>
      </w:divBdr>
    </w:div>
    <w:div w:id="1054351394">
      <w:bodyDiv w:val="1"/>
      <w:marLeft w:val="0"/>
      <w:marRight w:val="0"/>
      <w:marTop w:val="0"/>
      <w:marBottom w:val="0"/>
      <w:divBdr>
        <w:top w:val="none" w:sz="0" w:space="0" w:color="auto"/>
        <w:left w:val="none" w:sz="0" w:space="0" w:color="auto"/>
        <w:bottom w:val="none" w:sz="0" w:space="0" w:color="auto"/>
        <w:right w:val="none" w:sz="0" w:space="0" w:color="auto"/>
      </w:divBdr>
    </w:div>
    <w:div w:id="1098868457">
      <w:bodyDiv w:val="1"/>
      <w:marLeft w:val="0"/>
      <w:marRight w:val="0"/>
      <w:marTop w:val="0"/>
      <w:marBottom w:val="0"/>
      <w:divBdr>
        <w:top w:val="none" w:sz="0" w:space="0" w:color="auto"/>
        <w:left w:val="none" w:sz="0" w:space="0" w:color="auto"/>
        <w:bottom w:val="none" w:sz="0" w:space="0" w:color="auto"/>
        <w:right w:val="none" w:sz="0" w:space="0" w:color="auto"/>
      </w:divBdr>
    </w:div>
    <w:div w:id="1120882890">
      <w:bodyDiv w:val="1"/>
      <w:marLeft w:val="0"/>
      <w:marRight w:val="0"/>
      <w:marTop w:val="0"/>
      <w:marBottom w:val="0"/>
      <w:divBdr>
        <w:top w:val="none" w:sz="0" w:space="0" w:color="auto"/>
        <w:left w:val="none" w:sz="0" w:space="0" w:color="auto"/>
        <w:bottom w:val="none" w:sz="0" w:space="0" w:color="auto"/>
        <w:right w:val="none" w:sz="0" w:space="0" w:color="auto"/>
      </w:divBdr>
    </w:div>
    <w:div w:id="1124617697">
      <w:bodyDiv w:val="1"/>
      <w:marLeft w:val="0"/>
      <w:marRight w:val="0"/>
      <w:marTop w:val="0"/>
      <w:marBottom w:val="0"/>
      <w:divBdr>
        <w:top w:val="none" w:sz="0" w:space="0" w:color="auto"/>
        <w:left w:val="none" w:sz="0" w:space="0" w:color="auto"/>
        <w:bottom w:val="none" w:sz="0" w:space="0" w:color="auto"/>
        <w:right w:val="none" w:sz="0" w:space="0" w:color="auto"/>
      </w:divBdr>
      <w:divsChild>
        <w:div w:id="470708986">
          <w:marLeft w:val="0"/>
          <w:marRight w:val="0"/>
          <w:marTop w:val="0"/>
          <w:marBottom w:val="0"/>
          <w:divBdr>
            <w:top w:val="none" w:sz="0" w:space="0" w:color="auto"/>
            <w:left w:val="none" w:sz="0" w:space="0" w:color="auto"/>
            <w:bottom w:val="none" w:sz="0" w:space="0" w:color="auto"/>
            <w:right w:val="none" w:sz="0" w:space="0" w:color="auto"/>
          </w:divBdr>
        </w:div>
        <w:div w:id="1608851746">
          <w:marLeft w:val="0"/>
          <w:marRight w:val="0"/>
          <w:marTop w:val="0"/>
          <w:marBottom w:val="0"/>
          <w:divBdr>
            <w:top w:val="none" w:sz="0" w:space="0" w:color="auto"/>
            <w:left w:val="none" w:sz="0" w:space="0" w:color="auto"/>
            <w:bottom w:val="none" w:sz="0" w:space="0" w:color="auto"/>
            <w:right w:val="none" w:sz="0" w:space="0" w:color="auto"/>
          </w:divBdr>
        </w:div>
        <w:div w:id="2061974801">
          <w:marLeft w:val="0"/>
          <w:marRight w:val="0"/>
          <w:marTop w:val="0"/>
          <w:marBottom w:val="0"/>
          <w:divBdr>
            <w:top w:val="none" w:sz="0" w:space="0" w:color="auto"/>
            <w:left w:val="none" w:sz="0" w:space="0" w:color="auto"/>
            <w:bottom w:val="none" w:sz="0" w:space="0" w:color="auto"/>
            <w:right w:val="none" w:sz="0" w:space="0" w:color="auto"/>
          </w:divBdr>
        </w:div>
      </w:divsChild>
    </w:div>
    <w:div w:id="1126659777">
      <w:bodyDiv w:val="1"/>
      <w:marLeft w:val="0"/>
      <w:marRight w:val="0"/>
      <w:marTop w:val="0"/>
      <w:marBottom w:val="0"/>
      <w:divBdr>
        <w:top w:val="none" w:sz="0" w:space="0" w:color="auto"/>
        <w:left w:val="none" w:sz="0" w:space="0" w:color="auto"/>
        <w:bottom w:val="none" w:sz="0" w:space="0" w:color="auto"/>
        <w:right w:val="none" w:sz="0" w:space="0" w:color="auto"/>
      </w:divBdr>
    </w:div>
    <w:div w:id="1185100144">
      <w:bodyDiv w:val="1"/>
      <w:marLeft w:val="0"/>
      <w:marRight w:val="0"/>
      <w:marTop w:val="0"/>
      <w:marBottom w:val="0"/>
      <w:divBdr>
        <w:top w:val="none" w:sz="0" w:space="0" w:color="auto"/>
        <w:left w:val="none" w:sz="0" w:space="0" w:color="auto"/>
        <w:bottom w:val="none" w:sz="0" w:space="0" w:color="auto"/>
        <w:right w:val="none" w:sz="0" w:space="0" w:color="auto"/>
      </w:divBdr>
    </w:div>
    <w:div w:id="1234270696">
      <w:bodyDiv w:val="1"/>
      <w:marLeft w:val="0"/>
      <w:marRight w:val="0"/>
      <w:marTop w:val="0"/>
      <w:marBottom w:val="0"/>
      <w:divBdr>
        <w:top w:val="none" w:sz="0" w:space="0" w:color="auto"/>
        <w:left w:val="none" w:sz="0" w:space="0" w:color="auto"/>
        <w:bottom w:val="none" w:sz="0" w:space="0" w:color="auto"/>
        <w:right w:val="none" w:sz="0" w:space="0" w:color="auto"/>
      </w:divBdr>
    </w:div>
    <w:div w:id="1301620030">
      <w:bodyDiv w:val="1"/>
      <w:marLeft w:val="0"/>
      <w:marRight w:val="0"/>
      <w:marTop w:val="0"/>
      <w:marBottom w:val="0"/>
      <w:divBdr>
        <w:top w:val="none" w:sz="0" w:space="0" w:color="auto"/>
        <w:left w:val="none" w:sz="0" w:space="0" w:color="auto"/>
        <w:bottom w:val="none" w:sz="0" w:space="0" w:color="auto"/>
        <w:right w:val="none" w:sz="0" w:space="0" w:color="auto"/>
      </w:divBdr>
    </w:div>
    <w:div w:id="1334602285">
      <w:bodyDiv w:val="1"/>
      <w:marLeft w:val="0"/>
      <w:marRight w:val="0"/>
      <w:marTop w:val="0"/>
      <w:marBottom w:val="450"/>
      <w:divBdr>
        <w:top w:val="none" w:sz="0" w:space="0" w:color="auto"/>
        <w:left w:val="none" w:sz="0" w:space="0" w:color="auto"/>
        <w:bottom w:val="none" w:sz="0" w:space="0" w:color="auto"/>
        <w:right w:val="none" w:sz="0" w:space="0" w:color="auto"/>
      </w:divBdr>
      <w:divsChild>
        <w:div w:id="1897664211">
          <w:marLeft w:val="0"/>
          <w:marRight w:val="0"/>
          <w:marTop w:val="0"/>
          <w:marBottom w:val="0"/>
          <w:divBdr>
            <w:top w:val="none" w:sz="0" w:space="0" w:color="auto"/>
            <w:left w:val="none" w:sz="0" w:space="0" w:color="auto"/>
            <w:bottom w:val="none" w:sz="0" w:space="0" w:color="auto"/>
            <w:right w:val="none" w:sz="0" w:space="0" w:color="auto"/>
          </w:divBdr>
          <w:divsChild>
            <w:div w:id="741223473">
              <w:marLeft w:val="0"/>
              <w:marRight w:val="0"/>
              <w:marTop w:val="0"/>
              <w:marBottom w:val="0"/>
              <w:divBdr>
                <w:top w:val="none" w:sz="0" w:space="0" w:color="auto"/>
                <w:left w:val="none" w:sz="0" w:space="0" w:color="auto"/>
                <w:bottom w:val="none" w:sz="0" w:space="0" w:color="auto"/>
                <w:right w:val="none" w:sz="0" w:space="0" w:color="auto"/>
              </w:divBdr>
              <w:divsChild>
                <w:div w:id="1847749360">
                  <w:marLeft w:val="0"/>
                  <w:marRight w:val="0"/>
                  <w:marTop w:val="165"/>
                  <w:marBottom w:val="0"/>
                  <w:divBdr>
                    <w:top w:val="none" w:sz="0" w:space="0" w:color="auto"/>
                    <w:left w:val="none" w:sz="0" w:space="0" w:color="auto"/>
                    <w:bottom w:val="none" w:sz="0" w:space="0" w:color="auto"/>
                    <w:right w:val="none" w:sz="0" w:space="0" w:color="auto"/>
                  </w:divBdr>
                  <w:divsChild>
                    <w:div w:id="1469283686">
                      <w:marLeft w:val="0"/>
                      <w:marRight w:val="0"/>
                      <w:marTop w:val="0"/>
                      <w:marBottom w:val="0"/>
                      <w:divBdr>
                        <w:top w:val="none" w:sz="0" w:space="0" w:color="auto"/>
                        <w:left w:val="none" w:sz="0" w:space="0" w:color="auto"/>
                        <w:bottom w:val="none" w:sz="0" w:space="0" w:color="auto"/>
                        <w:right w:val="none" w:sz="0" w:space="0" w:color="auto"/>
                      </w:divBdr>
                      <w:divsChild>
                        <w:div w:id="1848326103">
                          <w:marLeft w:val="0"/>
                          <w:marRight w:val="0"/>
                          <w:marTop w:val="0"/>
                          <w:marBottom w:val="0"/>
                          <w:divBdr>
                            <w:top w:val="none" w:sz="0" w:space="0" w:color="auto"/>
                            <w:left w:val="none" w:sz="0" w:space="0" w:color="auto"/>
                            <w:bottom w:val="none" w:sz="0" w:space="0" w:color="auto"/>
                            <w:right w:val="none" w:sz="0" w:space="0" w:color="auto"/>
                          </w:divBdr>
                          <w:divsChild>
                            <w:div w:id="1417900573">
                              <w:marLeft w:val="3600"/>
                              <w:marRight w:val="0"/>
                              <w:marTop w:val="0"/>
                              <w:marBottom w:val="0"/>
                              <w:divBdr>
                                <w:top w:val="none" w:sz="0" w:space="0" w:color="auto"/>
                                <w:left w:val="none" w:sz="0" w:space="0" w:color="auto"/>
                                <w:bottom w:val="none" w:sz="0" w:space="0" w:color="auto"/>
                                <w:right w:val="none" w:sz="0" w:space="0" w:color="auto"/>
                              </w:divBdr>
                              <w:divsChild>
                                <w:div w:id="5432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7668">
      <w:bodyDiv w:val="1"/>
      <w:marLeft w:val="0"/>
      <w:marRight w:val="0"/>
      <w:marTop w:val="0"/>
      <w:marBottom w:val="0"/>
      <w:divBdr>
        <w:top w:val="none" w:sz="0" w:space="0" w:color="auto"/>
        <w:left w:val="none" w:sz="0" w:space="0" w:color="auto"/>
        <w:bottom w:val="none" w:sz="0" w:space="0" w:color="auto"/>
        <w:right w:val="none" w:sz="0" w:space="0" w:color="auto"/>
      </w:divBdr>
    </w:div>
    <w:div w:id="1613315377">
      <w:bodyDiv w:val="1"/>
      <w:marLeft w:val="0"/>
      <w:marRight w:val="0"/>
      <w:marTop w:val="0"/>
      <w:marBottom w:val="0"/>
      <w:divBdr>
        <w:top w:val="none" w:sz="0" w:space="0" w:color="auto"/>
        <w:left w:val="none" w:sz="0" w:space="0" w:color="auto"/>
        <w:bottom w:val="none" w:sz="0" w:space="0" w:color="auto"/>
        <w:right w:val="none" w:sz="0" w:space="0" w:color="auto"/>
      </w:divBdr>
      <w:divsChild>
        <w:div w:id="754084864">
          <w:marLeft w:val="0"/>
          <w:marRight w:val="0"/>
          <w:marTop w:val="0"/>
          <w:marBottom w:val="0"/>
          <w:divBdr>
            <w:top w:val="none" w:sz="0" w:space="7" w:color="auto"/>
            <w:left w:val="none" w:sz="0" w:space="7" w:color="auto"/>
            <w:bottom w:val="none" w:sz="0" w:space="7" w:color="auto"/>
            <w:right w:val="none" w:sz="0" w:space="7" w:color="auto"/>
          </w:divBdr>
        </w:div>
      </w:divsChild>
    </w:div>
    <w:div w:id="1624530803">
      <w:bodyDiv w:val="1"/>
      <w:marLeft w:val="0"/>
      <w:marRight w:val="0"/>
      <w:marTop w:val="0"/>
      <w:marBottom w:val="0"/>
      <w:divBdr>
        <w:top w:val="none" w:sz="0" w:space="0" w:color="auto"/>
        <w:left w:val="none" w:sz="0" w:space="0" w:color="auto"/>
        <w:bottom w:val="none" w:sz="0" w:space="0" w:color="auto"/>
        <w:right w:val="none" w:sz="0" w:space="0" w:color="auto"/>
      </w:divBdr>
    </w:div>
    <w:div w:id="1640455169">
      <w:bodyDiv w:val="1"/>
      <w:marLeft w:val="0"/>
      <w:marRight w:val="0"/>
      <w:marTop w:val="0"/>
      <w:marBottom w:val="0"/>
      <w:divBdr>
        <w:top w:val="none" w:sz="0" w:space="0" w:color="auto"/>
        <w:left w:val="none" w:sz="0" w:space="0" w:color="auto"/>
        <w:bottom w:val="none" w:sz="0" w:space="0" w:color="auto"/>
        <w:right w:val="none" w:sz="0" w:space="0" w:color="auto"/>
      </w:divBdr>
    </w:div>
    <w:div w:id="1867710530">
      <w:bodyDiv w:val="1"/>
      <w:marLeft w:val="0"/>
      <w:marRight w:val="0"/>
      <w:marTop w:val="0"/>
      <w:marBottom w:val="0"/>
      <w:divBdr>
        <w:top w:val="none" w:sz="0" w:space="0" w:color="auto"/>
        <w:left w:val="none" w:sz="0" w:space="0" w:color="auto"/>
        <w:bottom w:val="none" w:sz="0" w:space="0" w:color="auto"/>
        <w:right w:val="none" w:sz="0" w:space="0" w:color="auto"/>
      </w:divBdr>
    </w:div>
    <w:div w:id="1962684910">
      <w:bodyDiv w:val="1"/>
      <w:marLeft w:val="0"/>
      <w:marRight w:val="0"/>
      <w:marTop w:val="0"/>
      <w:marBottom w:val="0"/>
      <w:divBdr>
        <w:top w:val="none" w:sz="0" w:space="0" w:color="auto"/>
        <w:left w:val="none" w:sz="0" w:space="0" w:color="auto"/>
        <w:bottom w:val="none" w:sz="0" w:space="0" w:color="auto"/>
        <w:right w:val="none" w:sz="0" w:space="0" w:color="auto"/>
      </w:divBdr>
    </w:div>
    <w:div w:id="2081755118">
      <w:bodyDiv w:val="1"/>
      <w:marLeft w:val="0"/>
      <w:marRight w:val="0"/>
      <w:marTop w:val="0"/>
      <w:marBottom w:val="0"/>
      <w:divBdr>
        <w:top w:val="none" w:sz="0" w:space="0" w:color="auto"/>
        <w:left w:val="none" w:sz="0" w:space="0" w:color="auto"/>
        <w:bottom w:val="none" w:sz="0" w:space="0" w:color="auto"/>
        <w:right w:val="none" w:sz="0" w:space="0" w:color="auto"/>
      </w:divBdr>
    </w:div>
    <w:div w:id="213182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mailto:michael.rowe@yale.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mailto:s.metraux@usp.edu" TargetMode="External"/><Relationship Id="rId2" Type="http://schemas.openxmlformats.org/officeDocument/2006/relationships/customXml" Target="../customXml/item2.xml"/><Relationship Id="rId16" Type="http://schemas.openxmlformats.org/officeDocument/2006/relationships/hyperlink" Target="mailto:wm134@columbia.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louis.kurtz@ky.gov" TargetMode="External"/><Relationship Id="rId10" Type="http://schemas.openxmlformats.org/officeDocument/2006/relationships/endnotes" Target="endnotes.xml"/><Relationship Id="rId19" Type="http://schemas.openxmlformats.org/officeDocument/2006/relationships/hyperlink" Target="mailto:sstevens@email.arizona.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dates@swsol.org"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C6E295E879E469434C2A81D4094AE" ma:contentTypeVersion="1" ma:contentTypeDescription="Create a new document." ma:contentTypeScope="" ma:versionID="b7b2154e9dd1867b65f511bf0e1cc0aa">
  <xsd:schema xmlns:xsd="http://www.w3.org/2001/XMLSchema" xmlns:p="http://schemas.microsoft.com/office/2006/metadata/properties" xmlns:ns2="dc144a42-6af7-4494-b927-173035433fd5" targetNamespace="http://schemas.microsoft.com/office/2006/metadata/properties" ma:root="true" ma:fieldsID="345941221716ecd191881290663d80d9" ns2:_="">
    <xsd:import namespace="dc144a42-6af7-4494-b927-173035433fd5"/>
    <xsd:element name="properties">
      <xsd:complexType>
        <xsd:sequence>
          <xsd:element name="documentManagement">
            <xsd:complexType>
              <xsd:all>
                <xsd:element ref="ns2:NOTES0" minOccurs="0"/>
              </xsd:all>
            </xsd:complexType>
          </xsd:element>
        </xsd:sequence>
      </xsd:complexType>
    </xsd:element>
  </xsd:schema>
  <xsd:schema xmlns:xsd="http://www.w3.org/2001/XMLSchema" xmlns:dms="http://schemas.microsoft.com/office/2006/documentManagement/types" targetNamespace="dc144a42-6af7-4494-b927-173035433fd5" elementFormDefault="qualified">
    <xsd:import namespace="http://schemas.microsoft.com/office/2006/documentManagement/types"/>
    <xsd:element name="NOTES0" ma:index="8" nillable="true" ma:displayName="NOTES" ma:default="" ma:internalName="NOTES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NOTES0 xmlns="dc144a42-6af7-4494-b927-173035433f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FAA75-CF8E-4F3D-902C-72347E7EA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44a42-6af7-4494-b927-173035433f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27DCC0-64D0-4642-BD7E-A16CFDAA0D56}">
  <ds:schemaRefs>
    <ds:schemaRef ds:uri="http://schemas.microsoft.com/sharepoint/v3/contenttype/forms"/>
  </ds:schemaRefs>
</ds:datastoreItem>
</file>

<file path=customXml/itemProps3.xml><?xml version="1.0" encoding="utf-8"?>
<ds:datastoreItem xmlns:ds="http://schemas.openxmlformats.org/officeDocument/2006/customXml" ds:itemID="{AF74D1E3-2D29-4CB4-9AE6-C4C0071B4A61}">
  <ds:schemaRef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dc144a42-6af7-4494-b927-173035433fd5"/>
  </ds:schemaRefs>
</ds:datastoreItem>
</file>

<file path=customXml/itemProps4.xml><?xml version="1.0" encoding="utf-8"?>
<ds:datastoreItem xmlns:ds="http://schemas.openxmlformats.org/officeDocument/2006/customXml" ds:itemID="{89FD0E12-5DDE-4472-AF2A-6572608C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17688</Words>
  <Characters>100828</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Orme</dc:creator>
  <cp:lastModifiedBy>DHHS</cp:lastModifiedBy>
  <cp:revision>3</cp:revision>
  <cp:lastPrinted>2013-04-17T01:05:00Z</cp:lastPrinted>
  <dcterms:created xsi:type="dcterms:W3CDTF">2014-01-13T12:20:00Z</dcterms:created>
  <dcterms:modified xsi:type="dcterms:W3CDTF">2014-01-14T14:34:00Z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0x010100B92C6E295E879E469434C2A81D4094AE</vt:lpwstr>
  </property>
</Properties>
</file>