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  <w:rPr>
          <w:lang w:val="en-CA"/>
        </w:rPr>
      </w:pPr>
    </w:p>
    <w:p w:rsidR="00FA6DB4" w:rsidRPr="00C077A8" w:rsidRDefault="00FA6DB4" w:rsidP="00FA6DB4">
      <w:pPr>
        <w:jc w:val="center"/>
      </w:pPr>
    </w:p>
    <w:p w:rsidR="009C465A" w:rsidRDefault="009C465A" w:rsidP="009C465A">
      <w:pPr>
        <w:jc w:val="center"/>
        <w:rPr>
          <w:b/>
          <w:lang w:val="en-CA"/>
        </w:rPr>
      </w:pPr>
    </w:p>
    <w:p w:rsidR="00507999" w:rsidRDefault="00B42BF6" w:rsidP="00970746">
      <w:pPr>
        <w:jc w:val="center"/>
        <w:rPr>
          <w:b/>
        </w:rPr>
      </w:pPr>
      <w:r>
        <w:rPr>
          <w:b/>
        </w:rPr>
        <w:t xml:space="preserve">A Pilot Project to Evaluate the Use of </w:t>
      </w:r>
      <w:proofErr w:type="spellStart"/>
      <w:r w:rsidR="00970746" w:rsidRPr="00970746">
        <w:rPr>
          <w:b/>
        </w:rPr>
        <w:t>Bloodborne</w:t>
      </w:r>
      <w:proofErr w:type="spellEnd"/>
      <w:r w:rsidR="00970746" w:rsidRPr="00970746">
        <w:rPr>
          <w:b/>
        </w:rPr>
        <w:t xml:space="preserve"> Pathogens</w:t>
      </w:r>
      <w:r w:rsidR="00507999">
        <w:rPr>
          <w:b/>
        </w:rPr>
        <w:t xml:space="preserve"> </w:t>
      </w:r>
    </w:p>
    <w:p w:rsidR="00970746" w:rsidRPr="00970746" w:rsidRDefault="00507999" w:rsidP="00970746">
      <w:pPr>
        <w:jc w:val="center"/>
        <w:rPr>
          <w:b/>
        </w:rPr>
      </w:pPr>
      <w:r>
        <w:rPr>
          <w:b/>
        </w:rPr>
        <w:t xml:space="preserve">Exposure Control Plans </w:t>
      </w:r>
      <w:r w:rsidR="00B42BF6">
        <w:rPr>
          <w:b/>
        </w:rPr>
        <w:t>in Private Dental Practices</w:t>
      </w:r>
    </w:p>
    <w:p w:rsidR="009C465A" w:rsidRDefault="009C465A" w:rsidP="009C465A">
      <w:pPr>
        <w:jc w:val="center"/>
        <w:rPr>
          <w:b/>
        </w:rPr>
      </w:pP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  <w:r>
        <w:t>Request for Office of Management and Budget (OMB) Review and Approval</w:t>
      </w:r>
    </w:p>
    <w:p w:rsidR="009C465A" w:rsidRDefault="009C465A" w:rsidP="009C465A">
      <w:pPr>
        <w:jc w:val="center"/>
      </w:pPr>
      <w:proofErr w:type="gramStart"/>
      <w:r>
        <w:t>for</w:t>
      </w:r>
      <w:proofErr w:type="gramEnd"/>
      <w:r>
        <w:t xml:space="preserve"> a Federally Sponsored Data Collection</w:t>
      </w: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  <w:r>
        <w:t>Section B</w:t>
      </w: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/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9C465A" w:rsidRDefault="009C465A" w:rsidP="009C465A"/>
    <w:p w:rsidR="009C465A" w:rsidRDefault="009C465A" w:rsidP="009C465A">
      <w:pPr>
        <w:jc w:val="center"/>
      </w:pPr>
      <w:r>
        <w:rPr>
          <w:lang w:val="en-CA"/>
        </w:rPr>
        <w:t>James M. Boiano</w:t>
      </w:r>
      <w:r>
        <w:t>, MS, CIH</w:t>
      </w:r>
    </w:p>
    <w:p w:rsidR="009C465A" w:rsidRDefault="009C465A" w:rsidP="009C465A">
      <w:pPr>
        <w:jc w:val="center"/>
      </w:pPr>
      <w:r>
        <w:t>Project Officer</w:t>
      </w:r>
    </w:p>
    <w:p w:rsidR="009C465A" w:rsidRDefault="003824AB" w:rsidP="009C465A">
      <w:pPr>
        <w:jc w:val="center"/>
      </w:pPr>
      <w:hyperlink r:id="rId7" w:history="1">
        <w:r w:rsidR="009C465A">
          <w:rPr>
            <w:rStyle w:val="Hyperlink"/>
          </w:rPr>
          <w:t>jboiano@cdc.gov</w:t>
        </w:r>
      </w:hyperlink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  <w:r>
        <w:t>National Institute for Occupational Safety and Health</w:t>
      </w:r>
    </w:p>
    <w:p w:rsidR="009C465A" w:rsidRDefault="009C465A" w:rsidP="009C465A">
      <w:pPr>
        <w:jc w:val="center"/>
      </w:pPr>
      <w:r>
        <w:t>Division of Surveillance, Hazard Evaluations and Field Studies</w:t>
      </w:r>
    </w:p>
    <w:p w:rsidR="009C465A" w:rsidRDefault="009C465A" w:rsidP="009C465A">
      <w:pPr>
        <w:jc w:val="center"/>
      </w:pPr>
      <w:r>
        <w:t xml:space="preserve">Surveillance Branch, Mail Stop R-17 </w:t>
      </w:r>
    </w:p>
    <w:p w:rsidR="009C465A" w:rsidRDefault="009C465A" w:rsidP="009C465A">
      <w:pPr>
        <w:jc w:val="center"/>
      </w:pPr>
      <w:r>
        <w:t>4676 Columbia Parkway</w:t>
      </w:r>
    </w:p>
    <w:p w:rsidR="009C465A" w:rsidRDefault="009C465A" w:rsidP="009C465A">
      <w:pPr>
        <w:jc w:val="center"/>
      </w:pPr>
      <w:r>
        <w:t>Cincinnati, OH  45226-1998</w:t>
      </w:r>
    </w:p>
    <w:p w:rsidR="009C465A" w:rsidRDefault="009C465A" w:rsidP="009C465A">
      <w:pPr>
        <w:jc w:val="center"/>
      </w:pPr>
    </w:p>
    <w:p w:rsidR="0002611C" w:rsidRDefault="003824AB" w:rsidP="009C465A">
      <w:pPr>
        <w:jc w:val="center"/>
      </w:pPr>
      <w:r>
        <w:t>July 15, 2013</w:t>
      </w:r>
      <w:bookmarkStart w:id="0" w:name="_GoBack"/>
      <w:bookmarkEnd w:id="0"/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  <w:r>
        <w:t>513-841-4246</w:t>
      </w:r>
      <w:r>
        <w:tab/>
        <w:t>(</w:t>
      </w:r>
      <w:proofErr w:type="spellStart"/>
      <w:r>
        <w:t>tel</w:t>
      </w:r>
      <w:proofErr w:type="spellEnd"/>
      <w:r>
        <w:t>)</w:t>
      </w:r>
    </w:p>
    <w:p w:rsidR="009C465A" w:rsidRDefault="009C465A" w:rsidP="009C465A">
      <w:pPr>
        <w:jc w:val="center"/>
      </w:pPr>
      <w:r>
        <w:t>404-929-2646 (fax)</w:t>
      </w:r>
    </w:p>
    <w:p w:rsidR="009C465A" w:rsidRDefault="009C465A" w:rsidP="009C465A">
      <w:pPr>
        <w:jc w:val="center"/>
      </w:pPr>
    </w:p>
    <w:p w:rsidR="009C465A" w:rsidRDefault="009C465A" w:rsidP="009C465A">
      <w:pPr>
        <w:jc w:val="center"/>
      </w:pPr>
    </w:p>
    <w:p w:rsidR="00FA6DB4" w:rsidRPr="00FB1DE6" w:rsidRDefault="00FA6DB4" w:rsidP="00A37662">
      <w:pPr>
        <w:pStyle w:val="QuickA"/>
        <w:tabs>
          <w:tab w:val="num" w:pos="450"/>
          <w:tab w:val="left" w:pos="990"/>
          <w:tab w:val="left" w:pos="1890"/>
          <w:tab w:val="left" w:pos="5310"/>
          <w:tab w:val="left" w:pos="6750"/>
          <w:tab w:val="left" w:pos="8190"/>
        </w:tabs>
        <w:rPr>
          <w:b/>
        </w:rPr>
      </w:pPr>
      <w:r w:rsidRPr="00FB1DE6">
        <w:rPr>
          <w:b/>
        </w:rPr>
        <w:t>COLLECTIONS OF INFORMATION EMPLOYING STATISTICAL METHODS</w:t>
      </w:r>
    </w:p>
    <w:p w:rsidR="00FA6DB4" w:rsidRDefault="00FA6DB4" w:rsidP="00A37662">
      <w:pPr>
        <w:tabs>
          <w:tab w:val="left" w:pos="-720"/>
          <w:tab w:val="left" w:pos="0"/>
          <w:tab w:val="left" w:pos="450"/>
          <w:tab w:val="left" w:pos="990"/>
          <w:tab w:val="left" w:pos="1440"/>
          <w:tab w:val="left" w:pos="1890"/>
          <w:tab w:val="left" w:pos="3060"/>
          <w:tab w:val="left" w:pos="5310"/>
          <w:tab w:val="left" w:pos="5760"/>
          <w:tab w:val="left" w:pos="6750"/>
          <w:tab w:val="left" w:pos="8190"/>
          <w:tab w:val="left" w:pos="9360"/>
        </w:tabs>
      </w:pPr>
    </w:p>
    <w:p w:rsidR="00F10ECD" w:rsidRPr="00F10ECD" w:rsidRDefault="00F10ECD" w:rsidP="00586CC7">
      <w:r w:rsidRPr="00F10ECD">
        <w:t xml:space="preserve">To </w:t>
      </w:r>
      <w:r w:rsidR="00B42BF6">
        <w:t xml:space="preserve">evaluate </w:t>
      </w:r>
      <w:r w:rsidR="00A30287">
        <w:t xml:space="preserve">the extent of </w:t>
      </w:r>
      <w:r w:rsidR="00B42BF6">
        <w:t xml:space="preserve">use of exposure control plans </w:t>
      </w:r>
      <w:r w:rsidR="00507999">
        <w:t>mandated by</w:t>
      </w:r>
      <w:r w:rsidR="00B42BF6">
        <w:t xml:space="preserve"> </w:t>
      </w:r>
      <w:proofErr w:type="gramStart"/>
      <w:r w:rsidR="00B42BF6" w:rsidRPr="00F10ECD">
        <w:t>OSHA</w:t>
      </w:r>
      <w:r w:rsidR="00B42BF6">
        <w:t xml:space="preserve">’s </w:t>
      </w:r>
      <w:r w:rsidR="00B42BF6" w:rsidRPr="00F10ECD">
        <w:t xml:space="preserve"> </w:t>
      </w:r>
      <w:proofErr w:type="spellStart"/>
      <w:r w:rsidR="00B42BF6" w:rsidRPr="00F10ECD">
        <w:t>Bloodborn</w:t>
      </w:r>
      <w:r w:rsidR="00B42BF6">
        <w:t>e</w:t>
      </w:r>
      <w:proofErr w:type="spellEnd"/>
      <w:proofErr w:type="gramEnd"/>
      <w:r w:rsidR="00B42BF6" w:rsidRPr="00F10ECD">
        <w:t xml:space="preserve"> Pathogens</w:t>
      </w:r>
      <w:r w:rsidR="00B42BF6">
        <w:t xml:space="preserve"> (BBP) </w:t>
      </w:r>
      <w:r w:rsidR="00B42BF6" w:rsidRPr="00F10ECD">
        <w:t>Standard</w:t>
      </w:r>
      <w:r w:rsidRPr="00F10ECD">
        <w:t>, a web survey of private dental practices in the United Sta</w:t>
      </w:r>
      <w:r>
        <w:t>t</w:t>
      </w:r>
      <w:r w:rsidRPr="00F10ECD">
        <w:t>es is plan</w:t>
      </w:r>
      <w:r w:rsidR="00F702CD">
        <w:t>ned. Information collected will</w:t>
      </w:r>
      <w:r w:rsidRPr="00F10ECD">
        <w:t xml:space="preserve"> include </w:t>
      </w:r>
      <w:r w:rsidR="004548F3">
        <w:t xml:space="preserve">evaluating the extent of use </w:t>
      </w:r>
      <w:r w:rsidRPr="00F10ECD">
        <w:t>of existing exposure control plan</w:t>
      </w:r>
      <w:r w:rsidR="00F702CD">
        <w:t>s</w:t>
      </w:r>
      <w:r w:rsidRPr="00F10ECD">
        <w:t>; wheth</w:t>
      </w:r>
      <w:r w:rsidR="00F702CD">
        <w:t>er the plan or other resource</w:t>
      </w:r>
      <w:r w:rsidR="00D12F2D">
        <w:t>s</w:t>
      </w:r>
      <w:r w:rsidR="00F702CD">
        <w:t xml:space="preserve"> are</w:t>
      </w:r>
      <w:r w:rsidRPr="00F10ECD">
        <w:t xml:space="preserve"> actively used to prevent occupational exposures; available resources and barriers to use such as relevant education materials, knowledge, costs and availability</w:t>
      </w:r>
      <w:r w:rsidR="00A30287">
        <w:t>; and descriptive information on the type, size and geographic location of the dental practice</w:t>
      </w:r>
      <w:r w:rsidRPr="00F10ECD">
        <w:t>. Information collected will be used to develop strategies to overcome key barriers to compliance</w:t>
      </w:r>
      <w:r w:rsidR="00617883">
        <w:t xml:space="preserve">, </w:t>
      </w:r>
      <w:r w:rsidRPr="00F10ECD">
        <w:t xml:space="preserve">to </w:t>
      </w:r>
      <w:r w:rsidR="00617883">
        <w:t>guide health and</w:t>
      </w:r>
      <w:r w:rsidR="00BA2D9C">
        <w:t xml:space="preserve"> safety promotion, intervention</w:t>
      </w:r>
      <w:r w:rsidR="00617883">
        <w:t>s</w:t>
      </w:r>
      <w:r w:rsidR="001678F6">
        <w:t>,</w:t>
      </w:r>
      <w:r w:rsidR="00617883">
        <w:t xml:space="preserve"> and future research.</w:t>
      </w:r>
    </w:p>
    <w:p w:rsidR="00FA6DB4" w:rsidRDefault="00FA6DB4" w:rsidP="00A37662">
      <w:pPr>
        <w:tabs>
          <w:tab w:val="left" w:pos="-720"/>
          <w:tab w:val="left" w:pos="0"/>
          <w:tab w:val="left" w:pos="450"/>
          <w:tab w:val="left" w:pos="990"/>
          <w:tab w:val="left" w:pos="1890"/>
          <w:tab w:val="left" w:pos="5310"/>
          <w:tab w:val="left" w:pos="6750"/>
          <w:tab w:val="left" w:pos="8190"/>
        </w:tabs>
        <w:ind w:left="450"/>
      </w:pPr>
    </w:p>
    <w:p w:rsidR="00FA6DB4" w:rsidRDefault="00FA6DB4" w:rsidP="00A37662">
      <w:pPr>
        <w:widowControl/>
        <w:tabs>
          <w:tab w:val="left" w:pos="0"/>
          <w:tab w:val="left" w:pos="540"/>
        </w:tabs>
      </w:pPr>
      <w:bookmarkStart w:id="1" w:name="OLE_LINK3"/>
      <w:bookmarkStart w:id="2" w:name="OLE_LINK4"/>
      <w:r>
        <w:rPr>
          <w:b/>
          <w:bCs/>
        </w:rPr>
        <w:t>B1.</w:t>
      </w:r>
      <w:r>
        <w:rPr>
          <w:b/>
          <w:bCs/>
        </w:rPr>
        <w:tab/>
      </w:r>
      <w:r w:rsidRPr="006F784D">
        <w:rPr>
          <w:b/>
          <w:bCs/>
        </w:rPr>
        <w:t>Respondent Universe and Sampling Methods</w:t>
      </w:r>
    </w:p>
    <w:p w:rsidR="00FA6DB4" w:rsidRDefault="00FA6DB4" w:rsidP="00A37662">
      <w:pPr>
        <w:widowControl/>
        <w:tabs>
          <w:tab w:val="left" w:pos="0"/>
          <w:tab w:val="left" w:pos="540"/>
        </w:tabs>
      </w:pPr>
    </w:p>
    <w:p w:rsidR="006F784D" w:rsidRDefault="006F784D" w:rsidP="00A37662">
      <w:pPr>
        <w:tabs>
          <w:tab w:val="left" w:pos="0"/>
          <w:tab w:val="left" w:pos="990"/>
          <w:tab w:val="left" w:pos="1890"/>
          <w:tab w:val="left" w:pos="5310"/>
          <w:tab w:val="left" w:pos="6750"/>
          <w:tab w:val="left" w:pos="8190"/>
        </w:tabs>
      </w:pPr>
      <w:r>
        <w:t xml:space="preserve">According to </w:t>
      </w:r>
      <w:r w:rsidR="009653D4">
        <w:t>the American Dental Association (ADA)</w:t>
      </w:r>
      <w:r w:rsidR="00FF6483">
        <w:t xml:space="preserve">, </w:t>
      </w:r>
      <w:r>
        <w:t>in 20</w:t>
      </w:r>
      <w:r w:rsidR="009653D4">
        <w:t>09</w:t>
      </w:r>
      <w:r>
        <w:t xml:space="preserve"> there were 1</w:t>
      </w:r>
      <w:r w:rsidR="009653D4">
        <w:t>86,084</w:t>
      </w:r>
      <w:r>
        <w:t xml:space="preserve"> </w:t>
      </w:r>
      <w:r w:rsidR="009653D4">
        <w:t xml:space="preserve">dentists in </w:t>
      </w:r>
      <w:r>
        <w:t>the United States</w:t>
      </w:r>
      <w:r w:rsidR="009653D4">
        <w:t xml:space="preserve"> including 170,694 (92%) in private practice.</w:t>
      </w:r>
      <w:r w:rsidR="00977C3F" w:rsidRPr="00A37662">
        <w:rPr>
          <w:vertAlign w:val="superscript"/>
        </w:rPr>
        <w:t>10</w:t>
      </w:r>
      <w:r>
        <w:t xml:space="preserve"> </w:t>
      </w:r>
      <w:proofErr w:type="gramStart"/>
      <w:r w:rsidR="009653D4">
        <w:t>N</w:t>
      </w:r>
      <w:r w:rsidR="00FF6483">
        <w:t>early</w:t>
      </w:r>
      <w:proofErr w:type="gramEnd"/>
      <w:r w:rsidR="00FF6483">
        <w:t xml:space="preserve"> one-third </w:t>
      </w:r>
      <w:r>
        <w:t xml:space="preserve">of dentists were self-employed and not incorporated. According to the </w:t>
      </w:r>
      <w:r w:rsidR="009653D4">
        <w:t>ADA</w:t>
      </w:r>
      <w:r>
        <w:t>, about three out of four dentists in private practice are sol</w:t>
      </w:r>
      <w:r w:rsidR="003B2ECE">
        <w:t>e</w:t>
      </w:r>
      <w:r>
        <w:t xml:space="preserve"> proprietors with 15</w:t>
      </w:r>
      <w:r w:rsidR="001E78E6">
        <w:t>%</w:t>
      </w:r>
      <w:r>
        <w:t xml:space="preserve"> belonging to a partnership.</w:t>
      </w:r>
      <w:r w:rsidR="001E78E6" w:rsidRPr="001E78E6">
        <w:t xml:space="preserve"> </w:t>
      </w:r>
      <w:r w:rsidR="001E78E6">
        <w:t>Very few salaried dentists worked in hospitals and physician offices.</w:t>
      </w:r>
    </w:p>
    <w:p w:rsidR="005206F1" w:rsidRDefault="005206F1" w:rsidP="00A37662">
      <w:pPr>
        <w:tabs>
          <w:tab w:val="left" w:pos="0"/>
          <w:tab w:val="left" w:pos="990"/>
          <w:tab w:val="left" w:pos="1890"/>
          <w:tab w:val="left" w:pos="5310"/>
          <w:tab w:val="left" w:pos="6750"/>
          <w:tab w:val="left" w:pos="8190"/>
        </w:tabs>
      </w:pPr>
    </w:p>
    <w:p w:rsidR="00A93B8B" w:rsidRDefault="006F784D" w:rsidP="00A37662">
      <w:pPr>
        <w:widowControl/>
      </w:pPr>
      <w:r>
        <w:t>OSAP is working wit</w:t>
      </w:r>
      <w:r w:rsidR="005206F1">
        <w:t>h a publishing partner</w:t>
      </w:r>
      <w:r w:rsidR="00533B5E">
        <w:t xml:space="preserve">, </w:t>
      </w:r>
      <w:r w:rsidR="00406500">
        <w:t>Aegis Communications</w:t>
      </w:r>
      <w:r w:rsidR="00533B5E">
        <w:t>,</w:t>
      </w:r>
      <w:r w:rsidR="00406500">
        <w:t xml:space="preserve"> who maintains </w:t>
      </w:r>
      <w:r w:rsidR="005206F1">
        <w:t>a double-opt-in email distribution list of 4</w:t>
      </w:r>
      <w:r w:rsidR="0000781F">
        <w:t>9</w:t>
      </w:r>
      <w:r w:rsidR="00A05D2D">
        <w:t>,172</w:t>
      </w:r>
      <w:r w:rsidR="005206F1">
        <w:t xml:space="preserve"> </w:t>
      </w:r>
      <w:r w:rsidR="00A05D2D">
        <w:t xml:space="preserve">general </w:t>
      </w:r>
      <w:r w:rsidR="005206F1">
        <w:t>dentists</w:t>
      </w:r>
      <w:r w:rsidR="00406500">
        <w:t xml:space="preserve"> </w:t>
      </w:r>
      <w:r w:rsidR="00A05D2D">
        <w:t xml:space="preserve">and dental specialists </w:t>
      </w:r>
      <w:r w:rsidR="00231A70" w:rsidRPr="00AA76E1">
        <w:t xml:space="preserve">in the </w:t>
      </w:r>
      <w:r w:rsidR="00406500">
        <w:t>U.S.</w:t>
      </w:r>
      <w:r w:rsidR="00231A70">
        <w:t xml:space="preserve"> The list</w:t>
      </w:r>
      <w:r w:rsidR="005206F1">
        <w:t xml:space="preserve"> </w:t>
      </w:r>
      <w:r w:rsidR="00A93B8B">
        <w:t xml:space="preserve">represents </w:t>
      </w:r>
      <w:r w:rsidR="009653D4">
        <w:t>nearly 30</w:t>
      </w:r>
      <w:r w:rsidR="00781113">
        <w:t xml:space="preserve">% </w:t>
      </w:r>
      <w:r w:rsidR="00A93B8B">
        <w:t xml:space="preserve">of the total population of </w:t>
      </w:r>
      <w:r w:rsidR="00A05D2D">
        <w:t xml:space="preserve">private practice </w:t>
      </w:r>
      <w:r w:rsidR="00A93B8B">
        <w:t>dentists</w:t>
      </w:r>
      <w:r w:rsidR="00F418FD">
        <w:t xml:space="preserve"> and will serve as </w:t>
      </w:r>
      <w:r w:rsidR="00406500">
        <w:t>the s</w:t>
      </w:r>
      <w:r w:rsidR="00A05D2D">
        <w:t>ampling frame</w:t>
      </w:r>
      <w:r w:rsidR="00406500">
        <w:t>.</w:t>
      </w:r>
      <w:r w:rsidR="00F418FD" w:rsidRPr="00F418FD">
        <w:t xml:space="preserve"> </w:t>
      </w:r>
      <w:r w:rsidR="00F418FD" w:rsidRPr="00AA76E1">
        <w:t xml:space="preserve">Dentists on the list </w:t>
      </w:r>
      <w:r w:rsidR="00507999">
        <w:t xml:space="preserve">represent </w:t>
      </w:r>
      <w:r w:rsidR="00F418FD" w:rsidRPr="00AA76E1">
        <w:t>general dental practices (</w:t>
      </w:r>
      <w:r w:rsidR="00781113">
        <w:t>78</w:t>
      </w:r>
      <w:r w:rsidR="00F418FD" w:rsidRPr="00AA76E1">
        <w:t>%) and specialty practices (</w:t>
      </w:r>
      <w:r w:rsidR="00781113">
        <w:t>22</w:t>
      </w:r>
      <w:r w:rsidR="00F418FD" w:rsidRPr="00AA76E1">
        <w:t>%).</w:t>
      </w:r>
      <w:r w:rsidR="0000781F">
        <w:t xml:space="preserve"> Specialty practices </w:t>
      </w:r>
      <w:r w:rsidR="00165EEE">
        <w:t>include: oral and maxillofacial surge</w:t>
      </w:r>
      <w:r w:rsidR="00781113">
        <w:t>ons</w:t>
      </w:r>
      <w:r w:rsidR="00165EEE">
        <w:t>, ped</w:t>
      </w:r>
      <w:r w:rsidR="007D4454">
        <w:t xml:space="preserve">iatric </w:t>
      </w:r>
      <w:r w:rsidR="00165EEE">
        <w:t>d</w:t>
      </w:r>
      <w:r w:rsidR="007D4454">
        <w:t>e</w:t>
      </w:r>
      <w:r w:rsidR="00165EEE">
        <w:t>nti</w:t>
      </w:r>
      <w:r w:rsidR="00586CC7">
        <w:t>sts and</w:t>
      </w:r>
      <w:r w:rsidR="00165EEE">
        <w:t xml:space="preserve"> </w:t>
      </w:r>
      <w:proofErr w:type="spellStart"/>
      <w:r w:rsidR="00165EEE">
        <w:t>periodontis</w:t>
      </w:r>
      <w:r w:rsidR="00586CC7">
        <w:t>ts</w:t>
      </w:r>
      <w:proofErr w:type="spellEnd"/>
      <w:r w:rsidR="00586CC7">
        <w:t xml:space="preserve">. </w:t>
      </w:r>
      <w:r w:rsidR="009653D4">
        <w:t xml:space="preserve">Other dentist specialists including </w:t>
      </w:r>
      <w:proofErr w:type="spellStart"/>
      <w:r w:rsidR="009653D4">
        <w:t>e</w:t>
      </w:r>
      <w:r w:rsidR="00586CC7">
        <w:t>ndodontists</w:t>
      </w:r>
      <w:proofErr w:type="spellEnd"/>
      <w:r w:rsidR="00586CC7">
        <w:t xml:space="preserve">, </w:t>
      </w:r>
      <w:r w:rsidR="00165EEE">
        <w:t>oral pathologists</w:t>
      </w:r>
      <w:r w:rsidR="00586CC7">
        <w:t xml:space="preserve">, orthodontists, </w:t>
      </w:r>
      <w:proofErr w:type="spellStart"/>
      <w:r w:rsidR="00586CC7">
        <w:t>prosthodontists</w:t>
      </w:r>
      <w:proofErr w:type="spellEnd"/>
      <w:r w:rsidR="00586CC7">
        <w:t xml:space="preserve"> and public health dentists </w:t>
      </w:r>
      <w:r w:rsidR="009653D4">
        <w:t>will not be included in the sample because they either do not work in private practice and/or were at relatively low risk of exposure to BBPs.</w:t>
      </w:r>
    </w:p>
    <w:p w:rsidR="009653D4" w:rsidRDefault="009653D4" w:rsidP="00A37662">
      <w:pPr>
        <w:widowControl/>
      </w:pPr>
    </w:p>
    <w:p w:rsidR="006F784D" w:rsidRDefault="00406500" w:rsidP="00A37662">
      <w:pPr>
        <w:tabs>
          <w:tab w:val="left" w:pos="0"/>
          <w:tab w:val="left" w:pos="990"/>
          <w:tab w:val="left" w:pos="1890"/>
          <w:tab w:val="left" w:pos="5310"/>
          <w:tab w:val="left" w:pos="6750"/>
          <w:tab w:val="left" w:pos="8190"/>
        </w:tabs>
      </w:pPr>
      <w:r>
        <w:t xml:space="preserve">The email invitation with a link to the survey will be sent by Aegis Communications to </w:t>
      </w:r>
      <w:r w:rsidR="00586CC7">
        <w:t xml:space="preserve">40,575 </w:t>
      </w:r>
      <w:r>
        <w:t xml:space="preserve">dentists </w:t>
      </w:r>
      <w:r w:rsidR="00586CC7">
        <w:t>and dentist specialists in the survey sample</w:t>
      </w:r>
      <w:r w:rsidR="009653D4">
        <w:t>.</w:t>
      </w:r>
      <w:r w:rsidR="00281CB1">
        <w:t xml:space="preserve"> </w:t>
      </w:r>
      <w:r>
        <w:t xml:space="preserve">We estimate that </w:t>
      </w:r>
      <w:r w:rsidR="00586CC7">
        <w:t xml:space="preserve">20,287 dentists </w:t>
      </w:r>
      <w:r>
        <w:t>receiving the email will comp</w:t>
      </w:r>
      <w:r w:rsidR="001678F6">
        <w:t>l</w:t>
      </w:r>
      <w:r>
        <w:t>ete the survey</w:t>
      </w:r>
      <w:r w:rsidR="00274FEE">
        <w:t xml:space="preserve">, </w:t>
      </w:r>
      <w:r w:rsidR="004C4F62">
        <w:t xml:space="preserve">assuming </w:t>
      </w:r>
      <w:r w:rsidR="00586CC7">
        <w:t>a 50% participation rate</w:t>
      </w:r>
      <w:r w:rsidR="00202992">
        <w:t xml:space="preserve"> which is based on </w:t>
      </w:r>
      <w:r w:rsidR="00274FEE">
        <w:t xml:space="preserve">a </w:t>
      </w:r>
      <w:r w:rsidR="008158B5">
        <w:t>2008 survey of dentists</w:t>
      </w:r>
      <w:r w:rsidR="00202992">
        <w:t xml:space="preserve"> where </w:t>
      </w:r>
      <w:r w:rsidR="004C4F62">
        <w:t xml:space="preserve">researchers reported a </w:t>
      </w:r>
      <w:r w:rsidR="008158B5">
        <w:t xml:space="preserve">49% </w:t>
      </w:r>
      <w:r w:rsidR="004C4F62">
        <w:t xml:space="preserve">response rate </w:t>
      </w:r>
      <w:r w:rsidR="00777CDB">
        <w:t xml:space="preserve">using a </w:t>
      </w:r>
      <w:r w:rsidR="008158B5">
        <w:t xml:space="preserve">paper </w:t>
      </w:r>
      <w:r w:rsidR="00777CDB">
        <w:t>survey</w:t>
      </w:r>
      <w:r w:rsidR="00202992">
        <w:t>.</w:t>
      </w:r>
      <w:r w:rsidR="00382439" w:rsidRPr="00202992">
        <w:rPr>
          <w:vertAlign w:val="superscript"/>
        </w:rPr>
        <w:t>11</w:t>
      </w:r>
    </w:p>
    <w:p w:rsidR="00FA6DB4" w:rsidRPr="00C90E64" w:rsidRDefault="00FA6DB4" w:rsidP="00A37662">
      <w:pPr>
        <w:widowControl/>
        <w:tabs>
          <w:tab w:val="left" w:pos="0"/>
          <w:tab w:val="left" w:pos="540"/>
        </w:tabs>
        <w:rPr>
          <w:bCs/>
        </w:rPr>
      </w:pPr>
    </w:p>
    <w:p w:rsidR="00FA6DB4" w:rsidRDefault="00FA6DB4" w:rsidP="00A37662">
      <w:pPr>
        <w:widowControl/>
        <w:tabs>
          <w:tab w:val="left" w:pos="0"/>
          <w:tab w:val="left" w:pos="540"/>
        </w:tabs>
        <w:rPr>
          <w:b/>
          <w:bCs/>
        </w:rPr>
      </w:pPr>
      <w:r>
        <w:rPr>
          <w:b/>
          <w:bCs/>
        </w:rPr>
        <w:t>B2.</w:t>
      </w:r>
      <w:r>
        <w:rPr>
          <w:b/>
          <w:bCs/>
        </w:rPr>
        <w:tab/>
      </w:r>
      <w:r w:rsidRPr="00074030">
        <w:rPr>
          <w:b/>
          <w:bCs/>
        </w:rPr>
        <w:t>Procedures for the Collection of Information</w:t>
      </w:r>
    </w:p>
    <w:p w:rsidR="00FA6DB4" w:rsidRPr="003661C9" w:rsidRDefault="00FA6DB4" w:rsidP="00A37662">
      <w:pPr>
        <w:widowControl/>
        <w:tabs>
          <w:tab w:val="left" w:pos="0"/>
          <w:tab w:val="left" w:pos="540"/>
        </w:tabs>
        <w:rPr>
          <w:bCs/>
        </w:rPr>
      </w:pPr>
    </w:p>
    <w:p w:rsidR="00842463" w:rsidRDefault="00F418FD" w:rsidP="00A37662">
      <w:pPr>
        <w:widowControl/>
      </w:pPr>
      <w:r>
        <w:t xml:space="preserve">Following OMB approval, the OMB approval number and expiration date will be displayed on the </w:t>
      </w:r>
      <w:r w:rsidR="00533B5E">
        <w:t xml:space="preserve">introductory </w:t>
      </w:r>
      <w:r>
        <w:t xml:space="preserve">page </w:t>
      </w:r>
      <w:r w:rsidR="00533B5E">
        <w:t xml:space="preserve">of the </w:t>
      </w:r>
      <w:r>
        <w:t>survey</w:t>
      </w:r>
      <w:r w:rsidR="00533B5E">
        <w:t>.</w:t>
      </w:r>
      <w:r>
        <w:t xml:space="preserve"> </w:t>
      </w:r>
      <w:r w:rsidR="009A770B">
        <w:t xml:space="preserve">OSAP will work closely with Aegis Communications to </w:t>
      </w:r>
      <w:r w:rsidR="00D55A4A">
        <w:t xml:space="preserve">ensure </w:t>
      </w:r>
      <w:r w:rsidR="00FF5563">
        <w:t xml:space="preserve">timely delivery of a </w:t>
      </w:r>
      <w:r w:rsidR="00460F63">
        <w:t xml:space="preserve">series of </w:t>
      </w:r>
      <w:r w:rsidR="00D55A4A">
        <w:t>survey communications</w:t>
      </w:r>
      <w:r w:rsidR="00FF5563">
        <w:t xml:space="preserve"> </w:t>
      </w:r>
      <w:r w:rsidR="00D55A4A">
        <w:t xml:space="preserve">to </w:t>
      </w:r>
      <w:r w:rsidR="00A27F2A">
        <w:t xml:space="preserve">the </w:t>
      </w:r>
      <w:r w:rsidR="00586CC7">
        <w:t xml:space="preserve">sampled </w:t>
      </w:r>
      <w:r w:rsidR="00D55A4A">
        <w:t>dentists</w:t>
      </w:r>
      <w:r w:rsidR="00A27F2A">
        <w:t xml:space="preserve">. The emails will </w:t>
      </w:r>
      <w:r w:rsidR="00725715">
        <w:t>provide information on the survey sponsor</w:t>
      </w:r>
      <w:r w:rsidR="00FF5563">
        <w:t>;</w:t>
      </w:r>
      <w:r w:rsidR="00725715">
        <w:t xml:space="preserve"> </w:t>
      </w:r>
      <w:r w:rsidR="00FF5563">
        <w:t xml:space="preserve">purpose of the survey; importance to the dental profession of the information to be collected; </w:t>
      </w:r>
      <w:r w:rsidR="007614BF">
        <w:lastRenderedPageBreak/>
        <w:t xml:space="preserve">estimated completion time; </w:t>
      </w:r>
      <w:r w:rsidR="00725715">
        <w:t>voluntary and anonymous</w:t>
      </w:r>
      <w:r w:rsidR="007614BF">
        <w:t xml:space="preserve"> participation</w:t>
      </w:r>
      <w:r w:rsidR="00FF5563">
        <w:t>;</w:t>
      </w:r>
      <w:r w:rsidR="00725715">
        <w:t xml:space="preserve"> </w:t>
      </w:r>
      <w:r w:rsidR="007614BF">
        <w:t xml:space="preserve">secure nature of </w:t>
      </w:r>
      <w:r w:rsidR="00FF5563">
        <w:t>responses; and contact</w:t>
      </w:r>
      <w:r w:rsidR="007614BF">
        <w:t>s</w:t>
      </w:r>
      <w:r w:rsidR="00FF5563">
        <w:t xml:space="preserve"> for questions. </w:t>
      </w:r>
      <w:r w:rsidR="00E91DB6">
        <w:t>The types o</w:t>
      </w:r>
      <w:r w:rsidR="00FF5563">
        <w:t xml:space="preserve">f communications and </w:t>
      </w:r>
      <w:r w:rsidR="00D55A4A">
        <w:t>timeline</w:t>
      </w:r>
      <w:r w:rsidR="007614BF">
        <w:t>s</w:t>
      </w:r>
      <w:r w:rsidR="00533B5E">
        <w:t xml:space="preserve"> </w:t>
      </w:r>
      <w:r w:rsidR="00FF5563">
        <w:t>are as follows</w:t>
      </w:r>
      <w:r w:rsidR="00D55A4A">
        <w:t>:</w:t>
      </w:r>
    </w:p>
    <w:p w:rsidR="001178DB" w:rsidRDefault="001178DB" w:rsidP="00A37662">
      <w:pPr>
        <w:widowControl/>
      </w:pPr>
    </w:p>
    <w:p w:rsidR="00872DF9" w:rsidRDefault="001178DB" w:rsidP="00A37662">
      <w:pPr>
        <w:pStyle w:val="ListParagraph"/>
        <w:widowControl/>
        <w:numPr>
          <w:ilvl w:val="0"/>
          <w:numId w:val="6"/>
        </w:numPr>
        <w:ind w:left="630" w:hanging="270"/>
      </w:pPr>
      <w:r>
        <w:t xml:space="preserve">10 days </w:t>
      </w:r>
      <w:r w:rsidR="008A56E5">
        <w:t xml:space="preserve">before </w:t>
      </w:r>
      <w:r>
        <w:t>survey</w:t>
      </w:r>
      <w:r w:rsidR="008A56E5">
        <w:t xml:space="preserve"> launch</w:t>
      </w:r>
      <w:r w:rsidR="00A27F2A">
        <w:t xml:space="preserve"> date</w:t>
      </w:r>
      <w:r w:rsidR="008A56E5">
        <w:t xml:space="preserve"> – </w:t>
      </w:r>
      <w:r w:rsidR="00872DF9">
        <w:t>pre-</w:t>
      </w:r>
      <w:r w:rsidR="008A56E5">
        <w:t xml:space="preserve">survey </w:t>
      </w:r>
      <w:r w:rsidR="00872DF9">
        <w:t>notification (Attachment E)</w:t>
      </w:r>
    </w:p>
    <w:p w:rsidR="008A56E5" w:rsidRDefault="008A56E5" w:rsidP="00A37662">
      <w:pPr>
        <w:pStyle w:val="ListParagraph"/>
        <w:widowControl/>
        <w:numPr>
          <w:ilvl w:val="0"/>
          <w:numId w:val="6"/>
        </w:numPr>
        <w:ind w:left="630" w:hanging="270"/>
      </w:pPr>
      <w:r>
        <w:t xml:space="preserve">Survey launch date – survey invitation </w:t>
      </w:r>
      <w:r w:rsidR="00872DF9">
        <w:t>(Attachment F)</w:t>
      </w:r>
    </w:p>
    <w:p w:rsidR="00A27F2A" w:rsidRDefault="00A27F2A" w:rsidP="00A37662">
      <w:pPr>
        <w:pStyle w:val="ListParagraph"/>
        <w:widowControl/>
        <w:numPr>
          <w:ilvl w:val="0"/>
          <w:numId w:val="6"/>
        </w:numPr>
        <w:ind w:left="630" w:hanging="270"/>
      </w:pPr>
      <w:r>
        <w:t xml:space="preserve">10 days post survey launch date - first reminder </w:t>
      </w:r>
      <w:r w:rsidR="00872DF9">
        <w:t xml:space="preserve"> (Attachment G)</w:t>
      </w:r>
    </w:p>
    <w:p w:rsidR="00A27F2A" w:rsidRDefault="00A27F2A" w:rsidP="00A37662">
      <w:pPr>
        <w:pStyle w:val="ListParagraph"/>
        <w:widowControl/>
        <w:numPr>
          <w:ilvl w:val="0"/>
          <w:numId w:val="6"/>
        </w:numPr>
        <w:ind w:left="630" w:hanging="270"/>
      </w:pPr>
      <w:r>
        <w:t>20 days post survey launch date - second reminder</w:t>
      </w:r>
      <w:r w:rsidR="00872DF9">
        <w:t xml:space="preserve"> (Attachment H)</w:t>
      </w:r>
    </w:p>
    <w:p w:rsidR="00A27F2A" w:rsidRDefault="00A27F2A" w:rsidP="00A37662">
      <w:pPr>
        <w:pStyle w:val="ListParagraph"/>
        <w:widowControl/>
        <w:numPr>
          <w:ilvl w:val="0"/>
          <w:numId w:val="6"/>
        </w:numPr>
        <w:ind w:left="630" w:hanging="270"/>
      </w:pPr>
      <w:r>
        <w:t xml:space="preserve">25 days post survey launch date - final reminder </w:t>
      </w:r>
      <w:r w:rsidR="00872DF9">
        <w:t>(Attachment I)</w:t>
      </w:r>
      <w:r>
        <w:t xml:space="preserve"> </w:t>
      </w:r>
    </w:p>
    <w:p w:rsidR="00533B5E" w:rsidRDefault="00533B5E" w:rsidP="00586CC7"/>
    <w:p w:rsidR="00FA6DB4" w:rsidRDefault="00533B5E">
      <w:r>
        <w:t xml:space="preserve">The data collection period of the survey will be four </w:t>
      </w:r>
      <w:r w:rsidRPr="00AA76E1">
        <w:t>weeks.</w:t>
      </w:r>
      <w:r>
        <w:t xml:space="preserve"> </w:t>
      </w:r>
      <w:r w:rsidR="00725715">
        <w:t xml:space="preserve">The invitation and reminder emails </w:t>
      </w:r>
      <w:r>
        <w:t xml:space="preserve">to be sent during this 4 week period </w:t>
      </w:r>
      <w:r w:rsidR="00725715">
        <w:t xml:space="preserve">will contain a link to the survey where respondents will be directed upon clicking the link. </w:t>
      </w:r>
      <w:r w:rsidR="002C080E">
        <w:t xml:space="preserve">The dentist or a </w:t>
      </w:r>
      <w:r w:rsidR="00832FC8">
        <w:t xml:space="preserve">key </w:t>
      </w:r>
      <w:r w:rsidR="002C080E">
        <w:t xml:space="preserve">alternate </w:t>
      </w:r>
      <w:r w:rsidR="00832FC8">
        <w:t xml:space="preserve">respondent in each of the dental practices </w:t>
      </w:r>
      <w:r w:rsidR="00832FC8" w:rsidRPr="00832FC8">
        <w:t>are expected to complete</w:t>
      </w:r>
      <w:r w:rsidR="00832FC8">
        <w:t xml:space="preserve"> the survey. </w:t>
      </w:r>
    </w:p>
    <w:p w:rsidR="00FA6DB4" w:rsidRDefault="00FA6DB4" w:rsidP="00A37662">
      <w:pPr>
        <w:widowControl/>
        <w:ind w:left="540"/>
      </w:pPr>
    </w:p>
    <w:p w:rsidR="00FA6DB4" w:rsidRPr="003661C9" w:rsidRDefault="00FA6DB4" w:rsidP="00A37662">
      <w:pPr>
        <w:widowControl/>
        <w:tabs>
          <w:tab w:val="left" w:pos="540"/>
        </w:tabs>
        <w:rPr>
          <w:b/>
        </w:rPr>
      </w:pPr>
      <w:r w:rsidRPr="003661C9">
        <w:rPr>
          <w:b/>
        </w:rPr>
        <w:t>B3.</w:t>
      </w:r>
      <w:r w:rsidRPr="003661C9">
        <w:rPr>
          <w:b/>
        </w:rPr>
        <w:tab/>
      </w:r>
      <w:r w:rsidRPr="00856E9A">
        <w:rPr>
          <w:b/>
        </w:rPr>
        <w:t xml:space="preserve">Methods to Maximize Response Rates and Deal with </w:t>
      </w:r>
      <w:proofErr w:type="spellStart"/>
      <w:r w:rsidRPr="00856E9A">
        <w:rPr>
          <w:b/>
        </w:rPr>
        <w:t>Non</w:t>
      </w:r>
      <w:r w:rsidR="009A770B">
        <w:rPr>
          <w:b/>
        </w:rPr>
        <w:t>R</w:t>
      </w:r>
      <w:r w:rsidRPr="00856E9A">
        <w:rPr>
          <w:b/>
        </w:rPr>
        <w:t>esponse</w:t>
      </w:r>
      <w:proofErr w:type="spellEnd"/>
    </w:p>
    <w:p w:rsidR="00FA6DB4" w:rsidRDefault="00FA6DB4" w:rsidP="00A37662">
      <w:pPr>
        <w:widowControl/>
        <w:tabs>
          <w:tab w:val="left" w:pos="0"/>
          <w:tab w:val="left" w:pos="540"/>
        </w:tabs>
      </w:pPr>
    </w:p>
    <w:p w:rsidR="00FA6DB4" w:rsidRDefault="000F627A" w:rsidP="00A37662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F627A">
        <w:t xml:space="preserve">Healthcare workers are well educated and familiar with computer technology and the Internet. </w:t>
      </w:r>
      <w:r w:rsidR="00231A70" w:rsidRPr="00AA76E1">
        <w:t>The dentists in the distribution list are periodically contacted to</w:t>
      </w:r>
      <w:r w:rsidRPr="00AA76E1">
        <w:t xml:space="preserve"> gather information using web surveys, and the survey population is expected to be very comfortable with this mode of data collection.</w:t>
      </w:r>
      <w:r w:rsidRPr="000F627A">
        <w:t xml:space="preserve"> </w:t>
      </w:r>
      <w:r w:rsidR="008C3255">
        <w:t>To maximize participation, a</w:t>
      </w:r>
      <w:r w:rsidR="00507999">
        <w:t xml:space="preserve"> series </w:t>
      </w:r>
      <w:r w:rsidR="0070782E">
        <w:t>of emails</w:t>
      </w:r>
      <w:r w:rsidR="00507999">
        <w:t xml:space="preserve"> (</w:t>
      </w:r>
      <w:r w:rsidR="00953BFD">
        <w:t xml:space="preserve">i.e., </w:t>
      </w:r>
      <w:r w:rsidR="00507999">
        <w:t xml:space="preserve">pre-survey notification, invitation email, </w:t>
      </w:r>
      <w:r w:rsidR="00FF5563">
        <w:t xml:space="preserve">and three </w:t>
      </w:r>
      <w:r w:rsidR="00507999">
        <w:t xml:space="preserve">reminder emails) </w:t>
      </w:r>
      <w:r w:rsidRPr="000F627A">
        <w:t xml:space="preserve">will </w:t>
      </w:r>
      <w:r w:rsidR="008C3255">
        <w:t xml:space="preserve">be sent to invitees. The emails will </w:t>
      </w:r>
      <w:r w:rsidR="00953BFD">
        <w:t xml:space="preserve">emphasize </w:t>
      </w:r>
      <w:r w:rsidRPr="000F627A">
        <w:t>the importance of the survey</w:t>
      </w:r>
      <w:r w:rsidR="007614BF">
        <w:t xml:space="preserve">: </w:t>
      </w:r>
      <w:r w:rsidR="001678F6">
        <w:t xml:space="preserve">for </w:t>
      </w:r>
      <w:r>
        <w:t xml:space="preserve">improving </w:t>
      </w:r>
      <w:r w:rsidR="007614BF">
        <w:t xml:space="preserve">utility </w:t>
      </w:r>
      <w:r w:rsidR="007614BF" w:rsidRPr="00533B5E">
        <w:rPr>
          <w:bCs/>
        </w:rPr>
        <w:t>of exposure control plans</w:t>
      </w:r>
      <w:r w:rsidR="007614BF" w:rsidRPr="00533B5E">
        <w:t xml:space="preserve"> for reducing the risk of exposure to blood</w:t>
      </w:r>
      <w:r w:rsidR="007614BF">
        <w:t xml:space="preserve"> in private dental practice</w:t>
      </w:r>
      <w:r w:rsidR="00507999">
        <w:rPr>
          <w:bCs/>
        </w:rPr>
        <w:t>s</w:t>
      </w:r>
      <w:r w:rsidR="00507999" w:rsidRPr="00E0445B">
        <w:t>.</w:t>
      </w:r>
      <w:r w:rsidR="00856E9A">
        <w:t xml:space="preserve"> </w:t>
      </w:r>
      <w:r w:rsidR="007614BF">
        <w:t xml:space="preserve">Similar information will also be included on the introductory page of the web survey. </w:t>
      </w:r>
    </w:p>
    <w:p w:rsidR="00856E9A" w:rsidRDefault="00856E9A" w:rsidP="00A37662">
      <w:pPr>
        <w:widowControl/>
        <w:tabs>
          <w:tab w:val="left" w:pos="540"/>
        </w:tabs>
        <w:rPr>
          <w:b/>
          <w:bCs/>
        </w:rPr>
      </w:pPr>
    </w:p>
    <w:p w:rsidR="00FA6DB4" w:rsidRDefault="00FA6DB4" w:rsidP="00A37662">
      <w:pPr>
        <w:widowControl/>
        <w:tabs>
          <w:tab w:val="left" w:pos="540"/>
        </w:tabs>
        <w:rPr>
          <w:b/>
          <w:bCs/>
        </w:rPr>
      </w:pPr>
      <w:r>
        <w:rPr>
          <w:b/>
          <w:bCs/>
        </w:rPr>
        <w:t>B4.</w:t>
      </w:r>
      <w:r>
        <w:rPr>
          <w:b/>
          <w:bCs/>
        </w:rPr>
        <w:tab/>
        <w:t xml:space="preserve">Tests of Procedures or Methods to be </w:t>
      </w:r>
      <w:proofErr w:type="gramStart"/>
      <w:r>
        <w:rPr>
          <w:b/>
          <w:bCs/>
        </w:rPr>
        <w:t>Undertaken</w:t>
      </w:r>
      <w:proofErr w:type="gramEnd"/>
    </w:p>
    <w:p w:rsidR="00FA6DB4" w:rsidRDefault="00FA6DB4" w:rsidP="00A37662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B0434F" w:rsidRDefault="00B0434F" w:rsidP="00A37662">
      <w:pPr>
        <w:widowControl/>
        <w:tabs>
          <w:tab w:val="left" w:pos="0"/>
        </w:tabs>
      </w:pPr>
      <w:r>
        <w:t>The content of the survey questionnaire was developed over several iterations following discussions with stakeholders, subject matter experts</w:t>
      </w:r>
      <w:r w:rsidR="00742ABD">
        <w:t>,</w:t>
      </w:r>
      <w:r>
        <w:t xml:space="preserve"> </w:t>
      </w:r>
      <w:r w:rsidR="00742ABD">
        <w:t xml:space="preserve">and </w:t>
      </w:r>
      <w:r>
        <w:t xml:space="preserve">dental practitioners.  </w:t>
      </w:r>
    </w:p>
    <w:p w:rsidR="00B0434F" w:rsidRDefault="00B0434F" w:rsidP="00A37662">
      <w:pPr>
        <w:widowControl/>
        <w:tabs>
          <w:tab w:val="left" w:pos="0"/>
        </w:tabs>
      </w:pPr>
    </w:p>
    <w:p w:rsidR="00B0434F" w:rsidRDefault="00AE2750" w:rsidP="00A37662">
      <w:pPr>
        <w:widowControl/>
        <w:tabs>
          <w:tab w:val="left" w:pos="0"/>
        </w:tabs>
      </w:pPr>
      <w:r>
        <w:t xml:space="preserve">A total of 9 </w:t>
      </w:r>
      <w:r w:rsidR="00E049D2">
        <w:t xml:space="preserve">cognitive </w:t>
      </w:r>
      <w:r>
        <w:t xml:space="preserve">interviews with active dental </w:t>
      </w:r>
      <w:r w:rsidR="00E049D2">
        <w:t xml:space="preserve">office team members </w:t>
      </w:r>
      <w:r>
        <w:t xml:space="preserve">(dentists, </w:t>
      </w:r>
      <w:r w:rsidR="00E049D2">
        <w:t>dental assistants and dental hygienists</w:t>
      </w:r>
      <w:r>
        <w:t xml:space="preserve">) were conducted. Participants were recruited </w:t>
      </w:r>
      <w:r w:rsidR="00E049D2">
        <w:t>by the project’s adviso</w:t>
      </w:r>
      <w:r w:rsidR="00FE2521">
        <w:t>r</w:t>
      </w:r>
      <w:r w:rsidR="00E049D2">
        <w:t xml:space="preserve">y committee members </w:t>
      </w:r>
      <w:r>
        <w:t xml:space="preserve">from </w:t>
      </w:r>
      <w:r w:rsidR="00E049D2">
        <w:t xml:space="preserve">dental practices in three states in different regions; from rural, suburban and large cities; from a solo general dentist or specialist-owned practice to large multi-specialty group practices. Participants completed the questionnaire and then answered field test questions about their process in answering the survey questions, including the time involved. </w:t>
      </w:r>
      <w:r>
        <w:t xml:space="preserve">The </w:t>
      </w:r>
      <w:r w:rsidR="00E049D2">
        <w:t xml:space="preserve">field test questions </w:t>
      </w:r>
      <w:r>
        <w:t xml:space="preserve">gathered detailed information about </w:t>
      </w:r>
      <w:r w:rsidR="00E049D2">
        <w:t xml:space="preserve">how well </w:t>
      </w:r>
      <w:r>
        <w:t xml:space="preserve">respondents </w:t>
      </w:r>
      <w:r w:rsidR="00E049D2">
        <w:t xml:space="preserve">were able </w:t>
      </w:r>
      <w:r>
        <w:t xml:space="preserve">to understand and answer individual survey questions, with the goal of identifying and removing potential sources of response error.  Comments from the </w:t>
      </w:r>
      <w:r w:rsidR="00E049D2">
        <w:t xml:space="preserve">field tests </w:t>
      </w:r>
      <w:r>
        <w:t xml:space="preserve">resulted in: 1) rewording of </w:t>
      </w:r>
      <w:r w:rsidR="00E049D2">
        <w:t xml:space="preserve">a </w:t>
      </w:r>
      <w:r>
        <w:t>f</w:t>
      </w:r>
      <w:r w:rsidR="00E049D2">
        <w:t>ew</w:t>
      </w:r>
      <w:r>
        <w:t xml:space="preserve"> questions to improve clarity; 2) </w:t>
      </w:r>
      <w:r w:rsidR="00E049D2">
        <w:t xml:space="preserve">including one or two more response options for some questions, and </w:t>
      </w:r>
      <w:r>
        <w:t xml:space="preserve">3) </w:t>
      </w:r>
      <w:r w:rsidR="00E049D2">
        <w:t>making sure instructions are clear about what an exposure plan is. Participa</w:t>
      </w:r>
      <w:r w:rsidR="00FE2521">
        <w:t>n</w:t>
      </w:r>
      <w:r w:rsidR="00E049D2">
        <w:t>ts indicated the survey was comprehensive and a good learning experience.</w:t>
      </w:r>
      <w:r w:rsidR="00FE2521">
        <w:t xml:space="preserve"> Survey completion time was about 15 minutes.</w:t>
      </w:r>
      <w:r w:rsidR="00B0434F">
        <w:t xml:space="preserve"> </w:t>
      </w:r>
    </w:p>
    <w:p w:rsidR="00B0434F" w:rsidRDefault="00B0434F" w:rsidP="00A37662">
      <w:pPr>
        <w:widowControl/>
        <w:tabs>
          <w:tab w:val="left" w:pos="0"/>
        </w:tabs>
      </w:pPr>
    </w:p>
    <w:p w:rsidR="00800D2F" w:rsidRDefault="00AE2750" w:rsidP="00A37662">
      <w:pPr>
        <w:widowControl/>
        <w:tabs>
          <w:tab w:val="left" w:pos="0"/>
        </w:tabs>
      </w:pPr>
      <w:r>
        <w:t>A pre-</w:t>
      </w:r>
      <w:r w:rsidR="001E78E6">
        <w:t>t</w:t>
      </w:r>
      <w:r>
        <w:t xml:space="preserve">est of the web survey will be conducted in </w:t>
      </w:r>
      <w:r w:rsidRPr="002C080E">
        <w:t>(</w:t>
      </w:r>
      <w:r w:rsidR="002C080E">
        <w:t xml:space="preserve">May/June </w:t>
      </w:r>
      <w:r w:rsidRPr="002C080E">
        <w:t>2013).</w:t>
      </w:r>
      <w:r>
        <w:t xml:space="preserve"> The primary purpose of the pre-test will be to evaluate the usability of the web-based survey, ensure that the programmed functions (i.e., skip patterns) are accurate and complete. </w:t>
      </w:r>
      <w:r w:rsidR="00800D2F">
        <w:t>We do not anticipate any changes to the content of the questions as a result of the pre-test</w:t>
      </w:r>
      <w:r w:rsidR="00D2714F">
        <w:t xml:space="preserve"> of the web survey</w:t>
      </w:r>
      <w:r w:rsidR="00800D2F">
        <w:t xml:space="preserve">. </w:t>
      </w:r>
    </w:p>
    <w:p w:rsidR="00FA6DB4" w:rsidRPr="00C90E64" w:rsidRDefault="00832FC8" w:rsidP="00A37662">
      <w:pPr>
        <w:widowControl/>
        <w:tabs>
          <w:tab w:val="left" w:pos="288"/>
        </w:tabs>
        <w:ind w:left="288"/>
      </w:pPr>
      <w:r>
        <w:t xml:space="preserve">    </w:t>
      </w:r>
    </w:p>
    <w:bookmarkEnd w:id="1"/>
    <w:bookmarkEnd w:id="2"/>
    <w:p w:rsidR="003520EB" w:rsidRDefault="003520EB" w:rsidP="00586CC7">
      <w:pPr>
        <w:pStyle w:val="Level2"/>
        <w:numPr>
          <w:ilvl w:val="0"/>
          <w:numId w:val="0"/>
        </w:numPr>
        <w:tabs>
          <w:tab w:val="left" w:pos="-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B5. </w:t>
      </w:r>
      <w:r w:rsidRPr="009B1294">
        <w:rPr>
          <w:b/>
          <w:sz w:val="28"/>
          <w:szCs w:val="28"/>
        </w:rPr>
        <w:t>Individuals Consulted on Statistical Aspects and Individuals Collecting and/or Analyzing Data</w:t>
      </w:r>
    </w:p>
    <w:p w:rsidR="003520EB" w:rsidRDefault="003520EB">
      <w:pPr>
        <w:pStyle w:val="Level2"/>
        <w:numPr>
          <w:ilvl w:val="0"/>
          <w:numId w:val="0"/>
        </w:numPr>
        <w:tabs>
          <w:tab w:val="left" w:pos="-360"/>
        </w:tabs>
        <w:ind w:left="-360"/>
        <w:rPr>
          <w:b/>
          <w:sz w:val="28"/>
          <w:szCs w:val="28"/>
        </w:rPr>
      </w:pPr>
    </w:p>
    <w:p w:rsidR="003520EB" w:rsidRDefault="003520EB">
      <w:r w:rsidRPr="00AD00E6">
        <w:t xml:space="preserve">NIOSH has contracted with </w:t>
      </w:r>
      <w:r>
        <w:t xml:space="preserve">OSAP </w:t>
      </w:r>
      <w:r w:rsidRPr="00AD00E6">
        <w:t xml:space="preserve">for </w:t>
      </w:r>
      <w:r>
        <w:t xml:space="preserve">technical </w:t>
      </w:r>
      <w:r w:rsidRPr="00AD00E6">
        <w:t xml:space="preserve">assistance with </w:t>
      </w:r>
      <w:r>
        <w:t xml:space="preserve">this study.  OSAP has developed the survey questionnaire, conducted cognitive testing of the paper </w:t>
      </w:r>
      <w:r w:rsidR="009F21AC">
        <w:t>instrument,</w:t>
      </w:r>
      <w:r>
        <w:t xml:space="preserve"> and following OMB approval, will program and conduct usability testing of the web survey, prior to conducting the survey</w:t>
      </w:r>
      <w:r w:rsidRPr="00AD00E6">
        <w:t xml:space="preserve">.  </w:t>
      </w:r>
    </w:p>
    <w:p w:rsidR="003520EB" w:rsidRDefault="003520EB"/>
    <w:p w:rsidR="003520EB" w:rsidRDefault="001E78E6">
      <w:r>
        <w:t xml:space="preserve">Project personnel </w:t>
      </w:r>
      <w:r w:rsidR="003520EB">
        <w:t>from OSAP:</w:t>
      </w:r>
    </w:p>
    <w:p w:rsidR="003520EB" w:rsidRDefault="003520EB">
      <w:pPr>
        <w:pStyle w:val="Level2"/>
        <w:numPr>
          <w:ilvl w:val="0"/>
          <w:numId w:val="0"/>
        </w:numPr>
        <w:tabs>
          <w:tab w:val="left" w:pos="0"/>
          <w:tab w:val="left" w:pos="3240"/>
          <w:tab w:val="left" w:pos="5580"/>
        </w:tabs>
        <w:ind w:left="-360" w:firstLine="360"/>
      </w:pPr>
    </w:p>
    <w:p w:rsidR="003520EB" w:rsidRDefault="003520EB">
      <w:pPr>
        <w:pStyle w:val="Level2"/>
        <w:numPr>
          <w:ilvl w:val="0"/>
          <w:numId w:val="0"/>
        </w:numPr>
        <w:tabs>
          <w:tab w:val="left" w:pos="0"/>
          <w:tab w:val="left" w:pos="3600"/>
          <w:tab w:val="left" w:pos="6480"/>
        </w:tabs>
        <w:ind w:left="-360" w:firstLine="360"/>
      </w:pPr>
      <w:r>
        <w:t>Therese Long</w:t>
      </w:r>
      <w:r w:rsidR="006B3843">
        <w:t>, MBA, CAE</w:t>
      </w:r>
      <w:r>
        <w:tab/>
        <w:t xml:space="preserve"> </w:t>
      </w:r>
      <w:r w:rsidRPr="00AD00E6">
        <w:t xml:space="preserve"> </w:t>
      </w:r>
      <w:r>
        <w:tab/>
      </w:r>
      <w:r w:rsidR="00E5359D">
        <w:t>t</w:t>
      </w:r>
      <w:r>
        <w:t>long</w:t>
      </w:r>
      <w:r w:rsidR="009F21AC">
        <w:t>@osap.org</w:t>
      </w:r>
      <w:r>
        <w:t xml:space="preserve"> </w:t>
      </w:r>
    </w:p>
    <w:p w:rsidR="00B378AF" w:rsidRDefault="003520EB">
      <w:pPr>
        <w:pStyle w:val="Level2"/>
        <w:numPr>
          <w:ilvl w:val="0"/>
          <w:numId w:val="0"/>
        </w:numPr>
        <w:tabs>
          <w:tab w:val="left" w:pos="0"/>
          <w:tab w:val="left" w:pos="3600"/>
          <w:tab w:val="left" w:pos="6480"/>
        </w:tabs>
        <w:ind w:left="-360" w:firstLine="360"/>
      </w:pPr>
      <w:r>
        <w:t>Executive Director</w:t>
      </w:r>
    </w:p>
    <w:p w:rsidR="00B378AF" w:rsidRDefault="001E78E6">
      <w:pPr>
        <w:pStyle w:val="Level2"/>
        <w:numPr>
          <w:ilvl w:val="0"/>
          <w:numId w:val="0"/>
        </w:numPr>
        <w:tabs>
          <w:tab w:val="left" w:pos="0"/>
          <w:tab w:val="left" w:pos="3600"/>
          <w:tab w:val="left" w:pos="6480"/>
        </w:tabs>
        <w:ind w:left="-360" w:firstLine="360"/>
      </w:pPr>
      <w:r>
        <w:t>(</w:t>
      </w:r>
      <w:r w:rsidR="007D4454">
        <w:t>410</w:t>
      </w:r>
      <w:r>
        <w:t xml:space="preserve">) </w:t>
      </w:r>
      <w:r w:rsidR="007D4454">
        <w:t>571</w:t>
      </w:r>
      <w:r w:rsidR="00B378AF">
        <w:t>-</w:t>
      </w:r>
      <w:r w:rsidR="007D4454">
        <w:t>0003</w:t>
      </w:r>
    </w:p>
    <w:p w:rsidR="00AC6376" w:rsidRDefault="00AC6376">
      <w:pPr>
        <w:pStyle w:val="Level2"/>
        <w:numPr>
          <w:ilvl w:val="0"/>
          <w:numId w:val="0"/>
        </w:numPr>
        <w:tabs>
          <w:tab w:val="left" w:pos="0"/>
          <w:tab w:val="left" w:pos="3600"/>
          <w:tab w:val="left" w:pos="6480"/>
        </w:tabs>
        <w:ind w:left="-360" w:firstLine="360"/>
      </w:pPr>
    </w:p>
    <w:p w:rsidR="00AC6376" w:rsidRPr="00C762D3" w:rsidRDefault="00AC6376">
      <w:r w:rsidRPr="001E78E6">
        <w:t>Beverly Isman</w:t>
      </w:r>
      <w:r>
        <w:t>,</w:t>
      </w:r>
      <w:r w:rsidRPr="001E78E6">
        <w:t xml:space="preserve"> RDH</w:t>
      </w:r>
      <w:r>
        <w:t>,</w:t>
      </w:r>
      <w:r w:rsidRPr="001E78E6">
        <w:t xml:space="preserve"> MPH</w:t>
      </w:r>
      <w:r>
        <w:t>,</w:t>
      </w:r>
      <w:r w:rsidRPr="001E78E6">
        <w:t xml:space="preserve"> ELS</w:t>
      </w:r>
      <w:r>
        <w:tab/>
      </w:r>
      <w:r>
        <w:tab/>
      </w:r>
      <w:r>
        <w:tab/>
      </w:r>
      <w:r>
        <w:tab/>
        <w:t>bev.isman@comcast.net</w:t>
      </w:r>
    </w:p>
    <w:p w:rsidR="00AC6376" w:rsidRPr="001E78E6" w:rsidRDefault="00AC6376">
      <w:r>
        <w:t>Project Manager</w:t>
      </w:r>
    </w:p>
    <w:p w:rsidR="00AC6376" w:rsidRDefault="00AC6376">
      <w:r w:rsidRPr="001E78E6">
        <w:t>(530) 758-1456</w:t>
      </w:r>
    </w:p>
    <w:p w:rsidR="00982244" w:rsidRDefault="00982244"/>
    <w:p w:rsidR="00982244" w:rsidRDefault="00982244">
      <w:proofErr w:type="spellStart"/>
      <w:r>
        <w:t>Shira</w:t>
      </w:r>
      <w:proofErr w:type="spellEnd"/>
      <w:r>
        <w:t xml:space="preserve"> Kramer, PhD</w:t>
      </w:r>
    </w:p>
    <w:p w:rsidR="00982244" w:rsidRDefault="00982244">
      <w:r>
        <w:t>President</w:t>
      </w:r>
    </w:p>
    <w:p w:rsidR="00A92057" w:rsidRDefault="00982244" w:rsidP="00A37662">
      <w:pPr>
        <w:rPr>
          <w:rStyle w:val="Hyperlink"/>
        </w:rPr>
      </w:pPr>
      <w:r>
        <w:t xml:space="preserve">Global </w:t>
      </w:r>
      <w:proofErr w:type="spellStart"/>
      <w:r>
        <w:t>Epi</w:t>
      </w:r>
      <w:proofErr w:type="spellEnd"/>
      <w:r>
        <w:t xml:space="preserve"> Research</w:t>
      </w:r>
      <w:r w:rsidR="00A92057">
        <w:tab/>
      </w:r>
      <w:r w:rsidR="00A92057">
        <w:tab/>
      </w:r>
      <w:r w:rsidR="00A92057">
        <w:tab/>
      </w:r>
      <w:r w:rsidR="00A92057">
        <w:tab/>
      </w:r>
      <w:r w:rsidR="00A92057">
        <w:tab/>
      </w:r>
      <w:hyperlink r:id="rId8" w:history="1">
        <w:r w:rsidRPr="00BF0DCE">
          <w:rPr>
            <w:rStyle w:val="Hyperlink"/>
          </w:rPr>
          <w:t>s.kramer@globalepiresearch.com</w:t>
        </w:r>
      </w:hyperlink>
    </w:p>
    <w:p w:rsidR="00982244" w:rsidRDefault="00982244" w:rsidP="00A37662">
      <w:r>
        <w:t>800-511-1659</w:t>
      </w:r>
    </w:p>
    <w:p w:rsidR="00A92057" w:rsidRDefault="00A92057" w:rsidP="00A37662"/>
    <w:p w:rsidR="00B30741" w:rsidRPr="0002611C" w:rsidRDefault="005D38D5" w:rsidP="00B30741">
      <w:pPr>
        <w:tabs>
          <w:tab w:val="left" w:pos="0"/>
          <w:tab w:val="left" w:pos="1080"/>
        </w:tabs>
      </w:pPr>
      <w:r w:rsidRPr="0002611C">
        <w:t xml:space="preserve">Ms. Karen </w:t>
      </w:r>
      <w:proofErr w:type="spellStart"/>
      <w:r w:rsidRPr="0002611C">
        <w:t>Auiler</w:t>
      </w:r>
      <w:proofErr w:type="spellEnd"/>
    </w:p>
    <w:p w:rsidR="005D38D5" w:rsidRPr="0002611C" w:rsidRDefault="005D38D5" w:rsidP="00B30741">
      <w:pPr>
        <w:tabs>
          <w:tab w:val="left" w:pos="0"/>
          <w:tab w:val="left" w:pos="1080"/>
        </w:tabs>
      </w:pPr>
      <w:r w:rsidRPr="0002611C">
        <w:t>VP of Operation</w:t>
      </w:r>
      <w:r w:rsidR="00B30741" w:rsidRPr="0002611C">
        <w:t>s</w:t>
      </w:r>
      <w:r w:rsidR="0002611C" w:rsidRPr="0002611C">
        <w:t xml:space="preserve">                                                                     </w:t>
      </w:r>
      <w:hyperlink r:id="rId9" w:history="1">
        <w:r w:rsidRPr="0002611C">
          <w:t>kauiler@aegiscomm.com</w:t>
        </w:r>
      </w:hyperlink>
    </w:p>
    <w:p w:rsidR="00B30741" w:rsidRPr="0002611C" w:rsidRDefault="00B30741" w:rsidP="00A37662">
      <w:r w:rsidRPr="0002611C">
        <w:t>Aegis Communications</w:t>
      </w:r>
    </w:p>
    <w:p w:rsidR="00A92057" w:rsidRPr="0002611C" w:rsidRDefault="00B30741" w:rsidP="00A37662">
      <w:r w:rsidRPr="0002611C">
        <w:t>215-504-1275</w:t>
      </w:r>
    </w:p>
    <w:p w:rsidR="00982244" w:rsidRDefault="00982244" w:rsidP="00A37662"/>
    <w:p w:rsidR="003520EB" w:rsidRPr="00DF2846" w:rsidRDefault="001E78E6" w:rsidP="00586CC7">
      <w:pPr>
        <w:tabs>
          <w:tab w:val="left" w:pos="0"/>
        </w:tabs>
        <w:ind w:left="-360" w:firstLine="360"/>
        <w:rPr>
          <w:b/>
        </w:rPr>
      </w:pPr>
      <w:r>
        <w:t xml:space="preserve">Project personnel </w:t>
      </w:r>
      <w:r w:rsidR="00AC6376">
        <w:t>from NIOSH</w:t>
      </w:r>
      <w:r>
        <w:t>:</w:t>
      </w:r>
    </w:p>
    <w:p w:rsidR="003520EB" w:rsidRPr="00DF2846" w:rsidRDefault="003520EB">
      <w:pPr>
        <w:tabs>
          <w:tab w:val="left" w:pos="0"/>
        </w:tabs>
        <w:ind w:left="-360" w:firstLine="360"/>
        <w:jc w:val="center"/>
        <w:rPr>
          <w:b/>
          <w:bCs/>
        </w:rPr>
      </w:pPr>
    </w:p>
    <w:p w:rsidR="003520EB" w:rsidRPr="00DF2846" w:rsidRDefault="003520EB">
      <w:pPr>
        <w:tabs>
          <w:tab w:val="left" w:pos="6480"/>
        </w:tabs>
        <w:rPr>
          <w:lang w:val="de-DE"/>
        </w:rPr>
      </w:pPr>
      <w:r>
        <w:rPr>
          <w:lang w:val="de-DE"/>
        </w:rPr>
        <w:t>J</w:t>
      </w:r>
      <w:r w:rsidR="009F21AC">
        <w:rPr>
          <w:lang w:val="de-DE"/>
        </w:rPr>
        <w:t>im</w:t>
      </w:r>
      <w:r>
        <w:rPr>
          <w:lang w:val="de-DE"/>
        </w:rPr>
        <w:t xml:space="preserve"> Boiano, MS, CIH</w:t>
      </w:r>
      <w:r w:rsidR="00B378AF">
        <w:rPr>
          <w:lang w:val="de-DE"/>
        </w:rPr>
        <w:tab/>
      </w:r>
      <w:r w:rsidR="00E5359D">
        <w:rPr>
          <w:lang w:val="de-DE"/>
        </w:rPr>
        <w:t>jboiano@</w:t>
      </w:r>
      <w:r w:rsidR="009F21AC">
        <w:rPr>
          <w:lang w:val="de-DE"/>
        </w:rPr>
        <w:t>cdc.gov</w:t>
      </w:r>
    </w:p>
    <w:p w:rsidR="003520EB" w:rsidRPr="00DF2846" w:rsidRDefault="003520EB">
      <w:r>
        <w:t>Senior Industrial Hygienist</w:t>
      </w:r>
    </w:p>
    <w:p w:rsidR="00E5359D" w:rsidRPr="00DF2846" w:rsidRDefault="001E78E6">
      <w:r>
        <w:t xml:space="preserve"> </w:t>
      </w:r>
      <w:r w:rsidR="00B378AF">
        <w:t>(</w:t>
      </w:r>
      <w:r w:rsidR="00B378AF" w:rsidRPr="00DF2846">
        <w:rPr>
          <w:lang w:val="de-DE"/>
        </w:rPr>
        <w:t>513) 841-42</w:t>
      </w:r>
      <w:r w:rsidR="00B378AF">
        <w:rPr>
          <w:lang w:val="de-DE"/>
        </w:rPr>
        <w:t>46</w:t>
      </w:r>
    </w:p>
    <w:p w:rsidR="003520EB" w:rsidRPr="00DF2846" w:rsidRDefault="003520EB">
      <w:pPr>
        <w:rPr>
          <w:lang w:val="sv-SE"/>
        </w:rPr>
      </w:pPr>
    </w:p>
    <w:p w:rsidR="009F21AC" w:rsidRDefault="00B378AF">
      <w:pPr>
        <w:rPr>
          <w:lang w:val="sv-SE"/>
        </w:rPr>
      </w:pPr>
      <w:r w:rsidRPr="001E78E6">
        <w:t>Susan McCrone</w:t>
      </w:r>
      <w:r w:rsidR="001E78E6">
        <w:t>,</w:t>
      </w:r>
      <w:r w:rsidRPr="001E78E6">
        <w:t xml:space="preserve"> PhD</w:t>
      </w:r>
      <w:r w:rsidR="001E78E6">
        <w:t>,</w:t>
      </w:r>
      <w:r w:rsidRPr="001E78E6">
        <w:t xml:space="preserve"> PMHCNS-BC</w:t>
      </w:r>
      <w:r w:rsidR="006B3843">
        <w:t>,</w:t>
      </w:r>
      <w:r w:rsidRPr="001E78E6">
        <w:t xml:space="preserve"> RN</w:t>
      </w:r>
      <w:r w:rsidR="003520EB" w:rsidRPr="00DF2846">
        <w:rPr>
          <w:lang w:val="sv-SE"/>
        </w:rPr>
        <w:tab/>
      </w:r>
      <w:r w:rsidR="00E5359D">
        <w:rPr>
          <w:lang w:val="sv-SE"/>
        </w:rPr>
        <w:tab/>
      </w:r>
      <w:r w:rsidR="00E5359D">
        <w:rPr>
          <w:lang w:val="sv-SE"/>
        </w:rPr>
        <w:tab/>
      </w:r>
      <w:r w:rsidR="00E5359D">
        <w:rPr>
          <w:lang w:val="sv-SE"/>
        </w:rPr>
        <w:tab/>
        <w:t xml:space="preserve">smccrone@cdc.gov </w:t>
      </w:r>
    </w:p>
    <w:p w:rsidR="00E5359D" w:rsidRDefault="00AC6376">
      <w:pPr>
        <w:rPr>
          <w:lang w:val="sv-SE"/>
        </w:rPr>
      </w:pPr>
      <w:r>
        <w:rPr>
          <w:lang w:val="sv-SE"/>
        </w:rPr>
        <w:t xml:space="preserve">Coordinator, HCSA Program </w:t>
      </w:r>
    </w:p>
    <w:p w:rsidR="003520EB" w:rsidRPr="00DF2846" w:rsidRDefault="00B378AF">
      <w:r w:rsidRPr="00DF2846">
        <w:rPr>
          <w:lang w:val="sv-SE"/>
        </w:rPr>
        <w:t>(304) 285-</w:t>
      </w:r>
      <w:r w:rsidR="0070782E">
        <w:rPr>
          <w:lang w:val="sv-SE"/>
        </w:rPr>
        <w:t>6095</w:t>
      </w:r>
    </w:p>
    <w:p w:rsidR="00E5359D" w:rsidRDefault="00E5359D" w:rsidP="00A37662">
      <w:pPr>
        <w:widowControl/>
        <w:tabs>
          <w:tab w:val="left" w:pos="540"/>
        </w:tabs>
      </w:pPr>
    </w:p>
    <w:p w:rsidR="00FA6DB4" w:rsidRDefault="00FA6DB4" w:rsidP="00A37662">
      <w:pPr>
        <w:widowControl/>
        <w:tabs>
          <w:tab w:val="left" w:pos="540"/>
        </w:tabs>
      </w:pPr>
      <w:r>
        <w:t>This collection of information does not employ statistical methods.</w:t>
      </w:r>
    </w:p>
    <w:p w:rsidR="006440EA" w:rsidRPr="009D01E4" w:rsidRDefault="006440EA" w:rsidP="00A37662">
      <w:pPr>
        <w:tabs>
          <w:tab w:val="left" w:pos="-180"/>
        </w:tabs>
        <w:rPr>
          <w:b/>
          <w:sz w:val="28"/>
          <w:szCs w:val="28"/>
        </w:rPr>
      </w:pPr>
      <w:r w:rsidRPr="009D01E4">
        <w:rPr>
          <w:b/>
          <w:sz w:val="28"/>
          <w:szCs w:val="28"/>
        </w:rPr>
        <w:lastRenderedPageBreak/>
        <w:t xml:space="preserve">Literature Cited </w:t>
      </w:r>
    </w:p>
    <w:p w:rsidR="008C3255" w:rsidRPr="0003178B" w:rsidRDefault="009F21AC" w:rsidP="00586CC7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70" w:hanging="270"/>
      </w:pPr>
      <w:r w:rsidRPr="008C3255">
        <w:rPr>
          <w:rFonts w:eastAsia="Calibri"/>
        </w:rPr>
        <w:t>O</w:t>
      </w:r>
      <w:r w:rsidR="0061076A" w:rsidRPr="008C3255">
        <w:rPr>
          <w:rFonts w:eastAsia="Calibri"/>
        </w:rPr>
        <w:t>ccupational Safety and Health Administration (O</w:t>
      </w:r>
      <w:r w:rsidRPr="008C3255">
        <w:rPr>
          <w:rFonts w:eastAsia="Calibri"/>
        </w:rPr>
        <w:t>SHA</w:t>
      </w:r>
      <w:r w:rsidR="0061076A" w:rsidRPr="008C3255">
        <w:rPr>
          <w:rFonts w:eastAsia="Calibri"/>
        </w:rPr>
        <w:t>)</w:t>
      </w:r>
      <w:r w:rsidRPr="008C3255">
        <w:rPr>
          <w:rFonts w:eastAsia="Calibri"/>
        </w:rPr>
        <w:t xml:space="preserve">, Revision to OSHA </w:t>
      </w:r>
      <w:proofErr w:type="spellStart"/>
      <w:r w:rsidRPr="008C3255">
        <w:rPr>
          <w:rFonts w:eastAsia="Calibri"/>
        </w:rPr>
        <w:t>Bloodborne</w:t>
      </w:r>
      <w:proofErr w:type="spellEnd"/>
      <w:r w:rsidRPr="0003178B">
        <w:rPr>
          <w:rFonts w:eastAsia="Calibri"/>
        </w:rPr>
        <w:t xml:space="preserve"> Pathogens Standard – Technical Background and Summary, </w:t>
      </w:r>
      <w:r w:rsidR="0061076A" w:rsidRPr="0003178B">
        <w:rPr>
          <w:rFonts w:eastAsia="Calibri"/>
        </w:rPr>
        <w:t xml:space="preserve">(2001) </w:t>
      </w:r>
      <w:r w:rsidR="00E5359D" w:rsidRPr="0003178B">
        <w:rPr>
          <w:rFonts w:eastAsia="Calibri"/>
        </w:rPr>
        <w:t>on</w:t>
      </w:r>
      <w:r w:rsidR="007D4454">
        <w:rPr>
          <w:rFonts w:eastAsia="Calibri"/>
        </w:rPr>
        <w:t xml:space="preserve"> </w:t>
      </w:r>
      <w:hyperlink r:id="rId10" w:history="1">
        <w:r w:rsidR="00AC6376" w:rsidRPr="00AC6376">
          <w:rPr>
            <w:rStyle w:val="Hyperlink"/>
            <w:rFonts w:eastAsia="Calibri"/>
          </w:rPr>
          <w:t>http://www.osha.gov/needlesticks/needlefact.html</w:t>
        </w:r>
      </w:hyperlink>
      <w:r w:rsidR="008C3255" w:rsidRPr="0003178B">
        <w:rPr>
          <w:rFonts w:eastAsia="Calibri"/>
          <w:color w:val="000099"/>
          <w:u w:val="single"/>
        </w:rPr>
        <w:t xml:space="preserve"> </w:t>
      </w:r>
      <w:r w:rsidR="00E71E18" w:rsidRPr="0003178B">
        <w:rPr>
          <w:rFonts w:eastAsia="Calibri"/>
        </w:rPr>
        <w:t>(</w:t>
      </w:r>
      <w:r w:rsidR="006E7725" w:rsidRPr="0003178B">
        <w:rPr>
          <w:rFonts w:eastAsia="Calibri"/>
        </w:rPr>
        <w:t>visited</w:t>
      </w:r>
      <w:r w:rsidRPr="0003178B">
        <w:rPr>
          <w:rFonts w:eastAsia="Calibri"/>
        </w:rPr>
        <w:t xml:space="preserve"> </w:t>
      </w:r>
      <w:r w:rsidR="0061076A" w:rsidRPr="008C3255">
        <w:rPr>
          <w:rFonts w:eastAsia="Calibri"/>
        </w:rPr>
        <w:t>January 21, 2013</w:t>
      </w:r>
      <w:r w:rsidR="00E71E18" w:rsidRPr="008C3255">
        <w:rPr>
          <w:rFonts w:eastAsia="Calibri"/>
        </w:rPr>
        <w:t>)</w:t>
      </w:r>
      <w:r w:rsidRPr="0003178B">
        <w:rPr>
          <w:rFonts w:eastAsia="Calibri"/>
        </w:rPr>
        <w:t>.</w:t>
      </w:r>
    </w:p>
    <w:p w:rsidR="0003178B" w:rsidRPr="0003178B" w:rsidRDefault="0003178B">
      <w:pPr>
        <w:widowControl/>
        <w:autoSpaceDE/>
        <w:autoSpaceDN/>
        <w:adjustRightInd/>
      </w:pPr>
    </w:p>
    <w:p w:rsidR="008C3255" w:rsidRPr="0003178B" w:rsidRDefault="00E71E18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70" w:hanging="270"/>
        <w:rPr>
          <w:rFonts w:eastAsia="Calibri"/>
        </w:rPr>
      </w:pPr>
      <w:proofErr w:type="spellStart"/>
      <w:r>
        <w:t>Needlestick</w:t>
      </w:r>
      <w:proofErr w:type="spellEnd"/>
      <w:r>
        <w:t xml:space="preserve"> Safety and Prevention Act of 2000, Pub. L. No. 106-430, 114 Stat. 1901</w:t>
      </w:r>
      <w:r w:rsidR="008C3255">
        <w:t xml:space="preserve"> </w:t>
      </w:r>
      <w:r>
        <w:t>(Nov. 6, 2000).</w:t>
      </w:r>
    </w:p>
    <w:p w:rsidR="0003178B" w:rsidRPr="0003178B" w:rsidRDefault="0003178B">
      <w:pPr>
        <w:pStyle w:val="ListParagraph"/>
        <w:rPr>
          <w:rFonts w:eastAsia="Calibri"/>
        </w:rPr>
      </w:pPr>
    </w:p>
    <w:p w:rsidR="008C3255" w:rsidRDefault="009F21AC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270" w:hanging="270"/>
        <w:rPr>
          <w:rFonts w:eastAsia="Calibri"/>
        </w:rPr>
      </w:pPr>
      <w:proofErr w:type="spellStart"/>
      <w:r w:rsidRPr="0003178B">
        <w:rPr>
          <w:rFonts w:eastAsia="Calibri"/>
        </w:rPr>
        <w:t>Gershon</w:t>
      </w:r>
      <w:proofErr w:type="spellEnd"/>
      <w:r w:rsidRPr="0003178B">
        <w:rPr>
          <w:rFonts w:eastAsia="Calibri"/>
        </w:rPr>
        <w:t xml:space="preserve">, RM, </w:t>
      </w:r>
      <w:proofErr w:type="spellStart"/>
      <w:r w:rsidRPr="0003178B">
        <w:rPr>
          <w:rFonts w:eastAsia="Calibri"/>
        </w:rPr>
        <w:t>Qureshi</w:t>
      </w:r>
      <w:proofErr w:type="spellEnd"/>
      <w:r w:rsidRPr="0003178B">
        <w:rPr>
          <w:rFonts w:eastAsia="Calibri"/>
        </w:rPr>
        <w:t xml:space="preserve"> KA, Gurney CA, Rosen JD</w:t>
      </w:r>
      <w:r w:rsidR="00E71E18" w:rsidRPr="008C3255">
        <w:rPr>
          <w:rFonts w:eastAsia="Calibri"/>
        </w:rPr>
        <w:t xml:space="preserve"> and </w:t>
      </w:r>
      <w:r w:rsidRPr="0003178B">
        <w:rPr>
          <w:rFonts w:eastAsia="Calibri"/>
        </w:rPr>
        <w:t xml:space="preserve">Hogan EK (2002). </w:t>
      </w:r>
      <w:proofErr w:type="spellStart"/>
      <w:r w:rsidRPr="0003178B">
        <w:rPr>
          <w:rFonts w:eastAsia="Calibri"/>
        </w:rPr>
        <w:t>Bloodborne</w:t>
      </w:r>
      <w:proofErr w:type="spellEnd"/>
      <w:r w:rsidRPr="0003178B">
        <w:rPr>
          <w:rFonts w:eastAsia="Calibri"/>
        </w:rPr>
        <w:t xml:space="preserve"> pathogen exposure risk for non-hospital based healthcare workers. </w:t>
      </w:r>
      <w:r w:rsidRPr="00586CC7">
        <w:rPr>
          <w:rFonts w:eastAsia="Calibri"/>
        </w:rPr>
        <w:t>Clinics in Occupational and Environmental,</w:t>
      </w:r>
      <w:r w:rsidRPr="0003178B">
        <w:rPr>
          <w:rFonts w:eastAsia="Calibri"/>
        </w:rPr>
        <w:t xml:space="preserve"> </w:t>
      </w:r>
      <w:r w:rsidRPr="00586CC7">
        <w:rPr>
          <w:rFonts w:eastAsia="Calibri"/>
        </w:rPr>
        <w:t>2</w:t>
      </w:r>
      <w:r w:rsidRPr="0003178B">
        <w:rPr>
          <w:rFonts w:eastAsia="Calibri"/>
        </w:rPr>
        <w:t>:</w:t>
      </w:r>
      <w:proofErr w:type="gramStart"/>
      <w:r w:rsidR="0070782E">
        <w:rPr>
          <w:rFonts w:eastAsia="Calibri"/>
        </w:rPr>
        <w:t>,</w:t>
      </w:r>
      <w:r w:rsidRPr="0003178B">
        <w:rPr>
          <w:rFonts w:eastAsia="Calibri"/>
        </w:rPr>
        <w:t>497</w:t>
      </w:r>
      <w:proofErr w:type="gramEnd"/>
      <w:r w:rsidRPr="0003178B">
        <w:rPr>
          <w:rFonts w:eastAsia="Calibri"/>
        </w:rPr>
        <w:t>–518.</w:t>
      </w:r>
    </w:p>
    <w:p w:rsidR="0003178B" w:rsidRPr="0003178B" w:rsidRDefault="0003178B">
      <w:pPr>
        <w:pStyle w:val="ListParagraph"/>
        <w:rPr>
          <w:rFonts w:eastAsia="Calibri"/>
        </w:rPr>
      </w:pPr>
    </w:p>
    <w:p w:rsidR="0003178B" w:rsidRPr="0003178B" w:rsidRDefault="008C3255">
      <w:pPr>
        <w:pStyle w:val="ListParagraph"/>
        <w:widowControl/>
        <w:numPr>
          <w:ilvl w:val="0"/>
          <w:numId w:val="5"/>
        </w:numPr>
        <w:tabs>
          <w:tab w:val="left" w:pos="270"/>
        </w:tabs>
        <w:autoSpaceDE/>
        <w:autoSpaceDN/>
        <w:adjustRightInd/>
        <w:ind w:left="270" w:hanging="270"/>
      </w:pPr>
      <w:r w:rsidRPr="0003178B">
        <w:rPr>
          <w:rFonts w:eastAsia="Calibri"/>
        </w:rPr>
        <w:t>L</w:t>
      </w:r>
      <w:r w:rsidR="009F21AC" w:rsidRPr="0003178B">
        <w:rPr>
          <w:rFonts w:eastAsia="Calibri"/>
        </w:rPr>
        <w:t xml:space="preserve">ehman EJ, Huy JM, Viet SM, Gomaa A (2012).  Compliance with </w:t>
      </w:r>
      <w:proofErr w:type="spellStart"/>
      <w:r w:rsidR="009F21AC" w:rsidRPr="0003178B">
        <w:rPr>
          <w:rFonts w:eastAsia="Calibri"/>
        </w:rPr>
        <w:t>bloodborne</w:t>
      </w:r>
      <w:proofErr w:type="spellEnd"/>
      <w:r w:rsidR="009F21AC" w:rsidRPr="0003178B">
        <w:rPr>
          <w:rFonts w:eastAsia="Calibri"/>
        </w:rPr>
        <w:t xml:space="preserve"> pathogen standards at eight correctional facilities. </w:t>
      </w:r>
      <w:r w:rsidR="009F21AC" w:rsidRPr="00586CC7">
        <w:rPr>
          <w:rFonts w:eastAsia="Calibri"/>
        </w:rPr>
        <w:t>J Correctional Healthcare</w:t>
      </w:r>
      <w:r w:rsidR="009F21AC" w:rsidRPr="0003178B">
        <w:rPr>
          <w:rFonts w:eastAsia="Calibri"/>
        </w:rPr>
        <w:t xml:space="preserve">, </w:t>
      </w:r>
      <w:r w:rsidR="009F21AC" w:rsidRPr="00586CC7">
        <w:rPr>
          <w:rFonts w:eastAsia="Calibri"/>
        </w:rPr>
        <w:t>1</w:t>
      </w:r>
      <w:r w:rsidR="009F21AC" w:rsidRPr="0003178B">
        <w:rPr>
          <w:rFonts w:eastAsia="Calibri"/>
        </w:rPr>
        <w:t xml:space="preserve">: 29-44. </w:t>
      </w:r>
    </w:p>
    <w:p w:rsidR="0003178B" w:rsidRDefault="0003178B">
      <w:pPr>
        <w:pStyle w:val="ListParagraph"/>
      </w:pPr>
    </w:p>
    <w:p w:rsidR="0003178B" w:rsidRPr="0003178B" w:rsidRDefault="00A825E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autoSpaceDE/>
        <w:autoSpaceDN/>
        <w:adjustRightInd/>
        <w:ind w:left="270" w:hanging="270"/>
      </w:pPr>
      <w:r w:rsidRPr="0003178B">
        <w:rPr>
          <w:color w:val="231F20"/>
        </w:rPr>
        <w:t>US Department of Health and Human Services, Centers for Disease Control and Prevention, National Institute for Occupational Safety and Health</w:t>
      </w:r>
      <w:r w:rsidR="00E5359D" w:rsidRPr="0003178B">
        <w:rPr>
          <w:color w:val="231F20"/>
        </w:rPr>
        <w:t xml:space="preserve"> (NIOSH)</w:t>
      </w:r>
      <w:r w:rsidRPr="0003178B">
        <w:rPr>
          <w:color w:val="231F20"/>
        </w:rPr>
        <w:t xml:space="preserve">. State of the Sector |Healthcare and Social Assistance: Identification of Research Opportunities for the next Decade of NORA. DHHS (NIOSH) Publication Number 2009-139. </w:t>
      </w:r>
      <w:hyperlink r:id="rId11" w:history="1">
        <w:r w:rsidR="00DB67BD" w:rsidRPr="0003178B">
          <w:rPr>
            <w:rStyle w:val="Hyperlink"/>
          </w:rPr>
          <w:t>http://www.cdc.gov/niosh/docs/2009-139</w:t>
        </w:r>
      </w:hyperlink>
      <w:r w:rsidRPr="0003178B">
        <w:rPr>
          <w:color w:val="231F20"/>
        </w:rPr>
        <w:t>.</w:t>
      </w:r>
      <w:r w:rsidR="00DB67BD" w:rsidRPr="0003178B">
        <w:rPr>
          <w:color w:val="231F20"/>
        </w:rPr>
        <w:t xml:space="preserve"> (visited January 21, 2013)</w:t>
      </w:r>
    </w:p>
    <w:p w:rsidR="0003178B" w:rsidRDefault="0003178B">
      <w:pPr>
        <w:pStyle w:val="ListParagraph"/>
      </w:pPr>
    </w:p>
    <w:p w:rsidR="0003178B" w:rsidRDefault="006E7725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autoSpaceDE/>
        <w:autoSpaceDN/>
        <w:adjustRightInd/>
        <w:ind w:left="270" w:hanging="270"/>
      </w:pPr>
      <w:r w:rsidRPr="0003178B">
        <w:rPr>
          <w:color w:val="231F20"/>
        </w:rPr>
        <w:t>US Department of Health and Human Services, Centers for Disease Control and Prevention, National Institute for Occupational Safety and Health</w:t>
      </w:r>
      <w:r w:rsidR="00E5359D" w:rsidRPr="0003178B">
        <w:rPr>
          <w:color w:val="231F20"/>
        </w:rPr>
        <w:t xml:space="preserve"> (NIOSH)</w:t>
      </w:r>
      <w:r w:rsidRPr="0003178B">
        <w:rPr>
          <w:color w:val="231F20"/>
        </w:rPr>
        <w:t xml:space="preserve">. </w:t>
      </w:r>
      <w:r w:rsidR="00E71E18">
        <w:t>N</w:t>
      </w:r>
      <w:r>
        <w:t xml:space="preserve">ORA Healthcare and Social Assistance </w:t>
      </w:r>
      <w:r w:rsidR="00E71E18">
        <w:t xml:space="preserve">Research Agenda, </w:t>
      </w:r>
      <w:r>
        <w:t>December 21, 2009</w:t>
      </w:r>
      <w:r w:rsidR="00E71E18">
        <w:t>.</w:t>
      </w:r>
      <w:r>
        <w:t xml:space="preserve">  </w:t>
      </w:r>
      <w:r w:rsidR="00E71E18">
        <w:t xml:space="preserve">  </w:t>
      </w:r>
      <w:hyperlink r:id="rId12" w:history="1">
        <w:r w:rsidRPr="009D370A">
          <w:rPr>
            <w:rStyle w:val="Hyperlink"/>
          </w:rPr>
          <w:t>http://www.cdc.gov/niosh/nora/comment/agendas/hlthcaresocassist/pdfs/HlthcareSocAssistDec2009.pdf</w:t>
        </w:r>
      </w:hyperlink>
      <w:r w:rsidR="00DB67BD">
        <w:t xml:space="preserve"> (visited January 21, 2013)</w:t>
      </w:r>
    </w:p>
    <w:p w:rsidR="001D5998" w:rsidRDefault="001D5998" w:rsidP="001D5998">
      <w:pPr>
        <w:pStyle w:val="ListParagraph"/>
      </w:pPr>
    </w:p>
    <w:p w:rsidR="0003178B" w:rsidRDefault="00E71E18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autoSpaceDE/>
        <w:autoSpaceDN/>
        <w:adjustRightInd/>
        <w:ind w:left="270" w:hanging="270"/>
      </w:pPr>
      <w:r>
        <w:t xml:space="preserve">Amendment to </w:t>
      </w:r>
      <w:proofErr w:type="spellStart"/>
      <w:r>
        <w:t>SurveyMonkey</w:t>
      </w:r>
      <w:proofErr w:type="spellEnd"/>
      <w:r>
        <w:t xml:space="preserve"> Terms of Use Applicable to U.S. Government Users and Subscribers, Dece</w:t>
      </w:r>
      <w:r w:rsidR="00DB67BD">
        <w:t>m</w:t>
      </w:r>
      <w:r>
        <w:t>ber 12, 2011</w:t>
      </w:r>
      <w:r w:rsidR="00DB67BD" w:rsidRPr="00DB67BD">
        <w:t xml:space="preserve"> </w:t>
      </w:r>
      <w:hyperlink r:id="rId13" w:history="1">
        <w:r w:rsidR="00DB67BD" w:rsidRPr="009D370A">
          <w:rPr>
            <w:rStyle w:val="Hyperlink"/>
          </w:rPr>
          <w:t>http://www.surveymonkey.com/mp/policy/terms-of-use-government/</w:t>
        </w:r>
      </w:hyperlink>
      <w:r w:rsidR="00DB67BD">
        <w:t xml:space="preserve"> (visited January 21, 2013)</w:t>
      </w:r>
    </w:p>
    <w:p w:rsidR="0003178B" w:rsidRDefault="0003178B">
      <w:pPr>
        <w:widowControl/>
        <w:tabs>
          <w:tab w:val="left" w:pos="360"/>
          <w:tab w:val="left" w:pos="720"/>
          <w:tab w:val="left" w:pos="1080"/>
        </w:tabs>
        <w:autoSpaceDE/>
        <w:autoSpaceDN/>
        <w:adjustRightInd/>
      </w:pPr>
    </w:p>
    <w:p w:rsidR="0003178B" w:rsidRDefault="00E5359D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autoSpaceDE/>
        <w:autoSpaceDN/>
        <w:adjustRightInd/>
        <w:ind w:left="270" w:hanging="270"/>
      </w:pPr>
      <w:r>
        <w:t xml:space="preserve">Catalano JD, Knott C, </w:t>
      </w:r>
      <w:proofErr w:type="spellStart"/>
      <w:r>
        <w:t>Heyer</w:t>
      </w:r>
      <w:proofErr w:type="spellEnd"/>
      <w:r w:rsidR="00281CB1">
        <w:t xml:space="preserve"> </w:t>
      </w:r>
      <w:r>
        <w:t xml:space="preserve">N, </w:t>
      </w:r>
      <w:proofErr w:type="spellStart"/>
      <w:r>
        <w:t>Payn</w:t>
      </w:r>
      <w:proofErr w:type="spellEnd"/>
      <w:r>
        <w:t xml:space="preserve"> B.  A Feasibility Evaluation of Tools and Methods for Surveillance of Health and Safety Hazards in Hospitals. Battelle Centers for Public Health Research and Evaluation, Seattle, WA.  NIOSH Contract No.  200-2000-08018, Task Order 5, June 27, 2006.</w:t>
      </w:r>
    </w:p>
    <w:p w:rsidR="0003178B" w:rsidRDefault="0003178B">
      <w:pPr>
        <w:pStyle w:val="ListParagraph"/>
      </w:pPr>
    </w:p>
    <w:p w:rsidR="0003178B" w:rsidRDefault="006440EA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autoSpaceDE/>
        <w:autoSpaceDN/>
        <w:adjustRightInd/>
        <w:ind w:left="270" w:hanging="270"/>
      </w:pPr>
      <w:r>
        <w:t>Bureau of Labor Statistics</w:t>
      </w:r>
      <w:r w:rsidR="00E5359D">
        <w:t>,</w:t>
      </w:r>
      <w:r>
        <w:t xml:space="preserve"> </w:t>
      </w:r>
      <w:r w:rsidR="00E5359D" w:rsidRPr="0003178B">
        <w:rPr>
          <w:color w:val="333333"/>
        </w:rPr>
        <w:t xml:space="preserve">U.S. Department of Labor, </w:t>
      </w:r>
      <w:r w:rsidR="00977C3F">
        <w:rPr>
          <w:color w:val="333333"/>
        </w:rPr>
        <w:t xml:space="preserve">May 2011 National </w:t>
      </w:r>
      <w:r w:rsidR="00E5359D">
        <w:t xml:space="preserve">Occupational Employment </w:t>
      </w:r>
      <w:r>
        <w:t>and Wage Estimates</w:t>
      </w:r>
      <w:r w:rsidR="00977C3F">
        <w:t xml:space="preserve">. </w:t>
      </w:r>
      <w:r w:rsidR="00DB67BD">
        <w:t xml:space="preserve">  </w:t>
      </w:r>
      <w:hyperlink r:id="rId14" w:history="1">
        <w:r w:rsidR="00977C3F" w:rsidRPr="00977C3F">
          <w:rPr>
            <w:rStyle w:val="Hyperlink"/>
          </w:rPr>
          <w:t>http://www.bls.gov/oes/current/oes_nat.htm</w:t>
        </w:r>
      </w:hyperlink>
      <w:r>
        <w:t xml:space="preserve">. </w:t>
      </w:r>
      <w:r w:rsidR="00DB67BD">
        <w:t>(</w:t>
      </w:r>
      <w:proofErr w:type="gramStart"/>
      <w:r w:rsidR="00DB67BD">
        <w:t>visited</w:t>
      </w:r>
      <w:proofErr w:type="gramEnd"/>
      <w:r w:rsidR="00DB67BD">
        <w:t xml:space="preserve"> </w:t>
      </w:r>
      <w:r w:rsidR="00977C3F">
        <w:t>March 14</w:t>
      </w:r>
      <w:r w:rsidR="00DB67BD">
        <w:t>, 2013)</w:t>
      </w:r>
      <w:r>
        <w:t>.</w:t>
      </w:r>
    </w:p>
    <w:p w:rsidR="0003178B" w:rsidRDefault="0003178B">
      <w:pPr>
        <w:pStyle w:val="ListParagraph"/>
      </w:pPr>
    </w:p>
    <w:p w:rsidR="00FA6DB4" w:rsidRDefault="00304CBF">
      <w:pPr>
        <w:ind w:left="270" w:hanging="270"/>
      </w:pPr>
      <w:r>
        <w:rPr>
          <w:color w:val="333333"/>
        </w:rPr>
        <w:t>10</w:t>
      </w:r>
      <w:proofErr w:type="gramStart"/>
      <w:r>
        <w:rPr>
          <w:color w:val="333333"/>
        </w:rPr>
        <w:t>.</w:t>
      </w:r>
      <w:r w:rsidR="00977C3F">
        <w:rPr>
          <w:color w:val="333333"/>
        </w:rPr>
        <w:t>American</w:t>
      </w:r>
      <w:proofErr w:type="gramEnd"/>
      <w:r w:rsidR="00977C3F">
        <w:rPr>
          <w:color w:val="333333"/>
        </w:rPr>
        <w:t xml:space="preserve"> Dental Association. Frequently Asked Questions</w:t>
      </w:r>
      <w:r w:rsidR="00E5359D" w:rsidRPr="00304CBF">
        <w:rPr>
          <w:color w:val="333333"/>
        </w:rPr>
        <w:t xml:space="preserve">, </w:t>
      </w:r>
      <w:hyperlink r:id="rId15" w:history="1">
        <w:r w:rsidR="00977C3F" w:rsidRPr="00977C3F">
          <w:rPr>
            <w:rStyle w:val="Hyperlink"/>
          </w:rPr>
          <w:t>http://www.ada.org/1444.aspx</w:t>
        </w:r>
      </w:hyperlink>
      <w:r w:rsidR="00E5359D">
        <w:t xml:space="preserve"> (visited </w:t>
      </w:r>
      <w:r w:rsidR="00977C3F">
        <w:t>March 14,</w:t>
      </w:r>
      <w:r w:rsidR="00281CB1">
        <w:t xml:space="preserve"> </w:t>
      </w:r>
      <w:r w:rsidR="00977C3F">
        <w:t>2013</w:t>
      </w:r>
      <w:r w:rsidR="00E5359D">
        <w:t>)</w:t>
      </w:r>
    </w:p>
    <w:p w:rsidR="00FA62C8" w:rsidRDefault="00FA62C8">
      <w:pPr>
        <w:ind w:left="270" w:hanging="270"/>
      </w:pPr>
    </w:p>
    <w:p w:rsidR="00FA62C8" w:rsidRDefault="00FA62C8">
      <w:pPr>
        <w:ind w:left="270" w:hanging="270"/>
      </w:pPr>
      <w:r>
        <w:t>11</w:t>
      </w:r>
      <w:proofErr w:type="gramStart"/>
      <w:r>
        <w:t>.Cleveland</w:t>
      </w:r>
      <w:proofErr w:type="gramEnd"/>
      <w:r>
        <w:t xml:space="preserve"> JL, Foster M, Barker L</w:t>
      </w:r>
      <w:r w:rsidR="00382439">
        <w:t>,</w:t>
      </w:r>
      <w:r>
        <w:t xml:space="preserve"> et al</w:t>
      </w:r>
      <w:r w:rsidR="00382439">
        <w:t>. (2012)</w:t>
      </w:r>
      <w:r>
        <w:t xml:space="preserve">. Advancing </w:t>
      </w:r>
      <w:proofErr w:type="spellStart"/>
      <w:r>
        <w:t>infrction</w:t>
      </w:r>
      <w:proofErr w:type="spellEnd"/>
      <w:r>
        <w:t xml:space="preserve"> control in dental </w:t>
      </w:r>
      <w:proofErr w:type="spellStart"/>
      <w:r>
        <w:t>casre</w:t>
      </w:r>
      <w:proofErr w:type="spellEnd"/>
      <w:r>
        <w:t xml:space="preserve"> settings: factors associated with dentists’ implementation of guidelines from the Centers for Disease Control and Prevention</w:t>
      </w:r>
      <w:r w:rsidR="00382439">
        <w:t>. JADA, 143 (10):1127-1138.</w:t>
      </w:r>
    </w:p>
    <w:sectPr w:rsidR="00FA62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B7EFB9E"/>
    <w:name w:val="êc¸øwy¸øw"/>
    <w:lvl w:ilvl="0">
      <w:start w:val="1"/>
      <w:numFmt w:val="upperLetter"/>
      <w:pStyle w:val="QuickA"/>
      <w:lvlText w:val="%1."/>
      <w:lvlJc w:val="left"/>
      <w:pPr>
        <w:tabs>
          <w:tab w:val="num" w:pos="450"/>
        </w:tabs>
      </w:pPr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5263B6"/>
    <w:multiLevelType w:val="multilevel"/>
    <w:tmpl w:val="0B1E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1617840"/>
    <w:multiLevelType w:val="hybridMultilevel"/>
    <w:tmpl w:val="03F42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071"/>
    <w:multiLevelType w:val="hybridMultilevel"/>
    <w:tmpl w:val="7716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E1A9B"/>
    <w:multiLevelType w:val="hybridMultilevel"/>
    <w:tmpl w:val="C04217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F892E1E"/>
    <w:multiLevelType w:val="hybridMultilevel"/>
    <w:tmpl w:val="26CA8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B4217F"/>
    <w:multiLevelType w:val="hybridMultilevel"/>
    <w:tmpl w:val="7018CD76"/>
    <w:lvl w:ilvl="0" w:tplc="1EE4633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5"/>
  </w:num>
  <w:num w:numId="2">
    <w:abstractNumId w:val="0"/>
    <w:lvlOverride w:ilvl="0">
      <w:startOverride w:val="2"/>
      <w:lvl w:ilvl="0">
        <w:start w:val="2"/>
        <w:numFmt w:val="upperLetter"/>
        <w:pStyle w:val="QuickA"/>
        <w:lvlText w:val="%1."/>
        <w:lvlJc w:val="left"/>
      </w:lvl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B4"/>
    <w:rsid w:val="0000781F"/>
    <w:rsid w:val="0002611C"/>
    <w:rsid w:val="0003178B"/>
    <w:rsid w:val="00064706"/>
    <w:rsid w:val="00074030"/>
    <w:rsid w:val="000A02EC"/>
    <w:rsid w:val="000F06E3"/>
    <w:rsid w:val="000F627A"/>
    <w:rsid w:val="001178DB"/>
    <w:rsid w:val="00165EEE"/>
    <w:rsid w:val="001678F6"/>
    <w:rsid w:val="001738FD"/>
    <w:rsid w:val="001A60EE"/>
    <w:rsid w:val="001D26E1"/>
    <w:rsid w:val="001D5998"/>
    <w:rsid w:val="001E78E6"/>
    <w:rsid w:val="00202992"/>
    <w:rsid w:val="00231A70"/>
    <w:rsid w:val="00272070"/>
    <w:rsid w:val="00274FEE"/>
    <w:rsid w:val="00281CB1"/>
    <w:rsid w:val="002C080E"/>
    <w:rsid w:val="00304CBF"/>
    <w:rsid w:val="00316175"/>
    <w:rsid w:val="003520EB"/>
    <w:rsid w:val="00382439"/>
    <w:rsid w:val="003824AB"/>
    <w:rsid w:val="003A743B"/>
    <w:rsid w:val="003B2ECE"/>
    <w:rsid w:val="003C6A52"/>
    <w:rsid w:val="00406500"/>
    <w:rsid w:val="00440C58"/>
    <w:rsid w:val="00444BCE"/>
    <w:rsid w:val="00447FC6"/>
    <w:rsid w:val="004548F3"/>
    <w:rsid w:val="00460F63"/>
    <w:rsid w:val="004C4F62"/>
    <w:rsid w:val="00507999"/>
    <w:rsid w:val="005206F1"/>
    <w:rsid w:val="00533B5E"/>
    <w:rsid w:val="00586CC7"/>
    <w:rsid w:val="005964B6"/>
    <w:rsid w:val="005D38D5"/>
    <w:rsid w:val="005E2B6B"/>
    <w:rsid w:val="0061076A"/>
    <w:rsid w:val="00617883"/>
    <w:rsid w:val="006440EA"/>
    <w:rsid w:val="0067038D"/>
    <w:rsid w:val="006722CD"/>
    <w:rsid w:val="006B3843"/>
    <w:rsid w:val="006E7725"/>
    <w:rsid w:val="006F784D"/>
    <w:rsid w:val="0070782E"/>
    <w:rsid w:val="00725715"/>
    <w:rsid w:val="00742ABD"/>
    <w:rsid w:val="00747261"/>
    <w:rsid w:val="007614BF"/>
    <w:rsid w:val="00777CDB"/>
    <w:rsid w:val="00781113"/>
    <w:rsid w:val="007D4454"/>
    <w:rsid w:val="00800D2F"/>
    <w:rsid w:val="008158B5"/>
    <w:rsid w:val="00832FC8"/>
    <w:rsid w:val="00842463"/>
    <w:rsid w:val="00856E9A"/>
    <w:rsid w:val="00872DF9"/>
    <w:rsid w:val="008A56E5"/>
    <w:rsid w:val="008C3255"/>
    <w:rsid w:val="008C4499"/>
    <w:rsid w:val="00953BFD"/>
    <w:rsid w:val="009653D4"/>
    <w:rsid w:val="00970746"/>
    <w:rsid w:val="00977C3F"/>
    <w:rsid w:val="00982244"/>
    <w:rsid w:val="009900FF"/>
    <w:rsid w:val="009A770B"/>
    <w:rsid w:val="009B5AAC"/>
    <w:rsid w:val="009C465A"/>
    <w:rsid w:val="009F21AC"/>
    <w:rsid w:val="00A05D2D"/>
    <w:rsid w:val="00A27F2A"/>
    <w:rsid w:val="00A30287"/>
    <w:rsid w:val="00A37662"/>
    <w:rsid w:val="00A80C41"/>
    <w:rsid w:val="00A825EB"/>
    <w:rsid w:val="00A92057"/>
    <w:rsid w:val="00A93B8B"/>
    <w:rsid w:val="00AA76E1"/>
    <w:rsid w:val="00AC6376"/>
    <w:rsid w:val="00AE2750"/>
    <w:rsid w:val="00B0434F"/>
    <w:rsid w:val="00B22E1F"/>
    <w:rsid w:val="00B30741"/>
    <w:rsid w:val="00B36744"/>
    <w:rsid w:val="00B378AF"/>
    <w:rsid w:val="00B42BF6"/>
    <w:rsid w:val="00B62B99"/>
    <w:rsid w:val="00BA2D9C"/>
    <w:rsid w:val="00D12F2D"/>
    <w:rsid w:val="00D2714F"/>
    <w:rsid w:val="00D5452F"/>
    <w:rsid w:val="00D55A4A"/>
    <w:rsid w:val="00D60759"/>
    <w:rsid w:val="00DB67BD"/>
    <w:rsid w:val="00DF01EE"/>
    <w:rsid w:val="00E049D2"/>
    <w:rsid w:val="00E36471"/>
    <w:rsid w:val="00E46994"/>
    <w:rsid w:val="00E532E1"/>
    <w:rsid w:val="00E5359D"/>
    <w:rsid w:val="00E71E18"/>
    <w:rsid w:val="00E91DB6"/>
    <w:rsid w:val="00F10ECD"/>
    <w:rsid w:val="00F418FD"/>
    <w:rsid w:val="00F702CD"/>
    <w:rsid w:val="00F87176"/>
    <w:rsid w:val="00FA62C8"/>
    <w:rsid w:val="00FA6DB4"/>
    <w:rsid w:val="00FB6F32"/>
    <w:rsid w:val="00FE2521"/>
    <w:rsid w:val="00FF5563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D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6DB4"/>
    <w:rPr>
      <w:color w:val="0000FF"/>
      <w:u w:val="single"/>
    </w:rPr>
  </w:style>
  <w:style w:type="paragraph" w:customStyle="1" w:styleId="Level2">
    <w:name w:val="Level 2"/>
    <w:basedOn w:val="Normal"/>
    <w:rsid w:val="00FA6DB4"/>
    <w:pPr>
      <w:numPr>
        <w:ilvl w:val="1"/>
        <w:numId w:val="3"/>
      </w:numPr>
      <w:ind w:hanging="450"/>
      <w:outlineLvl w:val="1"/>
    </w:pPr>
  </w:style>
  <w:style w:type="paragraph" w:customStyle="1" w:styleId="QuickA">
    <w:name w:val="Quick A."/>
    <w:basedOn w:val="Normal"/>
    <w:rsid w:val="00FA6DB4"/>
    <w:pPr>
      <w:numPr>
        <w:numId w:val="2"/>
      </w:numPr>
      <w:ind w:left="450" w:hanging="450"/>
    </w:pPr>
  </w:style>
  <w:style w:type="paragraph" w:styleId="ListParagraph">
    <w:name w:val="List Paragraph"/>
    <w:basedOn w:val="Normal"/>
    <w:uiPriority w:val="34"/>
    <w:qFormat/>
    <w:rsid w:val="00842463"/>
    <w:pPr>
      <w:ind w:left="720"/>
      <w:contextualSpacing/>
    </w:pPr>
  </w:style>
  <w:style w:type="character" w:styleId="CommentReference">
    <w:name w:val="annotation reference"/>
    <w:basedOn w:val="DefaultParagraphFont"/>
    <w:rsid w:val="00D12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F2D"/>
  </w:style>
  <w:style w:type="paragraph" w:styleId="CommentSubject">
    <w:name w:val="annotation subject"/>
    <w:basedOn w:val="CommentText"/>
    <w:next w:val="CommentText"/>
    <w:link w:val="CommentSubjectChar"/>
    <w:rsid w:val="00D1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2F2D"/>
    <w:rPr>
      <w:b/>
      <w:bCs/>
    </w:rPr>
  </w:style>
  <w:style w:type="paragraph" w:styleId="BalloonText">
    <w:name w:val="Balloon Text"/>
    <w:basedOn w:val="Normal"/>
    <w:link w:val="BalloonTextChar"/>
    <w:rsid w:val="00D12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F2D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unhideWhenUsed/>
    <w:rsid w:val="00444B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DB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6DB4"/>
    <w:rPr>
      <w:color w:val="0000FF"/>
      <w:u w:val="single"/>
    </w:rPr>
  </w:style>
  <w:style w:type="paragraph" w:customStyle="1" w:styleId="Level2">
    <w:name w:val="Level 2"/>
    <w:basedOn w:val="Normal"/>
    <w:rsid w:val="00FA6DB4"/>
    <w:pPr>
      <w:numPr>
        <w:ilvl w:val="1"/>
        <w:numId w:val="3"/>
      </w:numPr>
      <w:ind w:hanging="450"/>
      <w:outlineLvl w:val="1"/>
    </w:pPr>
  </w:style>
  <w:style w:type="paragraph" w:customStyle="1" w:styleId="QuickA">
    <w:name w:val="Quick A."/>
    <w:basedOn w:val="Normal"/>
    <w:rsid w:val="00FA6DB4"/>
    <w:pPr>
      <w:numPr>
        <w:numId w:val="2"/>
      </w:numPr>
      <w:ind w:left="450" w:hanging="450"/>
    </w:pPr>
  </w:style>
  <w:style w:type="paragraph" w:styleId="ListParagraph">
    <w:name w:val="List Paragraph"/>
    <w:basedOn w:val="Normal"/>
    <w:uiPriority w:val="34"/>
    <w:qFormat/>
    <w:rsid w:val="00842463"/>
    <w:pPr>
      <w:ind w:left="720"/>
      <w:contextualSpacing/>
    </w:pPr>
  </w:style>
  <w:style w:type="character" w:styleId="CommentReference">
    <w:name w:val="annotation reference"/>
    <w:basedOn w:val="DefaultParagraphFont"/>
    <w:rsid w:val="00D12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2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2F2D"/>
  </w:style>
  <w:style w:type="paragraph" w:styleId="CommentSubject">
    <w:name w:val="annotation subject"/>
    <w:basedOn w:val="CommentText"/>
    <w:next w:val="CommentText"/>
    <w:link w:val="CommentSubjectChar"/>
    <w:rsid w:val="00D1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2F2D"/>
    <w:rPr>
      <w:b/>
      <w:bCs/>
    </w:rPr>
  </w:style>
  <w:style w:type="paragraph" w:styleId="BalloonText">
    <w:name w:val="Balloon Text"/>
    <w:basedOn w:val="Normal"/>
    <w:link w:val="BalloonTextChar"/>
    <w:rsid w:val="00D12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F2D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unhideWhenUsed/>
    <w:rsid w:val="00444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ramer@globalepiresearch.com" TargetMode="External"/><Relationship Id="rId13" Type="http://schemas.openxmlformats.org/officeDocument/2006/relationships/hyperlink" Target="http://www.surveymonkey.com/mp/policy/terms-of-use-govern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jboiano@cdc.gov" TargetMode="External"/><Relationship Id="rId12" Type="http://schemas.openxmlformats.org/officeDocument/2006/relationships/hyperlink" Target="http://www.cdc.gov/niosh/nora/comment/agendas/hlthcaresocassist/pdfs/HlthcareSocAssistDec200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niosh/docs/2009-13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a.org/1444.aspx" TargetMode="External"/><Relationship Id="rId10" Type="http://schemas.openxmlformats.org/officeDocument/2006/relationships/hyperlink" Target="http://www.osha.gov/needlesticks/needlefac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uiler@aegiscomm.com" TargetMode="External"/><Relationship Id="rId14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FEDD-7BF3-4429-991F-BCB3963D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9552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PULMONARY FUNCTION TESTING COURSE APPROVAL PROGRAM</vt:lpstr>
    </vt:vector>
  </TitlesOfParts>
  <Company>ITSO</Company>
  <LinksUpToDate>false</LinksUpToDate>
  <CharactersWithSpaces>10998</CharactersWithSpaces>
  <SharedDoc>false</SharedDoc>
  <HLinks>
    <vt:vector size="6" baseType="variant">
      <vt:variant>
        <vt:i4>1703970</vt:i4>
      </vt:variant>
      <vt:variant>
        <vt:i4>2</vt:i4>
      </vt:variant>
      <vt:variant>
        <vt:i4>0</vt:i4>
      </vt:variant>
      <vt:variant>
        <vt:i4>5</vt:i4>
      </vt:variant>
      <vt:variant>
        <vt:lpwstr>mailto:LBeeckman@cdc.gov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FUNCTION TESTING COURSE APPROVAL PROGRAM</dc:title>
  <dc:creator>mbg3</dc:creator>
  <cp:lastModifiedBy>CDC User</cp:lastModifiedBy>
  <cp:revision>2</cp:revision>
  <cp:lastPrinted>2013-03-14T12:25:00Z</cp:lastPrinted>
  <dcterms:created xsi:type="dcterms:W3CDTF">2013-07-26T18:19:00Z</dcterms:created>
  <dcterms:modified xsi:type="dcterms:W3CDTF">2013-07-26T18:19:00Z</dcterms:modified>
</cp:coreProperties>
</file>