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00F" w:rsidRDefault="0060400F" w:rsidP="009E0D8F">
      <w:pPr>
        <w:spacing w:after="200" w:line="276" w:lineRule="auto"/>
        <w:jc w:val="center"/>
        <w:rPr>
          <w:rFonts w:ascii="Garamond" w:hAnsi="Garamond"/>
          <w:sz w:val="28"/>
          <w:szCs w:val="28"/>
        </w:rPr>
      </w:pPr>
      <w:bookmarkStart w:id="0" w:name="_Toc282679429"/>
    </w:p>
    <w:p w:rsidR="0060400F" w:rsidRDefault="0060400F" w:rsidP="009E0D8F">
      <w:pPr>
        <w:spacing w:after="200" w:line="276" w:lineRule="auto"/>
        <w:jc w:val="center"/>
        <w:rPr>
          <w:rFonts w:ascii="Garamond" w:hAnsi="Garamond"/>
          <w:sz w:val="28"/>
          <w:szCs w:val="28"/>
        </w:rPr>
      </w:pPr>
    </w:p>
    <w:p w:rsidR="009E0D8F" w:rsidRPr="005E47AA" w:rsidRDefault="009E0D8F" w:rsidP="009E0D8F">
      <w:pPr>
        <w:spacing w:after="200" w:line="276" w:lineRule="auto"/>
        <w:jc w:val="center"/>
        <w:rPr>
          <w:rFonts w:ascii="Garamond" w:hAnsi="Garamond"/>
          <w:sz w:val="28"/>
          <w:szCs w:val="28"/>
        </w:rPr>
      </w:pPr>
      <w:r w:rsidRPr="005E47AA">
        <w:rPr>
          <w:rFonts w:ascii="Garamond" w:hAnsi="Garamond"/>
          <w:sz w:val="28"/>
          <w:szCs w:val="28"/>
        </w:rPr>
        <w:t xml:space="preserve">Supporting Statement </w:t>
      </w:r>
      <w:r w:rsidR="0022158C">
        <w:rPr>
          <w:rFonts w:ascii="Garamond" w:hAnsi="Garamond"/>
          <w:sz w:val="28"/>
          <w:szCs w:val="28"/>
        </w:rPr>
        <w:t>A</w:t>
      </w:r>
    </w:p>
    <w:p w:rsidR="0060400F" w:rsidRDefault="0060400F" w:rsidP="009E0D8F">
      <w:pPr>
        <w:spacing w:after="200" w:line="276" w:lineRule="auto"/>
        <w:jc w:val="center"/>
        <w:rPr>
          <w:rFonts w:ascii="Garamond" w:hAnsi="Garamond"/>
          <w:sz w:val="28"/>
          <w:szCs w:val="28"/>
        </w:rPr>
      </w:pPr>
    </w:p>
    <w:p w:rsidR="0060400F" w:rsidRDefault="0060400F" w:rsidP="009E0D8F">
      <w:pPr>
        <w:spacing w:after="200" w:line="276" w:lineRule="auto"/>
        <w:jc w:val="center"/>
        <w:rPr>
          <w:rFonts w:ascii="Garamond" w:hAnsi="Garamond"/>
          <w:sz w:val="28"/>
          <w:szCs w:val="28"/>
        </w:rPr>
      </w:pPr>
    </w:p>
    <w:p w:rsidR="009E0D8F" w:rsidRPr="005E47AA" w:rsidRDefault="009E0D8F" w:rsidP="009E0D8F">
      <w:pPr>
        <w:spacing w:after="200" w:line="276" w:lineRule="auto"/>
        <w:jc w:val="center"/>
        <w:rPr>
          <w:rFonts w:ascii="Garamond" w:hAnsi="Garamond"/>
          <w:sz w:val="28"/>
          <w:szCs w:val="28"/>
        </w:rPr>
      </w:pPr>
      <w:r w:rsidRPr="005E47AA">
        <w:rPr>
          <w:rFonts w:ascii="Garamond" w:hAnsi="Garamond"/>
          <w:sz w:val="28"/>
          <w:szCs w:val="28"/>
        </w:rPr>
        <w:t>for</w:t>
      </w:r>
    </w:p>
    <w:p w:rsidR="0060400F" w:rsidRDefault="0060400F" w:rsidP="009E0D8F">
      <w:pPr>
        <w:spacing w:after="200" w:line="276" w:lineRule="auto"/>
        <w:jc w:val="center"/>
        <w:rPr>
          <w:rFonts w:ascii="Garamond" w:hAnsi="Garamond"/>
          <w:b/>
          <w:sz w:val="28"/>
          <w:szCs w:val="28"/>
        </w:rPr>
      </w:pPr>
    </w:p>
    <w:p w:rsidR="008021B8" w:rsidRPr="00235A4E" w:rsidRDefault="009E0D8F" w:rsidP="009E0D8F">
      <w:pPr>
        <w:spacing w:after="200" w:line="276" w:lineRule="auto"/>
        <w:jc w:val="center"/>
        <w:rPr>
          <w:rFonts w:ascii="Garamond" w:hAnsi="Garamond"/>
          <w:sz w:val="28"/>
          <w:szCs w:val="28"/>
        </w:rPr>
      </w:pPr>
      <w:r w:rsidRPr="005E47AA">
        <w:rPr>
          <w:rFonts w:ascii="Garamond" w:hAnsi="Garamond"/>
          <w:b/>
          <w:sz w:val="28"/>
          <w:szCs w:val="28"/>
        </w:rPr>
        <w:t xml:space="preserve">Study to Explore Educational Children’s Book </w:t>
      </w:r>
      <w:r w:rsidR="00235A4E">
        <w:rPr>
          <w:rFonts w:ascii="Garamond" w:hAnsi="Garamond"/>
          <w:b/>
          <w:sz w:val="28"/>
          <w:szCs w:val="28"/>
        </w:rPr>
        <w:t>i</w:t>
      </w:r>
      <w:bookmarkStart w:id="1" w:name="_GoBack"/>
      <w:bookmarkEnd w:id="1"/>
      <w:r w:rsidR="00235A4E" w:rsidRPr="00235A4E">
        <w:rPr>
          <w:rFonts w:ascii="Garamond" w:hAnsi="Garamond"/>
          <w:b/>
          <w:sz w:val="28"/>
          <w:szCs w:val="28"/>
        </w:rPr>
        <w:t>n Pediatric Offices</w:t>
      </w:r>
    </w:p>
    <w:p w:rsidR="0060400F" w:rsidRPr="005E47AA" w:rsidRDefault="0060400F" w:rsidP="009E0D8F">
      <w:pPr>
        <w:spacing w:after="200" w:line="276" w:lineRule="auto"/>
        <w:jc w:val="center"/>
        <w:rPr>
          <w:rFonts w:ascii="Garamond" w:hAnsi="Garamond"/>
          <w:sz w:val="28"/>
          <w:szCs w:val="28"/>
        </w:rPr>
      </w:pPr>
    </w:p>
    <w:p w:rsidR="009E0D8F" w:rsidRPr="005E47AA" w:rsidRDefault="009E0D8F" w:rsidP="009E0D8F">
      <w:pPr>
        <w:spacing w:after="200" w:line="276" w:lineRule="auto"/>
        <w:jc w:val="center"/>
        <w:rPr>
          <w:rFonts w:ascii="Garamond" w:hAnsi="Garamond"/>
          <w:sz w:val="28"/>
          <w:szCs w:val="28"/>
        </w:rPr>
      </w:pPr>
      <w:r w:rsidRPr="005E47AA">
        <w:rPr>
          <w:rFonts w:ascii="Garamond" w:hAnsi="Garamond"/>
          <w:sz w:val="28"/>
          <w:szCs w:val="28"/>
        </w:rPr>
        <w:t>New</w:t>
      </w:r>
    </w:p>
    <w:p w:rsidR="009E0D8F" w:rsidRPr="005E47AA" w:rsidRDefault="009E0D8F" w:rsidP="009E0D8F">
      <w:pPr>
        <w:spacing w:after="200" w:line="276" w:lineRule="auto"/>
        <w:jc w:val="center"/>
        <w:rPr>
          <w:rFonts w:ascii="Garamond" w:hAnsi="Garamond"/>
          <w:sz w:val="28"/>
          <w:szCs w:val="28"/>
        </w:rPr>
      </w:pPr>
    </w:p>
    <w:p w:rsidR="009E0D8F" w:rsidRPr="005E47AA" w:rsidRDefault="00725F10" w:rsidP="009E0D8F">
      <w:pPr>
        <w:spacing w:after="200" w:line="276" w:lineRule="auto"/>
        <w:jc w:val="center"/>
        <w:rPr>
          <w:rFonts w:ascii="Garamond" w:hAnsi="Garamond"/>
          <w:sz w:val="28"/>
          <w:szCs w:val="28"/>
        </w:rPr>
      </w:pPr>
      <w:r>
        <w:rPr>
          <w:rFonts w:ascii="Garamond" w:hAnsi="Garamond"/>
          <w:sz w:val="28"/>
          <w:szCs w:val="28"/>
        </w:rPr>
        <w:fldChar w:fldCharType="begin"/>
      </w:r>
      <w:r>
        <w:rPr>
          <w:rFonts w:ascii="Garamond" w:hAnsi="Garamond"/>
          <w:sz w:val="28"/>
          <w:szCs w:val="28"/>
        </w:rPr>
        <w:instrText xml:space="preserve"> DATE \@ "MMMM d, yyyy" </w:instrText>
      </w:r>
      <w:r>
        <w:rPr>
          <w:rFonts w:ascii="Garamond" w:hAnsi="Garamond"/>
          <w:sz w:val="28"/>
          <w:szCs w:val="28"/>
        </w:rPr>
        <w:fldChar w:fldCharType="separate"/>
      </w:r>
      <w:r w:rsidR="00235A4E">
        <w:rPr>
          <w:rFonts w:ascii="Garamond" w:hAnsi="Garamond"/>
          <w:noProof/>
          <w:sz w:val="28"/>
          <w:szCs w:val="28"/>
        </w:rPr>
        <w:t>July 15, 2013</w:t>
      </w:r>
      <w:r>
        <w:rPr>
          <w:rFonts w:ascii="Garamond" w:hAnsi="Garamond"/>
          <w:sz w:val="28"/>
          <w:szCs w:val="28"/>
        </w:rPr>
        <w:fldChar w:fldCharType="end"/>
      </w:r>
    </w:p>
    <w:p w:rsidR="008021B8" w:rsidRPr="005E47AA" w:rsidRDefault="008021B8" w:rsidP="009E0D8F">
      <w:pPr>
        <w:spacing w:after="200" w:line="276" w:lineRule="auto"/>
        <w:jc w:val="center"/>
        <w:rPr>
          <w:rFonts w:ascii="Garamond" w:hAnsi="Garamond"/>
          <w:sz w:val="28"/>
          <w:szCs w:val="28"/>
        </w:rPr>
      </w:pPr>
    </w:p>
    <w:p w:rsidR="009E0D8F" w:rsidRPr="005E47AA" w:rsidRDefault="009E0D8F" w:rsidP="009E0D8F">
      <w:pPr>
        <w:rPr>
          <w:rFonts w:ascii="Garamond" w:hAnsi="Garamond"/>
          <w:sz w:val="28"/>
          <w:szCs w:val="28"/>
        </w:rPr>
      </w:pPr>
      <w:r w:rsidRPr="005E47AA">
        <w:rPr>
          <w:rFonts w:ascii="Garamond" w:hAnsi="Garamond"/>
          <w:sz w:val="28"/>
          <w:szCs w:val="28"/>
        </w:rPr>
        <w:t>Technical Monitor</w:t>
      </w:r>
    </w:p>
    <w:p w:rsidR="009E0D8F" w:rsidRPr="005E47AA" w:rsidRDefault="009E0D8F" w:rsidP="009E0D8F">
      <w:pPr>
        <w:rPr>
          <w:rFonts w:ascii="Garamond" w:hAnsi="Garamond"/>
          <w:sz w:val="28"/>
          <w:szCs w:val="28"/>
        </w:rPr>
      </w:pPr>
      <w:r w:rsidRPr="005E47AA">
        <w:rPr>
          <w:rFonts w:ascii="Garamond" w:hAnsi="Garamond"/>
          <w:sz w:val="28"/>
          <w:szCs w:val="28"/>
        </w:rPr>
        <w:t>Denise Levis, MA, PhD</w:t>
      </w:r>
    </w:p>
    <w:p w:rsidR="009E0D8F" w:rsidRPr="005E47AA" w:rsidRDefault="009E0D8F" w:rsidP="009E0D8F">
      <w:pPr>
        <w:rPr>
          <w:rFonts w:ascii="Garamond" w:hAnsi="Garamond"/>
          <w:sz w:val="28"/>
          <w:szCs w:val="28"/>
        </w:rPr>
      </w:pPr>
      <w:r w:rsidRPr="005E47AA">
        <w:rPr>
          <w:rFonts w:ascii="Garamond" w:hAnsi="Garamond"/>
          <w:sz w:val="28"/>
          <w:szCs w:val="28"/>
        </w:rPr>
        <w:t>Health Communication Specialist</w:t>
      </w:r>
    </w:p>
    <w:p w:rsidR="009E0D8F" w:rsidRPr="005E47AA" w:rsidRDefault="009E0D8F" w:rsidP="009E0D8F">
      <w:pPr>
        <w:rPr>
          <w:rFonts w:ascii="Garamond" w:hAnsi="Garamond"/>
          <w:sz w:val="28"/>
          <w:szCs w:val="28"/>
        </w:rPr>
      </w:pPr>
      <w:r w:rsidRPr="005E47AA">
        <w:rPr>
          <w:rFonts w:ascii="Garamond" w:hAnsi="Garamond"/>
          <w:sz w:val="28"/>
          <w:szCs w:val="28"/>
        </w:rPr>
        <w:t>Prevention Research Branch</w:t>
      </w:r>
    </w:p>
    <w:p w:rsidR="009E0D8F" w:rsidRPr="005E47AA" w:rsidRDefault="009E0D8F" w:rsidP="009E0D8F">
      <w:pPr>
        <w:rPr>
          <w:rFonts w:ascii="Garamond" w:hAnsi="Garamond"/>
          <w:sz w:val="28"/>
          <w:szCs w:val="28"/>
        </w:rPr>
      </w:pPr>
      <w:r w:rsidRPr="005E47AA">
        <w:rPr>
          <w:rFonts w:ascii="Garamond" w:hAnsi="Garamond"/>
          <w:sz w:val="28"/>
          <w:szCs w:val="28"/>
        </w:rPr>
        <w:t>National Center on Birth Defects and Developmental Disabilities</w:t>
      </w:r>
    </w:p>
    <w:p w:rsidR="009E0D8F" w:rsidRPr="005E47AA" w:rsidRDefault="009E0D8F" w:rsidP="009E0D8F">
      <w:pPr>
        <w:rPr>
          <w:rFonts w:ascii="Garamond" w:hAnsi="Garamond"/>
          <w:sz w:val="28"/>
          <w:szCs w:val="28"/>
        </w:rPr>
      </w:pPr>
      <w:r w:rsidRPr="005E47AA">
        <w:rPr>
          <w:rFonts w:ascii="Garamond" w:hAnsi="Garamond"/>
          <w:sz w:val="28"/>
          <w:szCs w:val="28"/>
        </w:rPr>
        <w:t>P: (404) 498-0237</w:t>
      </w:r>
    </w:p>
    <w:p w:rsidR="009E0D8F" w:rsidRPr="005E47AA" w:rsidRDefault="009E0D8F" w:rsidP="009E0D8F">
      <w:pPr>
        <w:rPr>
          <w:rFonts w:ascii="Garamond" w:hAnsi="Garamond"/>
          <w:sz w:val="28"/>
          <w:szCs w:val="28"/>
        </w:rPr>
      </w:pPr>
      <w:r w:rsidRPr="005E47AA">
        <w:rPr>
          <w:rFonts w:ascii="Garamond" w:hAnsi="Garamond"/>
          <w:sz w:val="28"/>
          <w:szCs w:val="28"/>
        </w:rPr>
        <w:t xml:space="preserve">E: </w:t>
      </w:r>
      <w:hyperlink r:id="rId9" w:history="1">
        <w:r w:rsidRPr="005E47AA">
          <w:rPr>
            <w:rStyle w:val="Hyperlink"/>
            <w:rFonts w:ascii="Garamond" w:hAnsi="Garamond"/>
            <w:sz w:val="28"/>
            <w:szCs w:val="28"/>
          </w:rPr>
          <w:t>Denise.Levis@cdc.gov</w:t>
        </w:r>
      </w:hyperlink>
      <w:r w:rsidRPr="005E47AA">
        <w:rPr>
          <w:rFonts w:ascii="Garamond" w:hAnsi="Garamond"/>
          <w:sz w:val="28"/>
          <w:szCs w:val="28"/>
        </w:rPr>
        <w:t xml:space="preserve">  </w:t>
      </w:r>
    </w:p>
    <w:p w:rsidR="009E0D8F" w:rsidRPr="005E47AA" w:rsidRDefault="009E0D8F">
      <w:pPr>
        <w:spacing w:after="200" w:line="276" w:lineRule="auto"/>
        <w:rPr>
          <w:rFonts w:ascii="Garamond" w:hAnsi="Garamond"/>
        </w:rPr>
      </w:pPr>
      <w:r w:rsidRPr="005E47AA">
        <w:rPr>
          <w:rFonts w:ascii="Garamond" w:hAnsi="Garamond"/>
        </w:rPr>
        <w:br w:type="page"/>
      </w:r>
    </w:p>
    <w:p w:rsidR="009E0D8F" w:rsidRPr="005E47AA" w:rsidRDefault="009E0D8F" w:rsidP="009E0D8F">
      <w:pPr>
        <w:jc w:val="center"/>
        <w:rPr>
          <w:rFonts w:ascii="Garamond" w:hAnsi="Garamond"/>
          <w:b/>
        </w:rPr>
      </w:pPr>
      <w:r w:rsidRPr="005E47AA">
        <w:rPr>
          <w:rFonts w:ascii="Garamond" w:hAnsi="Garamond"/>
          <w:b/>
        </w:rPr>
        <w:lastRenderedPageBreak/>
        <w:t>Table of Contents</w:t>
      </w:r>
    </w:p>
    <w:p w:rsidR="009E0D8F" w:rsidRPr="00207810" w:rsidRDefault="009E0D8F" w:rsidP="009E0D8F">
      <w:pPr>
        <w:pStyle w:val="ListParagraph"/>
        <w:numPr>
          <w:ilvl w:val="0"/>
          <w:numId w:val="16"/>
        </w:numPr>
        <w:rPr>
          <w:rFonts w:ascii="Garamond" w:hAnsi="Garamond"/>
          <w:b/>
          <w:i/>
        </w:rPr>
      </w:pPr>
      <w:r w:rsidRPr="00207810">
        <w:rPr>
          <w:rFonts w:ascii="Garamond" w:hAnsi="Garamond"/>
          <w:b/>
        </w:rPr>
        <w:t>Justification</w:t>
      </w:r>
    </w:p>
    <w:p w:rsidR="009E0D8F" w:rsidRPr="005E47AA" w:rsidRDefault="009E0D8F" w:rsidP="009E0D8F">
      <w:pPr>
        <w:pStyle w:val="ListParagraph"/>
        <w:rPr>
          <w:rFonts w:ascii="Garamond" w:hAnsi="Garamond"/>
        </w:rPr>
      </w:pPr>
    </w:p>
    <w:p w:rsidR="009E0D8F" w:rsidRPr="005E47AA" w:rsidRDefault="009E0D8F" w:rsidP="009E0D8F">
      <w:pPr>
        <w:pStyle w:val="ListParagraph"/>
        <w:rPr>
          <w:rFonts w:ascii="Garamond" w:hAnsi="Garamond"/>
        </w:rPr>
      </w:pPr>
      <w:r w:rsidRPr="005E47AA">
        <w:rPr>
          <w:rFonts w:ascii="Garamond" w:hAnsi="Garamond"/>
        </w:rPr>
        <w:t>A.1. Circumstances Making the Collection of Information Necessary</w:t>
      </w:r>
    </w:p>
    <w:p w:rsidR="009E0D8F" w:rsidRPr="005E47AA" w:rsidRDefault="009E0D8F" w:rsidP="009E0D8F">
      <w:pPr>
        <w:pStyle w:val="ListParagraph"/>
        <w:rPr>
          <w:rFonts w:ascii="Garamond" w:hAnsi="Garamond"/>
        </w:rPr>
      </w:pPr>
      <w:r w:rsidRPr="005E47AA">
        <w:rPr>
          <w:rFonts w:ascii="Garamond" w:hAnsi="Garamond"/>
        </w:rPr>
        <w:t>A.2. Purpose and Use of Information Collection</w:t>
      </w:r>
    </w:p>
    <w:p w:rsidR="009E0D8F" w:rsidRPr="005E47AA" w:rsidRDefault="009E0D8F" w:rsidP="009E0D8F">
      <w:pPr>
        <w:pStyle w:val="ListParagraph"/>
        <w:rPr>
          <w:rFonts w:ascii="Garamond" w:hAnsi="Garamond"/>
        </w:rPr>
      </w:pPr>
      <w:r w:rsidRPr="005E47AA">
        <w:rPr>
          <w:rFonts w:ascii="Garamond" w:hAnsi="Garamond"/>
        </w:rPr>
        <w:t>A.3. Use of Improved Information Technology and Burden Reduction</w:t>
      </w:r>
    </w:p>
    <w:p w:rsidR="009E0D8F" w:rsidRPr="005E47AA" w:rsidRDefault="009E0D8F" w:rsidP="009E0D8F">
      <w:pPr>
        <w:pStyle w:val="ListParagraph"/>
        <w:rPr>
          <w:rFonts w:ascii="Garamond" w:hAnsi="Garamond"/>
        </w:rPr>
      </w:pPr>
      <w:r w:rsidRPr="005E47AA">
        <w:rPr>
          <w:rFonts w:ascii="Garamond" w:hAnsi="Garamond"/>
        </w:rPr>
        <w:t>A.4. Efforts to Identify Duplication and Use of Similar Information</w:t>
      </w:r>
    </w:p>
    <w:p w:rsidR="009E0D8F" w:rsidRPr="005E47AA" w:rsidRDefault="009E0D8F" w:rsidP="009E0D8F">
      <w:pPr>
        <w:pStyle w:val="ListParagraph"/>
        <w:rPr>
          <w:rFonts w:ascii="Garamond" w:hAnsi="Garamond"/>
        </w:rPr>
      </w:pPr>
      <w:r w:rsidRPr="005E47AA">
        <w:rPr>
          <w:rFonts w:ascii="Garamond" w:hAnsi="Garamond"/>
        </w:rPr>
        <w:t>A.5. Impact on Small Businesses or Other Small Entities</w:t>
      </w:r>
    </w:p>
    <w:p w:rsidR="009E0D8F" w:rsidRPr="005E47AA" w:rsidRDefault="009E0D8F" w:rsidP="009E0D8F">
      <w:pPr>
        <w:pStyle w:val="ListParagraph"/>
        <w:rPr>
          <w:rFonts w:ascii="Garamond" w:hAnsi="Garamond"/>
        </w:rPr>
      </w:pPr>
      <w:r w:rsidRPr="005E47AA">
        <w:rPr>
          <w:rFonts w:ascii="Garamond" w:hAnsi="Garamond"/>
        </w:rPr>
        <w:t>A.6. Consequences of Collecting the Information Less Frequently</w:t>
      </w:r>
    </w:p>
    <w:p w:rsidR="009E0D8F" w:rsidRPr="005E47AA" w:rsidRDefault="009E0D8F" w:rsidP="009E0D8F">
      <w:pPr>
        <w:pStyle w:val="ListParagraph"/>
        <w:rPr>
          <w:rFonts w:ascii="Garamond" w:hAnsi="Garamond"/>
        </w:rPr>
      </w:pPr>
      <w:r w:rsidRPr="005E47AA">
        <w:rPr>
          <w:rFonts w:ascii="Garamond" w:hAnsi="Garamond"/>
        </w:rPr>
        <w:t>A.7. Special Circumstances Relating to the Guidelines of 5 CFR 1320.5</w:t>
      </w:r>
    </w:p>
    <w:p w:rsidR="009E0D8F" w:rsidRPr="005E47AA" w:rsidRDefault="009E0D8F" w:rsidP="00F63F0E">
      <w:pPr>
        <w:pStyle w:val="ListParagraph"/>
        <w:ind w:left="1170" w:hanging="450"/>
        <w:rPr>
          <w:rFonts w:ascii="Garamond" w:hAnsi="Garamond"/>
        </w:rPr>
      </w:pPr>
      <w:r w:rsidRPr="005E47AA">
        <w:rPr>
          <w:rFonts w:ascii="Garamond" w:hAnsi="Garamond"/>
        </w:rPr>
        <w:t xml:space="preserve">A.8. Comments in Response to the Federal Register Notice and Efforts to Consult </w:t>
      </w:r>
      <w:r w:rsidR="007F377E">
        <w:rPr>
          <w:rFonts w:ascii="Garamond" w:hAnsi="Garamond"/>
        </w:rPr>
        <w:t>O</w:t>
      </w:r>
      <w:r w:rsidR="007F377E" w:rsidRPr="005E47AA">
        <w:rPr>
          <w:rFonts w:ascii="Garamond" w:hAnsi="Garamond"/>
        </w:rPr>
        <w:t xml:space="preserve">utside </w:t>
      </w:r>
      <w:r w:rsidRPr="005E47AA">
        <w:rPr>
          <w:rFonts w:ascii="Garamond" w:hAnsi="Garamond"/>
        </w:rPr>
        <w:t>the Agency</w:t>
      </w:r>
    </w:p>
    <w:p w:rsidR="00F56704" w:rsidRPr="005E47AA" w:rsidRDefault="009E0D8F" w:rsidP="009E0D8F">
      <w:pPr>
        <w:pStyle w:val="ListParagraph"/>
        <w:rPr>
          <w:rFonts w:ascii="Garamond" w:hAnsi="Garamond"/>
        </w:rPr>
      </w:pPr>
      <w:r w:rsidRPr="005E47AA">
        <w:rPr>
          <w:rFonts w:ascii="Garamond" w:hAnsi="Garamond"/>
        </w:rPr>
        <w:t xml:space="preserve">A.9. </w:t>
      </w:r>
      <w:r w:rsidR="00F56704" w:rsidRPr="005E47AA">
        <w:rPr>
          <w:rFonts w:ascii="Garamond" w:hAnsi="Garamond"/>
        </w:rPr>
        <w:t>Explanation of Any Payment or Gift to Respondents</w:t>
      </w:r>
    </w:p>
    <w:p w:rsidR="00F56704" w:rsidRPr="005E47AA" w:rsidRDefault="00F56704" w:rsidP="009E0D8F">
      <w:pPr>
        <w:pStyle w:val="ListParagraph"/>
        <w:rPr>
          <w:rFonts w:ascii="Garamond" w:hAnsi="Garamond"/>
        </w:rPr>
      </w:pPr>
      <w:r w:rsidRPr="005E47AA">
        <w:rPr>
          <w:rFonts w:ascii="Garamond" w:hAnsi="Garamond"/>
        </w:rPr>
        <w:t>A.10. Assurance of Confidentiality Provided to Respondents</w:t>
      </w:r>
    </w:p>
    <w:p w:rsidR="00F56704" w:rsidRPr="005E47AA" w:rsidRDefault="00F56704" w:rsidP="009E0D8F">
      <w:pPr>
        <w:pStyle w:val="ListParagraph"/>
        <w:rPr>
          <w:rFonts w:ascii="Garamond" w:hAnsi="Garamond"/>
        </w:rPr>
      </w:pPr>
      <w:r w:rsidRPr="005E47AA">
        <w:rPr>
          <w:rFonts w:ascii="Garamond" w:hAnsi="Garamond"/>
        </w:rPr>
        <w:t>A.11. Justification for Sensitive Questions</w:t>
      </w:r>
    </w:p>
    <w:p w:rsidR="00F56704" w:rsidRPr="005E47AA" w:rsidRDefault="00F56704" w:rsidP="009E0D8F">
      <w:pPr>
        <w:pStyle w:val="ListParagraph"/>
        <w:rPr>
          <w:rFonts w:ascii="Garamond" w:hAnsi="Garamond"/>
        </w:rPr>
      </w:pPr>
      <w:r w:rsidRPr="005E47AA">
        <w:rPr>
          <w:rFonts w:ascii="Garamond" w:hAnsi="Garamond"/>
        </w:rPr>
        <w:t>A.12. Estimates of Annualized Burden Hours and Costs</w:t>
      </w:r>
    </w:p>
    <w:p w:rsidR="00F56704" w:rsidRPr="005E47AA" w:rsidRDefault="00F56704" w:rsidP="009E0D8F">
      <w:pPr>
        <w:pStyle w:val="ListParagraph"/>
        <w:rPr>
          <w:rFonts w:ascii="Garamond" w:hAnsi="Garamond"/>
        </w:rPr>
      </w:pPr>
      <w:r w:rsidRPr="005E47AA">
        <w:rPr>
          <w:rFonts w:ascii="Garamond" w:hAnsi="Garamond"/>
        </w:rPr>
        <w:t>A.13. Estimates of Other Total Annual Cost Burden to Respondents and Record Keepers</w:t>
      </w:r>
    </w:p>
    <w:p w:rsidR="00F56704" w:rsidRPr="005E47AA" w:rsidRDefault="00F56704" w:rsidP="009E0D8F">
      <w:pPr>
        <w:pStyle w:val="ListParagraph"/>
        <w:rPr>
          <w:rFonts w:ascii="Garamond" w:hAnsi="Garamond"/>
        </w:rPr>
      </w:pPr>
      <w:r w:rsidRPr="005E47AA">
        <w:rPr>
          <w:rFonts w:ascii="Garamond" w:hAnsi="Garamond"/>
        </w:rPr>
        <w:t>A.14. Annualized Cost to the Government</w:t>
      </w:r>
    </w:p>
    <w:p w:rsidR="00F56704" w:rsidRPr="005E47AA" w:rsidRDefault="00F56704" w:rsidP="009E0D8F">
      <w:pPr>
        <w:pStyle w:val="ListParagraph"/>
        <w:rPr>
          <w:rFonts w:ascii="Garamond" w:hAnsi="Garamond"/>
        </w:rPr>
      </w:pPr>
      <w:r w:rsidRPr="005E47AA">
        <w:rPr>
          <w:rFonts w:ascii="Garamond" w:hAnsi="Garamond"/>
        </w:rPr>
        <w:t>A.15. Explanation for Program Changes or Adjustments</w:t>
      </w:r>
    </w:p>
    <w:p w:rsidR="00F56704" w:rsidRPr="005E47AA" w:rsidRDefault="00F56704" w:rsidP="009E0D8F">
      <w:pPr>
        <w:pStyle w:val="ListParagraph"/>
        <w:rPr>
          <w:rFonts w:ascii="Garamond" w:hAnsi="Garamond"/>
        </w:rPr>
      </w:pPr>
      <w:r w:rsidRPr="005E47AA">
        <w:rPr>
          <w:rFonts w:ascii="Garamond" w:hAnsi="Garamond"/>
        </w:rPr>
        <w:t>A.16. Plans for Tabulation and Publication and Project Time Schedule</w:t>
      </w:r>
    </w:p>
    <w:p w:rsidR="00F56704" w:rsidRPr="005E47AA" w:rsidRDefault="00F56704" w:rsidP="009E0D8F">
      <w:pPr>
        <w:pStyle w:val="ListParagraph"/>
        <w:rPr>
          <w:rFonts w:ascii="Garamond" w:hAnsi="Garamond"/>
        </w:rPr>
      </w:pPr>
      <w:r w:rsidRPr="005E47AA">
        <w:rPr>
          <w:rFonts w:ascii="Garamond" w:hAnsi="Garamond"/>
        </w:rPr>
        <w:t>A.17. Reason(s) Display of OMB Expiration Date is Inappropriate</w:t>
      </w:r>
    </w:p>
    <w:p w:rsidR="00F56704" w:rsidRPr="005E47AA" w:rsidRDefault="00F56704" w:rsidP="009E0D8F">
      <w:pPr>
        <w:pStyle w:val="ListParagraph"/>
        <w:rPr>
          <w:rFonts w:ascii="Garamond" w:hAnsi="Garamond"/>
        </w:rPr>
      </w:pPr>
      <w:r w:rsidRPr="005E47AA">
        <w:rPr>
          <w:rFonts w:ascii="Garamond" w:hAnsi="Garamond"/>
        </w:rPr>
        <w:t>A.18. Exceptions to Certification for Paperwork Reduction Act Submissions</w:t>
      </w:r>
    </w:p>
    <w:p w:rsidR="00F56704" w:rsidRPr="005E47AA" w:rsidRDefault="00F56704" w:rsidP="009E0D8F">
      <w:pPr>
        <w:pStyle w:val="ListParagraph"/>
        <w:rPr>
          <w:rFonts w:ascii="Garamond" w:hAnsi="Garamond"/>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151DFC" w:rsidRDefault="00151DFC" w:rsidP="00972F4D">
      <w:pPr>
        <w:ind w:left="720"/>
        <w:jc w:val="center"/>
        <w:rPr>
          <w:rFonts w:ascii="Garamond" w:hAnsi="Garamond"/>
          <w:b/>
        </w:rPr>
      </w:pPr>
    </w:p>
    <w:p w:rsidR="00F56704" w:rsidRPr="005E47AA" w:rsidRDefault="005B1F4A" w:rsidP="00972F4D">
      <w:pPr>
        <w:ind w:left="720"/>
        <w:jc w:val="center"/>
        <w:rPr>
          <w:rFonts w:ascii="Garamond" w:hAnsi="Garamond"/>
          <w:b/>
        </w:rPr>
      </w:pPr>
      <w:r w:rsidRPr="005E47AA">
        <w:rPr>
          <w:rFonts w:ascii="Garamond" w:hAnsi="Garamond"/>
          <w:b/>
        </w:rPr>
        <w:lastRenderedPageBreak/>
        <w:t>List of Attachments</w:t>
      </w:r>
    </w:p>
    <w:p w:rsidR="005B1F4A" w:rsidRPr="005E47AA" w:rsidRDefault="005B1F4A" w:rsidP="005B1F4A">
      <w:pPr>
        <w:pStyle w:val="ListParagraph"/>
        <w:jc w:val="center"/>
        <w:rPr>
          <w:rFonts w:ascii="Garamond" w:hAnsi="Garamond"/>
          <w:b/>
        </w:rPr>
      </w:pPr>
    </w:p>
    <w:p w:rsidR="005B1F4A" w:rsidRPr="005E47AA" w:rsidRDefault="005B1F4A" w:rsidP="005B1F4A">
      <w:pPr>
        <w:pStyle w:val="ListParagraph"/>
        <w:rPr>
          <w:rFonts w:ascii="Garamond" w:hAnsi="Garamond"/>
          <w:b/>
        </w:rPr>
      </w:pPr>
      <w:r w:rsidRPr="005E47AA">
        <w:rPr>
          <w:rFonts w:ascii="Garamond" w:hAnsi="Garamond"/>
          <w:b/>
        </w:rPr>
        <w:t>Attachment 1: Applicable Laws or Regulations</w:t>
      </w:r>
    </w:p>
    <w:p w:rsidR="005B1F4A" w:rsidRPr="005E47AA" w:rsidRDefault="005B1F4A" w:rsidP="005B1F4A">
      <w:pPr>
        <w:pStyle w:val="ListParagraph"/>
        <w:rPr>
          <w:rFonts w:ascii="Garamond" w:hAnsi="Garamond"/>
        </w:rPr>
      </w:pPr>
    </w:p>
    <w:p w:rsidR="005B1F4A" w:rsidRPr="005E47AA" w:rsidRDefault="005B1F4A" w:rsidP="005B1F4A">
      <w:pPr>
        <w:pStyle w:val="ListParagraph"/>
        <w:rPr>
          <w:rFonts w:ascii="Garamond" w:hAnsi="Garamond"/>
          <w:b/>
        </w:rPr>
      </w:pPr>
      <w:r w:rsidRPr="005E47AA">
        <w:rPr>
          <w:rFonts w:ascii="Garamond" w:hAnsi="Garamond"/>
          <w:b/>
        </w:rPr>
        <w:t xml:space="preserve">Attachment 2: </w:t>
      </w:r>
      <w:r w:rsidR="00725F10">
        <w:rPr>
          <w:rFonts w:ascii="Garamond" w:hAnsi="Garamond"/>
          <w:b/>
        </w:rPr>
        <w:t xml:space="preserve">60-Day Federal </w:t>
      </w:r>
      <w:r w:rsidR="00E52A91">
        <w:rPr>
          <w:rFonts w:ascii="Garamond" w:hAnsi="Garamond"/>
          <w:b/>
        </w:rPr>
        <w:t>Register Notice</w:t>
      </w:r>
    </w:p>
    <w:p w:rsidR="005B1F4A" w:rsidRPr="005E47AA" w:rsidRDefault="005B1F4A" w:rsidP="005B1F4A">
      <w:pPr>
        <w:pStyle w:val="ListParagraph"/>
        <w:rPr>
          <w:rFonts w:ascii="Garamond" w:hAnsi="Garamond"/>
        </w:rPr>
      </w:pPr>
    </w:p>
    <w:p w:rsidR="00831B6E" w:rsidRPr="00C94FCF" w:rsidRDefault="00E52A91" w:rsidP="005B1F4A">
      <w:pPr>
        <w:pStyle w:val="ListParagraph"/>
        <w:rPr>
          <w:rFonts w:ascii="Garamond" w:hAnsi="Garamond"/>
          <w:b/>
        </w:rPr>
      </w:pPr>
      <w:r w:rsidRPr="00C94FCF">
        <w:rPr>
          <w:rFonts w:ascii="Garamond" w:hAnsi="Garamond"/>
          <w:b/>
        </w:rPr>
        <w:t xml:space="preserve">Attachment 3: </w:t>
      </w:r>
      <w:r w:rsidR="00BD01CD" w:rsidRPr="00C94FCF">
        <w:rPr>
          <w:rFonts w:ascii="Garamond" w:hAnsi="Garamond"/>
          <w:b/>
        </w:rPr>
        <w:t>Amazing Me Parent Web Survey Screener</w:t>
      </w:r>
      <w:r w:rsidR="00183666" w:rsidRPr="00C94FCF">
        <w:rPr>
          <w:rFonts w:ascii="Garamond" w:hAnsi="Garamond"/>
          <w:b/>
        </w:rPr>
        <w:t>/Web Survey(Word)</w:t>
      </w:r>
    </w:p>
    <w:p w:rsidR="00BD01CD" w:rsidRPr="00C94FCF" w:rsidRDefault="00BD01CD" w:rsidP="005B1F4A">
      <w:pPr>
        <w:pStyle w:val="ListParagraph"/>
        <w:rPr>
          <w:rFonts w:ascii="Garamond" w:hAnsi="Garamond"/>
          <w:b/>
        </w:rPr>
      </w:pPr>
      <w:r w:rsidRPr="00C94FCF">
        <w:rPr>
          <w:rFonts w:ascii="Garamond" w:hAnsi="Garamond"/>
          <w:b/>
        </w:rPr>
        <w:t>Attachment 3a: Amazing Me Web Survey Screener</w:t>
      </w:r>
      <w:r w:rsidR="00183666" w:rsidRPr="00C94FCF">
        <w:rPr>
          <w:rFonts w:ascii="Garamond" w:hAnsi="Garamond"/>
          <w:b/>
        </w:rPr>
        <w:t>/Web Survey</w:t>
      </w:r>
      <w:r w:rsidRPr="00C94FCF">
        <w:rPr>
          <w:rFonts w:ascii="Garamond" w:hAnsi="Garamond"/>
          <w:b/>
        </w:rPr>
        <w:t xml:space="preserve"> (screenshots)</w:t>
      </w:r>
    </w:p>
    <w:p w:rsidR="00EA6B3E" w:rsidRPr="00C94FCF" w:rsidRDefault="00BD01CD" w:rsidP="00D57164">
      <w:pPr>
        <w:pStyle w:val="ListParagraph"/>
        <w:rPr>
          <w:rFonts w:ascii="Garamond" w:hAnsi="Garamond"/>
          <w:b/>
        </w:rPr>
      </w:pPr>
      <w:r w:rsidRPr="00C94FCF">
        <w:rPr>
          <w:rFonts w:ascii="Garamond" w:hAnsi="Garamond"/>
          <w:b/>
        </w:rPr>
        <w:t xml:space="preserve">Attachment </w:t>
      </w:r>
      <w:r w:rsidR="00183666" w:rsidRPr="00C94FCF">
        <w:rPr>
          <w:rFonts w:ascii="Garamond" w:hAnsi="Garamond"/>
          <w:b/>
        </w:rPr>
        <w:t>4</w:t>
      </w:r>
      <w:r w:rsidRPr="00C94FCF">
        <w:rPr>
          <w:rFonts w:ascii="Garamond" w:hAnsi="Garamond"/>
          <w:b/>
        </w:rPr>
        <w:t>:</w:t>
      </w:r>
      <w:r w:rsidR="00EA6B3E" w:rsidRPr="00C94FCF">
        <w:rPr>
          <w:rFonts w:ascii="Garamond" w:hAnsi="Garamond"/>
          <w:b/>
        </w:rPr>
        <w:t xml:space="preserve"> Amazing Me Parent Follow-up Contact Survey (Word)</w:t>
      </w:r>
    </w:p>
    <w:p w:rsidR="005B1F4A" w:rsidRPr="00C94FCF" w:rsidRDefault="00BD01CD" w:rsidP="005B1F4A">
      <w:pPr>
        <w:pStyle w:val="ListParagraph"/>
        <w:rPr>
          <w:rFonts w:ascii="Garamond" w:hAnsi="Garamond"/>
          <w:b/>
        </w:rPr>
      </w:pPr>
      <w:r w:rsidRPr="00C94FCF">
        <w:rPr>
          <w:rFonts w:ascii="Garamond" w:hAnsi="Garamond"/>
          <w:b/>
        </w:rPr>
        <w:t xml:space="preserve">Attachment </w:t>
      </w:r>
      <w:r w:rsidR="00183666" w:rsidRPr="00C94FCF">
        <w:rPr>
          <w:rFonts w:ascii="Garamond" w:hAnsi="Garamond"/>
          <w:b/>
        </w:rPr>
        <w:t>4</w:t>
      </w:r>
      <w:r w:rsidRPr="00C94FCF">
        <w:rPr>
          <w:rFonts w:ascii="Garamond" w:hAnsi="Garamond"/>
          <w:b/>
        </w:rPr>
        <w:t>a:</w:t>
      </w:r>
      <w:r w:rsidR="00EA6B3E" w:rsidRPr="00C94FCF">
        <w:rPr>
          <w:rFonts w:ascii="Garamond" w:hAnsi="Garamond"/>
          <w:b/>
        </w:rPr>
        <w:t xml:space="preserve"> Amazing Me Parent Follow-Up Contact Survey</w:t>
      </w:r>
      <w:r w:rsidR="00292BC0" w:rsidRPr="00C94FCF">
        <w:rPr>
          <w:rFonts w:ascii="Garamond" w:hAnsi="Garamond"/>
          <w:b/>
        </w:rPr>
        <w:t xml:space="preserve"> </w:t>
      </w:r>
      <w:r w:rsidRPr="00C94FCF">
        <w:rPr>
          <w:rFonts w:ascii="Garamond" w:hAnsi="Garamond"/>
          <w:b/>
        </w:rPr>
        <w:t>(s</w:t>
      </w:r>
      <w:r w:rsidR="00EA6B3E" w:rsidRPr="00C94FCF">
        <w:rPr>
          <w:rFonts w:ascii="Garamond" w:hAnsi="Garamond"/>
          <w:b/>
        </w:rPr>
        <w:t>creenshots</w:t>
      </w:r>
      <w:r w:rsidRPr="00C94FCF">
        <w:rPr>
          <w:rFonts w:ascii="Garamond" w:hAnsi="Garamond"/>
          <w:b/>
        </w:rPr>
        <w:t>)</w:t>
      </w:r>
    </w:p>
    <w:p w:rsidR="005B1F4A" w:rsidRPr="00C94FCF" w:rsidRDefault="00BD01CD" w:rsidP="005B1F4A">
      <w:pPr>
        <w:pStyle w:val="ListParagraph"/>
        <w:rPr>
          <w:rFonts w:ascii="Garamond" w:hAnsi="Garamond"/>
          <w:b/>
        </w:rPr>
      </w:pPr>
      <w:r w:rsidRPr="00C94FCF">
        <w:rPr>
          <w:rFonts w:ascii="Garamond" w:hAnsi="Garamond"/>
          <w:b/>
        </w:rPr>
        <w:t xml:space="preserve">Attachment </w:t>
      </w:r>
      <w:r w:rsidR="00183666" w:rsidRPr="00C94FCF">
        <w:rPr>
          <w:rFonts w:ascii="Garamond" w:hAnsi="Garamond"/>
          <w:b/>
        </w:rPr>
        <w:t>5</w:t>
      </w:r>
      <w:r w:rsidRPr="00C94FCF">
        <w:rPr>
          <w:rFonts w:ascii="Garamond" w:hAnsi="Garamond"/>
          <w:b/>
        </w:rPr>
        <w:t>:</w:t>
      </w:r>
      <w:r w:rsidR="005B1F4A" w:rsidRPr="00C94FCF">
        <w:rPr>
          <w:rFonts w:ascii="Garamond" w:hAnsi="Garamond"/>
          <w:b/>
        </w:rPr>
        <w:t xml:space="preserve"> </w:t>
      </w:r>
      <w:r w:rsidR="002071D3" w:rsidRPr="00C94FCF">
        <w:rPr>
          <w:rFonts w:ascii="Garamond" w:hAnsi="Garamond"/>
          <w:b/>
        </w:rPr>
        <w:t xml:space="preserve">Amazing Me </w:t>
      </w:r>
      <w:r w:rsidR="005B1F4A" w:rsidRPr="00C94FCF">
        <w:rPr>
          <w:rFonts w:ascii="Garamond" w:hAnsi="Garamond"/>
          <w:b/>
        </w:rPr>
        <w:t>Parent Focus Group Screener</w:t>
      </w:r>
    </w:p>
    <w:p w:rsidR="005B1F4A" w:rsidRPr="00C94FCF" w:rsidRDefault="00BD01CD" w:rsidP="009E0D8F">
      <w:pPr>
        <w:pStyle w:val="ListParagraph"/>
        <w:rPr>
          <w:rFonts w:ascii="Garamond" w:hAnsi="Garamond"/>
          <w:b/>
        </w:rPr>
      </w:pPr>
      <w:r w:rsidRPr="00C94FCF">
        <w:rPr>
          <w:rFonts w:ascii="Garamond" w:hAnsi="Garamond"/>
          <w:b/>
        </w:rPr>
        <w:t xml:space="preserve">Attachment </w:t>
      </w:r>
      <w:r w:rsidR="00183666" w:rsidRPr="00C94FCF">
        <w:rPr>
          <w:rFonts w:ascii="Garamond" w:hAnsi="Garamond"/>
          <w:b/>
        </w:rPr>
        <w:t>6</w:t>
      </w:r>
      <w:r w:rsidRPr="00C94FCF">
        <w:rPr>
          <w:rFonts w:ascii="Garamond" w:hAnsi="Garamond"/>
          <w:b/>
        </w:rPr>
        <w:t>:</w:t>
      </w:r>
      <w:r w:rsidR="005B1F4A" w:rsidRPr="00C94FCF">
        <w:rPr>
          <w:rFonts w:ascii="Garamond" w:hAnsi="Garamond"/>
          <w:b/>
        </w:rPr>
        <w:t xml:space="preserve"> </w:t>
      </w:r>
      <w:r w:rsidR="002071D3" w:rsidRPr="00C94FCF">
        <w:rPr>
          <w:rFonts w:ascii="Garamond" w:hAnsi="Garamond"/>
          <w:b/>
        </w:rPr>
        <w:t xml:space="preserve">Amazing Me </w:t>
      </w:r>
      <w:r w:rsidR="005B1F4A" w:rsidRPr="00C94FCF">
        <w:rPr>
          <w:rFonts w:ascii="Garamond" w:hAnsi="Garamond"/>
          <w:b/>
        </w:rPr>
        <w:t>Parent Focus Group Moderator</w:t>
      </w:r>
      <w:r w:rsidR="00F63F0E" w:rsidRPr="00C94FCF">
        <w:rPr>
          <w:rFonts w:ascii="Garamond" w:hAnsi="Garamond"/>
          <w:b/>
        </w:rPr>
        <w:t>’</w:t>
      </w:r>
      <w:r w:rsidR="005B1F4A" w:rsidRPr="00C94FCF">
        <w:rPr>
          <w:rFonts w:ascii="Garamond" w:hAnsi="Garamond"/>
          <w:b/>
        </w:rPr>
        <w:t>s Guide</w:t>
      </w:r>
    </w:p>
    <w:p w:rsidR="005B1F4A" w:rsidRPr="00C94FCF" w:rsidRDefault="00183666" w:rsidP="009E0D8F">
      <w:pPr>
        <w:pStyle w:val="ListParagraph"/>
        <w:rPr>
          <w:rFonts w:ascii="Garamond" w:hAnsi="Garamond"/>
          <w:b/>
        </w:rPr>
      </w:pPr>
      <w:r w:rsidRPr="00C94FCF">
        <w:rPr>
          <w:rFonts w:ascii="Garamond" w:hAnsi="Garamond"/>
          <w:b/>
        </w:rPr>
        <w:t>Attachment 7: Amazing Me Parent Focus Group Informed Consent</w:t>
      </w:r>
    </w:p>
    <w:p w:rsidR="00BD01CD" w:rsidRPr="00C94FCF" w:rsidRDefault="00BD01CD" w:rsidP="009E0D8F">
      <w:pPr>
        <w:pStyle w:val="ListParagraph"/>
        <w:rPr>
          <w:rFonts w:ascii="Garamond" w:hAnsi="Garamond"/>
          <w:b/>
        </w:rPr>
      </w:pPr>
    </w:p>
    <w:p w:rsidR="00BD01CD" w:rsidRPr="00C94FCF" w:rsidRDefault="00BD01CD" w:rsidP="009E0D8F">
      <w:pPr>
        <w:pStyle w:val="ListParagraph"/>
        <w:rPr>
          <w:rFonts w:ascii="Garamond" w:hAnsi="Garamond"/>
          <w:b/>
        </w:rPr>
      </w:pPr>
      <w:r w:rsidRPr="00C94FCF">
        <w:rPr>
          <w:rFonts w:ascii="Garamond" w:hAnsi="Garamond"/>
          <w:b/>
        </w:rPr>
        <w:t>Supplemental Forms:</w:t>
      </w:r>
    </w:p>
    <w:p w:rsidR="00C94FCF" w:rsidRDefault="00C94FCF" w:rsidP="009E0D8F">
      <w:pPr>
        <w:pStyle w:val="ListParagraph"/>
        <w:rPr>
          <w:rFonts w:ascii="Garamond" w:hAnsi="Garamond"/>
          <w:b/>
        </w:rPr>
      </w:pPr>
    </w:p>
    <w:p w:rsidR="005B1F4A" w:rsidRDefault="00BD01CD" w:rsidP="009E0D8F">
      <w:pPr>
        <w:pStyle w:val="ListParagraph"/>
        <w:rPr>
          <w:rFonts w:ascii="Garamond" w:hAnsi="Garamond"/>
          <w:b/>
        </w:rPr>
      </w:pPr>
      <w:r>
        <w:rPr>
          <w:rFonts w:ascii="Garamond" w:hAnsi="Garamond"/>
          <w:b/>
        </w:rPr>
        <w:t xml:space="preserve">Supplemental </w:t>
      </w:r>
      <w:r w:rsidR="00183666">
        <w:rPr>
          <w:rFonts w:ascii="Garamond" w:hAnsi="Garamond"/>
          <w:b/>
        </w:rPr>
        <w:t>1</w:t>
      </w:r>
      <w:r>
        <w:rPr>
          <w:rFonts w:ascii="Garamond" w:hAnsi="Garamond"/>
          <w:b/>
        </w:rPr>
        <w:t>:</w:t>
      </w:r>
      <w:r w:rsidR="005B1F4A" w:rsidRPr="005E47AA">
        <w:rPr>
          <w:rFonts w:ascii="Garamond" w:hAnsi="Garamond"/>
          <w:b/>
        </w:rPr>
        <w:t xml:space="preserve"> </w:t>
      </w:r>
      <w:r w:rsidR="00183666" w:rsidRPr="00C94FCF">
        <w:rPr>
          <w:rFonts w:ascii="Garamond" w:hAnsi="Garamond"/>
          <w:b/>
          <w:i/>
        </w:rPr>
        <w:t>Amazing Me</w:t>
      </w:r>
      <w:r w:rsidR="00183666">
        <w:rPr>
          <w:rFonts w:ascii="Garamond" w:hAnsi="Garamond"/>
          <w:b/>
        </w:rPr>
        <w:t xml:space="preserve"> IRB Approval Letter</w:t>
      </w:r>
    </w:p>
    <w:p w:rsidR="00183666" w:rsidRPr="00BD01CD" w:rsidRDefault="00183666" w:rsidP="009E0D8F">
      <w:pPr>
        <w:pStyle w:val="ListParagraph"/>
        <w:rPr>
          <w:rFonts w:ascii="Garamond" w:hAnsi="Garamond"/>
          <w:b/>
        </w:rPr>
      </w:pPr>
      <w:r>
        <w:rPr>
          <w:rFonts w:ascii="Garamond" w:hAnsi="Garamond"/>
          <w:b/>
        </w:rPr>
        <w:t xml:space="preserve">Supplemental 2: </w:t>
      </w:r>
      <w:r w:rsidRPr="00C94FCF">
        <w:rPr>
          <w:rFonts w:ascii="Garamond" w:hAnsi="Garamond"/>
          <w:b/>
          <w:i/>
        </w:rPr>
        <w:t>Amazing Me</w:t>
      </w:r>
      <w:r>
        <w:rPr>
          <w:rFonts w:ascii="Garamond" w:hAnsi="Garamond"/>
          <w:b/>
        </w:rPr>
        <w:t xml:space="preserve"> IRB Amendment Form Approval</w:t>
      </w:r>
    </w:p>
    <w:p w:rsidR="00183666" w:rsidRPr="005E47AA" w:rsidRDefault="00183666" w:rsidP="00183666">
      <w:pPr>
        <w:pStyle w:val="ListParagraph"/>
        <w:rPr>
          <w:rFonts w:ascii="Garamond" w:hAnsi="Garamond"/>
          <w:b/>
        </w:rPr>
      </w:pPr>
      <w:r>
        <w:rPr>
          <w:rFonts w:ascii="Garamond" w:hAnsi="Garamond"/>
          <w:b/>
        </w:rPr>
        <w:t>Supplemental 3:</w:t>
      </w:r>
      <w:r w:rsidRPr="005E47AA">
        <w:rPr>
          <w:rFonts w:ascii="Garamond" w:hAnsi="Garamond"/>
          <w:b/>
        </w:rPr>
        <w:t xml:space="preserve"> </w:t>
      </w:r>
      <w:r w:rsidRPr="005E47AA">
        <w:rPr>
          <w:rFonts w:ascii="Garamond" w:hAnsi="Garamond"/>
          <w:b/>
          <w:i/>
        </w:rPr>
        <w:t>Amazing Me.</w:t>
      </w:r>
      <w:r w:rsidRPr="005E47AA">
        <w:rPr>
          <w:rFonts w:ascii="Garamond" w:hAnsi="Garamond"/>
          <w:b/>
        </w:rPr>
        <w:t xml:space="preserve"> </w:t>
      </w:r>
      <w:r w:rsidRPr="005E47AA">
        <w:rPr>
          <w:rFonts w:ascii="Garamond" w:hAnsi="Garamond"/>
          <w:b/>
          <w:i/>
        </w:rPr>
        <w:t>It’s Busy Being 3!</w:t>
      </w:r>
      <w:r>
        <w:rPr>
          <w:rFonts w:ascii="Garamond" w:hAnsi="Garamond"/>
          <w:b/>
          <w:i/>
        </w:rPr>
        <w:t xml:space="preserve"> </w:t>
      </w:r>
      <w:r>
        <w:rPr>
          <w:rFonts w:ascii="Garamond" w:hAnsi="Garamond"/>
          <w:b/>
        </w:rPr>
        <w:t xml:space="preserve"> Book</w:t>
      </w:r>
    </w:p>
    <w:p w:rsidR="005B1F4A" w:rsidRPr="005E47AA" w:rsidRDefault="005B1F4A" w:rsidP="009E0D8F">
      <w:pPr>
        <w:pStyle w:val="ListParagraph"/>
        <w:rPr>
          <w:rFonts w:ascii="Garamond" w:hAnsi="Garamond"/>
          <w:b/>
        </w:rPr>
      </w:pPr>
    </w:p>
    <w:p w:rsidR="009E0D8F" w:rsidRPr="004152F8" w:rsidRDefault="009E0D8F" w:rsidP="004152F8">
      <w:pPr>
        <w:pStyle w:val="ListParagraph"/>
        <w:rPr>
          <w:rFonts w:ascii="Garamond" w:hAnsi="Garamond"/>
          <w:b/>
        </w:rPr>
      </w:pPr>
      <w:r w:rsidRPr="004152F8">
        <w:rPr>
          <w:rFonts w:ascii="Garamond" w:hAnsi="Garamond"/>
          <w:b/>
        </w:rPr>
        <w:br w:type="page"/>
      </w:r>
    </w:p>
    <w:p w:rsidR="009E0D8F" w:rsidRDefault="009E0D8F" w:rsidP="009E0D8F">
      <w:pPr>
        <w:pStyle w:val="Heading2"/>
        <w:rPr>
          <w:rFonts w:ascii="Garamond" w:hAnsi="Garamond"/>
        </w:rPr>
      </w:pPr>
      <w:r w:rsidRPr="005E47AA">
        <w:rPr>
          <w:rFonts w:ascii="Garamond" w:hAnsi="Garamond"/>
        </w:rPr>
        <w:lastRenderedPageBreak/>
        <w:t>A. Justification</w:t>
      </w:r>
      <w:bookmarkEnd w:id="0"/>
      <w:r w:rsidRPr="005E47AA">
        <w:rPr>
          <w:rFonts w:ascii="Garamond" w:hAnsi="Garamond"/>
        </w:rPr>
        <w:t xml:space="preserve"> </w:t>
      </w:r>
    </w:p>
    <w:p w:rsidR="00BD01CD" w:rsidRPr="00C94FCF" w:rsidRDefault="00BD01CD" w:rsidP="00C94FCF"/>
    <w:p w:rsidR="009E0D8F" w:rsidRPr="005E47AA" w:rsidRDefault="009E0D8F" w:rsidP="009E0D8F">
      <w:pPr>
        <w:pStyle w:val="Heading2"/>
        <w:rPr>
          <w:rFonts w:ascii="Garamond" w:hAnsi="Garamond"/>
        </w:rPr>
      </w:pPr>
      <w:bookmarkStart w:id="2" w:name="_Toc282679430"/>
      <w:r w:rsidRPr="005E47AA">
        <w:rPr>
          <w:rFonts w:ascii="Garamond" w:hAnsi="Garamond"/>
        </w:rPr>
        <w:t xml:space="preserve">A.1. </w:t>
      </w:r>
      <w:r w:rsidRPr="005E47AA">
        <w:rPr>
          <w:rFonts w:ascii="Garamond" w:hAnsi="Garamond"/>
          <w:bCs/>
        </w:rPr>
        <w:t>Circumstances Making the Collection of Information Necessary</w:t>
      </w:r>
      <w:bookmarkEnd w:id="2"/>
    </w:p>
    <w:p w:rsidR="00BD01CD" w:rsidRPr="00C94FCF" w:rsidRDefault="00BD01CD" w:rsidP="00B9238F">
      <w:pPr>
        <w:pStyle w:val="NoSpacing"/>
        <w:spacing w:after="200" w:line="276" w:lineRule="auto"/>
        <w:rPr>
          <w:rFonts w:ascii="Garamond" w:hAnsi="Garamond" w:cs="Arial"/>
          <w:bCs/>
          <w:iCs/>
          <w:sz w:val="24"/>
          <w:szCs w:val="24"/>
        </w:rPr>
      </w:pPr>
      <w:r w:rsidRPr="00C94FCF">
        <w:rPr>
          <w:rFonts w:ascii="Garamond" w:hAnsi="Garamond" w:cs="Arial"/>
          <w:sz w:val="24"/>
          <w:szCs w:val="24"/>
        </w:rPr>
        <w:t xml:space="preserve">This Information Collection Request is submitted under the classification “new” request. The length of data collection requested for OMB-PRA approval is </w:t>
      </w:r>
      <w:r w:rsidR="005E49F4">
        <w:rPr>
          <w:rFonts w:ascii="Garamond" w:hAnsi="Garamond" w:cs="Arial"/>
          <w:sz w:val="24"/>
          <w:szCs w:val="24"/>
        </w:rPr>
        <w:t>one</w:t>
      </w:r>
      <w:r w:rsidRPr="00C94FCF">
        <w:rPr>
          <w:rFonts w:ascii="Garamond" w:hAnsi="Garamond" w:cs="Arial"/>
          <w:sz w:val="24"/>
          <w:szCs w:val="24"/>
        </w:rPr>
        <w:t xml:space="preserve"> year.  The National Center on Birth Defects and Developmental Disabilities (NCBDDD) is making this request as authorized by the Public Health Service Act, Title 42 United States Code—The Public Health and Welfare, Chapter 6A—Public Health Service, Subchapter II—General Powers and Duties, Part A—Research and Investigations (</w:t>
      </w:r>
      <w:r w:rsidRPr="00C94FCF">
        <w:rPr>
          <w:rFonts w:ascii="Garamond" w:hAnsi="Garamond" w:cs="Arial"/>
          <w:bCs/>
          <w:iCs/>
          <w:sz w:val="24"/>
          <w:szCs w:val="24"/>
        </w:rPr>
        <w:t xml:space="preserve">see </w:t>
      </w:r>
      <w:r w:rsidRPr="00C94FCF">
        <w:rPr>
          <w:rFonts w:ascii="Garamond" w:hAnsi="Garamond" w:cs="Arial"/>
          <w:bCs/>
          <w:i/>
          <w:iCs/>
          <w:sz w:val="24"/>
          <w:szCs w:val="24"/>
        </w:rPr>
        <w:t>Public Health Service Act, 42 USC Sec. 241</w:t>
      </w:r>
      <w:r w:rsidRPr="00C94FCF">
        <w:rPr>
          <w:rFonts w:ascii="Garamond" w:hAnsi="Garamond" w:cs="Arial"/>
          <w:bCs/>
          <w:iCs/>
          <w:sz w:val="24"/>
          <w:szCs w:val="24"/>
        </w:rPr>
        <w:t xml:space="preserve"> </w:t>
      </w:r>
      <w:r w:rsidRPr="00C94FCF">
        <w:rPr>
          <w:rFonts w:ascii="Garamond" w:hAnsi="Garamond" w:cs="Arial"/>
          <w:b/>
          <w:bCs/>
          <w:iCs/>
          <w:sz w:val="24"/>
          <w:szCs w:val="24"/>
        </w:rPr>
        <w:t>Attachment 1</w:t>
      </w:r>
      <w:r w:rsidRPr="00C94FCF">
        <w:rPr>
          <w:rFonts w:ascii="Garamond" w:hAnsi="Garamond" w:cs="Arial"/>
          <w:bCs/>
          <w:iCs/>
          <w:sz w:val="24"/>
          <w:szCs w:val="24"/>
        </w:rPr>
        <w:t>).</w:t>
      </w:r>
    </w:p>
    <w:p w:rsidR="009E0D8F" w:rsidRPr="005E47AA" w:rsidRDefault="009E0D8F" w:rsidP="009E0D8F">
      <w:pPr>
        <w:pStyle w:val="ListBullet"/>
        <w:numPr>
          <w:ilvl w:val="0"/>
          <w:numId w:val="0"/>
        </w:numPr>
        <w:tabs>
          <w:tab w:val="left" w:pos="720"/>
        </w:tabs>
        <w:rPr>
          <w:rFonts w:ascii="Garamond" w:hAnsi="Garamond"/>
          <w:sz w:val="24"/>
          <w:szCs w:val="24"/>
        </w:rPr>
      </w:pPr>
    </w:p>
    <w:p w:rsidR="009E0D8F" w:rsidRPr="005E47AA" w:rsidRDefault="009E0D8F" w:rsidP="009E0D8F">
      <w:pPr>
        <w:pStyle w:val="Heading3"/>
        <w:rPr>
          <w:rFonts w:ascii="Garamond" w:hAnsi="Garamond"/>
          <w:sz w:val="24"/>
          <w:szCs w:val="24"/>
        </w:rPr>
      </w:pPr>
      <w:r w:rsidRPr="005E47AA">
        <w:rPr>
          <w:rFonts w:ascii="Garamond" w:hAnsi="Garamond"/>
          <w:sz w:val="24"/>
          <w:szCs w:val="24"/>
        </w:rPr>
        <w:t>Background</w:t>
      </w:r>
    </w:p>
    <w:p w:rsidR="009E0D8F" w:rsidRPr="005E47AA" w:rsidRDefault="009E0D8F" w:rsidP="009E0D8F">
      <w:pPr>
        <w:pStyle w:val="ListBullet"/>
        <w:numPr>
          <w:ilvl w:val="0"/>
          <w:numId w:val="0"/>
        </w:numPr>
        <w:tabs>
          <w:tab w:val="left" w:pos="720"/>
        </w:tabs>
        <w:rPr>
          <w:rFonts w:ascii="Garamond" w:hAnsi="Garamond"/>
          <w:sz w:val="24"/>
          <w:szCs w:val="24"/>
          <w:u w:val="single"/>
        </w:rPr>
      </w:pPr>
    </w:p>
    <w:p w:rsidR="009E0D8F" w:rsidRPr="005E47AA" w:rsidRDefault="009E0D8F" w:rsidP="009E0D8F">
      <w:pPr>
        <w:spacing w:after="200" w:line="276" w:lineRule="auto"/>
        <w:rPr>
          <w:rFonts w:ascii="Garamond" w:eastAsiaTheme="minorEastAsia" w:hAnsi="Garamond" w:cstheme="minorBidi"/>
        </w:rPr>
      </w:pPr>
      <w:r w:rsidRPr="005E47AA">
        <w:rPr>
          <w:rFonts w:ascii="Garamond" w:eastAsiaTheme="minorEastAsia" w:hAnsi="Garamond" w:cstheme="minorBidi"/>
        </w:rPr>
        <w:t>Developmental disabilities have reached epidemic proportions in the U.S., with approximately 17 percent of children experiencing developmental delays.</w:t>
      </w:r>
      <w:r w:rsidRPr="005E47AA">
        <w:rPr>
          <w:rFonts w:ascii="Garamond" w:eastAsiaTheme="minorEastAsia" w:hAnsi="Garamond" w:cstheme="minorBidi"/>
          <w:vertAlign w:val="superscript"/>
        </w:rPr>
        <w:footnoteReference w:id="1"/>
      </w:r>
      <w:r w:rsidRPr="005E47AA">
        <w:rPr>
          <w:rFonts w:ascii="Garamond" w:eastAsiaTheme="minorEastAsia" w:hAnsi="Garamond" w:cstheme="minorBidi"/>
        </w:rPr>
        <w:t xml:space="preserve"> Related disabilities are wide-ranging from mild to more severe chronic conditions such as autism, intellectual disability, or attention-deficient/hyperactivity disorder.</w:t>
      </w:r>
      <w:r w:rsidRPr="005E47AA">
        <w:rPr>
          <w:rFonts w:ascii="Garamond" w:eastAsiaTheme="minorEastAsia" w:hAnsi="Garamond" w:cstheme="minorBidi"/>
          <w:vertAlign w:val="superscript"/>
        </w:rPr>
        <w:footnoteReference w:id="2"/>
      </w:r>
      <w:r w:rsidRPr="005E47AA">
        <w:rPr>
          <w:rFonts w:ascii="Garamond" w:eastAsiaTheme="minorEastAsia" w:hAnsi="Garamond" w:cstheme="minorBidi"/>
        </w:rPr>
        <w:t xml:space="preserve"> Impairment in physical, learning, language, or behavior areas can have a lifetime impact on everyday activities of life for a child and into adulthood.</w:t>
      </w:r>
      <w:r w:rsidRPr="005E47AA">
        <w:rPr>
          <w:rFonts w:ascii="Garamond" w:eastAsiaTheme="minorEastAsia" w:hAnsi="Garamond" w:cstheme="minorBidi"/>
          <w:vertAlign w:val="superscript"/>
        </w:rPr>
        <w:footnoteReference w:id="3"/>
      </w:r>
      <w:r w:rsidRPr="005E47AA">
        <w:rPr>
          <w:rFonts w:ascii="Garamond" w:eastAsiaTheme="minorEastAsia" w:hAnsi="Garamond" w:cstheme="minorBidi"/>
        </w:rPr>
        <w:t xml:space="preserve">   </w:t>
      </w:r>
    </w:p>
    <w:p w:rsidR="009E0D8F" w:rsidRPr="005E47AA" w:rsidRDefault="009E0D8F" w:rsidP="009E0D8F">
      <w:pPr>
        <w:tabs>
          <w:tab w:val="left" w:pos="2040"/>
        </w:tabs>
        <w:spacing w:after="200" w:line="276" w:lineRule="auto"/>
        <w:rPr>
          <w:rFonts w:ascii="Garamond" w:eastAsiaTheme="minorEastAsia" w:hAnsi="Garamond" w:cstheme="minorBidi"/>
        </w:rPr>
      </w:pPr>
      <w:r w:rsidRPr="005E47AA">
        <w:rPr>
          <w:rFonts w:ascii="Garamond" w:eastAsiaTheme="minorEastAsia" w:hAnsi="Garamond" w:cstheme="minorBidi"/>
        </w:rPr>
        <w:t>Despite the fact that most children affected will show mild developmental delays by the age of two, less than half will be identified before they start school.</w:t>
      </w:r>
      <w:r w:rsidRPr="005E47AA">
        <w:rPr>
          <w:rFonts w:ascii="Garamond" w:eastAsiaTheme="minorEastAsia" w:hAnsi="Garamond" w:cstheme="minorBidi"/>
          <w:vertAlign w:val="superscript"/>
        </w:rPr>
        <w:footnoteReference w:id="4"/>
      </w:r>
      <w:r w:rsidRPr="005E47AA">
        <w:rPr>
          <w:rFonts w:ascii="Garamond" w:eastAsiaTheme="minorEastAsia" w:hAnsi="Garamond" w:cstheme="minorBidi"/>
        </w:rPr>
        <w:t xml:space="preserve"> As a result, opportunities for early intervention are missed and future childhood development is compromised.  Interventions before school age can have a major impact on learning new skills and the need for costly measures in future years.</w:t>
      </w:r>
      <w:r w:rsidRPr="005E47AA">
        <w:rPr>
          <w:rStyle w:val="FootnoteReference"/>
          <w:rFonts w:ascii="Garamond" w:eastAsiaTheme="minorEastAsia" w:hAnsi="Garamond" w:cstheme="minorBidi"/>
        </w:rPr>
        <w:footnoteReference w:id="5"/>
      </w:r>
    </w:p>
    <w:p w:rsidR="009E0D8F" w:rsidRPr="005E47AA" w:rsidRDefault="009E0D8F" w:rsidP="002D58DE">
      <w:pPr>
        <w:autoSpaceDE w:val="0"/>
        <w:autoSpaceDN w:val="0"/>
        <w:adjustRightInd w:val="0"/>
        <w:spacing w:after="200" w:line="276" w:lineRule="auto"/>
        <w:rPr>
          <w:rFonts w:ascii="Garamond" w:eastAsiaTheme="minorEastAsia" w:hAnsi="Garamond" w:cstheme="minorBidi"/>
        </w:rPr>
      </w:pPr>
      <w:r w:rsidRPr="005E47AA">
        <w:rPr>
          <w:rFonts w:ascii="Garamond" w:eastAsiaTheme="minorEastAsia" w:hAnsi="Garamond" w:cstheme="minorBidi"/>
        </w:rPr>
        <w:t>Research has shown that parents can be reliable sources of information about their children’s development.  Several studies have found that parents’ concerns about their children’s development are generally valid and predictive of developmental delays.</w:t>
      </w:r>
      <w:r w:rsidRPr="005E47AA">
        <w:rPr>
          <w:rFonts w:ascii="Garamond" w:eastAsiaTheme="minorEastAsia" w:hAnsi="Garamond" w:cstheme="minorBidi"/>
          <w:vertAlign w:val="superscript"/>
        </w:rPr>
        <w:footnoteReference w:id="6"/>
      </w:r>
      <w:r w:rsidR="007E5342" w:rsidRPr="005E47AA">
        <w:rPr>
          <w:rFonts w:ascii="Garamond" w:eastAsiaTheme="minorEastAsia" w:hAnsi="Garamond" w:cstheme="minorBidi"/>
          <w:vertAlign w:val="superscript"/>
        </w:rPr>
        <w:t>,</w:t>
      </w:r>
      <w:r w:rsidR="00FA42D8" w:rsidRPr="005E47AA">
        <w:rPr>
          <w:rFonts w:ascii="Garamond" w:eastAsiaTheme="minorEastAsia" w:hAnsi="Garamond" w:cstheme="minorBidi"/>
          <w:vertAlign w:val="superscript"/>
        </w:rPr>
        <w:t xml:space="preserve"> </w:t>
      </w:r>
      <w:r w:rsidRPr="005E47AA">
        <w:rPr>
          <w:rFonts w:ascii="Garamond" w:eastAsiaTheme="minorEastAsia" w:hAnsi="Garamond" w:cstheme="minorBidi"/>
          <w:vertAlign w:val="superscript"/>
        </w:rPr>
        <w:footnoteReference w:id="7"/>
      </w:r>
      <w:r w:rsidR="007E5342" w:rsidRPr="005E47AA">
        <w:rPr>
          <w:rFonts w:ascii="Garamond" w:eastAsiaTheme="minorEastAsia" w:hAnsi="Garamond" w:cstheme="minorBidi"/>
          <w:vertAlign w:val="superscript"/>
        </w:rPr>
        <w:t>,</w:t>
      </w:r>
      <w:r w:rsidR="00FA42D8" w:rsidRPr="005E47AA">
        <w:rPr>
          <w:rFonts w:ascii="Garamond" w:eastAsiaTheme="minorEastAsia" w:hAnsi="Garamond" w:cstheme="minorBidi"/>
          <w:vertAlign w:val="superscript"/>
        </w:rPr>
        <w:t xml:space="preserve"> </w:t>
      </w:r>
      <w:r w:rsidRPr="005E47AA">
        <w:rPr>
          <w:rFonts w:ascii="Garamond" w:eastAsiaTheme="minorEastAsia" w:hAnsi="Garamond" w:cstheme="minorBidi"/>
          <w:vertAlign w:val="superscript"/>
        </w:rPr>
        <w:footnoteReference w:id="8"/>
      </w:r>
      <w:r w:rsidRPr="005E47AA">
        <w:rPr>
          <w:rFonts w:ascii="Garamond" w:eastAsiaTheme="minorEastAsia" w:hAnsi="Garamond" w:cstheme="minorBidi"/>
        </w:rPr>
        <w:t xml:space="preserve">  These studies suggest that efforts to </w:t>
      </w:r>
      <w:r w:rsidRPr="005E47AA">
        <w:rPr>
          <w:rFonts w:ascii="Garamond" w:eastAsiaTheme="minorEastAsia" w:hAnsi="Garamond" w:cstheme="minorBidi"/>
        </w:rPr>
        <w:lastRenderedPageBreak/>
        <w:t xml:space="preserve">raise parental awareness of developmental milestones can increase the likelihood that children with developmental disabilities are identified early and connected with appropriate services and support. </w:t>
      </w:r>
    </w:p>
    <w:p w:rsidR="00B9238F" w:rsidRDefault="009E0D8F" w:rsidP="002D58DE">
      <w:pPr>
        <w:spacing w:after="200" w:line="276" w:lineRule="auto"/>
        <w:rPr>
          <w:rFonts w:ascii="Garamond" w:eastAsia="Arial Unicode MS" w:hAnsi="Garamond"/>
          <w:color w:val="000000"/>
        </w:rPr>
      </w:pPr>
      <w:r w:rsidRPr="005E47AA">
        <w:rPr>
          <w:rFonts w:ascii="Garamond" w:eastAsiaTheme="minorEastAsia" w:hAnsi="Garamond" w:cstheme="minorBidi"/>
          <w:i/>
          <w:lang w:val="en"/>
        </w:rPr>
        <w:t>Amazing Me. It’s Busy Being 3!</w:t>
      </w:r>
      <w:r w:rsidRPr="005E47AA">
        <w:rPr>
          <w:rFonts w:ascii="Garamond" w:eastAsiaTheme="minorEastAsia" w:hAnsi="Garamond" w:cstheme="minorBidi"/>
          <w:lang w:val="en"/>
        </w:rPr>
        <w:t xml:space="preserve"> </w:t>
      </w:r>
      <w:r w:rsidR="007E5342" w:rsidRPr="005E47AA">
        <w:rPr>
          <w:rFonts w:ascii="Garamond" w:eastAsiaTheme="minorEastAsia" w:hAnsi="Garamond" w:cstheme="minorBidi"/>
          <w:lang w:val="en"/>
        </w:rPr>
        <w:t xml:space="preserve">a book for parents of 3-year olds </w:t>
      </w:r>
      <w:r w:rsidRPr="005E47AA">
        <w:rPr>
          <w:rFonts w:ascii="Garamond" w:eastAsiaTheme="minorEastAsia" w:hAnsi="Garamond" w:cstheme="minorBidi"/>
          <w:lang w:val="en"/>
        </w:rPr>
        <w:t xml:space="preserve">provides an opportunity to not only increase parents’ awareness of developmental milestones but to actively engage them in the assessment and monitoring of their child’s development. The book uses an engaging and familiar format, a children’s picture book, to reach parents and encourage them to act early if they have concerns.  </w:t>
      </w:r>
      <w:r w:rsidR="00972F4D">
        <w:rPr>
          <w:rFonts w:ascii="Garamond" w:eastAsiaTheme="minorEastAsia" w:hAnsi="Garamond" w:cstheme="minorBidi"/>
          <w:lang w:val="en"/>
        </w:rPr>
        <w:t>The book is currently available in English only but a Spanish-language version is currently in adap</w:t>
      </w:r>
      <w:r w:rsidR="00151DFC">
        <w:rPr>
          <w:rFonts w:ascii="Garamond" w:eastAsiaTheme="minorEastAsia" w:hAnsi="Garamond" w:cstheme="minorBidi"/>
          <w:lang w:val="en"/>
        </w:rPr>
        <w:t>ta</w:t>
      </w:r>
      <w:r w:rsidR="00972F4D">
        <w:rPr>
          <w:rFonts w:ascii="Garamond" w:eastAsiaTheme="minorEastAsia" w:hAnsi="Garamond" w:cstheme="minorBidi"/>
          <w:lang w:val="en"/>
        </w:rPr>
        <w:t>tion.</w:t>
      </w:r>
    </w:p>
    <w:p w:rsidR="003040F2" w:rsidRPr="001A5F45" w:rsidRDefault="003040F2" w:rsidP="002D58DE">
      <w:pPr>
        <w:spacing w:after="200" w:line="276" w:lineRule="auto"/>
        <w:rPr>
          <w:rFonts w:ascii="Garamond" w:eastAsiaTheme="minorEastAsia" w:hAnsi="Garamond" w:cstheme="minorBidi"/>
          <w:lang w:val="en"/>
        </w:rPr>
      </w:pPr>
      <w:r w:rsidRPr="005E47AA">
        <w:rPr>
          <w:rFonts w:ascii="Garamond" w:eastAsia="Arial Unicode MS" w:hAnsi="Garamond"/>
          <w:color w:val="000000"/>
        </w:rPr>
        <w:t xml:space="preserve">Through a partnership with Reach out and Read (RoR), in Spring 2012 250 of </w:t>
      </w:r>
      <w:r w:rsidR="00352E46" w:rsidRPr="005E47AA">
        <w:rPr>
          <w:rFonts w:ascii="Garamond" w:eastAsia="Arial Unicode MS" w:hAnsi="Garamond"/>
          <w:color w:val="000000"/>
        </w:rPr>
        <w:t>RoR</w:t>
      </w:r>
      <w:r w:rsidRPr="005E47AA">
        <w:rPr>
          <w:rFonts w:ascii="Garamond" w:eastAsia="Arial Unicode MS" w:hAnsi="Garamond"/>
          <w:color w:val="000000"/>
        </w:rPr>
        <w:t xml:space="preserve">’s largest pediatric clinics each received 300 copies of </w:t>
      </w:r>
      <w:r w:rsidRPr="005E47AA">
        <w:rPr>
          <w:rFonts w:ascii="Garamond" w:eastAsia="Arial Unicode MS" w:hAnsi="Garamond"/>
          <w:i/>
          <w:color w:val="000000"/>
        </w:rPr>
        <w:t>Amazing Me</w:t>
      </w:r>
      <w:r w:rsidRPr="005E47AA">
        <w:rPr>
          <w:rFonts w:ascii="Garamond" w:eastAsia="Arial Unicode MS" w:hAnsi="Garamond"/>
          <w:color w:val="000000"/>
        </w:rPr>
        <w:t xml:space="preserve"> for distribution to parents of 3-year-old children</w:t>
      </w:r>
      <w:r w:rsidR="00315717" w:rsidRPr="005E47AA">
        <w:rPr>
          <w:rFonts w:ascii="Garamond" w:eastAsia="Arial Unicode MS" w:hAnsi="Garamond"/>
          <w:color w:val="000000"/>
        </w:rPr>
        <w:t xml:space="preserve"> during well-child visits</w:t>
      </w:r>
      <w:r w:rsidRPr="005E47AA">
        <w:rPr>
          <w:rFonts w:ascii="Garamond" w:eastAsia="Arial Unicode MS" w:hAnsi="Garamond"/>
          <w:color w:val="000000"/>
        </w:rPr>
        <w:t xml:space="preserve">. </w:t>
      </w:r>
      <w:r w:rsidR="005539B4" w:rsidRPr="005E47AA">
        <w:rPr>
          <w:rFonts w:ascii="Garamond" w:hAnsi="Garamond"/>
        </w:rPr>
        <w:t>RoR</w:t>
      </w:r>
      <w:r w:rsidRPr="005E47AA">
        <w:rPr>
          <w:rFonts w:ascii="Garamond" w:hAnsi="Garamond"/>
        </w:rPr>
        <w:t xml:space="preserve"> is a </w:t>
      </w:r>
      <w:r w:rsidRPr="005E47AA">
        <w:rPr>
          <w:rFonts w:ascii="Garamond" w:hAnsi="Garamond"/>
          <w:bCs/>
        </w:rPr>
        <w:t xml:space="preserve">nonprofit organization that promotes early literacy and school readiness in pediatric exam rooms. </w:t>
      </w:r>
      <w:r w:rsidRPr="005E47AA">
        <w:rPr>
          <w:rFonts w:ascii="Garamond" w:eastAsia="Arial Unicode MS" w:hAnsi="Garamond"/>
          <w:color w:val="000000"/>
        </w:rPr>
        <w:t xml:space="preserve">RoR provides children’s books to families through their network of pediatric practices, most of whom serve low-income families. In participating RoR practices, parents receive a new book during each well-child visit from 6 months to 5 years of age, and health care providers often couple the book giveaway with advice for parents about reading to young children. </w:t>
      </w:r>
      <w:r w:rsidR="009E0D8F" w:rsidRPr="005E47AA">
        <w:rPr>
          <w:rFonts w:ascii="Garamond" w:eastAsiaTheme="minorEastAsia" w:hAnsi="Garamond" w:cstheme="minorBidi"/>
          <w:lang w:val="en"/>
        </w:rPr>
        <w:t xml:space="preserve">Distribution of </w:t>
      </w:r>
      <w:r w:rsidR="009E0D8F" w:rsidRPr="005E47AA">
        <w:rPr>
          <w:rFonts w:ascii="Garamond" w:eastAsiaTheme="minorEastAsia" w:hAnsi="Garamond" w:cstheme="minorBidi"/>
          <w:i/>
          <w:lang w:val="en"/>
        </w:rPr>
        <w:t>Amazing Me</w:t>
      </w:r>
      <w:r w:rsidR="009E0D8F" w:rsidRPr="005E47AA">
        <w:rPr>
          <w:rFonts w:ascii="Garamond" w:eastAsiaTheme="minorEastAsia" w:hAnsi="Garamond" w:cstheme="minorBidi"/>
          <w:lang w:val="en"/>
        </w:rPr>
        <w:t xml:space="preserve"> through </w:t>
      </w:r>
      <w:r w:rsidRPr="005E47AA">
        <w:rPr>
          <w:rFonts w:ascii="Garamond" w:eastAsiaTheme="minorEastAsia" w:hAnsi="Garamond" w:cstheme="minorBidi"/>
          <w:lang w:val="en"/>
        </w:rPr>
        <w:t>RoR practices was</w:t>
      </w:r>
      <w:r w:rsidR="009E0D8F" w:rsidRPr="005E47AA">
        <w:rPr>
          <w:rFonts w:ascii="Garamond" w:eastAsiaTheme="minorEastAsia" w:hAnsi="Garamond" w:cstheme="minorBidi"/>
          <w:lang w:val="en"/>
        </w:rPr>
        <w:t xml:space="preserve"> used as a vehicle to target those at higher risk for developmental delays and disabilities: children insured by Medicaid and children from families with low incomes.</w:t>
      </w:r>
      <w:r w:rsidR="009E0D8F" w:rsidRPr="005E47AA">
        <w:rPr>
          <w:rFonts w:ascii="Garamond" w:eastAsiaTheme="minorEastAsia" w:hAnsi="Garamond" w:cstheme="minorBidi"/>
          <w:vertAlign w:val="superscript"/>
          <w:lang w:val="en"/>
        </w:rPr>
        <w:footnoteReference w:id="9"/>
      </w:r>
      <w:r w:rsidR="009E0D8F" w:rsidRPr="005E47AA">
        <w:rPr>
          <w:rFonts w:ascii="Garamond" w:eastAsiaTheme="minorEastAsia" w:hAnsi="Garamond" w:cstheme="minorBidi"/>
          <w:lang w:val="en"/>
        </w:rPr>
        <w:t xml:space="preserve">  </w:t>
      </w:r>
      <w:r w:rsidR="001A5F45" w:rsidRPr="001A5F45">
        <w:rPr>
          <w:rFonts w:ascii="Garamond" w:hAnsi="Garamond"/>
        </w:rPr>
        <w:t xml:space="preserve">According to RoR, </w:t>
      </w:r>
      <w:r w:rsidR="001A5F45">
        <w:rPr>
          <w:rFonts w:ascii="Garamond" w:hAnsi="Garamond"/>
        </w:rPr>
        <w:t>in</w:t>
      </w:r>
      <w:r w:rsidR="001A5F45" w:rsidRPr="001A5F45">
        <w:rPr>
          <w:rFonts w:ascii="Garamond" w:hAnsi="Garamond"/>
        </w:rPr>
        <w:t xml:space="preserve"> the majority of their clinics, 80% of the patients seen have household incomes at or below 200% of the current federal poverty level.</w:t>
      </w:r>
    </w:p>
    <w:p w:rsidR="009C654D" w:rsidRPr="005E47AA" w:rsidRDefault="003040F2" w:rsidP="002D58DE">
      <w:pPr>
        <w:spacing w:after="200" w:line="276" w:lineRule="auto"/>
        <w:rPr>
          <w:rFonts w:ascii="Garamond" w:eastAsiaTheme="minorEastAsia" w:hAnsi="Garamond" w:cstheme="minorBidi"/>
          <w:lang w:val="en"/>
        </w:rPr>
      </w:pPr>
      <w:r w:rsidRPr="005E47AA">
        <w:rPr>
          <w:rFonts w:ascii="Garamond" w:eastAsiaTheme="minorEastAsia" w:hAnsi="Garamond" w:cstheme="minorBidi"/>
          <w:lang w:val="en"/>
        </w:rPr>
        <w:t>Prelimin</w:t>
      </w:r>
      <w:r w:rsidR="002512CE" w:rsidRPr="005E47AA">
        <w:rPr>
          <w:rFonts w:ascii="Garamond" w:eastAsiaTheme="minorEastAsia" w:hAnsi="Garamond" w:cstheme="minorBidi"/>
          <w:lang w:val="en"/>
        </w:rPr>
        <w:t>ary data gathered from a web</w:t>
      </w:r>
      <w:r w:rsidRPr="005E47AA">
        <w:rPr>
          <w:rFonts w:ascii="Garamond" w:eastAsiaTheme="minorEastAsia" w:hAnsi="Garamond" w:cstheme="minorBidi"/>
          <w:lang w:val="en"/>
        </w:rPr>
        <w:t xml:space="preserve"> survey of RoR clinic</w:t>
      </w:r>
      <w:r w:rsidR="001711AC">
        <w:rPr>
          <w:rFonts w:ascii="Garamond" w:eastAsiaTheme="minorEastAsia" w:hAnsi="Garamond" w:cstheme="minorBidi"/>
          <w:lang w:val="en"/>
        </w:rPr>
        <w:t>al</w:t>
      </w:r>
      <w:r w:rsidRPr="005E47AA">
        <w:rPr>
          <w:rFonts w:ascii="Garamond" w:eastAsiaTheme="minorEastAsia" w:hAnsi="Garamond" w:cstheme="minorBidi"/>
          <w:lang w:val="en"/>
        </w:rPr>
        <w:t xml:space="preserve"> staff indicates that clinic</w:t>
      </w:r>
      <w:r w:rsidR="001711AC">
        <w:rPr>
          <w:rFonts w:ascii="Garamond" w:eastAsiaTheme="minorEastAsia" w:hAnsi="Garamond" w:cstheme="minorBidi"/>
          <w:lang w:val="en"/>
        </w:rPr>
        <w:t>al</w:t>
      </w:r>
      <w:r w:rsidRPr="005E47AA">
        <w:rPr>
          <w:rFonts w:ascii="Garamond" w:eastAsiaTheme="minorEastAsia" w:hAnsi="Garamond" w:cstheme="minorBidi"/>
          <w:lang w:val="en"/>
        </w:rPr>
        <w:t xml:space="preserve"> staff are not only receptive to but supportive of </w:t>
      </w:r>
      <w:r w:rsidR="00315717" w:rsidRPr="005E47AA">
        <w:rPr>
          <w:rFonts w:ascii="Garamond" w:eastAsiaTheme="minorEastAsia" w:hAnsi="Garamond" w:cstheme="minorBidi"/>
          <w:lang w:val="en"/>
        </w:rPr>
        <w:t xml:space="preserve">the </w:t>
      </w:r>
      <w:r w:rsidR="00315717" w:rsidRPr="005E47AA">
        <w:rPr>
          <w:rFonts w:ascii="Garamond" w:eastAsiaTheme="minorEastAsia" w:hAnsi="Garamond" w:cstheme="minorBidi"/>
          <w:i/>
          <w:lang w:val="en"/>
        </w:rPr>
        <w:t>Amazing Me</w:t>
      </w:r>
      <w:r w:rsidR="00315717" w:rsidRPr="005E47AA">
        <w:rPr>
          <w:rFonts w:ascii="Garamond" w:eastAsiaTheme="minorEastAsia" w:hAnsi="Garamond" w:cstheme="minorBidi"/>
          <w:lang w:val="en"/>
        </w:rPr>
        <w:t xml:space="preserve"> book.  </w:t>
      </w:r>
      <w:r w:rsidR="00FA42D8" w:rsidRPr="005E47AA">
        <w:rPr>
          <w:rFonts w:ascii="Garamond" w:eastAsiaTheme="minorEastAsia" w:hAnsi="Garamond" w:cstheme="minorBidi"/>
          <w:lang w:val="en"/>
        </w:rPr>
        <w:t xml:space="preserve">Data from this research will provide information on whether the book distribution protocol outlined by RoR is a good fit for CDC children’s books with health messages for parents. </w:t>
      </w:r>
      <w:r w:rsidR="009C654D" w:rsidRPr="005E47AA">
        <w:rPr>
          <w:rFonts w:ascii="Garamond" w:eastAsiaTheme="minorEastAsia" w:hAnsi="Garamond" w:cstheme="minorBidi"/>
          <w:lang w:val="en"/>
        </w:rPr>
        <w:t xml:space="preserve"> This f</w:t>
      </w:r>
      <w:r w:rsidR="004B51E3" w:rsidRPr="005E47AA">
        <w:rPr>
          <w:rFonts w:ascii="Garamond" w:eastAsiaTheme="minorEastAsia" w:hAnsi="Garamond" w:cstheme="minorBidi"/>
          <w:lang w:val="en"/>
        </w:rPr>
        <w:t xml:space="preserve">eedback from RoR clinics is extremely valuable and will help inform future distribution approaches involving RoR clinics. However, </w:t>
      </w:r>
      <w:r w:rsidR="009C654D" w:rsidRPr="005E47AA">
        <w:rPr>
          <w:rFonts w:ascii="Garamond" w:eastAsiaTheme="minorEastAsia" w:hAnsi="Garamond" w:cstheme="minorBidi"/>
          <w:lang w:val="en"/>
        </w:rPr>
        <w:t>the</w:t>
      </w:r>
      <w:r w:rsidR="002512CE" w:rsidRPr="005E47AA">
        <w:rPr>
          <w:rFonts w:ascii="Garamond" w:eastAsiaTheme="minorEastAsia" w:hAnsi="Garamond" w:cstheme="minorBidi"/>
          <w:lang w:val="en"/>
        </w:rPr>
        <w:t xml:space="preserve"> web</w:t>
      </w:r>
      <w:r w:rsidR="009C654D" w:rsidRPr="005E47AA">
        <w:rPr>
          <w:rFonts w:ascii="Garamond" w:eastAsiaTheme="minorEastAsia" w:hAnsi="Garamond" w:cstheme="minorBidi"/>
          <w:lang w:val="en"/>
        </w:rPr>
        <w:t xml:space="preserve"> survey of RoR clinic</w:t>
      </w:r>
      <w:r w:rsidR="001711AC">
        <w:rPr>
          <w:rFonts w:ascii="Garamond" w:eastAsiaTheme="minorEastAsia" w:hAnsi="Garamond" w:cstheme="minorBidi"/>
          <w:lang w:val="en"/>
        </w:rPr>
        <w:t>al</w:t>
      </w:r>
      <w:r w:rsidR="009C654D" w:rsidRPr="005E47AA">
        <w:rPr>
          <w:rFonts w:ascii="Garamond" w:eastAsiaTheme="minorEastAsia" w:hAnsi="Garamond" w:cstheme="minorBidi"/>
          <w:lang w:val="en"/>
        </w:rPr>
        <w:t xml:space="preserve"> staff does not provide information from the book’s target audience--parents.  </w:t>
      </w:r>
    </w:p>
    <w:p w:rsidR="004E7CAF" w:rsidRPr="005E47AA" w:rsidRDefault="009C654D" w:rsidP="002D58DE">
      <w:pPr>
        <w:spacing w:after="200" w:line="276" w:lineRule="auto"/>
        <w:rPr>
          <w:rFonts w:ascii="Garamond" w:eastAsiaTheme="minorHAnsi" w:hAnsi="Garamond" w:cs="Garamond"/>
          <w:color w:val="000000"/>
          <w:vertAlign w:val="superscript"/>
        </w:rPr>
      </w:pPr>
      <w:r w:rsidRPr="005E47AA">
        <w:rPr>
          <w:rFonts w:ascii="Garamond" w:eastAsiaTheme="minorEastAsia" w:hAnsi="Garamond" w:cstheme="minorBidi"/>
          <w:lang w:val="en"/>
        </w:rPr>
        <w:t>N</w:t>
      </w:r>
      <w:r w:rsidR="004E7CAF" w:rsidRPr="005E47AA">
        <w:rPr>
          <w:rFonts w:ascii="Garamond" w:eastAsiaTheme="minorEastAsia" w:hAnsi="Garamond" w:cstheme="minorBidi"/>
          <w:lang w:val="en"/>
        </w:rPr>
        <w:t>umerous studies have documented the success of children’s literature in promoting childhood literacy an</w:t>
      </w:r>
      <w:r w:rsidRPr="005E47AA">
        <w:rPr>
          <w:rFonts w:ascii="Garamond" w:eastAsiaTheme="minorEastAsia" w:hAnsi="Garamond" w:cstheme="minorBidi"/>
          <w:lang w:val="en"/>
        </w:rPr>
        <w:t>d encoura</w:t>
      </w:r>
      <w:r w:rsidR="000B2A6A" w:rsidRPr="005E47AA">
        <w:rPr>
          <w:rFonts w:ascii="Garamond" w:eastAsiaTheme="minorEastAsia" w:hAnsi="Garamond" w:cstheme="minorBidi"/>
          <w:lang w:val="en"/>
        </w:rPr>
        <w:t>ging reading at home, including</w:t>
      </w:r>
      <w:r w:rsidR="004E7CAF" w:rsidRPr="005E47AA">
        <w:rPr>
          <w:rFonts w:ascii="Garamond" w:eastAsiaTheme="minorHAnsi" w:hAnsi="Garamond" w:cs="Garamond"/>
          <w:color w:val="000000"/>
        </w:rPr>
        <w:t xml:space="preserve"> several studies </w:t>
      </w:r>
      <w:r w:rsidRPr="005E47AA">
        <w:rPr>
          <w:rFonts w:ascii="Garamond" w:eastAsiaTheme="minorHAnsi" w:hAnsi="Garamond" w:cs="Garamond"/>
          <w:color w:val="000000"/>
        </w:rPr>
        <w:t>documenting</w:t>
      </w:r>
      <w:r w:rsidR="004E7CAF" w:rsidRPr="005E47AA">
        <w:rPr>
          <w:rFonts w:ascii="Garamond" w:eastAsiaTheme="minorHAnsi" w:hAnsi="Garamond" w:cs="Garamond"/>
          <w:color w:val="000000"/>
        </w:rPr>
        <w:t xml:space="preserve"> the success of the RoR Program in this area</w:t>
      </w:r>
      <w:r w:rsidRPr="005E47AA">
        <w:rPr>
          <w:rFonts w:ascii="Garamond" w:eastAsiaTheme="minorHAnsi" w:hAnsi="Garamond" w:cs="Garamond"/>
          <w:color w:val="000000"/>
        </w:rPr>
        <w:t xml:space="preserve">. </w:t>
      </w:r>
      <w:r w:rsidR="001A57C2" w:rsidRPr="005E47AA">
        <w:rPr>
          <w:rStyle w:val="FootnoteReference"/>
          <w:rFonts w:ascii="Garamond" w:eastAsiaTheme="minorHAnsi" w:hAnsi="Garamond" w:cs="Garamond"/>
          <w:color w:val="000000"/>
        </w:rPr>
        <w:footnoteReference w:id="10"/>
      </w:r>
      <w:r w:rsidR="001A57C2" w:rsidRPr="005E47AA">
        <w:rPr>
          <w:rFonts w:ascii="Garamond" w:eastAsiaTheme="minorHAnsi" w:hAnsi="Garamond" w:cs="Garamond"/>
          <w:color w:val="000000"/>
          <w:vertAlign w:val="superscript"/>
        </w:rPr>
        <w:t>,</w:t>
      </w:r>
      <w:r w:rsidR="001A57C2" w:rsidRPr="005E47AA">
        <w:rPr>
          <w:rStyle w:val="FootnoteReference"/>
          <w:rFonts w:ascii="Garamond" w:eastAsiaTheme="minorHAnsi" w:hAnsi="Garamond" w:cs="Garamond"/>
          <w:color w:val="000000"/>
        </w:rPr>
        <w:footnoteReference w:id="11"/>
      </w:r>
      <w:r w:rsidRPr="005E47AA">
        <w:rPr>
          <w:rFonts w:ascii="Garamond" w:eastAsiaTheme="minorEastAsia" w:hAnsi="Garamond" w:cstheme="minorBidi"/>
          <w:lang w:val="en"/>
        </w:rPr>
        <w:t xml:space="preserve"> However, researchers have only recently begun to document the </w:t>
      </w:r>
      <w:r w:rsidRPr="005E47AA">
        <w:rPr>
          <w:rFonts w:ascii="Garamond" w:eastAsiaTheme="minorEastAsia" w:hAnsi="Garamond" w:cstheme="minorBidi"/>
          <w:lang w:val="en"/>
        </w:rPr>
        <w:lastRenderedPageBreak/>
        <w:t>influence of children’s literature on parent behaviors, beyond literacy promotion.</w:t>
      </w:r>
      <w:r w:rsidRPr="005E47AA">
        <w:rPr>
          <w:rFonts w:ascii="Garamond" w:eastAsiaTheme="minorEastAsia" w:hAnsi="Garamond" w:cstheme="minorBidi"/>
          <w:vertAlign w:val="superscript"/>
          <w:lang w:val="en"/>
        </w:rPr>
        <w:footnoteReference w:id="12"/>
      </w:r>
      <w:r w:rsidRPr="005E47AA">
        <w:rPr>
          <w:rFonts w:ascii="Garamond" w:eastAsiaTheme="minorEastAsia" w:hAnsi="Garamond" w:cstheme="minorBidi"/>
          <w:vertAlign w:val="superscript"/>
          <w:lang w:val="en"/>
        </w:rPr>
        <w:t xml:space="preserve">, </w:t>
      </w:r>
      <w:r w:rsidRPr="005E47AA">
        <w:rPr>
          <w:rFonts w:ascii="Garamond" w:eastAsiaTheme="minorEastAsia" w:hAnsi="Garamond" w:cstheme="minorBidi"/>
          <w:vertAlign w:val="superscript"/>
          <w:lang w:val="en"/>
        </w:rPr>
        <w:footnoteReference w:id="13"/>
      </w:r>
      <w:r w:rsidRPr="005E47AA">
        <w:rPr>
          <w:rFonts w:ascii="Garamond" w:eastAsiaTheme="minorEastAsia" w:hAnsi="Garamond" w:cstheme="minorBidi"/>
          <w:vertAlign w:val="superscript"/>
          <w:lang w:val="en"/>
        </w:rPr>
        <w:t xml:space="preserve">, </w:t>
      </w:r>
      <w:r w:rsidRPr="005E47AA">
        <w:rPr>
          <w:rFonts w:ascii="Garamond" w:eastAsiaTheme="minorEastAsia" w:hAnsi="Garamond" w:cstheme="minorBidi"/>
          <w:vertAlign w:val="superscript"/>
          <w:lang w:val="en"/>
        </w:rPr>
        <w:footnoteReference w:id="14"/>
      </w:r>
      <w:r w:rsidRPr="005E47AA">
        <w:rPr>
          <w:rFonts w:ascii="Garamond" w:eastAsiaTheme="minorEastAsia" w:hAnsi="Garamond" w:cstheme="minorBidi"/>
          <w:vertAlign w:val="superscript"/>
          <w:lang w:val="en"/>
        </w:rPr>
        <w:t xml:space="preserve">, </w:t>
      </w:r>
      <w:r w:rsidRPr="005E47AA">
        <w:rPr>
          <w:rFonts w:ascii="Garamond" w:eastAsiaTheme="minorEastAsia" w:hAnsi="Garamond" w:cstheme="minorBidi"/>
          <w:vertAlign w:val="superscript"/>
          <w:lang w:val="en"/>
        </w:rPr>
        <w:footnoteReference w:id="15"/>
      </w:r>
      <w:r w:rsidRPr="005E47AA">
        <w:rPr>
          <w:rFonts w:ascii="Garamond" w:eastAsiaTheme="minorEastAsia" w:hAnsi="Garamond" w:cstheme="minorBidi"/>
          <w:lang w:val="en"/>
        </w:rPr>
        <w:t xml:space="preserve">  </w:t>
      </w:r>
      <w:r w:rsidR="004E7CAF" w:rsidRPr="005E47AA">
        <w:rPr>
          <w:rFonts w:ascii="Garamond" w:eastAsiaTheme="minorHAnsi" w:hAnsi="Garamond" w:cs="Garamond"/>
          <w:color w:val="000000"/>
        </w:rPr>
        <w:t>These studies examined the influence of children’s books to address topics such as nutrition and</w:t>
      </w:r>
      <w:r w:rsidRPr="005E47AA">
        <w:rPr>
          <w:rFonts w:ascii="Garamond" w:eastAsiaTheme="minorHAnsi" w:hAnsi="Garamond" w:cs="Garamond"/>
          <w:color w:val="000000"/>
        </w:rPr>
        <w:t xml:space="preserve"> </w:t>
      </w:r>
      <w:r w:rsidR="004E7CAF" w:rsidRPr="005E47AA">
        <w:rPr>
          <w:rFonts w:ascii="Garamond" w:eastAsiaTheme="minorHAnsi" w:hAnsi="Garamond" w:cs="Garamond"/>
          <w:color w:val="000000"/>
        </w:rPr>
        <w:t>healthy eating, parenting practices, injury prevention, and money management with parents. In each study,</w:t>
      </w:r>
      <w:r w:rsidRPr="005E47AA">
        <w:rPr>
          <w:rFonts w:ascii="Garamond" w:eastAsiaTheme="minorHAnsi" w:hAnsi="Garamond" w:cs="Garamond"/>
          <w:color w:val="000000"/>
        </w:rPr>
        <w:t xml:space="preserve"> </w:t>
      </w:r>
      <w:r w:rsidR="004E7CAF" w:rsidRPr="005E47AA">
        <w:rPr>
          <w:rFonts w:ascii="Garamond" w:eastAsiaTheme="minorHAnsi" w:hAnsi="Garamond" w:cs="Garamond"/>
          <w:color w:val="000000"/>
        </w:rPr>
        <w:t>researchers found that parents/caregivers not only read the books with their children, but were receptive to</w:t>
      </w:r>
      <w:r w:rsidRPr="005E47AA">
        <w:rPr>
          <w:rFonts w:ascii="Garamond" w:eastAsiaTheme="minorHAnsi" w:hAnsi="Garamond" w:cs="Garamond"/>
          <w:color w:val="000000"/>
        </w:rPr>
        <w:t xml:space="preserve"> </w:t>
      </w:r>
      <w:r w:rsidR="004E7CAF" w:rsidRPr="005E47AA">
        <w:rPr>
          <w:rFonts w:ascii="Garamond" w:eastAsiaTheme="minorHAnsi" w:hAnsi="Garamond" w:cs="Garamond"/>
          <w:color w:val="000000"/>
        </w:rPr>
        <w:t>messages conveyed in the books and reported changes in their behaviors as a result. These findings certainly</w:t>
      </w:r>
      <w:r w:rsidRPr="005E47AA">
        <w:rPr>
          <w:rFonts w:ascii="Garamond" w:eastAsiaTheme="minorHAnsi" w:hAnsi="Garamond" w:cs="Garamond"/>
          <w:color w:val="000000"/>
        </w:rPr>
        <w:t xml:space="preserve"> </w:t>
      </w:r>
      <w:r w:rsidR="004E7CAF" w:rsidRPr="005E47AA">
        <w:rPr>
          <w:rFonts w:ascii="Garamond" w:eastAsiaTheme="minorHAnsi" w:hAnsi="Garamond" w:cs="Garamond"/>
          <w:color w:val="000000"/>
        </w:rPr>
        <w:t xml:space="preserve">highlight the potential of using children’s books, such as </w:t>
      </w:r>
      <w:r w:rsidR="004E7CAF" w:rsidRPr="005E47AA">
        <w:rPr>
          <w:rFonts w:ascii="Garamond" w:eastAsiaTheme="minorHAnsi" w:hAnsi="Garamond" w:cs="Garamond-Italic"/>
          <w:i/>
          <w:iCs/>
          <w:color w:val="000000"/>
        </w:rPr>
        <w:t>Amazing Me</w:t>
      </w:r>
      <w:r w:rsidR="004E7CAF" w:rsidRPr="005E47AA">
        <w:rPr>
          <w:rFonts w:ascii="Garamond" w:eastAsiaTheme="minorHAnsi" w:hAnsi="Garamond" w:cs="Garamond"/>
          <w:color w:val="000000"/>
        </w:rPr>
        <w:t>, to influence parent behaviors. Yet the</w:t>
      </w:r>
      <w:r w:rsidRPr="005E47AA">
        <w:rPr>
          <w:rFonts w:ascii="Garamond" w:eastAsiaTheme="minorHAnsi" w:hAnsi="Garamond" w:cs="Garamond"/>
          <w:color w:val="000000"/>
        </w:rPr>
        <w:t xml:space="preserve"> </w:t>
      </w:r>
      <w:r w:rsidR="004E7CAF" w:rsidRPr="005E47AA">
        <w:rPr>
          <w:rFonts w:ascii="Garamond" w:eastAsiaTheme="minorHAnsi" w:hAnsi="Garamond" w:cs="Garamond"/>
          <w:color w:val="000000"/>
        </w:rPr>
        <w:t xml:space="preserve">dearth of such studies also underscores the importance of evaluating </w:t>
      </w:r>
      <w:r w:rsidR="004E7CAF" w:rsidRPr="005E47AA">
        <w:rPr>
          <w:rFonts w:ascii="Garamond" w:eastAsiaTheme="minorHAnsi" w:hAnsi="Garamond" w:cs="Garamond-Italic"/>
          <w:i/>
          <w:iCs/>
          <w:color w:val="000000"/>
        </w:rPr>
        <w:t xml:space="preserve">Amazing Me </w:t>
      </w:r>
      <w:r w:rsidR="004E7CAF" w:rsidRPr="005E47AA">
        <w:rPr>
          <w:rFonts w:ascii="Garamond" w:eastAsiaTheme="minorHAnsi" w:hAnsi="Garamond" w:cs="Garamond"/>
          <w:color w:val="000000"/>
        </w:rPr>
        <w:t>to determine if children’s</w:t>
      </w:r>
      <w:r w:rsidRPr="005E47AA">
        <w:rPr>
          <w:rFonts w:ascii="Garamond" w:eastAsiaTheme="minorHAnsi" w:hAnsi="Garamond" w:cs="Garamond"/>
          <w:color w:val="000000"/>
        </w:rPr>
        <w:t xml:space="preserve"> </w:t>
      </w:r>
      <w:r w:rsidR="004E7CAF" w:rsidRPr="005E47AA">
        <w:rPr>
          <w:rFonts w:ascii="Garamond" w:eastAsiaTheme="minorHAnsi" w:hAnsi="Garamond" w:cs="Garamond"/>
          <w:color w:val="000000"/>
        </w:rPr>
        <w:t>literature is an effective approach for reaching parents and caregivers with health related messages.</w:t>
      </w:r>
      <w:r w:rsidRPr="005E47AA">
        <w:rPr>
          <w:rFonts w:ascii="Garamond" w:eastAsiaTheme="minorHAnsi" w:hAnsi="Garamond" w:cs="Garamond"/>
          <w:color w:val="000000"/>
        </w:rPr>
        <w:t xml:space="preserve">  </w:t>
      </w:r>
      <w:r w:rsidR="00135EC5" w:rsidRPr="005E47AA">
        <w:rPr>
          <w:rFonts w:ascii="Garamond" w:eastAsiaTheme="minorHAnsi" w:hAnsi="Garamond" w:cs="Garamond"/>
          <w:color w:val="000000"/>
        </w:rPr>
        <w:t>Additionally</w:t>
      </w:r>
      <w:r w:rsidRPr="005E47AA">
        <w:rPr>
          <w:rFonts w:ascii="Garamond" w:eastAsiaTheme="minorHAnsi" w:hAnsi="Garamond" w:cs="Garamond"/>
          <w:color w:val="000000"/>
        </w:rPr>
        <w:t xml:space="preserve">, </w:t>
      </w:r>
      <w:r w:rsidRPr="005E47AA">
        <w:rPr>
          <w:rFonts w:ascii="Garamond" w:eastAsiaTheme="minorEastAsia" w:hAnsi="Garamond" w:cstheme="minorBidi"/>
          <w:lang w:val="en"/>
        </w:rPr>
        <w:t xml:space="preserve">if CDC wishes to expand book distribution, it will be important to gather data on parents’ experiences receiving the </w:t>
      </w:r>
      <w:r w:rsidRPr="005E47AA">
        <w:rPr>
          <w:rFonts w:ascii="Garamond" w:eastAsiaTheme="minorEastAsia" w:hAnsi="Garamond" w:cstheme="minorBidi"/>
          <w:i/>
          <w:lang w:val="en"/>
        </w:rPr>
        <w:t xml:space="preserve">Amazing Me </w:t>
      </w:r>
      <w:r w:rsidRPr="005E47AA">
        <w:rPr>
          <w:rFonts w:ascii="Garamond" w:eastAsiaTheme="minorEastAsia" w:hAnsi="Garamond" w:cstheme="minorBidi"/>
          <w:lang w:val="en"/>
        </w:rPr>
        <w:t xml:space="preserve">book as part of a pediatric visit, and what kind of influence, if any, the book has had on their knowledge, attitudes, and beliefs about developmental milestones.   </w:t>
      </w:r>
    </w:p>
    <w:p w:rsidR="00572CA0" w:rsidRPr="005E47AA" w:rsidRDefault="00572CA0" w:rsidP="002D58DE">
      <w:pPr>
        <w:autoSpaceDE w:val="0"/>
        <w:autoSpaceDN w:val="0"/>
        <w:adjustRightInd w:val="0"/>
        <w:spacing w:after="200" w:line="276" w:lineRule="auto"/>
        <w:rPr>
          <w:rFonts w:ascii="Garamond" w:eastAsia="Arial Unicode MS" w:hAnsi="Garamond"/>
          <w:color w:val="000000"/>
        </w:rPr>
      </w:pPr>
      <w:r w:rsidRPr="005E47AA">
        <w:rPr>
          <w:rFonts w:ascii="Garamond" w:eastAsiaTheme="minorEastAsia" w:hAnsi="Garamond" w:cstheme="minorBidi"/>
          <w:lang w:val="en"/>
        </w:rPr>
        <w:t>To this end, w</w:t>
      </w:r>
      <w:r w:rsidR="004B51E3" w:rsidRPr="005E47AA">
        <w:rPr>
          <w:rFonts w:ascii="Garamond" w:eastAsiaTheme="minorEastAsia" w:hAnsi="Garamond" w:cstheme="minorBidi"/>
          <w:lang w:val="en"/>
        </w:rPr>
        <w:t>orking closely with our contractor (Westat) and RoR, we will i</w:t>
      </w:r>
      <w:r w:rsidR="009E0D8F" w:rsidRPr="005E47AA">
        <w:rPr>
          <w:rFonts w:ascii="Garamond" w:eastAsiaTheme="minorEastAsia" w:hAnsi="Garamond" w:cstheme="minorBidi"/>
          <w:lang w:val="en"/>
        </w:rPr>
        <w:t>dentify and recruit</w:t>
      </w:r>
      <w:r w:rsidR="002D184B" w:rsidRPr="005E47AA">
        <w:rPr>
          <w:rFonts w:ascii="Garamond" w:eastAsiaTheme="minorEastAsia" w:hAnsi="Garamond" w:cstheme="minorBidi"/>
          <w:lang w:val="en"/>
        </w:rPr>
        <w:t xml:space="preserve"> six pediatric practic</w:t>
      </w:r>
      <w:r w:rsidR="00135EC5" w:rsidRPr="005E47AA">
        <w:rPr>
          <w:rFonts w:ascii="Garamond" w:eastAsiaTheme="minorEastAsia" w:hAnsi="Garamond" w:cstheme="minorBidi"/>
          <w:lang w:val="en"/>
        </w:rPr>
        <w:t>es</w:t>
      </w:r>
      <w:r w:rsidR="002D184B" w:rsidRPr="005E47AA">
        <w:rPr>
          <w:rFonts w:ascii="Garamond" w:eastAsiaTheme="minorEastAsia" w:hAnsi="Garamond" w:cstheme="minorBidi"/>
          <w:lang w:val="en"/>
        </w:rPr>
        <w:t xml:space="preserve"> </w:t>
      </w:r>
      <w:r w:rsidR="004B51E3" w:rsidRPr="005E47AA">
        <w:rPr>
          <w:rFonts w:ascii="Garamond" w:eastAsiaTheme="minorEastAsia" w:hAnsi="Garamond" w:cstheme="minorBidi"/>
          <w:lang w:val="en"/>
        </w:rPr>
        <w:t>(</w:t>
      </w:r>
      <w:r w:rsidR="009E0D8F" w:rsidRPr="005E47AA">
        <w:rPr>
          <w:rFonts w:ascii="Garamond" w:eastAsiaTheme="minorEastAsia" w:hAnsi="Garamond" w:cstheme="minorBidi"/>
          <w:lang w:val="en"/>
        </w:rPr>
        <w:t>3 RoR and 3 non-RoR</w:t>
      </w:r>
      <w:r w:rsidR="004B51E3" w:rsidRPr="005E47AA">
        <w:rPr>
          <w:rFonts w:ascii="Garamond" w:eastAsiaTheme="minorEastAsia" w:hAnsi="Garamond" w:cstheme="minorBidi"/>
          <w:lang w:val="en"/>
        </w:rPr>
        <w:t>)</w:t>
      </w:r>
      <w:r w:rsidR="009E0D8F" w:rsidRPr="005E47AA">
        <w:rPr>
          <w:rFonts w:ascii="Garamond" w:eastAsiaTheme="minorEastAsia" w:hAnsi="Garamond" w:cstheme="minorBidi"/>
          <w:lang w:val="en"/>
        </w:rPr>
        <w:t xml:space="preserve"> to take </w:t>
      </w:r>
      <w:r w:rsidR="002D184B" w:rsidRPr="005E47AA">
        <w:rPr>
          <w:rFonts w:ascii="Garamond" w:eastAsiaTheme="minorEastAsia" w:hAnsi="Garamond" w:cstheme="minorBidi"/>
          <w:lang w:val="en"/>
        </w:rPr>
        <w:t xml:space="preserve">part in </w:t>
      </w:r>
      <w:r w:rsidRPr="005E47AA">
        <w:rPr>
          <w:rFonts w:ascii="Garamond" w:eastAsiaTheme="minorEastAsia" w:hAnsi="Garamond" w:cstheme="minorBidi"/>
          <w:lang w:val="en"/>
        </w:rPr>
        <w:t>a study</w:t>
      </w:r>
      <w:r w:rsidR="00135EC5" w:rsidRPr="005E47AA">
        <w:rPr>
          <w:rFonts w:ascii="Garamond" w:eastAsiaTheme="minorEastAsia" w:hAnsi="Garamond" w:cstheme="minorBidi"/>
          <w:lang w:val="en"/>
        </w:rPr>
        <w:t>.  The study seeks</w:t>
      </w:r>
      <w:r w:rsidRPr="005E47AA">
        <w:rPr>
          <w:rFonts w:ascii="Garamond" w:eastAsiaTheme="minorEastAsia" w:hAnsi="Garamond" w:cstheme="minorBidi"/>
          <w:lang w:val="en"/>
        </w:rPr>
        <w:t xml:space="preserve"> to gather </w:t>
      </w:r>
      <w:r w:rsidR="00340312" w:rsidRPr="005E47AA">
        <w:rPr>
          <w:rFonts w:ascii="Garamond" w:eastAsiaTheme="minorEastAsia" w:hAnsi="Garamond" w:cstheme="minorBidi"/>
          <w:lang w:val="en"/>
        </w:rPr>
        <w:t xml:space="preserve">feedback </w:t>
      </w:r>
      <w:r w:rsidR="00135EC5" w:rsidRPr="005E47AA">
        <w:rPr>
          <w:rFonts w:ascii="Garamond" w:eastAsiaTheme="minorEastAsia" w:hAnsi="Garamond" w:cstheme="minorBidi"/>
          <w:lang w:val="en"/>
        </w:rPr>
        <w:t xml:space="preserve">about </w:t>
      </w:r>
      <w:r w:rsidR="00135EC5" w:rsidRPr="005E47AA">
        <w:rPr>
          <w:rFonts w:ascii="Garamond" w:eastAsiaTheme="minorEastAsia" w:hAnsi="Garamond" w:cstheme="minorBidi"/>
          <w:i/>
          <w:lang w:val="en"/>
        </w:rPr>
        <w:t>Amazing Me</w:t>
      </w:r>
      <w:r w:rsidR="00135EC5" w:rsidRPr="005E47AA">
        <w:rPr>
          <w:rFonts w:ascii="Garamond" w:eastAsiaTheme="minorEastAsia" w:hAnsi="Garamond" w:cstheme="minorBidi"/>
          <w:lang w:val="en"/>
        </w:rPr>
        <w:t xml:space="preserve"> </w:t>
      </w:r>
      <w:r w:rsidR="00340312" w:rsidRPr="005E47AA">
        <w:rPr>
          <w:rFonts w:ascii="Garamond" w:eastAsiaTheme="minorEastAsia" w:hAnsi="Garamond" w:cstheme="minorBidi"/>
          <w:lang w:val="en"/>
        </w:rPr>
        <w:t xml:space="preserve">from </w:t>
      </w:r>
      <w:r w:rsidR="00340312" w:rsidRPr="005E47AA">
        <w:rPr>
          <w:rFonts w:ascii="Garamond" w:hAnsi="Garamond"/>
          <w:bCs/>
        </w:rPr>
        <w:t>parents/guardians of 3-year-olds, soon to be 3-year-olds, or recently turned 4-year-olds attending the selected pediatric and family health clinics</w:t>
      </w:r>
      <w:r w:rsidR="00135EC5" w:rsidRPr="005E47AA">
        <w:rPr>
          <w:rFonts w:ascii="Garamond" w:hAnsi="Garamond"/>
          <w:bCs/>
        </w:rPr>
        <w:t xml:space="preserve">. </w:t>
      </w:r>
      <w:r w:rsidR="00340312" w:rsidRPr="005E47AA">
        <w:rPr>
          <w:rFonts w:ascii="Garamond" w:eastAsiaTheme="minorEastAsia" w:hAnsi="Garamond" w:cstheme="minorBidi"/>
          <w:lang w:val="en"/>
        </w:rPr>
        <w:t xml:space="preserve">Specifically, we will gather information about </w:t>
      </w:r>
      <w:r w:rsidR="00FE51F8" w:rsidRPr="005E47AA">
        <w:rPr>
          <w:rFonts w:ascii="Garamond" w:eastAsiaTheme="minorEastAsia" w:hAnsi="Garamond" w:cstheme="minorBidi"/>
          <w:lang w:val="en"/>
        </w:rPr>
        <w:t xml:space="preserve">1) </w:t>
      </w:r>
      <w:r w:rsidRPr="005E47AA">
        <w:rPr>
          <w:rFonts w:ascii="Garamond" w:eastAsiaTheme="minorEastAsia" w:hAnsi="Garamond" w:cstheme="minorBidi"/>
          <w:lang w:val="en"/>
        </w:rPr>
        <w:t xml:space="preserve">their experiences receiving the book as part of a pediatric visit, and 2) the influence of the book </w:t>
      </w:r>
      <w:r w:rsidR="00340312" w:rsidRPr="005E47AA">
        <w:rPr>
          <w:rFonts w:ascii="Garamond" w:eastAsiaTheme="minorEastAsia" w:hAnsi="Garamond" w:cstheme="minorBidi"/>
          <w:lang w:val="en"/>
        </w:rPr>
        <w:t>on their</w:t>
      </w:r>
      <w:r w:rsidRPr="005E47AA">
        <w:rPr>
          <w:rFonts w:ascii="Garamond" w:eastAsiaTheme="minorEastAsia" w:hAnsi="Garamond" w:cstheme="minorBidi"/>
          <w:lang w:val="en"/>
        </w:rPr>
        <w:t xml:space="preserve"> </w:t>
      </w:r>
      <w:r w:rsidRPr="005E47AA">
        <w:rPr>
          <w:rFonts w:ascii="Garamond" w:eastAsia="Arial Unicode MS" w:hAnsi="Garamond"/>
          <w:color w:val="000000"/>
        </w:rPr>
        <w:t>awareness, attitudes, and self-efficacy regarding monitoring developmental milestones. We are requesting approval for a da</w:t>
      </w:r>
      <w:r w:rsidR="002512CE" w:rsidRPr="005E47AA">
        <w:rPr>
          <w:rFonts w:ascii="Garamond" w:eastAsia="Arial Unicode MS" w:hAnsi="Garamond"/>
          <w:color w:val="000000"/>
        </w:rPr>
        <w:t>ta collection involving a web</w:t>
      </w:r>
      <w:r w:rsidRPr="005E47AA">
        <w:rPr>
          <w:rFonts w:ascii="Garamond" w:eastAsia="Arial Unicode MS" w:hAnsi="Garamond"/>
          <w:color w:val="000000"/>
        </w:rPr>
        <w:t xml:space="preserve"> survey of parents along with follow-up focus groups </w:t>
      </w:r>
      <w:r w:rsidR="007E5342" w:rsidRPr="005E47AA">
        <w:rPr>
          <w:rFonts w:ascii="Garamond" w:eastAsia="Arial Unicode MS" w:hAnsi="Garamond"/>
          <w:color w:val="000000"/>
        </w:rPr>
        <w:t xml:space="preserve">with parents </w:t>
      </w:r>
      <w:r w:rsidRPr="005E47AA">
        <w:rPr>
          <w:rFonts w:ascii="Garamond" w:eastAsia="Arial Unicode MS" w:hAnsi="Garamond"/>
          <w:color w:val="000000"/>
        </w:rPr>
        <w:t>to gather more in</w:t>
      </w:r>
      <w:r w:rsidR="007E5342" w:rsidRPr="005E47AA">
        <w:rPr>
          <w:rFonts w:ascii="Garamond" w:eastAsia="Arial Unicode MS" w:hAnsi="Garamond"/>
          <w:color w:val="000000"/>
        </w:rPr>
        <w:t>-</w:t>
      </w:r>
      <w:r w:rsidRPr="005E47AA">
        <w:rPr>
          <w:rFonts w:ascii="Garamond" w:eastAsia="Arial Unicode MS" w:hAnsi="Garamond"/>
          <w:color w:val="000000"/>
        </w:rPr>
        <w:t xml:space="preserve">depth information about the </w:t>
      </w:r>
      <w:r w:rsidR="00135EC5" w:rsidRPr="005E47AA">
        <w:rPr>
          <w:rFonts w:ascii="Garamond" w:eastAsia="Arial Unicode MS" w:hAnsi="Garamond"/>
          <w:i/>
          <w:color w:val="000000"/>
        </w:rPr>
        <w:t>Amazing Me</w:t>
      </w:r>
      <w:r w:rsidR="00135EC5" w:rsidRPr="005E47AA">
        <w:rPr>
          <w:rFonts w:ascii="Garamond" w:eastAsia="Arial Unicode MS" w:hAnsi="Garamond"/>
          <w:color w:val="000000"/>
        </w:rPr>
        <w:t xml:space="preserve"> </w:t>
      </w:r>
      <w:r w:rsidRPr="005E47AA">
        <w:rPr>
          <w:rFonts w:ascii="Garamond" w:eastAsia="Arial Unicode MS" w:hAnsi="Garamond"/>
          <w:color w:val="000000"/>
        </w:rPr>
        <w:t xml:space="preserve">book. </w:t>
      </w:r>
    </w:p>
    <w:p w:rsidR="002D58DE" w:rsidRDefault="002D58DE">
      <w:pPr>
        <w:spacing w:after="200" w:line="276" w:lineRule="auto"/>
        <w:rPr>
          <w:rFonts w:ascii="Garamond" w:hAnsi="Garamond"/>
          <w:b/>
          <w:i/>
          <w:kern w:val="24"/>
        </w:rPr>
      </w:pPr>
      <w:r>
        <w:rPr>
          <w:rFonts w:ascii="Garamond" w:hAnsi="Garamond"/>
          <w:b/>
          <w:i/>
        </w:rPr>
        <w:br w:type="page"/>
      </w:r>
    </w:p>
    <w:p w:rsidR="00EC6F52" w:rsidRPr="005E47AA" w:rsidRDefault="00EC6F52" w:rsidP="002D58DE">
      <w:pPr>
        <w:pStyle w:val="Heading3"/>
        <w:numPr>
          <w:ilvl w:val="1"/>
          <w:numId w:val="8"/>
        </w:numPr>
        <w:spacing w:after="200" w:line="276" w:lineRule="auto"/>
        <w:rPr>
          <w:rFonts w:ascii="Garamond" w:hAnsi="Garamond"/>
          <w:b/>
          <w:i/>
          <w:sz w:val="24"/>
          <w:szCs w:val="24"/>
          <w:u w:val="none"/>
        </w:rPr>
      </w:pPr>
      <w:r w:rsidRPr="005E47AA">
        <w:rPr>
          <w:rFonts w:ascii="Garamond" w:hAnsi="Garamond"/>
          <w:b/>
          <w:i/>
          <w:sz w:val="24"/>
          <w:szCs w:val="24"/>
          <w:u w:val="none"/>
        </w:rPr>
        <w:lastRenderedPageBreak/>
        <w:t>Privacy Impact Assessment</w:t>
      </w:r>
    </w:p>
    <w:p w:rsidR="00EC6F52" w:rsidRPr="005E47AA" w:rsidRDefault="00EC6F52" w:rsidP="002D58DE">
      <w:pPr>
        <w:pStyle w:val="Heading4"/>
        <w:numPr>
          <w:ilvl w:val="0"/>
          <w:numId w:val="9"/>
        </w:numPr>
        <w:spacing w:after="200" w:line="276" w:lineRule="auto"/>
        <w:ind w:left="360" w:hanging="360"/>
        <w:rPr>
          <w:rFonts w:ascii="Garamond" w:hAnsi="Garamond"/>
          <w:sz w:val="24"/>
          <w:szCs w:val="24"/>
        </w:rPr>
      </w:pPr>
      <w:r w:rsidRPr="005E47AA">
        <w:rPr>
          <w:rFonts w:ascii="Garamond" w:hAnsi="Garamond"/>
          <w:sz w:val="24"/>
          <w:szCs w:val="24"/>
        </w:rPr>
        <w:t>Overview of the Data Collection System</w:t>
      </w:r>
    </w:p>
    <w:p w:rsidR="00972F4D" w:rsidRDefault="00CF58AC" w:rsidP="002D58DE">
      <w:pPr>
        <w:autoSpaceDE w:val="0"/>
        <w:autoSpaceDN w:val="0"/>
        <w:adjustRightInd w:val="0"/>
        <w:spacing w:after="200" w:line="276" w:lineRule="auto"/>
        <w:rPr>
          <w:rFonts w:ascii="Garamond" w:eastAsiaTheme="minorEastAsia" w:hAnsi="Garamond" w:cstheme="minorBidi"/>
          <w:lang w:val="en"/>
        </w:rPr>
      </w:pPr>
      <w:r>
        <w:rPr>
          <w:rFonts w:ascii="Garamond" w:eastAsiaTheme="minorEastAsia" w:hAnsi="Garamond" w:cstheme="minorBidi"/>
          <w:lang w:val="en"/>
        </w:rPr>
        <w:t>T</w:t>
      </w:r>
      <w:r w:rsidRPr="005E47AA">
        <w:rPr>
          <w:rFonts w:ascii="Garamond" w:eastAsiaTheme="minorEastAsia" w:hAnsi="Garamond" w:cstheme="minorBidi"/>
          <w:lang w:val="en"/>
        </w:rPr>
        <w:t xml:space="preserve">he </w:t>
      </w:r>
      <w:r w:rsidR="00867801" w:rsidRPr="005E47AA">
        <w:rPr>
          <w:rFonts w:ascii="Garamond" w:eastAsiaTheme="minorEastAsia" w:hAnsi="Garamond" w:cstheme="minorBidi"/>
          <w:lang w:val="en"/>
        </w:rPr>
        <w:t xml:space="preserve">data collection involves </w:t>
      </w:r>
      <w:r w:rsidR="00604624" w:rsidRPr="005E47AA">
        <w:rPr>
          <w:rFonts w:ascii="Garamond" w:eastAsiaTheme="minorEastAsia" w:hAnsi="Garamond" w:cstheme="minorBidi"/>
          <w:lang w:val="en"/>
        </w:rPr>
        <w:t xml:space="preserve">1) </w:t>
      </w:r>
      <w:r w:rsidR="00867801" w:rsidRPr="005E47AA">
        <w:rPr>
          <w:rFonts w:ascii="Garamond" w:eastAsiaTheme="minorEastAsia" w:hAnsi="Garamond" w:cstheme="minorBidi"/>
          <w:lang w:val="en"/>
        </w:rPr>
        <w:t>a</w:t>
      </w:r>
      <w:r w:rsidR="002512CE" w:rsidRPr="005E47AA">
        <w:rPr>
          <w:rFonts w:ascii="Garamond" w:eastAsiaTheme="minorEastAsia" w:hAnsi="Garamond" w:cstheme="minorBidi"/>
          <w:lang w:val="en"/>
        </w:rPr>
        <w:t xml:space="preserve"> web</w:t>
      </w:r>
      <w:r w:rsidR="00867801" w:rsidRPr="005E47AA">
        <w:rPr>
          <w:rFonts w:ascii="Garamond" w:eastAsiaTheme="minorEastAsia" w:hAnsi="Garamond" w:cstheme="minorBidi"/>
          <w:lang w:val="en"/>
        </w:rPr>
        <w:t xml:space="preserve"> survey </w:t>
      </w:r>
      <w:r w:rsidR="00D173F6">
        <w:rPr>
          <w:rFonts w:ascii="Garamond" w:eastAsiaTheme="minorEastAsia" w:hAnsi="Garamond" w:cstheme="minorBidi"/>
          <w:lang w:val="en"/>
        </w:rPr>
        <w:t>(</w:t>
      </w:r>
      <w:r w:rsidR="00D173F6" w:rsidRPr="00D173F6">
        <w:rPr>
          <w:rFonts w:ascii="Garamond" w:eastAsiaTheme="minorEastAsia" w:hAnsi="Garamond" w:cstheme="minorBidi"/>
          <w:b/>
          <w:lang w:val="en"/>
        </w:rPr>
        <w:t>Attachments 3 and 3a</w:t>
      </w:r>
      <w:r w:rsidR="00D173F6">
        <w:rPr>
          <w:rFonts w:ascii="Garamond" w:eastAsiaTheme="minorEastAsia" w:hAnsi="Garamond" w:cstheme="minorBidi"/>
          <w:lang w:val="en"/>
        </w:rPr>
        <w:t xml:space="preserve">) </w:t>
      </w:r>
      <w:r w:rsidR="00604624" w:rsidRPr="005E47AA">
        <w:rPr>
          <w:rFonts w:ascii="Garamond" w:eastAsiaTheme="minorEastAsia" w:hAnsi="Garamond" w:cstheme="minorBidi"/>
          <w:lang w:val="en"/>
        </w:rPr>
        <w:t xml:space="preserve">and 2) </w:t>
      </w:r>
      <w:r w:rsidR="00867801" w:rsidRPr="005E47AA">
        <w:rPr>
          <w:rFonts w:ascii="Garamond" w:eastAsiaTheme="minorEastAsia" w:hAnsi="Garamond" w:cstheme="minorBidi"/>
          <w:lang w:val="en"/>
        </w:rPr>
        <w:t>focus group</w:t>
      </w:r>
      <w:r w:rsidR="00604624" w:rsidRPr="005E47AA">
        <w:rPr>
          <w:rFonts w:ascii="Garamond" w:eastAsiaTheme="minorEastAsia" w:hAnsi="Garamond" w:cstheme="minorBidi"/>
          <w:lang w:val="en"/>
        </w:rPr>
        <w:t>s</w:t>
      </w:r>
      <w:r w:rsidR="00D173F6">
        <w:rPr>
          <w:rFonts w:ascii="Garamond" w:eastAsiaTheme="minorEastAsia" w:hAnsi="Garamond" w:cstheme="minorBidi"/>
          <w:lang w:val="en"/>
        </w:rPr>
        <w:t xml:space="preserve"> (</w:t>
      </w:r>
      <w:r w:rsidR="00D173F6" w:rsidRPr="00D173F6">
        <w:rPr>
          <w:rFonts w:ascii="Garamond" w:eastAsiaTheme="minorEastAsia" w:hAnsi="Garamond" w:cstheme="minorBidi"/>
          <w:b/>
          <w:lang w:val="en"/>
        </w:rPr>
        <w:t>Attachment  6</w:t>
      </w:r>
      <w:r w:rsidR="00D173F6">
        <w:rPr>
          <w:rFonts w:ascii="Garamond" w:eastAsiaTheme="minorEastAsia" w:hAnsi="Garamond" w:cstheme="minorBidi"/>
          <w:lang w:val="en"/>
        </w:rPr>
        <w:t xml:space="preserve">) </w:t>
      </w:r>
      <w:r w:rsidR="00340312" w:rsidRPr="005E47AA">
        <w:rPr>
          <w:rFonts w:ascii="Garamond" w:eastAsiaTheme="minorEastAsia" w:hAnsi="Garamond" w:cstheme="minorBidi"/>
          <w:lang w:val="en"/>
        </w:rPr>
        <w:t xml:space="preserve">with parents/guardians </w:t>
      </w:r>
      <w:r w:rsidR="00867801" w:rsidRPr="005E47AA">
        <w:rPr>
          <w:rFonts w:ascii="Garamond" w:eastAsiaTheme="minorEastAsia" w:hAnsi="Garamond" w:cstheme="minorBidi"/>
          <w:lang w:val="en"/>
        </w:rPr>
        <w:t>of 3-year olds</w:t>
      </w:r>
      <w:r w:rsidR="00340312" w:rsidRPr="005E47AA">
        <w:rPr>
          <w:rFonts w:ascii="Garamond" w:hAnsi="Garamond"/>
          <w:bCs/>
        </w:rPr>
        <w:t xml:space="preserve">, soon to be 3-year-olds, or recently turned 4-year-olds </w:t>
      </w:r>
      <w:r w:rsidR="00867801" w:rsidRPr="005E47AA">
        <w:rPr>
          <w:rFonts w:ascii="Garamond" w:eastAsiaTheme="minorEastAsia" w:hAnsi="Garamond" w:cstheme="minorBidi"/>
          <w:lang w:val="en"/>
        </w:rPr>
        <w:t xml:space="preserve">recruited from six </w:t>
      </w:r>
      <w:r w:rsidR="00604624" w:rsidRPr="005E47AA">
        <w:rPr>
          <w:rFonts w:ascii="Garamond" w:eastAsiaTheme="minorEastAsia" w:hAnsi="Garamond" w:cstheme="minorBidi"/>
          <w:lang w:val="en"/>
        </w:rPr>
        <w:t xml:space="preserve">pediatric practices (3 RoR and 3 non-RoR) selected to participate in the study.  </w:t>
      </w:r>
      <w:r w:rsidR="00DF2118">
        <w:rPr>
          <w:rFonts w:ascii="Garamond" w:eastAsiaTheme="minorEastAsia" w:hAnsi="Garamond" w:cstheme="minorBidi"/>
          <w:lang w:val="en"/>
        </w:rPr>
        <w:t xml:space="preserve"> </w:t>
      </w:r>
      <w:r w:rsidR="00972F4D">
        <w:rPr>
          <w:rFonts w:ascii="Garamond" w:eastAsiaTheme="minorEastAsia" w:hAnsi="Garamond" w:cstheme="minorBidi"/>
          <w:lang w:val="en"/>
        </w:rPr>
        <w:t xml:space="preserve">Both the web survey and the focus groups will be conducted in English only as a Spanish-language version of the </w:t>
      </w:r>
      <w:r w:rsidR="00972F4D" w:rsidRPr="00972F4D">
        <w:rPr>
          <w:rFonts w:ascii="Garamond" w:eastAsiaTheme="minorEastAsia" w:hAnsi="Garamond" w:cstheme="minorBidi"/>
          <w:i/>
          <w:lang w:val="en"/>
        </w:rPr>
        <w:t>Amazing Me</w:t>
      </w:r>
      <w:r w:rsidR="00972F4D">
        <w:rPr>
          <w:rFonts w:ascii="Garamond" w:eastAsiaTheme="minorEastAsia" w:hAnsi="Garamond" w:cstheme="minorBidi"/>
          <w:lang w:val="en"/>
        </w:rPr>
        <w:t xml:space="preserve"> book is not yet available and is currently in adaptation.</w:t>
      </w:r>
    </w:p>
    <w:p w:rsidR="00DF2118" w:rsidRDefault="00DF2118" w:rsidP="002D58DE">
      <w:pPr>
        <w:autoSpaceDE w:val="0"/>
        <w:autoSpaceDN w:val="0"/>
        <w:adjustRightInd w:val="0"/>
        <w:spacing w:after="200" w:line="276" w:lineRule="auto"/>
        <w:rPr>
          <w:rFonts w:ascii="Garamond" w:eastAsiaTheme="minorEastAsia" w:hAnsi="Garamond" w:cstheme="minorBidi"/>
          <w:lang w:val="en"/>
        </w:rPr>
      </w:pPr>
      <w:r>
        <w:rPr>
          <w:rFonts w:ascii="Garamond" w:eastAsiaTheme="minorEastAsia" w:hAnsi="Garamond" w:cstheme="minorBidi"/>
          <w:lang w:val="en"/>
        </w:rPr>
        <w:t xml:space="preserve">The six pediatric practices will be selected from a convenience sample of </w:t>
      </w:r>
      <w:r w:rsidR="008A0327">
        <w:rPr>
          <w:rFonts w:ascii="Garamond" w:eastAsiaTheme="minorEastAsia" w:hAnsi="Garamond" w:cstheme="minorBidi"/>
          <w:lang w:val="en"/>
        </w:rPr>
        <w:t>c</w:t>
      </w:r>
      <w:r>
        <w:rPr>
          <w:rFonts w:ascii="Garamond" w:eastAsiaTheme="minorEastAsia" w:hAnsi="Garamond" w:cstheme="minorBidi"/>
          <w:lang w:val="en"/>
        </w:rPr>
        <w:t xml:space="preserve">linics located </w:t>
      </w:r>
      <w:proofErr w:type="gramStart"/>
      <w:r>
        <w:rPr>
          <w:rFonts w:ascii="Garamond" w:eastAsiaTheme="minorEastAsia" w:hAnsi="Garamond" w:cstheme="minorBidi"/>
          <w:lang w:val="en"/>
        </w:rPr>
        <w:t xml:space="preserve">in </w:t>
      </w:r>
      <w:r w:rsidRPr="005E47AA">
        <w:rPr>
          <w:rFonts w:ascii="Garamond" w:eastAsiaTheme="minorEastAsia" w:hAnsi="Garamond" w:cstheme="minorBidi"/>
          <w:lang w:val="en"/>
        </w:rPr>
        <w:t xml:space="preserve"> the</w:t>
      </w:r>
      <w:proofErr w:type="gramEnd"/>
      <w:r w:rsidRPr="005E47AA">
        <w:rPr>
          <w:rFonts w:ascii="Garamond" w:eastAsiaTheme="minorEastAsia" w:hAnsi="Garamond" w:cstheme="minorBidi"/>
          <w:lang w:val="en"/>
        </w:rPr>
        <w:t xml:space="preserve"> metropolitan areas surrounding Atlanta, G</w:t>
      </w:r>
      <w:r>
        <w:rPr>
          <w:rFonts w:ascii="Garamond" w:eastAsiaTheme="minorEastAsia" w:hAnsi="Garamond" w:cstheme="minorBidi"/>
          <w:lang w:val="en"/>
        </w:rPr>
        <w:t>eorgia</w:t>
      </w:r>
      <w:r w:rsidRPr="005E47AA">
        <w:rPr>
          <w:rFonts w:ascii="Garamond" w:eastAsiaTheme="minorEastAsia" w:hAnsi="Garamond" w:cstheme="minorBidi"/>
          <w:lang w:val="en"/>
        </w:rPr>
        <w:t xml:space="preserve"> and Washington, DC.</w:t>
      </w:r>
      <w:r>
        <w:rPr>
          <w:rFonts w:ascii="Garamond" w:eastAsiaTheme="minorEastAsia" w:hAnsi="Garamond" w:cstheme="minorBidi"/>
          <w:lang w:val="en"/>
        </w:rPr>
        <w:t xml:space="preserve">  The locations of Atlanta and Washington, DC were selected to provide geographic diversity and because of their proximity to CDC and Westat offices.  Westat staff will need to make regular visits to selected clinics and conduct the planned parent focus groups at clinic sites.  Thus, proximity to Westat offices helps save project resources.    </w:t>
      </w:r>
    </w:p>
    <w:p w:rsidR="001A5F45" w:rsidRDefault="00820D46" w:rsidP="002D58DE">
      <w:pPr>
        <w:autoSpaceDE w:val="0"/>
        <w:autoSpaceDN w:val="0"/>
        <w:adjustRightInd w:val="0"/>
        <w:spacing w:after="200" w:line="276" w:lineRule="auto"/>
        <w:rPr>
          <w:rFonts w:ascii="Garamond" w:eastAsiaTheme="minorEastAsia" w:hAnsi="Garamond" w:cstheme="minorBidi"/>
          <w:lang w:val="en"/>
        </w:rPr>
      </w:pPr>
      <w:r>
        <w:rPr>
          <w:rFonts w:ascii="Garamond" w:eastAsiaTheme="minorEastAsia" w:hAnsi="Garamond" w:cstheme="minorBidi"/>
          <w:lang w:val="en"/>
        </w:rPr>
        <w:t>The 3 RoR practices will be selected from among 13 RoR practices</w:t>
      </w:r>
      <w:r w:rsidR="00972F4D">
        <w:rPr>
          <w:rFonts w:ascii="Garamond" w:eastAsiaTheme="minorEastAsia" w:hAnsi="Garamond" w:cstheme="minorBidi"/>
          <w:lang w:val="en"/>
        </w:rPr>
        <w:t xml:space="preserve"> (located in the </w:t>
      </w:r>
      <w:r w:rsidR="00972F4D" w:rsidRPr="005E47AA">
        <w:rPr>
          <w:rFonts w:ascii="Garamond" w:eastAsiaTheme="minorEastAsia" w:hAnsi="Garamond" w:cstheme="minorBidi"/>
          <w:lang w:val="en"/>
        </w:rPr>
        <w:t>metropolitan areas surrounding Atlanta, G</w:t>
      </w:r>
      <w:r w:rsidR="00972F4D">
        <w:rPr>
          <w:rFonts w:ascii="Garamond" w:eastAsiaTheme="minorEastAsia" w:hAnsi="Garamond" w:cstheme="minorBidi"/>
          <w:lang w:val="en"/>
        </w:rPr>
        <w:t>eorgia</w:t>
      </w:r>
      <w:r w:rsidR="00972F4D" w:rsidRPr="005E47AA">
        <w:rPr>
          <w:rFonts w:ascii="Garamond" w:eastAsiaTheme="minorEastAsia" w:hAnsi="Garamond" w:cstheme="minorBidi"/>
          <w:lang w:val="en"/>
        </w:rPr>
        <w:t xml:space="preserve"> and Washington, DC</w:t>
      </w:r>
      <w:r w:rsidR="00972F4D">
        <w:rPr>
          <w:rFonts w:ascii="Garamond" w:eastAsiaTheme="minorEastAsia" w:hAnsi="Garamond" w:cstheme="minorBidi"/>
          <w:lang w:val="en"/>
        </w:rPr>
        <w:t xml:space="preserve">) </w:t>
      </w:r>
      <w:r>
        <w:rPr>
          <w:rFonts w:ascii="Garamond" w:eastAsiaTheme="minorEastAsia" w:hAnsi="Garamond" w:cstheme="minorBidi"/>
          <w:lang w:val="en"/>
        </w:rPr>
        <w:t xml:space="preserve"> that have not received copies of th</w:t>
      </w:r>
      <w:r w:rsidR="00DF2118">
        <w:rPr>
          <w:rFonts w:ascii="Garamond" w:eastAsiaTheme="minorEastAsia" w:hAnsi="Garamond" w:cstheme="minorBidi"/>
          <w:lang w:val="en"/>
        </w:rPr>
        <w:t xml:space="preserve">e </w:t>
      </w:r>
      <w:r w:rsidR="00DF2118" w:rsidRPr="00972F4D">
        <w:rPr>
          <w:rFonts w:ascii="Garamond" w:eastAsiaTheme="minorEastAsia" w:hAnsi="Garamond" w:cstheme="minorBidi"/>
          <w:i/>
          <w:lang w:val="en"/>
        </w:rPr>
        <w:t>Amazing Me</w:t>
      </w:r>
      <w:r w:rsidR="00DF2118">
        <w:rPr>
          <w:rFonts w:ascii="Garamond" w:eastAsiaTheme="minorEastAsia" w:hAnsi="Garamond" w:cstheme="minorBidi"/>
          <w:lang w:val="en"/>
        </w:rPr>
        <w:t xml:space="preserve"> book to distribute. </w:t>
      </w:r>
      <w:r>
        <w:rPr>
          <w:rFonts w:ascii="Garamond" w:eastAsiaTheme="minorEastAsia" w:hAnsi="Garamond" w:cstheme="minorBidi"/>
          <w:lang w:val="en"/>
        </w:rPr>
        <w:t>The 3 non-RoR practices will be selected from</w:t>
      </w:r>
      <w:r w:rsidR="00C7219C">
        <w:rPr>
          <w:rFonts w:ascii="Garamond" w:eastAsiaTheme="minorEastAsia" w:hAnsi="Garamond" w:cstheme="minorBidi"/>
          <w:lang w:val="en"/>
        </w:rPr>
        <w:t xml:space="preserve"> public/community health centers that provide services to children through state programs such as the PeachCare program in Georgia</w:t>
      </w:r>
      <w:r w:rsidR="00C7219C">
        <w:rPr>
          <w:rStyle w:val="FootnoteReference"/>
          <w:rFonts w:ascii="Garamond" w:eastAsiaTheme="minorEastAsia" w:hAnsi="Garamond" w:cstheme="minorBidi"/>
          <w:lang w:val="en"/>
        </w:rPr>
        <w:footnoteReference w:id="16"/>
      </w:r>
      <w:r w:rsidR="00C7219C">
        <w:rPr>
          <w:rFonts w:ascii="Garamond" w:eastAsiaTheme="minorEastAsia" w:hAnsi="Garamond" w:cstheme="minorBidi"/>
          <w:lang w:val="en"/>
        </w:rPr>
        <w:t xml:space="preserve"> and </w:t>
      </w:r>
      <w:r w:rsidR="00C7219C" w:rsidRPr="005E47AA">
        <w:rPr>
          <w:rFonts w:ascii="Garamond" w:eastAsiaTheme="minorEastAsia" w:hAnsi="Garamond" w:cstheme="minorBidi"/>
          <w:lang w:val="en"/>
        </w:rPr>
        <w:t xml:space="preserve">Federally Qualified Health Centers </w:t>
      </w:r>
      <w:r>
        <w:rPr>
          <w:rFonts w:ascii="Garamond" w:eastAsiaTheme="minorEastAsia" w:hAnsi="Garamond" w:cstheme="minorBidi"/>
          <w:lang w:val="en"/>
        </w:rPr>
        <w:t xml:space="preserve">located in </w:t>
      </w:r>
      <w:r w:rsidRPr="005E47AA">
        <w:rPr>
          <w:rFonts w:ascii="Garamond" w:eastAsiaTheme="minorEastAsia" w:hAnsi="Garamond" w:cstheme="minorBidi"/>
          <w:lang w:val="en"/>
        </w:rPr>
        <w:t>the metropolitan areas surrounding Atlanta, G</w:t>
      </w:r>
      <w:r>
        <w:rPr>
          <w:rFonts w:ascii="Garamond" w:eastAsiaTheme="minorEastAsia" w:hAnsi="Garamond" w:cstheme="minorBidi"/>
          <w:lang w:val="en"/>
        </w:rPr>
        <w:t>eorgia</w:t>
      </w:r>
      <w:r w:rsidRPr="005E47AA">
        <w:rPr>
          <w:rFonts w:ascii="Garamond" w:eastAsiaTheme="minorEastAsia" w:hAnsi="Garamond" w:cstheme="minorBidi"/>
          <w:lang w:val="en"/>
        </w:rPr>
        <w:t xml:space="preserve"> and Washington, DC</w:t>
      </w:r>
      <w:r>
        <w:rPr>
          <w:rFonts w:ascii="Garamond" w:eastAsiaTheme="minorEastAsia" w:hAnsi="Garamond" w:cstheme="minorBidi"/>
          <w:lang w:val="en"/>
        </w:rPr>
        <w:t xml:space="preserve"> as well.  </w:t>
      </w:r>
      <w:r w:rsidR="001A5F45" w:rsidRPr="001A5F45">
        <w:rPr>
          <w:rFonts w:ascii="Garamond" w:eastAsiaTheme="minorEastAsia" w:hAnsi="Garamond" w:cstheme="minorBidi"/>
          <w:lang w:val="en"/>
        </w:rPr>
        <w:t>Federally Qualified Health Centers</w:t>
      </w:r>
      <w:r w:rsidR="00C7219C">
        <w:rPr>
          <w:rFonts w:ascii="Garamond" w:eastAsiaTheme="minorEastAsia" w:hAnsi="Garamond" w:cstheme="minorBidi"/>
          <w:lang w:val="en"/>
        </w:rPr>
        <w:t xml:space="preserve"> (FQHC)</w:t>
      </w:r>
      <w:r w:rsidR="001A5F45" w:rsidRPr="001A5F45">
        <w:rPr>
          <w:rFonts w:ascii="Garamond" w:eastAsiaTheme="minorEastAsia" w:hAnsi="Garamond" w:cstheme="minorBidi"/>
          <w:lang w:val="en"/>
        </w:rPr>
        <w:t xml:space="preserve"> are public and private non-profit health care organizations that meet certain criteria under the Medicare and Medicaid Programs (respectively, Sections 1861(aa)(4) and 1905(l)(2)(B) of the Social Security Act and receive funds under the Health Center Program (Section 330 of the Public </w:t>
      </w:r>
      <w:r w:rsidR="001A5F45" w:rsidRPr="00C7219C">
        <w:rPr>
          <w:rFonts w:ascii="Garamond" w:eastAsiaTheme="minorEastAsia" w:hAnsi="Garamond" w:cstheme="minorBidi"/>
          <w:lang w:val="en"/>
        </w:rPr>
        <w:t>Health Service Act).</w:t>
      </w:r>
      <w:r w:rsidR="001A5F45" w:rsidRPr="00C7219C">
        <w:rPr>
          <w:rStyle w:val="FootnoteReference"/>
          <w:rFonts w:ascii="Garamond" w:eastAsiaTheme="minorEastAsia" w:hAnsi="Garamond" w:cstheme="minorBidi"/>
          <w:lang w:val="en"/>
        </w:rPr>
        <w:footnoteReference w:id="17"/>
      </w:r>
      <w:r w:rsidR="001A5F45" w:rsidRPr="00C7219C">
        <w:rPr>
          <w:rFonts w:ascii="Garamond" w:eastAsiaTheme="minorEastAsia" w:hAnsi="Garamond" w:cstheme="minorBidi"/>
          <w:lang w:val="en"/>
        </w:rPr>
        <w:t xml:space="preserve">  The main purpose of the FQHC Program is to enhance the provisio</w:t>
      </w:r>
      <w:r w:rsidR="001A5F45" w:rsidRPr="002D58DE">
        <w:rPr>
          <w:rFonts w:ascii="Garamond" w:eastAsiaTheme="minorEastAsia" w:hAnsi="Garamond" w:cstheme="minorBidi"/>
          <w:lang w:val="en"/>
        </w:rPr>
        <w:t>n of primary care services in underserved urban and rural communities</w:t>
      </w:r>
      <w:r w:rsidR="00C7219C" w:rsidRPr="002D58DE">
        <w:rPr>
          <w:rFonts w:ascii="Garamond" w:eastAsiaTheme="minorEastAsia" w:hAnsi="Garamond" w:cstheme="minorBidi"/>
          <w:lang w:val="en"/>
        </w:rPr>
        <w:t>.  Selecting non-RoR practices from among these types of clinics, will help ensure we select clinics that serve populations similar to those served by RoR practices</w:t>
      </w:r>
      <w:r w:rsidR="00C7219C" w:rsidRPr="00972F4D">
        <w:rPr>
          <w:rFonts w:ascii="Garamond" w:eastAsiaTheme="minorEastAsia" w:hAnsi="Garamond" w:cstheme="minorBidi"/>
          <w:lang w:val="en"/>
        </w:rPr>
        <w:t xml:space="preserve">, low-income families.  </w:t>
      </w:r>
      <w:r w:rsidR="00C7219C" w:rsidRPr="00C7219C">
        <w:rPr>
          <w:rFonts w:ascii="Garamond" w:hAnsi="Garamond"/>
        </w:rPr>
        <w:t>A</w:t>
      </w:r>
      <w:r w:rsidR="00C7219C">
        <w:rPr>
          <w:rFonts w:ascii="Garamond" w:hAnsi="Garamond"/>
        </w:rPr>
        <w:t xml:space="preserve">s stated earlier, in </w:t>
      </w:r>
      <w:r w:rsidR="00C7219C" w:rsidRPr="00C7219C">
        <w:rPr>
          <w:rFonts w:ascii="Garamond" w:hAnsi="Garamond"/>
        </w:rPr>
        <w:t xml:space="preserve">the majority of </w:t>
      </w:r>
      <w:r w:rsidR="00C7219C">
        <w:rPr>
          <w:rFonts w:ascii="Garamond" w:hAnsi="Garamond"/>
        </w:rPr>
        <w:t xml:space="preserve">RoR </w:t>
      </w:r>
      <w:r w:rsidR="00C7219C" w:rsidRPr="00C7219C">
        <w:rPr>
          <w:rFonts w:ascii="Garamond" w:hAnsi="Garamond"/>
        </w:rPr>
        <w:t>clinics, 80% of the patients seen have household incomes at or below 200% of the current federal poverty level.</w:t>
      </w:r>
    </w:p>
    <w:p w:rsidR="00604624" w:rsidRPr="00DF2118" w:rsidRDefault="00DF2118" w:rsidP="002D58DE">
      <w:pPr>
        <w:autoSpaceDE w:val="0"/>
        <w:autoSpaceDN w:val="0"/>
        <w:adjustRightInd w:val="0"/>
        <w:spacing w:after="200" w:line="276" w:lineRule="auto"/>
        <w:rPr>
          <w:rFonts w:ascii="Garamond" w:eastAsiaTheme="minorEastAsia" w:hAnsi="Garamond" w:cstheme="minorBidi"/>
          <w:lang w:val="en"/>
        </w:rPr>
      </w:pPr>
      <w:r w:rsidRPr="00C7219C">
        <w:rPr>
          <w:rFonts w:ascii="Garamond" w:eastAsiaTheme="minorEastAsia" w:hAnsi="Garamond" w:cstheme="minorBidi"/>
          <w:lang w:val="en"/>
        </w:rPr>
        <w:t xml:space="preserve">In addition to serving low-income populations, selected clinics must see </w:t>
      </w:r>
      <w:r w:rsidR="00572CA0" w:rsidRPr="00C7219C">
        <w:rPr>
          <w:rFonts w:ascii="Garamond" w:eastAsiaTheme="minorEastAsia" w:hAnsi="Garamond" w:cstheme="minorBidi"/>
          <w:lang w:val="en"/>
        </w:rPr>
        <w:t>at least 100-150 families for 3-year old well child visits over a 6-month period</w:t>
      </w:r>
      <w:r w:rsidRPr="002D58DE">
        <w:rPr>
          <w:rFonts w:ascii="Garamond" w:eastAsiaTheme="minorEastAsia" w:hAnsi="Garamond" w:cstheme="minorBidi"/>
          <w:lang w:val="en"/>
        </w:rPr>
        <w:t xml:space="preserve"> as each selected practice will </w:t>
      </w:r>
      <w:r w:rsidR="00867801" w:rsidRPr="00C7219C">
        <w:rPr>
          <w:rFonts w:ascii="Garamond" w:eastAsiaTheme="minorEastAsia" w:hAnsi="Garamond" w:cstheme="minorBidi"/>
          <w:lang w:val="en"/>
        </w:rPr>
        <w:t xml:space="preserve">receive 150 </w:t>
      </w:r>
      <w:r w:rsidR="00867801" w:rsidRPr="00C7219C">
        <w:rPr>
          <w:rFonts w:ascii="Garamond" w:eastAsiaTheme="minorEastAsia" w:hAnsi="Garamond" w:cstheme="minorBidi"/>
          <w:i/>
          <w:lang w:val="en"/>
        </w:rPr>
        <w:t>Amazing Me</w:t>
      </w:r>
      <w:r w:rsidR="00340312" w:rsidRPr="00C7219C">
        <w:rPr>
          <w:rFonts w:ascii="Garamond" w:eastAsiaTheme="minorEastAsia" w:hAnsi="Garamond" w:cstheme="minorBidi"/>
          <w:lang w:val="en"/>
        </w:rPr>
        <w:t xml:space="preserve"> books to distribute to parents/guardians </w:t>
      </w:r>
      <w:r w:rsidR="00604624" w:rsidRPr="00C7219C">
        <w:rPr>
          <w:rFonts w:ascii="Garamond" w:eastAsiaTheme="minorEastAsia" w:hAnsi="Garamond" w:cstheme="minorBidi"/>
          <w:lang w:val="en"/>
        </w:rPr>
        <w:t>over the 6-month study period</w:t>
      </w:r>
      <w:r w:rsidR="00867801" w:rsidRPr="00C7219C">
        <w:rPr>
          <w:rFonts w:ascii="Garamond" w:eastAsiaTheme="minorEastAsia" w:hAnsi="Garamond" w:cstheme="minorBidi"/>
          <w:lang w:val="en"/>
        </w:rPr>
        <w:t xml:space="preserve">.  </w:t>
      </w:r>
      <w:r w:rsidR="00867801" w:rsidRPr="00DF2118">
        <w:rPr>
          <w:rFonts w:ascii="Garamond" w:eastAsiaTheme="minorEastAsia" w:hAnsi="Garamond" w:cstheme="minorBidi"/>
          <w:lang w:val="en"/>
        </w:rPr>
        <w:t>Using the RoR program’s current distribution protocol, clinic</w:t>
      </w:r>
      <w:r w:rsidR="00823F5B" w:rsidRPr="00DF2118">
        <w:rPr>
          <w:rFonts w:ascii="Garamond" w:eastAsiaTheme="minorEastAsia" w:hAnsi="Garamond" w:cstheme="minorBidi"/>
          <w:lang w:val="en"/>
        </w:rPr>
        <w:t>al</w:t>
      </w:r>
      <w:r w:rsidR="00867801" w:rsidRPr="00DF2118">
        <w:rPr>
          <w:rFonts w:ascii="Garamond" w:eastAsiaTheme="minorEastAsia" w:hAnsi="Garamond" w:cstheme="minorBidi"/>
          <w:lang w:val="en"/>
        </w:rPr>
        <w:t xml:space="preserve"> staff will give the book to parents, in the exam room, as part of the well-child visit.  </w:t>
      </w:r>
      <w:r w:rsidR="00604624" w:rsidRPr="00DF2118">
        <w:rPr>
          <w:rFonts w:ascii="Garamond" w:eastAsiaTheme="minorEastAsia" w:hAnsi="Garamond" w:cstheme="minorBidi"/>
          <w:lang w:val="en"/>
        </w:rPr>
        <w:t xml:space="preserve">One representative from each of the 6 practices (i.e., one </w:t>
      </w:r>
      <w:r w:rsidR="00604624" w:rsidRPr="00DF2118">
        <w:rPr>
          <w:rFonts w:ascii="Garamond" w:eastAsiaTheme="minorEastAsia" w:hAnsi="Garamond" w:cstheme="minorBidi"/>
          <w:lang w:val="en"/>
        </w:rPr>
        <w:lastRenderedPageBreak/>
        <w:t xml:space="preserve">administrative/program coordinator </w:t>
      </w:r>
      <w:r w:rsidR="007E5342" w:rsidRPr="00DF2118">
        <w:rPr>
          <w:rFonts w:ascii="Garamond" w:eastAsiaTheme="minorEastAsia" w:hAnsi="Garamond" w:cstheme="minorBidi"/>
          <w:lang w:val="en"/>
        </w:rPr>
        <w:t xml:space="preserve">or </w:t>
      </w:r>
      <w:r w:rsidR="00604624" w:rsidRPr="00DF2118">
        <w:rPr>
          <w:rFonts w:ascii="Garamond" w:eastAsiaTheme="minorEastAsia" w:hAnsi="Garamond" w:cstheme="minorBidi"/>
          <w:lang w:val="en"/>
        </w:rPr>
        <w:t xml:space="preserve">one provider) will serve as our point of contact and </w:t>
      </w:r>
      <w:r w:rsidR="007E5342" w:rsidRPr="00DF2118">
        <w:rPr>
          <w:rFonts w:ascii="Garamond" w:eastAsiaTheme="minorEastAsia" w:hAnsi="Garamond" w:cstheme="minorBidi"/>
          <w:lang w:val="en"/>
        </w:rPr>
        <w:t xml:space="preserve">will act as the </w:t>
      </w:r>
      <w:r w:rsidR="00604624" w:rsidRPr="00DF2118">
        <w:rPr>
          <w:rFonts w:ascii="Garamond" w:eastAsiaTheme="minorEastAsia" w:hAnsi="Garamond" w:cstheme="minorBidi"/>
          <w:lang w:val="en"/>
        </w:rPr>
        <w:t xml:space="preserve">distribution coordinator during the 6-month study period.  </w:t>
      </w:r>
    </w:p>
    <w:p w:rsidR="00867801" w:rsidRPr="005E47AA" w:rsidRDefault="00604624" w:rsidP="002D58DE">
      <w:pPr>
        <w:autoSpaceDE w:val="0"/>
        <w:autoSpaceDN w:val="0"/>
        <w:adjustRightInd w:val="0"/>
        <w:spacing w:after="200" w:line="276" w:lineRule="auto"/>
        <w:rPr>
          <w:rFonts w:ascii="Garamond" w:eastAsiaTheme="minorEastAsia" w:hAnsi="Garamond" w:cstheme="minorBidi"/>
          <w:b/>
          <w:u w:val="single"/>
          <w:lang w:val="en"/>
        </w:rPr>
      </w:pPr>
      <w:r w:rsidRPr="005E47AA">
        <w:rPr>
          <w:rFonts w:ascii="Garamond" w:eastAsiaTheme="minorEastAsia" w:hAnsi="Garamond" w:cstheme="minorBidi"/>
          <w:b/>
          <w:u w:val="single"/>
          <w:lang w:val="en"/>
        </w:rPr>
        <w:t xml:space="preserve">Parent </w:t>
      </w:r>
      <w:r w:rsidR="00352E46" w:rsidRPr="005E47AA">
        <w:rPr>
          <w:rFonts w:ascii="Garamond" w:eastAsiaTheme="minorEastAsia" w:hAnsi="Garamond" w:cstheme="minorBidi"/>
          <w:b/>
          <w:u w:val="single"/>
          <w:lang w:val="en"/>
        </w:rPr>
        <w:t xml:space="preserve">Web </w:t>
      </w:r>
      <w:r w:rsidRPr="005E47AA">
        <w:rPr>
          <w:rFonts w:ascii="Garamond" w:eastAsiaTheme="minorEastAsia" w:hAnsi="Garamond" w:cstheme="minorBidi"/>
          <w:b/>
          <w:u w:val="single"/>
          <w:lang w:val="en"/>
        </w:rPr>
        <w:t>Survey</w:t>
      </w:r>
    </w:p>
    <w:p w:rsidR="008A0327" w:rsidRDefault="00A97EE7" w:rsidP="002D58DE">
      <w:pPr>
        <w:pStyle w:val="ListBullet"/>
        <w:numPr>
          <w:ilvl w:val="0"/>
          <w:numId w:val="0"/>
        </w:numPr>
        <w:spacing w:after="200" w:line="276" w:lineRule="auto"/>
        <w:rPr>
          <w:rFonts w:ascii="Garamond" w:hAnsi="Garamond"/>
          <w:bCs/>
          <w:sz w:val="24"/>
          <w:szCs w:val="24"/>
        </w:rPr>
      </w:pPr>
      <w:r w:rsidRPr="005E47AA">
        <w:rPr>
          <w:rFonts w:ascii="Garamond" w:hAnsi="Garamond"/>
          <w:bCs/>
          <w:sz w:val="24"/>
          <w:szCs w:val="24"/>
        </w:rPr>
        <w:t xml:space="preserve">Participants will be recruited for the </w:t>
      </w:r>
      <w:r w:rsidR="002512CE" w:rsidRPr="005E47AA">
        <w:rPr>
          <w:rFonts w:ascii="Garamond" w:hAnsi="Garamond"/>
          <w:bCs/>
          <w:sz w:val="24"/>
          <w:szCs w:val="24"/>
        </w:rPr>
        <w:t xml:space="preserve">web </w:t>
      </w:r>
      <w:r w:rsidRPr="005E47AA">
        <w:rPr>
          <w:rFonts w:ascii="Garamond" w:hAnsi="Garamond"/>
          <w:bCs/>
          <w:sz w:val="24"/>
          <w:szCs w:val="24"/>
        </w:rPr>
        <w:t xml:space="preserve">survey when they receive a copy of the </w:t>
      </w:r>
      <w:r w:rsidRPr="005E47AA">
        <w:rPr>
          <w:rFonts w:ascii="Garamond" w:hAnsi="Garamond"/>
          <w:bCs/>
          <w:i/>
          <w:sz w:val="24"/>
          <w:szCs w:val="24"/>
        </w:rPr>
        <w:t>Amazing Me</w:t>
      </w:r>
      <w:r w:rsidRPr="005E47AA">
        <w:rPr>
          <w:rFonts w:ascii="Garamond" w:hAnsi="Garamond"/>
          <w:bCs/>
          <w:sz w:val="24"/>
          <w:szCs w:val="24"/>
        </w:rPr>
        <w:t xml:space="preserve"> book from the pedi</w:t>
      </w:r>
      <w:r w:rsidR="00EF21A0" w:rsidRPr="005E47AA">
        <w:rPr>
          <w:rFonts w:ascii="Garamond" w:hAnsi="Garamond"/>
          <w:bCs/>
          <w:sz w:val="24"/>
          <w:szCs w:val="24"/>
        </w:rPr>
        <w:t>atrician during their child’s 3-</w:t>
      </w:r>
      <w:r w:rsidRPr="005E47AA">
        <w:rPr>
          <w:rFonts w:ascii="Garamond" w:hAnsi="Garamond"/>
          <w:bCs/>
          <w:sz w:val="24"/>
          <w:szCs w:val="24"/>
        </w:rPr>
        <w:t xml:space="preserve">year well child visit.  </w:t>
      </w:r>
      <w:r w:rsidR="00DF2118" w:rsidRPr="005E47AA">
        <w:rPr>
          <w:rFonts w:ascii="Garamond" w:eastAsiaTheme="minorEastAsia" w:hAnsi="Garamond" w:cstheme="minorBidi"/>
          <w:sz w:val="24"/>
          <w:szCs w:val="24"/>
          <w:lang w:val="en"/>
        </w:rPr>
        <w:t xml:space="preserve">.  </w:t>
      </w:r>
      <w:r w:rsidR="00DF2118" w:rsidRPr="00DF2118">
        <w:rPr>
          <w:rFonts w:ascii="Garamond" w:hAnsi="Garamond"/>
          <w:bCs/>
          <w:sz w:val="24"/>
          <w:szCs w:val="24"/>
        </w:rPr>
        <w:t xml:space="preserve">Parents/guardians can access the web survey by logging onto a URL address provided on a sticker affixed to the inside cover of each </w:t>
      </w:r>
      <w:r w:rsidR="00DF2118" w:rsidRPr="00671BB3">
        <w:rPr>
          <w:rFonts w:ascii="Garamond" w:hAnsi="Garamond"/>
          <w:bCs/>
          <w:i/>
          <w:sz w:val="24"/>
          <w:szCs w:val="24"/>
        </w:rPr>
        <w:t>Amazing Me</w:t>
      </w:r>
      <w:r w:rsidR="00DF2118" w:rsidRPr="00DF2118">
        <w:rPr>
          <w:rFonts w:ascii="Garamond" w:hAnsi="Garamond"/>
          <w:bCs/>
          <w:sz w:val="24"/>
          <w:szCs w:val="24"/>
        </w:rPr>
        <w:t xml:space="preserve"> book</w:t>
      </w:r>
      <w:r w:rsidR="008A0327">
        <w:rPr>
          <w:rFonts w:ascii="Garamond" w:hAnsi="Garamond"/>
          <w:bCs/>
          <w:sz w:val="24"/>
          <w:szCs w:val="24"/>
        </w:rPr>
        <w:t xml:space="preserve">.  </w:t>
      </w:r>
      <w:r w:rsidR="00DF2118" w:rsidRPr="00DF2118">
        <w:rPr>
          <w:rFonts w:ascii="Garamond" w:hAnsi="Garamond"/>
          <w:bCs/>
          <w:sz w:val="24"/>
          <w:szCs w:val="24"/>
        </w:rPr>
        <w:t xml:space="preserve">Respondents can access the survey software, SurveyMonkey, on any handheld mobile device that is connected to the </w:t>
      </w:r>
      <w:r w:rsidR="008A0327">
        <w:rPr>
          <w:rFonts w:ascii="Garamond" w:hAnsi="Garamond"/>
          <w:bCs/>
          <w:sz w:val="24"/>
          <w:szCs w:val="24"/>
        </w:rPr>
        <w:t>I</w:t>
      </w:r>
      <w:r w:rsidR="00DF2118" w:rsidRPr="00DF2118">
        <w:rPr>
          <w:rFonts w:ascii="Garamond" w:hAnsi="Garamond"/>
          <w:bCs/>
          <w:sz w:val="24"/>
          <w:szCs w:val="24"/>
        </w:rPr>
        <w:t>nternet</w:t>
      </w:r>
      <w:r w:rsidR="00DF2118">
        <w:rPr>
          <w:rFonts w:ascii="Garamond" w:hAnsi="Garamond"/>
          <w:bCs/>
          <w:sz w:val="24"/>
          <w:szCs w:val="24"/>
        </w:rPr>
        <w:t xml:space="preserve"> as well as a personal computer</w:t>
      </w:r>
      <w:r w:rsidR="00DF2118" w:rsidRPr="00DF2118">
        <w:rPr>
          <w:rFonts w:ascii="Garamond" w:hAnsi="Garamond"/>
          <w:bCs/>
          <w:sz w:val="24"/>
          <w:szCs w:val="24"/>
        </w:rPr>
        <w:t xml:space="preserve">.  </w:t>
      </w:r>
    </w:p>
    <w:p w:rsidR="008A0327" w:rsidRPr="008B305B" w:rsidRDefault="008A0327" w:rsidP="002D58DE">
      <w:pPr>
        <w:pStyle w:val="ListBullet"/>
        <w:numPr>
          <w:ilvl w:val="0"/>
          <w:numId w:val="0"/>
        </w:numPr>
        <w:spacing w:after="200" w:line="276" w:lineRule="auto"/>
        <w:rPr>
          <w:rFonts w:ascii="Garamond" w:hAnsi="Garamond"/>
          <w:bCs/>
          <w:sz w:val="24"/>
          <w:szCs w:val="24"/>
        </w:rPr>
      </w:pPr>
      <w:r w:rsidRPr="00DF2118">
        <w:rPr>
          <w:rFonts w:ascii="Garamond" w:hAnsi="Garamond"/>
          <w:bCs/>
          <w:sz w:val="24"/>
          <w:szCs w:val="24"/>
        </w:rPr>
        <w:t xml:space="preserve">We anticipate that the majority of respondents will complete the survey themselves on the web.  According to the Pew Internet &amp; American Life Project conducted by the Pew Research Center, 85% of </w:t>
      </w:r>
      <w:r>
        <w:rPr>
          <w:rFonts w:ascii="Garamond" w:hAnsi="Garamond"/>
          <w:bCs/>
          <w:sz w:val="24"/>
          <w:szCs w:val="24"/>
        </w:rPr>
        <w:t>American adults use the I</w:t>
      </w:r>
      <w:r w:rsidRPr="00DF2118">
        <w:rPr>
          <w:rFonts w:ascii="Garamond" w:hAnsi="Garamond"/>
          <w:bCs/>
          <w:sz w:val="24"/>
          <w:szCs w:val="24"/>
        </w:rPr>
        <w:t xml:space="preserve">nternet.  A growing number of American adults whose household income is $30K or below (76%) and those living in urban or suburban areas (86%) are becoming </w:t>
      </w:r>
      <w:r>
        <w:rPr>
          <w:rFonts w:ascii="Garamond" w:hAnsi="Garamond"/>
          <w:bCs/>
          <w:sz w:val="24"/>
          <w:szCs w:val="24"/>
        </w:rPr>
        <w:t>users of the I</w:t>
      </w:r>
      <w:r w:rsidRPr="00DF2118">
        <w:rPr>
          <w:rFonts w:ascii="Garamond" w:hAnsi="Garamond"/>
          <w:bCs/>
          <w:sz w:val="24"/>
          <w:szCs w:val="24"/>
        </w:rPr>
        <w:t>nternet</w:t>
      </w:r>
      <w:r>
        <w:rPr>
          <w:rFonts w:ascii="Garamond" w:hAnsi="Garamond"/>
          <w:bCs/>
          <w:sz w:val="24"/>
          <w:szCs w:val="24"/>
        </w:rPr>
        <w:t>.</w:t>
      </w:r>
      <w:r w:rsidR="00C7219C">
        <w:rPr>
          <w:rStyle w:val="FootnoteReference"/>
          <w:rFonts w:ascii="Garamond" w:hAnsi="Garamond"/>
          <w:bCs/>
          <w:sz w:val="24"/>
          <w:szCs w:val="24"/>
        </w:rPr>
        <w:footnoteReference w:id="18"/>
      </w:r>
      <w:r w:rsidRPr="00DF2118">
        <w:rPr>
          <w:rFonts w:ascii="Garamond" w:hAnsi="Garamond"/>
          <w:bCs/>
          <w:sz w:val="24"/>
          <w:szCs w:val="24"/>
        </w:rPr>
        <w:t xml:space="preserve">   Further, as of May 2013, </w:t>
      </w:r>
      <w:r>
        <w:rPr>
          <w:rFonts w:ascii="Garamond" w:hAnsi="Garamond"/>
          <w:bCs/>
          <w:sz w:val="24"/>
          <w:szCs w:val="24"/>
        </w:rPr>
        <w:t>research showed t</w:t>
      </w:r>
      <w:r w:rsidRPr="00DF2118">
        <w:rPr>
          <w:rFonts w:ascii="Garamond" w:hAnsi="Garamond"/>
          <w:bCs/>
          <w:sz w:val="24"/>
          <w:szCs w:val="24"/>
        </w:rPr>
        <w:t>hat over half of American adults (56%) have a smartphone</w:t>
      </w:r>
      <w:r>
        <w:rPr>
          <w:rFonts w:ascii="Garamond" w:hAnsi="Garamond"/>
          <w:bCs/>
          <w:sz w:val="24"/>
          <w:szCs w:val="24"/>
        </w:rPr>
        <w:t>.</w:t>
      </w:r>
      <w:r>
        <w:rPr>
          <w:rStyle w:val="FootnoteReference"/>
          <w:rFonts w:ascii="Garamond" w:hAnsi="Garamond"/>
          <w:bCs/>
          <w:sz w:val="24"/>
          <w:szCs w:val="24"/>
        </w:rPr>
        <w:footnoteReference w:id="19"/>
      </w:r>
      <w:r w:rsidRPr="00DF2118">
        <w:rPr>
          <w:rFonts w:ascii="Garamond" w:hAnsi="Garamond"/>
          <w:bCs/>
          <w:sz w:val="24"/>
          <w:szCs w:val="24"/>
        </w:rPr>
        <w:t xml:space="preserve">  Smartphone adoption is gaining momentum among several demographic groups, including non-whites and adults under the age of 45</w:t>
      </w:r>
      <w:r>
        <w:rPr>
          <w:rFonts w:ascii="Garamond" w:hAnsi="Garamond"/>
          <w:bCs/>
          <w:sz w:val="24"/>
          <w:szCs w:val="24"/>
        </w:rPr>
        <w:t>.</w:t>
      </w:r>
      <w:r>
        <w:rPr>
          <w:rStyle w:val="FootnoteReference"/>
          <w:rFonts w:ascii="Garamond" w:hAnsi="Garamond"/>
          <w:bCs/>
          <w:sz w:val="24"/>
          <w:szCs w:val="24"/>
        </w:rPr>
        <w:footnoteReference w:id="20"/>
      </w:r>
      <w:r>
        <w:rPr>
          <w:rFonts w:ascii="Garamond" w:hAnsi="Garamond"/>
          <w:bCs/>
          <w:sz w:val="24"/>
          <w:szCs w:val="24"/>
        </w:rPr>
        <w:t xml:space="preserve"> </w:t>
      </w:r>
      <w:r w:rsidRPr="008B305B">
        <w:rPr>
          <w:rFonts w:ascii="Garamond" w:eastAsiaTheme="minorEastAsia" w:hAnsi="Garamond" w:cstheme="minorBidi"/>
          <w:sz w:val="24"/>
          <w:szCs w:val="24"/>
          <w:lang w:val="en"/>
        </w:rPr>
        <w:t xml:space="preserve">We realize </w:t>
      </w:r>
      <w:r>
        <w:rPr>
          <w:rFonts w:ascii="Garamond" w:eastAsiaTheme="minorEastAsia" w:hAnsi="Garamond" w:cstheme="minorBidi"/>
          <w:sz w:val="24"/>
          <w:szCs w:val="24"/>
          <w:lang w:val="en"/>
        </w:rPr>
        <w:t xml:space="preserve">however, that </w:t>
      </w:r>
      <w:r w:rsidRPr="008B305B">
        <w:rPr>
          <w:rFonts w:ascii="Garamond" w:eastAsiaTheme="minorEastAsia" w:hAnsi="Garamond" w:cstheme="minorBidi"/>
          <w:sz w:val="24"/>
          <w:szCs w:val="24"/>
          <w:lang w:val="en"/>
        </w:rPr>
        <w:t xml:space="preserve">there </w:t>
      </w:r>
      <w:r>
        <w:rPr>
          <w:rFonts w:ascii="Garamond" w:eastAsiaTheme="minorEastAsia" w:hAnsi="Garamond" w:cstheme="minorBidi"/>
          <w:sz w:val="24"/>
          <w:szCs w:val="24"/>
          <w:lang w:val="en"/>
        </w:rPr>
        <w:t xml:space="preserve">may </w:t>
      </w:r>
      <w:r w:rsidRPr="008B305B">
        <w:rPr>
          <w:rFonts w:ascii="Garamond" w:eastAsiaTheme="minorEastAsia" w:hAnsi="Garamond" w:cstheme="minorBidi"/>
          <w:sz w:val="24"/>
          <w:szCs w:val="24"/>
          <w:lang w:val="en"/>
        </w:rPr>
        <w:t>be some respondents who do not have a</w:t>
      </w:r>
      <w:r>
        <w:rPr>
          <w:rFonts w:ascii="Garamond" w:eastAsiaTheme="minorEastAsia" w:hAnsi="Garamond" w:cstheme="minorBidi"/>
          <w:sz w:val="24"/>
          <w:szCs w:val="24"/>
          <w:lang w:val="en"/>
        </w:rPr>
        <w:t>ccess to a computer and/or the I</w:t>
      </w:r>
      <w:r w:rsidRPr="008B305B">
        <w:rPr>
          <w:rFonts w:ascii="Garamond" w:eastAsiaTheme="minorEastAsia" w:hAnsi="Garamond" w:cstheme="minorBidi"/>
          <w:sz w:val="24"/>
          <w:szCs w:val="24"/>
          <w:lang w:val="en"/>
        </w:rPr>
        <w:t xml:space="preserve">nternet or who simply may prefer to do the survey over the telephone with an interviewer.  In those instances, respondents have the option of calling </w:t>
      </w:r>
      <w:r>
        <w:rPr>
          <w:rFonts w:ascii="Garamond" w:eastAsiaTheme="minorEastAsia" w:hAnsi="Garamond" w:cstheme="minorBidi"/>
          <w:sz w:val="24"/>
          <w:szCs w:val="24"/>
          <w:lang w:val="en"/>
        </w:rPr>
        <w:t>a</w:t>
      </w:r>
      <w:r w:rsidRPr="008B305B">
        <w:rPr>
          <w:rFonts w:ascii="Garamond" w:eastAsiaTheme="minorEastAsia" w:hAnsi="Garamond" w:cstheme="minorBidi"/>
          <w:sz w:val="24"/>
          <w:szCs w:val="24"/>
          <w:lang w:val="en"/>
        </w:rPr>
        <w:t xml:space="preserve"> toll-free number</w:t>
      </w:r>
      <w:r>
        <w:rPr>
          <w:rFonts w:ascii="Garamond" w:eastAsiaTheme="minorEastAsia" w:hAnsi="Garamond" w:cstheme="minorBidi"/>
          <w:sz w:val="24"/>
          <w:szCs w:val="24"/>
          <w:lang w:val="en"/>
        </w:rPr>
        <w:t xml:space="preserve"> that will also be provided</w:t>
      </w:r>
      <w:r w:rsidRPr="008B305B">
        <w:rPr>
          <w:rFonts w:ascii="Garamond" w:eastAsiaTheme="minorEastAsia" w:hAnsi="Garamond" w:cstheme="minorBidi"/>
          <w:sz w:val="24"/>
          <w:szCs w:val="24"/>
          <w:lang w:val="en"/>
        </w:rPr>
        <w:t xml:space="preserve"> </w:t>
      </w:r>
      <w:r>
        <w:rPr>
          <w:rFonts w:ascii="Garamond" w:eastAsiaTheme="minorEastAsia" w:hAnsi="Garamond" w:cstheme="minorBidi"/>
          <w:sz w:val="24"/>
          <w:szCs w:val="24"/>
          <w:lang w:val="en"/>
        </w:rPr>
        <w:t xml:space="preserve">on the sticker that contains the link to the survey.  Interested participants can call this number </w:t>
      </w:r>
      <w:r w:rsidRPr="008B305B">
        <w:rPr>
          <w:rFonts w:ascii="Garamond" w:eastAsiaTheme="minorEastAsia" w:hAnsi="Garamond" w:cstheme="minorBidi"/>
          <w:sz w:val="24"/>
          <w:szCs w:val="24"/>
          <w:lang w:val="en"/>
        </w:rPr>
        <w:t>and leav</w:t>
      </w:r>
      <w:r>
        <w:rPr>
          <w:rFonts w:ascii="Garamond" w:eastAsiaTheme="minorEastAsia" w:hAnsi="Garamond" w:cstheme="minorBidi"/>
          <w:sz w:val="24"/>
          <w:szCs w:val="24"/>
          <w:lang w:val="en"/>
        </w:rPr>
        <w:t>e</w:t>
      </w:r>
      <w:r w:rsidRPr="008B305B">
        <w:rPr>
          <w:rFonts w:ascii="Garamond" w:eastAsiaTheme="minorEastAsia" w:hAnsi="Garamond" w:cstheme="minorBidi"/>
          <w:sz w:val="24"/>
          <w:szCs w:val="24"/>
          <w:lang w:val="en"/>
        </w:rPr>
        <w:t xml:space="preserve"> a message on a pre-recorded voicemail</w:t>
      </w:r>
      <w:r w:rsidR="003B4F75">
        <w:rPr>
          <w:rFonts w:ascii="Garamond" w:eastAsiaTheme="minorEastAsia" w:hAnsi="Garamond" w:cstheme="minorBidi"/>
          <w:sz w:val="24"/>
          <w:szCs w:val="24"/>
          <w:lang w:val="en"/>
        </w:rPr>
        <w:t xml:space="preserve"> with instructions for calling them back </w:t>
      </w:r>
      <w:r w:rsidRPr="008B305B">
        <w:rPr>
          <w:rFonts w:ascii="Garamond" w:eastAsiaTheme="minorEastAsia" w:hAnsi="Garamond" w:cstheme="minorBidi"/>
          <w:sz w:val="24"/>
          <w:szCs w:val="24"/>
          <w:lang w:val="en"/>
        </w:rPr>
        <w:t xml:space="preserve">at a </w:t>
      </w:r>
      <w:r>
        <w:rPr>
          <w:rFonts w:ascii="Garamond" w:eastAsiaTheme="minorEastAsia" w:hAnsi="Garamond" w:cstheme="minorBidi"/>
          <w:sz w:val="24"/>
          <w:szCs w:val="24"/>
          <w:lang w:val="en"/>
        </w:rPr>
        <w:t>date and time most convenient for completing the</w:t>
      </w:r>
      <w:r w:rsidRPr="008B305B">
        <w:rPr>
          <w:rFonts w:ascii="Garamond" w:eastAsiaTheme="minorEastAsia" w:hAnsi="Garamond" w:cstheme="minorBidi"/>
          <w:sz w:val="24"/>
          <w:szCs w:val="24"/>
          <w:lang w:val="en"/>
        </w:rPr>
        <w:t xml:space="preserve"> survey over the phone.  </w:t>
      </w:r>
    </w:p>
    <w:p w:rsidR="00A97EE7" w:rsidRPr="005E47AA" w:rsidRDefault="008B305B" w:rsidP="002D58DE">
      <w:pPr>
        <w:pStyle w:val="ListBullet"/>
        <w:numPr>
          <w:ilvl w:val="0"/>
          <w:numId w:val="0"/>
        </w:numPr>
        <w:spacing w:after="200" w:line="276" w:lineRule="auto"/>
        <w:rPr>
          <w:rFonts w:ascii="Garamond" w:hAnsi="Garamond"/>
          <w:bCs/>
          <w:sz w:val="24"/>
          <w:szCs w:val="24"/>
        </w:rPr>
      </w:pPr>
      <w:r w:rsidRPr="008B305B">
        <w:rPr>
          <w:rFonts w:ascii="Garamond" w:eastAsiaTheme="minorEastAsia" w:hAnsi="Garamond" w:cstheme="minorBidi"/>
          <w:sz w:val="24"/>
          <w:szCs w:val="24"/>
          <w:lang w:val="en"/>
        </w:rPr>
        <w:t xml:space="preserve">Each </w:t>
      </w:r>
      <w:r w:rsidR="003B4F75" w:rsidRPr="002D58DE">
        <w:rPr>
          <w:rFonts w:ascii="Garamond" w:eastAsiaTheme="minorEastAsia" w:hAnsi="Garamond" w:cstheme="minorBidi"/>
          <w:i/>
          <w:sz w:val="24"/>
          <w:szCs w:val="24"/>
          <w:lang w:val="en"/>
        </w:rPr>
        <w:t>Amazing Me</w:t>
      </w:r>
      <w:r w:rsidR="003B4F75">
        <w:rPr>
          <w:rFonts w:ascii="Garamond" w:eastAsiaTheme="minorEastAsia" w:hAnsi="Garamond" w:cstheme="minorBidi"/>
          <w:sz w:val="24"/>
          <w:szCs w:val="24"/>
          <w:lang w:val="en"/>
        </w:rPr>
        <w:t xml:space="preserve"> </w:t>
      </w:r>
      <w:r w:rsidRPr="008B305B">
        <w:rPr>
          <w:rFonts w:ascii="Garamond" w:eastAsiaTheme="minorEastAsia" w:hAnsi="Garamond" w:cstheme="minorBidi"/>
          <w:sz w:val="24"/>
          <w:szCs w:val="24"/>
          <w:lang w:val="en"/>
        </w:rPr>
        <w:t xml:space="preserve">book will have a sticker affixed to </w:t>
      </w:r>
      <w:r w:rsidR="003B4F75">
        <w:rPr>
          <w:rFonts w:ascii="Garamond" w:eastAsiaTheme="minorEastAsia" w:hAnsi="Garamond" w:cstheme="minorBidi"/>
          <w:sz w:val="24"/>
          <w:szCs w:val="24"/>
          <w:lang w:val="en"/>
        </w:rPr>
        <w:t>the in</w:t>
      </w:r>
      <w:r w:rsidRPr="008B305B">
        <w:rPr>
          <w:rFonts w:ascii="Garamond" w:eastAsiaTheme="minorEastAsia" w:hAnsi="Garamond" w:cstheme="minorBidi"/>
          <w:sz w:val="24"/>
          <w:szCs w:val="24"/>
          <w:lang w:val="en"/>
        </w:rPr>
        <w:t>side of the book</w:t>
      </w:r>
      <w:r w:rsidR="003B4F75">
        <w:rPr>
          <w:rFonts w:ascii="Garamond" w:eastAsiaTheme="minorEastAsia" w:hAnsi="Garamond" w:cstheme="minorBidi"/>
          <w:sz w:val="24"/>
          <w:szCs w:val="24"/>
          <w:lang w:val="en"/>
        </w:rPr>
        <w:t xml:space="preserve"> that encourages parents to provide feedback about the book by accessing the link to the web survey or calling the </w:t>
      </w:r>
      <w:proofErr w:type="spellStart"/>
      <w:r w:rsidR="003B4F75">
        <w:rPr>
          <w:rFonts w:ascii="Garamond" w:eastAsiaTheme="minorEastAsia" w:hAnsi="Garamond" w:cstheme="minorBidi"/>
          <w:sz w:val="24"/>
          <w:szCs w:val="24"/>
          <w:lang w:val="en"/>
        </w:rPr>
        <w:t>tollfree</w:t>
      </w:r>
      <w:proofErr w:type="spellEnd"/>
      <w:r w:rsidR="003B4F75">
        <w:rPr>
          <w:rFonts w:ascii="Garamond" w:eastAsiaTheme="minorEastAsia" w:hAnsi="Garamond" w:cstheme="minorBidi"/>
          <w:sz w:val="24"/>
          <w:szCs w:val="24"/>
          <w:lang w:val="en"/>
        </w:rPr>
        <w:t xml:space="preserve"> number to complete the survey via telephone.  </w:t>
      </w:r>
      <w:r w:rsidR="0098601F" w:rsidRPr="005E47AA">
        <w:rPr>
          <w:rFonts w:ascii="Garamond" w:eastAsiaTheme="minorEastAsia" w:hAnsi="Garamond" w:cstheme="minorBidi"/>
          <w:sz w:val="24"/>
          <w:szCs w:val="24"/>
          <w:lang w:val="en"/>
        </w:rPr>
        <w:t xml:space="preserve">The sticker will be bright </w:t>
      </w:r>
      <w:r w:rsidR="003B4F75">
        <w:rPr>
          <w:rFonts w:ascii="Garamond" w:eastAsiaTheme="minorEastAsia" w:hAnsi="Garamond" w:cstheme="minorBidi"/>
          <w:sz w:val="24"/>
          <w:szCs w:val="24"/>
          <w:lang w:val="en"/>
        </w:rPr>
        <w:t xml:space="preserve">in </w:t>
      </w:r>
      <w:r w:rsidR="0098601F" w:rsidRPr="005E47AA">
        <w:rPr>
          <w:rFonts w:ascii="Garamond" w:eastAsiaTheme="minorEastAsia" w:hAnsi="Garamond" w:cstheme="minorBidi"/>
          <w:sz w:val="24"/>
          <w:szCs w:val="24"/>
          <w:lang w:val="en"/>
        </w:rPr>
        <w:t xml:space="preserve">color </w:t>
      </w:r>
      <w:r w:rsidR="003B4F75">
        <w:rPr>
          <w:rFonts w:ascii="Garamond" w:eastAsiaTheme="minorEastAsia" w:hAnsi="Garamond" w:cstheme="minorBidi"/>
          <w:sz w:val="24"/>
          <w:szCs w:val="24"/>
          <w:lang w:val="en"/>
        </w:rPr>
        <w:t xml:space="preserve">and have </w:t>
      </w:r>
      <w:r w:rsidR="0098601F" w:rsidRPr="005E47AA">
        <w:rPr>
          <w:rFonts w:ascii="Garamond" w:eastAsiaTheme="minorEastAsia" w:hAnsi="Garamond" w:cstheme="minorBidi"/>
          <w:sz w:val="24"/>
          <w:szCs w:val="24"/>
          <w:lang w:val="en"/>
        </w:rPr>
        <w:t>a message similar to: “</w:t>
      </w:r>
      <w:r w:rsidR="003B4F75">
        <w:rPr>
          <w:rFonts w:ascii="Garamond" w:eastAsiaTheme="minorEastAsia" w:hAnsi="Garamond" w:cstheme="minorBidi"/>
          <w:sz w:val="24"/>
          <w:szCs w:val="24"/>
          <w:lang w:val="en"/>
        </w:rPr>
        <w:t xml:space="preserve">Tell us what you think of this </w:t>
      </w:r>
      <w:proofErr w:type="gramStart"/>
      <w:r w:rsidR="003B4F75">
        <w:rPr>
          <w:rFonts w:ascii="Garamond" w:eastAsiaTheme="minorEastAsia" w:hAnsi="Garamond" w:cstheme="minorBidi"/>
          <w:sz w:val="24"/>
          <w:szCs w:val="24"/>
          <w:lang w:val="en"/>
        </w:rPr>
        <w:t xml:space="preserve">book </w:t>
      </w:r>
      <w:r w:rsidR="0098601F" w:rsidRPr="005E47AA">
        <w:rPr>
          <w:rFonts w:ascii="Garamond" w:eastAsiaTheme="minorEastAsia" w:hAnsi="Garamond" w:cstheme="minorBidi"/>
          <w:sz w:val="24"/>
          <w:szCs w:val="24"/>
          <w:lang w:val="en"/>
        </w:rPr>
        <w:t xml:space="preserve"> and</w:t>
      </w:r>
      <w:proofErr w:type="gramEnd"/>
      <w:r w:rsidR="0098601F" w:rsidRPr="005E47AA">
        <w:rPr>
          <w:rFonts w:ascii="Garamond" w:eastAsiaTheme="minorEastAsia" w:hAnsi="Garamond" w:cstheme="minorBidi"/>
          <w:sz w:val="24"/>
          <w:szCs w:val="24"/>
          <w:lang w:val="en"/>
        </w:rPr>
        <w:t xml:space="preserve"> earn a gift card for doing so!” </w:t>
      </w:r>
      <w:r w:rsidR="00A97EE7" w:rsidRPr="005E47AA">
        <w:rPr>
          <w:rFonts w:ascii="Garamond" w:hAnsi="Garamond"/>
          <w:bCs/>
          <w:sz w:val="24"/>
          <w:szCs w:val="24"/>
        </w:rPr>
        <w:t xml:space="preserve">The sticker will include the following information:  </w:t>
      </w:r>
    </w:p>
    <w:p w:rsidR="005F1EBE" w:rsidRDefault="00A97EE7" w:rsidP="002D58DE">
      <w:pPr>
        <w:pStyle w:val="ListBullet"/>
        <w:numPr>
          <w:ilvl w:val="1"/>
          <w:numId w:val="11"/>
        </w:numPr>
        <w:rPr>
          <w:rFonts w:ascii="Garamond" w:hAnsi="Garamond"/>
          <w:bCs/>
          <w:sz w:val="24"/>
          <w:szCs w:val="24"/>
        </w:rPr>
      </w:pPr>
      <w:r w:rsidRPr="005F1EBE">
        <w:rPr>
          <w:rFonts w:ascii="Garamond" w:hAnsi="Garamond"/>
          <w:bCs/>
          <w:sz w:val="24"/>
          <w:szCs w:val="24"/>
        </w:rPr>
        <w:t xml:space="preserve">An invitation to provide feedback on the </w:t>
      </w:r>
      <w:r w:rsidRPr="005F1EBE">
        <w:rPr>
          <w:rFonts w:ascii="Garamond" w:hAnsi="Garamond"/>
          <w:bCs/>
          <w:i/>
          <w:sz w:val="24"/>
          <w:szCs w:val="24"/>
        </w:rPr>
        <w:t>Amazing Me</w:t>
      </w:r>
      <w:r w:rsidRPr="005F1EBE">
        <w:rPr>
          <w:rFonts w:ascii="Garamond" w:hAnsi="Garamond"/>
          <w:bCs/>
          <w:sz w:val="24"/>
          <w:szCs w:val="24"/>
        </w:rPr>
        <w:t xml:space="preserve"> book by</w:t>
      </w:r>
      <w:r w:rsidR="005F1EBE">
        <w:rPr>
          <w:rFonts w:ascii="Garamond" w:hAnsi="Garamond"/>
          <w:bCs/>
          <w:sz w:val="24"/>
          <w:szCs w:val="24"/>
        </w:rPr>
        <w:t xml:space="preserve"> participating in a web survey</w:t>
      </w:r>
    </w:p>
    <w:p w:rsidR="005D2590" w:rsidRDefault="005D2590" w:rsidP="002D58DE">
      <w:pPr>
        <w:pStyle w:val="ListBullet"/>
        <w:numPr>
          <w:ilvl w:val="1"/>
          <w:numId w:val="11"/>
        </w:numPr>
        <w:rPr>
          <w:rFonts w:ascii="Garamond" w:hAnsi="Garamond"/>
          <w:bCs/>
          <w:sz w:val="24"/>
          <w:szCs w:val="24"/>
        </w:rPr>
      </w:pPr>
      <w:r>
        <w:rPr>
          <w:rFonts w:ascii="Garamond" w:hAnsi="Garamond"/>
          <w:bCs/>
          <w:sz w:val="24"/>
          <w:szCs w:val="24"/>
        </w:rPr>
        <w:t>Web survey URL</w:t>
      </w:r>
    </w:p>
    <w:p w:rsidR="00A97EE7" w:rsidRPr="005F1EBE" w:rsidRDefault="00A97EE7" w:rsidP="002D58DE">
      <w:pPr>
        <w:pStyle w:val="ListBullet"/>
        <w:numPr>
          <w:ilvl w:val="1"/>
          <w:numId w:val="11"/>
        </w:numPr>
        <w:rPr>
          <w:rFonts w:ascii="Garamond" w:hAnsi="Garamond"/>
          <w:bCs/>
          <w:sz w:val="24"/>
          <w:szCs w:val="24"/>
        </w:rPr>
      </w:pPr>
      <w:r w:rsidRPr="005F1EBE">
        <w:rPr>
          <w:rFonts w:ascii="Garamond" w:hAnsi="Garamond"/>
          <w:bCs/>
          <w:sz w:val="24"/>
          <w:szCs w:val="24"/>
        </w:rPr>
        <w:t xml:space="preserve">A unique ID for which the first 2 digits are linked to the clinic (i.e., 01=RoR clinic 1, 02=Non-RoR clinic 1, etc.). </w:t>
      </w:r>
    </w:p>
    <w:p w:rsidR="005D2590" w:rsidRPr="005E47AA" w:rsidRDefault="00A97EE7" w:rsidP="002D58DE">
      <w:pPr>
        <w:pStyle w:val="ListBullet"/>
        <w:numPr>
          <w:ilvl w:val="1"/>
          <w:numId w:val="11"/>
        </w:numPr>
        <w:rPr>
          <w:rFonts w:ascii="Garamond" w:hAnsi="Garamond"/>
          <w:bCs/>
          <w:sz w:val="24"/>
          <w:szCs w:val="24"/>
        </w:rPr>
      </w:pPr>
      <w:r w:rsidRPr="005E47AA">
        <w:rPr>
          <w:rFonts w:ascii="Garamond" w:hAnsi="Garamond"/>
          <w:bCs/>
          <w:sz w:val="24"/>
          <w:szCs w:val="24"/>
        </w:rPr>
        <w:t>A Toll-free project number at Westat to call for questions</w:t>
      </w:r>
      <w:r w:rsidR="005D2590">
        <w:rPr>
          <w:rFonts w:ascii="Garamond" w:hAnsi="Garamond"/>
          <w:bCs/>
          <w:sz w:val="24"/>
          <w:szCs w:val="24"/>
        </w:rPr>
        <w:t xml:space="preserve"> or to complete the survey over the telephone</w:t>
      </w:r>
    </w:p>
    <w:p w:rsidR="00A97EE7" w:rsidRPr="005E47AA" w:rsidRDefault="00A97EE7" w:rsidP="002D58DE">
      <w:pPr>
        <w:pStyle w:val="ListBullet"/>
        <w:numPr>
          <w:ilvl w:val="0"/>
          <w:numId w:val="0"/>
        </w:numPr>
        <w:spacing w:after="200" w:line="276" w:lineRule="auto"/>
        <w:ind w:left="1440"/>
        <w:rPr>
          <w:rFonts w:ascii="Garamond" w:hAnsi="Garamond"/>
          <w:bCs/>
          <w:sz w:val="24"/>
          <w:szCs w:val="24"/>
        </w:rPr>
      </w:pPr>
    </w:p>
    <w:p w:rsidR="00A97EE7" w:rsidRPr="005E47AA" w:rsidRDefault="00A97EE7" w:rsidP="002D58DE">
      <w:pPr>
        <w:pStyle w:val="ListBullet"/>
        <w:numPr>
          <w:ilvl w:val="0"/>
          <w:numId w:val="0"/>
        </w:numPr>
        <w:spacing w:after="200" w:line="276" w:lineRule="auto"/>
        <w:rPr>
          <w:rFonts w:ascii="Garamond" w:hAnsi="Garamond"/>
          <w:bCs/>
          <w:sz w:val="24"/>
          <w:szCs w:val="24"/>
        </w:rPr>
      </w:pPr>
      <w:r w:rsidRPr="005E47AA">
        <w:rPr>
          <w:rFonts w:ascii="Garamond" w:hAnsi="Garamond"/>
          <w:bCs/>
          <w:sz w:val="24"/>
          <w:szCs w:val="24"/>
        </w:rPr>
        <w:lastRenderedPageBreak/>
        <w:t>Survey ID numbers will be loaded in SurveyMonkey and can only be used once to prevent multiple survey responses from the same p</w:t>
      </w:r>
      <w:r w:rsidR="00340312" w:rsidRPr="005E47AA">
        <w:rPr>
          <w:rFonts w:ascii="Garamond" w:hAnsi="Garamond"/>
          <w:bCs/>
          <w:sz w:val="24"/>
          <w:szCs w:val="24"/>
        </w:rPr>
        <w:t xml:space="preserve">articipant </w:t>
      </w:r>
      <w:r w:rsidRPr="005E47AA">
        <w:rPr>
          <w:rFonts w:ascii="Garamond" w:hAnsi="Garamond"/>
          <w:bCs/>
          <w:sz w:val="24"/>
          <w:szCs w:val="24"/>
        </w:rPr>
        <w:t xml:space="preserve">or responses from ineligible parties.  The survey ID will also be used to track the number of survey responses per clinic.  Respondents interested in participating in the web survey will go to the URL </w:t>
      </w:r>
      <w:r w:rsidR="005D2590" w:rsidRPr="005D2590">
        <w:rPr>
          <w:rFonts w:ascii="Garamond" w:hAnsi="Garamond"/>
          <w:bCs/>
          <w:sz w:val="24"/>
          <w:szCs w:val="24"/>
        </w:rPr>
        <w:t xml:space="preserve">or call the toll-free number </w:t>
      </w:r>
      <w:r w:rsidRPr="005E47AA">
        <w:rPr>
          <w:rFonts w:ascii="Garamond" w:hAnsi="Garamond"/>
          <w:bCs/>
          <w:sz w:val="24"/>
          <w:szCs w:val="24"/>
        </w:rPr>
        <w:t>provided</w:t>
      </w:r>
      <w:r w:rsidR="001C5865">
        <w:rPr>
          <w:rFonts w:ascii="Garamond" w:hAnsi="Garamond"/>
          <w:bCs/>
          <w:sz w:val="24"/>
          <w:szCs w:val="24"/>
        </w:rPr>
        <w:t xml:space="preserve"> on the sticker </w:t>
      </w:r>
      <w:r w:rsidRPr="005E47AA">
        <w:rPr>
          <w:rFonts w:ascii="Garamond" w:hAnsi="Garamond"/>
          <w:bCs/>
          <w:sz w:val="24"/>
          <w:szCs w:val="24"/>
        </w:rPr>
        <w:t xml:space="preserve">to access the screener and web survey. </w:t>
      </w:r>
      <w:r w:rsidR="00866B31" w:rsidRPr="005E47AA">
        <w:rPr>
          <w:rFonts w:ascii="Garamond" w:hAnsi="Garamond"/>
          <w:bCs/>
          <w:sz w:val="24"/>
          <w:szCs w:val="24"/>
        </w:rPr>
        <w:t xml:space="preserve">Eligible </w:t>
      </w:r>
      <w:r w:rsidR="00604624" w:rsidRPr="005E47AA">
        <w:rPr>
          <w:rFonts w:ascii="Garamond" w:hAnsi="Garamond"/>
          <w:bCs/>
          <w:sz w:val="24"/>
          <w:szCs w:val="24"/>
        </w:rPr>
        <w:t xml:space="preserve">respondents </w:t>
      </w:r>
      <w:r w:rsidR="00590231" w:rsidRPr="005E47AA">
        <w:rPr>
          <w:rFonts w:ascii="Garamond" w:hAnsi="Garamond"/>
          <w:bCs/>
          <w:sz w:val="24"/>
          <w:szCs w:val="24"/>
        </w:rPr>
        <w:t xml:space="preserve">must be </w:t>
      </w:r>
      <w:r w:rsidR="00866B31" w:rsidRPr="005E47AA">
        <w:rPr>
          <w:rFonts w:ascii="Garamond" w:hAnsi="Garamond"/>
          <w:bCs/>
          <w:sz w:val="24"/>
          <w:szCs w:val="24"/>
        </w:rPr>
        <w:t>a</w:t>
      </w:r>
      <w:r w:rsidR="00590231" w:rsidRPr="005E47AA">
        <w:rPr>
          <w:rFonts w:ascii="Garamond" w:hAnsi="Garamond"/>
          <w:bCs/>
          <w:sz w:val="24"/>
          <w:szCs w:val="24"/>
        </w:rPr>
        <w:t xml:space="preserve"> pa</w:t>
      </w:r>
      <w:r w:rsidR="00866B31" w:rsidRPr="005E47AA">
        <w:rPr>
          <w:rFonts w:ascii="Garamond" w:hAnsi="Garamond"/>
          <w:bCs/>
          <w:sz w:val="24"/>
          <w:szCs w:val="24"/>
        </w:rPr>
        <w:t>rent or legal guardian of the 3-year-old, soon to be 3-year-</w:t>
      </w:r>
      <w:r w:rsidR="0009691C" w:rsidRPr="005E47AA">
        <w:rPr>
          <w:rFonts w:ascii="Garamond" w:hAnsi="Garamond"/>
          <w:bCs/>
          <w:sz w:val="24"/>
          <w:szCs w:val="24"/>
        </w:rPr>
        <w:t xml:space="preserve">old, </w:t>
      </w:r>
      <w:r w:rsidR="00866B31" w:rsidRPr="005E47AA">
        <w:rPr>
          <w:rFonts w:ascii="Garamond" w:hAnsi="Garamond"/>
          <w:bCs/>
          <w:sz w:val="24"/>
          <w:szCs w:val="24"/>
        </w:rPr>
        <w:t xml:space="preserve">or recently </w:t>
      </w:r>
      <w:r w:rsidR="00866B31" w:rsidRPr="00BB3A06">
        <w:rPr>
          <w:rFonts w:ascii="Garamond" w:hAnsi="Garamond"/>
          <w:bCs/>
          <w:sz w:val="24"/>
          <w:szCs w:val="24"/>
        </w:rPr>
        <w:t>turned 4-year-</w:t>
      </w:r>
      <w:r w:rsidR="00590231" w:rsidRPr="00BB3A06">
        <w:rPr>
          <w:rFonts w:ascii="Garamond" w:hAnsi="Garamond"/>
          <w:bCs/>
          <w:sz w:val="24"/>
          <w:szCs w:val="24"/>
        </w:rPr>
        <w:t xml:space="preserve">old and must have received a copy of the book, </w:t>
      </w:r>
      <w:r w:rsidR="00590231" w:rsidRPr="00BB3A06">
        <w:rPr>
          <w:rFonts w:ascii="Garamond" w:hAnsi="Garamond"/>
          <w:bCs/>
          <w:i/>
          <w:sz w:val="24"/>
          <w:szCs w:val="24"/>
        </w:rPr>
        <w:t>Amazing Me</w:t>
      </w:r>
      <w:r w:rsidR="00590231" w:rsidRPr="00BB3A06">
        <w:rPr>
          <w:rFonts w:ascii="Garamond" w:hAnsi="Garamond"/>
          <w:bCs/>
          <w:sz w:val="24"/>
          <w:szCs w:val="24"/>
        </w:rPr>
        <w:t xml:space="preserve">.  The web survey will </w:t>
      </w:r>
      <w:r w:rsidR="00FE51F8" w:rsidRPr="00BB3A06">
        <w:rPr>
          <w:rFonts w:ascii="Garamond" w:hAnsi="Garamond"/>
          <w:bCs/>
          <w:sz w:val="24"/>
          <w:szCs w:val="24"/>
        </w:rPr>
        <w:t xml:space="preserve">take </w:t>
      </w:r>
      <w:r w:rsidR="00BB3A06" w:rsidRPr="00BB3A06">
        <w:rPr>
          <w:rFonts w:ascii="Garamond" w:hAnsi="Garamond"/>
          <w:bCs/>
          <w:sz w:val="24"/>
          <w:szCs w:val="24"/>
        </w:rPr>
        <w:t xml:space="preserve">less than </w:t>
      </w:r>
      <w:r w:rsidR="00EF21A0" w:rsidRPr="00BB3A06">
        <w:rPr>
          <w:rFonts w:ascii="Garamond" w:hAnsi="Garamond"/>
          <w:bCs/>
          <w:sz w:val="24"/>
          <w:szCs w:val="24"/>
        </w:rPr>
        <w:t>5</w:t>
      </w:r>
      <w:r w:rsidR="00590231" w:rsidRPr="00BB3A06">
        <w:rPr>
          <w:rFonts w:ascii="Garamond" w:hAnsi="Garamond"/>
          <w:bCs/>
          <w:sz w:val="24"/>
          <w:szCs w:val="24"/>
        </w:rPr>
        <w:t xml:space="preserve"> minutes</w:t>
      </w:r>
      <w:r w:rsidR="00FE51F8" w:rsidRPr="00BB3A06">
        <w:rPr>
          <w:rFonts w:ascii="Garamond" w:hAnsi="Garamond"/>
          <w:bCs/>
          <w:sz w:val="24"/>
          <w:szCs w:val="24"/>
        </w:rPr>
        <w:t xml:space="preserve"> to</w:t>
      </w:r>
      <w:r w:rsidR="00FE51F8" w:rsidRPr="005E47AA">
        <w:rPr>
          <w:rFonts w:ascii="Garamond" w:hAnsi="Garamond"/>
          <w:bCs/>
          <w:sz w:val="24"/>
          <w:szCs w:val="24"/>
        </w:rPr>
        <w:t xml:space="preserve"> complete</w:t>
      </w:r>
      <w:r w:rsidR="00590231" w:rsidRPr="005E47AA">
        <w:rPr>
          <w:rFonts w:ascii="Garamond" w:hAnsi="Garamond"/>
          <w:bCs/>
          <w:sz w:val="24"/>
          <w:szCs w:val="24"/>
        </w:rPr>
        <w:t xml:space="preserve">.  Web survey data will be collected through a secure website </w:t>
      </w:r>
      <w:r w:rsidR="0009691C" w:rsidRPr="005E47AA">
        <w:rPr>
          <w:rFonts w:ascii="Garamond" w:hAnsi="Garamond"/>
          <w:bCs/>
          <w:sz w:val="24"/>
          <w:szCs w:val="24"/>
        </w:rPr>
        <w:t>hosted by</w:t>
      </w:r>
      <w:r w:rsidR="00590231" w:rsidRPr="005E47AA">
        <w:rPr>
          <w:rFonts w:ascii="Garamond" w:hAnsi="Garamond"/>
          <w:bCs/>
          <w:sz w:val="24"/>
          <w:szCs w:val="24"/>
        </w:rPr>
        <w:t xml:space="preserve"> </w:t>
      </w:r>
      <w:proofErr w:type="spellStart"/>
      <w:r w:rsidR="00590231" w:rsidRPr="005E47AA">
        <w:rPr>
          <w:rFonts w:ascii="Garamond" w:hAnsi="Garamond"/>
          <w:bCs/>
          <w:sz w:val="24"/>
          <w:szCs w:val="24"/>
        </w:rPr>
        <w:t>SurveyMonkey.</w:t>
      </w:r>
      <w:r w:rsidR="005D2590" w:rsidRPr="005D2590">
        <w:rPr>
          <w:rFonts w:ascii="Garamond" w:hAnsi="Garamond"/>
          <w:bCs/>
          <w:sz w:val="24"/>
          <w:szCs w:val="24"/>
        </w:rPr>
        <w:t>SurveyMonkey</w:t>
      </w:r>
      <w:proofErr w:type="spellEnd"/>
      <w:r w:rsidR="005D2590" w:rsidRPr="005D2590">
        <w:rPr>
          <w:rFonts w:ascii="Garamond" w:hAnsi="Garamond"/>
          <w:bCs/>
          <w:sz w:val="24"/>
          <w:szCs w:val="24"/>
        </w:rPr>
        <w:t xml:space="preserve"> is compatible on any device that has internet access, including smartphones.</w:t>
      </w:r>
    </w:p>
    <w:p w:rsidR="00604624" w:rsidRPr="005E47AA" w:rsidRDefault="00604624" w:rsidP="002D58DE">
      <w:pPr>
        <w:pStyle w:val="ListBullet"/>
        <w:numPr>
          <w:ilvl w:val="0"/>
          <w:numId w:val="0"/>
        </w:numPr>
        <w:spacing w:after="200" w:line="276" w:lineRule="auto"/>
        <w:rPr>
          <w:rFonts w:ascii="Garamond" w:hAnsi="Garamond"/>
          <w:bCs/>
          <w:sz w:val="24"/>
          <w:szCs w:val="24"/>
        </w:rPr>
      </w:pPr>
      <w:r w:rsidRPr="005E47AA">
        <w:rPr>
          <w:rFonts w:ascii="Garamond" w:hAnsi="Garamond"/>
          <w:sz w:val="24"/>
          <w:szCs w:val="24"/>
        </w:rPr>
        <w:t>The parent web survey will (1) confirm receipt of the</w:t>
      </w:r>
      <w:r w:rsidRPr="005E47AA">
        <w:rPr>
          <w:rFonts w:ascii="Garamond" w:hAnsi="Garamond"/>
          <w:bCs/>
          <w:i/>
          <w:sz w:val="24"/>
          <w:szCs w:val="24"/>
        </w:rPr>
        <w:t xml:space="preserve"> Amazing Me</w:t>
      </w:r>
      <w:r w:rsidRPr="005E47AA">
        <w:rPr>
          <w:rFonts w:ascii="Garamond" w:hAnsi="Garamond"/>
          <w:sz w:val="24"/>
          <w:szCs w:val="24"/>
        </w:rPr>
        <w:t xml:space="preserve"> book and the setting in which the book was received, (2) gather feedback </w:t>
      </w:r>
      <w:r w:rsidR="00BC10B3" w:rsidRPr="005E47AA">
        <w:rPr>
          <w:rFonts w:ascii="Garamond" w:hAnsi="Garamond"/>
          <w:sz w:val="24"/>
          <w:szCs w:val="24"/>
        </w:rPr>
        <w:t>about</w:t>
      </w:r>
      <w:r w:rsidRPr="005E47AA">
        <w:rPr>
          <w:rFonts w:ascii="Garamond" w:hAnsi="Garamond"/>
          <w:sz w:val="24"/>
          <w:szCs w:val="24"/>
        </w:rPr>
        <w:t xml:space="preserve"> parents’ experiences </w:t>
      </w:r>
      <w:r w:rsidR="00BC10B3" w:rsidRPr="005E47AA">
        <w:rPr>
          <w:rFonts w:ascii="Garamond" w:hAnsi="Garamond"/>
          <w:sz w:val="24"/>
          <w:szCs w:val="24"/>
        </w:rPr>
        <w:t>taking the book home and reading it with their child(ren)</w:t>
      </w:r>
      <w:r w:rsidRPr="005E47AA">
        <w:rPr>
          <w:rFonts w:ascii="Garamond" w:hAnsi="Garamond"/>
          <w:sz w:val="24"/>
          <w:szCs w:val="24"/>
        </w:rPr>
        <w:t xml:space="preserve">, </w:t>
      </w:r>
      <w:r w:rsidR="00BC10B3" w:rsidRPr="005E47AA">
        <w:rPr>
          <w:rFonts w:ascii="Garamond" w:hAnsi="Garamond"/>
          <w:sz w:val="24"/>
          <w:szCs w:val="24"/>
        </w:rPr>
        <w:t xml:space="preserve">and </w:t>
      </w:r>
      <w:r w:rsidRPr="005E47AA">
        <w:rPr>
          <w:rFonts w:ascii="Garamond" w:hAnsi="Garamond"/>
          <w:sz w:val="24"/>
          <w:szCs w:val="24"/>
        </w:rPr>
        <w:t xml:space="preserve">(3) </w:t>
      </w:r>
      <w:r w:rsidR="00BC10B3" w:rsidRPr="005E47AA">
        <w:rPr>
          <w:rFonts w:ascii="Garamond" w:hAnsi="Garamond"/>
          <w:sz w:val="24"/>
          <w:szCs w:val="24"/>
        </w:rPr>
        <w:t xml:space="preserve">assess the influence of the book </w:t>
      </w:r>
      <w:r w:rsidR="007E5342" w:rsidRPr="005E47AA">
        <w:rPr>
          <w:rFonts w:ascii="Garamond" w:hAnsi="Garamond"/>
          <w:sz w:val="24"/>
          <w:szCs w:val="24"/>
        </w:rPr>
        <w:t xml:space="preserve">on </w:t>
      </w:r>
      <w:r w:rsidR="00BC10B3" w:rsidRPr="005E47AA">
        <w:rPr>
          <w:rFonts w:ascii="Garamond" w:eastAsiaTheme="minorEastAsia" w:hAnsi="Garamond" w:cstheme="minorBidi"/>
          <w:sz w:val="24"/>
          <w:szCs w:val="24"/>
          <w:lang w:val="en"/>
        </w:rPr>
        <w:t xml:space="preserve">parents’ </w:t>
      </w:r>
      <w:r w:rsidR="00BC10B3" w:rsidRPr="005E47AA">
        <w:rPr>
          <w:rFonts w:ascii="Garamond" w:eastAsia="Arial Unicode MS" w:hAnsi="Garamond"/>
          <w:color w:val="000000"/>
          <w:sz w:val="24"/>
          <w:szCs w:val="24"/>
        </w:rPr>
        <w:t xml:space="preserve">awareness, attitudes, and self-efficacy regarding monitoring developmental milestones. </w:t>
      </w:r>
    </w:p>
    <w:p w:rsidR="00BC10B3" w:rsidRPr="005E47AA" w:rsidRDefault="00BC10B3" w:rsidP="002D58DE">
      <w:pPr>
        <w:autoSpaceDE w:val="0"/>
        <w:autoSpaceDN w:val="0"/>
        <w:adjustRightInd w:val="0"/>
        <w:spacing w:after="200" w:line="276" w:lineRule="auto"/>
        <w:rPr>
          <w:rFonts w:ascii="Garamond" w:hAnsi="Garamond"/>
          <w:bCs/>
        </w:rPr>
      </w:pPr>
      <w:r w:rsidRPr="005E47AA">
        <w:rPr>
          <w:rFonts w:ascii="Garamond" w:hAnsi="Garamond"/>
          <w:bCs/>
        </w:rPr>
        <w:t xml:space="preserve">Our contractor, </w:t>
      </w:r>
      <w:r w:rsidR="00590231" w:rsidRPr="005E47AA">
        <w:rPr>
          <w:rFonts w:ascii="Garamond" w:hAnsi="Garamond"/>
          <w:bCs/>
        </w:rPr>
        <w:t>Westat</w:t>
      </w:r>
      <w:r w:rsidRPr="005E47AA">
        <w:rPr>
          <w:rFonts w:ascii="Garamond" w:hAnsi="Garamond"/>
          <w:bCs/>
        </w:rPr>
        <w:t xml:space="preserve">, </w:t>
      </w:r>
      <w:r w:rsidR="00590231" w:rsidRPr="005E47AA">
        <w:rPr>
          <w:rFonts w:ascii="Garamond" w:hAnsi="Garamond"/>
          <w:bCs/>
        </w:rPr>
        <w:t xml:space="preserve">will be responsible for setting up, programming, and maintaining the survey website for the duration of the field period.  </w:t>
      </w:r>
      <w:r w:rsidRPr="005E47AA">
        <w:rPr>
          <w:rFonts w:ascii="Garamond" w:hAnsi="Garamond"/>
          <w:bCs/>
        </w:rPr>
        <w:t>S</w:t>
      </w:r>
      <w:r w:rsidR="00590231" w:rsidRPr="005E47AA">
        <w:rPr>
          <w:rFonts w:ascii="Garamond" w:hAnsi="Garamond"/>
          <w:bCs/>
        </w:rPr>
        <w:t xml:space="preserve">urvey data will be delivered to Westat project staff for analysis purposes and then </w:t>
      </w:r>
      <w:r w:rsidRPr="005E47AA">
        <w:rPr>
          <w:rFonts w:ascii="Garamond" w:hAnsi="Garamond"/>
          <w:bCs/>
        </w:rPr>
        <w:t xml:space="preserve">sent to </w:t>
      </w:r>
      <w:r w:rsidR="00590231" w:rsidRPr="005E47AA">
        <w:rPr>
          <w:rFonts w:ascii="Garamond" w:hAnsi="Garamond"/>
          <w:bCs/>
        </w:rPr>
        <w:t>CDC</w:t>
      </w:r>
      <w:r w:rsidRPr="005E47AA">
        <w:rPr>
          <w:rFonts w:ascii="Garamond" w:hAnsi="Garamond"/>
          <w:bCs/>
        </w:rPr>
        <w:t xml:space="preserve"> (with identifiers removed)</w:t>
      </w:r>
      <w:r w:rsidR="00590231" w:rsidRPr="005E47AA">
        <w:rPr>
          <w:rFonts w:ascii="Garamond" w:hAnsi="Garamond"/>
          <w:bCs/>
        </w:rPr>
        <w:t xml:space="preserve"> at the close of the project.  </w:t>
      </w:r>
      <w:r w:rsidRPr="005E47AA">
        <w:rPr>
          <w:rFonts w:ascii="Garamond" w:hAnsi="Garamond"/>
          <w:bCs/>
        </w:rPr>
        <w:t>Survey respondents will receive a $5 Targe</w:t>
      </w:r>
      <w:r w:rsidR="00A97EE7" w:rsidRPr="005E47AA">
        <w:rPr>
          <w:rFonts w:ascii="Garamond" w:hAnsi="Garamond"/>
          <w:bCs/>
        </w:rPr>
        <w:t>t</w:t>
      </w:r>
      <w:r w:rsidRPr="005E47AA">
        <w:rPr>
          <w:rFonts w:ascii="Garamond" w:hAnsi="Garamond"/>
          <w:bCs/>
        </w:rPr>
        <w:t xml:space="preserve"> or Wal-Mart gift card for completing the survey.  In order to receive this incentive, participants will </w:t>
      </w:r>
      <w:r w:rsidR="00FE51F8" w:rsidRPr="005E47AA">
        <w:rPr>
          <w:rFonts w:ascii="Garamond" w:hAnsi="Garamond"/>
          <w:bCs/>
        </w:rPr>
        <w:t xml:space="preserve">need to provide their email address.  </w:t>
      </w:r>
      <w:r w:rsidR="0098601F" w:rsidRPr="005E47AA">
        <w:rPr>
          <w:rFonts w:ascii="Garamond" w:hAnsi="Garamond"/>
          <w:bCs/>
        </w:rPr>
        <w:t xml:space="preserve">If participants do not have an email but would still like to receive the incentive, they will have the option of providing a physical address for mailing.  </w:t>
      </w:r>
      <w:r w:rsidR="00FE51F8" w:rsidRPr="005E47AA">
        <w:rPr>
          <w:rFonts w:ascii="Garamond" w:hAnsi="Garamond"/>
          <w:bCs/>
        </w:rPr>
        <w:t xml:space="preserve">Participants will </w:t>
      </w:r>
      <w:r w:rsidRPr="005E47AA">
        <w:rPr>
          <w:rFonts w:ascii="Garamond" w:hAnsi="Garamond"/>
          <w:bCs/>
        </w:rPr>
        <w:t>be asked to provide an email address</w:t>
      </w:r>
      <w:r w:rsidR="0098601F" w:rsidRPr="005E47AA">
        <w:rPr>
          <w:rFonts w:ascii="Garamond" w:hAnsi="Garamond"/>
          <w:bCs/>
        </w:rPr>
        <w:t xml:space="preserve"> or physical mailing address</w:t>
      </w:r>
      <w:r w:rsidRPr="005E47AA">
        <w:rPr>
          <w:rFonts w:ascii="Garamond" w:hAnsi="Garamond"/>
          <w:bCs/>
        </w:rPr>
        <w:t xml:space="preserve"> </w:t>
      </w:r>
      <w:r w:rsidR="00FE51F8" w:rsidRPr="005E47AA">
        <w:rPr>
          <w:rFonts w:ascii="Garamond" w:hAnsi="Garamond"/>
          <w:bCs/>
        </w:rPr>
        <w:t xml:space="preserve">at the end of the survey, </w:t>
      </w:r>
      <w:r w:rsidRPr="005E47AA">
        <w:rPr>
          <w:rFonts w:ascii="Garamond" w:hAnsi="Garamond"/>
          <w:bCs/>
        </w:rPr>
        <w:t xml:space="preserve">where the gift card can be sent.  </w:t>
      </w:r>
      <w:r w:rsidR="00FE51F8" w:rsidRPr="005E47AA">
        <w:rPr>
          <w:rFonts w:ascii="Garamond" w:hAnsi="Garamond"/>
          <w:bCs/>
        </w:rPr>
        <w:t>H</w:t>
      </w:r>
      <w:r w:rsidRPr="005E47AA">
        <w:rPr>
          <w:rFonts w:ascii="Garamond" w:hAnsi="Garamond"/>
          <w:bCs/>
        </w:rPr>
        <w:t>owever respondents who do not wish to share this information do not have to</w:t>
      </w:r>
      <w:r w:rsidR="00FE51F8" w:rsidRPr="005E47AA">
        <w:rPr>
          <w:rFonts w:ascii="Garamond" w:hAnsi="Garamond"/>
          <w:bCs/>
        </w:rPr>
        <w:t xml:space="preserve"> and therefore will not receive the gift card</w:t>
      </w:r>
      <w:r w:rsidRPr="005E47AA">
        <w:rPr>
          <w:rFonts w:ascii="Garamond" w:hAnsi="Garamond"/>
          <w:bCs/>
        </w:rPr>
        <w:t>.  Web survey data will be retained for the length of the project and then destroyed under Westat’s</w:t>
      </w:r>
      <w:r w:rsidR="00E234C5" w:rsidRPr="005E47AA">
        <w:rPr>
          <w:rFonts w:ascii="Garamond" w:hAnsi="Garamond"/>
          <w:bCs/>
        </w:rPr>
        <w:t xml:space="preserve"> p</w:t>
      </w:r>
      <w:r w:rsidRPr="005E47AA">
        <w:rPr>
          <w:rFonts w:ascii="Garamond" w:hAnsi="Garamond"/>
          <w:bCs/>
        </w:rPr>
        <w:t xml:space="preserve">olicies and procedures for data retention and destruction. See Table </w:t>
      </w:r>
      <w:r w:rsidR="00A97EE7" w:rsidRPr="005E47AA">
        <w:rPr>
          <w:rFonts w:ascii="Garamond" w:hAnsi="Garamond"/>
          <w:bCs/>
        </w:rPr>
        <w:t>1</w:t>
      </w:r>
      <w:r w:rsidRPr="005E47AA">
        <w:rPr>
          <w:rFonts w:ascii="Garamond" w:hAnsi="Garamond"/>
          <w:bCs/>
        </w:rPr>
        <w:t xml:space="preserve"> below for parent web survey research design.</w:t>
      </w:r>
    </w:p>
    <w:p w:rsidR="00493F1B" w:rsidRPr="005E47AA" w:rsidRDefault="00493F1B" w:rsidP="00EB7BF4">
      <w:pPr>
        <w:spacing w:after="200" w:line="276" w:lineRule="auto"/>
        <w:rPr>
          <w:rFonts w:ascii="Garamond" w:hAnsi="Garamond"/>
          <w:b/>
        </w:rPr>
      </w:pPr>
      <w:r w:rsidRPr="005E47AA">
        <w:rPr>
          <w:rFonts w:ascii="Garamond" w:hAnsi="Garamond"/>
          <w:b/>
        </w:rPr>
        <w:t xml:space="preserve">Table </w:t>
      </w:r>
      <w:r w:rsidR="008021B8" w:rsidRPr="005E47AA">
        <w:rPr>
          <w:rFonts w:ascii="Garamond" w:hAnsi="Garamond"/>
          <w:b/>
        </w:rPr>
        <w:t>A.</w:t>
      </w:r>
      <w:r w:rsidRPr="005E47AA">
        <w:rPr>
          <w:rFonts w:ascii="Garamond" w:hAnsi="Garamond"/>
          <w:b/>
        </w:rPr>
        <w:t>1.</w:t>
      </w:r>
      <w:r w:rsidR="008021B8" w:rsidRPr="005E47AA">
        <w:rPr>
          <w:rFonts w:ascii="Garamond" w:hAnsi="Garamond"/>
          <w:b/>
        </w:rPr>
        <w:t>A.</w:t>
      </w:r>
      <w:r w:rsidRPr="005E47AA">
        <w:rPr>
          <w:rFonts w:ascii="Garamond" w:hAnsi="Garamond"/>
          <w:b/>
        </w:rPr>
        <w:t xml:space="preserve"> Parent Web Survey Research Design</w:t>
      </w:r>
    </w:p>
    <w:p w:rsidR="00493F1B" w:rsidRPr="005E47AA" w:rsidRDefault="00493F1B" w:rsidP="00493F1B">
      <w:pPr>
        <w:pStyle w:val="Table"/>
        <w:rPr>
          <w:rFonts w:ascii="Garamond" w:hAnsi="Garamond"/>
          <w:sz w:val="24"/>
          <w:szCs w:val="24"/>
        </w:rPr>
      </w:pPr>
    </w:p>
    <w:tbl>
      <w:tblPr>
        <w:tblW w:w="5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1620"/>
      </w:tblGrid>
      <w:tr w:rsidR="00493F1B" w:rsidRPr="005E47AA" w:rsidTr="00493F1B">
        <w:tc>
          <w:tcPr>
            <w:tcW w:w="3870" w:type="dxa"/>
            <w:shd w:val="clear" w:color="auto" w:fill="auto"/>
          </w:tcPr>
          <w:p w:rsidR="00493F1B" w:rsidRPr="005E47AA" w:rsidRDefault="00493F1B" w:rsidP="00493F1B">
            <w:pPr>
              <w:jc w:val="center"/>
              <w:rPr>
                <w:rFonts w:ascii="Garamond" w:hAnsi="Garamond"/>
                <w:b/>
              </w:rPr>
            </w:pPr>
            <w:r w:rsidRPr="005E47AA">
              <w:rPr>
                <w:rFonts w:ascii="Garamond" w:hAnsi="Garamond"/>
                <w:b/>
              </w:rPr>
              <w:t>Target Audiences</w:t>
            </w:r>
          </w:p>
        </w:tc>
        <w:tc>
          <w:tcPr>
            <w:tcW w:w="1620" w:type="dxa"/>
            <w:shd w:val="clear" w:color="auto" w:fill="auto"/>
          </w:tcPr>
          <w:p w:rsidR="00493F1B" w:rsidRPr="005E47AA" w:rsidRDefault="00493F1B" w:rsidP="00493F1B">
            <w:pPr>
              <w:jc w:val="center"/>
              <w:rPr>
                <w:rFonts w:ascii="Garamond" w:hAnsi="Garamond"/>
                <w:b/>
              </w:rPr>
            </w:pPr>
            <w:r w:rsidRPr="005E47AA">
              <w:rPr>
                <w:rFonts w:ascii="Garamond" w:hAnsi="Garamond"/>
                <w:b/>
              </w:rPr>
              <w:t>Total Reponses</w:t>
            </w:r>
          </w:p>
          <w:p w:rsidR="0028151A" w:rsidRPr="005E47AA" w:rsidRDefault="0028151A" w:rsidP="00493F1B">
            <w:pPr>
              <w:jc w:val="center"/>
              <w:rPr>
                <w:rFonts w:ascii="Garamond" w:hAnsi="Garamond"/>
                <w:b/>
              </w:rPr>
            </w:pPr>
            <w:r w:rsidRPr="005E47AA">
              <w:rPr>
                <w:rFonts w:ascii="Garamond" w:hAnsi="Garamond"/>
                <w:b/>
              </w:rPr>
              <w:t>(N=900)</w:t>
            </w:r>
          </w:p>
        </w:tc>
      </w:tr>
      <w:tr w:rsidR="00493F1B" w:rsidRPr="005E47AA" w:rsidTr="00493F1B">
        <w:tc>
          <w:tcPr>
            <w:tcW w:w="3870" w:type="dxa"/>
          </w:tcPr>
          <w:p w:rsidR="00493F1B" w:rsidRPr="005E47AA" w:rsidRDefault="00493F1B" w:rsidP="00493F1B">
            <w:pPr>
              <w:pStyle w:val="TX-TableText"/>
              <w:spacing w:after="60"/>
              <w:ind w:left="158" w:hanging="158"/>
              <w:rPr>
                <w:rFonts w:ascii="Garamond" w:hAnsi="Garamond"/>
                <w:sz w:val="24"/>
                <w:szCs w:val="24"/>
              </w:rPr>
            </w:pPr>
            <w:r w:rsidRPr="005E47AA">
              <w:rPr>
                <w:rFonts w:ascii="Garamond" w:hAnsi="Garamond"/>
                <w:sz w:val="24"/>
                <w:szCs w:val="24"/>
              </w:rPr>
              <w:t xml:space="preserve">Parents of 3-year-olds who received </w:t>
            </w:r>
            <w:r w:rsidRPr="005E47AA">
              <w:rPr>
                <w:rFonts w:ascii="Garamond" w:hAnsi="Garamond"/>
                <w:i/>
                <w:sz w:val="24"/>
                <w:szCs w:val="24"/>
              </w:rPr>
              <w:t>Amazing Me</w:t>
            </w:r>
            <w:r w:rsidRPr="005E47AA">
              <w:rPr>
                <w:rFonts w:ascii="Garamond" w:hAnsi="Garamond"/>
                <w:sz w:val="24"/>
                <w:szCs w:val="24"/>
              </w:rPr>
              <w:t xml:space="preserve"> at RoR Clinic 1.</w:t>
            </w:r>
          </w:p>
        </w:tc>
        <w:tc>
          <w:tcPr>
            <w:tcW w:w="1620" w:type="dxa"/>
          </w:tcPr>
          <w:p w:rsidR="00493F1B" w:rsidRPr="005E47AA" w:rsidRDefault="00493F1B" w:rsidP="00493F1B">
            <w:pPr>
              <w:pStyle w:val="TX-TableText"/>
              <w:spacing w:after="60"/>
              <w:jc w:val="center"/>
              <w:rPr>
                <w:rFonts w:ascii="Garamond" w:hAnsi="Garamond"/>
                <w:sz w:val="24"/>
                <w:szCs w:val="24"/>
              </w:rPr>
            </w:pPr>
            <w:r w:rsidRPr="005E47AA">
              <w:rPr>
                <w:rFonts w:ascii="Garamond" w:hAnsi="Garamond"/>
                <w:sz w:val="24"/>
                <w:szCs w:val="24"/>
              </w:rPr>
              <w:t>n=150</w:t>
            </w:r>
          </w:p>
        </w:tc>
      </w:tr>
      <w:tr w:rsidR="00493F1B" w:rsidRPr="005E47AA" w:rsidTr="00493F1B">
        <w:tc>
          <w:tcPr>
            <w:tcW w:w="3870" w:type="dxa"/>
          </w:tcPr>
          <w:p w:rsidR="00493F1B" w:rsidRPr="005E47AA" w:rsidRDefault="00493F1B" w:rsidP="00493F1B">
            <w:pPr>
              <w:pStyle w:val="TX-TableText"/>
              <w:spacing w:after="60"/>
              <w:ind w:left="158" w:hanging="158"/>
              <w:rPr>
                <w:rFonts w:ascii="Garamond" w:hAnsi="Garamond"/>
                <w:sz w:val="24"/>
                <w:szCs w:val="24"/>
              </w:rPr>
            </w:pPr>
            <w:r w:rsidRPr="005E47AA">
              <w:rPr>
                <w:rFonts w:ascii="Garamond" w:hAnsi="Garamond"/>
                <w:sz w:val="24"/>
                <w:szCs w:val="24"/>
              </w:rPr>
              <w:t xml:space="preserve">Parents of 3-year-olds who received </w:t>
            </w:r>
            <w:r w:rsidRPr="005E47AA">
              <w:rPr>
                <w:rFonts w:ascii="Garamond" w:hAnsi="Garamond"/>
                <w:i/>
                <w:sz w:val="24"/>
                <w:szCs w:val="24"/>
              </w:rPr>
              <w:t>Amazing Me</w:t>
            </w:r>
            <w:r w:rsidRPr="005E47AA">
              <w:rPr>
                <w:rFonts w:ascii="Garamond" w:hAnsi="Garamond"/>
                <w:sz w:val="24"/>
                <w:szCs w:val="24"/>
              </w:rPr>
              <w:t xml:space="preserve"> at RoR Clinic 2.</w:t>
            </w:r>
          </w:p>
        </w:tc>
        <w:tc>
          <w:tcPr>
            <w:tcW w:w="1620" w:type="dxa"/>
          </w:tcPr>
          <w:p w:rsidR="00493F1B" w:rsidRPr="005E47AA" w:rsidRDefault="00493F1B" w:rsidP="00D9398A">
            <w:pPr>
              <w:pStyle w:val="TX-TableText"/>
              <w:spacing w:after="60"/>
              <w:jc w:val="center"/>
              <w:rPr>
                <w:rFonts w:ascii="Garamond" w:hAnsi="Garamond"/>
                <w:sz w:val="24"/>
                <w:szCs w:val="24"/>
              </w:rPr>
            </w:pPr>
            <w:r w:rsidRPr="005E47AA">
              <w:rPr>
                <w:rFonts w:ascii="Garamond" w:hAnsi="Garamond"/>
                <w:sz w:val="24"/>
                <w:szCs w:val="24"/>
              </w:rPr>
              <w:t>n=</w:t>
            </w:r>
            <w:r w:rsidR="00AF0CD3" w:rsidRPr="005E47AA">
              <w:rPr>
                <w:rFonts w:ascii="Garamond" w:hAnsi="Garamond"/>
                <w:sz w:val="24"/>
                <w:szCs w:val="24"/>
              </w:rPr>
              <w:t>150</w:t>
            </w:r>
          </w:p>
        </w:tc>
      </w:tr>
      <w:tr w:rsidR="00493F1B" w:rsidRPr="005E47AA" w:rsidTr="00493F1B">
        <w:tc>
          <w:tcPr>
            <w:tcW w:w="3870" w:type="dxa"/>
          </w:tcPr>
          <w:p w:rsidR="00493F1B" w:rsidRPr="005E47AA" w:rsidRDefault="00493F1B" w:rsidP="00493F1B">
            <w:pPr>
              <w:pStyle w:val="TX-TableText"/>
              <w:spacing w:after="60"/>
              <w:ind w:left="158" w:hanging="158"/>
              <w:rPr>
                <w:rFonts w:ascii="Garamond" w:hAnsi="Garamond"/>
                <w:sz w:val="24"/>
                <w:szCs w:val="24"/>
              </w:rPr>
            </w:pPr>
            <w:r w:rsidRPr="005E47AA">
              <w:rPr>
                <w:rFonts w:ascii="Garamond" w:hAnsi="Garamond"/>
                <w:sz w:val="24"/>
                <w:szCs w:val="24"/>
              </w:rPr>
              <w:t xml:space="preserve">Parents of 3-year-olds who received </w:t>
            </w:r>
            <w:r w:rsidRPr="005E47AA">
              <w:rPr>
                <w:rFonts w:ascii="Garamond" w:hAnsi="Garamond"/>
                <w:i/>
                <w:sz w:val="24"/>
                <w:szCs w:val="24"/>
              </w:rPr>
              <w:t>Amazing Me</w:t>
            </w:r>
            <w:r w:rsidRPr="005E47AA">
              <w:rPr>
                <w:rFonts w:ascii="Garamond" w:hAnsi="Garamond"/>
                <w:sz w:val="24"/>
                <w:szCs w:val="24"/>
              </w:rPr>
              <w:t xml:space="preserve"> at RoR Clinic 3.</w:t>
            </w:r>
          </w:p>
        </w:tc>
        <w:tc>
          <w:tcPr>
            <w:tcW w:w="1620" w:type="dxa"/>
          </w:tcPr>
          <w:p w:rsidR="00493F1B" w:rsidRPr="005E47AA" w:rsidRDefault="00493F1B" w:rsidP="00D9398A">
            <w:pPr>
              <w:pStyle w:val="TX-TableText"/>
              <w:spacing w:after="60"/>
              <w:jc w:val="center"/>
              <w:rPr>
                <w:rFonts w:ascii="Garamond" w:hAnsi="Garamond"/>
                <w:sz w:val="24"/>
                <w:szCs w:val="24"/>
              </w:rPr>
            </w:pPr>
            <w:r w:rsidRPr="005E47AA">
              <w:rPr>
                <w:rFonts w:ascii="Garamond" w:hAnsi="Garamond"/>
                <w:sz w:val="24"/>
                <w:szCs w:val="24"/>
              </w:rPr>
              <w:t>n=</w:t>
            </w:r>
            <w:r w:rsidR="00AF0CD3" w:rsidRPr="005E47AA">
              <w:rPr>
                <w:rFonts w:ascii="Garamond" w:hAnsi="Garamond"/>
                <w:sz w:val="24"/>
                <w:szCs w:val="24"/>
              </w:rPr>
              <w:t>150</w:t>
            </w:r>
          </w:p>
        </w:tc>
      </w:tr>
      <w:tr w:rsidR="00493F1B" w:rsidRPr="005E47AA" w:rsidTr="00493F1B">
        <w:tc>
          <w:tcPr>
            <w:tcW w:w="3870" w:type="dxa"/>
          </w:tcPr>
          <w:p w:rsidR="00493F1B" w:rsidRPr="005E47AA" w:rsidRDefault="00493F1B" w:rsidP="00493F1B">
            <w:pPr>
              <w:pStyle w:val="TX-TableText"/>
              <w:spacing w:after="60"/>
              <w:ind w:left="158" w:hanging="158"/>
              <w:rPr>
                <w:rFonts w:ascii="Garamond" w:hAnsi="Garamond"/>
                <w:sz w:val="24"/>
                <w:szCs w:val="24"/>
              </w:rPr>
            </w:pPr>
            <w:r w:rsidRPr="005E47AA">
              <w:rPr>
                <w:rFonts w:ascii="Garamond" w:hAnsi="Garamond"/>
                <w:sz w:val="24"/>
                <w:szCs w:val="24"/>
              </w:rPr>
              <w:t xml:space="preserve">Parents of 3-year-olds who received </w:t>
            </w:r>
            <w:r w:rsidRPr="005E47AA">
              <w:rPr>
                <w:rFonts w:ascii="Garamond" w:hAnsi="Garamond"/>
                <w:i/>
                <w:sz w:val="24"/>
                <w:szCs w:val="24"/>
              </w:rPr>
              <w:t>Amazing Me</w:t>
            </w:r>
            <w:r w:rsidRPr="005E47AA">
              <w:rPr>
                <w:rFonts w:ascii="Garamond" w:hAnsi="Garamond"/>
                <w:sz w:val="24"/>
                <w:szCs w:val="24"/>
              </w:rPr>
              <w:t xml:space="preserve"> at Non-RoR Clinic 1.</w:t>
            </w:r>
          </w:p>
        </w:tc>
        <w:tc>
          <w:tcPr>
            <w:tcW w:w="1620" w:type="dxa"/>
          </w:tcPr>
          <w:p w:rsidR="00493F1B" w:rsidRPr="005E47AA" w:rsidRDefault="00493F1B" w:rsidP="00D9398A">
            <w:pPr>
              <w:pStyle w:val="TX-TableText"/>
              <w:spacing w:after="60"/>
              <w:jc w:val="center"/>
              <w:rPr>
                <w:rFonts w:ascii="Garamond" w:hAnsi="Garamond"/>
                <w:sz w:val="24"/>
                <w:szCs w:val="24"/>
              </w:rPr>
            </w:pPr>
            <w:r w:rsidRPr="005E47AA">
              <w:rPr>
                <w:rFonts w:ascii="Garamond" w:hAnsi="Garamond"/>
                <w:sz w:val="24"/>
                <w:szCs w:val="24"/>
              </w:rPr>
              <w:t>n=</w:t>
            </w:r>
            <w:r w:rsidR="00AF0CD3" w:rsidRPr="005E47AA">
              <w:rPr>
                <w:rFonts w:ascii="Garamond" w:hAnsi="Garamond"/>
                <w:sz w:val="24"/>
                <w:szCs w:val="24"/>
              </w:rPr>
              <w:t>150</w:t>
            </w:r>
          </w:p>
        </w:tc>
      </w:tr>
      <w:tr w:rsidR="00493F1B" w:rsidRPr="005E47AA" w:rsidTr="00493F1B">
        <w:tc>
          <w:tcPr>
            <w:tcW w:w="3870" w:type="dxa"/>
          </w:tcPr>
          <w:p w:rsidR="00493F1B" w:rsidRPr="005E47AA" w:rsidRDefault="00493F1B" w:rsidP="00493F1B">
            <w:pPr>
              <w:pStyle w:val="TX-TableText"/>
              <w:spacing w:after="60"/>
              <w:ind w:left="158" w:hanging="158"/>
              <w:rPr>
                <w:rFonts w:ascii="Garamond" w:hAnsi="Garamond"/>
                <w:sz w:val="24"/>
                <w:szCs w:val="24"/>
              </w:rPr>
            </w:pPr>
            <w:r w:rsidRPr="005E47AA">
              <w:rPr>
                <w:rFonts w:ascii="Garamond" w:hAnsi="Garamond"/>
                <w:sz w:val="24"/>
                <w:szCs w:val="24"/>
              </w:rPr>
              <w:t xml:space="preserve">Parents of 3-year-olds who received </w:t>
            </w:r>
            <w:r w:rsidRPr="005E47AA">
              <w:rPr>
                <w:rFonts w:ascii="Garamond" w:hAnsi="Garamond"/>
                <w:i/>
                <w:sz w:val="24"/>
                <w:szCs w:val="24"/>
              </w:rPr>
              <w:lastRenderedPageBreak/>
              <w:t>Amazing Me</w:t>
            </w:r>
            <w:r w:rsidRPr="005E47AA">
              <w:rPr>
                <w:rFonts w:ascii="Garamond" w:hAnsi="Garamond"/>
                <w:sz w:val="24"/>
                <w:szCs w:val="24"/>
              </w:rPr>
              <w:t xml:space="preserve"> at Non-RoR Clinic 2.</w:t>
            </w:r>
          </w:p>
        </w:tc>
        <w:tc>
          <w:tcPr>
            <w:tcW w:w="1620" w:type="dxa"/>
          </w:tcPr>
          <w:p w:rsidR="00493F1B" w:rsidRPr="005E47AA" w:rsidRDefault="00493F1B" w:rsidP="00D9398A">
            <w:pPr>
              <w:pStyle w:val="TX-TableText"/>
              <w:spacing w:after="60"/>
              <w:jc w:val="center"/>
              <w:rPr>
                <w:rFonts w:ascii="Garamond" w:hAnsi="Garamond"/>
                <w:sz w:val="24"/>
                <w:szCs w:val="24"/>
              </w:rPr>
            </w:pPr>
            <w:r w:rsidRPr="005E47AA">
              <w:rPr>
                <w:rFonts w:ascii="Garamond" w:hAnsi="Garamond"/>
                <w:sz w:val="24"/>
                <w:szCs w:val="24"/>
              </w:rPr>
              <w:lastRenderedPageBreak/>
              <w:t>n=</w:t>
            </w:r>
            <w:r w:rsidR="00AF0CD3" w:rsidRPr="005E47AA">
              <w:rPr>
                <w:rFonts w:ascii="Garamond" w:hAnsi="Garamond"/>
                <w:sz w:val="24"/>
                <w:szCs w:val="24"/>
              </w:rPr>
              <w:t>150</w:t>
            </w:r>
          </w:p>
        </w:tc>
      </w:tr>
      <w:tr w:rsidR="00493F1B" w:rsidRPr="005E47AA" w:rsidTr="00493F1B">
        <w:tc>
          <w:tcPr>
            <w:tcW w:w="3870" w:type="dxa"/>
          </w:tcPr>
          <w:p w:rsidR="00493F1B" w:rsidRPr="005E47AA" w:rsidRDefault="00493F1B" w:rsidP="00493F1B">
            <w:pPr>
              <w:pStyle w:val="TX-TableText"/>
              <w:spacing w:after="60"/>
              <w:ind w:left="158" w:hanging="158"/>
              <w:rPr>
                <w:rFonts w:ascii="Garamond" w:hAnsi="Garamond"/>
                <w:sz w:val="24"/>
                <w:szCs w:val="24"/>
              </w:rPr>
            </w:pPr>
            <w:r w:rsidRPr="005E47AA">
              <w:rPr>
                <w:rFonts w:ascii="Garamond" w:hAnsi="Garamond"/>
                <w:sz w:val="24"/>
                <w:szCs w:val="24"/>
              </w:rPr>
              <w:lastRenderedPageBreak/>
              <w:t xml:space="preserve">Parents of 3-year-olds who received </w:t>
            </w:r>
            <w:r w:rsidRPr="005E47AA">
              <w:rPr>
                <w:rFonts w:ascii="Garamond" w:hAnsi="Garamond"/>
                <w:i/>
                <w:sz w:val="24"/>
                <w:szCs w:val="24"/>
              </w:rPr>
              <w:t>Amazing Me</w:t>
            </w:r>
            <w:r w:rsidRPr="005E47AA">
              <w:rPr>
                <w:rFonts w:ascii="Garamond" w:hAnsi="Garamond"/>
                <w:sz w:val="24"/>
                <w:szCs w:val="24"/>
              </w:rPr>
              <w:t xml:space="preserve"> at Non-RoR Clinic 3.</w:t>
            </w:r>
          </w:p>
        </w:tc>
        <w:tc>
          <w:tcPr>
            <w:tcW w:w="1620" w:type="dxa"/>
          </w:tcPr>
          <w:p w:rsidR="00493F1B" w:rsidRPr="005E47AA" w:rsidRDefault="00493F1B" w:rsidP="00D9398A">
            <w:pPr>
              <w:pStyle w:val="TX-TableText"/>
              <w:spacing w:after="60"/>
              <w:jc w:val="center"/>
              <w:rPr>
                <w:rFonts w:ascii="Garamond" w:hAnsi="Garamond"/>
                <w:sz w:val="24"/>
                <w:szCs w:val="24"/>
              </w:rPr>
            </w:pPr>
            <w:r w:rsidRPr="005E47AA">
              <w:rPr>
                <w:rFonts w:ascii="Garamond" w:hAnsi="Garamond"/>
                <w:sz w:val="24"/>
                <w:szCs w:val="24"/>
              </w:rPr>
              <w:t>n=</w:t>
            </w:r>
            <w:r w:rsidR="00AF0CD3" w:rsidRPr="005E47AA">
              <w:rPr>
                <w:rFonts w:ascii="Garamond" w:hAnsi="Garamond"/>
                <w:sz w:val="24"/>
                <w:szCs w:val="24"/>
              </w:rPr>
              <w:t>150</w:t>
            </w:r>
          </w:p>
        </w:tc>
      </w:tr>
    </w:tbl>
    <w:p w:rsidR="006B53A8" w:rsidRPr="005E47AA" w:rsidRDefault="006B53A8" w:rsidP="006B53A8">
      <w:pPr>
        <w:pStyle w:val="ListBullet"/>
        <w:numPr>
          <w:ilvl w:val="0"/>
          <w:numId w:val="0"/>
        </w:numPr>
        <w:ind w:left="1440"/>
        <w:rPr>
          <w:rFonts w:ascii="Garamond" w:hAnsi="Garamond"/>
          <w:bCs/>
          <w:sz w:val="24"/>
          <w:szCs w:val="24"/>
        </w:rPr>
      </w:pPr>
    </w:p>
    <w:p w:rsidR="00A97EE7" w:rsidRPr="005E47AA" w:rsidRDefault="002512CE" w:rsidP="002D58DE">
      <w:pPr>
        <w:pStyle w:val="Table"/>
        <w:spacing w:after="200" w:line="276" w:lineRule="auto"/>
        <w:rPr>
          <w:rFonts w:ascii="Garamond" w:hAnsi="Garamond"/>
          <w:bCs w:val="0"/>
          <w:sz w:val="24"/>
          <w:szCs w:val="24"/>
        </w:rPr>
      </w:pPr>
      <w:r w:rsidRPr="005E47AA">
        <w:rPr>
          <w:rFonts w:ascii="Garamond" w:hAnsi="Garamond"/>
          <w:bCs w:val="0"/>
          <w:sz w:val="24"/>
          <w:szCs w:val="24"/>
        </w:rPr>
        <w:t>The web</w:t>
      </w:r>
      <w:r w:rsidR="00A97EE7" w:rsidRPr="005E47AA">
        <w:rPr>
          <w:rFonts w:ascii="Garamond" w:hAnsi="Garamond"/>
          <w:bCs w:val="0"/>
          <w:sz w:val="24"/>
          <w:szCs w:val="24"/>
        </w:rPr>
        <w:t xml:space="preserve"> survey will also be used to recruit parents for the follow-up focus groups.  At the end of the web survey, respondents will be asked if they would like to participate in a 1-hour focus group</w:t>
      </w:r>
      <w:r w:rsidR="00A467D2">
        <w:rPr>
          <w:rFonts w:ascii="Garamond" w:hAnsi="Garamond"/>
          <w:bCs w:val="0"/>
          <w:sz w:val="24"/>
          <w:szCs w:val="24"/>
        </w:rPr>
        <w:t xml:space="preserve">.  </w:t>
      </w:r>
      <w:r w:rsidR="00A97EE7" w:rsidRPr="005E47AA">
        <w:rPr>
          <w:rFonts w:ascii="Garamond" w:hAnsi="Garamond"/>
          <w:bCs w:val="0"/>
          <w:sz w:val="24"/>
          <w:szCs w:val="24"/>
        </w:rPr>
        <w:t xml:space="preserve">   Parents</w:t>
      </w:r>
      <w:r w:rsidR="00340312" w:rsidRPr="005E47AA">
        <w:rPr>
          <w:rFonts w:ascii="Garamond" w:hAnsi="Garamond"/>
          <w:bCs w:val="0"/>
          <w:sz w:val="24"/>
          <w:szCs w:val="24"/>
        </w:rPr>
        <w:t>/guardians</w:t>
      </w:r>
      <w:r w:rsidR="00A97EE7" w:rsidRPr="005E47AA">
        <w:rPr>
          <w:rFonts w:ascii="Garamond" w:hAnsi="Garamond"/>
          <w:bCs w:val="0"/>
          <w:sz w:val="24"/>
          <w:szCs w:val="24"/>
        </w:rPr>
        <w:t xml:space="preserve"> who are interested in participating in the focus groups will be automatically re-directed to a separate</w:t>
      </w:r>
      <w:r w:rsidR="00ED1CFF">
        <w:rPr>
          <w:rFonts w:ascii="Garamond" w:hAnsi="Garamond"/>
          <w:bCs w:val="0"/>
          <w:sz w:val="24"/>
          <w:szCs w:val="24"/>
        </w:rPr>
        <w:t>, follow-up contact</w:t>
      </w:r>
      <w:r w:rsidR="00A97EE7" w:rsidRPr="005E47AA">
        <w:rPr>
          <w:rFonts w:ascii="Garamond" w:hAnsi="Garamond"/>
          <w:bCs w:val="0"/>
          <w:sz w:val="24"/>
          <w:szCs w:val="24"/>
        </w:rPr>
        <w:t xml:space="preserve"> survey</w:t>
      </w:r>
      <w:r w:rsidR="00440FAB">
        <w:rPr>
          <w:rFonts w:ascii="Garamond" w:hAnsi="Garamond"/>
          <w:bCs w:val="0"/>
          <w:sz w:val="24"/>
          <w:szCs w:val="24"/>
        </w:rPr>
        <w:t xml:space="preserve"> (</w:t>
      </w:r>
      <w:r w:rsidR="00440FAB" w:rsidRPr="00440FAB">
        <w:rPr>
          <w:rFonts w:ascii="Garamond" w:hAnsi="Garamond"/>
          <w:b/>
          <w:bCs w:val="0"/>
          <w:sz w:val="24"/>
          <w:szCs w:val="24"/>
        </w:rPr>
        <w:t>see Attachments 4 and 4a</w:t>
      </w:r>
      <w:r w:rsidR="00440FAB">
        <w:rPr>
          <w:rFonts w:ascii="Garamond" w:hAnsi="Garamond"/>
          <w:bCs w:val="0"/>
          <w:sz w:val="24"/>
          <w:szCs w:val="24"/>
        </w:rPr>
        <w:t xml:space="preserve">) </w:t>
      </w:r>
      <w:r w:rsidR="00A97EE7" w:rsidRPr="005E47AA">
        <w:rPr>
          <w:rFonts w:ascii="Garamond" w:hAnsi="Garamond"/>
          <w:bCs w:val="0"/>
          <w:sz w:val="24"/>
          <w:szCs w:val="24"/>
        </w:rPr>
        <w:t>in which they will be asked to provide their contact information (name, email address, and cell phone number) so that staff from Westat can contact them for scheduling.  The contact information gathered in this separate survey will be stored in a</w:t>
      </w:r>
      <w:r w:rsidR="007E5342" w:rsidRPr="005E47AA">
        <w:rPr>
          <w:rFonts w:ascii="Garamond" w:hAnsi="Garamond"/>
          <w:bCs w:val="0"/>
          <w:sz w:val="24"/>
          <w:szCs w:val="24"/>
        </w:rPr>
        <w:t xml:space="preserve">n independent </w:t>
      </w:r>
      <w:r w:rsidR="00A97EE7" w:rsidRPr="005E47AA">
        <w:rPr>
          <w:rFonts w:ascii="Garamond" w:hAnsi="Garamond"/>
          <w:bCs w:val="0"/>
          <w:sz w:val="24"/>
          <w:szCs w:val="24"/>
        </w:rPr>
        <w:t xml:space="preserve">database and not linked </w:t>
      </w:r>
      <w:r w:rsidRPr="005E47AA">
        <w:rPr>
          <w:rFonts w:ascii="Garamond" w:hAnsi="Garamond"/>
          <w:bCs w:val="0"/>
          <w:sz w:val="24"/>
          <w:szCs w:val="24"/>
        </w:rPr>
        <w:t>to responses given in the web</w:t>
      </w:r>
      <w:r w:rsidR="00A97EE7" w:rsidRPr="005E47AA">
        <w:rPr>
          <w:rFonts w:ascii="Garamond" w:hAnsi="Garamond"/>
          <w:bCs w:val="0"/>
          <w:sz w:val="24"/>
          <w:szCs w:val="24"/>
        </w:rPr>
        <w:t xml:space="preserve"> survey. The contact information gathered will only be used </w:t>
      </w:r>
      <w:r w:rsidR="007E5342" w:rsidRPr="005E47AA">
        <w:rPr>
          <w:rFonts w:ascii="Garamond" w:hAnsi="Garamond"/>
          <w:bCs w:val="0"/>
          <w:sz w:val="24"/>
          <w:szCs w:val="24"/>
        </w:rPr>
        <w:t xml:space="preserve">for </w:t>
      </w:r>
      <w:r w:rsidR="00A97EE7" w:rsidRPr="005E47AA">
        <w:rPr>
          <w:rFonts w:ascii="Garamond" w:hAnsi="Garamond"/>
          <w:bCs w:val="0"/>
          <w:sz w:val="24"/>
          <w:szCs w:val="24"/>
        </w:rPr>
        <w:t xml:space="preserve">focus group screening and scheduling purposes and will be destroyed at the end of the project.   </w:t>
      </w:r>
    </w:p>
    <w:p w:rsidR="00EC6F52" w:rsidRPr="005E47AA" w:rsidRDefault="002E7186" w:rsidP="002D58DE">
      <w:pPr>
        <w:pStyle w:val="ListBullet"/>
        <w:numPr>
          <w:ilvl w:val="0"/>
          <w:numId w:val="0"/>
        </w:numPr>
        <w:spacing w:after="200" w:line="276" w:lineRule="auto"/>
        <w:rPr>
          <w:rFonts w:ascii="Garamond" w:hAnsi="Garamond"/>
          <w:b/>
          <w:sz w:val="24"/>
          <w:szCs w:val="24"/>
          <w:u w:val="single"/>
        </w:rPr>
      </w:pPr>
      <w:r w:rsidRPr="005E47AA">
        <w:rPr>
          <w:rFonts w:ascii="Garamond" w:hAnsi="Garamond"/>
          <w:b/>
          <w:sz w:val="24"/>
          <w:szCs w:val="24"/>
          <w:u w:val="single"/>
        </w:rPr>
        <w:t>Parent (</w:t>
      </w:r>
      <w:r w:rsidR="009013DA">
        <w:rPr>
          <w:rFonts w:ascii="Garamond" w:hAnsi="Garamond"/>
          <w:b/>
          <w:sz w:val="24"/>
          <w:szCs w:val="24"/>
          <w:u w:val="single"/>
        </w:rPr>
        <w:t xml:space="preserve">or </w:t>
      </w:r>
      <w:r w:rsidRPr="005E47AA">
        <w:rPr>
          <w:rFonts w:ascii="Garamond" w:hAnsi="Garamond"/>
          <w:b/>
          <w:sz w:val="24"/>
          <w:szCs w:val="24"/>
          <w:u w:val="single"/>
        </w:rPr>
        <w:t xml:space="preserve">Guardian) </w:t>
      </w:r>
      <w:r w:rsidR="005B3013" w:rsidRPr="005E47AA">
        <w:rPr>
          <w:rFonts w:ascii="Garamond" w:hAnsi="Garamond"/>
          <w:b/>
          <w:sz w:val="24"/>
          <w:szCs w:val="24"/>
          <w:u w:val="single"/>
        </w:rPr>
        <w:t>Focus Groups</w:t>
      </w:r>
    </w:p>
    <w:p w:rsidR="00A97EE7" w:rsidRPr="00EF517C" w:rsidRDefault="005B3013" w:rsidP="002D58DE">
      <w:pPr>
        <w:pStyle w:val="ListBullet"/>
        <w:numPr>
          <w:ilvl w:val="0"/>
          <w:numId w:val="0"/>
        </w:numPr>
        <w:spacing w:after="200" w:line="276" w:lineRule="auto"/>
        <w:rPr>
          <w:rFonts w:ascii="Garamond" w:hAnsi="Garamond"/>
          <w:sz w:val="24"/>
          <w:szCs w:val="24"/>
        </w:rPr>
      </w:pPr>
      <w:r w:rsidRPr="00EF517C">
        <w:rPr>
          <w:rFonts w:ascii="Garamond" w:hAnsi="Garamond"/>
          <w:sz w:val="24"/>
          <w:szCs w:val="24"/>
        </w:rPr>
        <w:t xml:space="preserve">Parent focus groups </w:t>
      </w:r>
      <w:r w:rsidR="00440FAB">
        <w:rPr>
          <w:rFonts w:ascii="Garamond" w:hAnsi="Garamond"/>
          <w:sz w:val="24"/>
          <w:szCs w:val="24"/>
        </w:rPr>
        <w:t>(</w:t>
      </w:r>
      <w:r w:rsidR="00440FAB" w:rsidRPr="00663870">
        <w:rPr>
          <w:rFonts w:ascii="Garamond" w:hAnsi="Garamond"/>
          <w:b/>
          <w:sz w:val="24"/>
          <w:szCs w:val="24"/>
        </w:rPr>
        <w:t>Attachment 6</w:t>
      </w:r>
      <w:r w:rsidR="00440FAB">
        <w:rPr>
          <w:rFonts w:ascii="Garamond" w:hAnsi="Garamond"/>
          <w:sz w:val="24"/>
          <w:szCs w:val="24"/>
        </w:rPr>
        <w:t xml:space="preserve">) </w:t>
      </w:r>
      <w:r w:rsidRPr="00EF517C">
        <w:rPr>
          <w:rFonts w:ascii="Garamond" w:hAnsi="Garamond"/>
          <w:sz w:val="24"/>
          <w:szCs w:val="24"/>
        </w:rPr>
        <w:t>will consist of six (6) in-depth discussions</w:t>
      </w:r>
      <w:r w:rsidR="00AF0CD3" w:rsidRPr="00EF517C">
        <w:rPr>
          <w:rFonts w:ascii="Garamond" w:hAnsi="Garamond"/>
          <w:sz w:val="24"/>
          <w:szCs w:val="24"/>
        </w:rPr>
        <w:t xml:space="preserve"> about </w:t>
      </w:r>
      <w:r w:rsidR="007E5342" w:rsidRPr="00EF517C">
        <w:rPr>
          <w:rFonts w:ascii="Garamond" w:hAnsi="Garamond"/>
          <w:sz w:val="24"/>
          <w:szCs w:val="24"/>
        </w:rPr>
        <w:t xml:space="preserve">parents’ </w:t>
      </w:r>
      <w:r w:rsidR="00AF0CD3" w:rsidRPr="00EF517C">
        <w:rPr>
          <w:rFonts w:ascii="Garamond" w:hAnsi="Garamond"/>
          <w:sz w:val="24"/>
          <w:szCs w:val="24"/>
        </w:rPr>
        <w:t xml:space="preserve">experience with the </w:t>
      </w:r>
      <w:r w:rsidR="00AF0CD3" w:rsidRPr="00EF517C">
        <w:rPr>
          <w:rFonts w:ascii="Garamond" w:hAnsi="Garamond"/>
          <w:i/>
          <w:sz w:val="24"/>
          <w:szCs w:val="24"/>
        </w:rPr>
        <w:t xml:space="preserve">Amazing Me </w:t>
      </w:r>
      <w:r w:rsidR="00AF0CD3" w:rsidRPr="00EF517C">
        <w:rPr>
          <w:rFonts w:ascii="Garamond" w:hAnsi="Garamond"/>
          <w:sz w:val="24"/>
          <w:szCs w:val="24"/>
        </w:rPr>
        <w:t xml:space="preserve">book.  </w:t>
      </w:r>
      <w:r w:rsidR="00EF517C" w:rsidRPr="00EF517C">
        <w:rPr>
          <w:rFonts w:ascii="Garamond" w:hAnsi="Garamond"/>
          <w:sz w:val="24"/>
          <w:szCs w:val="24"/>
        </w:rPr>
        <w:t xml:space="preserve">Two focus groups will be held in the </w:t>
      </w:r>
      <w:r w:rsidR="00EF517C" w:rsidRPr="00EF517C">
        <w:rPr>
          <w:rFonts w:ascii="Garamond" w:eastAsiaTheme="minorEastAsia" w:hAnsi="Garamond" w:cstheme="minorBidi"/>
          <w:sz w:val="24"/>
          <w:szCs w:val="24"/>
          <w:lang w:val="en"/>
        </w:rPr>
        <w:t xml:space="preserve">metropolitan areas surrounding Atlanta, Georgia and four groups will be held in the metropolitan areas surrounding Washington, DC. </w:t>
      </w:r>
      <w:r w:rsidR="00AF0CD3" w:rsidRPr="00EF517C">
        <w:rPr>
          <w:rFonts w:ascii="Garamond" w:hAnsi="Garamond"/>
          <w:sz w:val="24"/>
          <w:szCs w:val="24"/>
        </w:rPr>
        <w:t>The focus group</w:t>
      </w:r>
      <w:r w:rsidR="00EF517C" w:rsidRPr="00EF517C">
        <w:rPr>
          <w:rFonts w:ascii="Garamond" w:hAnsi="Garamond"/>
          <w:sz w:val="24"/>
          <w:szCs w:val="24"/>
        </w:rPr>
        <w:t>s</w:t>
      </w:r>
      <w:r w:rsidR="00AF0CD3" w:rsidRPr="00EF517C">
        <w:rPr>
          <w:rFonts w:ascii="Garamond" w:hAnsi="Garamond"/>
          <w:sz w:val="24"/>
          <w:szCs w:val="24"/>
        </w:rPr>
        <w:t xml:space="preserve"> will allow participants </w:t>
      </w:r>
      <w:r w:rsidR="0028151A" w:rsidRPr="00EF517C">
        <w:rPr>
          <w:rFonts w:ascii="Garamond" w:hAnsi="Garamond"/>
          <w:sz w:val="24"/>
          <w:szCs w:val="24"/>
        </w:rPr>
        <w:t>an</w:t>
      </w:r>
      <w:r w:rsidR="00AF0CD3" w:rsidRPr="00EF517C">
        <w:rPr>
          <w:rFonts w:ascii="Garamond" w:hAnsi="Garamond"/>
          <w:sz w:val="24"/>
          <w:szCs w:val="24"/>
        </w:rPr>
        <w:t xml:space="preserve"> opportunity to (1) share </w:t>
      </w:r>
      <w:r w:rsidR="00D4332D" w:rsidRPr="00EF517C">
        <w:rPr>
          <w:rFonts w:ascii="Garamond" w:hAnsi="Garamond"/>
          <w:sz w:val="24"/>
          <w:szCs w:val="24"/>
        </w:rPr>
        <w:t>their experiences regarding</w:t>
      </w:r>
      <w:r w:rsidR="00AF0CD3" w:rsidRPr="00EF517C">
        <w:rPr>
          <w:rFonts w:ascii="Garamond" w:hAnsi="Garamond"/>
          <w:sz w:val="24"/>
          <w:szCs w:val="24"/>
        </w:rPr>
        <w:t xml:space="preserve"> reading </w:t>
      </w:r>
      <w:r w:rsidR="00D4332D" w:rsidRPr="00EF517C">
        <w:rPr>
          <w:rFonts w:ascii="Garamond" w:hAnsi="Garamond"/>
          <w:sz w:val="24"/>
          <w:szCs w:val="24"/>
        </w:rPr>
        <w:t>to their child</w:t>
      </w:r>
      <w:r w:rsidR="00272F32" w:rsidRPr="00EF517C">
        <w:rPr>
          <w:rFonts w:ascii="Garamond" w:hAnsi="Garamond"/>
          <w:sz w:val="24"/>
          <w:szCs w:val="24"/>
        </w:rPr>
        <w:t>;</w:t>
      </w:r>
      <w:r w:rsidR="00AF0CD3" w:rsidRPr="00EF517C">
        <w:rPr>
          <w:rFonts w:ascii="Garamond" w:hAnsi="Garamond"/>
          <w:sz w:val="24"/>
          <w:szCs w:val="24"/>
        </w:rPr>
        <w:t xml:space="preserve"> (2) describe the process of </w:t>
      </w:r>
      <w:r w:rsidR="0028151A" w:rsidRPr="00EF517C">
        <w:rPr>
          <w:rFonts w:ascii="Garamond" w:hAnsi="Garamond"/>
          <w:sz w:val="24"/>
          <w:szCs w:val="24"/>
        </w:rPr>
        <w:t xml:space="preserve">receiving </w:t>
      </w:r>
      <w:r w:rsidR="007E5342" w:rsidRPr="00EF517C">
        <w:rPr>
          <w:rFonts w:ascii="Garamond" w:hAnsi="Garamond"/>
          <w:i/>
          <w:sz w:val="24"/>
          <w:szCs w:val="24"/>
        </w:rPr>
        <w:t>Amazing Me</w:t>
      </w:r>
      <w:r w:rsidR="00272F32" w:rsidRPr="00EF517C">
        <w:rPr>
          <w:rFonts w:ascii="Garamond" w:hAnsi="Garamond"/>
          <w:i/>
          <w:sz w:val="24"/>
          <w:szCs w:val="24"/>
        </w:rPr>
        <w:t>,</w:t>
      </w:r>
      <w:r w:rsidR="007E5342" w:rsidRPr="00EF517C">
        <w:rPr>
          <w:rFonts w:ascii="Garamond" w:hAnsi="Garamond"/>
          <w:i/>
          <w:sz w:val="24"/>
          <w:szCs w:val="24"/>
        </w:rPr>
        <w:t xml:space="preserve"> </w:t>
      </w:r>
      <w:r w:rsidR="0028151A" w:rsidRPr="00EF517C">
        <w:rPr>
          <w:rFonts w:ascii="Garamond" w:hAnsi="Garamond"/>
          <w:sz w:val="24"/>
          <w:szCs w:val="24"/>
        </w:rPr>
        <w:t xml:space="preserve">taking </w:t>
      </w:r>
      <w:r w:rsidR="00272F32" w:rsidRPr="00EF517C">
        <w:rPr>
          <w:rFonts w:ascii="Garamond" w:hAnsi="Garamond"/>
          <w:sz w:val="24"/>
          <w:szCs w:val="24"/>
        </w:rPr>
        <w:t xml:space="preserve">it </w:t>
      </w:r>
      <w:r w:rsidR="0028151A" w:rsidRPr="00EF517C">
        <w:rPr>
          <w:rFonts w:ascii="Garamond" w:hAnsi="Garamond"/>
          <w:sz w:val="24"/>
          <w:szCs w:val="24"/>
        </w:rPr>
        <w:t>home to read</w:t>
      </w:r>
      <w:r w:rsidR="007E5342" w:rsidRPr="00EF517C">
        <w:rPr>
          <w:rFonts w:ascii="Garamond" w:hAnsi="Garamond"/>
          <w:sz w:val="24"/>
          <w:szCs w:val="24"/>
        </w:rPr>
        <w:t>,</w:t>
      </w:r>
      <w:r w:rsidR="0028151A" w:rsidRPr="00EF517C">
        <w:rPr>
          <w:rFonts w:ascii="Garamond" w:hAnsi="Garamond"/>
          <w:sz w:val="24"/>
          <w:szCs w:val="24"/>
        </w:rPr>
        <w:t xml:space="preserve"> </w:t>
      </w:r>
      <w:r w:rsidR="00AF0CD3" w:rsidRPr="00EF517C">
        <w:rPr>
          <w:rFonts w:ascii="Garamond" w:hAnsi="Garamond"/>
          <w:sz w:val="24"/>
          <w:szCs w:val="24"/>
        </w:rPr>
        <w:t>and their opinions about the book</w:t>
      </w:r>
      <w:r w:rsidR="00272F32" w:rsidRPr="00EF517C">
        <w:rPr>
          <w:rFonts w:ascii="Garamond" w:hAnsi="Garamond"/>
          <w:sz w:val="24"/>
          <w:szCs w:val="24"/>
        </w:rPr>
        <w:t>;</w:t>
      </w:r>
      <w:r w:rsidR="00AF0CD3" w:rsidRPr="00EF517C">
        <w:rPr>
          <w:rFonts w:ascii="Garamond" w:hAnsi="Garamond"/>
          <w:sz w:val="24"/>
          <w:szCs w:val="24"/>
        </w:rPr>
        <w:t xml:space="preserve"> and (3)</w:t>
      </w:r>
      <w:r w:rsidRPr="00EF517C">
        <w:rPr>
          <w:rFonts w:ascii="Garamond" w:hAnsi="Garamond"/>
          <w:sz w:val="24"/>
          <w:szCs w:val="24"/>
        </w:rPr>
        <w:t xml:space="preserve"> </w:t>
      </w:r>
      <w:r w:rsidRPr="00EF517C">
        <w:rPr>
          <w:rFonts w:ascii="Garamond" w:hAnsi="Garamond" w:cs="Courier New"/>
          <w:sz w:val="24"/>
          <w:szCs w:val="24"/>
        </w:rPr>
        <w:t xml:space="preserve">to </w:t>
      </w:r>
      <w:r w:rsidR="00AF0CD3" w:rsidRPr="00EF517C">
        <w:rPr>
          <w:rFonts w:ascii="Garamond" w:hAnsi="Garamond" w:cs="Courier New"/>
          <w:sz w:val="24"/>
          <w:szCs w:val="24"/>
        </w:rPr>
        <w:t xml:space="preserve">demonstrate their knowledge, attitudes, and </w:t>
      </w:r>
      <w:r w:rsidR="0028151A" w:rsidRPr="00EF517C">
        <w:rPr>
          <w:rFonts w:ascii="Garamond" w:hAnsi="Garamond" w:cs="Courier New"/>
          <w:sz w:val="24"/>
          <w:szCs w:val="24"/>
        </w:rPr>
        <w:t>beliefs</w:t>
      </w:r>
      <w:r w:rsidR="00AF0CD3" w:rsidRPr="00EF517C">
        <w:rPr>
          <w:rFonts w:ascii="Garamond" w:hAnsi="Garamond" w:cs="Courier New"/>
          <w:sz w:val="24"/>
          <w:szCs w:val="24"/>
        </w:rPr>
        <w:t xml:space="preserve"> about developmental milestones.  </w:t>
      </w:r>
      <w:r w:rsidRPr="00EF517C">
        <w:rPr>
          <w:rFonts w:ascii="Garamond" w:hAnsi="Garamond" w:cs="Courier New"/>
          <w:sz w:val="24"/>
          <w:szCs w:val="24"/>
        </w:rPr>
        <w:t xml:space="preserve">The overall goal for </w:t>
      </w:r>
      <w:r w:rsidR="00AF0CD3" w:rsidRPr="00EF517C">
        <w:rPr>
          <w:rFonts w:ascii="Garamond" w:hAnsi="Garamond" w:cs="Courier New"/>
          <w:sz w:val="24"/>
          <w:szCs w:val="24"/>
        </w:rPr>
        <w:t>these focus groups</w:t>
      </w:r>
      <w:r w:rsidRPr="00EF517C">
        <w:rPr>
          <w:rFonts w:ascii="Garamond" w:hAnsi="Garamond" w:cs="Courier New"/>
          <w:sz w:val="24"/>
          <w:szCs w:val="24"/>
        </w:rPr>
        <w:t xml:space="preserve"> will be </w:t>
      </w:r>
      <w:r w:rsidRPr="00EF517C">
        <w:rPr>
          <w:rFonts w:ascii="Garamond" w:hAnsi="Garamond"/>
          <w:sz w:val="24"/>
          <w:szCs w:val="24"/>
        </w:rPr>
        <w:t xml:space="preserve">to </w:t>
      </w:r>
      <w:r w:rsidR="00AF5FCD" w:rsidRPr="00EF517C">
        <w:rPr>
          <w:rFonts w:ascii="Garamond" w:hAnsi="Garamond"/>
          <w:sz w:val="24"/>
          <w:szCs w:val="24"/>
        </w:rPr>
        <w:t xml:space="preserve">provide </w:t>
      </w:r>
      <w:r w:rsidR="00AF0CD3" w:rsidRPr="00EF517C">
        <w:rPr>
          <w:rFonts w:ascii="Garamond" w:hAnsi="Garamond"/>
          <w:sz w:val="24"/>
          <w:szCs w:val="24"/>
        </w:rPr>
        <w:t xml:space="preserve">researchers </w:t>
      </w:r>
      <w:r w:rsidR="00EE1D7B" w:rsidRPr="00EF517C">
        <w:rPr>
          <w:rFonts w:ascii="Garamond" w:hAnsi="Garamond"/>
          <w:sz w:val="24"/>
          <w:szCs w:val="24"/>
        </w:rPr>
        <w:t xml:space="preserve">with </w:t>
      </w:r>
      <w:r w:rsidR="00AF0CD3" w:rsidRPr="00EF517C">
        <w:rPr>
          <w:rFonts w:ascii="Garamond" w:hAnsi="Garamond"/>
          <w:sz w:val="24"/>
          <w:szCs w:val="24"/>
        </w:rPr>
        <w:t>a more in-depth look at parents</w:t>
      </w:r>
      <w:r w:rsidR="00EE1D7B" w:rsidRPr="00EF517C">
        <w:rPr>
          <w:rFonts w:ascii="Garamond" w:hAnsi="Garamond"/>
          <w:sz w:val="24"/>
          <w:szCs w:val="24"/>
        </w:rPr>
        <w:t>’</w:t>
      </w:r>
      <w:r w:rsidR="00AF0CD3" w:rsidRPr="00EF517C">
        <w:rPr>
          <w:rFonts w:ascii="Garamond" w:hAnsi="Garamond"/>
          <w:sz w:val="24"/>
          <w:szCs w:val="24"/>
        </w:rPr>
        <w:t xml:space="preserve"> perspectives of the book and their experiences with it</w:t>
      </w:r>
      <w:r w:rsidRPr="00EF517C">
        <w:rPr>
          <w:rFonts w:ascii="Garamond" w:hAnsi="Garamond" w:cs="Courier New"/>
          <w:sz w:val="24"/>
          <w:szCs w:val="24"/>
        </w:rPr>
        <w:t xml:space="preserve">. </w:t>
      </w:r>
      <w:r w:rsidRPr="00EF517C">
        <w:rPr>
          <w:rFonts w:ascii="Garamond" w:hAnsi="Garamond"/>
          <w:sz w:val="24"/>
          <w:szCs w:val="24"/>
        </w:rPr>
        <w:t xml:space="preserve"> </w:t>
      </w:r>
      <w:r w:rsidR="00AF0CD3" w:rsidRPr="00EF517C">
        <w:rPr>
          <w:rFonts w:ascii="Garamond" w:hAnsi="Garamond"/>
          <w:sz w:val="24"/>
          <w:szCs w:val="24"/>
        </w:rPr>
        <w:t xml:space="preserve">This will provide CDC important information on how well the book is meeting intended goals and provide useful guidance for developing </w:t>
      </w:r>
      <w:r w:rsidR="007E5342" w:rsidRPr="00EF517C">
        <w:rPr>
          <w:rFonts w:ascii="Garamond" w:hAnsi="Garamond"/>
          <w:sz w:val="24"/>
          <w:szCs w:val="24"/>
        </w:rPr>
        <w:t xml:space="preserve">and disseminating </w:t>
      </w:r>
      <w:r w:rsidR="00AF0CD3" w:rsidRPr="00EF517C">
        <w:rPr>
          <w:rFonts w:ascii="Garamond" w:hAnsi="Garamond"/>
          <w:sz w:val="24"/>
          <w:szCs w:val="24"/>
        </w:rPr>
        <w:t xml:space="preserve">books for other age groups.  </w:t>
      </w:r>
      <w:r w:rsidR="006B53A8" w:rsidRPr="00EF517C">
        <w:rPr>
          <w:rFonts w:ascii="Garamond" w:hAnsi="Garamond"/>
          <w:sz w:val="24"/>
          <w:szCs w:val="24"/>
        </w:rPr>
        <w:t xml:space="preserve">Target audiences for the parent focus groups will consist of web survey respondents who opt to participate in a more in-depth discussion about their experiences with the book.  </w:t>
      </w:r>
    </w:p>
    <w:p w:rsidR="005B3013" w:rsidRPr="00EF517C" w:rsidRDefault="005B3013" w:rsidP="002D58DE">
      <w:pPr>
        <w:pStyle w:val="ListBullet"/>
        <w:numPr>
          <w:ilvl w:val="0"/>
          <w:numId w:val="0"/>
        </w:numPr>
        <w:spacing w:after="200" w:line="276" w:lineRule="auto"/>
        <w:rPr>
          <w:rFonts w:ascii="Garamond" w:hAnsi="Garamond"/>
          <w:bCs/>
          <w:sz w:val="24"/>
          <w:szCs w:val="24"/>
        </w:rPr>
      </w:pPr>
      <w:r w:rsidRPr="005E47AA">
        <w:rPr>
          <w:rFonts w:ascii="Garamond" w:hAnsi="Garamond"/>
          <w:bCs/>
          <w:sz w:val="24"/>
          <w:szCs w:val="24"/>
        </w:rPr>
        <w:t xml:space="preserve">Westat will </w:t>
      </w:r>
      <w:r w:rsidR="006B53A8" w:rsidRPr="005E47AA">
        <w:rPr>
          <w:rFonts w:ascii="Garamond" w:hAnsi="Garamond"/>
          <w:bCs/>
          <w:sz w:val="24"/>
          <w:szCs w:val="24"/>
        </w:rPr>
        <w:t xml:space="preserve">contact potential focus group participants and conduct a short screener </w:t>
      </w:r>
      <w:r w:rsidR="00663870">
        <w:rPr>
          <w:rFonts w:ascii="Garamond" w:hAnsi="Garamond"/>
          <w:bCs/>
          <w:sz w:val="24"/>
          <w:szCs w:val="24"/>
        </w:rPr>
        <w:t>(</w:t>
      </w:r>
      <w:r w:rsidR="00663870" w:rsidRPr="00663870">
        <w:rPr>
          <w:rFonts w:ascii="Garamond" w:hAnsi="Garamond"/>
          <w:b/>
          <w:bCs/>
          <w:sz w:val="24"/>
          <w:szCs w:val="24"/>
        </w:rPr>
        <w:t>Attachment 5</w:t>
      </w:r>
      <w:r w:rsidR="00663870">
        <w:rPr>
          <w:rFonts w:ascii="Garamond" w:hAnsi="Garamond"/>
          <w:bCs/>
          <w:sz w:val="24"/>
          <w:szCs w:val="24"/>
        </w:rPr>
        <w:t xml:space="preserve">) </w:t>
      </w:r>
      <w:r w:rsidR="006B53A8" w:rsidRPr="005E47AA">
        <w:rPr>
          <w:rFonts w:ascii="Garamond" w:hAnsi="Garamond"/>
          <w:bCs/>
          <w:sz w:val="24"/>
          <w:szCs w:val="24"/>
        </w:rPr>
        <w:t>to ensure</w:t>
      </w:r>
      <w:r w:rsidR="0098601F" w:rsidRPr="005E47AA">
        <w:rPr>
          <w:rFonts w:ascii="Garamond" w:hAnsi="Garamond"/>
          <w:bCs/>
          <w:sz w:val="24"/>
          <w:szCs w:val="24"/>
        </w:rPr>
        <w:t xml:space="preserve"> eligibility.  Focus group participants are eligible if they indicate they 1) have a child almost 3, 3 years old, or recently turned 4</w:t>
      </w:r>
      <w:r w:rsidR="000318D0">
        <w:rPr>
          <w:rFonts w:ascii="Garamond" w:hAnsi="Garamond"/>
          <w:bCs/>
          <w:sz w:val="24"/>
          <w:szCs w:val="24"/>
        </w:rPr>
        <w:t>;</w:t>
      </w:r>
      <w:r w:rsidR="0098601F" w:rsidRPr="005E47AA">
        <w:rPr>
          <w:rFonts w:ascii="Garamond" w:hAnsi="Garamond"/>
          <w:bCs/>
          <w:sz w:val="24"/>
          <w:szCs w:val="24"/>
        </w:rPr>
        <w:t xml:space="preserve"> 2)</w:t>
      </w:r>
      <w:r w:rsidR="006B53A8" w:rsidRPr="005E47AA">
        <w:rPr>
          <w:rFonts w:ascii="Garamond" w:hAnsi="Garamond"/>
          <w:bCs/>
          <w:sz w:val="24"/>
          <w:szCs w:val="24"/>
        </w:rPr>
        <w:t xml:space="preserve"> do not have a child with </w:t>
      </w:r>
      <w:r w:rsidR="00CE709D" w:rsidRPr="005E47AA">
        <w:rPr>
          <w:rFonts w:ascii="Garamond" w:hAnsi="Garamond"/>
          <w:bCs/>
          <w:sz w:val="24"/>
          <w:szCs w:val="24"/>
        </w:rPr>
        <w:t>special needs</w:t>
      </w:r>
      <w:r w:rsidR="000318D0">
        <w:rPr>
          <w:rFonts w:ascii="Garamond" w:hAnsi="Garamond"/>
          <w:bCs/>
          <w:sz w:val="24"/>
          <w:szCs w:val="24"/>
        </w:rPr>
        <w:t>;</w:t>
      </w:r>
      <w:r w:rsidR="0098601F" w:rsidRPr="005E47AA">
        <w:rPr>
          <w:rFonts w:ascii="Garamond" w:hAnsi="Garamond"/>
          <w:bCs/>
          <w:sz w:val="24"/>
          <w:szCs w:val="24"/>
        </w:rPr>
        <w:t xml:space="preserve"> 3) participated in the parent web survey</w:t>
      </w:r>
      <w:r w:rsidR="000318D0">
        <w:rPr>
          <w:rFonts w:ascii="Garamond" w:hAnsi="Garamond"/>
          <w:bCs/>
          <w:sz w:val="24"/>
          <w:szCs w:val="24"/>
        </w:rPr>
        <w:t>;</w:t>
      </w:r>
      <w:r w:rsidR="0098601F" w:rsidRPr="005E47AA">
        <w:rPr>
          <w:rFonts w:ascii="Garamond" w:hAnsi="Garamond"/>
          <w:bCs/>
          <w:sz w:val="24"/>
          <w:szCs w:val="24"/>
        </w:rPr>
        <w:t xml:space="preserve"> 4) </w:t>
      </w:r>
      <w:r w:rsidR="006B53A8" w:rsidRPr="005E47AA">
        <w:rPr>
          <w:rFonts w:ascii="Garamond" w:hAnsi="Garamond"/>
          <w:bCs/>
          <w:sz w:val="24"/>
          <w:szCs w:val="24"/>
        </w:rPr>
        <w:t>have in fact read the book</w:t>
      </w:r>
      <w:r w:rsidR="000318D0">
        <w:rPr>
          <w:rFonts w:ascii="Garamond" w:hAnsi="Garamond"/>
          <w:bCs/>
          <w:sz w:val="24"/>
          <w:szCs w:val="24"/>
        </w:rPr>
        <w:t>;</w:t>
      </w:r>
      <w:r w:rsidR="0098601F" w:rsidRPr="005E47AA">
        <w:rPr>
          <w:rFonts w:ascii="Garamond" w:hAnsi="Garamond"/>
          <w:bCs/>
          <w:sz w:val="24"/>
          <w:szCs w:val="24"/>
        </w:rPr>
        <w:t xml:space="preserve"> and 5)</w:t>
      </w:r>
      <w:r w:rsidR="007E5342" w:rsidRPr="005E47AA">
        <w:rPr>
          <w:rFonts w:ascii="Garamond" w:hAnsi="Garamond"/>
          <w:bCs/>
          <w:sz w:val="24"/>
          <w:szCs w:val="24"/>
        </w:rPr>
        <w:t xml:space="preserve"> have no professional experience with child psychology or development</w:t>
      </w:r>
      <w:r w:rsidR="006B53A8" w:rsidRPr="005E47AA">
        <w:rPr>
          <w:rFonts w:ascii="Garamond" w:hAnsi="Garamond"/>
          <w:bCs/>
          <w:sz w:val="24"/>
          <w:szCs w:val="24"/>
        </w:rPr>
        <w:t xml:space="preserve">.  Westat will </w:t>
      </w:r>
      <w:r w:rsidRPr="005E47AA">
        <w:rPr>
          <w:rFonts w:ascii="Garamond" w:hAnsi="Garamond"/>
          <w:bCs/>
          <w:sz w:val="24"/>
          <w:szCs w:val="24"/>
        </w:rPr>
        <w:t xml:space="preserve">work with </w:t>
      </w:r>
      <w:r w:rsidR="006B53A8" w:rsidRPr="005E47AA">
        <w:rPr>
          <w:rFonts w:ascii="Garamond" w:hAnsi="Garamond"/>
          <w:bCs/>
          <w:sz w:val="24"/>
          <w:szCs w:val="24"/>
        </w:rPr>
        <w:t xml:space="preserve">community-based </w:t>
      </w:r>
      <w:r w:rsidR="006B53A8" w:rsidRPr="00EF517C">
        <w:rPr>
          <w:rFonts w:ascii="Garamond" w:hAnsi="Garamond"/>
          <w:bCs/>
          <w:sz w:val="24"/>
          <w:szCs w:val="24"/>
        </w:rPr>
        <w:t>organizations</w:t>
      </w:r>
      <w:r w:rsidR="00F91A2A" w:rsidRPr="00EF517C">
        <w:rPr>
          <w:rFonts w:ascii="Garamond" w:hAnsi="Garamond"/>
          <w:bCs/>
          <w:sz w:val="24"/>
          <w:szCs w:val="24"/>
        </w:rPr>
        <w:t xml:space="preserve"> (</w:t>
      </w:r>
      <w:r w:rsidR="007E5342" w:rsidRPr="00EF517C">
        <w:rPr>
          <w:rFonts w:ascii="Garamond" w:hAnsi="Garamond"/>
          <w:bCs/>
          <w:sz w:val="24"/>
          <w:szCs w:val="24"/>
        </w:rPr>
        <w:t>e.g.,</w:t>
      </w:r>
      <w:r w:rsidR="00F91A2A" w:rsidRPr="00EF517C">
        <w:rPr>
          <w:rFonts w:ascii="Garamond" w:hAnsi="Garamond"/>
          <w:bCs/>
          <w:sz w:val="24"/>
          <w:szCs w:val="24"/>
        </w:rPr>
        <w:t xml:space="preserve"> church</w:t>
      </w:r>
      <w:r w:rsidR="007E5342" w:rsidRPr="00EF517C">
        <w:rPr>
          <w:rFonts w:ascii="Garamond" w:hAnsi="Garamond"/>
          <w:bCs/>
          <w:sz w:val="24"/>
          <w:szCs w:val="24"/>
        </w:rPr>
        <w:t>es</w:t>
      </w:r>
      <w:r w:rsidR="00F91A2A" w:rsidRPr="00EF517C">
        <w:rPr>
          <w:rFonts w:ascii="Garamond" w:hAnsi="Garamond"/>
          <w:bCs/>
          <w:sz w:val="24"/>
          <w:szCs w:val="24"/>
        </w:rPr>
        <w:t>, libraries, etc.)</w:t>
      </w:r>
      <w:r w:rsidR="006B53A8" w:rsidRPr="00EF517C">
        <w:rPr>
          <w:rFonts w:ascii="Garamond" w:hAnsi="Garamond"/>
          <w:bCs/>
          <w:sz w:val="24"/>
          <w:szCs w:val="24"/>
        </w:rPr>
        <w:t xml:space="preserve"> to arrange for </w:t>
      </w:r>
      <w:r w:rsidR="007E5342" w:rsidRPr="00EF517C">
        <w:rPr>
          <w:rFonts w:ascii="Garamond" w:hAnsi="Garamond"/>
          <w:bCs/>
          <w:sz w:val="24"/>
          <w:szCs w:val="24"/>
        </w:rPr>
        <w:t xml:space="preserve">a convenient </w:t>
      </w:r>
      <w:r w:rsidR="006B53A8" w:rsidRPr="00EF517C">
        <w:rPr>
          <w:rFonts w:ascii="Garamond" w:hAnsi="Garamond"/>
          <w:bCs/>
          <w:sz w:val="24"/>
          <w:szCs w:val="24"/>
        </w:rPr>
        <w:t>space to hold the focus groups</w:t>
      </w:r>
      <w:r w:rsidRPr="00EF517C">
        <w:rPr>
          <w:rFonts w:ascii="Garamond" w:hAnsi="Garamond"/>
          <w:bCs/>
          <w:sz w:val="24"/>
          <w:szCs w:val="24"/>
        </w:rPr>
        <w:t xml:space="preserve">. The focus groups will be conducted with six to nine participants in each group and will last no more than </w:t>
      </w:r>
      <w:r w:rsidR="006B53A8" w:rsidRPr="00EF517C">
        <w:rPr>
          <w:rFonts w:ascii="Garamond" w:hAnsi="Garamond"/>
          <w:bCs/>
          <w:sz w:val="24"/>
          <w:szCs w:val="24"/>
        </w:rPr>
        <w:t>6</w:t>
      </w:r>
      <w:r w:rsidRPr="00EF517C">
        <w:rPr>
          <w:rFonts w:ascii="Garamond" w:hAnsi="Garamond"/>
          <w:bCs/>
          <w:sz w:val="24"/>
          <w:szCs w:val="24"/>
        </w:rPr>
        <w:t>0 minutes. Participants will be asked to arrive early to</w:t>
      </w:r>
      <w:r w:rsidR="00F91A2A" w:rsidRPr="00EF517C">
        <w:rPr>
          <w:rFonts w:ascii="Garamond" w:hAnsi="Garamond"/>
          <w:bCs/>
          <w:sz w:val="24"/>
          <w:szCs w:val="24"/>
        </w:rPr>
        <w:t xml:space="preserve"> read through and sign</w:t>
      </w:r>
      <w:r w:rsidRPr="00EF517C">
        <w:rPr>
          <w:rFonts w:ascii="Garamond" w:hAnsi="Garamond"/>
          <w:bCs/>
          <w:sz w:val="24"/>
          <w:szCs w:val="24"/>
        </w:rPr>
        <w:t xml:space="preserve"> a consent form</w:t>
      </w:r>
      <w:r w:rsidR="007E5342" w:rsidRPr="00EF517C">
        <w:rPr>
          <w:rFonts w:ascii="Garamond" w:hAnsi="Garamond"/>
          <w:bCs/>
          <w:sz w:val="24"/>
          <w:szCs w:val="24"/>
        </w:rPr>
        <w:t xml:space="preserve"> (</w:t>
      </w:r>
      <w:r w:rsidR="007E5342" w:rsidRPr="00EF517C">
        <w:rPr>
          <w:rFonts w:ascii="Garamond" w:hAnsi="Garamond"/>
          <w:b/>
          <w:bCs/>
          <w:sz w:val="24"/>
          <w:szCs w:val="24"/>
        </w:rPr>
        <w:t xml:space="preserve">See </w:t>
      </w:r>
      <w:r w:rsidR="00D57164" w:rsidRPr="00EF517C">
        <w:rPr>
          <w:rFonts w:ascii="Garamond" w:hAnsi="Garamond"/>
          <w:b/>
          <w:bCs/>
          <w:sz w:val="24"/>
          <w:szCs w:val="24"/>
        </w:rPr>
        <w:t>Attachment</w:t>
      </w:r>
      <w:r w:rsidR="007E5342" w:rsidRPr="00EF517C">
        <w:rPr>
          <w:rFonts w:ascii="Garamond" w:hAnsi="Garamond"/>
          <w:b/>
          <w:bCs/>
          <w:sz w:val="24"/>
          <w:szCs w:val="24"/>
        </w:rPr>
        <w:t xml:space="preserve"> </w:t>
      </w:r>
      <w:r w:rsidR="00D57164" w:rsidRPr="00EF517C">
        <w:rPr>
          <w:rFonts w:ascii="Garamond" w:hAnsi="Garamond"/>
          <w:b/>
          <w:bCs/>
          <w:sz w:val="24"/>
          <w:szCs w:val="24"/>
        </w:rPr>
        <w:t>4</w:t>
      </w:r>
      <w:r w:rsidR="007E5342" w:rsidRPr="00EF517C">
        <w:rPr>
          <w:rFonts w:ascii="Garamond" w:hAnsi="Garamond"/>
          <w:bCs/>
          <w:sz w:val="24"/>
          <w:szCs w:val="24"/>
        </w:rPr>
        <w:t>)</w:t>
      </w:r>
      <w:r w:rsidRPr="00EF517C">
        <w:rPr>
          <w:rFonts w:ascii="Garamond" w:hAnsi="Garamond"/>
          <w:bCs/>
          <w:sz w:val="24"/>
          <w:szCs w:val="24"/>
        </w:rPr>
        <w:t xml:space="preserve">.  </w:t>
      </w:r>
      <w:r w:rsidR="00EF517C" w:rsidRPr="00EF517C">
        <w:rPr>
          <w:rFonts w:ascii="Garamond" w:hAnsi="Garamond"/>
          <w:bCs/>
          <w:sz w:val="24"/>
          <w:szCs w:val="24"/>
        </w:rPr>
        <w:t>Participants will receive $40</w:t>
      </w:r>
      <w:r w:rsidR="00EF517C" w:rsidRPr="00EF517C">
        <w:rPr>
          <w:rFonts w:ascii="Garamond" w:hAnsi="Garamond"/>
          <w:sz w:val="24"/>
          <w:szCs w:val="24"/>
        </w:rPr>
        <w:t xml:space="preserve"> </w:t>
      </w:r>
      <w:r w:rsidR="006D3F88">
        <w:rPr>
          <w:rFonts w:ascii="Garamond" w:hAnsi="Garamond"/>
          <w:sz w:val="24"/>
          <w:szCs w:val="24"/>
        </w:rPr>
        <w:t>as a token of appreciation</w:t>
      </w:r>
      <w:r w:rsidR="00C8583B">
        <w:rPr>
          <w:rFonts w:ascii="Garamond" w:hAnsi="Garamond"/>
          <w:sz w:val="24"/>
          <w:szCs w:val="24"/>
        </w:rPr>
        <w:t xml:space="preserve"> for their participation.</w:t>
      </w:r>
      <w:r w:rsidR="00EF517C" w:rsidRPr="00EF517C">
        <w:rPr>
          <w:rFonts w:ascii="Garamond" w:hAnsi="Garamond"/>
          <w:bCs/>
          <w:sz w:val="24"/>
          <w:szCs w:val="24"/>
        </w:rPr>
        <w:t xml:space="preserve"> </w:t>
      </w:r>
      <w:r w:rsidRPr="00EF517C">
        <w:rPr>
          <w:rFonts w:ascii="Garamond" w:hAnsi="Garamond"/>
          <w:bCs/>
          <w:sz w:val="24"/>
          <w:szCs w:val="24"/>
        </w:rPr>
        <w:t xml:space="preserve">See Table </w:t>
      </w:r>
      <w:r w:rsidR="006B53A8" w:rsidRPr="00EF517C">
        <w:rPr>
          <w:rFonts w:ascii="Garamond" w:hAnsi="Garamond"/>
          <w:bCs/>
          <w:sz w:val="24"/>
          <w:szCs w:val="24"/>
        </w:rPr>
        <w:t>2</w:t>
      </w:r>
      <w:r w:rsidRPr="00EF517C">
        <w:rPr>
          <w:rFonts w:ascii="Garamond" w:hAnsi="Garamond"/>
          <w:bCs/>
          <w:sz w:val="24"/>
          <w:szCs w:val="24"/>
        </w:rPr>
        <w:t xml:space="preserve"> for the focus group research design.</w:t>
      </w:r>
    </w:p>
    <w:p w:rsidR="005B3013" w:rsidRPr="005E47AA" w:rsidRDefault="005B3013" w:rsidP="00EC6F52">
      <w:pPr>
        <w:pStyle w:val="ListBullet"/>
        <w:numPr>
          <w:ilvl w:val="0"/>
          <w:numId w:val="0"/>
        </w:numPr>
        <w:rPr>
          <w:rFonts w:ascii="Garamond" w:hAnsi="Garamond"/>
          <w:sz w:val="24"/>
          <w:szCs w:val="24"/>
        </w:rPr>
      </w:pPr>
    </w:p>
    <w:p w:rsidR="005B3013" w:rsidRDefault="005B3013" w:rsidP="005B3013">
      <w:pPr>
        <w:pStyle w:val="ListBullet"/>
        <w:numPr>
          <w:ilvl w:val="0"/>
          <w:numId w:val="0"/>
        </w:numPr>
        <w:rPr>
          <w:rFonts w:ascii="Garamond" w:hAnsi="Garamond"/>
          <w:b/>
          <w:bCs/>
          <w:sz w:val="24"/>
          <w:szCs w:val="24"/>
        </w:rPr>
      </w:pPr>
      <w:r w:rsidRPr="005E47AA">
        <w:rPr>
          <w:rFonts w:ascii="Garamond" w:hAnsi="Garamond"/>
          <w:b/>
          <w:bCs/>
          <w:sz w:val="24"/>
          <w:szCs w:val="24"/>
        </w:rPr>
        <w:t xml:space="preserve">Table </w:t>
      </w:r>
      <w:r w:rsidR="008021B8" w:rsidRPr="005E47AA">
        <w:rPr>
          <w:rFonts w:ascii="Garamond" w:hAnsi="Garamond"/>
          <w:b/>
          <w:bCs/>
          <w:sz w:val="24"/>
          <w:szCs w:val="24"/>
        </w:rPr>
        <w:t>A.1.B</w:t>
      </w:r>
      <w:r w:rsidRPr="005E47AA">
        <w:rPr>
          <w:rFonts w:ascii="Garamond" w:hAnsi="Garamond"/>
          <w:b/>
          <w:bCs/>
          <w:sz w:val="24"/>
          <w:szCs w:val="24"/>
        </w:rPr>
        <w:t xml:space="preserve">. </w:t>
      </w:r>
      <w:r w:rsidR="006B53A8" w:rsidRPr="005E47AA">
        <w:rPr>
          <w:rFonts w:ascii="Garamond" w:hAnsi="Garamond"/>
          <w:b/>
          <w:bCs/>
          <w:sz w:val="24"/>
          <w:szCs w:val="24"/>
        </w:rPr>
        <w:t>Parent Focus Groups</w:t>
      </w:r>
      <w:r w:rsidRPr="005E47AA">
        <w:rPr>
          <w:rFonts w:ascii="Garamond" w:hAnsi="Garamond"/>
          <w:b/>
          <w:bCs/>
          <w:sz w:val="24"/>
          <w:szCs w:val="24"/>
        </w:rPr>
        <w:t xml:space="preserve"> Research Design </w:t>
      </w:r>
    </w:p>
    <w:p w:rsidR="005E47AA" w:rsidRPr="005E47AA" w:rsidRDefault="005E47AA" w:rsidP="005B3013">
      <w:pPr>
        <w:pStyle w:val="ListBullet"/>
        <w:numPr>
          <w:ilvl w:val="0"/>
          <w:numId w:val="0"/>
        </w:numPr>
        <w:rPr>
          <w:rFonts w:ascii="Garamond" w:hAnsi="Garamond"/>
          <w:b/>
          <w:bCs/>
          <w:sz w:val="24"/>
          <w:szCs w:val="24"/>
        </w:rPr>
      </w:pPr>
    </w:p>
    <w:tbl>
      <w:tblPr>
        <w:tblStyle w:val="TableGrid"/>
        <w:tblW w:w="0" w:type="auto"/>
        <w:tblInd w:w="108" w:type="dxa"/>
        <w:tblLook w:val="04A0" w:firstRow="1" w:lastRow="0" w:firstColumn="1" w:lastColumn="0" w:noHBand="0" w:noVBand="1"/>
      </w:tblPr>
      <w:tblGrid>
        <w:gridCol w:w="2359"/>
        <w:gridCol w:w="1961"/>
        <w:gridCol w:w="2160"/>
        <w:gridCol w:w="2988"/>
      </w:tblGrid>
      <w:tr w:rsidR="00017AFB" w:rsidRPr="005E47AA" w:rsidTr="00017AFB">
        <w:tc>
          <w:tcPr>
            <w:tcW w:w="2359" w:type="dxa"/>
          </w:tcPr>
          <w:p w:rsidR="00017AFB" w:rsidRPr="005E47AA" w:rsidRDefault="00017AFB" w:rsidP="0098601F">
            <w:pPr>
              <w:jc w:val="center"/>
              <w:rPr>
                <w:rFonts w:ascii="Garamond" w:hAnsi="Garamond"/>
                <w:b/>
                <w:kern w:val="24"/>
              </w:rPr>
            </w:pPr>
          </w:p>
        </w:tc>
        <w:tc>
          <w:tcPr>
            <w:tcW w:w="4121" w:type="dxa"/>
            <w:gridSpan w:val="2"/>
          </w:tcPr>
          <w:p w:rsidR="00017AFB" w:rsidRPr="005E47AA" w:rsidRDefault="00017AFB" w:rsidP="0098601F">
            <w:pPr>
              <w:jc w:val="center"/>
              <w:rPr>
                <w:rFonts w:ascii="Garamond" w:hAnsi="Garamond"/>
                <w:b/>
                <w:kern w:val="24"/>
              </w:rPr>
            </w:pPr>
            <w:r>
              <w:rPr>
                <w:rFonts w:ascii="Garamond" w:hAnsi="Garamond"/>
                <w:b/>
                <w:kern w:val="24"/>
              </w:rPr>
              <w:t>Location</w:t>
            </w:r>
          </w:p>
        </w:tc>
        <w:tc>
          <w:tcPr>
            <w:tcW w:w="2988" w:type="dxa"/>
          </w:tcPr>
          <w:p w:rsidR="00017AFB" w:rsidRDefault="00017AFB" w:rsidP="0098601F">
            <w:pPr>
              <w:jc w:val="center"/>
              <w:rPr>
                <w:rFonts w:ascii="Garamond" w:hAnsi="Garamond"/>
                <w:b/>
                <w:kern w:val="24"/>
              </w:rPr>
            </w:pPr>
          </w:p>
        </w:tc>
      </w:tr>
      <w:tr w:rsidR="00017AFB" w:rsidRPr="005E47AA" w:rsidTr="00017AFB">
        <w:tc>
          <w:tcPr>
            <w:tcW w:w="2359" w:type="dxa"/>
          </w:tcPr>
          <w:p w:rsidR="00017AFB" w:rsidRPr="005E47AA" w:rsidRDefault="00017AFB" w:rsidP="0098601F">
            <w:pPr>
              <w:jc w:val="center"/>
              <w:rPr>
                <w:rFonts w:ascii="Garamond" w:hAnsi="Garamond"/>
                <w:b/>
                <w:kern w:val="24"/>
              </w:rPr>
            </w:pPr>
          </w:p>
        </w:tc>
        <w:tc>
          <w:tcPr>
            <w:tcW w:w="1961" w:type="dxa"/>
          </w:tcPr>
          <w:p w:rsidR="00017AFB" w:rsidRPr="005E47AA" w:rsidRDefault="00017AFB" w:rsidP="0098601F">
            <w:pPr>
              <w:jc w:val="center"/>
              <w:rPr>
                <w:rFonts w:ascii="Garamond" w:hAnsi="Garamond"/>
                <w:b/>
                <w:kern w:val="24"/>
              </w:rPr>
            </w:pPr>
            <w:r w:rsidRPr="005E47AA">
              <w:rPr>
                <w:rFonts w:ascii="Garamond" w:hAnsi="Garamond"/>
                <w:b/>
                <w:kern w:val="24"/>
              </w:rPr>
              <w:t>DC metropolitan area</w:t>
            </w:r>
          </w:p>
        </w:tc>
        <w:tc>
          <w:tcPr>
            <w:tcW w:w="2160" w:type="dxa"/>
          </w:tcPr>
          <w:p w:rsidR="00017AFB" w:rsidRPr="005E47AA" w:rsidRDefault="00017AFB" w:rsidP="0098601F">
            <w:pPr>
              <w:jc w:val="center"/>
              <w:rPr>
                <w:rFonts w:ascii="Garamond" w:hAnsi="Garamond"/>
                <w:b/>
                <w:kern w:val="24"/>
              </w:rPr>
            </w:pPr>
            <w:r w:rsidRPr="005E47AA">
              <w:rPr>
                <w:rFonts w:ascii="Garamond" w:hAnsi="Garamond"/>
                <w:b/>
                <w:kern w:val="24"/>
              </w:rPr>
              <w:t>Atlanta metropolitan area</w:t>
            </w:r>
          </w:p>
        </w:tc>
        <w:tc>
          <w:tcPr>
            <w:tcW w:w="2988" w:type="dxa"/>
          </w:tcPr>
          <w:p w:rsidR="00017AFB" w:rsidRPr="005E47AA" w:rsidRDefault="00017AFB" w:rsidP="0098601F">
            <w:pPr>
              <w:jc w:val="center"/>
              <w:rPr>
                <w:rFonts w:ascii="Garamond" w:hAnsi="Garamond"/>
                <w:b/>
                <w:kern w:val="24"/>
              </w:rPr>
            </w:pPr>
            <w:r>
              <w:rPr>
                <w:rFonts w:ascii="Garamond" w:hAnsi="Garamond"/>
                <w:b/>
                <w:kern w:val="24"/>
              </w:rPr>
              <w:t>Total</w:t>
            </w:r>
          </w:p>
        </w:tc>
      </w:tr>
      <w:tr w:rsidR="00017AFB" w:rsidRPr="005E47AA" w:rsidTr="003D743A">
        <w:tc>
          <w:tcPr>
            <w:tcW w:w="9468" w:type="dxa"/>
            <w:gridSpan w:val="4"/>
          </w:tcPr>
          <w:p w:rsidR="00017AFB" w:rsidRPr="00017AFB" w:rsidRDefault="00017AFB" w:rsidP="00017AFB">
            <w:pPr>
              <w:rPr>
                <w:rFonts w:ascii="Garamond" w:hAnsi="Garamond"/>
                <w:b/>
                <w:kern w:val="24"/>
              </w:rPr>
            </w:pPr>
            <w:r w:rsidRPr="00017AFB">
              <w:rPr>
                <w:rFonts w:ascii="Garamond" w:hAnsi="Garamond"/>
                <w:b/>
              </w:rPr>
              <w:t>ROR Clinic Settings</w:t>
            </w:r>
          </w:p>
        </w:tc>
      </w:tr>
      <w:tr w:rsidR="00017AFB" w:rsidRPr="005E47AA" w:rsidTr="00017AFB">
        <w:tc>
          <w:tcPr>
            <w:tcW w:w="2359" w:type="dxa"/>
          </w:tcPr>
          <w:p w:rsidR="00017AFB" w:rsidRPr="004829AB" w:rsidRDefault="00017AFB" w:rsidP="00017AFB">
            <w:pPr>
              <w:pStyle w:val="ListParagraph"/>
              <w:numPr>
                <w:ilvl w:val="0"/>
                <w:numId w:val="19"/>
              </w:numPr>
              <w:ind w:left="342" w:hanging="180"/>
              <w:rPr>
                <w:rFonts w:ascii="Garamond" w:hAnsi="Garamond"/>
                <w:b/>
                <w:kern w:val="24"/>
              </w:rPr>
            </w:pPr>
            <w:r>
              <w:rPr>
                <w:rFonts w:ascii="Garamond" w:hAnsi="Garamond"/>
              </w:rPr>
              <w:t>P</w:t>
            </w:r>
            <w:r w:rsidRPr="004829AB">
              <w:rPr>
                <w:rFonts w:ascii="Garamond" w:hAnsi="Garamond"/>
              </w:rPr>
              <w:t xml:space="preserve">arents of 3-year-olds who received and read </w:t>
            </w:r>
            <w:r w:rsidRPr="004829AB">
              <w:rPr>
                <w:rFonts w:ascii="Garamond" w:hAnsi="Garamond"/>
                <w:i/>
              </w:rPr>
              <w:t>Amazing Me</w:t>
            </w:r>
            <w:r w:rsidRPr="004829AB">
              <w:rPr>
                <w:rFonts w:ascii="Garamond" w:hAnsi="Garamond"/>
              </w:rPr>
              <w:t xml:space="preserve"> </w:t>
            </w:r>
          </w:p>
        </w:tc>
        <w:tc>
          <w:tcPr>
            <w:tcW w:w="1961" w:type="dxa"/>
          </w:tcPr>
          <w:p w:rsidR="00017AFB" w:rsidRDefault="00017AFB" w:rsidP="00017AFB">
            <w:pPr>
              <w:rPr>
                <w:rFonts w:ascii="Garamond" w:hAnsi="Garamond"/>
                <w:kern w:val="24"/>
              </w:rPr>
            </w:pPr>
            <w:r>
              <w:rPr>
                <w:rFonts w:ascii="Garamond" w:hAnsi="Garamond"/>
                <w:kern w:val="24"/>
              </w:rPr>
              <w:t xml:space="preserve"> 2 groups </w:t>
            </w:r>
          </w:p>
          <w:p w:rsidR="00017AFB" w:rsidRPr="005E47AA" w:rsidRDefault="00017AFB" w:rsidP="00017AFB">
            <w:pPr>
              <w:rPr>
                <w:rFonts w:ascii="Garamond" w:hAnsi="Garamond"/>
                <w:kern w:val="24"/>
              </w:rPr>
            </w:pPr>
            <w:r>
              <w:rPr>
                <w:rFonts w:ascii="Garamond" w:hAnsi="Garamond"/>
                <w:kern w:val="24"/>
              </w:rPr>
              <w:t>(n=18 parents, 9 in each group)</w:t>
            </w:r>
          </w:p>
        </w:tc>
        <w:tc>
          <w:tcPr>
            <w:tcW w:w="2160" w:type="dxa"/>
          </w:tcPr>
          <w:p w:rsidR="00017AFB" w:rsidRDefault="00017AFB" w:rsidP="00017AFB">
            <w:pPr>
              <w:rPr>
                <w:rFonts w:ascii="Garamond" w:hAnsi="Garamond"/>
                <w:kern w:val="24"/>
              </w:rPr>
            </w:pPr>
            <w:r>
              <w:rPr>
                <w:rFonts w:ascii="Garamond" w:hAnsi="Garamond"/>
                <w:kern w:val="24"/>
              </w:rPr>
              <w:t xml:space="preserve">1 group </w:t>
            </w:r>
          </w:p>
          <w:p w:rsidR="00017AFB" w:rsidRPr="005E47AA" w:rsidRDefault="00017AFB" w:rsidP="00017AFB">
            <w:pPr>
              <w:rPr>
                <w:rFonts w:ascii="Garamond" w:hAnsi="Garamond"/>
                <w:kern w:val="24"/>
              </w:rPr>
            </w:pPr>
            <w:r>
              <w:rPr>
                <w:rFonts w:ascii="Garamond" w:hAnsi="Garamond"/>
                <w:kern w:val="24"/>
              </w:rPr>
              <w:t>(n=9 parents)</w:t>
            </w:r>
          </w:p>
        </w:tc>
        <w:tc>
          <w:tcPr>
            <w:tcW w:w="2988" w:type="dxa"/>
          </w:tcPr>
          <w:p w:rsidR="00017AFB" w:rsidRDefault="00017AFB" w:rsidP="00017AFB">
            <w:pPr>
              <w:rPr>
                <w:rFonts w:ascii="Garamond" w:hAnsi="Garamond"/>
                <w:kern w:val="24"/>
              </w:rPr>
            </w:pPr>
            <w:r>
              <w:rPr>
                <w:rFonts w:ascii="Garamond" w:hAnsi="Garamond"/>
                <w:kern w:val="24"/>
              </w:rPr>
              <w:t>3 groups</w:t>
            </w:r>
          </w:p>
          <w:p w:rsidR="00017AFB" w:rsidRDefault="00017AFB" w:rsidP="00017AFB">
            <w:pPr>
              <w:rPr>
                <w:rFonts w:ascii="Garamond" w:hAnsi="Garamond"/>
                <w:kern w:val="24"/>
              </w:rPr>
            </w:pPr>
            <w:r>
              <w:rPr>
                <w:rFonts w:ascii="Garamond" w:hAnsi="Garamond"/>
                <w:kern w:val="24"/>
              </w:rPr>
              <w:t>(n=27 parents, 9 in each group)</w:t>
            </w:r>
          </w:p>
        </w:tc>
      </w:tr>
      <w:tr w:rsidR="00017AFB" w:rsidRPr="005E47AA" w:rsidTr="003D743A">
        <w:tc>
          <w:tcPr>
            <w:tcW w:w="9468" w:type="dxa"/>
            <w:gridSpan w:val="4"/>
          </w:tcPr>
          <w:p w:rsidR="00017AFB" w:rsidRPr="00017AFB" w:rsidRDefault="00017AFB" w:rsidP="00017AFB">
            <w:pPr>
              <w:rPr>
                <w:rFonts w:ascii="Garamond" w:hAnsi="Garamond"/>
                <w:b/>
                <w:kern w:val="24"/>
              </w:rPr>
            </w:pPr>
            <w:r>
              <w:rPr>
                <w:rFonts w:ascii="Garamond" w:hAnsi="Garamond"/>
                <w:b/>
                <w:kern w:val="24"/>
              </w:rPr>
              <w:t>Non-RoR Clinic Settings</w:t>
            </w:r>
            <w:r>
              <w:rPr>
                <w:rFonts w:ascii="Garamond" w:hAnsi="Garamond"/>
                <w:kern w:val="24"/>
              </w:rPr>
              <w:t xml:space="preserve"> </w:t>
            </w:r>
          </w:p>
        </w:tc>
      </w:tr>
      <w:tr w:rsidR="00017AFB" w:rsidRPr="005E47AA" w:rsidTr="00017AFB">
        <w:tc>
          <w:tcPr>
            <w:tcW w:w="2359" w:type="dxa"/>
          </w:tcPr>
          <w:p w:rsidR="00017AFB" w:rsidRPr="00017AFB" w:rsidRDefault="00017AFB" w:rsidP="00017AFB">
            <w:pPr>
              <w:pStyle w:val="ListParagraph"/>
              <w:numPr>
                <w:ilvl w:val="0"/>
                <w:numId w:val="19"/>
              </w:numPr>
              <w:ind w:left="342" w:hanging="180"/>
              <w:rPr>
                <w:rFonts w:ascii="Garamond" w:hAnsi="Garamond"/>
                <w:b/>
                <w:kern w:val="24"/>
              </w:rPr>
            </w:pPr>
            <w:r w:rsidRPr="00017AFB">
              <w:rPr>
                <w:rFonts w:ascii="Garamond" w:hAnsi="Garamond"/>
              </w:rPr>
              <w:t xml:space="preserve">Parents of 3-year-olds who received and read </w:t>
            </w:r>
            <w:r w:rsidRPr="00017AFB">
              <w:rPr>
                <w:rFonts w:ascii="Garamond" w:hAnsi="Garamond"/>
                <w:i/>
              </w:rPr>
              <w:t>Amazing Me</w:t>
            </w:r>
          </w:p>
        </w:tc>
        <w:tc>
          <w:tcPr>
            <w:tcW w:w="1961" w:type="dxa"/>
          </w:tcPr>
          <w:p w:rsidR="00017AFB" w:rsidRDefault="00017AFB" w:rsidP="00017AFB">
            <w:pPr>
              <w:rPr>
                <w:rFonts w:ascii="Garamond" w:hAnsi="Garamond"/>
                <w:kern w:val="24"/>
              </w:rPr>
            </w:pPr>
            <w:r>
              <w:rPr>
                <w:rFonts w:ascii="Garamond" w:hAnsi="Garamond"/>
                <w:kern w:val="24"/>
              </w:rPr>
              <w:t>2 groups (n=18 parents, 9 in each group)</w:t>
            </w:r>
          </w:p>
        </w:tc>
        <w:tc>
          <w:tcPr>
            <w:tcW w:w="2160" w:type="dxa"/>
          </w:tcPr>
          <w:p w:rsidR="00017AFB" w:rsidRDefault="00017AFB" w:rsidP="00017AFB">
            <w:pPr>
              <w:rPr>
                <w:rFonts w:ascii="Garamond" w:hAnsi="Garamond"/>
                <w:kern w:val="24"/>
              </w:rPr>
            </w:pPr>
            <w:r>
              <w:rPr>
                <w:rFonts w:ascii="Garamond" w:hAnsi="Garamond"/>
                <w:kern w:val="24"/>
              </w:rPr>
              <w:t>1 group (n=9 parents)</w:t>
            </w:r>
          </w:p>
        </w:tc>
        <w:tc>
          <w:tcPr>
            <w:tcW w:w="2988" w:type="dxa"/>
          </w:tcPr>
          <w:p w:rsidR="00017AFB" w:rsidRDefault="00017AFB" w:rsidP="00017AFB">
            <w:pPr>
              <w:rPr>
                <w:rFonts w:ascii="Garamond" w:hAnsi="Garamond"/>
                <w:kern w:val="24"/>
              </w:rPr>
            </w:pPr>
            <w:r>
              <w:rPr>
                <w:rFonts w:ascii="Garamond" w:hAnsi="Garamond"/>
                <w:kern w:val="24"/>
              </w:rPr>
              <w:t>3 groups</w:t>
            </w:r>
          </w:p>
          <w:p w:rsidR="00017AFB" w:rsidRDefault="00017AFB" w:rsidP="00017AFB">
            <w:pPr>
              <w:rPr>
                <w:rFonts w:ascii="Garamond" w:hAnsi="Garamond"/>
                <w:kern w:val="24"/>
              </w:rPr>
            </w:pPr>
            <w:r>
              <w:rPr>
                <w:rFonts w:ascii="Garamond" w:hAnsi="Garamond"/>
                <w:kern w:val="24"/>
              </w:rPr>
              <w:t>(n=27 parents, 9 in each group)</w:t>
            </w:r>
          </w:p>
        </w:tc>
      </w:tr>
      <w:tr w:rsidR="00017AFB" w:rsidRPr="005E47AA" w:rsidTr="00017AFB">
        <w:tc>
          <w:tcPr>
            <w:tcW w:w="2359" w:type="dxa"/>
          </w:tcPr>
          <w:p w:rsidR="00017AFB" w:rsidRDefault="00017AFB" w:rsidP="005B3013">
            <w:pPr>
              <w:rPr>
                <w:rFonts w:ascii="Garamond" w:hAnsi="Garamond"/>
                <w:b/>
                <w:kern w:val="24"/>
              </w:rPr>
            </w:pPr>
            <w:r>
              <w:rPr>
                <w:rFonts w:ascii="Garamond" w:hAnsi="Garamond"/>
                <w:b/>
                <w:kern w:val="24"/>
              </w:rPr>
              <w:t>Total</w:t>
            </w:r>
          </w:p>
        </w:tc>
        <w:tc>
          <w:tcPr>
            <w:tcW w:w="1961" w:type="dxa"/>
          </w:tcPr>
          <w:p w:rsidR="00017AFB" w:rsidRDefault="00017AFB" w:rsidP="00017AFB">
            <w:pPr>
              <w:rPr>
                <w:rFonts w:ascii="Garamond" w:hAnsi="Garamond"/>
                <w:kern w:val="24"/>
              </w:rPr>
            </w:pPr>
            <w:r>
              <w:rPr>
                <w:rFonts w:ascii="Garamond" w:hAnsi="Garamond"/>
                <w:kern w:val="24"/>
              </w:rPr>
              <w:t>4 groups (n=36 parents, 9 in each group)</w:t>
            </w:r>
          </w:p>
        </w:tc>
        <w:tc>
          <w:tcPr>
            <w:tcW w:w="2160" w:type="dxa"/>
          </w:tcPr>
          <w:p w:rsidR="00017AFB" w:rsidRDefault="00017AFB" w:rsidP="00017AFB">
            <w:pPr>
              <w:rPr>
                <w:rFonts w:ascii="Garamond" w:hAnsi="Garamond"/>
                <w:kern w:val="24"/>
              </w:rPr>
            </w:pPr>
            <w:r>
              <w:rPr>
                <w:rFonts w:ascii="Garamond" w:hAnsi="Garamond"/>
                <w:kern w:val="24"/>
              </w:rPr>
              <w:t>2 groups (n=18 parents, 9 in each group)</w:t>
            </w:r>
          </w:p>
        </w:tc>
        <w:tc>
          <w:tcPr>
            <w:tcW w:w="2988" w:type="dxa"/>
          </w:tcPr>
          <w:p w:rsidR="00017AFB" w:rsidRDefault="007B65EB" w:rsidP="007B65EB">
            <w:pPr>
              <w:rPr>
                <w:rFonts w:ascii="Garamond" w:hAnsi="Garamond"/>
                <w:kern w:val="24"/>
              </w:rPr>
            </w:pPr>
            <w:r>
              <w:rPr>
                <w:rFonts w:ascii="Garamond" w:hAnsi="Garamond"/>
                <w:kern w:val="24"/>
              </w:rPr>
              <w:t>6 groups (N=54 parents, 9 in each group)</w:t>
            </w:r>
          </w:p>
        </w:tc>
      </w:tr>
    </w:tbl>
    <w:p w:rsidR="005B3013" w:rsidRPr="005E47AA" w:rsidRDefault="005B3013" w:rsidP="005B3013">
      <w:pPr>
        <w:rPr>
          <w:rFonts w:ascii="Garamond" w:hAnsi="Garamond"/>
          <w:kern w:val="24"/>
        </w:rPr>
      </w:pPr>
    </w:p>
    <w:p w:rsidR="005B3013" w:rsidRPr="005E47AA" w:rsidRDefault="005B3013" w:rsidP="002D58DE">
      <w:pPr>
        <w:spacing w:after="200" w:line="276" w:lineRule="auto"/>
        <w:rPr>
          <w:rFonts w:ascii="Garamond" w:hAnsi="Garamond"/>
          <w:kern w:val="24"/>
        </w:rPr>
      </w:pPr>
      <w:r w:rsidRPr="005E47AA">
        <w:rPr>
          <w:rFonts w:ascii="Garamond" w:hAnsi="Garamond"/>
          <w:bCs/>
        </w:rPr>
        <w:t xml:space="preserve">The focus group data will be collected via the use of trained moderators and a structured moderator’s guide </w:t>
      </w:r>
      <w:r w:rsidR="007E5342" w:rsidRPr="005E47AA">
        <w:rPr>
          <w:rFonts w:ascii="Garamond" w:hAnsi="Garamond"/>
          <w:bCs/>
        </w:rPr>
        <w:t>t</w:t>
      </w:r>
      <w:r w:rsidR="00AF5FCD" w:rsidRPr="005E47AA">
        <w:rPr>
          <w:rFonts w:ascii="Garamond" w:hAnsi="Garamond"/>
          <w:bCs/>
        </w:rPr>
        <w:t>o</w:t>
      </w:r>
      <w:r w:rsidR="007E5342" w:rsidRPr="005E47AA">
        <w:rPr>
          <w:rFonts w:ascii="Garamond" w:hAnsi="Garamond"/>
          <w:bCs/>
        </w:rPr>
        <w:t xml:space="preserve"> </w:t>
      </w:r>
      <w:r w:rsidRPr="005E47AA">
        <w:rPr>
          <w:rFonts w:ascii="Garamond" w:hAnsi="Garamond"/>
          <w:bCs/>
        </w:rPr>
        <w:t>ensure that consistent data are collected across the groups</w:t>
      </w:r>
      <w:r w:rsidR="007E5342" w:rsidRPr="005E47AA">
        <w:rPr>
          <w:rFonts w:ascii="Garamond" w:hAnsi="Garamond"/>
          <w:bCs/>
        </w:rPr>
        <w:t xml:space="preserve"> (</w:t>
      </w:r>
      <w:r w:rsidR="007E5342" w:rsidRPr="00ED1CFF">
        <w:rPr>
          <w:rFonts w:ascii="Garamond" w:hAnsi="Garamond"/>
          <w:b/>
          <w:bCs/>
        </w:rPr>
        <w:t xml:space="preserve">see </w:t>
      </w:r>
      <w:r w:rsidR="00D57164" w:rsidRPr="00ED1CFF">
        <w:rPr>
          <w:rFonts w:ascii="Garamond" w:hAnsi="Garamond"/>
          <w:b/>
          <w:bCs/>
        </w:rPr>
        <w:t>Attachment</w:t>
      </w:r>
      <w:r w:rsidR="007E5342" w:rsidRPr="00ED1CFF">
        <w:rPr>
          <w:rFonts w:ascii="Garamond" w:hAnsi="Garamond"/>
          <w:b/>
          <w:bCs/>
        </w:rPr>
        <w:t xml:space="preserve"> </w:t>
      </w:r>
      <w:r w:rsidR="00145781">
        <w:rPr>
          <w:rFonts w:ascii="Garamond" w:hAnsi="Garamond"/>
          <w:b/>
          <w:bCs/>
        </w:rPr>
        <w:t>6</w:t>
      </w:r>
      <w:r w:rsidR="007E5342" w:rsidRPr="005E47AA">
        <w:rPr>
          <w:rFonts w:ascii="Garamond" w:hAnsi="Garamond"/>
          <w:bCs/>
        </w:rPr>
        <w:t>)</w:t>
      </w:r>
      <w:r w:rsidRPr="005E47AA">
        <w:rPr>
          <w:rFonts w:ascii="Garamond" w:hAnsi="Garamond"/>
          <w:bCs/>
        </w:rPr>
        <w:t xml:space="preserve">. Upon completion of each focus group, audiotapes and transcripts will be </w:t>
      </w:r>
      <w:r w:rsidR="00721718" w:rsidRPr="005E47AA">
        <w:rPr>
          <w:rFonts w:ascii="Garamond" w:hAnsi="Garamond"/>
          <w:bCs/>
        </w:rPr>
        <w:t>used to assist with report writing</w:t>
      </w:r>
      <w:r w:rsidRPr="005E47AA">
        <w:rPr>
          <w:rFonts w:ascii="Garamond" w:hAnsi="Garamond"/>
          <w:bCs/>
        </w:rPr>
        <w:t xml:space="preserve">.  Participant identifying information will be removed from the </w:t>
      </w:r>
      <w:r w:rsidR="0098601F" w:rsidRPr="005E47AA">
        <w:rPr>
          <w:rFonts w:ascii="Garamond" w:hAnsi="Garamond"/>
          <w:bCs/>
        </w:rPr>
        <w:t>notes and transcripts</w:t>
      </w:r>
      <w:r w:rsidRPr="005E47AA">
        <w:rPr>
          <w:rFonts w:ascii="Garamond" w:hAnsi="Garamond"/>
          <w:bCs/>
        </w:rPr>
        <w:t xml:space="preserve"> before they are analyzed.  All information gathered will be </w:t>
      </w:r>
      <w:r w:rsidR="00721718" w:rsidRPr="005E47AA">
        <w:rPr>
          <w:rFonts w:ascii="Garamond" w:hAnsi="Garamond"/>
          <w:bCs/>
        </w:rPr>
        <w:t xml:space="preserve">securely </w:t>
      </w:r>
      <w:r w:rsidRPr="005E47AA">
        <w:rPr>
          <w:rFonts w:ascii="Garamond" w:hAnsi="Garamond"/>
          <w:bCs/>
        </w:rPr>
        <w:t xml:space="preserve">stored and maintained for the length of the project. </w:t>
      </w:r>
      <w:r w:rsidRPr="005E47AA">
        <w:rPr>
          <w:rFonts w:ascii="Garamond" w:hAnsi="Garamond"/>
          <w:kern w:val="24"/>
        </w:rPr>
        <w:t xml:space="preserve">Findings from </w:t>
      </w:r>
      <w:r w:rsidR="00721718" w:rsidRPr="005E47AA">
        <w:rPr>
          <w:rFonts w:ascii="Garamond" w:hAnsi="Garamond"/>
          <w:kern w:val="24"/>
        </w:rPr>
        <w:t>the parent focus groups</w:t>
      </w:r>
      <w:r w:rsidRPr="005E47AA">
        <w:rPr>
          <w:rFonts w:ascii="Garamond" w:hAnsi="Garamond"/>
          <w:kern w:val="24"/>
        </w:rPr>
        <w:t xml:space="preserve"> will </w:t>
      </w:r>
      <w:r w:rsidR="005D2590">
        <w:rPr>
          <w:rFonts w:ascii="Garamond" w:hAnsi="Garamond"/>
          <w:kern w:val="24"/>
        </w:rPr>
        <w:t xml:space="preserve">provide </w:t>
      </w:r>
      <w:r w:rsidR="00CE709D" w:rsidRPr="005E47AA">
        <w:rPr>
          <w:rFonts w:ascii="Garamond" w:hAnsi="Garamond"/>
          <w:kern w:val="24"/>
        </w:rPr>
        <w:t xml:space="preserve">CDC </w:t>
      </w:r>
      <w:r w:rsidR="005D2590">
        <w:rPr>
          <w:rFonts w:ascii="Garamond" w:hAnsi="Garamond"/>
          <w:kern w:val="24"/>
        </w:rPr>
        <w:t>with valuable feedback on</w:t>
      </w:r>
      <w:r w:rsidR="00721718" w:rsidRPr="005E47AA">
        <w:rPr>
          <w:rFonts w:ascii="Garamond" w:hAnsi="Garamond"/>
          <w:kern w:val="24"/>
        </w:rPr>
        <w:t>, parents</w:t>
      </w:r>
      <w:r w:rsidR="00E03194">
        <w:rPr>
          <w:rFonts w:ascii="Garamond" w:hAnsi="Garamond"/>
          <w:kern w:val="24"/>
        </w:rPr>
        <w:t>’</w:t>
      </w:r>
      <w:r w:rsidR="00721718" w:rsidRPr="005E47AA">
        <w:rPr>
          <w:rFonts w:ascii="Garamond" w:hAnsi="Garamond"/>
          <w:kern w:val="24"/>
        </w:rPr>
        <w:t xml:space="preserve"> experiences with the book, whether the book increas</w:t>
      </w:r>
      <w:r w:rsidR="00E03194">
        <w:rPr>
          <w:rFonts w:ascii="Garamond" w:hAnsi="Garamond"/>
          <w:kern w:val="24"/>
        </w:rPr>
        <w:t>es</w:t>
      </w:r>
      <w:r w:rsidR="00721718" w:rsidRPr="005E47AA">
        <w:rPr>
          <w:rFonts w:ascii="Garamond" w:hAnsi="Garamond"/>
          <w:kern w:val="24"/>
        </w:rPr>
        <w:t xml:space="preserve"> their knowledge, attitudes and beliefs about developmental milestones, and how parents </w:t>
      </w:r>
      <w:r w:rsidR="005D2590">
        <w:rPr>
          <w:rFonts w:ascii="Garamond" w:hAnsi="Garamond"/>
          <w:kern w:val="24"/>
        </w:rPr>
        <w:t>feel about</w:t>
      </w:r>
      <w:r w:rsidR="005D2590" w:rsidRPr="005E47AA">
        <w:rPr>
          <w:rFonts w:ascii="Garamond" w:hAnsi="Garamond"/>
          <w:kern w:val="24"/>
        </w:rPr>
        <w:t xml:space="preserve"> </w:t>
      </w:r>
      <w:r w:rsidR="00721718" w:rsidRPr="005E47AA">
        <w:rPr>
          <w:rFonts w:ascii="Garamond" w:hAnsi="Garamond"/>
          <w:kern w:val="24"/>
        </w:rPr>
        <w:t xml:space="preserve">the </w:t>
      </w:r>
      <w:r w:rsidR="005D2590">
        <w:rPr>
          <w:rFonts w:ascii="Garamond" w:hAnsi="Garamond"/>
          <w:kern w:val="24"/>
        </w:rPr>
        <w:t>book overall .</w:t>
      </w:r>
      <w:r w:rsidRPr="005E47AA">
        <w:rPr>
          <w:rFonts w:ascii="Garamond" w:hAnsi="Garamond"/>
          <w:kern w:val="24"/>
        </w:rPr>
        <w:t>.</w:t>
      </w:r>
    </w:p>
    <w:p w:rsidR="00EC6F52" w:rsidRPr="00CC7C06" w:rsidRDefault="00EC6F52" w:rsidP="00EC6F52">
      <w:pPr>
        <w:rPr>
          <w:rFonts w:ascii="Garamond" w:hAnsi="Garamond" w:cstheme="minorHAnsi"/>
          <w:iCs/>
        </w:rPr>
      </w:pPr>
      <w:r w:rsidRPr="005E47AA">
        <w:rPr>
          <w:rFonts w:ascii="Garamond" w:hAnsi="Garamond" w:cstheme="minorHAnsi"/>
          <w:iCs/>
        </w:rPr>
        <w:t>The data collection system includes:</w:t>
      </w:r>
    </w:p>
    <w:p w:rsidR="00EC6F52" w:rsidRPr="005E47AA" w:rsidRDefault="00EC6F52" w:rsidP="00EC6F52">
      <w:pPr>
        <w:pStyle w:val="ListBullet"/>
        <w:numPr>
          <w:ilvl w:val="0"/>
          <w:numId w:val="0"/>
        </w:numPr>
        <w:rPr>
          <w:rFonts w:ascii="Garamond" w:hAnsi="Garamond"/>
          <w:sz w:val="24"/>
          <w:szCs w:val="24"/>
        </w:rPr>
      </w:pPr>
    </w:p>
    <w:p w:rsidR="00EC6F52" w:rsidRPr="005E47AA" w:rsidRDefault="00AC20F0" w:rsidP="00EC6F52">
      <w:pPr>
        <w:pStyle w:val="ListBullet"/>
        <w:numPr>
          <w:ilvl w:val="0"/>
          <w:numId w:val="4"/>
        </w:numPr>
        <w:rPr>
          <w:rFonts w:ascii="Garamond" w:hAnsi="Garamond"/>
          <w:bCs/>
          <w:sz w:val="24"/>
          <w:szCs w:val="24"/>
        </w:rPr>
      </w:pPr>
      <w:r>
        <w:rPr>
          <w:rFonts w:ascii="Garamond" w:hAnsi="Garamond"/>
          <w:bCs/>
          <w:i/>
          <w:sz w:val="24"/>
          <w:szCs w:val="24"/>
        </w:rPr>
        <w:t xml:space="preserve">Amazing Me Parent </w:t>
      </w:r>
      <w:r w:rsidR="00590231" w:rsidRPr="005E47AA">
        <w:rPr>
          <w:rFonts w:ascii="Garamond" w:hAnsi="Garamond"/>
          <w:bCs/>
          <w:i/>
          <w:sz w:val="24"/>
          <w:szCs w:val="24"/>
        </w:rPr>
        <w:t>Web Survey</w:t>
      </w:r>
      <w:r w:rsidR="00EC6F52" w:rsidRPr="005E47AA">
        <w:rPr>
          <w:rFonts w:ascii="Garamond" w:hAnsi="Garamond"/>
          <w:bCs/>
          <w:i/>
          <w:sz w:val="24"/>
          <w:szCs w:val="24"/>
        </w:rPr>
        <w:t xml:space="preserve"> </w:t>
      </w:r>
      <w:r w:rsidR="00441309">
        <w:rPr>
          <w:rFonts w:ascii="Garamond" w:hAnsi="Garamond"/>
          <w:bCs/>
          <w:sz w:val="24"/>
          <w:szCs w:val="24"/>
        </w:rPr>
        <w:t>(</w:t>
      </w:r>
      <w:r w:rsidR="00441309" w:rsidRPr="00663870">
        <w:rPr>
          <w:rFonts w:ascii="Garamond" w:hAnsi="Garamond"/>
          <w:b/>
          <w:bCs/>
          <w:sz w:val="24"/>
          <w:szCs w:val="24"/>
        </w:rPr>
        <w:t>Attachment</w:t>
      </w:r>
      <w:r w:rsidR="00663870" w:rsidRPr="00663870">
        <w:rPr>
          <w:rFonts w:ascii="Garamond" w:hAnsi="Garamond"/>
          <w:b/>
          <w:bCs/>
          <w:sz w:val="24"/>
          <w:szCs w:val="24"/>
        </w:rPr>
        <w:t>s</w:t>
      </w:r>
      <w:r w:rsidR="00441309" w:rsidRPr="00663870">
        <w:rPr>
          <w:rFonts w:ascii="Garamond" w:hAnsi="Garamond"/>
          <w:b/>
          <w:bCs/>
          <w:sz w:val="24"/>
          <w:szCs w:val="24"/>
        </w:rPr>
        <w:t xml:space="preserve"> 3</w:t>
      </w:r>
      <w:r w:rsidR="00663870" w:rsidRPr="00663870">
        <w:rPr>
          <w:rFonts w:ascii="Garamond" w:hAnsi="Garamond"/>
          <w:b/>
          <w:bCs/>
          <w:sz w:val="24"/>
          <w:szCs w:val="24"/>
        </w:rPr>
        <w:t xml:space="preserve"> and 3a</w:t>
      </w:r>
      <w:r w:rsidR="00EC6F52" w:rsidRPr="005E47AA">
        <w:rPr>
          <w:rFonts w:ascii="Garamond" w:hAnsi="Garamond"/>
          <w:bCs/>
          <w:sz w:val="24"/>
          <w:szCs w:val="24"/>
        </w:rPr>
        <w:t xml:space="preserve">) </w:t>
      </w:r>
    </w:p>
    <w:p w:rsidR="006D50B3" w:rsidRPr="006D50B3" w:rsidRDefault="006D50B3" w:rsidP="00EC6F52">
      <w:pPr>
        <w:pStyle w:val="ListBullet"/>
        <w:numPr>
          <w:ilvl w:val="0"/>
          <w:numId w:val="4"/>
        </w:numPr>
        <w:rPr>
          <w:rFonts w:ascii="Garamond" w:hAnsi="Garamond"/>
          <w:bCs/>
          <w:sz w:val="24"/>
          <w:szCs w:val="24"/>
        </w:rPr>
      </w:pPr>
      <w:r>
        <w:rPr>
          <w:rFonts w:ascii="Garamond" w:hAnsi="Garamond"/>
          <w:bCs/>
          <w:i/>
          <w:sz w:val="24"/>
          <w:szCs w:val="24"/>
        </w:rPr>
        <w:t xml:space="preserve">Amazing Me Parent Follow-up Contact Survey </w:t>
      </w:r>
      <w:r w:rsidR="00441309">
        <w:rPr>
          <w:rFonts w:ascii="Garamond" w:hAnsi="Garamond"/>
          <w:bCs/>
          <w:sz w:val="24"/>
          <w:szCs w:val="24"/>
        </w:rPr>
        <w:t>(</w:t>
      </w:r>
      <w:r w:rsidR="00441309" w:rsidRPr="00663870">
        <w:rPr>
          <w:rFonts w:ascii="Garamond" w:hAnsi="Garamond"/>
          <w:b/>
          <w:bCs/>
          <w:sz w:val="24"/>
          <w:szCs w:val="24"/>
        </w:rPr>
        <w:t>Attachment</w:t>
      </w:r>
      <w:r w:rsidR="00663870">
        <w:rPr>
          <w:rFonts w:ascii="Garamond" w:hAnsi="Garamond"/>
          <w:b/>
          <w:bCs/>
          <w:sz w:val="24"/>
          <w:szCs w:val="24"/>
        </w:rPr>
        <w:t>s</w:t>
      </w:r>
      <w:r w:rsidR="00441309" w:rsidRPr="00663870">
        <w:rPr>
          <w:rFonts w:ascii="Garamond" w:hAnsi="Garamond"/>
          <w:b/>
          <w:bCs/>
          <w:sz w:val="24"/>
          <w:szCs w:val="24"/>
        </w:rPr>
        <w:t xml:space="preserve"> 4</w:t>
      </w:r>
      <w:r w:rsidR="00663870">
        <w:rPr>
          <w:rFonts w:ascii="Garamond" w:hAnsi="Garamond"/>
          <w:b/>
          <w:bCs/>
          <w:sz w:val="24"/>
          <w:szCs w:val="24"/>
        </w:rPr>
        <w:t xml:space="preserve"> and 4a</w:t>
      </w:r>
      <w:r w:rsidRPr="006D50B3">
        <w:rPr>
          <w:rFonts w:ascii="Garamond" w:hAnsi="Garamond"/>
          <w:bCs/>
          <w:sz w:val="24"/>
          <w:szCs w:val="24"/>
        </w:rPr>
        <w:t>)</w:t>
      </w:r>
    </w:p>
    <w:p w:rsidR="00F373CB" w:rsidRPr="005E47AA" w:rsidRDefault="00AC20F0" w:rsidP="00F373CB">
      <w:pPr>
        <w:pStyle w:val="ListBullet"/>
        <w:numPr>
          <w:ilvl w:val="0"/>
          <w:numId w:val="4"/>
        </w:numPr>
        <w:rPr>
          <w:rFonts w:ascii="Garamond" w:hAnsi="Garamond"/>
          <w:bCs/>
          <w:sz w:val="24"/>
          <w:szCs w:val="24"/>
        </w:rPr>
      </w:pPr>
      <w:r>
        <w:rPr>
          <w:rFonts w:ascii="Garamond" w:hAnsi="Garamond"/>
          <w:bCs/>
          <w:i/>
          <w:sz w:val="24"/>
          <w:szCs w:val="24"/>
        </w:rPr>
        <w:t xml:space="preserve">Amazing Me </w:t>
      </w:r>
      <w:r w:rsidR="00F373CB" w:rsidRPr="005E47AA">
        <w:rPr>
          <w:rFonts w:ascii="Garamond" w:hAnsi="Garamond"/>
          <w:bCs/>
          <w:i/>
          <w:sz w:val="24"/>
          <w:szCs w:val="24"/>
        </w:rPr>
        <w:t xml:space="preserve">Focus Group Screener </w:t>
      </w:r>
      <w:r w:rsidR="00F373CB" w:rsidRPr="005E47AA">
        <w:rPr>
          <w:rFonts w:ascii="Garamond" w:hAnsi="Garamond"/>
          <w:bCs/>
          <w:sz w:val="24"/>
          <w:szCs w:val="24"/>
        </w:rPr>
        <w:t>(</w:t>
      </w:r>
      <w:r w:rsidR="00F373CB" w:rsidRPr="00663870">
        <w:rPr>
          <w:rFonts w:ascii="Garamond" w:hAnsi="Garamond"/>
          <w:b/>
          <w:bCs/>
          <w:sz w:val="24"/>
          <w:szCs w:val="24"/>
        </w:rPr>
        <w:t>At</w:t>
      </w:r>
      <w:r w:rsidR="00441309" w:rsidRPr="00663870">
        <w:rPr>
          <w:rFonts w:ascii="Garamond" w:hAnsi="Garamond"/>
          <w:b/>
          <w:bCs/>
          <w:sz w:val="24"/>
          <w:szCs w:val="24"/>
        </w:rPr>
        <w:t>tachment 5</w:t>
      </w:r>
      <w:r w:rsidR="00F373CB" w:rsidRPr="005E47AA">
        <w:rPr>
          <w:rFonts w:ascii="Garamond" w:hAnsi="Garamond"/>
          <w:bCs/>
          <w:sz w:val="24"/>
          <w:szCs w:val="24"/>
        </w:rPr>
        <w:t>)</w:t>
      </w:r>
    </w:p>
    <w:p w:rsidR="00F373CB" w:rsidRDefault="00DC16D3" w:rsidP="00F373CB">
      <w:pPr>
        <w:pStyle w:val="ListBullet"/>
        <w:numPr>
          <w:ilvl w:val="0"/>
          <w:numId w:val="4"/>
        </w:numPr>
        <w:rPr>
          <w:rFonts w:ascii="Garamond" w:hAnsi="Garamond"/>
          <w:bCs/>
          <w:sz w:val="24"/>
          <w:szCs w:val="24"/>
        </w:rPr>
      </w:pPr>
      <w:r>
        <w:rPr>
          <w:rFonts w:ascii="Garamond" w:hAnsi="Garamond"/>
          <w:bCs/>
          <w:i/>
          <w:sz w:val="24"/>
          <w:szCs w:val="24"/>
        </w:rPr>
        <w:t xml:space="preserve">Amazing Me </w:t>
      </w:r>
      <w:r w:rsidR="00F373CB" w:rsidRPr="005E47AA">
        <w:rPr>
          <w:rFonts w:ascii="Garamond" w:hAnsi="Garamond"/>
          <w:bCs/>
          <w:i/>
          <w:sz w:val="24"/>
          <w:szCs w:val="24"/>
        </w:rPr>
        <w:t xml:space="preserve">Focus Group </w:t>
      </w:r>
      <w:r w:rsidR="00D57164" w:rsidRPr="005E47AA">
        <w:rPr>
          <w:rFonts w:ascii="Garamond" w:hAnsi="Garamond"/>
          <w:bCs/>
          <w:i/>
          <w:sz w:val="24"/>
          <w:szCs w:val="24"/>
        </w:rPr>
        <w:t>Moderator’s</w:t>
      </w:r>
      <w:r w:rsidR="00F373CB" w:rsidRPr="005E47AA">
        <w:rPr>
          <w:rFonts w:ascii="Garamond" w:hAnsi="Garamond"/>
          <w:bCs/>
          <w:i/>
          <w:sz w:val="24"/>
          <w:szCs w:val="24"/>
        </w:rPr>
        <w:t xml:space="preserve"> Guide </w:t>
      </w:r>
      <w:r w:rsidR="00441309">
        <w:rPr>
          <w:rFonts w:ascii="Garamond" w:hAnsi="Garamond"/>
          <w:bCs/>
          <w:sz w:val="24"/>
          <w:szCs w:val="24"/>
        </w:rPr>
        <w:t>(</w:t>
      </w:r>
      <w:r w:rsidR="00441309" w:rsidRPr="00663870">
        <w:rPr>
          <w:rFonts w:ascii="Garamond" w:hAnsi="Garamond"/>
          <w:b/>
          <w:bCs/>
          <w:sz w:val="24"/>
          <w:szCs w:val="24"/>
        </w:rPr>
        <w:t>Attachment 6</w:t>
      </w:r>
      <w:r w:rsidR="00F373CB" w:rsidRPr="005E47AA">
        <w:rPr>
          <w:rFonts w:ascii="Garamond" w:hAnsi="Garamond"/>
          <w:bCs/>
          <w:sz w:val="24"/>
          <w:szCs w:val="24"/>
        </w:rPr>
        <w:t>)</w:t>
      </w:r>
    </w:p>
    <w:p w:rsidR="00AD0513" w:rsidRPr="00AD0513" w:rsidRDefault="00AD0513" w:rsidP="00F373CB">
      <w:pPr>
        <w:pStyle w:val="ListBullet"/>
        <w:numPr>
          <w:ilvl w:val="0"/>
          <w:numId w:val="4"/>
        </w:numPr>
        <w:rPr>
          <w:rFonts w:ascii="Garamond" w:hAnsi="Garamond"/>
          <w:b/>
          <w:bCs/>
          <w:sz w:val="24"/>
          <w:szCs w:val="24"/>
        </w:rPr>
      </w:pPr>
      <w:r>
        <w:rPr>
          <w:rFonts w:ascii="Garamond" w:hAnsi="Garamond"/>
          <w:bCs/>
          <w:i/>
          <w:sz w:val="24"/>
          <w:szCs w:val="24"/>
        </w:rPr>
        <w:t xml:space="preserve">Amazing Me Informed Consent </w:t>
      </w:r>
      <w:r w:rsidRPr="00AD0513">
        <w:rPr>
          <w:rFonts w:ascii="Garamond" w:hAnsi="Garamond"/>
          <w:b/>
          <w:bCs/>
          <w:sz w:val="24"/>
          <w:szCs w:val="24"/>
        </w:rPr>
        <w:t>(Attachment 7)</w:t>
      </w:r>
    </w:p>
    <w:p w:rsidR="00F373CB" w:rsidRPr="005E47AA" w:rsidRDefault="00F373CB" w:rsidP="00F373CB">
      <w:pPr>
        <w:pStyle w:val="ListBullet"/>
        <w:numPr>
          <w:ilvl w:val="0"/>
          <w:numId w:val="0"/>
        </w:numPr>
        <w:ind w:left="720"/>
        <w:rPr>
          <w:rFonts w:ascii="Garamond" w:hAnsi="Garamond"/>
          <w:bCs/>
          <w:sz w:val="24"/>
          <w:szCs w:val="24"/>
        </w:rPr>
      </w:pPr>
    </w:p>
    <w:p w:rsidR="00EC6F52" w:rsidRPr="005E47AA" w:rsidRDefault="00EC6F52" w:rsidP="00EC6F52">
      <w:pPr>
        <w:pStyle w:val="ListBullet"/>
        <w:numPr>
          <w:ilvl w:val="0"/>
          <w:numId w:val="0"/>
        </w:numPr>
        <w:rPr>
          <w:rFonts w:ascii="Garamond" w:hAnsi="Garamond"/>
          <w:sz w:val="24"/>
          <w:szCs w:val="24"/>
        </w:rPr>
      </w:pPr>
    </w:p>
    <w:p w:rsidR="00EC6F52" w:rsidRPr="005E47AA" w:rsidRDefault="00EC6F52" w:rsidP="002D58DE">
      <w:pPr>
        <w:numPr>
          <w:ilvl w:val="0"/>
          <w:numId w:val="9"/>
        </w:numPr>
        <w:ind w:left="360" w:hanging="360"/>
        <w:rPr>
          <w:rFonts w:ascii="Garamond" w:hAnsi="Garamond" w:cstheme="minorHAnsi"/>
          <w:u w:val="single"/>
        </w:rPr>
      </w:pPr>
      <w:r w:rsidRPr="005E47AA">
        <w:rPr>
          <w:rFonts w:ascii="Garamond" w:hAnsi="Garamond" w:cstheme="minorHAnsi"/>
          <w:u w:val="single"/>
        </w:rPr>
        <w:t>Items of Information to Be Collected</w:t>
      </w:r>
    </w:p>
    <w:p w:rsidR="00EC6F52" w:rsidRPr="005E47AA" w:rsidRDefault="00EC6F52" w:rsidP="00EC6F52">
      <w:pPr>
        <w:pStyle w:val="ListBullet"/>
        <w:numPr>
          <w:ilvl w:val="0"/>
          <w:numId w:val="0"/>
        </w:numPr>
        <w:rPr>
          <w:rFonts w:ascii="Garamond" w:hAnsi="Garamond"/>
          <w:bCs/>
          <w:sz w:val="24"/>
          <w:szCs w:val="24"/>
        </w:rPr>
      </w:pPr>
    </w:p>
    <w:p w:rsidR="00592BD0" w:rsidRPr="005E47AA" w:rsidRDefault="00866B31" w:rsidP="002D58DE">
      <w:pPr>
        <w:pStyle w:val="ListBullet"/>
        <w:numPr>
          <w:ilvl w:val="0"/>
          <w:numId w:val="0"/>
        </w:numPr>
        <w:spacing w:after="200" w:line="276" w:lineRule="auto"/>
        <w:rPr>
          <w:rFonts w:ascii="Garamond" w:hAnsi="Garamond"/>
          <w:bCs/>
          <w:sz w:val="24"/>
          <w:szCs w:val="24"/>
        </w:rPr>
      </w:pPr>
      <w:r w:rsidRPr="005E47AA">
        <w:rPr>
          <w:rFonts w:ascii="Garamond" w:hAnsi="Garamond"/>
          <w:bCs/>
          <w:sz w:val="24"/>
          <w:szCs w:val="24"/>
        </w:rPr>
        <w:t>We</w:t>
      </w:r>
      <w:r w:rsidR="00D930E2" w:rsidRPr="005E47AA">
        <w:rPr>
          <w:rFonts w:ascii="Garamond" w:hAnsi="Garamond"/>
          <w:bCs/>
          <w:sz w:val="24"/>
          <w:szCs w:val="24"/>
        </w:rPr>
        <w:t>b survey participants will include parents of 3-year-old</w:t>
      </w:r>
      <w:r w:rsidR="007721AC" w:rsidRPr="005E47AA">
        <w:rPr>
          <w:rFonts w:ascii="Garamond" w:hAnsi="Garamond"/>
          <w:bCs/>
          <w:sz w:val="24"/>
          <w:szCs w:val="24"/>
        </w:rPr>
        <w:t>, soon to be 3, or recently turned 4-year old</w:t>
      </w:r>
      <w:r w:rsidR="00D930E2" w:rsidRPr="005E47AA">
        <w:rPr>
          <w:rFonts w:ascii="Garamond" w:hAnsi="Garamond"/>
          <w:bCs/>
          <w:sz w:val="24"/>
          <w:szCs w:val="24"/>
        </w:rPr>
        <w:t xml:space="preserve"> children who received a copy of the A</w:t>
      </w:r>
      <w:r w:rsidR="00D930E2" w:rsidRPr="005E47AA">
        <w:rPr>
          <w:rFonts w:ascii="Garamond" w:hAnsi="Garamond"/>
          <w:bCs/>
          <w:i/>
          <w:sz w:val="24"/>
          <w:szCs w:val="24"/>
        </w:rPr>
        <w:t>mazing Me</w:t>
      </w:r>
      <w:r w:rsidR="00D930E2" w:rsidRPr="005E47AA">
        <w:rPr>
          <w:rFonts w:ascii="Garamond" w:hAnsi="Garamond"/>
          <w:bCs/>
          <w:sz w:val="24"/>
          <w:szCs w:val="24"/>
        </w:rPr>
        <w:t xml:space="preserve"> book at </w:t>
      </w:r>
      <w:r w:rsidR="00E234C5" w:rsidRPr="005E47AA">
        <w:rPr>
          <w:rFonts w:ascii="Garamond" w:hAnsi="Garamond"/>
          <w:bCs/>
          <w:sz w:val="24"/>
          <w:szCs w:val="24"/>
        </w:rPr>
        <w:t>the year 3 well child visit at</w:t>
      </w:r>
      <w:r w:rsidR="00D930E2" w:rsidRPr="005E47AA">
        <w:rPr>
          <w:rFonts w:ascii="Garamond" w:hAnsi="Garamond"/>
          <w:bCs/>
          <w:sz w:val="24"/>
          <w:szCs w:val="24"/>
        </w:rPr>
        <w:t xml:space="preserve"> one of the six </w:t>
      </w:r>
      <w:r w:rsidR="00E234C5" w:rsidRPr="005E47AA">
        <w:rPr>
          <w:rFonts w:ascii="Garamond" w:hAnsi="Garamond"/>
          <w:bCs/>
          <w:sz w:val="24"/>
          <w:szCs w:val="24"/>
        </w:rPr>
        <w:t xml:space="preserve">clinics participating in our study. </w:t>
      </w:r>
      <w:r w:rsidR="00D930E2" w:rsidRPr="005E47AA">
        <w:rPr>
          <w:rFonts w:ascii="Garamond" w:hAnsi="Garamond"/>
          <w:bCs/>
          <w:sz w:val="24"/>
          <w:szCs w:val="24"/>
        </w:rPr>
        <w:t xml:space="preserve">During the screening process for the </w:t>
      </w:r>
      <w:r w:rsidR="00145781">
        <w:rPr>
          <w:rFonts w:ascii="Garamond" w:hAnsi="Garamond"/>
          <w:bCs/>
          <w:sz w:val="24"/>
          <w:szCs w:val="24"/>
        </w:rPr>
        <w:t>web survey</w:t>
      </w:r>
      <w:r w:rsidR="00D930E2" w:rsidRPr="005E47AA">
        <w:rPr>
          <w:rFonts w:ascii="Garamond" w:hAnsi="Garamond"/>
          <w:bCs/>
          <w:sz w:val="24"/>
          <w:szCs w:val="24"/>
        </w:rPr>
        <w:t xml:space="preserve">, </w:t>
      </w:r>
      <w:r w:rsidR="00AF5FCD" w:rsidRPr="005E47AA">
        <w:rPr>
          <w:rFonts w:ascii="Garamond" w:hAnsi="Garamond"/>
          <w:bCs/>
          <w:sz w:val="24"/>
          <w:szCs w:val="24"/>
        </w:rPr>
        <w:t xml:space="preserve">eligible </w:t>
      </w:r>
      <w:r w:rsidR="00D930E2" w:rsidRPr="005E47AA">
        <w:rPr>
          <w:rFonts w:ascii="Garamond" w:hAnsi="Garamond"/>
          <w:bCs/>
          <w:sz w:val="24"/>
          <w:szCs w:val="24"/>
        </w:rPr>
        <w:t xml:space="preserve">participants will be required to </w:t>
      </w:r>
      <w:r w:rsidR="00D930E2" w:rsidRPr="00671BB3">
        <w:rPr>
          <w:rFonts w:ascii="Garamond" w:hAnsi="Garamond"/>
          <w:bCs/>
          <w:sz w:val="24"/>
          <w:szCs w:val="24"/>
        </w:rPr>
        <w:t xml:space="preserve">confirm that they </w:t>
      </w:r>
      <w:r w:rsidR="007721AC" w:rsidRPr="00671BB3">
        <w:rPr>
          <w:rFonts w:ascii="Garamond" w:hAnsi="Garamond"/>
          <w:bCs/>
          <w:sz w:val="24"/>
          <w:szCs w:val="24"/>
        </w:rPr>
        <w:t xml:space="preserve">1) </w:t>
      </w:r>
      <w:r w:rsidR="00441309" w:rsidRPr="00671BB3">
        <w:rPr>
          <w:rFonts w:ascii="Garamond" w:hAnsi="Garamond"/>
          <w:bCs/>
          <w:sz w:val="24"/>
          <w:szCs w:val="24"/>
        </w:rPr>
        <w:t xml:space="preserve">are 18 years of age or older, 2) </w:t>
      </w:r>
      <w:r w:rsidR="007721AC" w:rsidRPr="00011BE5">
        <w:rPr>
          <w:rFonts w:ascii="Garamond" w:hAnsi="Garamond"/>
          <w:bCs/>
          <w:sz w:val="24"/>
          <w:szCs w:val="24"/>
        </w:rPr>
        <w:t xml:space="preserve">have a child </w:t>
      </w:r>
      <w:r w:rsidR="00E234C5" w:rsidRPr="00EB716A">
        <w:rPr>
          <w:rFonts w:ascii="Garamond" w:hAnsi="Garamond"/>
          <w:bCs/>
          <w:sz w:val="24"/>
          <w:szCs w:val="24"/>
        </w:rPr>
        <w:t xml:space="preserve">age 3, </w:t>
      </w:r>
      <w:r w:rsidR="007721AC" w:rsidRPr="00EB716A">
        <w:rPr>
          <w:rFonts w:ascii="Garamond" w:hAnsi="Garamond"/>
          <w:bCs/>
          <w:sz w:val="24"/>
          <w:szCs w:val="24"/>
        </w:rPr>
        <w:t xml:space="preserve">soon to be </w:t>
      </w:r>
      <w:r w:rsidR="006A0D06" w:rsidRPr="00EB716A">
        <w:rPr>
          <w:rFonts w:ascii="Garamond" w:hAnsi="Garamond"/>
          <w:bCs/>
          <w:sz w:val="24"/>
          <w:szCs w:val="24"/>
        </w:rPr>
        <w:t>3 ye</w:t>
      </w:r>
      <w:r w:rsidR="00441309" w:rsidRPr="00EB716A">
        <w:rPr>
          <w:rFonts w:ascii="Garamond" w:hAnsi="Garamond"/>
          <w:bCs/>
          <w:sz w:val="24"/>
          <w:szCs w:val="24"/>
        </w:rPr>
        <w:t xml:space="preserve">ars old, or recently turned 4, </w:t>
      </w:r>
      <w:r w:rsidR="00145781" w:rsidRPr="00671BB3">
        <w:rPr>
          <w:rFonts w:ascii="Garamond" w:hAnsi="Garamond"/>
          <w:bCs/>
          <w:sz w:val="24"/>
          <w:szCs w:val="24"/>
        </w:rPr>
        <w:t xml:space="preserve">and </w:t>
      </w:r>
      <w:r w:rsidR="00441309" w:rsidRPr="00671BB3">
        <w:rPr>
          <w:rFonts w:ascii="Garamond" w:hAnsi="Garamond"/>
          <w:bCs/>
          <w:sz w:val="24"/>
          <w:szCs w:val="24"/>
        </w:rPr>
        <w:t>3</w:t>
      </w:r>
      <w:r w:rsidR="006A0D06" w:rsidRPr="00671BB3">
        <w:rPr>
          <w:rFonts w:ascii="Garamond" w:hAnsi="Garamond"/>
          <w:bCs/>
          <w:sz w:val="24"/>
          <w:szCs w:val="24"/>
        </w:rPr>
        <w:t xml:space="preserve">) </w:t>
      </w:r>
      <w:r w:rsidR="00145781" w:rsidRPr="00671BB3">
        <w:rPr>
          <w:rFonts w:ascii="Garamond" w:hAnsi="Garamond"/>
          <w:bCs/>
          <w:sz w:val="24"/>
          <w:szCs w:val="24"/>
        </w:rPr>
        <w:t>h</w:t>
      </w:r>
      <w:r w:rsidR="006A0D06" w:rsidRPr="00671BB3">
        <w:rPr>
          <w:rFonts w:ascii="Garamond" w:hAnsi="Garamond"/>
          <w:bCs/>
          <w:sz w:val="24"/>
          <w:szCs w:val="24"/>
        </w:rPr>
        <w:t xml:space="preserve">ave in fact read the </w:t>
      </w:r>
      <w:r w:rsidR="00441309" w:rsidRPr="00671BB3">
        <w:rPr>
          <w:rFonts w:ascii="Garamond" w:hAnsi="Garamond"/>
          <w:bCs/>
          <w:sz w:val="24"/>
          <w:szCs w:val="24"/>
        </w:rPr>
        <w:t xml:space="preserve">book, </w:t>
      </w:r>
      <w:r w:rsidR="00D930E2" w:rsidRPr="00671BB3">
        <w:rPr>
          <w:rFonts w:ascii="Garamond" w:hAnsi="Garamond"/>
          <w:bCs/>
          <w:sz w:val="24"/>
          <w:szCs w:val="24"/>
        </w:rPr>
        <w:t>(</w:t>
      </w:r>
      <w:r w:rsidR="00441309" w:rsidRPr="00671BB3">
        <w:rPr>
          <w:rFonts w:ascii="Garamond" w:hAnsi="Garamond"/>
          <w:b/>
          <w:bCs/>
          <w:sz w:val="24"/>
          <w:szCs w:val="24"/>
        </w:rPr>
        <w:t xml:space="preserve">See Attachment </w:t>
      </w:r>
      <w:r w:rsidR="00145781" w:rsidRPr="00671BB3">
        <w:rPr>
          <w:rFonts w:ascii="Garamond" w:hAnsi="Garamond"/>
          <w:b/>
          <w:bCs/>
          <w:sz w:val="24"/>
          <w:szCs w:val="24"/>
        </w:rPr>
        <w:t>3</w:t>
      </w:r>
      <w:r w:rsidR="00D930E2" w:rsidRPr="00671BB3">
        <w:rPr>
          <w:rFonts w:ascii="Garamond" w:hAnsi="Garamond"/>
          <w:bCs/>
          <w:sz w:val="24"/>
          <w:szCs w:val="24"/>
        </w:rPr>
        <w:t xml:space="preserve">).  Participants’ names will not be collected during the web survey. However, at the end of the web survey, participants will be asked a number of demographic items, including age range, gender, race/ethnicity, education, and income.  </w:t>
      </w:r>
      <w:r w:rsidR="005D2590" w:rsidRPr="00671BB3">
        <w:rPr>
          <w:rFonts w:ascii="Garamond" w:hAnsi="Garamond"/>
          <w:sz w:val="24"/>
          <w:szCs w:val="24"/>
        </w:rPr>
        <w:t xml:space="preserve">In order to receive their $5 gift card incentive for completing </w:t>
      </w:r>
      <w:r w:rsidR="005D2590" w:rsidRPr="00671BB3">
        <w:rPr>
          <w:rFonts w:ascii="Garamond" w:hAnsi="Garamond"/>
          <w:sz w:val="24"/>
          <w:szCs w:val="24"/>
        </w:rPr>
        <w:lastRenderedPageBreak/>
        <w:t xml:space="preserve">the web survey, they will however need to voluntarily provide their email address </w:t>
      </w:r>
      <w:r w:rsidR="00117DB5" w:rsidRPr="00671BB3">
        <w:rPr>
          <w:rFonts w:ascii="Garamond" w:hAnsi="Garamond"/>
          <w:sz w:val="24"/>
          <w:szCs w:val="24"/>
        </w:rPr>
        <w:t xml:space="preserve">(to receive the gift card via email) </w:t>
      </w:r>
      <w:r w:rsidR="005D2590" w:rsidRPr="00671BB3">
        <w:rPr>
          <w:rFonts w:ascii="Garamond" w:hAnsi="Garamond"/>
          <w:sz w:val="24"/>
          <w:szCs w:val="24"/>
        </w:rPr>
        <w:t>or name and a mailing address</w:t>
      </w:r>
      <w:r w:rsidR="00117DB5" w:rsidRPr="00671BB3">
        <w:rPr>
          <w:rFonts w:ascii="Garamond" w:hAnsi="Garamond"/>
          <w:sz w:val="24"/>
          <w:szCs w:val="24"/>
        </w:rPr>
        <w:t xml:space="preserve"> to receive the incentive via postal mail</w:t>
      </w:r>
      <w:r w:rsidR="005D2590" w:rsidRPr="00671BB3">
        <w:rPr>
          <w:rFonts w:ascii="Garamond" w:hAnsi="Garamond"/>
          <w:sz w:val="24"/>
          <w:szCs w:val="24"/>
        </w:rPr>
        <w:t xml:space="preserve">. This will be optional, as they can decline the incentive if they don’t want to share their email or mailing address.  Also, participants who wish to receive the incentive at their physical address will be re-directed to a separate survey in which they can provide this information. </w:t>
      </w:r>
      <w:r w:rsidR="00D930E2" w:rsidRPr="00EB716A">
        <w:rPr>
          <w:rFonts w:ascii="Garamond" w:hAnsi="Garamond"/>
          <w:bCs/>
          <w:sz w:val="24"/>
          <w:szCs w:val="24"/>
        </w:rPr>
        <w:t xml:space="preserve">  </w:t>
      </w:r>
      <w:r w:rsidR="00D930E2" w:rsidRPr="00671BB3">
        <w:rPr>
          <w:rFonts w:ascii="Garamond" w:hAnsi="Garamond"/>
          <w:bCs/>
          <w:sz w:val="24"/>
          <w:szCs w:val="24"/>
        </w:rPr>
        <w:t>For those interested in participating in a group discussion to provide more in-depth feedback on the book, the</w:t>
      </w:r>
      <w:r w:rsidR="001C5865" w:rsidRPr="00011BE5">
        <w:rPr>
          <w:rFonts w:ascii="Garamond" w:hAnsi="Garamond"/>
          <w:bCs/>
          <w:sz w:val="24"/>
          <w:szCs w:val="24"/>
        </w:rPr>
        <w:t>y will be re-directed to a separate</w:t>
      </w:r>
      <w:r w:rsidR="00D930E2" w:rsidRPr="00EB716A">
        <w:rPr>
          <w:rFonts w:ascii="Garamond" w:hAnsi="Garamond"/>
          <w:bCs/>
          <w:sz w:val="24"/>
          <w:szCs w:val="24"/>
        </w:rPr>
        <w:t xml:space="preserve"> </w:t>
      </w:r>
      <w:r w:rsidR="001C5865" w:rsidRPr="00EB716A">
        <w:rPr>
          <w:rFonts w:ascii="Garamond" w:hAnsi="Garamond"/>
          <w:bCs/>
          <w:sz w:val="24"/>
          <w:szCs w:val="24"/>
        </w:rPr>
        <w:t xml:space="preserve">follow-up contact </w:t>
      </w:r>
      <w:r w:rsidR="00D930E2" w:rsidRPr="00EB716A">
        <w:rPr>
          <w:rFonts w:ascii="Garamond" w:hAnsi="Garamond"/>
          <w:bCs/>
          <w:sz w:val="24"/>
          <w:szCs w:val="24"/>
        </w:rPr>
        <w:t xml:space="preserve">web survey </w:t>
      </w:r>
      <w:r w:rsidR="001C5865" w:rsidRPr="00671BB3">
        <w:rPr>
          <w:rFonts w:ascii="Garamond" w:hAnsi="Garamond"/>
          <w:bCs/>
          <w:sz w:val="24"/>
          <w:szCs w:val="24"/>
        </w:rPr>
        <w:t xml:space="preserve">that </w:t>
      </w:r>
      <w:r w:rsidR="00D930E2" w:rsidRPr="00671BB3">
        <w:rPr>
          <w:rFonts w:ascii="Garamond" w:hAnsi="Garamond"/>
          <w:bCs/>
          <w:sz w:val="24"/>
          <w:szCs w:val="24"/>
        </w:rPr>
        <w:t>will collect</w:t>
      </w:r>
      <w:r w:rsidR="001C5865" w:rsidRPr="00671BB3">
        <w:rPr>
          <w:rFonts w:ascii="Garamond" w:hAnsi="Garamond"/>
          <w:bCs/>
          <w:sz w:val="24"/>
          <w:szCs w:val="24"/>
        </w:rPr>
        <w:t xml:space="preserve"> their </w:t>
      </w:r>
      <w:r w:rsidR="00D930E2" w:rsidRPr="00671BB3">
        <w:rPr>
          <w:rFonts w:ascii="Garamond" w:hAnsi="Garamond"/>
          <w:bCs/>
          <w:sz w:val="24"/>
          <w:szCs w:val="24"/>
        </w:rPr>
        <w:t xml:space="preserve">name, email, and </w:t>
      </w:r>
      <w:r w:rsidR="00AF5FCD" w:rsidRPr="00671BB3">
        <w:rPr>
          <w:rFonts w:ascii="Garamond" w:hAnsi="Garamond"/>
          <w:bCs/>
          <w:sz w:val="24"/>
          <w:szCs w:val="24"/>
        </w:rPr>
        <w:t xml:space="preserve">cell phone </w:t>
      </w:r>
      <w:r w:rsidR="00D930E2" w:rsidRPr="00671BB3">
        <w:rPr>
          <w:rFonts w:ascii="Garamond" w:hAnsi="Garamond"/>
          <w:bCs/>
          <w:sz w:val="24"/>
          <w:szCs w:val="24"/>
        </w:rPr>
        <w:t>number.  Only those who indicate that they are interested in participating will be asked to provide</w:t>
      </w:r>
      <w:r w:rsidR="00D930E2" w:rsidRPr="005E47AA">
        <w:rPr>
          <w:rFonts w:ascii="Garamond" w:hAnsi="Garamond"/>
          <w:bCs/>
          <w:sz w:val="24"/>
          <w:szCs w:val="24"/>
        </w:rPr>
        <w:t xml:space="preserve"> this information for further follow-up at a later date.  All contact information collected in the </w:t>
      </w:r>
      <w:r w:rsidR="001C5865">
        <w:rPr>
          <w:rFonts w:ascii="Garamond" w:hAnsi="Garamond"/>
          <w:bCs/>
          <w:sz w:val="24"/>
          <w:szCs w:val="24"/>
        </w:rPr>
        <w:t xml:space="preserve">follow-up contact </w:t>
      </w:r>
      <w:r w:rsidR="00D930E2" w:rsidRPr="005E47AA">
        <w:rPr>
          <w:rFonts w:ascii="Garamond" w:hAnsi="Garamond"/>
          <w:bCs/>
          <w:sz w:val="24"/>
          <w:szCs w:val="24"/>
        </w:rPr>
        <w:t xml:space="preserve">web survey will be used either to </w:t>
      </w:r>
      <w:r w:rsidR="00AF5FCD" w:rsidRPr="005E47AA">
        <w:rPr>
          <w:rFonts w:ascii="Garamond" w:hAnsi="Garamond"/>
          <w:bCs/>
          <w:sz w:val="24"/>
          <w:szCs w:val="24"/>
        </w:rPr>
        <w:t xml:space="preserve">email </w:t>
      </w:r>
      <w:r w:rsidR="00D930E2" w:rsidRPr="005E47AA">
        <w:rPr>
          <w:rFonts w:ascii="Garamond" w:hAnsi="Garamond"/>
          <w:bCs/>
          <w:sz w:val="24"/>
          <w:szCs w:val="24"/>
        </w:rPr>
        <w:t xml:space="preserve">promised incentive payments or follow-up for focus group recruitment. </w:t>
      </w:r>
      <w:r w:rsidR="00592BD0" w:rsidRPr="005E47AA">
        <w:rPr>
          <w:rFonts w:ascii="Garamond" w:hAnsi="Garamond"/>
          <w:bCs/>
          <w:sz w:val="24"/>
          <w:szCs w:val="24"/>
        </w:rPr>
        <w:t xml:space="preserve">However, no </w:t>
      </w:r>
      <w:r w:rsidR="00CF58AC">
        <w:rPr>
          <w:rFonts w:ascii="Garamond" w:hAnsi="Garamond"/>
          <w:bCs/>
          <w:sz w:val="24"/>
          <w:szCs w:val="24"/>
        </w:rPr>
        <w:t>Information in Identifiable Form (IIF)</w:t>
      </w:r>
      <w:r w:rsidR="00592BD0" w:rsidRPr="005E47AA">
        <w:rPr>
          <w:rFonts w:ascii="Garamond" w:hAnsi="Garamond"/>
          <w:bCs/>
          <w:sz w:val="24"/>
          <w:szCs w:val="24"/>
        </w:rPr>
        <w:t xml:space="preserve"> will be included in the final dataset Westat sends to CDC.  The web survey questions have been carefully crafted to collect the following information:</w:t>
      </w:r>
    </w:p>
    <w:p w:rsidR="00D52205" w:rsidRPr="005E47AA" w:rsidRDefault="00D52205" w:rsidP="00592BD0">
      <w:pPr>
        <w:pStyle w:val="ListBullet"/>
        <w:numPr>
          <w:ilvl w:val="0"/>
          <w:numId w:val="0"/>
        </w:numPr>
        <w:rPr>
          <w:rFonts w:ascii="Garamond" w:hAnsi="Garamond"/>
          <w:bCs/>
          <w:sz w:val="24"/>
          <w:szCs w:val="24"/>
        </w:rPr>
      </w:pPr>
    </w:p>
    <w:p w:rsidR="00592BD0" w:rsidRPr="005E47AA" w:rsidRDefault="00F150BA" w:rsidP="00592BD0">
      <w:pPr>
        <w:pStyle w:val="ListBullet"/>
        <w:numPr>
          <w:ilvl w:val="0"/>
          <w:numId w:val="12"/>
        </w:numPr>
        <w:rPr>
          <w:rFonts w:ascii="Garamond" w:hAnsi="Garamond"/>
          <w:bCs/>
          <w:sz w:val="24"/>
          <w:szCs w:val="24"/>
        </w:rPr>
      </w:pPr>
      <w:r w:rsidRPr="005E47AA">
        <w:rPr>
          <w:rFonts w:ascii="Garamond" w:hAnsi="Garamond"/>
          <w:bCs/>
          <w:sz w:val="24"/>
          <w:szCs w:val="24"/>
        </w:rPr>
        <w:t>Process by which book was received</w:t>
      </w:r>
    </w:p>
    <w:p w:rsidR="00F150BA" w:rsidRPr="005E47AA" w:rsidRDefault="00F150BA" w:rsidP="00592BD0">
      <w:pPr>
        <w:pStyle w:val="ListBullet"/>
        <w:numPr>
          <w:ilvl w:val="0"/>
          <w:numId w:val="12"/>
        </w:numPr>
        <w:rPr>
          <w:rFonts w:ascii="Garamond" w:hAnsi="Garamond"/>
          <w:bCs/>
          <w:sz w:val="24"/>
          <w:szCs w:val="24"/>
        </w:rPr>
      </w:pPr>
      <w:r w:rsidRPr="005E47AA">
        <w:rPr>
          <w:rFonts w:ascii="Garamond" w:hAnsi="Garamond"/>
          <w:bCs/>
          <w:sz w:val="24"/>
          <w:szCs w:val="24"/>
        </w:rPr>
        <w:t>Book experience at home</w:t>
      </w:r>
    </w:p>
    <w:p w:rsidR="00F150BA" w:rsidRPr="005E47AA" w:rsidRDefault="00F150BA" w:rsidP="00592BD0">
      <w:pPr>
        <w:pStyle w:val="ListBullet"/>
        <w:numPr>
          <w:ilvl w:val="0"/>
          <w:numId w:val="12"/>
        </w:numPr>
        <w:rPr>
          <w:rFonts w:ascii="Garamond" w:hAnsi="Garamond"/>
          <w:bCs/>
          <w:sz w:val="24"/>
          <w:szCs w:val="24"/>
        </w:rPr>
      </w:pPr>
      <w:r w:rsidRPr="005E47AA">
        <w:rPr>
          <w:rFonts w:ascii="Garamond" w:hAnsi="Garamond"/>
          <w:bCs/>
          <w:sz w:val="24"/>
          <w:szCs w:val="24"/>
        </w:rPr>
        <w:t>Knowledge about book</w:t>
      </w:r>
    </w:p>
    <w:p w:rsidR="00F150BA" w:rsidRPr="005E47AA" w:rsidRDefault="00F150BA" w:rsidP="00592BD0">
      <w:pPr>
        <w:pStyle w:val="ListBullet"/>
        <w:numPr>
          <w:ilvl w:val="0"/>
          <w:numId w:val="12"/>
        </w:numPr>
        <w:rPr>
          <w:rFonts w:ascii="Garamond" w:hAnsi="Garamond"/>
          <w:bCs/>
          <w:sz w:val="24"/>
          <w:szCs w:val="24"/>
        </w:rPr>
      </w:pPr>
      <w:r w:rsidRPr="005E47AA">
        <w:rPr>
          <w:rFonts w:ascii="Garamond" w:hAnsi="Garamond"/>
          <w:bCs/>
          <w:sz w:val="24"/>
          <w:szCs w:val="24"/>
        </w:rPr>
        <w:t>Appeal of book format and content</w:t>
      </w:r>
    </w:p>
    <w:p w:rsidR="00F150BA" w:rsidRPr="005E47AA" w:rsidRDefault="00F150BA" w:rsidP="00592BD0">
      <w:pPr>
        <w:pStyle w:val="ListBullet"/>
        <w:numPr>
          <w:ilvl w:val="0"/>
          <w:numId w:val="12"/>
        </w:numPr>
        <w:rPr>
          <w:rFonts w:ascii="Garamond" w:hAnsi="Garamond"/>
          <w:bCs/>
          <w:sz w:val="24"/>
          <w:szCs w:val="24"/>
        </w:rPr>
      </w:pPr>
      <w:r w:rsidRPr="005E47AA">
        <w:rPr>
          <w:rFonts w:ascii="Garamond" w:hAnsi="Garamond"/>
          <w:bCs/>
          <w:sz w:val="24"/>
          <w:szCs w:val="24"/>
        </w:rPr>
        <w:t>Demographic information</w:t>
      </w:r>
    </w:p>
    <w:p w:rsidR="00F150BA" w:rsidRPr="005E47AA" w:rsidRDefault="00F150BA" w:rsidP="00F150BA">
      <w:pPr>
        <w:pStyle w:val="ListBullet"/>
        <w:numPr>
          <w:ilvl w:val="0"/>
          <w:numId w:val="0"/>
        </w:numPr>
        <w:ind w:left="720"/>
        <w:rPr>
          <w:rFonts w:ascii="Garamond" w:hAnsi="Garamond"/>
          <w:bCs/>
          <w:sz w:val="24"/>
          <w:szCs w:val="24"/>
        </w:rPr>
      </w:pPr>
    </w:p>
    <w:p w:rsidR="00EC6F52" w:rsidRPr="005E47AA" w:rsidRDefault="00F150BA" w:rsidP="00EB7BF4">
      <w:pPr>
        <w:pStyle w:val="ListBullet"/>
        <w:numPr>
          <w:ilvl w:val="0"/>
          <w:numId w:val="0"/>
        </w:numPr>
        <w:spacing w:after="200" w:line="276" w:lineRule="auto"/>
        <w:rPr>
          <w:rFonts w:ascii="Garamond" w:hAnsi="Garamond"/>
          <w:bCs/>
          <w:sz w:val="24"/>
          <w:szCs w:val="24"/>
        </w:rPr>
      </w:pPr>
      <w:r w:rsidRPr="005E47AA">
        <w:rPr>
          <w:rFonts w:ascii="Garamond" w:hAnsi="Garamond"/>
          <w:bCs/>
          <w:sz w:val="24"/>
          <w:szCs w:val="24"/>
        </w:rPr>
        <w:t>All</w:t>
      </w:r>
      <w:r w:rsidR="00EC6F52" w:rsidRPr="005E47AA">
        <w:rPr>
          <w:rFonts w:ascii="Garamond" w:hAnsi="Garamond"/>
          <w:bCs/>
          <w:sz w:val="24"/>
          <w:szCs w:val="24"/>
        </w:rPr>
        <w:t xml:space="preserve"> focus group participants will </w:t>
      </w:r>
      <w:r w:rsidRPr="005E47AA">
        <w:rPr>
          <w:rFonts w:ascii="Garamond" w:hAnsi="Garamond"/>
          <w:bCs/>
          <w:sz w:val="24"/>
          <w:szCs w:val="24"/>
        </w:rPr>
        <w:t xml:space="preserve">also be web survey participants.  </w:t>
      </w:r>
      <w:r w:rsidR="00503E99" w:rsidRPr="005E47AA">
        <w:rPr>
          <w:rFonts w:ascii="Garamond" w:hAnsi="Garamond"/>
          <w:bCs/>
          <w:sz w:val="24"/>
          <w:szCs w:val="24"/>
        </w:rPr>
        <w:t>At the end of the web survey, participants will be asked to indicate if they wish to participate in a group discussion to provide more in-depth feedback on the book</w:t>
      </w:r>
      <w:r w:rsidR="006674EB">
        <w:rPr>
          <w:rFonts w:ascii="Garamond" w:hAnsi="Garamond"/>
          <w:bCs/>
          <w:sz w:val="24"/>
          <w:szCs w:val="24"/>
        </w:rPr>
        <w:t>.</w:t>
      </w:r>
      <w:r w:rsidR="00503E99" w:rsidRPr="005E47AA">
        <w:rPr>
          <w:rFonts w:ascii="Garamond" w:hAnsi="Garamond"/>
          <w:bCs/>
          <w:sz w:val="24"/>
          <w:szCs w:val="24"/>
        </w:rPr>
        <w:t xml:space="preserve">  If so, they will provide contact information that </w:t>
      </w:r>
      <w:r w:rsidR="00CE709D" w:rsidRPr="005E47AA">
        <w:rPr>
          <w:rFonts w:ascii="Garamond" w:hAnsi="Garamond"/>
          <w:bCs/>
          <w:sz w:val="24"/>
          <w:szCs w:val="24"/>
        </w:rPr>
        <w:t xml:space="preserve">will be stored in a separate database </w:t>
      </w:r>
      <w:r w:rsidR="00AF5FCD" w:rsidRPr="005E47AA">
        <w:rPr>
          <w:rFonts w:ascii="Garamond" w:hAnsi="Garamond"/>
          <w:bCs/>
          <w:sz w:val="24"/>
          <w:szCs w:val="24"/>
        </w:rPr>
        <w:t xml:space="preserve">that </w:t>
      </w:r>
      <w:r w:rsidR="00503E99" w:rsidRPr="005E47AA">
        <w:rPr>
          <w:rFonts w:ascii="Garamond" w:hAnsi="Garamond"/>
          <w:bCs/>
          <w:sz w:val="24"/>
          <w:szCs w:val="24"/>
        </w:rPr>
        <w:t>Westat will use later for focus group recruitment and screening.  During the screening process for the focus groups, Westat will call and/or email all participants who indicated an interest</w:t>
      </w:r>
      <w:r w:rsidR="00CE709D" w:rsidRPr="005E47AA">
        <w:rPr>
          <w:rFonts w:ascii="Garamond" w:hAnsi="Garamond"/>
          <w:bCs/>
          <w:sz w:val="24"/>
          <w:szCs w:val="24"/>
        </w:rPr>
        <w:t xml:space="preserve"> in participating</w:t>
      </w:r>
      <w:r w:rsidR="00503E99" w:rsidRPr="005E47AA">
        <w:rPr>
          <w:rFonts w:ascii="Garamond" w:hAnsi="Garamond"/>
          <w:bCs/>
          <w:sz w:val="24"/>
          <w:szCs w:val="24"/>
        </w:rPr>
        <w:t xml:space="preserve"> during the web survey and ask a few questions to determine whether they meet the scree</w:t>
      </w:r>
      <w:r w:rsidR="006D50B3">
        <w:rPr>
          <w:rFonts w:ascii="Garamond" w:hAnsi="Garamond"/>
          <w:bCs/>
          <w:sz w:val="24"/>
          <w:szCs w:val="24"/>
        </w:rPr>
        <w:t>ning criteria (</w:t>
      </w:r>
      <w:r w:rsidR="006D50B3" w:rsidRPr="00145781">
        <w:rPr>
          <w:rFonts w:ascii="Garamond" w:hAnsi="Garamond"/>
          <w:b/>
          <w:bCs/>
          <w:sz w:val="24"/>
          <w:szCs w:val="24"/>
        </w:rPr>
        <w:t xml:space="preserve">see Attachment </w:t>
      </w:r>
      <w:r w:rsidR="00145781">
        <w:rPr>
          <w:rFonts w:ascii="Garamond" w:hAnsi="Garamond"/>
          <w:b/>
          <w:bCs/>
          <w:sz w:val="24"/>
          <w:szCs w:val="24"/>
        </w:rPr>
        <w:t>5</w:t>
      </w:r>
      <w:r w:rsidR="00503E99" w:rsidRPr="005E47AA">
        <w:rPr>
          <w:rFonts w:ascii="Garamond" w:hAnsi="Garamond"/>
          <w:bCs/>
          <w:sz w:val="24"/>
          <w:szCs w:val="24"/>
        </w:rPr>
        <w:t xml:space="preserve">). </w:t>
      </w:r>
      <w:r w:rsidR="006E1E7A" w:rsidRPr="005E47AA">
        <w:rPr>
          <w:rFonts w:ascii="Garamond" w:hAnsi="Garamond"/>
          <w:bCs/>
          <w:sz w:val="24"/>
          <w:szCs w:val="24"/>
        </w:rPr>
        <w:t>Parents must</w:t>
      </w:r>
      <w:r w:rsidR="006A0D06" w:rsidRPr="005E47AA">
        <w:rPr>
          <w:rFonts w:ascii="Garamond" w:hAnsi="Garamond"/>
          <w:bCs/>
          <w:sz w:val="24"/>
          <w:szCs w:val="24"/>
        </w:rPr>
        <w:t xml:space="preserve"> confirm that they 1) have a child almost 3, 3 years old, or recently turned 4</w:t>
      </w:r>
      <w:r w:rsidR="006674EB">
        <w:rPr>
          <w:rFonts w:ascii="Garamond" w:hAnsi="Garamond"/>
          <w:bCs/>
          <w:sz w:val="24"/>
          <w:szCs w:val="24"/>
        </w:rPr>
        <w:t>;</w:t>
      </w:r>
      <w:r w:rsidR="006A0D06" w:rsidRPr="005E47AA">
        <w:rPr>
          <w:rFonts w:ascii="Garamond" w:hAnsi="Garamond"/>
          <w:bCs/>
          <w:sz w:val="24"/>
          <w:szCs w:val="24"/>
        </w:rPr>
        <w:t xml:space="preserve"> 2) do not have a child with special needs</w:t>
      </w:r>
      <w:r w:rsidR="006674EB">
        <w:rPr>
          <w:rFonts w:ascii="Garamond" w:hAnsi="Garamond"/>
          <w:bCs/>
          <w:sz w:val="24"/>
          <w:szCs w:val="24"/>
        </w:rPr>
        <w:t>;</w:t>
      </w:r>
      <w:r w:rsidR="006A0D06" w:rsidRPr="005E47AA">
        <w:rPr>
          <w:rFonts w:ascii="Garamond" w:hAnsi="Garamond"/>
          <w:bCs/>
          <w:sz w:val="24"/>
          <w:szCs w:val="24"/>
        </w:rPr>
        <w:t xml:space="preserve"> 3) participated in the parent web survey</w:t>
      </w:r>
      <w:r w:rsidR="006674EB">
        <w:rPr>
          <w:rFonts w:ascii="Garamond" w:hAnsi="Garamond"/>
          <w:bCs/>
          <w:sz w:val="24"/>
          <w:szCs w:val="24"/>
        </w:rPr>
        <w:t>;</w:t>
      </w:r>
      <w:r w:rsidR="006A0D06" w:rsidRPr="005E47AA">
        <w:rPr>
          <w:rFonts w:ascii="Garamond" w:hAnsi="Garamond"/>
          <w:bCs/>
          <w:sz w:val="24"/>
          <w:szCs w:val="24"/>
        </w:rPr>
        <w:t xml:space="preserve"> 4) have in fact read the book</w:t>
      </w:r>
      <w:r w:rsidR="006674EB">
        <w:rPr>
          <w:rFonts w:ascii="Garamond" w:hAnsi="Garamond"/>
          <w:bCs/>
          <w:sz w:val="24"/>
          <w:szCs w:val="24"/>
        </w:rPr>
        <w:t>;</w:t>
      </w:r>
      <w:r w:rsidR="006A0D06" w:rsidRPr="005E47AA">
        <w:rPr>
          <w:rFonts w:ascii="Garamond" w:hAnsi="Garamond"/>
          <w:bCs/>
          <w:sz w:val="24"/>
          <w:szCs w:val="24"/>
        </w:rPr>
        <w:t xml:space="preserve"> and 5) have no professional experience with child psychology or development to be eligible for the focus groups</w:t>
      </w:r>
      <w:r w:rsidR="006E1E7A" w:rsidRPr="005E47AA">
        <w:rPr>
          <w:rFonts w:ascii="Garamond" w:hAnsi="Garamond"/>
          <w:bCs/>
          <w:sz w:val="24"/>
          <w:szCs w:val="24"/>
        </w:rPr>
        <w:t xml:space="preserve">. </w:t>
      </w:r>
      <w:r w:rsidR="00503E99" w:rsidRPr="005E47AA">
        <w:rPr>
          <w:rFonts w:ascii="Garamond" w:hAnsi="Garamond"/>
          <w:bCs/>
          <w:sz w:val="24"/>
          <w:szCs w:val="24"/>
        </w:rPr>
        <w:t xml:space="preserve">Contact information collected during the web survey will be used by Westat to schedule participants for the focus groups, and mail out confirmation letters/emails verifying the person’s participation and provide the exact date, time and location of the focus group. Westat will conduct one focus group with parents from each of the six clinics recruited to participate in this project. </w:t>
      </w:r>
      <w:r w:rsidR="00EC6F52" w:rsidRPr="005E47AA">
        <w:rPr>
          <w:rFonts w:ascii="Garamond" w:hAnsi="Garamond"/>
          <w:bCs/>
          <w:sz w:val="24"/>
          <w:szCs w:val="24"/>
        </w:rPr>
        <w:t xml:space="preserve">Participants will be asked to arrive at the </w:t>
      </w:r>
      <w:r w:rsidR="00503E99" w:rsidRPr="005E47AA">
        <w:rPr>
          <w:rFonts w:ascii="Garamond" w:hAnsi="Garamond"/>
          <w:bCs/>
          <w:sz w:val="24"/>
          <w:szCs w:val="24"/>
        </w:rPr>
        <w:t>focus group location</w:t>
      </w:r>
      <w:r w:rsidR="00EC6F52" w:rsidRPr="005E47AA">
        <w:rPr>
          <w:rFonts w:ascii="Garamond" w:hAnsi="Garamond"/>
          <w:bCs/>
          <w:sz w:val="24"/>
          <w:szCs w:val="24"/>
        </w:rPr>
        <w:t xml:space="preserve"> 30 minutes prior to the start of the focus group to </w:t>
      </w:r>
      <w:r w:rsidR="00503E99" w:rsidRPr="005E47AA">
        <w:rPr>
          <w:rFonts w:ascii="Garamond" w:hAnsi="Garamond"/>
          <w:bCs/>
          <w:sz w:val="24"/>
          <w:szCs w:val="24"/>
        </w:rPr>
        <w:t>read through and sign</w:t>
      </w:r>
      <w:r w:rsidR="00EC6F52" w:rsidRPr="005E47AA">
        <w:rPr>
          <w:rFonts w:ascii="Garamond" w:hAnsi="Garamond"/>
          <w:bCs/>
          <w:sz w:val="24"/>
          <w:szCs w:val="24"/>
        </w:rPr>
        <w:t xml:space="preserve"> a consent form (</w:t>
      </w:r>
      <w:r w:rsidR="00EC6F52" w:rsidRPr="007344F2">
        <w:rPr>
          <w:rFonts w:ascii="Garamond" w:hAnsi="Garamond"/>
          <w:b/>
          <w:bCs/>
          <w:sz w:val="24"/>
          <w:szCs w:val="24"/>
        </w:rPr>
        <w:t xml:space="preserve">see Attachment </w:t>
      </w:r>
      <w:r w:rsidR="007344F2">
        <w:rPr>
          <w:rFonts w:ascii="Garamond" w:hAnsi="Garamond"/>
          <w:b/>
          <w:bCs/>
          <w:sz w:val="24"/>
          <w:szCs w:val="24"/>
        </w:rPr>
        <w:t>7</w:t>
      </w:r>
      <w:r w:rsidR="00EC6F52" w:rsidRPr="005E47AA">
        <w:rPr>
          <w:rFonts w:ascii="Garamond" w:hAnsi="Garamond"/>
          <w:bCs/>
          <w:sz w:val="24"/>
          <w:szCs w:val="24"/>
        </w:rPr>
        <w:t xml:space="preserve">). </w:t>
      </w:r>
      <w:r w:rsidR="00EC6F52" w:rsidRPr="005E47AA">
        <w:rPr>
          <w:rFonts w:ascii="Garamond" w:hAnsi="Garamond"/>
          <w:sz w:val="24"/>
          <w:szCs w:val="24"/>
        </w:rPr>
        <w:t xml:space="preserve">Participants will only provide their first name during the focus group discussions.  </w:t>
      </w:r>
      <w:r w:rsidR="00EC6F52" w:rsidRPr="005E47AA">
        <w:rPr>
          <w:rFonts w:ascii="Garamond" w:hAnsi="Garamond"/>
          <w:bCs/>
          <w:sz w:val="24"/>
          <w:szCs w:val="24"/>
        </w:rPr>
        <w:t>The focus group discussion guide (</w:t>
      </w:r>
      <w:r w:rsidR="00EC6F52" w:rsidRPr="007344F2">
        <w:rPr>
          <w:rFonts w:ascii="Garamond" w:hAnsi="Garamond"/>
          <w:b/>
          <w:bCs/>
          <w:sz w:val="24"/>
          <w:szCs w:val="24"/>
        </w:rPr>
        <w:t xml:space="preserve">See Attachment </w:t>
      </w:r>
      <w:r w:rsidR="007344F2">
        <w:rPr>
          <w:rFonts w:ascii="Garamond" w:hAnsi="Garamond"/>
          <w:b/>
          <w:bCs/>
          <w:sz w:val="24"/>
          <w:szCs w:val="24"/>
        </w:rPr>
        <w:t>6</w:t>
      </w:r>
      <w:r w:rsidR="00EC6F52" w:rsidRPr="005E47AA">
        <w:rPr>
          <w:rFonts w:ascii="Garamond" w:hAnsi="Garamond"/>
          <w:bCs/>
          <w:sz w:val="24"/>
          <w:szCs w:val="24"/>
        </w:rPr>
        <w:t>) will collect the following information:</w:t>
      </w:r>
    </w:p>
    <w:p w:rsidR="00EC6F52" w:rsidRPr="005E47AA" w:rsidRDefault="00EC6F52" w:rsidP="00EC6F52">
      <w:pPr>
        <w:rPr>
          <w:rFonts w:ascii="Garamond" w:hAnsi="Garamond"/>
          <w:kern w:val="24"/>
        </w:rPr>
      </w:pPr>
    </w:p>
    <w:p w:rsidR="00EC6F52" w:rsidRPr="005E47AA" w:rsidRDefault="006674EB" w:rsidP="00EC6F52">
      <w:pPr>
        <w:numPr>
          <w:ilvl w:val="0"/>
          <w:numId w:val="6"/>
        </w:numPr>
        <w:rPr>
          <w:rFonts w:ascii="Garamond" w:hAnsi="Garamond"/>
        </w:rPr>
      </w:pPr>
      <w:r>
        <w:rPr>
          <w:rFonts w:ascii="Garamond" w:hAnsi="Garamond"/>
        </w:rPr>
        <w:t>Parents’ experiences with reading to their child in the home</w:t>
      </w:r>
    </w:p>
    <w:p w:rsidR="00EC6F52" w:rsidRPr="005E47AA" w:rsidRDefault="00503E99" w:rsidP="00EC6F52">
      <w:pPr>
        <w:numPr>
          <w:ilvl w:val="0"/>
          <w:numId w:val="6"/>
        </w:numPr>
        <w:rPr>
          <w:rFonts w:ascii="Garamond" w:hAnsi="Garamond"/>
        </w:rPr>
      </w:pPr>
      <w:r w:rsidRPr="005E47AA">
        <w:rPr>
          <w:rFonts w:ascii="Garamond" w:hAnsi="Garamond"/>
        </w:rPr>
        <w:t xml:space="preserve">Process of taking </w:t>
      </w:r>
      <w:r w:rsidR="006674EB" w:rsidRPr="007B65EB">
        <w:rPr>
          <w:rFonts w:ascii="Garamond" w:hAnsi="Garamond"/>
          <w:i/>
        </w:rPr>
        <w:t>Amazing Me</w:t>
      </w:r>
      <w:r w:rsidR="006674EB" w:rsidRPr="005E47AA">
        <w:rPr>
          <w:rFonts w:ascii="Garamond" w:hAnsi="Garamond"/>
        </w:rPr>
        <w:t xml:space="preserve"> </w:t>
      </w:r>
      <w:r w:rsidRPr="005E47AA">
        <w:rPr>
          <w:rFonts w:ascii="Garamond" w:hAnsi="Garamond"/>
        </w:rPr>
        <w:t>home, reading it, and opinions about it</w:t>
      </w:r>
    </w:p>
    <w:p w:rsidR="00EC6F52" w:rsidRPr="005E47AA" w:rsidRDefault="00503E99" w:rsidP="00503E99">
      <w:pPr>
        <w:numPr>
          <w:ilvl w:val="0"/>
          <w:numId w:val="6"/>
        </w:numPr>
        <w:rPr>
          <w:rFonts w:ascii="Garamond" w:hAnsi="Garamond"/>
        </w:rPr>
      </w:pPr>
      <w:r w:rsidRPr="005E47AA">
        <w:rPr>
          <w:rFonts w:ascii="Garamond" w:hAnsi="Garamond"/>
        </w:rPr>
        <w:lastRenderedPageBreak/>
        <w:t xml:space="preserve">Impact of </w:t>
      </w:r>
      <w:r w:rsidRPr="005E47AA">
        <w:rPr>
          <w:rFonts w:ascii="Garamond" w:hAnsi="Garamond"/>
          <w:i/>
        </w:rPr>
        <w:t>Amazing Me</w:t>
      </w:r>
      <w:r w:rsidRPr="005E47AA">
        <w:rPr>
          <w:rFonts w:ascii="Garamond" w:hAnsi="Garamond"/>
        </w:rPr>
        <w:t xml:space="preserve"> on knowledge, attitudes, and beliefs about developmental milestones</w:t>
      </w:r>
    </w:p>
    <w:p w:rsidR="00EC6F52" w:rsidRPr="005E47AA" w:rsidRDefault="00503E99" w:rsidP="00EC6F52">
      <w:pPr>
        <w:numPr>
          <w:ilvl w:val="0"/>
          <w:numId w:val="6"/>
        </w:numPr>
        <w:rPr>
          <w:rFonts w:ascii="Garamond" w:hAnsi="Garamond"/>
        </w:rPr>
      </w:pPr>
      <w:r w:rsidRPr="005E47AA">
        <w:rPr>
          <w:rFonts w:ascii="Garamond" w:hAnsi="Garamond"/>
        </w:rPr>
        <w:t>Experience receiving the book from the pediatrician’s office</w:t>
      </w:r>
    </w:p>
    <w:p w:rsidR="00EC6F52" w:rsidRPr="005E47AA" w:rsidRDefault="00EC6F52" w:rsidP="00EC6F52">
      <w:pPr>
        <w:pStyle w:val="ListBullet"/>
        <w:numPr>
          <w:ilvl w:val="0"/>
          <w:numId w:val="0"/>
        </w:numPr>
        <w:rPr>
          <w:rFonts w:ascii="Garamond" w:hAnsi="Garamond"/>
          <w:sz w:val="24"/>
          <w:szCs w:val="24"/>
        </w:rPr>
      </w:pPr>
    </w:p>
    <w:p w:rsidR="00EC6F52" w:rsidRPr="005E47AA" w:rsidRDefault="00EC6F52" w:rsidP="00EC6F52">
      <w:pPr>
        <w:pStyle w:val="ListBullet"/>
        <w:numPr>
          <w:ilvl w:val="0"/>
          <w:numId w:val="0"/>
        </w:numPr>
        <w:rPr>
          <w:rFonts w:ascii="Garamond" w:hAnsi="Garamond"/>
          <w:sz w:val="24"/>
          <w:szCs w:val="24"/>
        </w:rPr>
      </w:pPr>
    </w:p>
    <w:p w:rsidR="00EC6F52" w:rsidRPr="005E47AA" w:rsidRDefault="00EC6F52" w:rsidP="00D52205">
      <w:pPr>
        <w:pStyle w:val="Heading4"/>
        <w:numPr>
          <w:ilvl w:val="0"/>
          <w:numId w:val="9"/>
        </w:numPr>
        <w:ind w:left="540" w:hanging="540"/>
        <w:rPr>
          <w:rFonts w:ascii="Garamond" w:hAnsi="Garamond"/>
          <w:sz w:val="24"/>
          <w:szCs w:val="24"/>
        </w:rPr>
      </w:pPr>
      <w:r w:rsidRPr="005E47AA">
        <w:rPr>
          <w:rFonts w:ascii="Garamond" w:hAnsi="Garamond"/>
          <w:sz w:val="24"/>
          <w:szCs w:val="24"/>
        </w:rPr>
        <w:t>Identification of Website(s) and Website Content Directed at Children Under 13 Years of Age</w:t>
      </w:r>
    </w:p>
    <w:p w:rsidR="00EC6F52" w:rsidRPr="005E47AA" w:rsidRDefault="00EC6F52" w:rsidP="00EC6F52">
      <w:pPr>
        <w:pStyle w:val="ListBullet"/>
        <w:numPr>
          <w:ilvl w:val="0"/>
          <w:numId w:val="0"/>
        </w:numPr>
        <w:rPr>
          <w:rFonts w:ascii="Garamond" w:hAnsi="Garamond"/>
          <w:bCs/>
          <w:sz w:val="24"/>
          <w:szCs w:val="24"/>
        </w:rPr>
      </w:pPr>
    </w:p>
    <w:p w:rsidR="00EC6F52" w:rsidRPr="005E47AA" w:rsidRDefault="00EC6F52" w:rsidP="002D58DE">
      <w:pPr>
        <w:spacing w:after="200" w:line="276" w:lineRule="auto"/>
        <w:rPr>
          <w:rFonts w:ascii="Garamond" w:hAnsi="Garamond"/>
        </w:rPr>
      </w:pPr>
      <w:r w:rsidRPr="005E47AA">
        <w:rPr>
          <w:rFonts w:ascii="Garamond" w:hAnsi="Garamond"/>
        </w:rPr>
        <w:t>No website content directed at children under 13 years of age is involved in this information collection request.</w:t>
      </w:r>
    </w:p>
    <w:p w:rsidR="00EC6F52" w:rsidRPr="005E47AA" w:rsidRDefault="00EC6F52" w:rsidP="00EC6F52">
      <w:pPr>
        <w:pStyle w:val="ListBullet"/>
        <w:numPr>
          <w:ilvl w:val="0"/>
          <w:numId w:val="0"/>
        </w:numPr>
        <w:rPr>
          <w:rFonts w:ascii="Garamond" w:hAnsi="Garamond"/>
          <w:bCs/>
          <w:sz w:val="24"/>
          <w:szCs w:val="24"/>
        </w:rPr>
      </w:pPr>
    </w:p>
    <w:p w:rsidR="00EC6F52" w:rsidRPr="005E47AA" w:rsidRDefault="00EC6F52" w:rsidP="00EC6F52">
      <w:pPr>
        <w:pStyle w:val="Heading2"/>
        <w:rPr>
          <w:rFonts w:ascii="Garamond" w:hAnsi="Garamond"/>
        </w:rPr>
      </w:pPr>
      <w:bookmarkStart w:id="3" w:name="_Toc282679431"/>
      <w:r w:rsidRPr="005E47AA">
        <w:rPr>
          <w:rFonts w:ascii="Garamond" w:hAnsi="Garamond"/>
        </w:rPr>
        <w:t>A.2. Purpose and Use of Information Collection</w:t>
      </w:r>
      <w:bookmarkEnd w:id="3"/>
    </w:p>
    <w:p w:rsidR="00EC6F52" w:rsidRPr="005E47AA" w:rsidRDefault="00EC6F52" w:rsidP="002D58DE">
      <w:pPr>
        <w:spacing w:after="200" w:line="276" w:lineRule="auto"/>
        <w:rPr>
          <w:rFonts w:ascii="Garamond" w:hAnsi="Garamond"/>
        </w:rPr>
      </w:pPr>
      <w:r w:rsidRPr="005E47AA">
        <w:rPr>
          <w:rFonts w:ascii="Garamond" w:hAnsi="Garamond" w:cs="Courier New"/>
        </w:rPr>
        <w:t xml:space="preserve">The CDC’s NCBDDD will fund </w:t>
      </w:r>
      <w:r w:rsidR="00844167" w:rsidRPr="005E47AA">
        <w:rPr>
          <w:rFonts w:ascii="Garamond" w:hAnsi="Garamond" w:cs="Courier New"/>
        </w:rPr>
        <w:t>this</w:t>
      </w:r>
      <w:r w:rsidRPr="005E47AA">
        <w:rPr>
          <w:rFonts w:ascii="Garamond" w:hAnsi="Garamond" w:cs="Courier New"/>
        </w:rPr>
        <w:t xml:space="preserve"> research </w:t>
      </w:r>
      <w:r w:rsidR="00844167" w:rsidRPr="005E47AA">
        <w:rPr>
          <w:rFonts w:ascii="Garamond" w:hAnsi="Garamond" w:cs="Courier New"/>
        </w:rPr>
        <w:t xml:space="preserve">effort </w:t>
      </w:r>
      <w:r w:rsidRPr="005E47AA">
        <w:rPr>
          <w:rFonts w:ascii="Garamond" w:hAnsi="Garamond" w:cs="Courier New"/>
        </w:rPr>
        <w:t xml:space="preserve">to </w:t>
      </w:r>
      <w:r w:rsidR="00844167" w:rsidRPr="005E47AA">
        <w:rPr>
          <w:rFonts w:ascii="Garamond" w:hAnsi="Garamond" w:cs="Courier New"/>
        </w:rPr>
        <w:t xml:space="preserve">assess the influence of </w:t>
      </w:r>
      <w:r w:rsidR="00510A6C" w:rsidRPr="005E47AA">
        <w:rPr>
          <w:rFonts w:ascii="Garamond" w:hAnsi="Garamond" w:cs="Courier New"/>
        </w:rPr>
        <w:t xml:space="preserve">the </w:t>
      </w:r>
      <w:r w:rsidR="001F6F02" w:rsidRPr="005E47AA">
        <w:rPr>
          <w:rFonts w:ascii="Garamond" w:hAnsi="Garamond" w:cs="Courier New"/>
        </w:rPr>
        <w:t xml:space="preserve">children’s </w:t>
      </w:r>
      <w:r w:rsidR="00510A6C" w:rsidRPr="005E47AA">
        <w:rPr>
          <w:rFonts w:ascii="Garamond" w:hAnsi="Garamond" w:cs="Courier New"/>
        </w:rPr>
        <w:t xml:space="preserve">book, </w:t>
      </w:r>
      <w:r w:rsidR="00844167" w:rsidRPr="005E47AA">
        <w:rPr>
          <w:rFonts w:ascii="Garamond" w:hAnsi="Garamond" w:cs="Courier New"/>
          <w:i/>
        </w:rPr>
        <w:t>Amazing Me</w:t>
      </w:r>
      <w:r w:rsidR="00844167" w:rsidRPr="005E47AA">
        <w:rPr>
          <w:rFonts w:ascii="Garamond" w:hAnsi="Garamond" w:cs="Courier New"/>
        </w:rPr>
        <w:t xml:space="preserve"> in pediatric office settings where the book will be distributed to parents of 3-year-old children</w:t>
      </w:r>
      <w:r w:rsidR="00EF21A0" w:rsidRPr="005E47AA">
        <w:rPr>
          <w:rFonts w:ascii="Garamond" w:hAnsi="Garamond" w:cs="Courier New"/>
        </w:rPr>
        <w:t>, soon to be 3-year olds, and recently turned 4-year olds</w:t>
      </w:r>
      <w:r w:rsidRPr="005E47AA">
        <w:rPr>
          <w:rFonts w:ascii="Garamond" w:hAnsi="Garamond" w:cs="Courier New"/>
        </w:rPr>
        <w:t xml:space="preserve">.  The findings will help </w:t>
      </w:r>
      <w:r w:rsidR="00510A6C" w:rsidRPr="005E47AA">
        <w:rPr>
          <w:rFonts w:ascii="Garamond" w:hAnsi="Garamond" w:cs="Courier New"/>
        </w:rPr>
        <w:t xml:space="preserve">CDC determine if </w:t>
      </w:r>
      <w:r w:rsidR="006674EB">
        <w:rPr>
          <w:rFonts w:ascii="Garamond" w:hAnsi="Garamond" w:cs="Courier New"/>
        </w:rPr>
        <w:t xml:space="preserve">distribution of the book through </w:t>
      </w:r>
      <w:r w:rsidR="00975DD4">
        <w:rPr>
          <w:rFonts w:ascii="Garamond" w:hAnsi="Garamond" w:cs="Courier New"/>
        </w:rPr>
        <w:t>RoR/</w:t>
      </w:r>
      <w:r w:rsidR="006674EB">
        <w:rPr>
          <w:rFonts w:ascii="Garamond" w:hAnsi="Garamond" w:cs="Courier New"/>
        </w:rPr>
        <w:t xml:space="preserve">pediatric office settings is an appropriate approach for delivering information about child development to parents and if </w:t>
      </w:r>
      <w:r w:rsidR="00510A6C" w:rsidRPr="005E47AA">
        <w:rPr>
          <w:rFonts w:ascii="Garamond" w:hAnsi="Garamond" w:cs="Courier New"/>
        </w:rPr>
        <w:t xml:space="preserve">children’s literature is an  </w:t>
      </w:r>
      <w:r w:rsidR="006674EB">
        <w:rPr>
          <w:rFonts w:ascii="Garamond" w:hAnsi="Garamond" w:cs="Courier New"/>
        </w:rPr>
        <w:t xml:space="preserve">appropriate </w:t>
      </w:r>
      <w:r w:rsidR="00510A6C" w:rsidRPr="005E47AA">
        <w:rPr>
          <w:rFonts w:ascii="Garamond" w:hAnsi="Garamond" w:cs="Courier New"/>
        </w:rPr>
        <w:t xml:space="preserve">approach for reaching parents and caregivers with health related messages.  </w:t>
      </w:r>
      <w:r w:rsidR="00510A6C" w:rsidRPr="005E47AA">
        <w:rPr>
          <w:rFonts w:ascii="Garamond" w:hAnsi="Garamond"/>
        </w:rPr>
        <w:t xml:space="preserve">Though findings from previous research studies have highlighted the potential of using children’s books, such as </w:t>
      </w:r>
      <w:r w:rsidR="00510A6C" w:rsidRPr="005E47AA">
        <w:rPr>
          <w:rFonts w:ascii="Garamond" w:hAnsi="Garamond"/>
          <w:i/>
        </w:rPr>
        <w:t>Amazing Me</w:t>
      </w:r>
      <w:r w:rsidR="00510A6C" w:rsidRPr="005E47AA">
        <w:rPr>
          <w:rFonts w:ascii="Garamond" w:hAnsi="Garamond"/>
        </w:rPr>
        <w:t xml:space="preserve">, to influence parent behaviors, there has not yet been an evaluation of the </w:t>
      </w:r>
      <w:r w:rsidR="00510A6C" w:rsidRPr="005E47AA">
        <w:rPr>
          <w:rFonts w:ascii="Garamond" w:hAnsi="Garamond"/>
          <w:i/>
        </w:rPr>
        <w:t>Amazing Me</w:t>
      </w:r>
      <w:r w:rsidR="00510A6C" w:rsidRPr="005E47AA">
        <w:rPr>
          <w:rFonts w:ascii="Garamond" w:hAnsi="Garamond"/>
        </w:rPr>
        <w:t xml:space="preserve"> book.  In addition, there has not been an evaluation of the distribution process through the </w:t>
      </w:r>
      <w:r w:rsidR="006E1E7A" w:rsidRPr="005E47AA">
        <w:rPr>
          <w:rFonts w:ascii="Garamond" w:hAnsi="Garamond"/>
        </w:rPr>
        <w:t xml:space="preserve">RoR system.  Practices that collaborate with RoR typically tend to serve lower income families and those at higher risk for developmental delays and disabilities.  </w:t>
      </w:r>
      <w:r w:rsidRPr="005E47AA">
        <w:rPr>
          <w:rFonts w:ascii="Garamond" w:hAnsi="Garamond"/>
        </w:rPr>
        <w:t>If the requested data collection was not cond</w:t>
      </w:r>
      <w:r w:rsidR="00510A6C" w:rsidRPr="005E47AA">
        <w:rPr>
          <w:rFonts w:ascii="Garamond" w:hAnsi="Garamond"/>
        </w:rPr>
        <w:t xml:space="preserve">ucted, CDC would be unable to </w:t>
      </w:r>
      <w:r w:rsidR="001F6F02" w:rsidRPr="005E47AA">
        <w:rPr>
          <w:rFonts w:ascii="Garamond" w:hAnsi="Garamond"/>
        </w:rPr>
        <w:t xml:space="preserve">1) </w:t>
      </w:r>
      <w:r w:rsidR="00510A6C" w:rsidRPr="005E47AA">
        <w:rPr>
          <w:rFonts w:ascii="Garamond" w:hAnsi="Garamond"/>
        </w:rPr>
        <w:t xml:space="preserve">evaluate the effectiveness of the </w:t>
      </w:r>
      <w:r w:rsidR="00510A6C" w:rsidRPr="005E47AA">
        <w:rPr>
          <w:rFonts w:ascii="Garamond" w:hAnsi="Garamond"/>
          <w:i/>
        </w:rPr>
        <w:t>Amazing Me</w:t>
      </w:r>
      <w:r w:rsidR="00510A6C" w:rsidRPr="005E47AA">
        <w:rPr>
          <w:rFonts w:ascii="Garamond" w:hAnsi="Garamond"/>
        </w:rPr>
        <w:t xml:space="preserve"> book in reaching and raising awareness of developmental milestones in parents an</w:t>
      </w:r>
      <w:r w:rsidR="00CE709D" w:rsidRPr="005E47AA">
        <w:rPr>
          <w:rFonts w:ascii="Garamond" w:hAnsi="Garamond"/>
        </w:rPr>
        <w:t xml:space="preserve">d actively engaging them in assessing </w:t>
      </w:r>
      <w:r w:rsidR="00510A6C" w:rsidRPr="005E47AA">
        <w:rPr>
          <w:rFonts w:ascii="Garamond" w:hAnsi="Garamond"/>
        </w:rPr>
        <w:t>and monitoring their child’s development</w:t>
      </w:r>
      <w:r w:rsidR="001F6F02" w:rsidRPr="005E47AA">
        <w:rPr>
          <w:rFonts w:ascii="Garamond" w:hAnsi="Garamond"/>
        </w:rPr>
        <w:t xml:space="preserve"> and 2) evaluate the RoR book distribution model with both RoR and Non-RoR practices</w:t>
      </w:r>
      <w:r w:rsidRPr="005E47AA">
        <w:rPr>
          <w:rFonts w:ascii="Garamond" w:hAnsi="Garamond"/>
        </w:rPr>
        <w:t xml:space="preserve">. The collection of this information </w:t>
      </w:r>
      <w:r w:rsidR="00CE709D" w:rsidRPr="005E47AA">
        <w:rPr>
          <w:rFonts w:ascii="Garamond" w:hAnsi="Garamond"/>
        </w:rPr>
        <w:t>will</w:t>
      </w:r>
      <w:r w:rsidRPr="005E47AA">
        <w:rPr>
          <w:rFonts w:ascii="Garamond" w:hAnsi="Garamond"/>
        </w:rPr>
        <w:t xml:space="preserve"> enable CDC to </w:t>
      </w:r>
      <w:r w:rsidR="00510A6C" w:rsidRPr="005E47AA">
        <w:rPr>
          <w:rFonts w:ascii="Garamond" w:hAnsi="Garamond"/>
        </w:rPr>
        <w:t xml:space="preserve">determine if this method of reaching parents through a children’s book is effective and whether more books like </w:t>
      </w:r>
      <w:r w:rsidR="00510A6C" w:rsidRPr="005E47AA">
        <w:rPr>
          <w:rFonts w:ascii="Garamond" w:hAnsi="Garamond"/>
          <w:i/>
        </w:rPr>
        <w:t>Amazing Me</w:t>
      </w:r>
      <w:r w:rsidR="00510A6C" w:rsidRPr="005E47AA">
        <w:rPr>
          <w:rFonts w:ascii="Garamond" w:hAnsi="Garamond"/>
        </w:rPr>
        <w:t xml:space="preserve"> for other age groups should be developed</w:t>
      </w:r>
      <w:r w:rsidR="001F6F02" w:rsidRPr="005E47AA">
        <w:rPr>
          <w:rFonts w:ascii="Garamond" w:hAnsi="Garamond"/>
        </w:rPr>
        <w:t xml:space="preserve"> and if the RoR vehicle is an effective means to reach low-income and at-risk families</w:t>
      </w:r>
      <w:r w:rsidRPr="005E47AA">
        <w:rPr>
          <w:rFonts w:ascii="Garamond" w:hAnsi="Garamond"/>
        </w:rPr>
        <w:t>.</w:t>
      </w:r>
    </w:p>
    <w:p w:rsidR="00EC6F52" w:rsidRPr="005E47AA" w:rsidRDefault="00EC6F52" w:rsidP="00EC6F52">
      <w:pPr>
        <w:rPr>
          <w:rFonts w:ascii="Garamond" w:hAnsi="Garamond" w:cs="Courier New"/>
        </w:rPr>
      </w:pPr>
    </w:p>
    <w:p w:rsidR="00EC6F52" w:rsidRPr="005E47AA" w:rsidRDefault="00EC6F52" w:rsidP="00EC6F52">
      <w:pPr>
        <w:rPr>
          <w:rFonts w:ascii="Garamond" w:hAnsi="Garamond"/>
          <w:u w:val="single"/>
        </w:rPr>
      </w:pPr>
    </w:p>
    <w:p w:rsidR="00EC6F52" w:rsidRPr="005E47AA" w:rsidRDefault="00EC6F52" w:rsidP="00EC6F52">
      <w:pPr>
        <w:pStyle w:val="Heading3"/>
        <w:rPr>
          <w:rFonts w:ascii="Garamond" w:hAnsi="Garamond"/>
          <w:sz w:val="24"/>
          <w:szCs w:val="24"/>
        </w:rPr>
      </w:pPr>
      <w:r w:rsidRPr="005E47AA">
        <w:rPr>
          <w:rFonts w:ascii="Garamond" w:hAnsi="Garamond"/>
          <w:sz w:val="24"/>
          <w:szCs w:val="24"/>
        </w:rPr>
        <w:t>2.1.  Privacy Impact Assessment Information</w:t>
      </w:r>
    </w:p>
    <w:p w:rsidR="00EC6F52" w:rsidRPr="005E47AA" w:rsidRDefault="00EC6F52" w:rsidP="00EC6F52">
      <w:pPr>
        <w:rPr>
          <w:rFonts w:ascii="Garamond" w:hAnsi="Garamond"/>
        </w:rPr>
      </w:pPr>
    </w:p>
    <w:p w:rsidR="00EC6F52" w:rsidRPr="005E47AA" w:rsidRDefault="00EC6F52" w:rsidP="00EC6F52">
      <w:pPr>
        <w:numPr>
          <w:ilvl w:val="0"/>
          <w:numId w:val="5"/>
        </w:numPr>
        <w:rPr>
          <w:rFonts w:ascii="Garamond" w:hAnsi="Garamond" w:cs="Courier New"/>
        </w:rPr>
      </w:pPr>
      <w:r w:rsidRPr="005E47AA">
        <w:rPr>
          <w:rStyle w:val="Heading4Char"/>
          <w:rFonts w:ascii="Garamond" w:hAnsi="Garamond"/>
        </w:rPr>
        <w:t>Why the information is being collected</w:t>
      </w:r>
      <w:r w:rsidRPr="005E47AA">
        <w:rPr>
          <w:rFonts w:ascii="Garamond" w:hAnsi="Garamond"/>
        </w:rPr>
        <w:t xml:space="preserve">  </w:t>
      </w:r>
    </w:p>
    <w:p w:rsidR="00EC6F52" w:rsidRPr="005E47AA" w:rsidRDefault="00EC6F52" w:rsidP="00EC6F52">
      <w:pPr>
        <w:ind w:left="360"/>
        <w:rPr>
          <w:rFonts w:ascii="Garamond" w:hAnsi="Garamond"/>
        </w:rPr>
      </w:pPr>
    </w:p>
    <w:p w:rsidR="00EC6F52" w:rsidRPr="005E47AA" w:rsidRDefault="00EC6F52" w:rsidP="002D58DE">
      <w:pPr>
        <w:spacing w:afterLines="200" w:after="480" w:line="276" w:lineRule="auto"/>
        <w:rPr>
          <w:rFonts w:ascii="Garamond" w:hAnsi="Garamond" w:cs="Courier New"/>
        </w:rPr>
      </w:pPr>
      <w:r w:rsidRPr="005E47AA">
        <w:rPr>
          <w:rFonts w:ascii="Garamond" w:hAnsi="Garamond"/>
        </w:rPr>
        <w:t xml:space="preserve">The overall purpose of this </w:t>
      </w:r>
      <w:r w:rsidR="00BE2255">
        <w:rPr>
          <w:rFonts w:ascii="Garamond" w:hAnsi="Garamond"/>
        </w:rPr>
        <w:t>data collection effort</w:t>
      </w:r>
      <w:r w:rsidR="00BE2255" w:rsidRPr="005E47AA">
        <w:rPr>
          <w:rFonts w:ascii="Garamond" w:hAnsi="Garamond"/>
        </w:rPr>
        <w:t xml:space="preserve"> </w:t>
      </w:r>
      <w:r w:rsidRPr="005E47AA">
        <w:rPr>
          <w:rFonts w:ascii="Garamond" w:hAnsi="Garamond"/>
        </w:rPr>
        <w:t xml:space="preserve">is to assist CDC in their efforts to </w:t>
      </w:r>
      <w:r w:rsidR="007742E8" w:rsidRPr="005E47AA">
        <w:rPr>
          <w:rFonts w:ascii="Garamond" w:hAnsi="Garamond"/>
        </w:rPr>
        <w:t xml:space="preserve">evaluate the influence of the </w:t>
      </w:r>
      <w:r w:rsidR="007742E8" w:rsidRPr="005E47AA">
        <w:rPr>
          <w:rFonts w:ascii="Garamond" w:hAnsi="Garamond"/>
          <w:i/>
        </w:rPr>
        <w:t>Amazing Me</w:t>
      </w:r>
      <w:r w:rsidR="007742E8" w:rsidRPr="005E47AA">
        <w:rPr>
          <w:rFonts w:ascii="Garamond" w:hAnsi="Garamond"/>
        </w:rPr>
        <w:t xml:space="preserve"> book in six pediatric </w:t>
      </w:r>
      <w:r w:rsidR="00203DB6" w:rsidRPr="005E47AA">
        <w:rPr>
          <w:rFonts w:ascii="Garamond" w:hAnsi="Garamond"/>
        </w:rPr>
        <w:t xml:space="preserve">practices in the </w:t>
      </w:r>
      <w:r w:rsidR="001F6F02" w:rsidRPr="005E47AA">
        <w:rPr>
          <w:rFonts w:ascii="Garamond" w:hAnsi="Garamond"/>
        </w:rPr>
        <w:t xml:space="preserve">metropolitan </w:t>
      </w:r>
      <w:r w:rsidR="00203DB6" w:rsidRPr="005E47AA">
        <w:rPr>
          <w:rFonts w:ascii="Garamond" w:hAnsi="Garamond"/>
        </w:rPr>
        <w:t>DC, a</w:t>
      </w:r>
      <w:r w:rsidR="007742E8" w:rsidRPr="005E47AA">
        <w:rPr>
          <w:rFonts w:ascii="Garamond" w:hAnsi="Garamond"/>
        </w:rPr>
        <w:t xml:space="preserve">nd Atlanta, GA areas.  </w:t>
      </w:r>
      <w:r w:rsidR="00D43B24">
        <w:rPr>
          <w:rFonts w:ascii="Garamond" w:eastAsiaTheme="minorEastAsia" w:hAnsi="Garamond" w:cstheme="minorBidi"/>
        </w:rPr>
        <w:t>D</w:t>
      </w:r>
      <w:r w:rsidR="00D43B24" w:rsidRPr="005E47AA">
        <w:rPr>
          <w:rFonts w:ascii="Garamond" w:eastAsiaTheme="minorEastAsia" w:hAnsi="Garamond" w:cstheme="minorBidi"/>
        </w:rPr>
        <w:t xml:space="preserve">evelopmental </w:t>
      </w:r>
      <w:r w:rsidR="00C57AD9" w:rsidRPr="005E47AA">
        <w:rPr>
          <w:rFonts w:ascii="Garamond" w:eastAsiaTheme="minorEastAsia" w:hAnsi="Garamond" w:cstheme="minorBidi"/>
        </w:rPr>
        <w:t>disabilities have reached epidemic proportions in the U.S., with approximately 17 percent of children experiencing developmental delays.</w:t>
      </w:r>
      <w:r w:rsidR="006A0D06" w:rsidRPr="005E47AA">
        <w:rPr>
          <w:rStyle w:val="FootnoteReference"/>
          <w:rFonts w:ascii="Garamond" w:eastAsiaTheme="minorEastAsia" w:hAnsi="Garamond" w:cstheme="minorBidi"/>
        </w:rPr>
        <w:footnoteReference w:id="21"/>
      </w:r>
      <w:r w:rsidR="00C57AD9" w:rsidRPr="005E47AA">
        <w:rPr>
          <w:rFonts w:ascii="Garamond" w:eastAsiaTheme="minorEastAsia" w:hAnsi="Garamond" w:cstheme="minorBidi"/>
        </w:rPr>
        <w:t xml:space="preserve">  R</w:t>
      </w:r>
      <w:r w:rsidR="00C57AD9" w:rsidRPr="005E47AA">
        <w:rPr>
          <w:rFonts w:ascii="Garamond" w:hAnsi="Garamond"/>
        </w:rPr>
        <w:t xml:space="preserve">esearch also indicates that parents can </w:t>
      </w:r>
      <w:r w:rsidR="00C57AD9" w:rsidRPr="005E47AA">
        <w:rPr>
          <w:rFonts w:ascii="Garamond" w:hAnsi="Garamond"/>
        </w:rPr>
        <w:lastRenderedPageBreak/>
        <w:t>be reliable sources of information about their children’s development</w:t>
      </w:r>
      <w:r w:rsidR="00E234C5" w:rsidRPr="005E47AA">
        <w:rPr>
          <w:rFonts w:ascii="Garamond" w:hAnsi="Garamond"/>
        </w:rPr>
        <w:t>.</w:t>
      </w:r>
      <w:r w:rsidR="006A0D06" w:rsidRPr="005E47AA">
        <w:rPr>
          <w:rStyle w:val="FootnoteReference"/>
          <w:rFonts w:ascii="Garamond" w:hAnsi="Garamond"/>
        </w:rPr>
        <w:footnoteReference w:id="22"/>
      </w:r>
      <w:r w:rsidR="007E3E80" w:rsidRPr="005E47AA">
        <w:rPr>
          <w:rFonts w:ascii="Garamond" w:hAnsi="Garamond"/>
          <w:vertAlign w:val="superscript"/>
        </w:rPr>
        <w:t>,</w:t>
      </w:r>
      <w:r w:rsidR="006A0D06" w:rsidRPr="005E47AA">
        <w:rPr>
          <w:rStyle w:val="FootnoteReference"/>
          <w:rFonts w:ascii="Garamond" w:hAnsi="Garamond"/>
        </w:rPr>
        <w:footnoteReference w:id="23"/>
      </w:r>
      <w:r w:rsidR="006A0D06" w:rsidRPr="005E47AA">
        <w:rPr>
          <w:rFonts w:ascii="Garamond" w:hAnsi="Garamond"/>
          <w:vertAlign w:val="superscript"/>
        </w:rPr>
        <w:t>,</w:t>
      </w:r>
      <w:r w:rsidR="006A0D06" w:rsidRPr="005E47AA">
        <w:rPr>
          <w:rStyle w:val="FootnoteReference"/>
          <w:rFonts w:ascii="Garamond" w:hAnsi="Garamond"/>
        </w:rPr>
        <w:footnoteReference w:id="24"/>
      </w:r>
      <w:r w:rsidR="00C57AD9" w:rsidRPr="005E47AA">
        <w:rPr>
          <w:rFonts w:ascii="Garamond" w:hAnsi="Garamond"/>
        </w:rPr>
        <w:t xml:space="preserve">  </w:t>
      </w:r>
      <w:r w:rsidR="00C57AD9" w:rsidRPr="005E47AA">
        <w:rPr>
          <w:rFonts w:ascii="Garamond" w:hAnsi="Garamond" w:cs="Courier New"/>
        </w:rPr>
        <w:t>To piggyback off this, CDC has aimed to develop a children’s book that parents can read to their children that will teach parents how to monitor developmental milestones in their 3-year-old</w:t>
      </w:r>
      <w:r w:rsidR="0002595C" w:rsidRPr="005E47AA">
        <w:rPr>
          <w:rFonts w:ascii="Garamond" w:hAnsi="Garamond" w:cs="Courier New"/>
        </w:rPr>
        <w:t xml:space="preserve"> while </w:t>
      </w:r>
      <w:r w:rsidR="001F6F02" w:rsidRPr="005E47AA">
        <w:rPr>
          <w:rFonts w:ascii="Garamond" w:hAnsi="Garamond" w:cs="Courier New"/>
        </w:rPr>
        <w:t xml:space="preserve">at the same time </w:t>
      </w:r>
      <w:r w:rsidR="0002595C" w:rsidRPr="005E47AA">
        <w:rPr>
          <w:rFonts w:ascii="Garamond" w:hAnsi="Garamond" w:cs="Courier New"/>
        </w:rPr>
        <w:t>entertaining the child</w:t>
      </w:r>
      <w:r w:rsidR="001F6F02" w:rsidRPr="005E47AA">
        <w:rPr>
          <w:rFonts w:ascii="Garamond" w:hAnsi="Garamond" w:cs="Courier New"/>
        </w:rPr>
        <w:t xml:space="preserve"> with a story</w:t>
      </w:r>
      <w:r w:rsidR="00C57AD9" w:rsidRPr="005E47AA">
        <w:rPr>
          <w:rFonts w:ascii="Garamond" w:hAnsi="Garamond" w:cs="Courier New"/>
        </w:rPr>
        <w:t xml:space="preserve">.  </w:t>
      </w:r>
      <w:r w:rsidR="00852CEF" w:rsidRPr="005E47AA">
        <w:rPr>
          <w:rFonts w:ascii="Garamond" w:eastAsiaTheme="minorEastAsia" w:hAnsi="Garamond" w:cstheme="minorBidi"/>
        </w:rPr>
        <w:t xml:space="preserve">Despite the fact that most children affected </w:t>
      </w:r>
      <w:r w:rsidR="0002595C" w:rsidRPr="005E47AA">
        <w:rPr>
          <w:rFonts w:ascii="Garamond" w:eastAsiaTheme="minorEastAsia" w:hAnsi="Garamond" w:cstheme="minorBidi"/>
        </w:rPr>
        <w:t xml:space="preserve">with developmental disabilities </w:t>
      </w:r>
      <w:r w:rsidR="00852CEF" w:rsidRPr="005E47AA">
        <w:rPr>
          <w:rFonts w:ascii="Garamond" w:eastAsiaTheme="minorEastAsia" w:hAnsi="Garamond" w:cstheme="minorBidi"/>
        </w:rPr>
        <w:t>will show mild developmental delays by the age of two, less than half will be identified before they start school.</w:t>
      </w:r>
      <w:r w:rsidR="007E3E80" w:rsidRPr="005E47AA">
        <w:rPr>
          <w:rStyle w:val="FootnoteReference"/>
          <w:rFonts w:ascii="Garamond" w:eastAsiaTheme="minorEastAsia" w:hAnsi="Garamond" w:cstheme="minorBidi"/>
        </w:rPr>
        <w:footnoteReference w:id="25"/>
      </w:r>
      <w:r w:rsidR="007E3E80" w:rsidRPr="005E47AA">
        <w:rPr>
          <w:rFonts w:ascii="Garamond" w:eastAsiaTheme="minorEastAsia" w:hAnsi="Garamond" w:cstheme="minorBidi"/>
          <w:vertAlign w:val="superscript"/>
        </w:rPr>
        <w:t>,</w:t>
      </w:r>
      <w:r w:rsidR="007E3E80" w:rsidRPr="005E47AA">
        <w:rPr>
          <w:rStyle w:val="FootnoteReference"/>
          <w:rFonts w:ascii="Garamond" w:eastAsiaTheme="minorEastAsia" w:hAnsi="Garamond" w:cstheme="minorBidi"/>
        </w:rPr>
        <w:footnoteReference w:id="26"/>
      </w:r>
      <w:r w:rsidR="007E3E80" w:rsidRPr="005E47AA">
        <w:rPr>
          <w:rFonts w:ascii="Garamond" w:eastAsiaTheme="minorEastAsia" w:hAnsi="Garamond" w:cstheme="minorBidi"/>
          <w:vertAlign w:val="superscript"/>
        </w:rPr>
        <w:t>,</w:t>
      </w:r>
      <w:r w:rsidR="007E3E80" w:rsidRPr="005E47AA">
        <w:rPr>
          <w:rStyle w:val="FootnoteReference"/>
          <w:rFonts w:ascii="Garamond" w:eastAsiaTheme="minorEastAsia" w:hAnsi="Garamond" w:cstheme="minorBidi"/>
        </w:rPr>
        <w:footnoteReference w:id="27"/>
      </w:r>
      <w:r w:rsidR="00852CEF" w:rsidRPr="005E47AA">
        <w:rPr>
          <w:rFonts w:ascii="Garamond" w:eastAsiaTheme="minorEastAsia" w:hAnsi="Garamond" w:cstheme="minorBidi"/>
          <w:vertAlign w:val="superscript"/>
        </w:rPr>
        <w:t xml:space="preserve"> </w:t>
      </w:r>
      <w:r w:rsidR="00852CEF" w:rsidRPr="005E47AA">
        <w:rPr>
          <w:rFonts w:ascii="Garamond" w:eastAsiaTheme="minorEastAsia" w:hAnsi="Garamond" w:cstheme="minorBidi"/>
        </w:rPr>
        <w:t xml:space="preserve"> As a result, opportunities for early intervention are missed and future childhood development is compromised.</w:t>
      </w:r>
      <w:r w:rsidR="00852CEF" w:rsidRPr="005E47AA">
        <w:rPr>
          <w:rFonts w:ascii="Garamond" w:hAnsi="Garamond" w:cs="Courier New"/>
        </w:rPr>
        <w:t xml:space="preserve">  CDC’s implementation of the </w:t>
      </w:r>
      <w:r w:rsidR="00852CEF" w:rsidRPr="005E47AA">
        <w:rPr>
          <w:rFonts w:ascii="Garamond" w:hAnsi="Garamond" w:cs="Courier New"/>
          <w:i/>
        </w:rPr>
        <w:t>Amazing Me</w:t>
      </w:r>
      <w:r w:rsidR="00852CEF" w:rsidRPr="005E47AA">
        <w:rPr>
          <w:rFonts w:ascii="Garamond" w:hAnsi="Garamond" w:cs="Courier New"/>
        </w:rPr>
        <w:t xml:space="preserve"> book in pediatric offices provides parents who are a constant in the lives of children the tools necessary to monitor developmental milestones in their children</w:t>
      </w:r>
      <w:r w:rsidR="008C1284" w:rsidRPr="005E47AA">
        <w:rPr>
          <w:rFonts w:ascii="Garamond" w:hAnsi="Garamond" w:cs="Courier New"/>
        </w:rPr>
        <w:t xml:space="preserve">.  The </w:t>
      </w:r>
      <w:r w:rsidR="00852CEF" w:rsidRPr="005E47AA">
        <w:rPr>
          <w:rFonts w:ascii="Garamond" w:hAnsi="Garamond" w:cs="Courier New"/>
        </w:rPr>
        <w:t>hope</w:t>
      </w:r>
      <w:r w:rsidR="008C1284" w:rsidRPr="005E47AA">
        <w:rPr>
          <w:rFonts w:ascii="Garamond" w:hAnsi="Garamond" w:cs="Courier New"/>
        </w:rPr>
        <w:t xml:space="preserve"> i</w:t>
      </w:r>
      <w:r w:rsidR="00852CEF" w:rsidRPr="005E47AA">
        <w:rPr>
          <w:rFonts w:ascii="Garamond" w:hAnsi="Garamond" w:cs="Courier New"/>
        </w:rPr>
        <w:t>s that potential</w:t>
      </w:r>
      <w:r w:rsidR="008C1284" w:rsidRPr="005E47AA">
        <w:rPr>
          <w:rFonts w:ascii="Garamond" w:hAnsi="Garamond" w:cs="Courier New"/>
        </w:rPr>
        <w:t xml:space="preserve"> developmental</w:t>
      </w:r>
      <w:r w:rsidR="00852CEF" w:rsidRPr="005E47AA">
        <w:rPr>
          <w:rFonts w:ascii="Garamond" w:hAnsi="Garamond" w:cs="Courier New"/>
        </w:rPr>
        <w:t xml:space="preserve"> problems </w:t>
      </w:r>
      <w:r w:rsidR="008C1284" w:rsidRPr="005E47AA">
        <w:rPr>
          <w:rFonts w:ascii="Garamond" w:hAnsi="Garamond" w:cs="Courier New"/>
        </w:rPr>
        <w:t xml:space="preserve">are identified early and can </w:t>
      </w:r>
      <w:r w:rsidR="00852CEF" w:rsidRPr="005E47AA">
        <w:rPr>
          <w:rFonts w:ascii="Garamond" w:hAnsi="Garamond" w:cs="Courier New"/>
        </w:rPr>
        <w:t xml:space="preserve">be addressed and resolved prior to children starting school and suffering from </w:t>
      </w:r>
      <w:r w:rsidR="0002595C" w:rsidRPr="005E47AA">
        <w:rPr>
          <w:rFonts w:ascii="Garamond" w:hAnsi="Garamond" w:cs="Courier New"/>
        </w:rPr>
        <w:t xml:space="preserve">further </w:t>
      </w:r>
      <w:r w:rsidR="008C1284" w:rsidRPr="005E47AA">
        <w:rPr>
          <w:rFonts w:ascii="Garamond" w:hAnsi="Garamond" w:cs="Courier New"/>
        </w:rPr>
        <w:t>developmental delays.</w:t>
      </w:r>
    </w:p>
    <w:p w:rsidR="00EC6F52" w:rsidRPr="005E47AA" w:rsidRDefault="00EC6F52" w:rsidP="002D58DE">
      <w:pPr>
        <w:numPr>
          <w:ilvl w:val="0"/>
          <w:numId w:val="5"/>
        </w:numPr>
        <w:spacing w:after="120" w:line="276" w:lineRule="auto"/>
        <w:rPr>
          <w:rFonts w:ascii="Garamond" w:hAnsi="Garamond"/>
        </w:rPr>
      </w:pPr>
      <w:r w:rsidRPr="005E47AA">
        <w:rPr>
          <w:rStyle w:val="Heading4Char"/>
          <w:rFonts w:ascii="Garamond" w:hAnsi="Garamond"/>
        </w:rPr>
        <w:t>Intended use of the Information</w:t>
      </w:r>
      <w:r w:rsidRPr="005E47AA">
        <w:rPr>
          <w:rFonts w:ascii="Garamond" w:hAnsi="Garamond"/>
        </w:rPr>
        <w:t xml:space="preserve"> </w:t>
      </w:r>
    </w:p>
    <w:p w:rsidR="00424F3C" w:rsidRPr="005E47AA" w:rsidRDefault="00EC6F52" w:rsidP="00972F4D">
      <w:pPr>
        <w:spacing w:after="200" w:line="276" w:lineRule="auto"/>
        <w:rPr>
          <w:rFonts w:ascii="Garamond" w:hAnsi="Garamond"/>
        </w:rPr>
      </w:pPr>
      <w:r w:rsidRPr="005E47AA">
        <w:rPr>
          <w:rFonts w:ascii="Garamond" w:hAnsi="Garamond"/>
        </w:rPr>
        <w:t>Intended uses of the</w:t>
      </w:r>
      <w:r w:rsidR="00EF0CD2" w:rsidRPr="005E47AA">
        <w:rPr>
          <w:rFonts w:ascii="Garamond" w:hAnsi="Garamond"/>
        </w:rPr>
        <w:t xml:space="preserve"> parent </w:t>
      </w:r>
      <w:r w:rsidRPr="005E47AA">
        <w:rPr>
          <w:rFonts w:ascii="Garamond" w:hAnsi="Garamond"/>
        </w:rPr>
        <w:t xml:space="preserve">web survey data will be to </w:t>
      </w:r>
      <w:r w:rsidR="00EF0CD2" w:rsidRPr="005E47AA">
        <w:rPr>
          <w:rFonts w:ascii="Garamond" w:hAnsi="Garamond"/>
        </w:rPr>
        <w:t>track how the books were distributed in each of the six pediatric practices, gather parent feedback on</w:t>
      </w:r>
      <w:r w:rsidR="006A45AB" w:rsidRPr="005E47AA">
        <w:rPr>
          <w:rFonts w:ascii="Garamond" w:hAnsi="Garamond"/>
        </w:rPr>
        <w:t xml:space="preserve"> the</w:t>
      </w:r>
      <w:r w:rsidR="00EF0CD2" w:rsidRPr="005E47AA">
        <w:rPr>
          <w:rFonts w:ascii="Garamond" w:hAnsi="Garamond"/>
        </w:rPr>
        <w:t xml:space="preserve"> </w:t>
      </w:r>
      <w:r w:rsidR="00EF0CD2" w:rsidRPr="005E47AA">
        <w:rPr>
          <w:rFonts w:ascii="Garamond" w:hAnsi="Garamond"/>
          <w:i/>
        </w:rPr>
        <w:t>Amazing Me</w:t>
      </w:r>
      <w:r w:rsidR="00EF0CD2" w:rsidRPr="005E47AA">
        <w:rPr>
          <w:rFonts w:ascii="Garamond" w:hAnsi="Garamond"/>
        </w:rPr>
        <w:t xml:space="preserve"> </w:t>
      </w:r>
      <w:r w:rsidR="006A45AB" w:rsidRPr="005E47AA">
        <w:rPr>
          <w:rFonts w:ascii="Garamond" w:hAnsi="Garamond"/>
        </w:rPr>
        <w:t xml:space="preserve">book, </w:t>
      </w:r>
      <w:r w:rsidR="00EF0CD2" w:rsidRPr="005E47AA">
        <w:rPr>
          <w:rFonts w:ascii="Garamond" w:hAnsi="Garamond"/>
        </w:rPr>
        <w:t xml:space="preserve">including what they did with the book upon receiving it from their doctor, their current knowledge of the book, and the appeal, format, and content of the book.  </w:t>
      </w:r>
      <w:r w:rsidRPr="005E47AA">
        <w:rPr>
          <w:rFonts w:ascii="Garamond" w:hAnsi="Garamond"/>
        </w:rPr>
        <w:t xml:space="preserve">Findings will also suggest </w:t>
      </w:r>
      <w:r w:rsidR="00424F3C" w:rsidRPr="005E47AA">
        <w:rPr>
          <w:rFonts w:ascii="Garamond" w:hAnsi="Garamond"/>
        </w:rPr>
        <w:t xml:space="preserve">whether disseminating through </w:t>
      </w:r>
      <w:r w:rsidR="0081123C">
        <w:rPr>
          <w:rFonts w:ascii="Garamond" w:hAnsi="Garamond"/>
        </w:rPr>
        <w:t>pediatric</w:t>
      </w:r>
      <w:r w:rsidR="0081123C" w:rsidRPr="005E47AA">
        <w:rPr>
          <w:rFonts w:ascii="Garamond" w:hAnsi="Garamond"/>
        </w:rPr>
        <w:t xml:space="preserve"> </w:t>
      </w:r>
      <w:r w:rsidR="00424F3C" w:rsidRPr="005E47AA">
        <w:rPr>
          <w:rFonts w:ascii="Garamond" w:hAnsi="Garamond"/>
        </w:rPr>
        <w:t xml:space="preserve">practices is an </w:t>
      </w:r>
      <w:r w:rsidRPr="005E47AA">
        <w:rPr>
          <w:rFonts w:ascii="Garamond" w:hAnsi="Garamond"/>
        </w:rPr>
        <w:t xml:space="preserve">appropriate </w:t>
      </w:r>
      <w:r w:rsidR="00424F3C" w:rsidRPr="005E47AA">
        <w:rPr>
          <w:rFonts w:ascii="Garamond" w:hAnsi="Garamond"/>
        </w:rPr>
        <w:t xml:space="preserve">vehicle for reaching </w:t>
      </w:r>
      <w:r w:rsidR="00BE2255">
        <w:rPr>
          <w:rFonts w:ascii="Garamond" w:hAnsi="Garamond"/>
        </w:rPr>
        <w:t>parents</w:t>
      </w:r>
      <w:r w:rsidR="00424F3C" w:rsidRPr="005E47AA">
        <w:rPr>
          <w:rFonts w:ascii="Garamond" w:hAnsi="Garamond"/>
        </w:rPr>
        <w:t xml:space="preserve">.  </w:t>
      </w:r>
    </w:p>
    <w:p w:rsidR="00424F3C" w:rsidRPr="005E47AA" w:rsidRDefault="00424F3C" w:rsidP="00972F4D">
      <w:pPr>
        <w:spacing w:after="200" w:line="276" w:lineRule="auto"/>
        <w:rPr>
          <w:rFonts w:ascii="Garamond" w:hAnsi="Garamond"/>
        </w:rPr>
      </w:pPr>
      <w:r w:rsidRPr="005E47AA">
        <w:rPr>
          <w:rFonts w:ascii="Garamond" w:hAnsi="Garamond"/>
        </w:rPr>
        <w:t xml:space="preserve">Intended uses of the parent focus group findings include the following: (1) CDC will </w:t>
      </w:r>
      <w:r w:rsidR="0062321A" w:rsidRPr="005E47AA">
        <w:rPr>
          <w:rFonts w:ascii="Garamond" w:hAnsi="Garamond"/>
        </w:rPr>
        <w:t>have more information on whether receiving a children’s book with health messages reaches parents, as intended</w:t>
      </w:r>
      <w:r w:rsidRPr="005E47AA">
        <w:rPr>
          <w:rFonts w:ascii="Garamond" w:hAnsi="Garamond"/>
        </w:rPr>
        <w:t xml:space="preserve">, (2) CDC will be able to </w:t>
      </w:r>
      <w:r w:rsidR="0062321A" w:rsidRPr="005E47AA">
        <w:rPr>
          <w:rFonts w:ascii="Garamond" w:hAnsi="Garamond"/>
        </w:rPr>
        <w:t xml:space="preserve">evaluate if receiving a book like </w:t>
      </w:r>
      <w:r w:rsidR="0062321A" w:rsidRPr="005E47AA">
        <w:rPr>
          <w:rFonts w:ascii="Garamond" w:hAnsi="Garamond"/>
          <w:i/>
        </w:rPr>
        <w:t>Amazing Me</w:t>
      </w:r>
      <w:r w:rsidR="0062321A" w:rsidRPr="005E47AA">
        <w:rPr>
          <w:rFonts w:ascii="Garamond" w:hAnsi="Garamond"/>
        </w:rPr>
        <w:t xml:space="preserve"> from a pediatrician’s office is more credible and therefore parents are more receptive to t</w:t>
      </w:r>
      <w:r w:rsidR="005E47AA">
        <w:rPr>
          <w:rFonts w:ascii="Garamond" w:hAnsi="Garamond"/>
        </w:rPr>
        <w:t>he information contained within</w:t>
      </w:r>
      <w:r w:rsidRPr="005E47AA">
        <w:rPr>
          <w:rFonts w:ascii="Garamond" w:hAnsi="Garamond"/>
        </w:rPr>
        <w:t xml:space="preserve">, and (3) CDC will receive some </w:t>
      </w:r>
      <w:r w:rsidR="0062321A" w:rsidRPr="005E47AA">
        <w:rPr>
          <w:rFonts w:ascii="Garamond" w:hAnsi="Garamond"/>
        </w:rPr>
        <w:t>feedback</w:t>
      </w:r>
      <w:r w:rsidRPr="005E47AA">
        <w:rPr>
          <w:rFonts w:ascii="Garamond" w:hAnsi="Garamond"/>
        </w:rPr>
        <w:t xml:space="preserve"> </w:t>
      </w:r>
      <w:r w:rsidR="001F6F02" w:rsidRPr="005E47AA">
        <w:rPr>
          <w:rFonts w:ascii="Garamond" w:hAnsi="Garamond"/>
        </w:rPr>
        <w:t xml:space="preserve">on </w:t>
      </w:r>
      <w:r w:rsidR="0062321A" w:rsidRPr="005E47AA">
        <w:rPr>
          <w:rFonts w:ascii="Garamond" w:hAnsi="Garamond"/>
        </w:rPr>
        <w:t>the concept of developmental milestones and whether the book taught them anything new or encouraged them to seek additional information pertaining to the health and development of their child</w:t>
      </w:r>
      <w:r w:rsidRPr="005E47AA">
        <w:rPr>
          <w:rFonts w:ascii="Garamond" w:hAnsi="Garamond"/>
        </w:rPr>
        <w:t>.</w:t>
      </w:r>
      <w:r w:rsidRPr="005E47AA">
        <w:rPr>
          <w:rFonts w:ascii="Garamond" w:hAnsi="Garamond"/>
          <w:b/>
        </w:rPr>
        <w:t xml:space="preserve"> </w:t>
      </w:r>
    </w:p>
    <w:p w:rsidR="00EC6F52" w:rsidRPr="005E47AA" w:rsidRDefault="00EC6F52" w:rsidP="002D58DE">
      <w:pPr>
        <w:pStyle w:val="ListBullet"/>
        <w:numPr>
          <w:ilvl w:val="0"/>
          <w:numId w:val="0"/>
        </w:numPr>
        <w:spacing w:afterLines="200" w:after="480" w:line="276" w:lineRule="auto"/>
        <w:rPr>
          <w:rFonts w:ascii="Garamond" w:hAnsi="Garamond"/>
          <w:sz w:val="24"/>
          <w:szCs w:val="24"/>
        </w:rPr>
      </w:pPr>
      <w:r w:rsidRPr="005E47AA">
        <w:rPr>
          <w:rFonts w:ascii="Garamond" w:hAnsi="Garamond"/>
          <w:sz w:val="24"/>
          <w:szCs w:val="24"/>
          <w:u w:val="single"/>
        </w:rPr>
        <w:t>Impact on Privacy to Respondents:</w:t>
      </w:r>
      <w:r w:rsidRPr="005E47AA">
        <w:rPr>
          <w:rFonts w:ascii="Garamond" w:hAnsi="Garamond"/>
          <w:sz w:val="24"/>
          <w:szCs w:val="24"/>
        </w:rPr>
        <w:t xml:space="preserve"> </w:t>
      </w:r>
      <w:r w:rsidR="00D43B24">
        <w:rPr>
          <w:rFonts w:ascii="Garamond" w:hAnsi="Garamond"/>
          <w:sz w:val="24"/>
          <w:szCs w:val="24"/>
        </w:rPr>
        <w:t>N</w:t>
      </w:r>
      <w:r w:rsidR="00D43B24" w:rsidRPr="005E47AA">
        <w:rPr>
          <w:rFonts w:ascii="Garamond" w:hAnsi="Garamond"/>
          <w:sz w:val="24"/>
          <w:szCs w:val="24"/>
        </w:rPr>
        <w:t xml:space="preserve">o </w:t>
      </w:r>
      <w:r w:rsidR="00D43B24">
        <w:rPr>
          <w:rFonts w:ascii="Garamond" w:hAnsi="Garamond"/>
          <w:sz w:val="24"/>
          <w:szCs w:val="24"/>
        </w:rPr>
        <w:t>IIF</w:t>
      </w:r>
      <w:r w:rsidRPr="005E47AA">
        <w:rPr>
          <w:rFonts w:ascii="Garamond" w:hAnsi="Garamond"/>
          <w:sz w:val="24"/>
          <w:szCs w:val="24"/>
        </w:rPr>
        <w:t xml:space="preserve"> collected will be transmitted to CDC. </w:t>
      </w:r>
      <w:r w:rsidR="0041383A" w:rsidRPr="0041383A">
        <w:rPr>
          <w:rFonts w:ascii="Garamond" w:hAnsi="Garamond"/>
          <w:sz w:val="24"/>
          <w:szCs w:val="24"/>
        </w:rPr>
        <w:t>The only IIF being collected will be an email address for respondents who wish to receive the $5</w:t>
      </w:r>
      <w:r w:rsidR="0041383A">
        <w:rPr>
          <w:rFonts w:ascii="Garamond" w:hAnsi="Garamond"/>
          <w:sz w:val="24"/>
          <w:szCs w:val="24"/>
        </w:rPr>
        <w:t xml:space="preserve"> gift card</w:t>
      </w:r>
      <w:r w:rsidR="0041383A" w:rsidRPr="0041383A">
        <w:rPr>
          <w:rFonts w:ascii="Garamond" w:hAnsi="Garamond"/>
          <w:sz w:val="24"/>
          <w:szCs w:val="24"/>
        </w:rPr>
        <w:t xml:space="preserve"> incentive via </w:t>
      </w:r>
      <w:r w:rsidR="0041383A" w:rsidRPr="0041383A">
        <w:rPr>
          <w:rFonts w:ascii="Garamond" w:hAnsi="Garamond"/>
          <w:sz w:val="24"/>
          <w:szCs w:val="24"/>
        </w:rPr>
        <w:lastRenderedPageBreak/>
        <w:t>email; a name and mailing address for those who wish to receive the $5</w:t>
      </w:r>
      <w:r w:rsidR="0041383A">
        <w:rPr>
          <w:rFonts w:ascii="Garamond" w:hAnsi="Garamond"/>
          <w:sz w:val="24"/>
          <w:szCs w:val="24"/>
        </w:rPr>
        <w:t xml:space="preserve"> gift card</w:t>
      </w:r>
      <w:r w:rsidR="0041383A" w:rsidRPr="0041383A">
        <w:rPr>
          <w:rFonts w:ascii="Garamond" w:hAnsi="Garamond"/>
          <w:sz w:val="24"/>
          <w:szCs w:val="24"/>
        </w:rPr>
        <w:t xml:space="preserve"> incentive via postal mail; or contact information (email and/or phone number) for those who are interested in being contacted to participate in the focus groups.  </w:t>
      </w:r>
      <w:r w:rsidRPr="005E47AA">
        <w:rPr>
          <w:rFonts w:ascii="Garamond" w:hAnsi="Garamond"/>
          <w:sz w:val="24"/>
          <w:szCs w:val="24"/>
        </w:rPr>
        <w:t xml:space="preserve">. </w:t>
      </w:r>
      <w:r w:rsidR="00087D96" w:rsidRPr="005E47AA">
        <w:rPr>
          <w:rFonts w:ascii="Garamond" w:hAnsi="Garamond"/>
          <w:sz w:val="24"/>
          <w:szCs w:val="24"/>
        </w:rPr>
        <w:t>L</w:t>
      </w:r>
      <w:r w:rsidRPr="005E47AA">
        <w:rPr>
          <w:rFonts w:ascii="Garamond" w:hAnsi="Garamond"/>
          <w:sz w:val="24"/>
          <w:szCs w:val="24"/>
        </w:rPr>
        <w:t xml:space="preserve">imited demographic information will be </w:t>
      </w:r>
      <w:r w:rsidR="00087D96" w:rsidRPr="005E47AA">
        <w:rPr>
          <w:rFonts w:ascii="Garamond" w:hAnsi="Garamond"/>
          <w:sz w:val="24"/>
          <w:szCs w:val="24"/>
        </w:rPr>
        <w:t>collected in the web survey</w:t>
      </w:r>
      <w:r w:rsidRPr="005E47AA">
        <w:rPr>
          <w:rFonts w:ascii="Garamond" w:hAnsi="Garamond"/>
          <w:sz w:val="24"/>
          <w:szCs w:val="24"/>
        </w:rPr>
        <w:t xml:space="preserve">.  </w:t>
      </w:r>
      <w:r w:rsidR="00087D96" w:rsidRPr="005E47AA">
        <w:rPr>
          <w:rFonts w:ascii="Garamond" w:hAnsi="Garamond"/>
          <w:sz w:val="24"/>
          <w:szCs w:val="24"/>
        </w:rPr>
        <w:t xml:space="preserve">All contact information and IIF collected in the web survey for focus group purposes will be stored and maintained in a separate database that will not in any way be linked to the web survey data.  </w:t>
      </w:r>
      <w:r w:rsidRPr="005E47AA">
        <w:rPr>
          <w:rFonts w:ascii="Garamond" w:hAnsi="Garamond"/>
          <w:sz w:val="24"/>
          <w:szCs w:val="24"/>
        </w:rPr>
        <w:t>The</w:t>
      </w:r>
      <w:r w:rsidR="00087D96" w:rsidRPr="005E47AA">
        <w:rPr>
          <w:rFonts w:ascii="Garamond" w:hAnsi="Garamond"/>
          <w:sz w:val="24"/>
          <w:szCs w:val="24"/>
        </w:rPr>
        <w:t xml:space="preserve"> web survey data will be linked to</w:t>
      </w:r>
      <w:r w:rsidRPr="005E47AA">
        <w:rPr>
          <w:rFonts w:ascii="Garamond" w:hAnsi="Garamond"/>
          <w:sz w:val="24"/>
          <w:szCs w:val="24"/>
        </w:rPr>
        <w:t xml:space="preserve"> participant ID</w:t>
      </w:r>
      <w:r w:rsidR="00087D96" w:rsidRPr="005E47AA">
        <w:rPr>
          <w:rFonts w:ascii="Garamond" w:hAnsi="Garamond"/>
          <w:sz w:val="24"/>
          <w:szCs w:val="24"/>
        </w:rPr>
        <w:t xml:space="preserve"> that </w:t>
      </w:r>
      <w:r w:rsidRPr="005E47AA">
        <w:rPr>
          <w:rFonts w:ascii="Garamond" w:hAnsi="Garamond"/>
          <w:sz w:val="24"/>
          <w:szCs w:val="24"/>
        </w:rPr>
        <w:t xml:space="preserve">will be non-identifying and will not be linked to any personal information </w:t>
      </w:r>
      <w:r w:rsidR="00087D96" w:rsidRPr="005E47AA">
        <w:rPr>
          <w:rFonts w:ascii="Garamond" w:hAnsi="Garamond"/>
          <w:sz w:val="24"/>
          <w:szCs w:val="24"/>
        </w:rPr>
        <w:t>stored in the separa</w:t>
      </w:r>
      <w:r w:rsidR="006A45AB" w:rsidRPr="005E47AA">
        <w:rPr>
          <w:rFonts w:ascii="Garamond" w:hAnsi="Garamond"/>
          <w:sz w:val="24"/>
          <w:szCs w:val="24"/>
        </w:rPr>
        <w:t>te database for focus group</w:t>
      </w:r>
      <w:r w:rsidR="00087D96" w:rsidRPr="005E47AA">
        <w:rPr>
          <w:rFonts w:ascii="Garamond" w:hAnsi="Garamond"/>
          <w:sz w:val="24"/>
          <w:szCs w:val="24"/>
        </w:rPr>
        <w:t xml:space="preserve"> participation</w:t>
      </w:r>
      <w:r w:rsidRPr="005E47AA">
        <w:rPr>
          <w:rFonts w:ascii="Garamond" w:hAnsi="Garamond"/>
          <w:sz w:val="24"/>
          <w:szCs w:val="24"/>
        </w:rPr>
        <w:t>.</w:t>
      </w:r>
      <w:r w:rsidR="00087D96" w:rsidRPr="005E47AA">
        <w:rPr>
          <w:rFonts w:ascii="Garamond" w:hAnsi="Garamond"/>
          <w:sz w:val="24"/>
          <w:szCs w:val="24"/>
        </w:rPr>
        <w:t xml:space="preserve">  Respondents who wish to receive their promised gift card for completing the web survey will be asked to provide their email address.  This information will be used solely for sending incentive payments and will be stripped from the data set prior to sending the data to CDC.</w:t>
      </w:r>
      <w:r w:rsidRPr="005E47AA">
        <w:rPr>
          <w:rFonts w:ascii="Garamond" w:hAnsi="Garamond"/>
          <w:sz w:val="24"/>
          <w:szCs w:val="24"/>
        </w:rPr>
        <w:t xml:space="preserve">  Therefore, the proposed data collection will have little or no effect on the respondent’s privacy.</w:t>
      </w:r>
    </w:p>
    <w:p w:rsidR="00EC6F52" w:rsidRPr="005E47AA" w:rsidRDefault="00EC6F52" w:rsidP="002D58DE">
      <w:pPr>
        <w:pStyle w:val="Heading2"/>
        <w:spacing w:afterLines="200" w:after="480"/>
        <w:rPr>
          <w:rFonts w:ascii="Garamond" w:hAnsi="Garamond"/>
        </w:rPr>
      </w:pPr>
      <w:bookmarkStart w:id="4" w:name="_Toc282679432"/>
      <w:r w:rsidRPr="005E47AA">
        <w:rPr>
          <w:rFonts w:ascii="Garamond" w:hAnsi="Garamond"/>
        </w:rPr>
        <w:t>A.3. Use of Improved Information Technology and Burden Reduction</w:t>
      </w:r>
      <w:bookmarkEnd w:id="4"/>
    </w:p>
    <w:p w:rsidR="00EC6F52" w:rsidRPr="005E47AA" w:rsidRDefault="00EC6F52" w:rsidP="002D58DE">
      <w:pPr>
        <w:spacing w:afterLines="200" w:after="480" w:line="276" w:lineRule="auto"/>
        <w:rPr>
          <w:rFonts w:ascii="Garamond" w:hAnsi="Garamond"/>
        </w:rPr>
      </w:pPr>
      <w:r w:rsidRPr="005E47AA">
        <w:rPr>
          <w:rFonts w:ascii="Garamond" w:hAnsi="Garamond"/>
        </w:rPr>
        <w:t xml:space="preserve">The </w:t>
      </w:r>
      <w:r w:rsidR="00EC2B1B" w:rsidRPr="005E47AA">
        <w:rPr>
          <w:rFonts w:ascii="Garamond" w:hAnsi="Garamond"/>
        </w:rPr>
        <w:t xml:space="preserve">parent </w:t>
      </w:r>
      <w:r w:rsidRPr="005E47AA">
        <w:rPr>
          <w:rFonts w:ascii="Garamond" w:hAnsi="Garamond"/>
        </w:rPr>
        <w:t xml:space="preserve">web survey will be conducted electronically on the internet.  All survey responses (100%) will be submitted through a secure survey website established for this project.  The website will be maintained </w:t>
      </w:r>
      <w:r w:rsidR="007E5342" w:rsidRPr="005E47AA">
        <w:rPr>
          <w:rFonts w:ascii="Garamond" w:hAnsi="Garamond"/>
        </w:rPr>
        <w:t xml:space="preserve">by </w:t>
      </w:r>
      <w:r w:rsidR="00EC2B1B" w:rsidRPr="005E47AA">
        <w:rPr>
          <w:rFonts w:ascii="Garamond" w:hAnsi="Garamond"/>
        </w:rPr>
        <w:t>Survey Monkey and a Westat programmer will program and maintain the survey website</w:t>
      </w:r>
      <w:r w:rsidRPr="005E47AA">
        <w:rPr>
          <w:rFonts w:ascii="Garamond" w:hAnsi="Garamond"/>
        </w:rPr>
        <w:t>.  Minimum information will be collected from the respondents to ensure they are eligible for the survey.  Web survey is a cost-effective way of surveying a large number of people</w:t>
      </w:r>
      <w:r w:rsidR="007E5342" w:rsidRPr="005E47AA">
        <w:rPr>
          <w:rFonts w:ascii="Garamond" w:hAnsi="Garamond"/>
        </w:rPr>
        <w:t>;</w:t>
      </w:r>
      <w:r w:rsidRPr="005E47AA">
        <w:rPr>
          <w:rFonts w:ascii="Garamond" w:hAnsi="Garamond"/>
        </w:rPr>
        <w:t xml:space="preserve"> </w:t>
      </w:r>
      <w:r w:rsidR="007E5342" w:rsidRPr="005E47AA">
        <w:rPr>
          <w:rFonts w:ascii="Garamond" w:hAnsi="Garamond"/>
        </w:rPr>
        <w:t>i</w:t>
      </w:r>
      <w:r w:rsidRPr="005E47AA">
        <w:rPr>
          <w:rFonts w:ascii="Garamond" w:hAnsi="Garamond"/>
        </w:rPr>
        <w:t>t allows respondents the flexibility of completing the survey at a time that is most convenient</w:t>
      </w:r>
      <w:r w:rsidR="007E5342" w:rsidRPr="005E47AA">
        <w:rPr>
          <w:rFonts w:ascii="Garamond" w:hAnsi="Garamond"/>
        </w:rPr>
        <w:t xml:space="preserve"> and allows researchers an opportunity to learn from participants located in different parts of the country</w:t>
      </w:r>
      <w:r w:rsidRPr="005E47AA">
        <w:rPr>
          <w:rFonts w:ascii="Garamond" w:hAnsi="Garamond"/>
        </w:rPr>
        <w:t xml:space="preserve">.  </w:t>
      </w:r>
    </w:p>
    <w:p w:rsidR="00EC6F52" w:rsidRPr="005E47AA" w:rsidRDefault="00EC6F52" w:rsidP="002D58DE">
      <w:pPr>
        <w:pStyle w:val="Heading2"/>
        <w:spacing w:after="200"/>
        <w:rPr>
          <w:rFonts w:ascii="Garamond" w:hAnsi="Garamond"/>
        </w:rPr>
      </w:pPr>
      <w:bookmarkStart w:id="5" w:name="_Toc282679433"/>
      <w:r w:rsidRPr="005E47AA">
        <w:rPr>
          <w:rFonts w:ascii="Garamond" w:hAnsi="Garamond"/>
        </w:rPr>
        <w:t>A.4. Efforts to Identify Duplication and Use of Similar Information</w:t>
      </w:r>
      <w:bookmarkEnd w:id="5"/>
    </w:p>
    <w:p w:rsidR="00EC6F52" w:rsidRPr="005E47AA" w:rsidRDefault="00EC6F52" w:rsidP="002D58DE">
      <w:pPr>
        <w:spacing w:after="200" w:line="276" w:lineRule="auto"/>
        <w:rPr>
          <w:rFonts w:ascii="Garamond" w:hAnsi="Garamond"/>
        </w:rPr>
      </w:pPr>
      <w:r w:rsidRPr="005E47AA">
        <w:rPr>
          <w:rFonts w:ascii="Garamond" w:hAnsi="Garamond"/>
        </w:rPr>
        <w:t xml:space="preserve">CDC has done some </w:t>
      </w:r>
      <w:r w:rsidR="00FF385E" w:rsidRPr="005E47AA">
        <w:rPr>
          <w:rFonts w:ascii="Garamond" w:hAnsi="Garamond"/>
        </w:rPr>
        <w:t>formative</w:t>
      </w:r>
      <w:r w:rsidRPr="005E47AA">
        <w:rPr>
          <w:rFonts w:ascii="Garamond" w:hAnsi="Garamond"/>
        </w:rPr>
        <w:t xml:space="preserve"> research </w:t>
      </w:r>
      <w:r w:rsidR="00FF385E" w:rsidRPr="005E47AA">
        <w:rPr>
          <w:rFonts w:ascii="Garamond" w:hAnsi="Garamond"/>
        </w:rPr>
        <w:t xml:space="preserve">prior to the development of the </w:t>
      </w:r>
      <w:r w:rsidR="00FF385E" w:rsidRPr="005E47AA">
        <w:rPr>
          <w:rFonts w:ascii="Garamond" w:hAnsi="Garamond"/>
          <w:i/>
        </w:rPr>
        <w:t>Amazing Me</w:t>
      </w:r>
      <w:r w:rsidR="00FF385E" w:rsidRPr="005E47AA">
        <w:rPr>
          <w:rFonts w:ascii="Garamond" w:hAnsi="Garamond"/>
        </w:rPr>
        <w:t xml:space="preserve"> book.</w:t>
      </w:r>
      <w:r w:rsidRPr="005E47AA">
        <w:rPr>
          <w:rFonts w:ascii="Garamond" w:hAnsi="Garamond"/>
        </w:rPr>
        <w:t xml:space="preserve">  Findings from </w:t>
      </w:r>
      <w:r w:rsidR="00FF385E" w:rsidRPr="005E47AA">
        <w:rPr>
          <w:rFonts w:ascii="Garamond" w:hAnsi="Garamond"/>
        </w:rPr>
        <w:t xml:space="preserve">that research effort guided the development of the book.  </w:t>
      </w:r>
      <w:r w:rsidR="004A3147" w:rsidRPr="005E47AA">
        <w:rPr>
          <w:rFonts w:ascii="Garamond" w:hAnsi="Garamond"/>
        </w:rPr>
        <w:t>Since</w:t>
      </w:r>
      <w:r w:rsidRPr="005E47AA">
        <w:rPr>
          <w:rFonts w:ascii="Garamond" w:hAnsi="Garamond"/>
        </w:rPr>
        <w:t xml:space="preserve"> CDC has developed </w:t>
      </w:r>
      <w:r w:rsidR="00FF385E" w:rsidRPr="005E47AA">
        <w:rPr>
          <w:rFonts w:ascii="Garamond" w:hAnsi="Garamond"/>
        </w:rPr>
        <w:t xml:space="preserve">the </w:t>
      </w:r>
      <w:r w:rsidR="00FF385E" w:rsidRPr="005E47AA">
        <w:rPr>
          <w:rFonts w:ascii="Garamond" w:hAnsi="Garamond"/>
          <w:i/>
        </w:rPr>
        <w:t>Amazing Me</w:t>
      </w:r>
      <w:r w:rsidR="00FF385E" w:rsidRPr="005E47AA">
        <w:rPr>
          <w:rFonts w:ascii="Garamond" w:hAnsi="Garamond"/>
        </w:rPr>
        <w:t xml:space="preserve"> book</w:t>
      </w:r>
      <w:r w:rsidRPr="005E47AA">
        <w:rPr>
          <w:rFonts w:ascii="Garamond" w:hAnsi="Garamond"/>
        </w:rPr>
        <w:t xml:space="preserve">, no </w:t>
      </w:r>
      <w:r w:rsidR="00FF385E" w:rsidRPr="005E47AA">
        <w:rPr>
          <w:rFonts w:ascii="Garamond" w:hAnsi="Garamond"/>
        </w:rPr>
        <w:t>evaluation</w:t>
      </w:r>
      <w:r w:rsidRPr="005E47AA">
        <w:rPr>
          <w:rFonts w:ascii="Garamond" w:hAnsi="Garamond"/>
        </w:rPr>
        <w:t xml:space="preserve"> research has been conducted with target audiences.  The proposed data collection is unique in that it will provide CDC with </w:t>
      </w:r>
      <w:r w:rsidR="00FF385E" w:rsidRPr="005E47AA">
        <w:rPr>
          <w:rFonts w:ascii="Garamond" w:hAnsi="Garamond"/>
        </w:rPr>
        <w:t xml:space="preserve">information on the effectiveness of reaching parents </w:t>
      </w:r>
      <w:r w:rsidR="00EA0215" w:rsidRPr="005E47AA">
        <w:rPr>
          <w:rFonts w:ascii="Garamond" w:hAnsi="Garamond"/>
        </w:rPr>
        <w:t xml:space="preserve">with health messages </w:t>
      </w:r>
      <w:r w:rsidR="00FF385E" w:rsidRPr="005E47AA">
        <w:rPr>
          <w:rFonts w:ascii="Garamond" w:hAnsi="Garamond"/>
        </w:rPr>
        <w:t xml:space="preserve">through </w:t>
      </w:r>
      <w:r w:rsidR="004A3147" w:rsidRPr="005E47AA">
        <w:rPr>
          <w:rFonts w:ascii="Garamond" w:hAnsi="Garamond"/>
        </w:rPr>
        <w:t xml:space="preserve">a </w:t>
      </w:r>
      <w:r w:rsidR="00FF385E" w:rsidRPr="005E47AA">
        <w:rPr>
          <w:rFonts w:ascii="Garamond" w:hAnsi="Garamond"/>
        </w:rPr>
        <w:t>children’s book and if pediatrician practices, particularly those that work with RoR</w:t>
      </w:r>
      <w:r w:rsidR="00EA0215" w:rsidRPr="005E47AA">
        <w:rPr>
          <w:rFonts w:ascii="Garamond" w:hAnsi="Garamond"/>
        </w:rPr>
        <w:t>,</w:t>
      </w:r>
      <w:r w:rsidR="00FF385E" w:rsidRPr="005E47AA">
        <w:rPr>
          <w:rFonts w:ascii="Garamond" w:hAnsi="Garamond"/>
        </w:rPr>
        <w:t xml:space="preserve"> are an appropriate vehicle for </w:t>
      </w:r>
      <w:r w:rsidR="00EA0215" w:rsidRPr="005E47AA">
        <w:rPr>
          <w:rFonts w:ascii="Garamond" w:hAnsi="Garamond"/>
        </w:rPr>
        <w:t>getting</w:t>
      </w:r>
      <w:r w:rsidR="00FF385E" w:rsidRPr="005E47AA">
        <w:rPr>
          <w:rFonts w:ascii="Garamond" w:hAnsi="Garamond"/>
        </w:rPr>
        <w:t xml:space="preserve"> them with the book</w:t>
      </w:r>
      <w:r w:rsidRPr="005E47AA">
        <w:rPr>
          <w:rFonts w:ascii="Garamond" w:hAnsi="Garamond"/>
        </w:rPr>
        <w:t xml:space="preserve">.  </w:t>
      </w:r>
      <w:r w:rsidR="00FF385E" w:rsidRPr="005E47AA">
        <w:rPr>
          <w:rFonts w:ascii="Garamond" w:hAnsi="Garamond"/>
        </w:rPr>
        <w:t xml:space="preserve">The book itself will also be evaluated to determine if </w:t>
      </w:r>
      <w:r w:rsidR="00EA0215" w:rsidRPr="005E47AA">
        <w:rPr>
          <w:rFonts w:ascii="Garamond" w:hAnsi="Garamond"/>
        </w:rPr>
        <w:t xml:space="preserve">it reached parents as intended, what they thought of it, and if they learned anything new from reading it to their child.  </w:t>
      </w:r>
      <w:r w:rsidRPr="005E47AA">
        <w:rPr>
          <w:rFonts w:ascii="Garamond" w:hAnsi="Garamond"/>
        </w:rPr>
        <w:t>This data collection effort does not duplicate any past, current, or planned information collection by other federal government agencies.  Findings will help inform the development of future</w:t>
      </w:r>
      <w:r w:rsidR="00EA0215" w:rsidRPr="005E47AA">
        <w:rPr>
          <w:rFonts w:ascii="Garamond" w:hAnsi="Garamond"/>
        </w:rPr>
        <w:t xml:space="preserve"> health-related children’s</w:t>
      </w:r>
      <w:r w:rsidRPr="005E47AA">
        <w:rPr>
          <w:rFonts w:ascii="Garamond" w:hAnsi="Garamond"/>
        </w:rPr>
        <w:t xml:space="preserve"> </w:t>
      </w:r>
      <w:r w:rsidR="00EA0215" w:rsidRPr="005E47AA">
        <w:rPr>
          <w:rFonts w:ascii="Garamond" w:hAnsi="Garamond"/>
        </w:rPr>
        <w:t>books for other age groups</w:t>
      </w:r>
      <w:r w:rsidRPr="005E47AA">
        <w:rPr>
          <w:rFonts w:ascii="Garamond" w:hAnsi="Garamond"/>
        </w:rPr>
        <w:t xml:space="preserve">.  </w:t>
      </w:r>
    </w:p>
    <w:p w:rsidR="00EC6F52" w:rsidRPr="005E47AA" w:rsidRDefault="00EC6F52" w:rsidP="002D58DE">
      <w:pPr>
        <w:pStyle w:val="Heading2"/>
        <w:spacing w:after="200"/>
        <w:rPr>
          <w:rFonts w:ascii="Garamond" w:hAnsi="Garamond"/>
        </w:rPr>
      </w:pPr>
      <w:bookmarkStart w:id="6" w:name="_Toc282679434"/>
      <w:r w:rsidRPr="005E47AA">
        <w:rPr>
          <w:rFonts w:ascii="Garamond" w:hAnsi="Garamond"/>
        </w:rPr>
        <w:t>A.5. Impact on Small Businesses or Other Small Entities</w:t>
      </w:r>
      <w:bookmarkEnd w:id="6"/>
    </w:p>
    <w:p w:rsidR="00EC6F52" w:rsidRDefault="00EC6F52" w:rsidP="002D58DE">
      <w:pPr>
        <w:spacing w:after="200" w:line="276" w:lineRule="auto"/>
        <w:rPr>
          <w:rFonts w:ascii="Garamond" w:hAnsi="Garamond"/>
        </w:rPr>
      </w:pPr>
      <w:r w:rsidRPr="005E47AA">
        <w:rPr>
          <w:rFonts w:ascii="Garamond" w:hAnsi="Garamond"/>
        </w:rPr>
        <w:t>There is no burden on small businesses or small entities. No small businesses will be involved in this activity.  The focus groups will be completed at the convenience of the participants and will not impact the participants’ employers.</w:t>
      </w:r>
    </w:p>
    <w:p w:rsidR="00EC6F52" w:rsidRPr="005E47AA" w:rsidRDefault="00EC6F52" w:rsidP="002D58DE">
      <w:pPr>
        <w:pStyle w:val="Heading2"/>
        <w:spacing w:after="200"/>
        <w:rPr>
          <w:rFonts w:ascii="Garamond" w:hAnsi="Garamond"/>
        </w:rPr>
      </w:pPr>
      <w:bookmarkStart w:id="7" w:name="_Toc282679435"/>
      <w:r w:rsidRPr="005E47AA">
        <w:rPr>
          <w:rFonts w:ascii="Garamond" w:hAnsi="Garamond"/>
        </w:rPr>
        <w:lastRenderedPageBreak/>
        <w:t>A.6. Consequences of Collecting the Information Less Frequently</w:t>
      </w:r>
      <w:bookmarkEnd w:id="7"/>
    </w:p>
    <w:p w:rsidR="00EC6F52" w:rsidRPr="005E47AA" w:rsidRDefault="00EC6F52" w:rsidP="002D58DE">
      <w:pPr>
        <w:spacing w:after="200" w:line="276" w:lineRule="auto"/>
        <w:rPr>
          <w:rFonts w:ascii="Garamond" w:hAnsi="Garamond"/>
        </w:rPr>
      </w:pPr>
      <w:r w:rsidRPr="005E47AA">
        <w:rPr>
          <w:rFonts w:ascii="Garamond" w:hAnsi="Garamond"/>
        </w:rPr>
        <w:t xml:space="preserve">This is a one-time data collection effort, and </w:t>
      </w:r>
      <w:r w:rsidR="00EA0215" w:rsidRPr="005E47AA">
        <w:rPr>
          <w:rFonts w:ascii="Garamond" w:hAnsi="Garamond"/>
        </w:rPr>
        <w:t>parents</w:t>
      </w:r>
      <w:r w:rsidRPr="005E47AA">
        <w:rPr>
          <w:rFonts w:ascii="Garamond" w:hAnsi="Garamond"/>
        </w:rPr>
        <w:t xml:space="preserve"> will be asked to respond only once</w:t>
      </w:r>
      <w:r w:rsidR="00EA0215" w:rsidRPr="005E47AA">
        <w:rPr>
          <w:rFonts w:ascii="Garamond" w:hAnsi="Garamond"/>
        </w:rPr>
        <w:t xml:space="preserve"> to the web survey and/or the focus group</w:t>
      </w:r>
      <w:r w:rsidRPr="005E47AA">
        <w:rPr>
          <w:rFonts w:ascii="Garamond" w:hAnsi="Garamond"/>
        </w:rPr>
        <w:t>.</w:t>
      </w:r>
      <w:r w:rsidR="00EA0215" w:rsidRPr="005E47AA">
        <w:rPr>
          <w:rFonts w:ascii="Garamond" w:hAnsi="Garamond"/>
        </w:rPr>
        <w:t xml:space="preserve"> </w:t>
      </w:r>
      <w:r w:rsidRPr="005E47AA">
        <w:rPr>
          <w:rFonts w:ascii="Garamond" w:hAnsi="Garamond"/>
        </w:rPr>
        <w:t xml:space="preserve"> If the requested data collection w</w:t>
      </w:r>
      <w:r w:rsidR="00534BCD">
        <w:rPr>
          <w:rFonts w:ascii="Garamond" w:hAnsi="Garamond"/>
        </w:rPr>
        <w:t>ere</w:t>
      </w:r>
      <w:r w:rsidRPr="005E47AA">
        <w:rPr>
          <w:rFonts w:ascii="Garamond" w:hAnsi="Garamond"/>
        </w:rPr>
        <w:t xml:space="preserve"> not conducted, CDC would be unable to </w:t>
      </w:r>
      <w:r w:rsidR="00EA0215" w:rsidRPr="005E47AA">
        <w:rPr>
          <w:rFonts w:ascii="Garamond" w:hAnsi="Garamond"/>
        </w:rPr>
        <w:t xml:space="preserve">evaluate the </w:t>
      </w:r>
      <w:r w:rsidR="00EA0215" w:rsidRPr="005E47AA">
        <w:rPr>
          <w:rFonts w:ascii="Garamond" w:hAnsi="Garamond"/>
          <w:i/>
        </w:rPr>
        <w:t>Amazing Me</w:t>
      </w:r>
      <w:r w:rsidR="00EA0215" w:rsidRPr="005E47AA">
        <w:rPr>
          <w:rFonts w:ascii="Garamond" w:hAnsi="Garamond"/>
        </w:rPr>
        <w:t xml:space="preserve"> book with parents who received it</w:t>
      </w:r>
      <w:r w:rsidRPr="005E47AA">
        <w:rPr>
          <w:rFonts w:ascii="Garamond" w:hAnsi="Garamond"/>
        </w:rPr>
        <w:t xml:space="preserve">. </w:t>
      </w:r>
      <w:r w:rsidR="00EA0215" w:rsidRPr="005E47AA">
        <w:rPr>
          <w:rFonts w:ascii="Garamond" w:hAnsi="Garamond"/>
        </w:rPr>
        <w:t xml:space="preserve">CDC believes that parents are a reliable source for monitoring children’s developmental milestones and can assist physicians in early identification to prevent further delay once the child is school-aged.  </w:t>
      </w:r>
      <w:r w:rsidR="00BB19FD">
        <w:rPr>
          <w:rFonts w:ascii="Garamond" w:hAnsi="Garamond"/>
        </w:rPr>
        <w:t xml:space="preserve">Further, without this data collection, CDC would not know for certain if </w:t>
      </w:r>
      <w:r w:rsidR="00BB19FD" w:rsidRPr="005E47AA">
        <w:rPr>
          <w:rFonts w:ascii="Garamond" w:hAnsi="Garamond"/>
        </w:rPr>
        <w:t xml:space="preserve">disseminating through RoR practices is an appropriate vehicle for reaching lower income, more at-risk populations.  </w:t>
      </w:r>
      <w:r w:rsidRPr="005E47AA">
        <w:rPr>
          <w:rFonts w:ascii="Garamond" w:hAnsi="Garamond"/>
        </w:rPr>
        <w:t xml:space="preserve">The collection of this information would enable CDC </w:t>
      </w:r>
      <w:r w:rsidR="00EA0215" w:rsidRPr="005E47AA">
        <w:rPr>
          <w:rFonts w:ascii="Garamond" w:hAnsi="Garamond"/>
        </w:rPr>
        <w:t xml:space="preserve">to provide other pediatric offices with an evidence based book that helps teach parents how to </w:t>
      </w:r>
      <w:r w:rsidR="000320B5" w:rsidRPr="005E47AA">
        <w:rPr>
          <w:rFonts w:ascii="Garamond" w:hAnsi="Garamond"/>
        </w:rPr>
        <w:t xml:space="preserve">monitor children’s development, identify potential problems, and </w:t>
      </w:r>
      <w:r w:rsidR="00EA0215" w:rsidRPr="005E47AA">
        <w:rPr>
          <w:rFonts w:ascii="Garamond" w:hAnsi="Garamond"/>
        </w:rPr>
        <w:t>who to contact if they suspect there is a problem</w:t>
      </w:r>
      <w:r w:rsidRPr="005E47AA">
        <w:rPr>
          <w:rFonts w:ascii="Garamond" w:hAnsi="Garamond"/>
        </w:rPr>
        <w:t>.</w:t>
      </w:r>
    </w:p>
    <w:p w:rsidR="00EC6F52" w:rsidRPr="005E47AA" w:rsidRDefault="00EC6F52" w:rsidP="002D58DE">
      <w:pPr>
        <w:spacing w:after="200" w:line="276" w:lineRule="auto"/>
        <w:rPr>
          <w:rFonts w:ascii="Garamond" w:hAnsi="Garamond"/>
        </w:rPr>
      </w:pPr>
      <w:r w:rsidRPr="005E47AA">
        <w:rPr>
          <w:rFonts w:ascii="Garamond" w:hAnsi="Garamond"/>
        </w:rPr>
        <w:t>There are no legal obstacles to reduce the burden.</w:t>
      </w:r>
    </w:p>
    <w:p w:rsidR="00EC6F52" w:rsidRPr="005E47AA" w:rsidRDefault="00EC6F52" w:rsidP="002D58DE">
      <w:pPr>
        <w:pStyle w:val="Heading2"/>
        <w:spacing w:after="200"/>
        <w:rPr>
          <w:rFonts w:ascii="Garamond" w:hAnsi="Garamond"/>
        </w:rPr>
      </w:pPr>
      <w:bookmarkStart w:id="8" w:name="_Toc282679436"/>
      <w:r w:rsidRPr="005E47AA">
        <w:rPr>
          <w:rFonts w:ascii="Garamond" w:hAnsi="Garamond"/>
        </w:rPr>
        <w:t>A.7. Special Circumstances Relating to the Guidelines of 5 CFR 1320.5</w:t>
      </w:r>
      <w:bookmarkEnd w:id="8"/>
    </w:p>
    <w:p w:rsidR="00EC6F52" w:rsidRPr="005E47AA" w:rsidRDefault="00EC6F52" w:rsidP="002D58DE">
      <w:pPr>
        <w:spacing w:after="200" w:line="276" w:lineRule="auto"/>
        <w:rPr>
          <w:rFonts w:ascii="Garamond" w:hAnsi="Garamond"/>
        </w:rPr>
      </w:pPr>
      <w:r w:rsidRPr="005E47AA">
        <w:rPr>
          <w:rFonts w:ascii="Garamond" w:hAnsi="Garamond"/>
        </w:rPr>
        <w:t xml:space="preserve">This request fully complies with regulation 5 CFR 1320.5.  The web survey is not designed to produce results that can be generalized to the entire study population.  Instead, the web survey results will be used to </w:t>
      </w:r>
      <w:r w:rsidR="006B33B7" w:rsidRPr="005E47AA">
        <w:rPr>
          <w:rFonts w:ascii="Garamond" w:hAnsi="Garamond"/>
        </w:rPr>
        <w:t xml:space="preserve">gather general feedback from parents on their experience receiving the book, reading the book to their child, and their thoughts on the format/content of the book.  This information will provide CDC with </w:t>
      </w:r>
      <w:r w:rsidR="000A22F9" w:rsidRPr="005E47AA">
        <w:rPr>
          <w:rFonts w:ascii="Garamond" w:hAnsi="Garamond"/>
        </w:rPr>
        <w:t>quantitative data on general parental feedback.</w:t>
      </w:r>
    </w:p>
    <w:p w:rsidR="00EC6F52" w:rsidRPr="005E47AA" w:rsidRDefault="00EC6F52" w:rsidP="002D58DE">
      <w:pPr>
        <w:pStyle w:val="Heading2"/>
        <w:spacing w:after="200"/>
        <w:rPr>
          <w:rFonts w:ascii="Garamond" w:hAnsi="Garamond"/>
        </w:rPr>
      </w:pPr>
      <w:bookmarkStart w:id="9" w:name="_Toc282679437"/>
      <w:r w:rsidRPr="005E47AA">
        <w:rPr>
          <w:rFonts w:ascii="Garamond" w:hAnsi="Garamond"/>
        </w:rPr>
        <w:t>A.8. Comments in Response to the Federal Register Notice and Efforts to Consult Outside the Agency</w:t>
      </w:r>
      <w:bookmarkEnd w:id="9"/>
    </w:p>
    <w:p w:rsidR="00EC6F52" w:rsidRPr="008235FF" w:rsidRDefault="00EC6F52" w:rsidP="002D58DE">
      <w:pPr>
        <w:numPr>
          <w:ilvl w:val="0"/>
          <w:numId w:val="2"/>
        </w:numPr>
        <w:spacing w:after="200" w:line="276" w:lineRule="auto"/>
        <w:rPr>
          <w:rFonts w:ascii="Garamond" w:hAnsi="Garamond"/>
        </w:rPr>
      </w:pPr>
      <w:r w:rsidRPr="008235FF">
        <w:rPr>
          <w:rFonts w:ascii="Garamond" w:hAnsi="Garamond"/>
        </w:rPr>
        <w:t>A copy of the agency’s 60-day Federal Register Notice is attached (</w:t>
      </w:r>
      <w:r w:rsidRPr="008235FF">
        <w:rPr>
          <w:rFonts w:ascii="Garamond" w:hAnsi="Garamond"/>
          <w:i/>
        </w:rPr>
        <w:t xml:space="preserve">60-day Federal Register Notice </w:t>
      </w:r>
      <w:r w:rsidRPr="00AD0513">
        <w:rPr>
          <w:rFonts w:ascii="Garamond" w:hAnsi="Garamond"/>
          <w:b/>
        </w:rPr>
        <w:t>Attachment 2</w:t>
      </w:r>
      <w:r w:rsidRPr="008235FF">
        <w:rPr>
          <w:rFonts w:ascii="Garamond" w:hAnsi="Garamond"/>
        </w:rPr>
        <w:t xml:space="preserve">). The notice, as required by 5 CFR 1320.8 (d), was published on </w:t>
      </w:r>
      <w:r w:rsidR="00534BCD">
        <w:rPr>
          <w:rFonts w:ascii="Garamond" w:hAnsi="Garamond"/>
        </w:rPr>
        <w:t>April 3, 2013</w:t>
      </w:r>
      <w:r w:rsidRPr="00AD0513">
        <w:rPr>
          <w:rFonts w:ascii="Garamond" w:hAnsi="Garamond"/>
          <w:highlight w:val="yellow"/>
        </w:rPr>
        <w:t xml:space="preserve"> </w:t>
      </w:r>
      <w:r w:rsidRPr="00534BCD">
        <w:rPr>
          <w:rFonts w:ascii="Garamond" w:hAnsi="Garamond"/>
        </w:rPr>
        <w:t>(volume</w:t>
      </w:r>
      <w:r w:rsidR="000A22F9" w:rsidRPr="00534BCD">
        <w:rPr>
          <w:rFonts w:ascii="Garamond" w:hAnsi="Garamond"/>
        </w:rPr>
        <w:t xml:space="preserve"> </w:t>
      </w:r>
      <w:r w:rsidR="00534BCD" w:rsidRPr="00534BCD">
        <w:rPr>
          <w:rFonts w:ascii="Garamond" w:hAnsi="Garamond"/>
        </w:rPr>
        <w:t>78</w:t>
      </w:r>
      <w:r w:rsidR="000A22F9" w:rsidRPr="00534BCD">
        <w:rPr>
          <w:rFonts w:ascii="Garamond" w:hAnsi="Garamond"/>
        </w:rPr>
        <w:t xml:space="preserve">, </w:t>
      </w:r>
      <w:r w:rsidRPr="00534BCD">
        <w:rPr>
          <w:rFonts w:ascii="Garamond" w:hAnsi="Garamond"/>
        </w:rPr>
        <w:t xml:space="preserve">number </w:t>
      </w:r>
      <w:r w:rsidR="00534BCD" w:rsidRPr="00534BCD">
        <w:rPr>
          <w:rFonts w:ascii="Garamond" w:hAnsi="Garamond"/>
        </w:rPr>
        <w:t>64</w:t>
      </w:r>
      <w:r w:rsidRPr="00534BCD">
        <w:rPr>
          <w:rFonts w:ascii="Garamond" w:hAnsi="Garamond"/>
        </w:rPr>
        <w:t xml:space="preserve">, pages </w:t>
      </w:r>
      <w:r w:rsidR="00534BCD" w:rsidRPr="00534BCD">
        <w:rPr>
          <w:rFonts w:ascii="Garamond" w:hAnsi="Garamond"/>
        </w:rPr>
        <w:t>20111 - 20112</w:t>
      </w:r>
      <w:r w:rsidRPr="00534BCD">
        <w:rPr>
          <w:rFonts w:ascii="Garamond" w:hAnsi="Garamond"/>
        </w:rPr>
        <w:t xml:space="preserve">). </w:t>
      </w:r>
      <w:r w:rsidR="00534BCD" w:rsidRPr="00534BCD">
        <w:rPr>
          <w:rFonts w:ascii="Garamond" w:hAnsi="Garamond"/>
        </w:rPr>
        <w:t>Two non-substantive</w:t>
      </w:r>
      <w:r w:rsidRPr="008235FF">
        <w:rPr>
          <w:rFonts w:ascii="Garamond" w:hAnsi="Garamond"/>
        </w:rPr>
        <w:t xml:space="preserve"> public comments were received in response to this notice. </w:t>
      </w:r>
    </w:p>
    <w:p w:rsidR="00EC6F52" w:rsidRPr="005E47AA" w:rsidRDefault="00EC6F52" w:rsidP="002D58DE">
      <w:pPr>
        <w:spacing w:after="200" w:line="276" w:lineRule="auto"/>
        <w:rPr>
          <w:rFonts w:ascii="Garamond" w:hAnsi="Garamond"/>
        </w:rPr>
      </w:pPr>
    </w:p>
    <w:p w:rsidR="00EC6F52" w:rsidRPr="005E47AA" w:rsidRDefault="00EC6F52" w:rsidP="002D58DE">
      <w:pPr>
        <w:numPr>
          <w:ilvl w:val="0"/>
          <w:numId w:val="2"/>
        </w:numPr>
        <w:spacing w:after="200" w:line="276" w:lineRule="auto"/>
        <w:rPr>
          <w:rFonts w:ascii="Garamond" w:hAnsi="Garamond"/>
        </w:rPr>
      </w:pPr>
      <w:r w:rsidRPr="005E47AA">
        <w:rPr>
          <w:rFonts w:ascii="Garamond" w:hAnsi="Garamond"/>
        </w:rPr>
        <w:t xml:space="preserve">Since </w:t>
      </w:r>
      <w:r w:rsidR="000A22F9" w:rsidRPr="005E47AA">
        <w:rPr>
          <w:rFonts w:ascii="Garamond" w:hAnsi="Garamond"/>
        </w:rPr>
        <w:t>September</w:t>
      </w:r>
      <w:r w:rsidRPr="005E47AA">
        <w:rPr>
          <w:rFonts w:ascii="Garamond" w:hAnsi="Garamond"/>
        </w:rPr>
        <w:t xml:space="preserve"> 201</w:t>
      </w:r>
      <w:r w:rsidR="000A22F9" w:rsidRPr="005E47AA">
        <w:rPr>
          <w:rFonts w:ascii="Garamond" w:hAnsi="Garamond"/>
        </w:rPr>
        <w:t>2</w:t>
      </w:r>
      <w:r w:rsidRPr="005E47AA">
        <w:rPr>
          <w:rFonts w:ascii="Garamond" w:hAnsi="Garamond"/>
        </w:rPr>
        <w:t xml:space="preserve">, the CDC </w:t>
      </w:r>
      <w:r w:rsidR="000A22F9" w:rsidRPr="005E47AA">
        <w:rPr>
          <w:rFonts w:ascii="Garamond" w:hAnsi="Garamond"/>
          <w:i/>
        </w:rPr>
        <w:t>Amazing Me</w:t>
      </w:r>
      <w:r w:rsidRPr="005E47AA">
        <w:rPr>
          <w:rFonts w:ascii="Garamond" w:hAnsi="Garamond"/>
        </w:rPr>
        <w:t xml:space="preserve"> team has collaborated with Westat staff on the development of data collection instruments for this study.</w:t>
      </w:r>
    </w:p>
    <w:p w:rsidR="00EC6F52" w:rsidRPr="005E47AA" w:rsidRDefault="00EC6F52" w:rsidP="00EC6F52">
      <w:pPr>
        <w:pStyle w:val="ListBullet"/>
        <w:numPr>
          <w:ilvl w:val="0"/>
          <w:numId w:val="0"/>
        </w:numPr>
        <w:rPr>
          <w:rFonts w:ascii="Garamond" w:hAnsi="Garamond"/>
          <w:sz w:val="24"/>
          <w:szCs w:val="24"/>
        </w:rPr>
      </w:pPr>
    </w:p>
    <w:p w:rsidR="00EC6F52" w:rsidRPr="005E47AA" w:rsidRDefault="00EC6F52" w:rsidP="008021B8">
      <w:pPr>
        <w:spacing w:after="200" w:line="276" w:lineRule="auto"/>
        <w:rPr>
          <w:rFonts w:ascii="Garamond" w:hAnsi="Garamond"/>
          <w:b/>
          <w:color w:val="000000"/>
        </w:rPr>
      </w:pPr>
      <w:r w:rsidRPr="005E47AA">
        <w:rPr>
          <w:rFonts w:ascii="Garamond" w:hAnsi="Garamond"/>
          <w:b/>
          <w:color w:val="000000"/>
        </w:rPr>
        <w:t>CDC collaborators:</w:t>
      </w:r>
    </w:p>
    <w:p w:rsidR="001F6F02" w:rsidRPr="005E47AA" w:rsidRDefault="001F6F02" w:rsidP="001F6F02">
      <w:pPr>
        <w:pStyle w:val="ListBullet"/>
        <w:numPr>
          <w:ilvl w:val="0"/>
          <w:numId w:val="0"/>
        </w:numPr>
        <w:rPr>
          <w:rFonts w:ascii="Garamond" w:hAnsi="Garamond"/>
          <w:color w:val="000000"/>
          <w:sz w:val="24"/>
          <w:szCs w:val="24"/>
        </w:rPr>
      </w:pPr>
      <w:r w:rsidRPr="005E47AA">
        <w:rPr>
          <w:rFonts w:ascii="Garamond" w:hAnsi="Garamond"/>
          <w:color w:val="000000"/>
          <w:sz w:val="24"/>
          <w:szCs w:val="24"/>
        </w:rPr>
        <w:t>Denise Levis</w:t>
      </w:r>
      <w:r w:rsidR="008657E0" w:rsidRPr="005E47AA">
        <w:rPr>
          <w:rFonts w:ascii="Garamond" w:hAnsi="Garamond"/>
          <w:color w:val="000000"/>
          <w:sz w:val="24"/>
          <w:szCs w:val="24"/>
        </w:rPr>
        <w:t>, MA, PhD</w:t>
      </w:r>
    </w:p>
    <w:p w:rsidR="001F6F02" w:rsidRPr="005E47AA" w:rsidRDefault="001F6F02" w:rsidP="001F6F02">
      <w:pPr>
        <w:pStyle w:val="ListBullet"/>
        <w:numPr>
          <w:ilvl w:val="0"/>
          <w:numId w:val="0"/>
        </w:numPr>
        <w:rPr>
          <w:rFonts w:ascii="Garamond" w:hAnsi="Garamond"/>
          <w:color w:val="000000"/>
          <w:sz w:val="24"/>
          <w:szCs w:val="24"/>
        </w:rPr>
      </w:pPr>
      <w:r w:rsidRPr="005E47AA">
        <w:rPr>
          <w:rFonts w:ascii="Garamond" w:hAnsi="Garamond"/>
          <w:color w:val="000000"/>
          <w:sz w:val="24"/>
          <w:szCs w:val="24"/>
        </w:rPr>
        <w:t>Health Communication Specialist</w:t>
      </w:r>
    </w:p>
    <w:p w:rsidR="001F6F02" w:rsidRPr="005E47AA" w:rsidRDefault="001F6F02" w:rsidP="001F6F02">
      <w:pPr>
        <w:pStyle w:val="ListBullet"/>
        <w:numPr>
          <w:ilvl w:val="0"/>
          <w:numId w:val="0"/>
        </w:numPr>
        <w:rPr>
          <w:rFonts w:ascii="Garamond" w:hAnsi="Garamond"/>
          <w:color w:val="000000"/>
          <w:sz w:val="24"/>
          <w:szCs w:val="24"/>
        </w:rPr>
      </w:pPr>
      <w:r w:rsidRPr="005E47AA">
        <w:rPr>
          <w:rFonts w:ascii="Garamond" w:hAnsi="Garamond"/>
          <w:color w:val="000000"/>
          <w:sz w:val="24"/>
          <w:szCs w:val="24"/>
        </w:rPr>
        <w:t>Prevention Research Branch, NCBDDD/CDC</w:t>
      </w:r>
    </w:p>
    <w:p w:rsidR="001F6F02" w:rsidRPr="005E47AA" w:rsidRDefault="001F6F02" w:rsidP="001F6F02">
      <w:pPr>
        <w:pStyle w:val="ListBullet"/>
        <w:numPr>
          <w:ilvl w:val="0"/>
          <w:numId w:val="0"/>
        </w:numPr>
        <w:rPr>
          <w:rFonts w:ascii="Garamond" w:hAnsi="Garamond"/>
          <w:color w:val="000000"/>
          <w:sz w:val="24"/>
          <w:szCs w:val="24"/>
        </w:rPr>
      </w:pPr>
      <w:r w:rsidRPr="005E47AA">
        <w:rPr>
          <w:rFonts w:ascii="Garamond" w:hAnsi="Garamond"/>
          <w:color w:val="000000"/>
          <w:sz w:val="24"/>
          <w:szCs w:val="24"/>
        </w:rPr>
        <w:t>1600 Clifton Rd. Mail Stop E86</w:t>
      </w:r>
    </w:p>
    <w:p w:rsidR="001F6F02" w:rsidRPr="005E47AA" w:rsidRDefault="001F6F02" w:rsidP="001F6F02">
      <w:pPr>
        <w:pStyle w:val="ListBullet"/>
        <w:numPr>
          <w:ilvl w:val="0"/>
          <w:numId w:val="0"/>
        </w:numPr>
        <w:rPr>
          <w:rFonts w:ascii="Garamond" w:hAnsi="Garamond"/>
          <w:color w:val="000000"/>
          <w:sz w:val="24"/>
          <w:szCs w:val="24"/>
        </w:rPr>
      </w:pPr>
      <w:r w:rsidRPr="005E47AA">
        <w:rPr>
          <w:rFonts w:ascii="Garamond" w:hAnsi="Garamond"/>
          <w:color w:val="000000"/>
          <w:sz w:val="24"/>
          <w:szCs w:val="24"/>
        </w:rPr>
        <w:t>Atlanta, GA 30333</w:t>
      </w:r>
    </w:p>
    <w:p w:rsidR="001F6F02" w:rsidRPr="005E47AA" w:rsidRDefault="001F6F02" w:rsidP="001F6F02">
      <w:pPr>
        <w:pStyle w:val="ListBullet"/>
        <w:numPr>
          <w:ilvl w:val="0"/>
          <w:numId w:val="0"/>
        </w:numPr>
        <w:rPr>
          <w:rFonts w:ascii="Garamond" w:hAnsi="Garamond"/>
          <w:color w:val="000000"/>
          <w:sz w:val="24"/>
          <w:szCs w:val="24"/>
        </w:rPr>
      </w:pPr>
      <w:r w:rsidRPr="005E47AA">
        <w:rPr>
          <w:rFonts w:ascii="Garamond" w:hAnsi="Garamond"/>
          <w:color w:val="000000"/>
          <w:sz w:val="24"/>
          <w:szCs w:val="24"/>
        </w:rPr>
        <w:t>Phone: 404-498-0237</w:t>
      </w:r>
    </w:p>
    <w:p w:rsidR="001F6F02" w:rsidRPr="005E47AA" w:rsidRDefault="001F6F02" w:rsidP="00EC6F52">
      <w:pPr>
        <w:pStyle w:val="ListBullet"/>
        <w:numPr>
          <w:ilvl w:val="0"/>
          <w:numId w:val="0"/>
        </w:numPr>
        <w:rPr>
          <w:rFonts w:ascii="Garamond" w:hAnsi="Garamond"/>
          <w:color w:val="000000"/>
          <w:sz w:val="24"/>
          <w:szCs w:val="24"/>
        </w:rPr>
      </w:pPr>
      <w:r w:rsidRPr="005E47AA">
        <w:rPr>
          <w:rFonts w:ascii="Garamond" w:hAnsi="Garamond"/>
          <w:color w:val="000000"/>
          <w:sz w:val="24"/>
          <w:szCs w:val="24"/>
        </w:rPr>
        <w:t xml:space="preserve">Email: </w:t>
      </w:r>
      <w:hyperlink r:id="rId10" w:history="1">
        <w:r w:rsidRPr="005E47AA">
          <w:rPr>
            <w:rFonts w:ascii="Garamond" w:hAnsi="Garamond"/>
            <w:color w:val="000000"/>
            <w:sz w:val="24"/>
            <w:szCs w:val="24"/>
          </w:rPr>
          <w:t>IGC1@cdc.gov</w:t>
        </w:r>
      </w:hyperlink>
    </w:p>
    <w:p w:rsidR="00CB7F23" w:rsidRDefault="00CB7F23" w:rsidP="007344F2">
      <w:pPr>
        <w:rPr>
          <w:rFonts w:ascii="Garamond" w:hAnsi="Garamond"/>
          <w:color w:val="000000"/>
        </w:rPr>
      </w:pPr>
    </w:p>
    <w:p w:rsidR="007344F2" w:rsidRDefault="000A22F9" w:rsidP="007344F2">
      <w:pPr>
        <w:rPr>
          <w:rFonts w:ascii="Garamond" w:hAnsi="Garamond"/>
          <w:color w:val="000000"/>
        </w:rPr>
      </w:pPr>
      <w:r w:rsidRPr="005E47AA">
        <w:rPr>
          <w:rFonts w:ascii="Garamond" w:hAnsi="Garamond"/>
          <w:color w:val="000000"/>
        </w:rPr>
        <w:t>Katie Kilker-Green</w:t>
      </w:r>
      <w:r w:rsidR="008657E0" w:rsidRPr="005E47AA">
        <w:rPr>
          <w:rFonts w:ascii="Garamond" w:hAnsi="Garamond"/>
          <w:color w:val="000000"/>
        </w:rPr>
        <w:t>, MPH, CHES</w:t>
      </w:r>
    </w:p>
    <w:p w:rsidR="00EC6F52" w:rsidRPr="005E47AA" w:rsidRDefault="00EC6F52" w:rsidP="007344F2">
      <w:pPr>
        <w:rPr>
          <w:rFonts w:ascii="Garamond" w:hAnsi="Garamond"/>
          <w:color w:val="000000"/>
        </w:rPr>
      </w:pPr>
      <w:r w:rsidRPr="005E47AA">
        <w:rPr>
          <w:rFonts w:ascii="Garamond" w:hAnsi="Garamond"/>
          <w:color w:val="000000"/>
        </w:rPr>
        <w:t>Health Communication Specialist</w:t>
      </w:r>
    </w:p>
    <w:p w:rsidR="00EC6F52" w:rsidRPr="005E47AA" w:rsidRDefault="000A22F9" w:rsidP="007344F2">
      <w:pPr>
        <w:pStyle w:val="ListBullet"/>
        <w:numPr>
          <w:ilvl w:val="0"/>
          <w:numId w:val="0"/>
        </w:numPr>
        <w:rPr>
          <w:rFonts w:ascii="Garamond" w:hAnsi="Garamond"/>
          <w:sz w:val="24"/>
          <w:szCs w:val="24"/>
        </w:rPr>
      </w:pPr>
      <w:r w:rsidRPr="005E47AA">
        <w:rPr>
          <w:rFonts w:ascii="Garamond" w:hAnsi="Garamond"/>
          <w:sz w:val="24"/>
          <w:szCs w:val="24"/>
        </w:rPr>
        <w:t>Learn the Signs. Act Early. Campaign</w:t>
      </w:r>
      <w:r w:rsidRPr="005E47AA">
        <w:rPr>
          <w:rFonts w:ascii="Garamond" w:hAnsi="Garamond"/>
          <w:sz w:val="24"/>
          <w:szCs w:val="24"/>
        </w:rPr>
        <w:br/>
      </w:r>
      <w:r w:rsidR="00EC6F52" w:rsidRPr="005E47AA">
        <w:rPr>
          <w:rFonts w:ascii="Garamond" w:hAnsi="Garamond"/>
          <w:color w:val="000000"/>
          <w:sz w:val="24"/>
          <w:szCs w:val="24"/>
        </w:rPr>
        <w:t>NCBDDD/CDC</w:t>
      </w:r>
    </w:p>
    <w:p w:rsidR="00EC6F52" w:rsidRPr="005E47AA" w:rsidRDefault="00EC6F52" w:rsidP="007344F2">
      <w:pPr>
        <w:pStyle w:val="ListBullet"/>
        <w:numPr>
          <w:ilvl w:val="0"/>
          <w:numId w:val="0"/>
        </w:numPr>
        <w:rPr>
          <w:rFonts w:ascii="Garamond" w:hAnsi="Garamond"/>
          <w:color w:val="000000"/>
          <w:sz w:val="24"/>
          <w:szCs w:val="24"/>
        </w:rPr>
      </w:pPr>
      <w:r w:rsidRPr="005E47AA">
        <w:rPr>
          <w:rFonts w:ascii="Garamond" w:hAnsi="Garamond"/>
          <w:color w:val="000000"/>
          <w:sz w:val="24"/>
          <w:szCs w:val="24"/>
        </w:rPr>
        <w:t>1600 Clifton Rd. Mail Stop E86</w:t>
      </w:r>
    </w:p>
    <w:p w:rsidR="00EC6F52" w:rsidRPr="005E47AA" w:rsidRDefault="00EC6F52" w:rsidP="007344F2">
      <w:pPr>
        <w:pStyle w:val="ListBullet"/>
        <w:numPr>
          <w:ilvl w:val="0"/>
          <w:numId w:val="0"/>
        </w:numPr>
        <w:rPr>
          <w:rFonts w:ascii="Garamond" w:hAnsi="Garamond"/>
          <w:color w:val="000000"/>
          <w:sz w:val="24"/>
          <w:szCs w:val="24"/>
        </w:rPr>
      </w:pPr>
      <w:r w:rsidRPr="005E47AA">
        <w:rPr>
          <w:rFonts w:ascii="Garamond" w:hAnsi="Garamond"/>
          <w:color w:val="000000"/>
          <w:sz w:val="24"/>
          <w:szCs w:val="24"/>
        </w:rPr>
        <w:t>Atlanta, GA 30333</w:t>
      </w:r>
    </w:p>
    <w:p w:rsidR="00EC6F52" w:rsidRPr="005E47AA" w:rsidRDefault="00EC6F52" w:rsidP="007344F2">
      <w:pPr>
        <w:pStyle w:val="ListBullet"/>
        <w:numPr>
          <w:ilvl w:val="0"/>
          <w:numId w:val="0"/>
        </w:numPr>
        <w:rPr>
          <w:rFonts w:ascii="Garamond" w:hAnsi="Garamond"/>
          <w:color w:val="000000"/>
          <w:sz w:val="24"/>
          <w:szCs w:val="24"/>
        </w:rPr>
      </w:pPr>
      <w:r w:rsidRPr="005E47AA">
        <w:rPr>
          <w:rFonts w:ascii="Garamond" w:hAnsi="Garamond"/>
          <w:color w:val="000000"/>
          <w:sz w:val="24"/>
          <w:szCs w:val="24"/>
        </w:rPr>
        <w:t xml:space="preserve">Phone: </w:t>
      </w:r>
      <w:r w:rsidR="000A22F9" w:rsidRPr="005E47AA">
        <w:rPr>
          <w:rFonts w:ascii="Garamond" w:hAnsi="Garamond"/>
          <w:color w:val="000000"/>
          <w:sz w:val="24"/>
          <w:szCs w:val="24"/>
        </w:rPr>
        <w:t>404-498-3872</w:t>
      </w:r>
    </w:p>
    <w:p w:rsidR="00EC6F52" w:rsidRPr="005E47AA" w:rsidRDefault="00EC6F52" w:rsidP="007344F2">
      <w:pPr>
        <w:pStyle w:val="ListBullet"/>
        <w:numPr>
          <w:ilvl w:val="0"/>
          <w:numId w:val="0"/>
        </w:numPr>
        <w:rPr>
          <w:rFonts w:ascii="Garamond" w:hAnsi="Garamond"/>
          <w:color w:val="000000"/>
          <w:sz w:val="24"/>
          <w:szCs w:val="24"/>
        </w:rPr>
      </w:pPr>
      <w:r w:rsidRPr="005E47AA">
        <w:rPr>
          <w:rFonts w:ascii="Garamond" w:hAnsi="Garamond"/>
          <w:color w:val="000000"/>
          <w:sz w:val="24"/>
          <w:szCs w:val="24"/>
        </w:rPr>
        <w:t xml:space="preserve">Email: </w:t>
      </w:r>
      <w:hyperlink r:id="rId11" w:history="1">
        <w:r w:rsidR="000A22F9" w:rsidRPr="005E47AA">
          <w:rPr>
            <w:rStyle w:val="Hyperlink"/>
            <w:rFonts w:ascii="Garamond" w:hAnsi="Garamond"/>
            <w:sz w:val="24"/>
            <w:szCs w:val="24"/>
          </w:rPr>
          <w:t>KKGreen@cdc.gov</w:t>
        </w:r>
      </w:hyperlink>
    </w:p>
    <w:p w:rsidR="00EC6F52" w:rsidRPr="005E47AA" w:rsidRDefault="00EC6F52" w:rsidP="00EC6F52">
      <w:pPr>
        <w:pStyle w:val="ListBullet"/>
        <w:numPr>
          <w:ilvl w:val="0"/>
          <w:numId w:val="0"/>
        </w:numPr>
        <w:rPr>
          <w:rFonts w:ascii="Garamond" w:hAnsi="Garamond"/>
          <w:color w:val="000000"/>
          <w:sz w:val="24"/>
          <w:szCs w:val="24"/>
        </w:rPr>
      </w:pPr>
    </w:p>
    <w:p w:rsidR="0009691C" w:rsidRPr="005E47AA" w:rsidRDefault="0009691C" w:rsidP="00721706">
      <w:pPr>
        <w:pStyle w:val="ListBullet"/>
        <w:numPr>
          <w:ilvl w:val="0"/>
          <w:numId w:val="0"/>
        </w:numPr>
        <w:tabs>
          <w:tab w:val="left" w:pos="1543"/>
        </w:tabs>
        <w:rPr>
          <w:rFonts w:ascii="Garamond" w:hAnsi="Garamond"/>
          <w:color w:val="000000"/>
          <w:sz w:val="24"/>
          <w:szCs w:val="24"/>
        </w:rPr>
      </w:pPr>
      <w:r w:rsidRPr="005E47AA">
        <w:rPr>
          <w:rFonts w:ascii="Garamond" w:hAnsi="Garamond"/>
          <w:color w:val="000000"/>
          <w:sz w:val="24"/>
          <w:szCs w:val="24"/>
        </w:rPr>
        <w:t>Rebecca B. Wolf, MA</w:t>
      </w:r>
    </w:p>
    <w:p w:rsidR="0009691C" w:rsidRPr="005E47AA" w:rsidRDefault="00721706" w:rsidP="0009691C">
      <w:pPr>
        <w:pStyle w:val="ListBullet"/>
        <w:numPr>
          <w:ilvl w:val="0"/>
          <w:numId w:val="0"/>
        </w:numPr>
        <w:rPr>
          <w:rFonts w:ascii="Garamond" w:hAnsi="Garamond"/>
          <w:sz w:val="24"/>
          <w:szCs w:val="24"/>
        </w:rPr>
      </w:pPr>
      <w:r w:rsidRPr="005E47AA">
        <w:rPr>
          <w:rFonts w:ascii="Garamond" w:hAnsi="Garamond"/>
          <w:color w:val="000000"/>
          <w:sz w:val="24"/>
          <w:szCs w:val="24"/>
        </w:rPr>
        <w:t xml:space="preserve">Team Leader, Learn the Signs. Act Early. </w:t>
      </w:r>
      <w:r w:rsidR="0009691C" w:rsidRPr="005E47AA">
        <w:rPr>
          <w:rFonts w:ascii="Garamond" w:hAnsi="Garamond"/>
          <w:color w:val="000000"/>
          <w:sz w:val="24"/>
          <w:szCs w:val="24"/>
        </w:rPr>
        <w:t>Campaign</w:t>
      </w:r>
      <w:r w:rsidRPr="005E47AA">
        <w:rPr>
          <w:rFonts w:ascii="Garamond" w:hAnsi="Garamond"/>
          <w:color w:val="000000"/>
          <w:sz w:val="24"/>
          <w:szCs w:val="24"/>
        </w:rPr>
        <w:br/>
      </w:r>
      <w:r w:rsidR="0009691C" w:rsidRPr="005E47AA">
        <w:rPr>
          <w:rFonts w:ascii="Garamond" w:hAnsi="Garamond"/>
          <w:color w:val="000000"/>
          <w:sz w:val="24"/>
          <w:szCs w:val="24"/>
        </w:rPr>
        <w:t>NCBDDD/CDC</w:t>
      </w:r>
    </w:p>
    <w:p w:rsidR="00806BF9" w:rsidRPr="005E47AA" w:rsidRDefault="00806BF9" w:rsidP="00806BF9">
      <w:pPr>
        <w:pStyle w:val="ListBullet"/>
        <w:numPr>
          <w:ilvl w:val="0"/>
          <w:numId w:val="0"/>
        </w:numPr>
        <w:rPr>
          <w:rFonts w:ascii="Garamond" w:hAnsi="Garamond"/>
          <w:color w:val="000000"/>
          <w:sz w:val="24"/>
          <w:szCs w:val="24"/>
        </w:rPr>
      </w:pPr>
      <w:r w:rsidRPr="005E47AA">
        <w:rPr>
          <w:rFonts w:ascii="Garamond" w:hAnsi="Garamond"/>
          <w:color w:val="000000"/>
          <w:sz w:val="24"/>
          <w:szCs w:val="24"/>
        </w:rPr>
        <w:t>1600 Clifton Rd. Mail Stop E86</w:t>
      </w:r>
    </w:p>
    <w:p w:rsidR="00721706" w:rsidRPr="005E47AA" w:rsidRDefault="00721706" w:rsidP="00721706">
      <w:pPr>
        <w:pStyle w:val="ListBullet"/>
        <w:numPr>
          <w:ilvl w:val="0"/>
          <w:numId w:val="0"/>
        </w:numPr>
        <w:tabs>
          <w:tab w:val="left" w:pos="1543"/>
        </w:tabs>
        <w:rPr>
          <w:rFonts w:ascii="Garamond" w:hAnsi="Garamond"/>
          <w:color w:val="000000"/>
          <w:sz w:val="24"/>
          <w:szCs w:val="24"/>
        </w:rPr>
      </w:pPr>
      <w:r w:rsidRPr="005E47AA">
        <w:rPr>
          <w:rFonts w:ascii="Garamond" w:hAnsi="Garamond"/>
          <w:color w:val="000000"/>
          <w:sz w:val="24"/>
          <w:szCs w:val="24"/>
        </w:rPr>
        <w:t xml:space="preserve">Atlanta, GA 30329 </w:t>
      </w:r>
    </w:p>
    <w:p w:rsidR="00EC6F52" w:rsidRPr="005E47AA" w:rsidRDefault="00EC6F52" w:rsidP="00401AE8">
      <w:pPr>
        <w:pStyle w:val="ListBullet"/>
        <w:numPr>
          <w:ilvl w:val="0"/>
          <w:numId w:val="0"/>
        </w:numPr>
        <w:tabs>
          <w:tab w:val="left" w:pos="1543"/>
        </w:tabs>
        <w:rPr>
          <w:rFonts w:ascii="Garamond" w:hAnsi="Garamond"/>
          <w:color w:val="000000"/>
          <w:sz w:val="24"/>
          <w:szCs w:val="24"/>
        </w:rPr>
      </w:pPr>
      <w:r w:rsidRPr="005E47AA">
        <w:rPr>
          <w:rFonts w:ascii="Garamond" w:hAnsi="Garamond"/>
          <w:color w:val="000000"/>
          <w:sz w:val="24"/>
          <w:szCs w:val="24"/>
        </w:rPr>
        <w:t xml:space="preserve">Phone: </w:t>
      </w:r>
      <w:r w:rsidR="00721706" w:rsidRPr="005E47AA">
        <w:rPr>
          <w:rFonts w:ascii="Garamond" w:hAnsi="Garamond"/>
          <w:color w:val="000000"/>
          <w:sz w:val="24"/>
          <w:szCs w:val="24"/>
        </w:rPr>
        <w:t xml:space="preserve">404-498-3951 </w:t>
      </w:r>
      <w:r w:rsidR="00401AE8" w:rsidRPr="005E47AA">
        <w:rPr>
          <w:rFonts w:ascii="Garamond" w:hAnsi="Garamond"/>
          <w:color w:val="000000"/>
          <w:sz w:val="24"/>
          <w:szCs w:val="24"/>
        </w:rPr>
        <w:tab/>
      </w:r>
    </w:p>
    <w:p w:rsidR="00EC6F52" w:rsidRPr="005E47AA" w:rsidRDefault="00EC6F52" w:rsidP="00EC6F52">
      <w:pPr>
        <w:pStyle w:val="ListBullet"/>
        <w:numPr>
          <w:ilvl w:val="0"/>
          <w:numId w:val="0"/>
        </w:numPr>
        <w:rPr>
          <w:rFonts w:ascii="Garamond" w:hAnsi="Garamond"/>
          <w:color w:val="000000"/>
          <w:sz w:val="24"/>
          <w:szCs w:val="24"/>
        </w:rPr>
      </w:pPr>
      <w:r w:rsidRPr="005E47AA">
        <w:rPr>
          <w:rFonts w:ascii="Garamond" w:hAnsi="Garamond"/>
          <w:color w:val="000000"/>
          <w:sz w:val="24"/>
          <w:szCs w:val="24"/>
        </w:rPr>
        <w:t>Email</w:t>
      </w:r>
      <w:r w:rsidR="00401AE8" w:rsidRPr="005E47AA">
        <w:rPr>
          <w:rFonts w:ascii="Garamond" w:hAnsi="Garamond"/>
          <w:sz w:val="24"/>
          <w:szCs w:val="24"/>
        </w:rPr>
        <w:t xml:space="preserve"> </w:t>
      </w:r>
      <w:r w:rsidR="00401AE8" w:rsidRPr="005E47AA">
        <w:rPr>
          <w:rFonts w:ascii="Garamond" w:hAnsi="Garamond"/>
          <w:color w:val="000000"/>
          <w:sz w:val="24"/>
          <w:szCs w:val="24"/>
        </w:rPr>
        <w:t>rbw2@cdc.gov</w:t>
      </w:r>
    </w:p>
    <w:p w:rsidR="00EC6F52" w:rsidRPr="005E47AA" w:rsidRDefault="00EC6F52" w:rsidP="00EC6F52">
      <w:pPr>
        <w:pStyle w:val="ListBullet"/>
        <w:numPr>
          <w:ilvl w:val="0"/>
          <w:numId w:val="0"/>
        </w:numPr>
        <w:rPr>
          <w:rFonts w:ascii="Garamond" w:hAnsi="Garamond"/>
          <w:color w:val="000000"/>
          <w:sz w:val="24"/>
          <w:szCs w:val="24"/>
        </w:rPr>
      </w:pPr>
    </w:p>
    <w:p w:rsidR="00401AE8" w:rsidRPr="005E47AA" w:rsidRDefault="00401AE8" w:rsidP="00401AE8">
      <w:pPr>
        <w:pStyle w:val="ListBullet"/>
        <w:numPr>
          <w:ilvl w:val="0"/>
          <w:numId w:val="0"/>
        </w:numPr>
        <w:rPr>
          <w:rFonts w:ascii="Garamond" w:hAnsi="Garamond"/>
          <w:color w:val="000000"/>
          <w:sz w:val="24"/>
          <w:szCs w:val="24"/>
        </w:rPr>
      </w:pPr>
      <w:r w:rsidRPr="005E47AA">
        <w:rPr>
          <w:rFonts w:ascii="Garamond" w:hAnsi="Garamond"/>
          <w:color w:val="000000"/>
          <w:sz w:val="24"/>
          <w:szCs w:val="24"/>
        </w:rPr>
        <w:t>Jessica Drennan, MSW</w:t>
      </w:r>
    </w:p>
    <w:p w:rsidR="00401AE8" w:rsidRPr="005E47AA" w:rsidRDefault="00401AE8" w:rsidP="00EC6F52">
      <w:pPr>
        <w:pStyle w:val="ListBullet"/>
        <w:numPr>
          <w:ilvl w:val="0"/>
          <w:numId w:val="0"/>
        </w:numPr>
        <w:rPr>
          <w:rFonts w:ascii="Garamond" w:hAnsi="Garamond"/>
          <w:color w:val="000000"/>
          <w:sz w:val="24"/>
          <w:szCs w:val="24"/>
        </w:rPr>
      </w:pPr>
      <w:r w:rsidRPr="005E47AA">
        <w:rPr>
          <w:rFonts w:ascii="Garamond" w:hAnsi="Garamond"/>
          <w:color w:val="000000"/>
          <w:sz w:val="24"/>
          <w:szCs w:val="24"/>
        </w:rPr>
        <w:t xml:space="preserve">ORISE Fellow </w:t>
      </w:r>
    </w:p>
    <w:p w:rsidR="00EC6F52" w:rsidRPr="005E47AA" w:rsidRDefault="00EC6F52" w:rsidP="00EC6F52">
      <w:pPr>
        <w:pStyle w:val="ListBullet"/>
        <w:numPr>
          <w:ilvl w:val="0"/>
          <w:numId w:val="0"/>
        </w:numPr>
        <w:rPr>
          <w:rFonts w:ascii="Garamond" w:hAnsi="Garamond"/>
          <w:color w:val="000000"/>
          <w:sz w:val="24"/>
          <w:szCs w:val="24"/>
        </w:rPr>
      </w:pPr>
      <w:r w:rsidRPr="005E47AA">
        <w:rPr>
          <w:rFonts w:ascii="Garamond" w:hAnsi="Garamond"/>
          <w:color w:val="000000"/>
          <w:sz w:val="24"/>
          <w:szCs w:val="24"/>
        </w:rPr>
        <w:t>NCBDDD/CDC</w:t>
      </w:r>
    </w:p>
    <w:p w:rsidR="00EC6F52" w:rsidRPr="005E47AA" w:rsidRDefault="00EC6F52" w:rsidP="00EC6F52">
      <w:pPr>
        <w:pStyle w:val="ListBullet"/>
        <w:numPr>
          <w:ilvl w:val="0"/>
          <w:numId w:val="0"/>
        </w:numPr>
        <w:rPr>
          <w:rFonts w:ascii="Garamond" w:hAnsi="Garamond"/>
          <w:color w:val="000000"/>
          <w:sz w:val="24"/>
          <w:szCs w:val="24"/>
        </w:rPr>
      </w:pPr>
      <w:r w:rsidRPr="005E47AA">
        <w:rPr>
          <w:rFonts w:ascii="Garamond" w:hAnsi="Garamond"/>
          <w:color w:val="000000"/>
          <w:sz w:val="24"/>
          <w:szCs w:val="24"/>
        </w:rPr>
        <w:t>1600 Clifton Rd. Mail Stop E86</w:t>
      </w:r>
    </w:p>
    <w:p w:rsidR="00EC6F52" w:rsidRPr="005E47AA" w:rsidRDefault="00EC6F52" w:rsidP="00EC6F52">
      <w:pPr>
        <w:pStyle w:val="ListBullet"/>
        <w:numPr>
          <w:ilvl w:val="0"/>
          <w:numId w:val="0"/>
        </w:numPr>
        <w:rPr>
          <w:rFonts w:ascii="Garamond" w:hAnsi="Garamond"/>
          <w:color w:val="000000"/>
          <w:sz w:val="24"/>
          <w:szCs w:val="24"/>
        </w:rPr>
      </w:pPr>
      <w:r w:rsidRPr="005E47AA">
        <w:rPr>
          <w:rFonts w:ascii="Garamond" w:hAnsi="Garamond"/>
          <w:color w:val="000000"/>
          <w:sz w:val="24"/>
          <w:szCs w:val="24"/>
        </w:rPr>
        <w:t>Atlanta, GA 30333</w:t>
      </w:r>
    </w:p>
    <w:p w:rsidR="00EC6F52" w:rsidRPr="005E47AA" w:rsidRDefault="00EC6F52" w:rsidP="00EC6F52">
      <w:pPr>
        <w:pStyle w:val="ListBullet"/>
        <w:numPr>
          <w:ilvl w:val="0"/>
          <w:numId w:val="0"/>
        </w:numPr>
        <w:rPr>
          <w:rFonts w:ascii="Garamond" w:hAnsi="Garamond"/>
          <w:color w:val="000000"/>
          <w:sz w:val="24"/>
          <w:szCs w:val="24"/>
        </w:rPr>
      </w:pPr>
      <w:r w:rsidRPr="005E47AA">
        <w:rPr>
          <w:rFonts w:ascii="Garamond" w:hAnsi="Garamond"/>
          <w:color w:val="000000"/>
          <w:sz w:val="24"/>
          <w:szCs w:val="24"/>
        </w:rPr>
        <w:t xml:space="preserve">Phone: </w:t>
      </w:r>
      <w:r w:rsidR="00401AE8" w:rsidRPr="005E47AA">
        <w:rPr>
          <w:rFonts w:ascii="Garamond" w:hAnsi="Garamond"/>
          <w:color w:val="000000"/>
          <w:sz w:val="24"/>
          <w:szCs w:val="24"/>
        </w:rPr>
        <w:t>404-498-3832</w:t>
      </w:r>
    </w:p>
    <w:p w:rsidR="00401AE8" w:rsidRPr="005E47AA" w:rsidRDefault="00EC6F52" w:rsidP="00401AE8">
      <w:pPr>
        <w:rPr>
          <w:rFonts w:ascii="Garamond" w:hAnsi="Garamond"/>
          <w:color w:val="000000"/>
        </w:rPr>
      </w:pPr>
      <w:r w:rsidRPr="005E47AA">
        <w:rPr>
          <w:rFonts w:ascii="Garamond" w:hAnsi="Garamond"/>
          <w:color w:val="000000"/>
        </w:rPr>
        <w:t xml:space="preserve">Email:  </w:t>
      </w:r>
      <w:hyperlink r:id="rId12" w:tgtFrame="_blank" w:history="1">
        <w:r w:rsidR="00401AE8" w:rsidRPr="005E47AA">
          <w:rPr>
            <w:rStyle w:val="Hyperlink"/>
            <w:rFonts w:ascii="Garamond" w:hAnsi="Garamond"/>
          </w:rPr>
          <w:t>JDrennan@cdc.gov</w:t>
        </w:r>
      </w:hyperlink>
    </w:p>
    <w:p w:rsidR="004E09E8" w:rsidRPr="005E47AA" w:rsidRDefault="004E09E8" w:rsidP="00EC6F52">
      <w:pPr>
        <w:rPr>
          <w:rFonts w:ascii="Garamond" w:hAnsi="Garamond"/>
        </w:rPr>
      </w:pPr>
    </w:p>
    <w:p w:rsidR="00D82A4C" w:rsidRPr="005E47AA" w:rsidRDefault="00D82A4C" w:rsidP="00D82A4C">
      <w:pPr>
        <w:rPr>
          <w:rFonts w:ascii="Garamond" w:hAnsi="Garamond"/>
          <w:b/>
        </w:rPr>
      </w:pPr>
      <w:r w:rsidRPr="005E47AA">
        <w:rPr>
          <w:rFonts w:ascii="Garamond" w:hAnsi="Garamond"/>
          <w:b/>
        </w:rPr>
        <w:t>Westat collaborators:</w:t>
      </w:r>
    </w:p>
    <w:p w:rsidR="00D82A4C" w:rsidRPr="005E47AA" w:rsidRDefault="00D82A4C" w:rsidP="00D82A4C">
      <w:pPr>
        <w:rPr>
          <w:rFonts w:ascii="Garamond" w:hAnsi="Garamond"/>
        </w:rPr>
      </w:pPr>
    </w:p>
    <w:p w:rsidR="00D82A4C" w:rsidRPr="005E47AA" w:rsidRDefault="00D82A4C" w:rsidP="00D82A4C">
      <w:pPr>
        <w:rPr>
          <w:rFonts w:ascii="Garamond" w:hAnsi="Garamond"/>
        </w:rPr>
      </w:pPr>
      <w:r w:rsidRPr="005E47AA">
        <w:rPr>
          <w:rFonts w:ascii="Garamond" w:hAnsi="Garamond"/>
        </w:rPr>
        <w:t>Erika Reed-Gross</w:t>
      </w:r>
      <w:r w:rsidR="008657E0" w:rsidRPr="005E47AA">
        <w:rPr>
          <w:rFonts w:ascii="Garamond" w:hAnsi="Garamond"/>
        </w:rPr>
        <w:t>, MSH</w:t>
      </w:r>
    </w:p>
    <w:p w:rsidR="00D82A4C" w:rsidRPr="005E47AA" w:rsidRDefault="00D82A4C" w:rsidP="00D82A4C">
      <w:pPr>
        <w:rPr>
          <w:rFonts w:ascii="Garamond" w:hAnsi="Garamond"/>
        </w:rPr>
      </w:pPr>
      <w:r w:rsidRPr="005E47AA">
        <w:rPr>
          <w:rFonts w:ascii="Garamond" w:hAnsi="Garamond"/>
        </w:rPr>
        <w:t>Senior Study Director</w:t>
      </w:r>
    </w:p>
    <w:p w:rsidR="00D82A4C" w:rsidRPr="005E47AA" w:rsidRDefault="00D82A4C" w:rsidP="00D82A4C">
      <w:pPr>
        <w:rPr>
          <w:rFonts w:ascii="Garamond" w:hAnsi="Garamond"/>
        </w:rPr>
      </w:pPr>
      <w:r w:rsidRPr="005E47AA">
        <w:rPr>
          <w:rFonts w:ascii="Garamond" w:hAnsi="Garamond"/>
        </w:rPr>
        <w:t>Westat</w:t>
      </w:r>
    </w:p>
    <w:p w:rsidR="00D82A4C" w:rsidRPr="005E47AA" w:rsidRDefault="00D82A4C" w:rsidP="00D82A4C">
      <w:pPr>
        <w:rPr>
          <w:rFonts w:ascii="Garamond" w:hAnsi="Garamond"/>
        </w:rPr>
      </w:pPr>
      <w:r w:rsidRPr="005E47AA">
        <w:rPr>
          <w:rFonts w:ascii="Garamond" w:hAnsi="Garamond"/>
        </w:rPr>
        <w:t>1600 Research Blvd.</w:t>
      </w:r>
    </w:p>
    <w:p w:rsidR="00D82A4C" w:rsidRPr="005E47AA" w:rsidRDefault="00D82A4C" w:rsidP="00D82A4C">
      <w:pPr>
        <w:rPr>
          <w:rFonts w:ascii="Garamond" w:hAnsi="Garamond"/>
        </w:rPr>
      </w:pPr>
      <w:r w:rsidRPr="005E47AA">
        <w:rPr>
          <w:rFonts w:ascii="Garamond" w:hAnsi="Garamond"/>
        </w:rPr>
        <w:t>Rockville, MD 20850</w:t>
      </w:r>
    </w:p>
    <w:p w:rsidR="00D82A4C" w:rsidRPr="005E47AA" w:rsidRDefault="00D82A4C" w:rsidP="00D82A4C">
      <w:pPr>
        <w:rPr>
          <w:rFonts w:ascii="Garamond" w:hAnsi="Garamond"/>
        </w:rPr>
      </w:pPr>
      <w:r w:rsidRPr="005E47AA">
        <w:rPr>
          <w:rFonts w:ascii="Garamond" w:hAnsi="Garamond"/>
        </w:rPr>
        <w:t>Phone: 770-455-4897</w:t>
      </w:r>
    </w:p>
    <w:p w:rsidR="00D82A4C" w:rsidRPr="005E47AA" w:rsidRDefault="00D82A4C" w:rsidP="00D82A4C">
      <w:pPr>
        <w:rPr>
          <w:rFonts w:ascii="Garamond" w:hAnsi="Garamond"/>
        </w:rPr>
      </w:pPr>
      <w:r w:rsidRPr="005E47AA">
        <w:rPr>
          <w:rFonts w:ascii="Garamond" w:hAnsi="Garamond"/>
        </w:rPr>
        <w:t xml:space="preserve">Email: </w:t>
      </w:r>
      <w:hyperlink r:id="rId13" w:history="1">
        <w:r w:rsidRPr="005E47AA">
          <w:rPr>
            <w:rStyle w:val="Hyperlink"/>
            <w:rFonts w:ascii="Garamond" w:hAnsi="Garamond"/>
          </w:rPr>
          <w:t>ErikaReed-Gross@Westat.com</w:t>
        </w:r>
      </w:hyperlink>
      <w:r w:rsidRPr="005E47AA">
        <w:rPr>
          <w:rFonts w:ascii="Garamond" w:hAnsi="Garamond"/>
        </w:rPr>
        <w:t xml:space="preserve"> </w:t>
      </w:r>
    </w:p>
    <w:p w:rsidR="00D82A4C" w:rsidRPr="005E47AA" w:rsidRDefault="00D82A4C" w:rsidP="00D82A4C">
      <w:pPr>
        <w:pStyle w:val="ListBullet"/>
        <w:numPr>
          <w:ilvl w:val="0"/>
          <w:numId w:val="0"/>
        </w:numPr>
        <w:rPr>
          <w:rFonts w:ascii="Garamond" w:hAnsi="Garamond"/>
          <w:b/>
          <w:sz w:val="24"/>
          <w:szCs w:val="24"/>
          <w:u w:val="single"/>
        </w:rPr>
      </w:pPr>
    </w:p>
    <w:p w:rsidR="00D82A4C" w:rsidRPr="0073740C" w:rsidRDefault="00D82A4C" w:rsidP="0073740C">
      <w:pPr>
        <w:pStyle w:val="NoSpacing"/>
        <w:rPr>
          <w:rFonts w:ascii="Garamond" w:hAnsi="Garamond"/>
          <w:sz w:val="24"/>
          <w:szCs w:val="24"/>
        </w:rPr>
      </w:pPr>
      <w:r w:rsidRPr="0073740C">
        <w:rPr>
          <w:rFonts w:ascii="Garamond" w:hAnsi="Garamond"/>
          <w:sz w:val="24"/>
          <w:szCs w:val="24"/>
        </w:rPr>
        <w:t>Erika Bonilla</w:t>
      </w:r>
      <w:r w:rsidR="008657E0" w:rsidRPr="0073740C">
        <w:rPr>
          <w:rFonts w:ascii="Garamond" w:hAnsi="Garamond"/>
          <w:sz w:val="24"/>
          <w:szCs w:val="24"/>
        </w:rPr>
        <w:t>, MS</w:t>
      </w:r>
    </w:p>
    <w:p w:rsidR="00D82A4C" w:rsidRPr="0073740C" w:rsidRDefault="00D82A4C" w:rsidP="0073740C">
      <w:pPr>
        <w:pStyle w:val="NoSpacing"/>
        <w:rPr>
          <w:rFonts w:ascii="Garamond" w:hAnsi="Garamond"/>
          <w:sz w:val="24"/>
          <w:szCs w:val="24"/>
        </w:rPr>
      </w:pPr>
      <w:r w:rsidRPr="0073740C">
        <w:rPr>
          <w:rFonts w:ascii="Garamond" w:hAnsi="Garamond"/>
          <w:sz w:val="24"/>
          <w:szCs w:val="24"/>
        </w:rPr>
        <w:t xml:space="preserve">Task </w:t>
      </w:r>
      <w:r w:rsidR="009502F8" w:rsidRPr="0073740C">
        <w:rPr>
          <w:rFonts w:ascii="Garamond" w:hAnsi="Garamond"/>
          <w:sz w:val="24"/>
          <w:szCs w:val="24"/>
        </w:rPr>
        <w:t>Leader</w:t>
      </w:r>
    </w:p>
    <w:p w:rsidR="00D82A4C" w:rsidRPr="0073740C" w:rsidRDefault="00D82A4C" w:rsidP="0073740C">
      <w:pPr>
        <w:pStyle w:val="NoSpacing"/>
        <w:rPr>
          <w:rFonts w:ascii="Garamond" w:hAnsi="Garamond"/>
          <w:sz w:val="24"/>
          <w:szCs w:val="24"/>
        </w:rPr>
      </w:pPr>
      <w:r w:rsidRPr="0073740C">
        <w:rPr>
          <w:rFonts w:ascii="Garamond" w:hAnsi="Garamond"/>
          <w:sz w:val="24"/>
          <w:szCs w:val="24"/>
        </w:rPr>
        <w:t>Westat</w:t>
      </w:r>
    </w:p>
    <w:p w:rsidR="00D82A4C" w:rsidRPr="0073740C" w:rsidRDefault="00D82A4C" w:rsidP="0073740C">
      <w:pPr>
        <w:pStyle w:val="NoSpacing"/>
        <w:rPr>
          <w:rFonts w:ascii="Garamond" w:hAnsi="Garamond"/>
          <w:sz w:val="24"/>
          <w:szCs w:val="24"/>
        </w:rPr>
      </w:pPr>
      <w:r w:rsidRPr="0073740C">
        <w:rPr>
          <w:rFonts w:ascii="Garamond" w:hAnsi="Garamond"/>
          <w:sz w:val="24"/>
          <w:szCs w:val="24"/>
        </w:rPr>
        <w:t>1600 Research Blvd.</w:t>
      </w:r>
    </w:p>
    <w:p w:rsidR="00D82A4C" w:rsidRPr="0073740C" w:rsidRDefault="00D82A4C" w:rsidP="0073740C">
      <w:pPr>
        <w:pStyle w:val="NoSpacing"/>
        <w:rPr>
          <w:rFonts w:ascii="Garamond" w:hAnsi="Garamond"/>
          <w:sz w:val="24"/>
          <w:szCs w:val="24"/>
        </w:rPr>
      </w:pPr>
      <w:r w:rsidRPr="0073740C">
        <w:rPr>
          <w:rFonts w:ascii="Garamond" w:hAnsi="Garamond"/>
          <w:sz w:val="24"/>
          <w:szCs w:val="24"/>
        </w:rPr>
        <w:t>Rockville, MD 20850</w:t>
      </w:r>
    </w:p>
    <w:p w:rsidR="00D82A4C" w:rsidRPr="005E47AA" w:rsidRDefault="00D82A4C" w:rsidP="0073740C">
      <w:pPr>
        <w:pStyle w:val="NoSpacing"/>
        <w:rPr>
          <w:sz w:val="24"/>
          <w:szCs w:val="24"/>
        </w:rPr>
      </w:pPr>
      <w:r w:rsidRPr="0073740C">
        <w:rPr>
          <w:rFonts w:ascii="Garamond" w:hAnsi="Garamond"/>
          <w:sz w:val="24"/>
          <w:szCs w:val="24"/>
        </w:rPr>
        <w:t>Phone: 301-610-4879</w:t>
      </w:r>
    </w:p>
    <w:p w:rsidR="00D82A4C" w:rsidRPr="005E47AA" w:rsidRDefault="00D82A4C" w:rsidP="0073740C">
      <w:pPr>
        <w:pStyle w:val="NoSpacing"/>
        <w:rPr>
          <w:sz w:val="24"/>
          <w:szCs w:val="24"/>
        </w:rPr>
      </w:pPr>
      <w:r w:rsidRPr="005E47AA">
        <w:rPr>
          <w:sz w:val="24"/>
          <w:szCs w:val="24"/>
        </w:rPr>
        <w:t xml:space="preserve">Email: </w:t>
      </w:r>
      <w:hyperlink r:id="rId14" w:history="1">
        <w:r w:rsidRPr="005E47AA">
          <w:rPr>
            <w:rStyle w:val="Hyperlink"/>
            <w:rFonts w:ascii="Garamond" w:hAnsi="Garamond"/>
            <w:sz w:val="24"/>
            <w:szCs w:val="24"/>
          </w:rPr>
          <w:t>erikabonilla@westat.com</w:t>
        </w:r>
      </w:hyperlink>
      <w:r w:rsidRPr="005E47AA">
        <w:rPr>
          <w:sz w:val="24"/>
          <w:szCs w:val="24"/>
        </w:rPr>
        <w:t xml:space="preserve"> </w:t>
      </w:r>
    </w:p>
    <w:p w:rsidR="00D82A4C" w:rsidRPr="005E47AA" w:rsidRDefault="00D82A4C" w:rsidP="0073740C">
      <w:pPr>
        <w:pStyle w:val="NoSpacing"/>
      </w:pPr>
    </w:p>
    <w:p w:rsidR="00D82A4C" w:rsidRPr="005E47AA" w:rsidRDefault="00D82A4C" w:rsidP="00D82A4C">
      <w:pPr>
        <w:pStyle w:val="ListBullet"/>
        <w:numPr>
          <w:ilvl w:val="0"/>
          <w:numId w:val="0"/>
        </w:numPr>
        <w:rPr>
          <w:rFonts w:ascii="Garamond" w:hAnsi="Garamond"/>
          <w:color w:val="000000"/>
          <w:sz w:val="24"/>
          <w:szCs w:val="24"/>
        </w:rPr>
      </w:pPr>
      <w:r w:rsidRPr="005E47AA">
        <w:rPr>
          <w:rFonts w:ascii="Garamond" w:hAnsi="Garamond"/>
          <w:color w:val="000000"/>
          <w:sz w:val="24"/>
          <w:szCs w:val="24"/>
        </w:rPr>
        <w:t>Rachel Gaddes</w:t>
      </w:r>
      <w:r w:rsidR="008657E0" w:rsidRPr="005E47AA">
        <w:rPr>
          <w:rFonts w:ascii="Garamond" w:hAnsi="Garamond"/>
          <w:color w:val="000000"/>
          <w:sz w:val="24"/>
          <w:szCs w:val="24"/>
        </w:rPr>
        <w:t>, MPH</w:t>
      </w:r>
    </w:p>
    <w:p w:rsidR="00D82A4C" w:rsidRPr="005E47AA" w:rsidRDefault="009502F8" w:rsidP="00D82A4C">
      <w:pPr>
        <w:pStyle w:val="ListBullet"/>
        <w:numPr>
          <w:ilvl w:val="0"/>
          <w:numId w:val="0"/>
        </w:numPr>
        <w:rPr>
          <w:rFonts w:ascii="Garamond" w:hAnsi="Garamond"/>
          <w:color w:val="000000"/>
          <w:sz w:val="24"/>
          <w:szCs w:val="24"/>
        </w:rPr>
      </w:pPr>
      <w:r w:rsidRPr="005E47AA">
        <w:rPr>
          <w:rFonts w:ascii="Garamond" w:hAnsi="Garamond"/>
          <w:color w:val="000000"/>
          <w:sz w:val="24"/>
          <w:szCs w:val="24"/>
        </w:rPr>
        <w:t>Task Leader</w:t>
      </w:r>
    </w:p>
    <w:p w:rsidR="00D82A4C" w:rsidRPr="005E47AA" w:rsidRDefault="00D82A4C" w:rsidP="00D82A4C">
      <w:pPr>
        <w:pStyle w:val="ListBullet"/>
        <w:numPr>
          <w:ilvl w:val="0"/>
          <w:numId w:val="0"/>
        </w:numPr>
        <w:rPr>
          <w:rFonts w:ascii="Garamond" w:hAnsi="Garamond"/>
          <w:color w:val="000000"/>
          <w:sz w:val="24"/>
          <w:szCs w:val="24"/>
        </w:rPr>
      </w:pPr>
      <w:r w:rsidRPr="005E47AA">
        <w:rPr>
          <w:rFonts w:ascii="Garamond" w:hAnsi="Garamond"/>
          <w:color w:val="000000"/>
          <w:sz w:val="24"/>
          <w:szCs w:val="24"/>
        </w:rPr>
        <w:t>Westat</w:t>
      </w:r>
    </w:p>
    <w:p w:rsidR="00D82A4C" w:rsidRPr="005E47AA" w:rsidRDefault="00D82A4C" w:rsidP="00D82A4C">
      <w:pPr>
        <w:rPr>
          <w:rFonts w:ascii="Garamond" w:hAnsi="Garamond"/>
        </w:rPr>
      </w:pPr>
      <w:r w:rsidRPr="005E47AA">
        <w:rPr>
          <w:rFonts w:ascii="Garamond" w:hAnsi="Garamond"/>
        </w:rPr>
        <w:lastRenderedPageBreak/>
        <w:t>1600 Research Blvd.</w:t>
      </w:r>
    </w:p>
    <w:p w:rsidR="00D82A4C" w:rsidRPr="005E47AA" w:rsidRDefault="00D82A4C" w:rsidP="00D82A4C">
      <w:pPr>
        <w:rPr>
          <w:rFonts w:ascii="Garamond" w:hAnsi="Garamond"/>
        </w:rPr>
      </w:pPr>
      <w:r w:rsidRPr="005E47AA">
        <w:rPr>
          <w:rFonts w:ascii="Garamond" w:hAnsi="Garamond"/>
        </w:rPr>
        <w:t>Rockville, MD 20850</w:t>
      </w:r>
    </w:p>
    <w:p w:rsidR="00D82A4C" w:rsidRPr="005E47AA" w:rsidRDefault="00D82A4C" w:rsidP="00D82A4C">
      <w:pPr>
        <w:pStyle w:val="ListBullet"/>
        <w:numPr>
          <w:ilvl w:val="0"/>
          <w:numId w:val="0"/>
        </w:numPr>
        <w:rPr>
          <w:rFonts w:ascii="Garamond" w:hAnsi="Garamond"/>
          <w:color w:val="000000"/>
          <w:sz w:val="24"/>
          <w:szCs w:val="24"/>
        </w:rPr>
      </w:pPr>
      <w:r w:rsidRPr="005E47AA">
        <w:rPr>
          <w:rFonts w:ascii="Garamond" w:hAnsi="Garamond"/>
          <w:color w:val="000000"/>
          <w:sz w:val="24"/>
          <w:szCs w:val="24"/>
        </w:rPr>
        <w:t>Phone: 301-251-2289</w:t>
      </w:r>
    </w:p>
    <w:p w:rsidR="00D82A4C" w:rsidRPr="005E47AA" w:rsidRDefault="00D82A4C" w:rsidP="00D82A4C">
      <w:pPr>
        <w:pStyle w:val="ListBullet"/>
        <w:numPr>
          <w:ilvl w:val="0"/>
          <w:numId w:val="0"/>
        </w:numPr>
        <w:rPr>
          <w:rFonts w:ascii="Garamond" w:hAnsi="Garamond"/>
          <w:sz w:val="24"/>
          <w:szCs w:val="24"/>
        </w:rPr>
      </w:pPr>
      <w:r w:rsidRPr="005E47AA">
        <w:rPr>
          <w:rFonts w:ascii="Garamond" w:hAnsi="Garamond"/>
          <w:color w:val="000000"/>
          <w:sz w:val="24"/>
          <w:szCs w:val="24"/>
        </w:rPr>
        <w:t xml:space="preserve">Email: </w:t>
      </w:r>
      <w:hyperlink r:id="rId15" w:history="1">
        <w:r w:rsidRPr="005E47AA">
          <w:rPr>
            <w:rStyle w:val="Hyperlink"/>
            <w:rFonts w:ascii="Garamond" w:hAnsi="Garamond"/>
            <w:sz w:val="24"/>
            <w:szCs w:val="24"/>
          </w:rPr>
          <w:t>rachelgaddes@westat.com</w:t>
        </w:r>
      </w:hyperlink>
      <w:r w:rsidRPr="005E47AA">
        <w:rPr>
          <w:rFonts w:ascii="Garamond" w:hAnsi="Garamond"/>
          <w:color w:val="000000"/>
          <w:sz w:val="24"/>
          <w:szCs w:val="24"/>
        </w:rPr>
        <w:t xml:space="preserve"> </w:t>
      </w:r>
    </w:p>
    <w:p w:rsidR="00D82A4C" w:rsidRPr="005E47AA" w:rsidRDefault="00D82A4C" w:rsidP="00D82A4C">
      <w:pPr>
        <w:rPr>
          <w:rFonts w:ascii="Garamond" w:hAnsi="Garamond"/>
        </w:rPr>
      </w:pPr>
    </w:p>
    <w:p w:rsidR="00401AE8" w:rsidRPr="006B4B06" w:rsidRDefault="00401AE8" w:rsidP="006B4B06">
      <w:pPr>
        <w:spacing w:after="200" w:line="276" w:lineRule="auto"/>
        <w:rPr>
          <w:rFonts w:ascii="Garamond" w:hAnsi="Garamond"/>
          <w:b/>
          <w:color w:val="000000"/>
          <w:kern w:val="24"/>
        </w:rPr>
      </w:pPr>
      <w:r w:rsidRPr="005E47AA">
        <w:rPr>
          <w:rFonts w:ascii="Garamond" w:hAnsi="Garamond"/>
          <w:b/>
          <w:color w:val="000000"/>
        </w:rPr>
        <w:t>Reach Out and Read (RoR) collaborators:</w:t>
      </w:r>
    </w:p>
    <w:p w:rsidR="00A7605A" w:rsidRPr="005E47AA" w:rsidRDefault="00A7605A" w:rsidP="00401AE8">
      <w:pPr>
        <w:pStyle w:val="ListBullet"/>
        <w:numPr>
          <w:ilvl w:val="0"/>
          <w:numId w:val="0"/>
        </w:numPr>
        <w:rPr>
          <w:rFonts w:ascii="Garamond" w:hAnsi="Garamond"/>
          <w:color w:val="000000"/>
          <w:sz w:val="24"/>
          <w:szCs w:val="24"/>
        </w:rPr>
      </w:pPr>
      <w:r w:rsidRPr="005E47AA">
        <w:rPr>
          <w:rFonts w:ascii="Garamond" w:hAnsi="Garamond"/>
          <w:color w:val="000000"/>
          <w:sz w:val="24"/>
          <w:szCs w:val="24"/>
        </w:rPr>
        <w:t>Jackie Miller</w:t>
      </w:r>
      <w:r w:rsidR="00292BC0" w:rsidRPr="005E47AA">
        <w:rPr>
          <w:rFonts w:ascii="Garamond" w:hAnsi="Garamond"/>
          <w:color w:val="000000"/>
          <w:sz w:val="24"/>
          <w:szCs w:val="24"/>
        </w:rPr>
        <w:t>, MS</w:t>
      </w:r>
    </w:p>
    <w:p w:rsidR="00721706" w:rsidRPr="005E47AA" w:rsidRDefault="00721706" w:rsidP="00721706">
      <w:pPr>
        <w:pStyle w:val="ListBullet"/>
        <w:numPr>
          <w:ilvl w:val="0"/>
          <w:numId w:val="0"/>
        </w:numPr>
        <w:tabs>
          <w:tab w:val="left" w:pos="0"/>
        </w:tabs>
        <w:rPr>
          <w:rFonts w:ascii="Garamond" w:hAnsi="Garamond"/>
          <w:color w:val="000000"/>
          <w:sz w:val="24"/>
          <w:szCs w:val="24"/>
        </w:rPr>
      </w:pPr>
      <w:r w:rsidRPr="005E47AA">
        <w:rPr>
          <w:rFonts w:ascii="Garamond" w:hAnsi="Garamond"/>
          <w:color w:val="000000"/>
          <w:sz w:val="24"/>
          <w:szCs w:val="24"/>
        </w:rPr>
        <w:t>National Book Coordinator</w:t>
      </w:r>
    </w:p>
    <w:p w:rsidR="00721706" w:rsidRPr="005E47AA" w:rsidRDefault="00721706" w:rsidP="00721706">
      <w:pPr>
        <w:pStyle w:val="ListBullet"/>
        <w:numPr>
          <w:ilvl w:val="0"/>
          <w:numId w:val="0"/>
        </w:numPr>
        <w:tabs>
          <w:tab w:val="left" w:pos="0"/>
        </w:tabs>
        <w:rPr>
          <w:rFonts w:ascii="Garamond" w:hAnsi="Garamond"/>
          <w:color w:val="000000"/>
          <w:sz w:val="24"/>
          <w:szCs w:val="24"/>
          <w:lang w:val="en"/>
        </w:rPr>
      </w:pPr>
      <w:r w:rsidRPr="005E47AA">
        <w:rPr>
          <w:rFonts w:ascii="Garamond" w:hAnsi="Garamond"/>
          <w:color w:val="000000"/>
          <w:sz w:val="24"/>
          <w:szCs w:val="24"/>
          <w:lang w:val="en"/>
        </w:rPr>
        <w:t>Reach Out and Read National Center</w:t>
      </w:r>
    </w:p>
    <w:p w:rsidR="00721706" w:rsidRPr="005E47AA" w:rsidRDefault="00721706" w:rsidP="00721706">
      <w:pPr>
        <w:pStyle w:val="ListBullet"/>
        <w:numPr>
          <w:ilvl w:val="0"/>
          <w:numId w:val="0"/>
        </w:numPr>
        <w:tabs>
          <w:tab w:val="left" w:pos="0"/>
        </w:tabs>
        <w:rPr>
          <w:rFonts w:ascii="Garamond" w:hAnsi="Garamond"/>
          <w:color w:val="000000"/>
          <w:sz w:val="24"/>
          <w:szCs w:val="24"/>
          <w:lang w:val="en"/>
        </w:rPr>
      </w:pPr>
      <w:r w:rsidRPr="005E47AA">
        <w:rPr>
          <w:rFonts w:ascii="Garamond" w:hAnsi="Garamond"/>
          <w:color w:val="000000"/>
          <w:sz w:val="24"/>
          <w:szCs w:val="24"/>
          <w:lang w:val="en"/>
        </w:rPr>
        <w:t>56 Roland Street, Suite 100D</w:t>
      </w:r>
      <w:r w:rsidRPr="005E47AA">
        <w:rPr>
          <w:rFonts w:ascii="Garamond" w:hAnsi="Garamond"/>
          <w:color w:val="000000"/>
          <w:sz w:val="24"/>
          <w:szCs w:val="24"/>
          <w:lang w:val="en"/>
        </w:rPr>
        <w:br/>
        <w:t xml:space="preserve">Boston, MA 02129-1243 </w:t>
      </w:r>
    </w:p>
    <w:p w:rsidR="00A7605A" w:rsidRPr="005E47AA" w:rsidRDefault="00A7605A" w:rsidP="00721706">
      <w:pPr>
        <w:pStyle w:val="ListBullet"/>
        <w:numPr>
          <w:ilvl w:val="0"/>
          <w:numId w:val="0"/>
        </w:numPr>
        <w:tabs>
          <w:tab w:val="left" w:pos="0"/>
        </w:tabs>
        <w:rPr>
          <w:rFonts w:ascii="Garamond" w:hAnsi="Garamond"/>
          <w:color w:val="000000"/>
          <w:sz w:val="24"/>
          <w:szCs w:val="24"/>
          <w:lang w:val="en"/>
        </w:rPr>
      </w:pPr>
      <w:r w:rsidRPr="005E47AA">
        <w:rPr>
          <w:rFonts w:ascii="Garamond" w:hAnsi="Garamond"/>
          <w:color w:val="000000"/>
          <w:sz w:val="24"/>
          <w:szCs w:val="24"/>
        </w:rPr>
        <w:t xml:space="preserve">Phone:  </w:t>
      </w:r>
      <w:r w:rsidR="00721706" w:rsidRPr="005E47AA">
        <w:rPr>
          <w:rFonts w:ascii="Garamond" w:hAnsi="Garamond"/>
          <w:color w:val="000000"/>
          <w:sz w:val="24"/>
          <w:szCs w:val="24"/>
          <w:lang w:val="en"/>
        </w:rPr>
        <w:t>617-455-0600</w:t>
      </w:r>
    </w:p>
    <w:p w:rsidR="00A7605A" w:rsidRPr="005E47AA" w:rsidRDefault="00A7605A" w:rsidP="00401AE8">
      <w:pPr>
        <w:pStyle w:val="ListBullet"/>
        <w:numPr>
          <w:ilvl w:val="0"/>
          <w:numId w:val="0"/>
        </w:numPr>
        <w:rPr>
          <w:rFonts w:ascii="Garamond" w:hAnsi="Garamond"/>
          <w:color w:val="000000"/>
          <w:sz w:val="24"/>
          <w:szCs w:val="24"/>
        </w:rPr>
      </w:pPr>
      <w:r w:rsidRPr="005E47AA">
        <w:rPr>
          <w:rFonts w:ascii="Garamond" w:hAnsi="Garamond"/>
          <w:color w:val="000000"/>
          <w:sz w:val="24"/>
          <w:szCs w:val="24"/>
        </w:rPr>
        <w:t xml:space="preserve">Email:  </w:t>
      </w:r>
      <w:hyperlink r:id="rId16" w:history="1">
        <w:r w:rsidRPr="005E47AA">
          <w:rPr>
            <w:rStyle w:val="Hyperlink"/>
            <w:rFonts w:ascii="Garamond" w:hAnsi="Garamond"/>
            <w:sz w:val="24"/>
            <w:szCs w:val="24"/>
          </w:rPr>
          <w:t>Jackie.Miller@reachoutandread.org</w:t>
        </w:r>
      </w:hyperlink>
    </w:p>
    <w:p w:rsidR="00A7605A" w:rsidRPr="005E47AA" w:rsidRDefault="00A7605A" w:rsidP="00401AE8">
      <w:pPr>
        <w:pStyle w:val="ListBullet"/>
        <w:numPr>
          <w:ilvl w:val="0"/>
          <w:numId w:val="0"/>
        </w:numPr>
        <w:rPr>
          <w:rFonts w:ascii="Garamond" w:hAnsi="Garamond"/>
          <w:color w:val="000000"/>
          <w:sz w:val="24"/>
          <w:szCs w:val="24"/>
        </w:rPr>
      </w:pPr>
    </w:p>
    <w:p w:rsidR="00401AE8" w:rsidRPr="005E47AA" w:rsidRDefault="00401AE8" w:rsidP="00401AE8">
      <w:pPr>
        <w:pStyle w:val="ListBullet"/>
        <w:numPr>
          <w:ilvl w:val="0"/>
          <w:numId w:val="0"/>
        </w:numPr>
        <w:rPr>
          <w:rFonts w:ascii="Garamond" w:hAnsi="Garamond"/>
          <w:color w:val="000000"/>
          <w:sz w:val="24"/>
          <w:szCs w:val="24"/>
        </w:rPr>
      </w:pPr>
      <w:r w:rsidRPr="005E47AA">
        <w:rPr>
          <w:rFonts w:ascii="Garamond" w:hAnsi="Garamond"/>
          <w:color w:val="000000"/>
          <w:sz w:val="24"/>
          <w:szCs w:val="24"/>
        </w:rPr>
        <w:t>Ann</w:t>
      </w:r>
      <w:r w:rsidR="00A7605A" w:rsidRPr="005E47AA">
        <w:rPr>
          <w:rFonts w:ascii="Garamond" w:hAnsi="Garamond"/>
          <w:color w:val="000000"/>
          <w:sz w:val="24"/>
          <w:szCs w:val="24"/>
        </w:rPr>
        <w:t>e</w:t>
      </w:r>
      <w:r w:rsidRPr="005E47AA">
        <w:rPr>
          <w:rFonts w:ascii="Garamond" w:hAnsi="Garamond"/>
          <w:color w:val="000000"/>
          <w:sz w:val="24"/>
          <w:szCs w:val="24"/>
        </w:rPr>
        <w:t>-Marie Fitzgerald</w:t>
      </w:r>
      <w:r w:rsidR="007B65EB">
        <w:rPr>
          <w:rFonts w:ascii="Garamond" w:hAnsi="Garamond"/>
          <w:color w:val="000000"/>
          <w:sz w:val="24"/>
          <w:szCs w:val="24"/>
        </w:rPr>
        <w:t>, MA</w:t>
      </w:r>
    </w:p>
    <w:p w:rsidR="00721706" w:rsidRPr="005E47AA" w:rsidRDefault="00721706" w:rsidP="00721706">
      <w:pPr>
        <w:pStyle w:val="ListBullet"/>
        <w:numPr>
          <w:ilvl w:val="0"/>
          <w:numId w:val="0"/>
        </w:numPr>
        <w:rPr>
          <w:rFonts w:ascii="Garamond" w:hAnsi="Garamond"/>
          <w:color w:val="000000"/>
          <w:sz w:val="24"/>
          <w:szCs w:val="24"/>
        </w:rPr>
      </w:pPr>
      <w:r w:rsidRPr="005E47AA">
        <w:rPr>
          <w:rFonts w:ascii="Garamond" w:hAnsi="Garamond"/>
          <w:color w:val="000000"/>
          <w:sz w:val="24"/>
          <w:szCs w:val="24"/>
        </w:rPr>
        <w:t>Chief Operating Officer</w:t>
      </w:r>
    </w:p>
    <w:p w:rsidR="00721706" w:rsidRPr="005E47AA" w:rsidRDefault="00721706" w:rsidP="00721706">
      <w:pPr>
        <w:pStyle w:val="ListBullet"/>
        <w:numPr>
          <w:ilvl w:val="0"/>
          <w:numId w:val="0"/>
        </w:numPr>
        <w:rPr>
          <w:rFonts w:ascii="Garamond" w:hAnsi="Garamond"/>
          <w:color w:val="000000"/>
          <w:sz w:val="24"/>
          <w:szCs w:val="24"/>
          <w:lang w:val="en"/>
        </w:rPr>
      </w:pPr>
      <w:r w:rsidRPr="005E47AA">
        <w:rPr>
          <w:rFonts w:ascii="Garamond" w:hAnsi="Garamond"/>
          <w:color w:val="000000"/>
          <w:sz w:val="24"/>
          <w:szCs w:val="24"/>
          <w:lang w:val="en"/>
        </w:rPr>
        <w:t>Reach Out and Read National Center</w:t>
      </w:r>
    </w:p>
    <w:p w:rsidR="00721706" w:rsidRPr="005E47AA" w:rsidRDefault="00721706" w:rsidP="00721706">
      <w:pPr>
        <w:pStyle w:val="ListBullet"/>
        <w:numPr>
          <w:ilvl w:val="0"/>
          <w:numId w:val="0"/>
        </w:numPr>
        <w:rPr>
          <w:rFonts w:ascii="Garamond" w:hAnsi="Garamond"/>
          <w:color w:val="000000"/>
          <w:sz w:val="24"/>
          <w:szCs w:val="24"/>
          <w:lang w:val="en"/>
        </w:rPr>
      </w:pPr>
      <w:r w:rsidRPr="005E47AA">
        <w:rPr>
          <w:rFonts w:ascii="Garamond" w:hAnsi="Garamond"/>
          <w:color w:val="000000"/>
          <w:sz w:val="24"/>
          <w:szCs w:val="24"/>
          <w:lang w:val="en"/>
        </w:rPr>
        <w:t>56 Roland Street, Suite 100D</w:t>
      </w:r>
      <w:r w:rsidRPr="005E47AA">
        <w:rPr>
          <w:rFonts w:ascii="Garamond" w:hAnsi="Garamond"/>
          <w:color w:val="000000"/>
          <w:sz w:val="24"/>
          <w:szCs w:val="24"/>
          <w:lang w:val="en"/>
        </w:rPr>
        <w:br/>
        <w:t xml:space="preserve">Boston, MA 02129-1243 </w:t>
      </w:r>
    </w:p>
    <w:p w:rsidR="00401AE8" w:rsidRPr="005E47AA" w:rsidRDefault="00401AE8" w:rsidP="00401AE8">
      <w:pPr>
        <w:pStyle w:val="ListBullet"/>
        <w:numPr>
          <w:ilvl w:val="0"/>
          <w:numId w:val="0"/>
        </w:numPr>
        <w:rPr>
          <w:rFonts w:ascii="Garamond" w:hAnsi="Garamond"/>
          <w:color w:val="000000"/>
          <w:sz w:val="24"/>
          <w:szCs w:val="24"/>
          <w:lang w:val="en"/>
        </w:rPr>
      </w:pPr>
      <w:r w:rsidRPr="005E47AA">
        <w:rPr>
          <w:rFonts w:ascii="Garamond" w:hAnsi="Garamond"/>
          <w:color w:val="000000"/>
          <w:sz w:val="24"/>
          <w:szCs w:val="24"/>
        </w:rPr>
        <w:t xml:space="preserve">Phone:  </w:t>
      </w:r>
      <w:r w:rsidR="00721706" w:rsidRPr="005E47AA">
        <w:rPr>
          <w:rFonts w:ascii="Garamond" w:hAnsi="Garamond"/>
          <w:color w:val="000000"/>
          <w:sz w:val="24"/>
          <w:szCs w:val="24"/>
          <w:lang w:val="en"/>
        </w:rPr>
        <w:t>617-455-0600</w:t>
      </w:r>
    </w:p>
    <w:p w:rsidR="0059665F" w:rsidRPr="005E47AA" w:rsidRDefault="00401AE8" w:rsidP="00401AE8">
      <w:pPr>
        <w:pStyle w:val="ListBullet"/>
        <w:numPr>
          <w:ilvl w:val="0"/>
          <w:numId w:val="0"/>
        </w:numPr>
        <w:rPr>
          <w:rFonts w:ascii="Garamond" w:hAnsi="Garamond"/>
          <w:color w:val="000000"/>
          <w:sz w:val="24"/>
          <w:szCs w:val="24"/>
        </w:rPr>
      </w:pPr>
      <w:r w:rsidRPr="005E47AA">
        <w:rPr>
          <w:rFonts w:ascii="Garamond" w:hAnsi="Garamond"/>
          <w:color w:val="000000"/>
          <w:sz w:val="24"/>
          <w:szCs w:val="24"/>
        </w:rPr>
        <w:t xml:space="preserve">Email:  </w:t>
      </w:r>
      <w:hyperlink r:id="rId17" w:history="1">
        <w:r w:rsidRPr="005E47AA">
          <w:rPr>
            <w:rStyle w:val="Hyperlink"/>
            <w:rFonts w:ascii="Garamond" w:hAnsi="Garamond"/>
            <w:sz w:val="24"/>
            <w:szCs w:val="24"/>
          </w:rPr>
          <w:t>Annemarie.Fitzgerald@reachoutandread.org</w:t>
        </w:r>
      </w:hyperlink>
      <w:r w:rsidRPr="005E47AA">
        <w:rPr>
          <w:rFonts w:ascii="Garamond" w:hAnsi="Garamond"/>
          <w:color w:val="000000"/>
          <w:sz w:val="24"/>
          <w:szCs w:val="24"/>
        </w:rPr>
        <w:t xml:space="preserve"> </w:t>
      </w:r>
    </w:p>
    <w:p w:rsidR="008F1CD7" w:rsidRPr="005E47AA" w:rsidRDefault="008F1CD7" w:rsidP="008F1CD7">
      <w:pPr>
        <w:spacing w:before="120" w:after="120"/>
        <w:contextualSpacing/>
        <w:outlineLvl w:val="1"/>
        <w:rPr>
          <w:rFonts w:ascii="Garamond" w:hAnsi="Garamond"/>
          <w:b/>
          <w:i/>
        </w:rPr>
      </w:pPr>
      <w:r w:rsidRPr="005E47AA">
        <w:rPr>
          <w:rFonts w:ascii="Garamond" w:hAnsi="Garamond"/>
          <w:b/>
          <w:i/>
        </w:rPr>
        <w:t>A.9. Explanation of Any Payment or Gift to Respondents</w:t>
      </w:r>
    </w:p>
    <w:p w:rsidR="008F1CD7" w:rsidRPr="005E47AA" w:rsidRDefault="008F1CD7" w:rsidP="008F1CD7">
      <w:pPr>
        <w:rPr>
          <w:rFonts w:ascii="Garamond" w:hAnsi="Garamond"/>
        </w:rPr>
      </w:pPr>
    </w:p>
    <w:p w:rsidR="009555BF" w:rsidRPr="009555BF" w:rsidRDefault="008F1CD7" w:rsidP="002D58DE">
      <w:pPr>
        <w:pStyle w:val="ListBullet"/>
        <w:numPr>
          <w:ilvl w:val="0"/>
          <w:numId w:val="0"/>
        </w:numPr>
        <w:spacing w:after="200" w:line="276" w:lineRule="auto"/>
        <w:rPr>
          <w:rFonts w:ascii="Garamond" w:hAnsi="Garamond"/>
          <w:bCs/>
          <w:sz w:val="24"/>
          <w:szCs w:val="24"/>
        </w:rPr>
      </w:pPr>
      <w:r w:rsidRPr="009555BF">
        <w:rPr>
          <w:rFonts w:ascii="Garamond" w:hAnsi="Garamond"/>
          <w:sz w:val="24"/>
          <w:szCs w:val="24"/>
        </w:rPr>
        <w:t>To ensure that sufficient n</w:t>
      </w:r>
      <w:r w:rsidR="002512CE" w:rsidRPr="009555BF">
        <w:rPr>
          <w:rFonts w:ascii="Garamond" w:hAnsi="Garamond"/>
          <w:sz w:val="24"/>
          <w:szCs w:val="24"/>
        </w:rPr>
        <w:t>umbers participate in the parent web</w:t>
      </w:r>
      <w:r w:rsidRPr="009555BF">
        <w:rPr>
          <w:rFonts w:ascii="Garamond" w:hAnsi="Garamond"/>
          <w:sz w:val="24"/>
          <w:szCs w:val="24"/>
        </w:rPr>
        <w:t xml:space="preserve"> survey, eligible respondents will receive a $5 Target or Wal-Mart gift card for completing the parent web survey, estimated to take </w:t>
      </w:r>
      <w:r w:rsidR="00B07958" w:rsidRPr="009555BF">
        <w:rPr>
          <w:rFonts w:ascii="Garamond" w:hAnsi="Garamond"/>
          <w:sz w:val="24"/>
          <w:szCs w:val="24"/>
        </w:rPr>
        <w:t>less than 5</w:t>
      </w:r>
      <w:r w:rsidRPr="009555BF">
        <w:rPr>
          <w:rFonts w:ascii="Garamond" w:hAnsi="Garamond"/>
          <w:sz w:val="24"/>
          <w:szCs w:val="24"/>
        </w:rPr>
        <w:t xml:space="preserve"> minutes</w:t>
      </w:r>
      <w:r w:rsidR="00B07958" w:rsidRPr="009555BF">
        <w:rPr>
          <w:rFonts w:ascii="Garamond" w:hAnsi="Garamond"/>
          <w:sz w:val="24"/>
          <w:szCs w:val="24"/>
        </w:rPr>
        <w:t xml:space="preserve"> to complete</w:t>
      </w:r>
      <w:r w:rsidRPr="009555BF">
        <w:rPr>
          <w:rFonts w:ascii="Garamond" w:hAnsi="Garamond"/>
          <w:sz w:val="24"/>
          <w:szCs w:val="24"/>
        </w:rPr>
        <w:t xml:space="preserve">. </w:t>
      </w:r>
      <w:r w:rsidR="009555BF" w:rsidRPr="009555BF">
        <w:rPr>
          <w:rFonts w:ascii="Garamond" w:hAnsi="Garamond"/>
          <w:sz w:val="24"/>
          <w:szCs w:val="24"/>
        </w:rPr>
        <w:t>The parent web survey will (1) confirm receipt of the</w:t>
      </w:r>
      <w:r w:rsidR="009555BF" w:rsidRPr="009555BF">
        <w:rPr>
          <w:rFonts w:ascii="Garamond" w:hAnsi="Garamond"/>
          <w:bCs/>
          <w:i/>
          <w:sz w:val="24"/>
          <w:szCs w:val="24"/>
        </w:rPr>
        <w:t xml:space="preserve"> Amazing Me</w:t>
      </w:r>
      <w:r w:rsidR="009555BF" w:rsidRPr="009555BF">
        <w:rPr>
          <w:rFonts w:ascii="Garamond" w:hAnsi="Garamond"/>
          <w:sz w:val="24"/>
          <w:szCs w:val="24"/>
        </w:rPr>
        <w:t xml:space="preserve"> book and the setting in which the book was received, (2) gather feedback about parents’ experiences taking the book home and reading it with their child(ren), and (3) assess the influence of the book on </w:t>
      </w:r>
      <w:r w:rsidR="009555BF" w:rsidRPr="009555BF">
        <w:rPr>
          <w:rFonts w:ascii="Garamond" w:eastAsiaTheme="minorEastAsia" w:hAnsi="Garamond" w:cstheme="minorBidi"/>
          <w:sz w:val="24"/>
          <w:szCs w:val="24"/>
          <w:lang w:val="en"/>
        </w:rPr>
        <w:t xml:space="preserve">parents’ </w:t>
      </w:r>
      <w:r w:rsidR="009555BF" w:rsidRPr="009555BF">
        <w:rPr>
          <w:rFonts w:ascii="Garamond" w:eastAsia="Arial Unicode MS" w:hAnsi="Garamond"/>
          <w:color w:val="000000"/>
          <w:sz w:val="24"/>
          <w:szCs w:val="24"/>
        </w:rPr>
        <w:t xml:space="preserve">awareness, attitudes, and self-efficacy regarding monitoring developmental milestones. </w:t>
      </w:r>
    </w:p>
    <w:p w:rsidR="00322DDC" w:rsidRPr="005E47AA" w:rsidRDefault="00322DDC" w:rsidP="002D58DE">
      <w:pPr>
        <w:spacing w:after="200" w:line="276" w:lineRule="auto"/>
        <w:rPr>
          <w:rFonts w:ascii="Garamond" w:hAnsi="Garamond"/>
        </w:rPr>
      </w:pPr>
      <w:r w:rsidRPr="005E47AA">
        <w:rPr>
          <w:rFonts w:ascii="Garamond" w:hAnsi="Garamond"/>
        </w:rPr>
        <w:t xml:space="preserve">All survey responses (100%) will be submitted through a secure survey website established for this project.  Web survey is a cost-effective way of surveying a large number of people; it allows respondents the flexibility of completing the survey at a time that is most convenient and allows researchers an opportunity to learn from participants located in different parts of the country.  </w:t>
      </w:r>
    </w:p>
    <w:p w:rsidR="0073740C" w:rsidRDefault="008F1CD7" w:rsidP="002D58DE">
      <w:pPr>
        <w:spacing w:after="200" w:line="276" w:lineRule="auto"/>
        <w:rPr>
          <w:rFonts w:ascii="Garamond" w:hAnsi="Garamond" w:cs="Calibri"/>
        </w:rPr>
      </w:pPr>
      <w:r w:rsidRPr="005E47AA">
        <w:rPr>
          <w:rFonts w:ascii="Garamond" w:hAnsi="Garamond"/>
        </w:rPr>
        <w:t>For the 60 minute parent focus groups, respondents will receive $40 cash</w:t>
      </w:r>
      <w:r w:rsidRPr="005E47AA">
        <w:rPr>
          <w:rFonts w:ascii="Garamond" w:hAnsi="Garamond" w:cs="Calibri"/>
        </w:rPr>
        <w:t xml:space="preserve"> </w:t>
      </w:r>
      <w:r w:rsidR="00C8583B">
        <w:rPr>
          <w:rFonts w:ascii="Garamond" w:hAnsi="Garamond" w:cs="Calibri"/>
        </w:rPr>
        <w:t xml:space="preserve">as a token of appreciation </w:t>
      </w:r>
      <w:r w:rsidRPr="005E47AA">
        <w:rPr>
          <w:rFonts w:ascii="Garamond" w:hAnsi="Garamond" w:cs="Calibri"/>
        </w:rPr>
        <w:t>for their participation</w:t>
      </w:r>
      <w:r w:rsidR="00C8583B">
        <w:rPr>
          <w:rFonts w:ascii="Garamond" w:hAnsi="Garamond" w:cs="Calibri"/>
        </w:rPr>
        <w:t>.</w:t>
      </w:r>
      <w:r w:rsidRPr="005E47AA">
        <w:rPr>
          <w:rFonts w:ascii="Garamond" w:hAnsi="Garamond"/>
        </w:rPr>
        <w:t xml:space="preserve">  </w:t>
      </w:r>
      <w:r w:rsidRPr="005E47AA">
        <w:rPr>
          <w:rFonts w:ascii="Garamond" w:hAnsi="Garamond" w:cs="Calibri"/>
        </w:rPr>
        <w:t xml:space="preserve">Our target audience has small children at home; the incentive for these focus groups will help defray the cost of transportation and potential child care needs. In addition, the focus groups will be held in informal facilities (e.g., public libraries, community centers) that do not offer childcare </w:t>
      </w:r>
      <w:r w:rsidR="006131AD">
        <w:rPr>
          <w:rFonts w:ascii="Garamond" w:hAnsi="Garamond" w:cs="Calibri"/>
        </w:rPr>
        <w:t xml:space="preserve">services due to liability concerns; </w:t>
      </w:r>
      <w:r w:rsidRPr="005E47AA">
        <w:rPr>
          <w:rFonts w:ascii="Garamond" w:hAnsi="Garamond" w:cs="Calibri"/>
        </w:rPr>
        <w:t xml:space="preserve">further supporting the need for the aforementioned incentive. </w:t>
      </w:r>
      <w:r w:rsidR="005F4022">
        <w:rPr>
          <w:rFonts w:ascii="Garamond" w:hAnsi="Garamond" w:cs="Calibri"/>
        </w:rPr>
        <w:t xml:space="preserve">Every effort is being made to utilize facilities located close to public transportation as well. </w:t>
      </w:r>
    </w:p>
    <w:p w:rsidR="008F1CD7" w:rsidRPr="005E47AA" w:rsidRDefault="008F1CD7" w:rsidP="002D58DE">
      <w:pPr>
        <w:spacing w:after="200" w:line="276" w:lineRule="auto"/>
        <w:rPr>
          <w:rFonts w:ascii="Garamond" w:hAnsi="Garamond"/>
        </w:rPr>
      </w:pPr>
      <w:r w:rsidRPr="005E47AA">
        <w:rPr>
          <w:rFonts w:ascii="Garamond" w:hAnsi="Garamond"/>
        </w:rPr>
        <w:t xml:space="preserve">Research has consistently shown the value of offering a modest remuneration for motivating respondents to participate in a research study: “Focus groups are unique from other data-gathering </w:t>
      </w:r>
      <w:r w:rsidRPr="005E47AA">
        <w:rPr>
          <w:rFonts w:ascii="Garamond" w:hAnsi="Garamond"/>
        </w:rPr>
        <w:lastRenderedPageBreak/>
        <w:t>processes in terms of the investment that must be made by the individual. It is therefore no surprise that a tradition has been established to provide incentive for participation. From a practical aspect, it would be next to impossible to conduct focus groups without incentives in some situations. The incentive is not a reward and not really an honorarium or salary. It is an incentive. It serves as a stimulus to attend the session. The primary function of the incentive is to get the participants to show for the focus group—and to show up on time. The incentive serves to protect the promised time slot from being preempt.”</w:t>
      </w:r>
      <w:r w:rsidRPr="005E47AA">
        <w:rPr>
          <w:rFonts w:ascii="Garamond" w:hAnsi="Garamond"/>
          <w:vertAlign w:val="superscript"/>
        </w:rPr>
        <w:footnoteReference w:id="28"/>
      </w:r>
      <w:r w:rsidRPr="005E47AA">
        <w:rPr>
          <w:rFonts w:ascii="Garamond" w:hAnsi="Garamond"/>
        </w:rPr>
        <w:t xml:space="preserve"> The IRB approval of the study (see </w:t>
      </w:r>
      <w:r w:rsidRPr="005E47AA">
        <w:rPr>
          <w:rFonts w:ascii="Garamond" w:hAnsi="Garamond"/>
          <w:i/>
        </w:rPr>
        <w:t>IRB Findings and Approval</w:t>
      </w:r>
      <w:r w:rsidRPr="005E47AA">
        <w:rPr>
          <w:rFonts w:ascii="Garamond" w:hAnsi="Garamond"/>
        </w:rPr>
        <w:t xml:space="preserve"> </w:t>
      </w:r>
      <w:r w:rsidR="0073740C">
        <w:rPr>
          <w:rFonts w:ascii="Garamond" w:hAnsi="Garamond"/>
        </w:rPr>
        <w:t xml:space="preserve"> </w:t>
      </w:r>
      <w:r w:rsidR="007344F2">
        <w:rPr>
          <w:rFonts w:ascii="Garamond" w:hAnsi="Garamond"/>
          <w:b/>
        </w:rPr>
        <w:t>Supplemental 1</w:t>
      </w:r>
      <w:r w:rsidRPr="005E47AA">
        <w:rPr>
          <w:rFonts w:ascii="Garamond" w:hAnsi="Garamond"/>
        </w:rPr>
        <w:t>) included the review and approval of this level of remuneration.</w:t>
      </w:r>
    </w:p>
    <w:p w:rsidR="008F1CD7" w:rsidRPr="005E47AA" w:rsidRDefault="008F1CD7" w:rsidP="008F1CD7">
      <w:pPr>
        <w:rPr>
          <w:rFonts w:ascii="Garamond" w:hAnsi="Garamond"/>
        </w:rPr>
      </w:pPr>
    </w:p>
    <w:p w:rsidR="008F1CD7" w:rsidRPr="005E47AA" w:rsidRDefault="008F1CD7" w:rsidP="008F1CD7">
      <w:pPr>
        <w:spacing w:before="120" w:after="120"/>
        <w:contextualSpacing/>
        <w:outlineLvl w:val="1"/>
        <w:rPr>
          <w:rFonts w:ascii="Garamond" w:hAnsi="Garamond"/>
          <w:b/>
          <w:i/>
        </w:rPr>
      </w:pPr>
      <w:bookmarkStart w:id="10" w:name="_Toc282679439"/>
      <w:r w:rsidRPr="005E47AA">
        <w:rPr>
          <w:rFonts w:ascii="Garamond" w:hAnsi="Garamond"/>
          <w:b/>
          <w:i/>
        </w:rPr>
        <w:t>A.10. Assurance of Confidentiality Provided to Respondents</w:t>
      </w:r>
      <w:bookmarkEnd w:id="10"/>
    </w:p>
    <w:p w:rsidR="008F1CD7" w:rsidRPr="005E47AA" w:rsidRDefault="008F1CD7" w:rsidP="008F1CD7">
      <w:pPr>
        <w:rPr>
          <w:rFonts w:ascii="Garamond" w:hAnsi="Garamond"/>
        </w:rPr>
      </w:pPr>
    </w:p>
    <w:p w:rsidR="002B09D9" w:rsidRDefault="008F1CD7" w:rsidP="002D58DE">
      <w:pPr>
        <w:spacing w:after="200" w:line="276" w:lineRule="auto"/>
        <w:rPr>
          <w:rFonts w:ascii="Garamond" w:hAnsi="Garamond"/>
        </w:rPr>
      </w:pPr>
      <w:r w:rsidRPr="005E47AA">
        <w:rPr>
          <w:rFonts w:ascii="Garamond" w:hAnsi="Garamond"/>
        </w:rPr>
        <w:t xml:space="preserve">This submission has been reviewed </w:t>
      </w:r>
      <w:r w:rsidR="00534BCD">
        <w:rPr>
          <w:rFonts w:ascii="Garamond" w:hAnsi="Garamond"/>
        </w:rPr>
        <w:t xml:space="preserve">by the NCBDDD Privacy Officer </w:t>
      </w:r>
      <w:r w:rsidRPr="005E47AA">
        <w:rPr>
          <w:rFonts w:ascii="Garamond" w:hAnsi="Garamond"/>
        </w:rPr>
        <w:t xml:space="preserve">and determined that the Privacy Act does not apply. </w:t>
      </w:r>
      <w:r w:rsidR="0041383A" w:rsidRPr="005E47AA">
        <w:rPr>
          <w:rFonts w:ascii="Garamond" w:hAnsi="Garamond"/>
        </w:rPr>
        <w:t>The only IIF being collected</w:t>
      </w:r>
      <w:r w:rsidR="0041383A">
        <w:rPr>
          <w:rFonts w:ascii="Garamond" w:hAnsi="Garamond"/>
        </w:rPr>
        <w:t xml:space="preserve"> will be an email address for respondents who wish to receive the $5 gift card incentive via email; a name and mailing address for those who wish to receive the $5 gift card incentive via postal mail; or contact information (email and/or phone number) for those who are interested in being contacted to participate in the focus groups. </w:t>
      </w:r>
      <w:r w:rsidR="0041383A" w:rsidRPr="005E47AA">
        <w:rPr>
          <w:rFonts w:ascii="Garamond" w:hAnsi="Garamond"/>
        </w:rPr>
        <w:t xml:space="preserve"> </w:t>
      </w:r>
      <w:r w:rsidR="0041383A">
        <w:rPr>
          <w:rFonts w:ascii="Garamond" w:hAnsi="Garamond"/>
        </w:rPr>
        <w:t>Provision of this information is optional, however</w:t>
      </w:r>
      <w:proofErr w:type="gramStart"/>
      <w:r w:rsidR="0041383A">
        <w:rPr>
          <w:rFonts w:ascii="Garamond" w:hAnsi="Garamond"/>
        </w:rPr>
        <w:t xml:space="preserve">, </w:t>
      </w:r>
      <w:r w:rsidRPr="005E47AA">
        <w:rPr>
          <w:rFonts w:ascii="Garamond" w:hAnsi="Garamond"/>
        </w:rPr>
        <w:t>,</w:t>
      </w:r>
      <w:proofErr w:type="gramEnd"/>
      <w:r w:rsidRPr="005E47AA">
        <w:rPr>
          <w:rFonts w:ascii="Garamond" w:hAnsi="Garamond"/>
        </w:rPr>
        <w:t xml:space="preserve"> as </w:t>
      </w:r>
      <w:r w:rsidR="0041383A">
        <w:rPr>
          <w:rFonts w:ascii="Garamond" w:hAnsi="Garamond"/>
        </w:rPr>
        <w:t xml:space="preserve">respondents </w:t>
      </w:r>
      <w:r w:rsidRPr="005E47AA">
        <w:rPr>
          <w:rFonts w:ascii="Garamond" w:hAnsi="Garamond"/>
        </w:rPr>
        <w:t xml:space="preserve"> can decline the incentive if they don’t want to share their email </w:t>
      </w:r>
      <w:r w:rsidR="00E20FA2">
        <w:rPr>
          <w:rFonts w:ascii="Garamond" w:hAnsi="Garamond"/>
        </w:rPr>
        <w:t xml:space="preserve">or mailing </w:t>
      </w:r>
      <w:r w:rsidRPr="005E47AA">
        <w:rPr>
          <w:rFonts w:ascii="Garamond" w:hAnsi="Garamond"/>
        </w:rPr>
        <w:t xml:space="preserve">address.  </w:t>
      </w:r>
      <w:r w:rsidR="00E20FA2">
        <w:rPr>
          <w:rFonts w:ascii="Garamond" w:hAnsi="Garamond"/>
        </w:rPr>
        <w:t xml:space="preserve">Also, participants who wish to receive the incentive at their physical address will be re-directed to a separate survey in which they can provide this information.  This contact information will be kept in a database separate from survey responses.  </w:t>
      </w:r>
    </w:p>
    <w:p w:rsidR="008F1CD7" w:rsidRPr="005E47AA" w:rsidRDefault="008F1CD7" w:rsidP="002D58DE">
      <w:pPr>
        <w:spacing w:after="200" w:line="276" w:lineRule="auto"/>
        <w:rPr>
          <w:rFonts w:ascii="Garamond" w:hAnsi="Garamond"/>
        </w:rPr>
      </w:pPr>
      <w:r w:rsidRPr="005E47AA">
        <w:rPr>
          <w:rFonts w:ascii="Garamond" w:hAnsi="Garamond"/>
        </w:rPr>
        <w:t xml:space="preserve">After completing the survey using </w:t>
      </w:r>
      <w:r w:rsidR="001C5865">
        <w:rPr>
          <w:rFonts w:ascii="Garamond" w:hAnsi="Garamond"/>
        </w:rPr>
        <w:t>the specified</w:t>
      </w:r>
      <w:r w:rsidRPr="005E47AA">
        <w:rPr>
          <w:rFonts w:ascii="Garamond" w:hAnsi="Garamond"/>
        </w:rPr>
        <w:t xml:space="preserve"> login, participants who are interested in participating in the focus group will be directed to a separate embedded link.  Clicking on the link will redirect them to a separate data collection form</w:t>
      </w:r>
      <w:r w:rsidR="001C5865">
        <w:rPr>
          <w:rFonts w:ascii="Garamond" w:hAnsi="Garamond"/>
        </w:rPr>
        <w:t xml:space="preserve"> (i.e., the follow-up contact web survey) </w:t>
      </w:r>
      <w:r w:rsidRPr="005E47AA">
        <w:rPr>
          <w:rFonts w:ascii="Garamond" w:hAnsi="Garamond"/>
        </w:rPr>
        <w:t xml:space="preserve">in which they will enter their name, email address, and cell phone number. This data will be collected and stored separately from the survey responses and unique identifier and will be used to contact individuals to schedule the focus groups only.  This ensures that survey responses remain de-identified. </w:t>
      </w:r>
    </w:p>
    <w:p w:rsidR="008F1CD7" w:rsidRDefault="008F1CD7" w:rsidP="002D58DE">
      <w:pPr>
        <w:spacing w:after="200" w:line="276" w:lineRule="auto"/>
        <w:rPr>
          <w:rFonts w:ascii="Garamond" w:hAnsi="Garamond"/>
        </w:rPr>
      </w:pPr>
      <w:r w:rsidRPr="005E47AA">
        <w:rPr>
          <w:rFonts w:ascii="Garamond" w:hAnsi="Garamond"/>
        </w:rPr>
        <w:t xml:space="preserve">Focus groups will be audio taped and transcribed for use by the Westat research team in developing a report.  All data will be maintained by Westat on project folders located on Westat’s secured server.  Study data will only be accessible to Westat staff assigned to this project.  Any printed data or notes will be kept in a locked, secure cabinet located in Westat’s Atlanta and Rockville offices for the duration of the study.  All Westat employees have taken and signed the Confidentiality pledge. All electronic study data such as focus group audio recordings and survey data will be destroyed at the end of the study. </w:t>
      </w:r>
    </w:p>
    <w:p w:rsidR="00F56F78" w:rsidRPr="005E47AA" w:rsidRDefault="00F56F78" w:rsidP="002D58DE">
      <w:pPr>
        <w:spacing w:after="200" w:line="276" w:lineRule="auto"/>
        <w:rPr>
          <w:rFonts w:ascii="Garamond" w:hAnsi="Garamond"/>
        </w:rPr>
      </w:pPr>
      <w:r>
        <w:rPr>
          <w:rFonts w:ascii="Garamond" w:hAnsi="Garamond"/>
        </w:rPr>
        <w:t>Participation in the web survey and/or focus groups is voluntary and participants will be</w:t>
      </w:r>
      <w:r w:rsidR="0023698A">
        <w:rPr>
          <w:rFonts w:ascii="Garamond" w:hAnsi="Garamond"/>
        </w:rPr>
        <w:t xml:space="preserve"> advised that their </w:t>
      </w:r>
      <w:r w:rsidR="007344F2">
        <w:rPr>
          <w:rFonts w:ascii="Garamond" w:hAnsi="Garamond"/>
        </w:rPr>
        <w:t>responses</w:t>
      </w:r>
      <w:r w:rsidR="0023698A">
        <w:rPr>
          <w:rFonts w:ascii="Garamond" w:hAnsi="Garamond"/>
        </w:rPr>
        <w:t xml:space="preserve"> will be treated in a secure manner and will not be </w:t>
      </w:r>
      <w:r w:rsidR="007344F2">
        <w:rPr>
          <w:rFonts w:ascii="Garamond" w:hAnsi="Garamond"/>
        </w:rPr>
        <w:t>linked to their names.</w:t>
      </w:r>
    </w:p>
    <w:p w:rsidR="008F1CD7" w:rsidRPr="005E47AA" w:rsidRDefault="008F1CD7" w:rsidP="002D58DE">
      <w:pPr>
        <w:spacing w:after="200" w:line="276" w:lineRule="auto"/>
        <w:rPr>
          <w:rFonts w:ascii="Garamond" w:hAnsi="Garamond"/>
        </w:rPr>
      </w:pPr>
      <w:r w:rsidRPr="005E47AA">
        <w:rPr>
          <w:rFonts w:ascii="Garamond" w:hAnsi="Garamond"/>
          <w:u w:val="single"/>
        </w:rPr>
        <w:lastRenderedPageBreak/>
        <w:t xml:space="preserve">Institutional Review Board Approval: </w:t>
      </w:r>
      <w:r w:rsidRPr="005E47AA">
        <w:rPr>
          <w:rFonts w:ascii="Garamond" w:hAnsi="Garamond"/>
        </w:rPr>
        <w:t>Westat’s Institutional Review Board (IRB) reviewed the study instruments and granted approval</w:t>
      </w:r>
      <w:r w:rsidRPr="005E47AA">
        <w:rPr>
          <w:rFonts w:ascii="Garamond" w:hAnsi="Garamond"/>
          <w:color w:val="FF0000"/>
        </w:rPr>
        <w:t xml:space="preserve"> </w:t>
      </w:r>
      <w:r w:rsidRPr="005E47AA">
        <w:rPr>
          <w:rFonts w:ascii="Garamond" w:hAnsi="Garamond"/>
        </w:rPr>
        <w:t>for the study due to minimal risk (</w:t>
      </w:r>
      <w:r w:rsidRPr="007344F2">
        <w:rPr>
          <w:rFonts w:ascii="Garamond" w:hAnsi="Garamond"/>
          <w:b/>
        </w:rPr>
        <w:t>see Attachment 6</w:t>
      </w:r>
      <w:r w:rsidRPr="005E47AA">
        <w:rPr>
          <w:rFonts w:ascii="Garamond" w:hAnsi="Garamond"/>
        </w:rPr>
        <w:t xml:space="preserve">). The study was approved by the IRB on </w:t>
      </w:r>
      <w:r w:rsidR="009502F8" w:rsidRPr="005E47AA">
        <w:rPr>
          <w:rFonts w:ascii="Garamond" w:hAnsi="Garamond"/>
        </w:rPr>
        <w:t>January</w:t>
      </w:r>
      <w:r w:rsidRPr="005E47AA">
        <w:rPr>
          <w:rFonts w:ascii="Garamond" w:hAnsi="Garamond"/>
        </w:rPr>
        <w:t xml:space="preserve"> 1</w:t>
      </w:r>
      <w:r w:rsidR="009502F8" w:rsidRPr="005E47AA">
        <w:rPr>
          <w:rFonts w:ascii="Garamond" w:hAnsi="Garamond"/>
        </w:rPr>
        <w:t>8, 2013</w:t>
      </w:r>
      <w:r w:rsidRPr="005E47AA">
        <w:rPr>
          <w:rFonts w:ascii="Garamond" w:hAnsi="Garamond"/>
        </w:rPr>
        <w:t>. Activity is research involving identifiable human subjects, but CDC involvement does not constitute “engagement” in the research. This project is conducted under a grant or cooperative agreement and CDC employees will not interact with living individuals for research purpose and CDC will not obtain individually identifiable private information. The Contractor will be reviewed by an IRB with a F</w:t>
      </w:r>
      <w:r w:rsidR="005546C5">
        <w:rPr>
          <w:rFonts w:ascii="Garamond" w:hAnsi="Garamond"/>
        </w:rPr>
        <w:t>ederal</w:t>
      </w:r>
      <w:r w:rsidR="00921DCD">
        <w:rPr>
          <w:rFonts w:ascii="Garamond" w:hAnsi="Garamond"/>
        </w:rPr>
        <w:t>-</w:t>
      </w:r>
      <w:r w:rsidR="005546C5">
        <w:rPr>
          <w:rFonts w:ascii="Garamond" w:hAnsi="Garamond"/>
        </w:rPr>
        <w:t>wide Assurance (F</w:t>
      </w:r>
      <w:r w:rsidRPr="005E47AA">
        <w:rPr>
          <w:rFonts w:ascii="Garamond" w:hAnsi="Garamond"/>
        </w:rPr>
        <w:t>WA</w:t>
      </w:r>
      <w:r w:rsidR="005546C5">
        <w:rPr>
          <w:rFonts w:ascii="Garamond" w:hAnsi="Garamond"/>
        </w:rPr>
        <w:t>)</w:t>
      </w:r>
      <w:r w:rsidRPr="005E47AA">
        <w:rPr>
          <w:rFonts w:ascii="Garamond" w:hAnsi="Garamond"/>
        </w:rPr>
        <w:t xml:space="preserve"> number.  </w:t>
      </w:r>
    </w:p>
    <w:p w:rsidR="008F1CD7" w:rsidRPr="005E47AA" w:rsidRDefault="008F1CD7" w:rsidP="002D58DE">
      <w:pPr>
        <w:overflowPunct w:val="0"/>
        <w:autoSpaceDE w:val="0"/>
        <w:autoSpaceDN w:val="0"/>
        <w:adjustRightInd w:val="0"/>
        <w:spacing w:after="200" w:line="276" w:lineRule="auto"/>
        <w:textAlignment w:val="baseline"/>
        <w:outlineLvl w:val="2"/>
        <w:rPr>
          <w:rFonts w:ascii="Garamond" w:hAnsi="Garamond"/>
          <w:kern w:val="24"/>
          <w:u w:val="single"/>
        </w:rPr>
      </w:pPr>
      <w:r w:rsidRPr="005E47AA">
        <w:rPr>
          <w:rFonts w:ascii="Garamond" w:hAnsi="Garamond"/>
          <w:kern w:val="24"/>
          <w:u w:val="single"/>
        </w:rPr>
        <w:t>10.1.  Privacy Impact Assessment Information</w:t>
      </w:r>
    </w:p>
    <w:p w:rsidR="008F1CD7" w:rsidRPr="005E47AA" w:rsidRDefault="008F1CD7" w:rsidP="002D58DE">
      <w:pPr>
        <w:numPr>
          <w:ilvl w:val="0"/>
          <w:numId w:val="14"/>
        </w:numPr>
        <w:spacing w:after="200" w:line="276" w:lineRule="auto"/>
        <w:rPr>
          <w:rFonts w:ascii="Garamond" w:hAnsi="Garamond"/>
        </w:rPr>
      </w:pPr>
      <w:r w:rsidRPr="005E47AA">
        <w:rPr>
          <w:rFonts w:ascii="Garamond" w:hAnsi="Garamond"/>
        </w:rPr>
        <w:t>The Privacy Office within the NCBDD has reviewed this submission and determined that the Privacy Act does not apply.  Recruitment of participants will use un</w:t>
      </w:r>
      <w:r w:rsidR="002512CE" w:rsidRPr="005E47AA">
        <w:rPr>
          <w:rFonts w:ascii="Garamond" w:hAnsi="Garamond"/>
        </w:rPr>
        <w:t xml:space="preserve">ique identifiers for the web </w:t>
      </w:r>
      <w:r w:rsidRPr="005E47AA">
        <w:rPr>
          <w:rFonts w:ascii="Garamond" w:hAnsi="Garamond"/>
        </w:rPr>
        <w:t xml:space="preserve">survey and only name, email address, and phone number for focus groups, which will be de-identified from the study responses.  </w:t>
      </w:r>
    </w:p>
    <w:p w:rsidR="008F1CD7" w:rsidRPr="005E47AA" w:rsidRDefault="008F1CD7" w:rsidP="002D58DE">
      <w:pPr>
        <w:spacing w:after="200" w:line="276" w:lineRule="auto"/>
        <w:ind w:left="360"/>
        <w:rPr>
          <w:rFonts w:ascii="Garamond" w:hAnsi="Garamond"/>
        </w:rPr>
      </w:pPr>
    </w:p>
    <w:p w:rsidR="008F1CD7" w:rsidRPr="00633C95" w:rsidRDefault="008F1CD7" w:rsidP="002D58DE">
      <w:pPr>
        <w:pStyle w:val="ListParagraph"/>
        <w:numPr>
          <w:ilvl w:val="0"/>
          <w:numId w:val="14"/>
        </w:numPr>
        <w:spacing w:after="200" w:line="276" w:lineRule="auto"/>
        <w:rPr>
          <w:rFonts w:ascii="Garamond" w:hAnsi="Garamond"/>
        </w:rPr>
      </w:pPr>
      <w:r w:rsidRPr="00633C95">
        <w:rPr>
          <w:rFonts w:ascii="Garamond" w:hAnsi="Garamond"/>
        </w:rPr>
        <w:t xml:space="preserve">All data (hard copy and electronic) will be stored at Westat, CDC’s selected contractor. All study materials (e.g., research notes, participant consent forms and incentive receipts) will be properly filed, maintained, and secured in a locked file cabinet. Electronic data will be kept on the project-specific network on Westat’s secure server, which is accessible only to users granted rights by the project director and in a secure location with restricted physical access to staff working on the project only.  </w:t>
      </w:r>
    </w:p>
    <w:p w:rsidR="008F1CD7" w:rsidRPr="005E47AA" w:rsidRDefault="008F1CD7" w:rsidP="002D58DE">
      <w:pPr>
        <w:numPr>
          <w:ilvl w:val="0"/>
          <w:numId w:val="14"/>
        </w:numPr>
        <w:spacing w:after="200" w:line="276" w:lineRule="auto"/>
        <w:rPr>
          <w:rFonts w:ascii="Garamond" w:hAnsi="Garamond"/>
        </w:rPr>
      </w:pPr>
      <w:r w:rsidRPr="005E47AA">
        <w:rPr>
          <w:rFonts w:ascii="Garamond" w:hAnsi="Garamond"/>
        </w:rPr>
        <w:t>An Informed Consent Form will be obtained from all of the participants participating in the focus group (</w:t>
      </w:r>
      <w:r w:rsidRPr="005546C5">
        <w:rPr>
          <w:rFonts w:ascii="Garamond" w:hAnsi="Garamond"/>
          <w:b/>
        </w:rPr>
        <w:t xml:space="preserve">see Attachment </w:t>
      </w:r>
      <w:r w:rsidR="005546C5">
        <w:rPr>
          <w:rFonts w:ascii="Garamond" w:hAnsi="Garamond"/>
          <w:b/>
        </w:rPr>
        <w:t>7</w:t>
      </w:r>
      <w:r w:rsidRPr="005E47AA">
        <w:rPr>
          <w:rFonts w:ascii="Garamond" w:hAnsi="Garamond"/>
        </w:rPr>
        <w:t xml:space="preserve">). Consent forms will be signed before the focus group begins. Project staff will be available to answer any questions that the participants may have prior to the beginning of the focus group. The trained moderator will assure participants that any comments made during the focus group will not be attributed to them by name in any of the reports resulting from this research.  </w:t>
      </w:r>
    </w:p>
    <w:p w:rsidR="008F1CD7" w:rsidRDefault="008F1CD7" w:rsidP="002D58DE">
      <w:pPr>
        <w:spacing w:after="200" w:line="276" w:lineRule="auto"/>
        <w:ind w:left="360"/>
        <w:rPr>
          <w:rFonts w:ascii="Garamond" w:hAnsi="Garamond"/>
        </w:rPr>
      </w:pPr>
      <w:r w:rsidRPr="00320953">
        <w:rPr>
          <w:rFonts w:ascii="Garamond" w:hAnsi="Garamond"/>
        </w:rPr>
        <w:t xml:space="preserve">Further, the participants in both the focus group as well as the web survey will be reminded that their participation is voluntary and that they may withdraw from the study at any time. Should focus group participants decide to withdraw from the study, they will still receive their promised incentive within two weeks of their participation.  Web survey respondents will receive their incentive within two weeks of their completion of the web survey. Focus group respondents will be informed during the screening process that all notes and transcripts from the data collection will solely be used to write the final report. The focus group participants will receive their incentives in cash in person at the end of the group.  All of the transcripts and notes from the focus groups will only be available to the project staff. In addition, this information will also be disclosed to the respondents in the informed consent form. The legal authority to collect and maintain this data is granted by Public Health Service Act, Section 301, "Research and Investigation," (42 U.S.C. 241); and Sections 304, 306 and 308(d) which discuss authority to </w:t>
      </w:r>
      <w:r w:rsidRPr="00320953">
        <w:rPr>
          <w:rFonts w:ascii="Garamond" w:hAnsi="Garamond"/>
        </w:rPr>
        <w:lastRenderedPageBreak/>
        <w:t>maintain data and provide assurances of confidentiality for health research and related activities (42 U.S.C. 242 b, k, and m(d))</w:t>
      </w:r>
      <w:r w:rsidR="00320953" w:rsidRPr="00320953">
        <w:rPr>
          <w:rFonts w:ascii="Garamond" w:hAnsi="Garamond"/>
        </w:rPr>
        <w:t>.</w:t>
      </w:r>
      <w:r w:rsidRPr="00320953">
        <w:rPr>
          <w:rFonts w:ascii="Garamond" w:hAnsi="Garamond"/>
        </w:rPr>
        <w:t xml:space="preserve"> </w:t>
      </w:r>
    </w:p>
    <w:p w:rsidR="008F1CD7" w:rsidRPr="005E47AA" w:rsidRDefault="008F1CD7" w:rsidP="002D58DE">
      <w:pPr>
        <w:spacing w:after="200" w:line="276" w:lineRule="auto"/>
        <w:rPr>
          <w:rFonts w:ascii="Garamond" w:hAnsi="Garamond"/>
          <w:b/>
          <w:i/>
        </w:rPr>
      </w:pPr>
      <w:bookmarkStart w:id="11" w:name="_Toc282679440"/>
      <w:r w:rsidRPr="005E47AA">
        <w:rPr>
          <w:rFonts w:ascii="Garamond" w:hAnsi="Garamond"/>
          <w:b/>
          <w:i/>
        </w:rPr>
        <w:t>A.11. Justification for Sensitive Questions</w:t>
      </w:r>
      <w:bookmarkEnd w:id="11"/>
    </w:p>
    <w:p w:rsidR="008F1CD7" w:rsidRPr="005E47AA" w:rsidRDefault="008F1CD7" w:rsidP="002D58DE">
      <w:pPr>
        <w:spacing w:after="200" w:line="276" w:lineRule="auto"/>
        <w:rPr>
          <w:rFonts w:ascii="Garamond" w:hAnsi="Garamond"/>
        </w:rPr>
      </w:pPr>
      <w:r w:rsidRPr="005E47AA">
        <w:rPr>
          <w:rFonts w:ascii="Garamond" w:hAnsi="Garamond"/>
        </w:rPr>
        <w:t xml:space="preserve">There are no items considered to be highly sensitive for respondents. Potential participants in the </w:t>
      </w:r>
      <w:r w:rsidR="002512CE" w:rsidRPr="005E47AA">
        <w:rPr>
          <w:rFonts w:ascii="Garamond" w:hAnsi="Garamond"/>
        </w:rPr>
        <w:t>web</w:t>
      </w:r>
      <w:r w:rsidRPr="005E47AA">
        <w:rPr>
          <w:rFonts w:ascii="Garamond" w:hAnsi="Garamond"/>
        </w:rPr>
        <w:t xml:space="preserve"> survey will be asked if they received and read </w:t>
      </w:r>
      <w:r w:rsidRPr="005E47AA">
        <w:rPr>
          <w:rFonts w:ascii="Garamond" w:hAnsi="Garamond"/>
          <w:i/>
        </w:rPr>
        <w:t>Amazing Me</w:t>
      </w:r>
      <w:r w:rsidRPr="005E47AA">
        <w:rPr>
          <w:rFonts w:ascii="Garamond" w:hAnsi="Garamond"/>
        </w:rPr>
        <w:t xml:space="preserve"> and how they were influenced by the books.  Focus group questions asked will be intended to prompt information similar</w:t>
      </w:r>
      <w:r w:rsidR="002512CE" w:rsidRPr="005E47AA">
        <w:rPr>
          <w:rFonts w:ascii="Garamond" w:hAnsi="Garamond"/>
        </w:rPr>
        <w:t xml:space="preserve"> to that collected in the web</w:t>
      </w:r>
      <w:r w:rsidRPr="005E47AA">
        <w:rPr>
          <w:rFonts w:ascii="Garamond" w:hAnsi="Garamond"/>
        </w:rPr>
        <w:t xml:space="preserve"> survey, but will allow for more deeper exploration and discussion of parents’ experiences with </w:t>
      </w:r>
      <w:r w:rsidRPr="005E47AA">
        <w:rPr>
          <w:rFonts w:ascii="Garamond" w:hAnsi="Garamond"/>
          <w:i/>
        </w:rPr>
        <w:t xml:space="preserve">Amazing Me, </w:t>
      </w:r>
      <w:r w:rsidRPr="005E47AA">
        <w:rPr>
          <w:rFonts w:ascii="Garamond" w:hAnsi="Garamond"/>
        </w:rPr>
        <w:t>as referenced in the moderator’s guide (</w:t>
      </w:r>
      <w:r w:rsidRPr="005546C5">
        <w:rPr>
          <w:rFonts w:ascii="Garamond" w:hAnsi="Garamond"/>
          <w:b/>
        </w:rPr>
        <w:t xml:space="preserve">see </w:t>
      </w:r>
      <w:r w:rsidR="005546C5">
        <w:rPr>
          <w:rFonts w:ascii="Garamond" w:hAnsi="Garamond"/>
          <w:b/>
        </w:rPr>
        <w:t>Attachment 6</w:t>
      </w:r>
      <w:r w:rsidRPr="005E47AA">
        <w:rPr>
          <w:rFonts w:ascii="Garamond" w:hAnsi="Garamond"/>
        </w:rPr>
        <w:t xml:space="preserve">).   The focus group discussion protocol does not contain questions that ask participants to share any personal or sensitive information with the group, and participants may refuse to answer any question they wish. Our target audience includes parents of 3-year-old children at risk for developmental-behavioral disabilities.  CDC wishes to get feedback on the distribution, reach, and influence of </w:t>
      </w:r>
      <w:r w:rsidRPr="005E47AA">
        <w:rPr>
          <w:rFonts w:ascii="Garamond" w:hAnsi="Garamond"/>
          <w:i/>
        </w:rPr>
        <w:t>Amazing Me</w:t>
      </w:r>
      <w:r w:rsidRPr="005E47AA">
        <w:rPr>
          <w:rFonts w:ascii="Garamond" w:hAnsi="Garamond"/>
        </w:rPr>
        <w:t xml:space="preserve"> in pediatric office settings where the books were distributed to the parents of 3-year-old children.  </w:t>
      </w:r>
    </w:p>
    <w:p w:rsidR="008F1CD7" w:rsidRPr="005E47AA" w:rsidRDefault="008F1CD7" w:rsidP="002D58DE">
      <w:pPr>
        <w:spacing w:after="200" w:line="276" w:lineRule="auto"/>
        <w:rPr>
          <w:rFonts w:ascii="Garamond" w:hAnsi="Garamond"/>
          <w:b/>
          <w:i/>
        </w:rPr>
      </w:pPr>
      <w:r w:rsidRPr="005E47AA">
        <w:rPr>
          <w:rFonts w:ascii="Garamond" w:hAnsi="Garamond"/>
          <w:b/>
          <w:i/>
        </w:rPr>
        <w:t>A.12. Estimates of Annualized Burden Hours and Costs</w:t>
      </w:r>
    </w:p>
    <w:p w:rsidR="00BE3162" w:rsidRDefault="008F1CD7" w:rsidP="002D58DE">
      <w:pPr>
        <w:spacing w:after="200" w:line="276" w:lineRule="auto"/>
        <w:rPr>
          <w:rFonts w:ascii="Garamond" w:hAnsi="Garamond"/>
        </w:rPr>
      </w:pPr>
      <w:r w:rsidRPr="005E47AA">
        <w:rPr>
          <w:rFonts w:ascii="Garamond" w:hAnsi="Garamond"/>
        </w:rPr>
        <w:t xml:space="preserve">Assuming all </w:t>
      </w:r>
      <w:r w:rsidRPr="005E47AA">
        <w:rPr>
          <w:rFonts w:ascii="Garamond" w:hAnsi="Garamond"/>
          <w:i/>
        </w:rPr>
        <w:t>Amazing Me</w:t>
      </w:r>
      <w:r w:rsidRPr="005E47AA">
        <w:rPr>
          <w:rFonts w:ascii="Garamond" w:hAnsi="Garamond"/>
        </w:rPr>
        <w:t xml:space="preserve"> books are distributed, 900 parents will receive an invitat</w:t>
      </w:r>
      <w:r w:rsidR="005546C5">
        <w:rPr>
          <w:rFonts w:ascii="Garamond" w:hAnsi="Garamond"/>
        </w:rPr>
        <w:t>ion to take the web survey</w:t>
      </w:r>
      <w:r w:rsidR="0017005C">
        <w:rPr>
          <w:rFonts w:ascii="Garamond" w:hAnsi="Garamond"/>
        </w:rPr>
        <w:t>,</w:t>
      </w:r>
      <w:r w:rsidRPr="005E47AA">
        <w:rPr>
          <w:rFonts w:ascii="Garamond" w:hAnsi="Garamond"/>
        </w:rPr>
        <w:t xml:space="preserve"> </w:t>
      </w:r>
      <w:r w:rsidR="00921DCD">
        <w:rPr>
          <w:rFonts w:ascii="Garamond" w:hAnsi="Garamond"/>
        </w:rPr>
        <w:t>which</w:t>
      </w:r>
      <w:r w:rsidR="005546C5">
        <w:rPr>
          <w:rFonts w:ascii="Garamond" w:hAnsi="Garamond"/>
        </w:rPr>
        <w:t xml:space="preserve"> </w:t>
      </w:r>
      <w:r w:rsidRPr="005E47AA">
        <w:rPr>
          <w:rFonts w:ascii="Garamond" w:hAnsi="Garamond"/>
        </w:rPr>
        <w:t>asks parents whether or not they have received the book and if</w:t>
      </w:r>
      <w:r w:rsidR="00292BC0" w:rsidRPr="005E47AA">
        <w:rPr>
          <w:rFonts w:ascii="Garamond" w:hAnsi="Garamond"/>
        </w:rPr>
        <w:t xml:space="preserve"> they have a child who is age 3, </w:t>
      </w:r>
      <w:r w:rsidR="00292BC0" w:rsidRPr="005E47AA">
        <w:rPr>
          <w:rFonts w:ascii="Garamond" w:hAnsi="Garamond"/>
          <w:bCs/>
        </w:rPr>
        <w:t xml:space="preserve">soon to be 3, or recently </w:t>
      </w:r>
      <w:r w:rsidR="00292BC0" w:rsidRPr="00BB3A06">
        <w:rPr>
          <w:rFonts w:ascii="Garamond" w:hAnsi="Garamond"/>
          <w:bCs/>
        </w:rPr>
        <w:t xml:space="preserve">turned 4 years of age </w:t>
      </w:r>
      <w:r w:rsidRPr="00BB3A06">
        <w:rPr>
          <w:rFonts w:ascii="Garamond" w:hAnsi="Garamond"/>
        </w:rPr>
        <w:t>(</w:t>
      </w:r>
      <w:r w:rsidRPr="005546C5">
        <w:rPr>
          <w:rFonts w:ascii="Garamond" w:hAnsi="Garamond"/>
          <w:b/>
        </w:rPr>
        <w:t>see Attachment</w:t>
      </w:r>
      <w:r w:rsidR="00921DCD">
        <w:rPr>
          <w:rFonts w:ascii="Garamond" w:hAnsi="Garamond"/>
          <w:b/>
        </w:rPr>
        <w:t>s</w:t>
      </w:r>
      <w:r w:rsidRPr="005546C5">
        <w:rPr>
          <w:rFonts w:ascii="Garamond" w:hAnsi="Garamond"/>
          <w:b/>
        </w:rPr>
        <w:t xml:space="preserve"> 3</w:t>
      </w:r>
      <w:r w:rsidR="00921DCD">
        <w:rPr>
          <w:rFonts w:ascii="Garamond" w:hAnsi="Garamond"/>
          <w:b/>
        </w:rPr>
        <w:t xml:space="preserve"> and 3a</w:t>
      </w:r>
      <w:r w:rsidRPr="00BB3A06">
        <w:rPr>
          <w:rFonts w:ascii="Garamond" w:hAnsi="Garamond"/>
        </w:rPr>
        <w:t xml:space="preserve">).  </w:t>
      </w:r>
      <w:r w:rsidR="00117DB5">
        <w:rPr>
          <w:rFonts w:ascii="Garamond" w:hAnsi="Garamond"/>
        </w:rPr>
        <w:t xml:space="preserve">Because we do not know how many parents will ultimately receive the books and be both interested and eligible to complete the survey, we do not have a sense of what the final study sample will be. Therefore, we have based our estimates of burden hours and costs on the sampling universe of 900 parents who could receive the </w:t>
      </w:r>
      <w:r w:rsidR="00117DB5" w:rsidRPr="00117DB5">
        <w:rPr>
          <w:rFonts w:ascii="Garamond" w:hAnsi="Garamond"/>
          <w:i/>
        </w:rPr>
        <w:t>Amazing Me</w:t>
      </w:r>
      <w:r w:rsidR="00117DB5">
        <w:rPr>
          <w:rFonts w:ascii="Garamond" w:hAnsi="Garamond"/>
        </w:rPr>
        <w:t xml:space="preserve"> book and therefore have the option of participating in the survey.  The survey </w:t>
      </w:r>
      <w:r w:rsidRPr="005E47AA">
        <w:rPr>
          <w:rFonts w:ascii="Garamond" w:hAnsi="Garamond"/>
        </w:rPr>
        <w:t xml:space="preserve">will take </w:t>
      </w:r>
      <w:r w:rsidR="007D17BE">
        <w:rPr>
          <w:rFonts w:ascii="Garamond" w:hAnsi="Garamond"/>
        </w:rPr>
        <w:t>respondents</w:t>
      </w:r>
      <w:r w:rsidRPr="005E47AA">
        <w:rPr>
          <w:rFonts w:ascii="Garamond" w:hAnsi="Garamond"/>
        </w:rPr>
        <w:t xml:space="preserve"> on average </w:t>
      </w:r>
      <w:r w:rsidR="0097372C">
        <w:rPr>
          <w:rFonts w:ascii="Garamond" w:hAnsi="Garamond"/>
        </w:rPr>
        <w:t>10</w:t>
      </w:r>
      <w:r w:rsidR="00BE3162">
        <w:rPr>
          <w:rFonts w:ascii="Garamond" w:hAnsi="Garamond"/>
        </w:rPr>
        <w:t xml:space="preserve"> </w:t>
      </w:r>
      <w:r w:rsidRPr="00BB3A06">
        <w:rPr>
          <w:rFonts w:ascii="Garamond" w:hAnsi="Garamond"/>
        </w:rPr>
        <w:t>minutes to</w:t>
      </w:r>
      <w:r w:rsidRPr="005E47AA">
        <w:rPr>
          <w:rFonts w:ascii="Garamond" w:hAnsi="Garamond"/>
        </w:rPr>
        <w:t xml:space="preserve"> </w:t>
      </w:r>
      <w:r w:rsidR="00BE3162">
        <w:rPr>
          <w:rFonts w:ascii="Garamond" w:hAnsi="Garamond"/>
        </w:rPr>
        <w:t xml:space="preserve">complete. After completing the web survey, respondents interested in receiving the $5 </w:t>
      </w:r>
      <w:r w:rsidR="00117DB5">
        <w:rPr>
          <w:rFonts w:ascii="Garamond" w:hAnsi="Garamond"/>
        </w:rPr>
        <w:t xml:space="preserve">gift card </w:t>
      </w:r>
      <w:r w:rsidR="00BE3162">
        <w:rPr>
          <w:rFonts w:ascii="Garamond" w:hAnsi="Garamond"/>
        </w:rPr>
        <w:t xml:space="preserve">incentive will be asked to click on an embedded survey link that will re-direct them to a separate survey in which they can provide their email or name and mailing address for receiving the incentive.  In this separate follow-up contact survey, respondents will also be asked if they are interested in participating in a follow-up focus group about </w:t>
      </w:r>
      <w:r w:rsidR="00BE3162" w:rsidRPr="00117DB5">
        <w:rPr>
          <w:rFonts w:ascii="Garamond" w:hAnsi="Garamond"/>
          <w:i/>
        </w:rPr>
        <w:t>Amazing Me</w:t>
      </w:r>
      <w:r w:rsidR="00BE3162">
        <w:rPr>
          <w:rFonts w:ascii="Garamond" w:hAnsi="Garamond"/>
        </w:rPr>
        <w:t xml:space="preserve">.  If they are, they will be asked to provide their name, phone number, and email address so that Westat staff can contact them in the future regarding the focus groups.  The follow-up contact survey </w:t>
      </w:r>
      <w:r w:rsidR="007D17BE">
        <w:rPr>
          <w:rFonts w:ascii="Garamond" w:hAnsi="Garamond"/>
        </w:rPr>
        <w:t>will take respondents on average</w:t>
      </w:r>
      <w:r w:rsidR="00BE3162">
        <w:rPr>
          <w:rFonts w:ascii="Garamond" w:hAnsi="Garamond"/>
        </w:rPr>
        <w:t xml:space="preserve"> 1 minute to complete.  The total burden for the complete web survey (</w:t>
      </w:r>
      <w:r w:rsidR="00A54712">
        <w:rPr>
          <w:rFonts w:ascii="Garamond" w:hAnsi="Garamond"/>
        </w:rPr>
        <w:t>web survey</w:t>
      </w:r>
      <w:r w:rsidR="00BE3162">
        <w:rPr>
          <w:rFonts w:ascii="Garamond" w:hAnsi="Garamond"/>
        </w:rPr>
        <w:t xml:space="preserve"> and follow-up contact survey) is </w:t>
      </w:r>
      <w:r w:rsidR="0097372C">
        <w:rPr>
          <w:rFonts w:ascii="Garamond" w:hAnsi="Garamond"/>
        </w:rPr>
        <w:t>165</w:t>
      </w:r>
      <w:r w:rsidR="00BE3162">
        <w:rPr>
          <w:rFonts w:ascii="Garamond" w:hAnsi="Garamond"/>
        </w:rPr>
        <w:t xml:space="preserve"> hours.</w:t>
      </w:r>
    </w:p>
    <w:p w:rsidR="008F1CD7" w:rsidRPr="005E47AA" w:rsidRDefault="008F1CD7" w:rsidP="002D58DE">
      <w:pPr>
        <w:spacing w:after="200" w:line="276" w:lineRule="auto"/>
        <w:rPr>
          <w:rFonts w:ascii="Garamond" w:hAnsi="Garamond"/>
        </w:rPr>
      </w:pPr>
      <w:r w:rsidRPr="005E47AA">
        <w:rPr>
          <w:rFonts w:ascii="Garamond" w:hAnsi="Garamond"/>
        </w:rPr>
        <w:t xml:space="preserve">After completing the </w:t>
      </w:r>
      <w:r w:rsidR="00BE3162">
        <w:rPr>
          <w:rFonts w:ascii="Garamond" w:hAnsi="Garamond"/>
        </w:rPr>
        <w:t xml:space="preserve">web </w:t>
      </w:r>
      <w:r w:rsidR="007D17BE">
        <w:rPr>
          <w:rFonts w:ascii="Garamond" w:hAnsi="Garamond"/>
        </w:rPr>
        <w:t>survey, respon</w:t>
      </w:r>
      <w:r w:rsidR="00EA6B3E">
        <w:rPr>
          <w:rFonts w:ascii="Garamond" w:hAnsi="Garamond"/>
        </w:rPr>
        <w:t>d</w:t>
      </w:r>
      <w:r w:rsidR="007D17BE">
        <w:rPr>
          <w:rFonts w:ascii="Garamond" w:hAnsi="Garamond"/>
        </w:rPr>
        <w:t>ents</w:t>
      </w:r>
      <w:r w:rsidRPr="005E47AA">
        <w:rPr>
          <w:rFonts w:ascii="Garamond" w:hAnsi="Garamond"/>
        </w:rPr>
        <w:t xml:space="preserve"> will be invited to </w:t>
      </w:r>
      <w:r w:rsidR="00CE1664">
        <w:rPr>
          <w:rFonts w:ascii="Garamond" w:hAnsi="Garamond"/>
        </w:rPr>
        <w:t>provide their contact information for participating in a follow-</w:t>
      </w:r>
      <w:r w:rsidRPr="005E47AA">
        <w:rPr>
          <w:rFonts w:ascii="Garamond" w:hAnsi="Garamond"/>
        </w:rPr>
        <w:t xml:space="preserve"> </w:t>
      </w:r>
      <w:r w:rsidR="00CE1664">
        <w:rPr>
          <w:rFonts w:ascii="Garamond" w:hAnsi="Garamond"/>
        </w:rPr>
        <w:t xml:space="preserve">up </w:t>
      </w:r>
      <w:r w:rsidRPr="005E47AA">
        <w:rPr>
          <w:rFonts w:ascii="Garamond" w:hAnsi="Garamond"/>
        </w:rPr>
        <w:t xml:space="preserve">focus group that will be held in their community. </w:t>
      </w:r>
      <w:r w:rsidR="00117DB5">
        <w:rPr>
          <w:rFonts w:ascii="Garamond" w:hAnsi="Garamond"/>
        </w:rPr>
        <w:t xml:space="preserve"> </w:t>
      </w:r>
      <w:r w:rsidR="00DE5B7C">
        <w:rPr>
          <w:rFonts w:ascii="Garamond" w:hAnsi="Garamond"/>
        </w:rPr>
        <w:t>Using standard over-recruitment strategies, w</w:t>
      </w:r>
      <w:r w:rsidR="00117DB5">
        <w:rPr>
          <w:rFonts w:ascii="Garamond" w:hAnsi="Garamond"/>
        </w:rPr>
        <w:t xml:space="preserve">e </w:t>
      </w:r>
      <w:r w:rsidR="00DE5B7C">
        <w:rPr>
          <w:rFonts w:ascii="Garamond" w:hAnsi="Garamond"/>
        </w:rPr>
        <w:t>plan to screen and</w:t>
      </w:r>
      <w:r w:rsidR="00117DB5">
        <w:rPr>
          <w:rFonts w:ascii="Garamond" w:hAnsi="Garamond"/>
        </w:rPr>
        <w:t xml:space="preserve"> recruit up to 60 survey respondents </w:t>
      </w:r>
      <w:r w:rsidR="00DE5B7C">
        <w:rPr>
          <w:rFonts w:ascii="Garamond" w:hAnsi="Garamond"/>
        </w:rPr>
        <w:t>to ensure participation by at least 54 parents in the planned focus groups.  Although</w:t>
      </w:r>
      <w:r w:rsidR="006F2429">
        <w:rPr>
          <w:rFonts w:ascii="Garamond" w:hAnsi="Garamond"/>
        </w:rPr>
        <w:t xml:space="preserve"> we hope to recruit a mix of focus group respondents based on demographic variables such as age, gender, race/ethnicity, and income, this information is not collected as part of the focus group screener.  Although we do collect this data as part of the web survey (which all focus group participants will have completed), </w:t>
      </w:r>
      <w:r w:rsidR="006F2429">
        <w:rPr>
          <w:rFonts w:ascii="Garamond" w:hAnsi="Garamond"/>
        </w:rPr>
        <w:lastRenderedPageBreak/>
        <w:t xml:space="preserve">we will not be able to link this data to individual focus group participants because the web survey </w:t>
      </w:r>
      <w:r w:rsidR="00B9238F">
        <w:rPr>
          <w:rFonts w:ascii="Garamond" w:hAnsi="Garamond"/>
        </w:rPr>
        <w:t xml:space="preserve">itself </w:t>
      </w:r>
      <w:r w:rsidR="006F2429">
        <w:rPr>
          <w:rFonts w:ascii="Garamond" w:hAnsi="Garamond"/>
        </w:rPr>
        <w:t>does not collect any identifiable information</w:t>
      </w:r>
      <w:r w:rsidR="00B9238F">
        <w:rPr>
          <w:rFonts w:ascii="Garamond" w:hAnsi="Garamond"/>
        </w:rPr>
        <w:t>.  Identifiable information is only collected after the web survey has been completed, in a separate datab</w:t>
      </w:r>
      <w:r w:rsidR="00EB7BF4">
        <w:rPr>
          <w:rFonts w:ascii="Garamond" w:hAnsi="Garamond"/>
        </w:rPr>
        <w:t>a</w:t>
      </w:r>
      <w:r w:rsidR="00B9238F">
        <w:rPr>
          <w:rFonts w:ascii="Garamond" w:hAnsi="Garamond"/>
        </w:rPr>
        <w:t xml:space="preserve">se, for those who wish to participate in the focus groups.  </w:t>
      </w:r>
      <w:r w:rsidR="006F2429">
        <w:rPr>
          <w:rFonts w:ascii="Garamond" w:hAnsi="Garamond"/>
        </w:rPr>
        <w:t>Further, we chose not to collect demographic data as part of the focus group screener, as this would increase respondent burden</w:t>
      </w:r>
      <w:r w:rsidR="00B9238F">
        <w:rPr>
          <w:rFonts w:ascii="Garamond" w:hAnsi="Garamond"/>
        </w:rPr>
        <w:t xml:space="preserve"> since such data is collected as part of the web survey</w:t>
      </w:r>
      <w:r w:rsidR="006F2429">
        <w:rPr>
          <w:rFonts w:ascii="Garamond" w:hAnsi="Garamond"/>
        </w:rPr>
        <w:t xml:space="preserve">.  </w:t>
      </w:r>
      <w:r w:rsidR="00B9238F">
        <w:rPr>
          <w:rFonts w:ascii="Garamond" w:hAnsi="Garamond"/>
        </w:rPr>
        <w:t xml:space="preserve">Given our attempt to keep the respondent burden low and to not link identifiable information with web survey response, we recognize that </w:t>
      </w:r>
      <w:r w:rsidR="006F2429">
        <w:rPr>
          <w:rFonts w:ascii="Garamond" w:hAnsi="Garamond"/>
        </w:rPr>
        <w:t xml:space="preserve">the final sample of focus group participants could be biased in a number of ways, including both demographically as well as the inherent biases involved with voluntary participation in research. However, because focus group participants are being recruited from the sample of web survey respondents, we will have a demographic profile of the universe or sample from which they have been selected.  This will give us some sense of how the focus group participants might be similar or different from the larger sample of web survey respondents and we can address any differences we find in </w:t>
      </w:r>
      <w:r w:rsidR="00B9238F">
        <w:rPr>
          <w:rFonts w:ascii="Garamond" w:hAnsi="Garamond"/>
        </w:rPr>
        <w:t xml:space="preserve">the </w:t>
      </w:r>
      <w:r w:rsidR="006F2429">
        <w:rPr>
          <w:rFonts w:ascii="Garamond" w:hAnsi="Garamond"/>
        </w:rPr>
        <w:t xml:space="preserve">analysis and reporting of the findings.  </w:t>
      </w:r>
      <w:r w:rsidR="0089184D">
        <w:rPr>
          <w:rFonts w:ascii="Garamond" w:hAnsi="Garamond"/>
        </w:rPr>
        <w:t xml:space="preserve">Given that convenience samples are being used for all of the data collection efforts we discuss in this package, our goal is to gather as much information as we can about the population from which study participants have been selected and to document and discuss any biases we might find and how these might affect our findings and the conclusions we draw.  </w:t>
      </w:r>
      <w:r w:rsidR="00BB3A06">
        <w:rPr>
          <w:rFonts w:ascii="Garamond" w:hAnsi="Garamond"/>
        </w:rPr>
        <w:t xml:space="preserve"> </w:t>
      </w:r>
      <w:r w:rsidR="00DE5B7C">
        <w:rPr>
          <w:rFonts w:ascii="Garamond" w:hAnsi="Garamond"/>
        </w:rPr>
        <w:t>A</w:t>
      </w:r>
      <w:r w:rsidRPr="005E47AA">
        <w:rPr>
          <w:rFonts w:ascii="Garamond" w:hAnsi="Garamond"/>
        </w:rPr>
        <w:t xml:space="preserve">fter sharing their contact information, potential focus group participants will be </w:t>
      </w:r>
      <w:r w:rsidR="00591918" w:rsidRPr="005E47AA">
        <w:rPr>
          <w:rFonts w:ascii="Garamond" w:hAnsi="Garamond"/>
        </w:rPr>
        <w:t xml:space="preserve">contacted by Westat staff and </w:t>
      </w:r>
      <w:r w:rsidRPr="005E47AA">
        <w:rPr>
          <w:rFonts w:ascii="Garamond" w:hAnsi="Garamond"/>
        </w:rPr>
        <w:t>screened to ensure that they have read the book, do not have a child with special needs, and do not have professional experience with child psychology</w:t>
      </w:r>
      <w:r w:rsidR="00292BC0" w:rsidRPr="005E47AA">
        <w:rPr>
          <w:rFonts w:ascii="Garamond" w:hAnsi="Garamond"/>
        </w:rPr>
        <w:t>, child development, or health care delivery</w:t>
      </w:r>
      <w:r w:rsidRPr="005E47AA">
        <w:rPr>
          <w:rFonts w:ascii="Garamond" w:hAnsi="Garamond"/>
        </w:rPr>
        <w:t xml:space="preserve"> (</w:t>
      </w:r>
      <w:r w:rsidRPr="005546C5">
        <w:rPr>
          <w:rFonts w:ascii="Garamond" w:hAnsi="Garamond"/>
          <w:b/>
        </w:rPr>
        <w:t xml:space="preserve">see </w:t>
      </w:r>
      <w:r w:rsidR="00D57164" w:rsidRPr="005546C5">
        <w:rPr>
          <w:rFonts w:ascii="Garamond" w:hAnsi="Garamond"/>
          <w:b/>
        </w:rPr>
        <w:t>Attachment</w:t>
      </w:r>
      <w:r w:rsidRPr="005546C5">
        <w:rPr>
          <w:rFonts w:ascii="Garamond" w:hAnsi="Garamond"/>
          <w:b/>
        </w:rPr>
        <w:t xml:space="preserve"> </w:t>
      </w:r>
      <w:r w:rsidR="005546C5">
        <w:rPr>
          <w:rFonts w:ascii="Garamond" w:hAnsi="Garamond"/>
          <w:b/>
        </w:rPr>
        <w:t>5</w:t>
      </w:r>
      <w:r w:rsidRPr="005E47AA">
        <w:rPr>
          <w:rFonts w:ascii="Garamond" w:hAnsi="Garamond"/>
        </w:rPr>
        <w:t xml:space="preserve">). Each screening will be conducted over the phone and will take approximately </w:t>
      </w:r>
      <w:r w:rsidRPr="00BB3A06">
        <w:rPr>
          <w:rFonts w:ascii="Garamond" w:hAnsi="Garamond"/>
        </w:rPr>
        <w:t>5 minutes. The estimated response burden for the screening process is 5 hours.</w:t>
      </w:r>
    </w:p>
    <w:p w:rsidR="008F1CD7" w:rsidRPr="005E47AA" w:rsidRDefault="008F1CD7" w:rsidP="002D58DE">
      <w:pPr>
        <w:spacing w:after="200" w:line="276" w:lineRule="auto"/>
        <w:rPr>
          <w:rFonts w:ascii="Garamond" w:hAnsi="Garamond"/>
        </w:rPr>
      </w:pPr>
      <w:r w:rsidRPr="005E47AA">
        <w:rPr>
          <w:rFonts w:ascii="Garamond" w:hAnsi="Garamond"/>
        </w:rPr>
        <w:t xml:space="preserve">The focus groups will have an average of 9 participants each and will be conducted at 6 </w:t>
      </w:r>
      <w:r w:rsidRPr="00F32AC0">
        <w:rPr>
          <w:rFonts w:ascii="Garamond" w:hAnsi="Garamond"/>
        </w:rPr>
        <w:t>different locations with a total of 54 participants. The informed consent (</w:t>
      </w:r>
      <w:r w:rsidRPr="00ED1CFF">
        <w:rPr>
          <w:rFonts w:ascii="Garamond" w:hAnsi="Garamond"/>
          <w:b/>
        </w:rPr>
        <w:t xml:space="preserve">Attachment </w:t>
      </w:r>
      <w:r w:rsidR="005546C5" w:rsidRPr="00F32AC0">
        <w:rPr>
          <w:rFonts w:ascii="Garamond" w:hAnsi="Garamond"/>
          <w:b/>
        </w:rPr>
        <w:t>7</w:t>
      </w:r>
      <w:r w:rsidRPr="00F32AC0">
        <w:rPr>
          <w:rFonts w:ascii="Garamond" w:hAnsi="Garamond"/>
        </w:rPr>
        <w:t>) will take 5 minutes to complete and the focus group discussion using the moderator’s guide (</w:t>
      </w:r>
      <w:r w:rsidR="006D50B3" w:rsidRPr="00F32AC0">
        <w:rPr>
          <w:rFonts w:ascii="Garamond" w:hAnsi="Garamond"/>
          <w:b/>
        </w:rPr>
        <w:t xml:space="preserve">Attachment </w:t>
      </w:r>
      <w:r w:rsidR="00B00314" w:rsidRPr="00F32AC0">
        <w:rPr>
          <w:rFonts w:ascii="Garamond" w:hAnsi="Garamond"/>
          <w:b/>
        </w:rPr>
        <w:t>6</w:t>
      </w:r>
      <w:r w:rsidRPr="00F32AC0">
        <w:rPr>
          <w:rFonts w:ascii="Garamond" w:hAnsi="Garamond"/>
        </w:rPr>
        <w:t>) will take 60 minutes to complete. All focus group activities will have a total burden of 6</w:t>
      </w:r>
      <w:r w:rsidR="00A54712">
        <w:rPr>
          <w:rFonts w:ascii="Garamond" w:hAnsi="Garamond"/>
        </w:rPr>
        <w:t>4</w:t>
      </w:r>
      <w:r w:rsidRPr="00F32AC0">
        <w:rPr>
          <w:rFonts w:ascii="Garamond" w:hAnsi="Garamond"/>
        </w:rPr>
        <w:t xml:space="preserve"> hours. The total burden for both the survey and focus groups is </w:t>
      </w:r>
      <w:r w:rsidR="0097372C">
        <w:rPr>
          <w:rFonts w:ascii="Garamond" w:hAnsi="Garamond"/>
        </w:rPr>
        <w:t>229</w:t>
      </w:r>
      <w:r w:rsidRPr="00F32AC0">
        <w:rPr>
          <w:rFonts w:ascii="Garamond" w:hAnsi="Garamond"/>
        </w:rPr>
        <w:t xml:space="preserve"> hours.</w:t>
      </w:r>
      <w:r w:rsidRPr="005E47AA">
        <w:rPr>
          <w:rFonts w:ascii="Garamond" w:hAnsi="Garamond"/>
        </w:rPr>
        <w:t xml:space="preserve"> </w:t>
      </w:r>
    </w:p>
    <w:p w:rsidR="008F1CD7" w:rsidRDefault="008021B8" w:rsidP="005546C5">
      <w:pPr>
        <w:spacing w:after="200" w:line="276" w:lineRule="auto"/>
        <w:rPr>
          <w:rFonts w:ascii="Garamond" w:hAnsi="Garamond"/>
          <w:b/>
        </w:rPr>
      </w:pPr>
      <w:r w:rsidRPr="0028225C">
        <w:rPr>
          <w:rFonts w:ascii="Garamond" w:hAnsi="Garamond"/>
          <w:b/>
        </w:rPr>
        <w:t xml:space="preserve">Table A. 12. A. </w:t>
      </w:r>
      <w:r w:rsidR="008F1CD7" w:rsidRPr="0028225C">
        <w:rPr>
          <w:rFonts w:ascii="Garamond" w:hAnsi="Garamond"/>
          <w:b/>
        </w:rPr>
        <w:t>Estimated Annualized Burden Hours</w:t>
      </w:r>
    </w:p>
    <w:tbl>
      <w:tblPr>
        <w:tblStyle w:val="TableGrid"/>
        <w:tblW w:w="9592" w:type="dxa"/>
        <w:tblLook w:val="04A0" w:firstRow="1" w:lastRow="0" w:firstColumn="1" w:lastColumn="0" w:noHBand="0" w:noVBand="1"/>
      </w:tblPr>
      <w:tblGrid>
        <w:gridCol w:w="1660"/>
        <w:gridCol w:w="1804"/>
        <w:gridCol w:w="1804"/>
        <w:gridCol w:w="1660"/>
        <w:gridCol w:w="1435"/>
        <w:gridCol w:w="1229"/>
      </w:tblGrid>
      <w:tr w:rsidR="00E37FC0" w:rsidRPr="005D3B8C" w:rsidTr="00E37FC0">
        <w:trPr>
          <w:trHeight w:val="1685"/>
        </w:trPr>
        <w:tc>
          <w:tcPr>
            <w:tcW w:w="1660" w:type="dxa"/>
          </w:tcPr>
          <w:p w:rsidR="00EB0089" w:rsidRPr="005D3B8C" w:rsidRDefault="00EB0089" w:rsidP="005313E8">
            <w:pPr>
              <w:rPr>
                <w:rFonts w:ascii="Courier New" w:hAnsi="Courier New" w:cs="Courier New"/>
                <w:b/>
              </w:rPr>
            </w:pPr>
            <w:r w:rsidRPr="005D3B8C">
              <w:rPr>
                <w:rFonts w:ascii="Courier New" w:hAnsi="Courier New" w:cs="Courier New"/>
                <w:b/>
              </w:rPr>
              <w:t>Type of Respondent</w:t>
            </w:r>
          </w:p>
        </w:tc>
        <w:tc>
          <w:tcPr>
            <w:tcW w:w="1804" w:type="dxa"/>
          </w:tcPr>
          <w:p w:rsidR="00EB0089" w:rsidRPr="005D3B8C" w:rsidRDefault="00EB0089" w:rsidP="005313E8">
            <w:pPr>
              <w:rPr>
                <w:rFonts w:ascii="Courier New" w:hAnsi="Courier New" w:cs="Courier New"/>
                <w:b/>
              </w:rPr>
            </w:pPr>
            <w:r w:rsidRPr="005D3B8C">
              <w:rPr>
                <w:rFonts w:ascii="Courier New" w:hAnsi="Courier New" w:cs="Courier New"/>
                <w:b/>
              </w:rPr>
              <w:t>Form Name</w:t>
            </w:r>
          </w:p>
        </w:tc>
        <w:tc>
          <w:tcPr>
            <w:tcW w:w="1804" w:type="dxa"/>
          </w:tcPr>
          <w:p w:rsidR="00EB0089" w:rsidRPr="005D3B8C" w:rsidRDefault="00EB0089" w:rsidP="005313E8">
            <w:pPr>
              <w:rPr>
                <w:rFonts w:ascii="Courier New" w:hAnsi="Courier New" w:cs="Courier New"/>
                <w:b/>
              </w:rPr>
            </w:pPr>
            <w:r w:rsidRPr="005D3B8C">
              <w:rPr>
                <w:rFonts w:ascii="Courier New" w:hAnsi="Courier New" w:cs="Courier New"/>
                <w:b/>
              </w:rPr>
              <w:t>No. of Respondents</w:t>
            </w:r>
          </w:p>
        </w:tc>
        <w:tc>
          <w:tcPr>
            <w:tcW w:w="1660" w:type="dxa"/>
          </w:tcPr>
          <w:p w:rsidR="00EB0089" w:rsidRPr="005D3B8C" w:rsidRDefault="00EB0089" w:rsidP="002144A2">
            <w:pPr>
              <w:rPr>
                <w:rFonts w:ascii="Courier New" w:hAnsi="Courier New" w:cs="Courier New"/>
                <w:b/>
              </w:rPr>
            </w:pPr>
            <w:r w:rsidRPr="005D3B8C">
              <w:rPr>
                <w:rFonts w:ascii="Courier New" w:hAnsi="Courier New" w:cs="Courier New"/>
                <w:b/>
              </w:rPr>
              <w:t xml:space="preserve">No. </w:t>
            </w:r>
            <w:r w:rsidR="002144A2">
              <w:rPr>
                <w:rFonts w:ascii="Courier New" w:hAnsi="Courier New" w:cs="Courier New"/>
                <w:b/>
              </w:rPr>
              <w:t>o</w:t>
            </w:r>
            <w:r w:rsidRPr="005D3B8C">
              <w:rPr>
                <w:rFonts w:ascii="Courier New" w:hAnsi="Courier New" w:cs="Courier New"/>
                <w:b/>
              </w:rPr>
              <w:t>f Responses per Respondent</w:t>
            </w:r>
          </w:p>
        </w:tc>
        <w:tc>
          <w:tcPr>
            <w:tcW w:w="1435" w:type="dxa"/>
          </w:tcPr>
          <w:p w:rsidR="00EB0089" w:rsidRPr="005D3B8C" w:rsidRDefault="00EB0089" w:rsidP="005313E8">
            <w:pPr>
              <w:rPr>
                <w:rFonts w:ascii="Courier New" w:hAnsi="Courier New" w:cs="Courier New"/>
                <w:b/>
              </w:rPr>
            </w:pPr>
            <w:r w:rsidRPr="005D3B8C">
              <w:rPr>
                <w:rFonts w:ascii="Courier New" w:hAnsi="Courier New" w:cs="Courier New"/>
                <w:b/>
              </w:rPr>
              <w:t>Average Burden per Response (in hours)</w:t>
            </w:r>
          </w:p>
        </w:tc>
        <w:tc>
          <w:tcPr>
            <w:tcW w:w="1229" w:type="dxa"/>
          </w:tcPr>
          <w:p w:rsidR="00EB0089" w:rsidRPr="005D3B8C" w:rsidRDefault="00EB0089" w:rsidP="005313E8">
            <w:pPr>
              <w:rPr>
                <w:rFonts w:ascii="Courier New" w:hAnsi="Courier New" w:cs="Courier New"/>
                <w:b/>
              </w:rPr>
            </w:pPr>
            <w:r w:rsidRPr="005D3B8C">
              <w:rPr>
                <w:rFonts w:ascii="Courier New" w:hAnsi="Courier New" w:cs="Courier New"/>
                <w:b/>
              </w:rPr>
              <w:t>Total Burden Hours</w:t>
            </w:r>
          </w:p>
        </w:tc>
      </w:tr>
      <w:tr w:rsidR="00E37FC0" w:rsidRPr="005D3B8C" w:rsidTr="00E37FC0">
        <w:trPr>
          <w:trHeight w:val="562"/>
        </w:trPr>
        <w:tc>
          <w:tcPr>
            <w:tcW w:w="1660" w:type="dxa"/>
          </w:tcPr>
          <w:p w:rsidR="00EB0089" w:rsidRPr="005D3B8C" w:rsidRDefault="00EB0089" w:rsidP="005313E8">
            <w:pPr>
              <w:rPr>
                <w:rFonts w:ascii="Courier New" w:hAnsi="Courier New" w:cs="Courier New"/>
              </w:rPr>
            </w:pPr>
            <w:r w:rsidRPr="005D3B8C">
              <w:rPr>
                <w:rFonts w:ascii="Courier New" w:hAnsi="Courier New" w:cs="Courier New"/>
              </w:rPr>
              <w:t>Parents/ Guardians</w:t>
            </w:r>
          </w:p>
        </w:tc>
        <w:tc>
          <w:tcPr>
            <w:tcW w:w="1804" w:type="dxa"/>
          </w:tcPr>
          <w:p w:rsidR="00EB0089" w:rsidRPr="005D3B8C" w:rsidRDefault="00EB0089" w:rsidP="005313E8">
            <w:pPr>
              <w:rPr>
                <w:rFonts w:ascii="Courier New" w:hAnsi="Courier New" w:cs="Courier New"/>
              </w:rPr>
            </w:pPr>
            <w:r w:rsidRPr="005D3B8C">
              <w:rPr>
                <w:rFonts w:ascii="Courier New" w:hAnsi="Courier New" w:cs="Courier New"/>
              </w:rPr>
              <w:t>Web Survey</w:t>
            </w:r>
          </w:p>
        </w:tc>
        <w:tc>
          <w:tcPr>
            <w:tcW w:w="1804" w:type="dxa"/>
          </w:tcPr>
          <w:p w:rsidR="00EB0089" w:rsidRPr="00415992" w:rsidRDefault="00EB0089" w:rsidP="005313E8">
            <w:pPr>
              <w:rPr>
                <w:rFonts w:ascii="Courier New" w:hAnsi="Courier New" w:cs="Courier New"/>
              </w:rPr>
            </w:pPr>
            <w:r w:rsidRPr="00415992">
              <w:rPr>
                <w:rFonts w:ascii="Courier New" w:hAnsi="Courier New" w:cs="Courier New"/>
              </w:rPr>
              <w:t>900</w:t>
            </w:r>
          </w:p>
        </w:tc>
        <w:tc>
          <w:tcPr>
            <w:tcW w:w="1660" w:type="dxa"/>
          </w:tcPr>
          <w:p w:rsidR="00EB0089" w:rsidRPr="00415992" w:rsidRDefault="00EB0089" w:rsidP="005313E8">
            <w:pPr>
              <w:rPr>
                <w:rFonts w:ascii="Courier New" w:hAnsi="Courier New" w:cs="Courier New"/>
              </w:rPr>
            </w:pPr>
            <w:r w:rsidRPr="00415992">
              <w:rPr>
                <w:rFonts w:ascii="Courier New" w:hAnsi="Courier New" w:cs="Courier New"/>
              </w:rPr>
              <w:t>1</w:t>
            </w:r>
          </w:p>
        </w:tc>
        <w:tc>
          <w:tcPr>
            <w:tcW w:w="1435" w:type="dxa"/>
          </w:tcPr>
          <w:p w:rsidR="00EB0089" w:rsidRPr="00415992" w:rsidRDefault="0097372C" w:rsidP="005313E8">
            <w:pPr>
              <w:rPr>
                <w:rFonts w:ascii="Courier New" w:hAnsi="Courier New" w:cs="Courier New"/>
              </w:rPr>
            </w:pPr>
            <w:r>
              <w:rPr>
                <w:rFonts w:ascii="Courier New" w:hAnsi="Courier New" w:cs="Courier New"/>
              </w:rPr>
              <w:t>10</w:t>
            </w:r>
            <w:r w:rsidR="00EB0089" w:rsidRPr="00415992">
              <w:rPr>
                <w:rFonts w:ascii="Courier New" w:hAnsi="Courier New" w:cs="Courier New"/>
              </w:rPr>
              <w:t>/60</w:t>
            </w:r>
          </w:p>
        </w:tc>
        <w:tc>
          <w:tcPr>
            <w:tcW w:w="1229" w:type="dxa"/>
          </w:tcPr>
          <w:p w:rsidR="00EB0089" w:rsidRPr="00415992" w:rsidRDefault="0097372C" w:rsidP="005313E8">
            <w:pPr>
              <w:rPr>
                <w:rFonts w:ascii="Courier New" w:hAnsi="Courier New" w:cs="Courier New"/>
              </w:rPr>
            </w:pPr>
            <w:r>
              <w:rPr>
                <w:rFonts w:ascii="Courier New" w:hAnsi="Courier New" w:cs="Courier New"/>
              </w:rPr>
              <w:t>150</w:t>
            </w:r>
          </w:p>
        </w:tc>
      </w:tr>
      <w:tr w:rsidR="00E37FC0" w:rsidRPr="005D3B8C" w:rsidTr="00E37FC0">
        <w:trPr>
          <w:trHeight w:val="562"/>
        </w:trPr>
        <w:tc>
          <w:tcPr>
            <w:tcW w:w="1660" w:type="dxa"/>
          </w:tcPr>
          <w:p w:rsidR="002144A2" w:rsidRPr="005D3B8C" w:rsidRDefault="002144A2" w:rsidP="005313E8">
            <w:pPr>
              <w:rPr>
                <w:rFonts w:ascii="Courier New" w:hAnsi="Courier New" w:cs="Courier New"/>
              </w:rPr>
            </w:pPr>
            <w:r w:rsidRPr="005D3B8C">
              <w:rPr>
                <w:rFonts w:ascii="Courier New" w:hAnsi="Courier New" w:cs="Courier New"/>
              </w:rPr>
              <w:t>Parents/ Guardians</w:t>
            </w:r>
          </w:p>
        </w:tc>
        <w:tc>
          <w:tcPr>
            <w:tcW w:w="1804" w:type="dxa"/>
          </w:tcPr>
          <w:p w:rsidR="002144A2" w:rsidRPr="005D3B8C" w:rsidRDefault="002144A2" w:rsidP="005313E8">
            <w:pPr>
              <w:rPr>
                <w:rFonts w:ascii="Courier New" w:hAnsi="Courier New" w:cs="Courier New"/>
              </w:rPr>
            </w:pPr>
            <w:r>
              <w:rPr>
                <w:rFonts w:ascii="Courier New" w:hAnsi="Courier New" w:cs="Courier New"/>
              </w:rPr>
              <w:t>Follow-up</w:t>
            </w:r>
            <w:r w:rsidR="00E37FC0">
              <w:rPr>
                <w:rFonts w:ascii="Courier New" w:hAnsi="Courier New" w:cs="Courier New"/>
              </w:rPr>
              <w:t xml:space="preserve"> Web</w:t>
            </w:r>
            <w:r>
              <w:rPr>
                <w:rFonts w:ascii="Courier New" w:hAnsi="Courier New" w:cs="Courier New"/>
              </w:rPr>
              <w:t xml:space="preserve"> survey</w:t>
            </w:r>
          </w:p>
        </w:tc>
        <w:tc>
          <w:tcPr>
            <w:tcW w:w="1804" w:type="dxa"/>
          </w:tcPr>
          <w:p w:rsidR="002144A2" w:rsidRPr="00415992" w:rsidRDefault="002144A2" w:rsidP="005313E8">
            <w:pPr>
              <w:rPr>
                <w:rFonts w:ascii="Courier New" w:hAnsi="Courier New" w:cs="Courier New"/>
              </w:rPr>
            </w:pPr>
            <w:r>
              <w:rPr>
                <w:rFonts w:ascii="Courier New" w:hAnsi="Courier New" w:cs="Courier New"/>
              </w:rPr>
              <w:t>900</w:t>
            </w:r>
          </w:p>
        </w:tc>
        <w:tc>
          <w:tcPr>
            <w:tcW w:w="1660" w:type="dxa"/>
          </w:tcPr>
          <w:p w:rsidR="002144A2" w:rsidRPr="005D3B8C" w:rsidRDefault="002144A2" w:rsidP="00A54712">
            <w:pPr>
              <w:rPr>
                <w:rFonts w:ascii="Courier New" w:hAnsi="Courier New" w:cs="Courier New"/>
              </w:rPr>
            </w:pPr>
            <w:r>
              <w:rPr>
                <w:rFonts w:ascii="Courier New" w:hAnsi="Courier New" w:cs="Courier New"/>
              </w:rPr>
              <w:t>1</w:t>
            </w:r>
          </w:p>
        </w:tc>
        <w:tc>
          <w:tcPr>
            <w:tcW w:w="1435" w:type="dxa"/>
          </w:tcPr>
          <w:p w:rsidR="002144A2" w:rsidRPr="005D3B8C" w:rsidRDefault="00A54712" w:rsidP="00A54712">
            <w:pPr>
              <w:rPr>
                <w:rFonts w:ascii="Courier New" w:hAnsi="Courier New" w:cs="Courier New"/>
              </w:rPr>
            </w:pPr>
            <w:r>
              <w:rPr>
                <w:rFonts w:ascii="Courier New" w:hAnsi="Courier New" w:cs="Courier New"/>
              </w:rPr>
              <w:t>1</w:t>
            </w:r>
            <w:r w:rsidR="002144A2" w:rsidRPr="005D3B8C">
              <w:rPr>
                <w:rFonts w:ascii="Courier New" w:hAnsi="Courier New" w:cs="Courier New"/>
              </w:rPr>
              <w:t>/60</w:t>
            </w:r>
          </w:p>
        </w:tc>
        <w:tc>
          <w:tcPr>
            <w:tcW w:w="1229" w:type="dxa"/>
          </w:tcPr>
          <w:p w:rsidR="002144A2" w:rsidRPr="00415992" w:rsidRDefault="00A54712" w:rsidP="005313E8">
            <w:pPr>
              <w:rPr>
                <w:rFonts w:ascii="Courier New" w:hAnsi="Courier New" w:cs="Courier New"/>
              </w:rPr>
            </w:pPr>
            <w:r>
              <w:rPr>
                <w:rFonts w:ascii="Courier New" w:hAnsi="Courier New" w:cs="Courier New"/>
              </w:rPr>
              <w:t>1</w:t>
            </w:r>
            <w:r w:rsidR="00C42F85">
              <w:rPr>
                <w:rFonts w:ascii="Courier New" w:hAnsi="Courier New" w:cs="Courier New"/>
              </w:rPr>
              <w:t>5</w:t>
            </w:r>
          </w:p>
        </w:tc>
      </w:tr>
      <w:tr w:rsidR="00E37FC0" w:rsidRPr="005D3B8C" w:rsidTr="00E37FC0">
        <w:trPr>
          <w:trHeight w:val="562"/>
        </w:trPr>
        <w:tc>
          <w:tcPr>
            <w:tcW w:w="1660" w:type="dxa"/>
          </w:tcPr>
          <w:p w:rsidR="002144A2" w:rsidRPr="005D3B8C" w:rsidRDefault="002144A2" w:rsidP="005313E8">
            <w:pPr>
              <w:rPr>
                <w:rFonts w:ascii="Courier New" w:hAnsi="Courier New" w:cs="Courier New"/>
              </w:rPr>
            </w:pPr>
            <w:r w:rsidRPr="005D3B8C">
              <w:rPr>
                <w:rFonts w:ascii="Courier New" w:hAnsi="Courier New" w:cs="Courier New"/>
              </w:rPr>
              <w:t>Parents/ Guardians</w:t>
            </w:r>
          </w:p>
        </w:tc>
        <w:tc>
          <w:tcPr>
            <w:tcW w:w="1804" w:type="dxa"/>
          </w:tcPr>
          <w:p w:rsidR="002144A2" w:rsidRPr="005D3B8C" w:rsidRDefault="00E37FC0" w:rsidP="005313E8">
            <w:pPr>
              <w:rPr>
                <w:rFonts w:ascii="Courier New" w:hAnsi="Courier New" w:cs="Courier New"/>
              </w:rPr>
            </w:pPr>
            <w:r>
              <w:rPr>
                <w:rFonts w:ascii="Courier New" w:hAnsi="Courier New" w:cs="Courier New"/>
              </w:rPr>
              <w:t xml:space="preserve">Focus Group </w:t>
            </w:r>
            <w:r w:rsidR="002144A2">
              <w:rPr>
                <w:rFonts w:ascii="Courier New" w:hAnsi="Courier New" w:cs="Courier New"/>
              </w:rPr>
              <w:t>Screener</w:t>
            </w:r>
          </w:p>
        </w:tc>
        <w:tc>
          <w:tcPr>
            <w:tcW w:w="1804" w:type="dxa"/>
          </w:tcPr>
          <w:p w:rsidR="002144A2" w:rsidRPr="005D3B8C" w:rsidRDefault="002144A2" w:rsidP="005313E8">
            <w:pPr>
              <w:rPr>
                <w:rFonts w:ascii="Courier New" w:hAnsi="Courier New" w:cs="Courier New"/>
              </w:rPr>
            </w:pPr>
            <w:r>
              <w:rPr>
                <w:rFonts w:ascii="Courier New" w:hAnsi="Courier New" w:cs="Courier New"/>
              </w:rPr>
              <w:t>60</w:t>
            </w:r>
          </w:p>
        </w:tc>
        <w:tc>
          <w:tcPr>
            <w:tcW w:w="1660" w:type="dxa"/>
          </w:tcPr>
          <w:p w:rsidR="002144A2" w:rsidRPr="005D3B8C" w:rsidRDefault="002144A2" w:rsidP="005313E8">
            <w:pPr>
              <w:rPr>
                <w:rFonts w:ascii="Courier New" w:hAnsi="Courier New" w:cs="Courier New"/>
              </w:rPr>
            </w:pPr>
            <w:r>
              <w:rPr>
                <w:rFonts w:ascii="Courier New" w:hAnsi="Courier New" w:cs="Courier New"/>
              </w:rPr>
              <w:t>1</w:t>
            </w:r>
          </w:p>
        </w:tc>
        <w:tc>
          <w:tcPr>
            <w:tcW w:w="1435" w:type="dxa"/>
          </w:tcPr>
          <w:p w:rsidR="002144A2" w:rsidRPr="005D3B8C" w:rsidRDefault="002144A2" w:rsidP="005313E8">
            <w:pPr>
              <w:rPr>
                <w:rFonts w:ascii="Courier New" w:hAnsi="Courier New" w:cs="Courier New"/>
              </w:rPr>
            </w:pPr>
            <w:r>
              <w:rPr>
                <w:rFonts w:ascii="Courier New" w:hAnsi="Courier New" w:cs="Courier New"/>
              </w:rPr>
              <w:t>5/60</w:t>
            </w:r>
          </w:p>
        </w:tc>
        <w:tc>
          <w:tcPr>
            <w:tcW w:w="1229" w:type="dxa"/>
          </w:tcPr>
          <w:p w:rsidR="002144A2" w:rsidRPr="005D3B8C" w:rsidRDefault="002144A2" w:rsidP="005313E8">
            <w:pPr>
              <w:rPr>
                <w:rFonts w:ascii="Courier New" w:hAnsi="Courier New" w:cs="Courier New"/>
              </w:rPr>
            </w:pPr>
            <w:r>
              <w:rPr>
                <w:rFonts w:ascii="Courier New" w:hAnsi="Courier New" w:cs="Courier New"/>
              </w:rPr>
              <w:t>5</w:t>
            </w:r>
          </w:p>
        </w:tc>
      </w:tr>
      <w:tr w:rsidR="00E37FC0" w:rsidRPr="005D3B8C" w:rsidTr="00E37FC0">
        <w:trPr>
          <w:trHeight w:val="842"/>
        </w:trPr>
        <w:tc>
          <w:tcPr>
            <w:tcW w:w="1660" w:type="dxa"/>
          </w:tcPr>
          <w:p w:rsidR="00742E2D" w:rsidRPr="005D3B8C" w:rsidRDefault="00742E2D" w:rsidP="005313E8">
            <w:pPr>
              <w:rPr>
                <w:rFonts w:ascii="Courier New" w:hAnsi="Courier New" w:cs="Courier New"/>
              </w:rPr>
            </w:pPr>
            <w:r w:rsidRPr="005D3B8C">
              <w:rPr>
                <w:rFonts w:ascii="Courier New" w:hAnsi="Courier New" w:cs="Courier New"/>
              </w:rPr>
              <w:lastRenderedPageBreak/>
              <w:t>Parents/ Guardians</w:t>
            </w:r>
          </w:p>
        </w:tc>
        <w:tc>
          <w:tcPr>
            <w:tcW w:w="1804" w:type="dxa"/>
          </w:tcPr>
          <w:p w:rsidR="00742E2D" w:rsidRPr="005D3B8C" w:rsidRDefault="00E37FC0" w:rsidP="005313E8">
            <w:pPr>
              <w:rPr>
                <w:rFonts w:ascii="Courier New" w:hAnsi="Courier New" w:cs="Courier New"/>
              </w:rPr>
            </w:pPr>
            <w:r>
              <w:rPr>
                <w:rFonts w:ascii="Courier New" w:hAnsi="Courier New" w:cs="Courier New"/>
              </w:rPr>
              <w:t xml:space="preserve">Focus Group </w:t>
            </w:r>
            <w:r w:rsidR="00742E2D">
              <w:rPr>
                <w:rFonts w:ascii="Courier New" w:hAnsi="Courier New" w:cs="Courier New"/>
              </w:rPr>
              <w:t>Informed Consent</w:t>
            </w:r>
          </w:p>
        </w:tc>
        <w:tc>
          <w:tcPr>
            <w:tcW w:w="1804" w:type="dxa"/>
          </w:tcPr>
          <w:p w:rsidR="00742E2D" w:rsidRPr="005D3B8C" w:rsidRDefault="00742E2D" w:rsidP="005313E8">
            <w:pPr>
              <w:rPr>
                <w:rFonts w:ascii="Courier New" w:hAnsi="Courier New" w:cs="Courier New"/>
              </w:rPr>
            </w:pPr>
            <w:r>
              <w:rPr>
                <w:rFonts w:ascii="Courier New" w:hAnsi="Courier New" w:cs="Courier New"/>
              </w:rPr>
              <w:t>54</w:t>
            </w:r>
          </w:p>
        </w:tc>
        <w:tc>
          <w:tcPr>
            <w:tcW w:w="1660" w:type="dxa"/>
          </w:tcPr>
          <w:p w:rsidR="00742E2D" w:rsidRPr="005D3B8C" w:rsidRDefault="00742E2D" w:rsidP="005313E8">
            <w:pPr>
              <w:rPr>
                <w:rFonts w:ascii="Courier New" w:hAnsi="Courier New" w:cs="Courier New"/>
              </w:rPr>
            </w:pPr>
            <w:r>
              <w:rPr>
                <w:rFonts w:ascii="Courier New" w:hAnsi="Courier New" w:cs="Courier New"/>
              </w:rPr>
              <w:t>1</w:t>
            </w:r>
          </w:p>
        </w:tc>
        <w:tc>
          <w:tcPr>
            <w:tcW w:w="1435" w:type="dxa"/>
          </w:tcPr>
          <w:p w:rsidR="00742E2D" w:rsidRPr="005D3B8C" w:rsidRDefault="00742E2D" w:rsidP="005313E8">
            <w:pPr>
              <w:rPr>
                <w:rFonts w:ascii="Courier New" w:hAnsi="Courier New" w:cs="Courier New"/>
              </w:rPr>
            </w:pPr>
            <w:r>
              <w:rPr>
                <w:rFonts w:ascii="Courier New" w:hAnsi="Courier New" w:cs="Courier New"/>
              </w:rPr>
              <w:t>5/60</w:t>
            </w:r>
          </w:p>
        </w:tc>
        <w:tc>
          <w:tcPr>
            <w:tcW w:w="1229" w:type="dxa"/>
          </w:tcPr>
          <w:p w:rsidR="00742E2D" w:rsidRPr="005D3B8C" w:rsidRDefault="00742E2D" w:rsidP="005313E8">
            <w:pPr>
              <w:rPr>
                <w:rFonts w:ascii="Courier New" w:hAnsi="Courier New" w:cs="Courier New"/>
              </w:rPr>
            </w:pPr>
            <w:r>
              <w:rPr>
                <w:rFonts w:ascii="Courier New" w:hAnsi="Courier New" w:cs="Courier New"/>
              </w:rPr>
              <w:t>5</w:t>
            </w:r>
          </w:p>
        </w:tc>
      </w:tr>
      <w:tr w:rsidR="00E37FC0" w:rsidRPr="005D3B8C" w:rsidTr="00E37FC0">
        <w:trPr>
          <w:trHeight w:val="562"/>
        </w:trPr>
        <w:tc>
          <w:tcPr>
            <w:tcW w:w="1660" w:type="dxa"/>
          </w:tcPr>
          <w:p w:rsidR="002144A2" w:rsidRPr="005D3B8C" w:rsidRDefault="002144A2" w:rsidP="005313E8">
            <w:pPr>
              <w:rPr>
                <w:rFonts w:ascii="Courier New" w:hAnsi="Courier New" w:cs="Courier New"/>
              </w:rPr>
            </w:pPr>
            <w:r w:rsidRPr="005D3B8C">
              <w:rPr>
                <w:rFonts w:ascii="Courier New" w:hAnsi="Courier New" w:cs="Courier New"/>
              </w:rPr>
              <w:t>Parents/ Guardians</w:t>
            </w:r>
          </w:p>
        </w:tc>
        <w:tc>
          <w:tcPr>
            <w:tcW w:w="1804" w:type="dxa"/>
          </w:tcPr>
          <w:p w:rsidR="002144A2" w:rsidRPr="005D3B8C" w:rsidRDefault="002144A2" w:rsidP="005313E8">
            <w:pPr>
              <w:rPr>
                <w:rFonts w:ascii="Courier New" w:hAnsi="Courier New" w:cs="Courier New"/>
              </w:rPr>
            </w:pPr>
            <w:r w:rsidRPr="005D3B8C">
              <w:rPr>
                <w:rFonts w:ascii="Courier New" w:hAnsi="Courier New" w:cs="Courier New"/>
              </w:rPr>
              <w:t>Focus Group</w:t>
            </w:r>
          </w:p>
        </w:tc>
        <w:tc>
          <w:tcPr>
            <w:tcW w:w="1804" w:type="dxa"/>
          </w:tcPr>
          <w:p w:rsidR="002144A2" w:rsidRPr="005D3B8C" w:rsidRDefault="002144A2" w:rsidP="005313E8">
            <w:pPr>
              <w:rPr>
                <w:rFonts w:ascii="Courier New" w:hAnsi="Courier New" w:cs="Courier New"/>
              </w:rPr>
            </w:pPr>
            <w:r w:rsidRPr="005D3B8C">
              <w:rPr>
                <w:rFonts w:ascii="Courier New" w:hAnsi="Courier New" w:cs="Courier New"/>
              </w:rPr>
              <w:t>54</w:t>
            </w:r>
          </w:p>
        </w:tc>
        <w:tc>
          <w:tcPr>
            <w:tcW w:w="1660" w:type="dxa"/>
          </w:tcPr>
          <w:p w:rsidR="002144A2" w:rsidRPr="005D3B8C" w:rsidRDefault="002144A2" w:rsidP="005313E8">
            <w:pPr>
              <w:rPr>
                <w:rFonts w:ascii="Courier New" w:hAnsi="Courier New" w:cs="Courier New"/>
              </w:rPr>
            </w:pPr>
            <w:r w:rsidRPr="005D3B8C">
              <w:rPr>
                <w:rFonts w:ascii="Courier New" w:hAnsi="Courier New" w:cs="Courier New"/>
              </w:rPr>
              <w:t>1</w:t>
            </w:r>
          </w:p>
        </w:tc>
        <w:tc>
          <w:tcPr>
            <w:tcW w:w="1435" w:type="dxa"/>
          </w:tcPr>
          <w:p w:rsidR="002144A2" w:rsidRPr="005D3B8C" w:rsidRDefault="002144A2" w:rsidP="005313E8">
            <w:pPr>
              <w:rPr>
                <w:rFonts w:ascii="Courier New" w:hAnsi="Courier New" w:cs="Courier New"/>
              </w:rPr>
            </w:pPr>
            <w:r w:rsidRPr="005D3B8C">
              <w:rPr>
                <w:rFonts w:ascii="Courier New" w:hAnsi="Courier New" w:cs="Courier New"/>
              </w:rPr>
              <w:t>1</w:t>
            </w:r>
          </w:p>
        </w:tc>
        <w:tc>
          <w:tcPr>
            <w:tcW w:w="1229" w:type="dxa"/>
          </w:tcPr>
          <w:p w:rsidR="002144A2" w:rsidRPr="005D3B8C" w:rsidRDefault="002144A2" w:rsidP="005313E8">
            <w:pPr>
              <w:rPr>
                <w:rFonts w:ascii="Courier New" w:hAnsi="Courier New" w:cs="Courier New"/>
              </w:rPr>
            </w:pPr>
            <w:r w:rsidRPr="005D3B8C">
              <w:rPr>
                <w:rFonts w:ascii="Courier New" w:hAnsi="Courier New" w:cs="Courier New"/>
              </w:rPr>
              <w:t>54</w:t>
            </w:r>
          </w:p>
        </w:tc>
      </w:tr>
      <w:tr w:rsidR="00E37FC0" w:rsidRPr="005D3B8C" w:rsidTr="00E37FC0">
        <w:trPr>
          <w:trHeight w:val="281"/>
        </w:trPr>
        <w:tc>
          <w:tcPr>
            <w:tcW w:w="1660" w:type="dxa"/>
          </w:tcPr>
          <w:p w:rsidR="002144A2" w:rsidRPr="005D3B8C" w:rsidRDefault="002144A2" w:rsidP="005313E8">
            <w:pPr>
              <w:rPr>
                <w:rFonts w:ascii="Courier New" w:hAnsi="Courier New" w:cs="Courier New"/>
              </w:rPr>
            </w:pPr>
          </w:p>
        </w:tc>
        <w:tc>
          <w:tcPr>
            <w:tcW w:w="1804" w:type="dxa"/>
          </w:tcPr>
          <w:p w:rsidR="002144A2" w:rsidRPr="005D3B8C" w:rsidRDefault="002144A2" w:rsidP="005313E8">
            <w:pPr>
              <w:rPr>
                <w:rFonts w:ascii="Courier New" w:hAnsi="Courier New" w:cs="Courier New"/>
              </w:rPr>
            </w:pPr>
          </w:p>
        </w:tc>
        <w:tc>
          <w:tcPr>
            <w:tcW w:w="1804" w:type="dxa"/>
          </w:tcPr>
          <w:p w:rsidR="002144A2" w:rsidRPr="005D3B8C" w:rsidRDefault="002144A2" w:rsidP="005313E8">
            <w:pPr>
              <w:rPr>
                <w:rFonts w:ascii="Courier New" w:hAnsi="Courier New" w:cs="Courier New"/>
              </w:rPr>
            </w:pPr>
          </w:p>
        </w:tc>
        <w:tc>
          <w:tcPr>
            <w:tcW w:w="1660" w:type="dxa"/>
          </w:tcPr>
          <w:p w:rsidR="002144A2" w:rsidRPr="005D3B8C" w:rsidRDefault="002144A2" w:rsidP="005313E8">
            <w:pPr>
              <w:rPr>
                <w:rFonts w:ascii="Courier New" w:hAnsi="Courier New" w:cs="Courier New"/>
              </w:rPr>
            </w:pPr>
          </w:p>
        </w:tc>
        <w:tc>
          <w:tcPr>
            <w:tcW w:w="1435" w:type="dxa"/>
          </w:tcPr>
          <w:p w:rsidR="002144A2" w:rsidRPr="005D3B8C" w:rsidRDefault="002144A2" w:rsidP="005313E8">
            <w:pPr>
              <w:rPr>
                <w:rFonts w:ascii="Courier New" w:hAnsi="Courier New" w:cs="Courier New"/>
              </w:rPr>
            </w:pPr>
          </w:p>
        </w:tc>
        <w:tc>
          <w:tcPr>
            <w:tcW w:w="1229" w:type="dxa"/>
          </w:tcPr>
          <w:p w:rsidR="002144A2" w:rsidRPr="005D3B8C" w:rsidRDefault="002144A2" w:rsidP="005313E8">
            <w:pPr>
              <w:rPr>
                <w:rFonts w:ascii="Courier New" w:hAnsi="Courier New" w:cs="Courier New"/>
              </w:rPr>
            </w:pPr>
          </w:p>
        </w:tc>
      </w:tr>
      <w:tr w:rsidR="00E37FC0" w:rsidRPr="005D3B8C" w:rsidTr="00E37FC0">
        <w:trPr>
          <w:trHeight w:val="281"/>
        </w:trPr>
        <w:tc>
          <w:tcPr>
            <w:tcW w:w="1660" w:type="dxa"/>
          </w:tcPr>
          <w:p w:rsidR="002144A2" w:rsidRPr="005D3B8C" w:rsidRDefault="002144A2" w:rsidP="005313E8">
            <w:pPr>
              <w:rPr>
                <w:rFonts w:ascii="Courier New" w:hAnsi="Courier New" w:cs="Courier New"/>
              </w:rPr>
            </w:pPr>
            <w:r>
              <w:rPr>
                <w:rFonts w:ascii="Courier New" w:hAnsi="Courier New" w:cs="Courier New"/>
              </w:rPr>
              <w:t>Total</w:t>
            </w:r>
          </w:p>
        </w:tc>
        <w:tc>
          <w:tcPr>
            <w:tcW w:w="1804" w:type="dxa"/>
          </w:tcPr>
          <w:p w:rsidR="002144A2" w:rsidRPr="005D3B8C" w:rsidRDefault="002144A2" w:rsidP="005313E8">
            <w:pPr>
              <w:rPr>
                <w:rFonts w:ascii="Courier New" w:hAnsi="Courier New" w:cs="Courier New"/>
              </w:rPr>
            </w:pPr>
          </w:p>
        </w:tc>
        <w:tc>
          <w:tcPr>
            <w:tcW w:w="1804" w:type="dxa"/>
          </w:tcPr>
          <w:p w:rsidR="002144A2" w:rsidRPr="005D3B8C" w:rsidRDefault="002144A2" w:rsidP="005313E8">
            <w:pPr>
              <w:rPr>
                <w:rFonts w:ascii="Courier New" w:hAnsi="Courier New" w:cs="Courier New"/>
              </w:rPr>
            </w:pPr>
          </w:p>
        </w:tc>
        <w:tc>
          <w:tcPr>
            <w:tcW w:w="1660" w:type="dxa"/>
          </w:tcPr>
          <w:p w:rsidR="002144A2" w:rsidRPr="005D3B8C" w:rsidRDefault="002144A2" w:rsidP="005313E8">
            <w:pPr>
              <w:rPr>
                <w:rFonts w:ascii="Courier New" w:hAnsi="Courier New" w:cs="Courier New"/>
              </w:rPr>
            </w:pPr>
          </w:p>
        </w:tc>
        <w:tc>
          <w:tcPr>
            <w:tcW w:w="1435" w:type="dxa"/>
          </w:tcPr>
          <w:p w:rsidR="002144A2" w:rsidRPr="005D3B8C" w:rsidRDefault="002144A2" w:rsidP="005313E8">
            <w:pPr>
              <w:rPr>
                <w:rFonts w:ascii="Courier New" w:hAnsi="Courier New" w:cs="Courier New"/>
              </w:rPr>
            </w:pPr>
          </w:p>
        </w:tc>
        <w:tc>
          <w:tcPr>
            <w:tcW w:w="1229" w:type="dxa"/>
          </w:tcPr>
          <w:p w:rsidR="002144A2" w:rsidRPr="005D3B8C" w:rsidRDefault="0097372C" w:rsidP="00A54712">
            <w:pPr>
              <w:rPr>
                <w:rFonts w:ascii="Courier New" w:hAnsi="Courier New" w:cs="Courier New"/>
              </w:rPr>
            </w:pPr>
            <w:r>
              <w:rPr>
                <w:rFonts w:ascii="Courier New" w:hAnsi="Courier New" w:cs="Courier New"/>
              </w:rPr>
              <w:t>229</w:t>
            </w:r>
          </w:p>
        </w:tc>
      </w:tr>
    </w:tbl>
    <w:p w:rsidR="008F1CD7" w:rsidRPr="005E47AA" w:rsidRDefault="008F1CD7" w:rsidP="00B074FE">
      <w:pPr>
        <w:spacing w:after="200" w:line="276" w:lineRule="auto"/>
        <w:rPr>
          <w:rFonts w:ascii="Garamond" w:hAnsi="Garamond"/>
        </w:rPr>
      </w:pPr>
      <w:r w:rsidRPr="005E47AA">
        <w:rPr>
          <w:rFonts w:ascii="Garamond" w:hAnsi="Garamond"/>
        </w:rPr>
        <w:t xml:space="preserve"> </w:t>
      </w:r>
    </w:p>
    <w:p w:rsidR="008F1CD7" w:rsidRPr="005E47AA" w:rsidRDefault="008F1CD7" w:rsidP="00B074FE">
      <w:pPr>
        <w:spacing w:after="200" w:line="276" w:lineRule="auto"/>
        <w:rPr>
          <w:rFonts w:ascii="Garamond" w:hAnsi="Garamond"/>
        </w:rPr>
      </w:pPr>
      <w:r w:rsidRPr="005E47AA">
        <w:rPr>
          <w:rFonts w:ascii="Garamond" w:hAnsi="Garamond"/>
        </w:rPr>
        <w:t>The annualized c</w:t>
      </w:r>
      <w:r w:rsidR="007F072C" w:rsidRPr="005E47AA">
        <w:rPr>
          <w:rFonts w:ascii="Garamond" w:hAnsi="Garamond"/>
        </w:rPr>
        <w:t>ost burden is shown in Table A.12.</w:t>
      </w:r>
      <w:r w:rsidRPr="005E47AA">
        <w:rPr>
          <w:rFonts w:ascii="Garamond" w:hAnsi="Garamond"/>
        </w:rPr>
        <w:t xml:space="preserve">B. The mean hourly wage rate is based on the most recent (May 2011) National Occupational Employment and Wage Estimates for all occupations, published on the Bureau of Labor Statistics website which is $21.74. See </w:t>
      </w:r>
      <w:hyperlink r:id="rId18" w:history="1">
        <w:r w:rsidRPr="005E47AA">
          <w:rPr>
            <w:rFonts w:ascii="Garamond" w:hAnsi="Garamond"/>
            <w:color w:val="0000FF" w:themeColor="hyperlink"/>
            <w:u w:val="single"/>
          </w:rPr>
          <w:t>http://www.bls.gov/oes/current/oes_nat.htm</w:t>
        </w:r>
      </w:hyperlink>
      <w:r w:rsidR="007B65EB">
        <w:rPr>
          <w:rFonts w:ascii="Garamond" w:hAnsi="Garamond"/>
        </w:rPr>
        <w:t>.</w:t>
      </w:r>
    </w:p>
    <w:p w:rsidR="008F1CD7" w:rsidRPr="0028225C" w:rsidRDefault="008F1CD7" w:rsidP="00B074FE">
      <w:pPr>
        <w:spacing w:after="200" w:line="276" w:lineRule="auto"/>
        <w:rPr>
          <w:rFonts w:ascii="Garamond" w:hAnsi="Garamond"/>
          <w:b/>
        </w:rPr>
      </w:pPr>
      <w:r w:rsidRPr="0028225C">
        <w:rPr>
          <w:rFonts w:ascii="Garamond" w:hAnsi="Garamond"/>
          <w:b/>
        </w:rPr>
        <w:t>Table A. 12. B. Estimated Annualized Burden Costs</w:t>
      </w:r>
    </w:p>
    <w:tbl>
      <w:tblPr>
        <w:tblStyle w:val="TableGrid"/>
        <w:tblW w:w="0" w:type="auto"/>
        <w:tblLook w:val="04A0" w:firstRow="1" w:lastRow="0" w:firstColumn="1" w:lastColumn="0" w:noHBand="0" w:noVBand="1"/>
      </w:tblPr>
      <w:tblGrid>
        <w:gridCol w:w="1992"/>
        <w:gridCol w:w="1894"/>
        <w:gridCol w:w="1893"/>
        <w:gridCol w:w="1892"/>
        <w:gridCol w:w="1905"/>
      </w:tblGrid>
      <w:tr w:rsidR="008F1CD7" w:rsidRPr="005E47AA" w:rsidTr="007F5E6C">
        <w:tc>
          <w:tcPr>
            <w:tcW w:w="1992" w:type="dxa"/>
          </w:tcPr>
          <w:p w:rsidR="008F1CD7" w:rsidRPr="005E47AA" w:rsidRDefault="008F1CD7" w:rsidP="00D52205">
            <w:pPr>
              <w:rPr>
                <w:rFonts w:ascii="Garamond" w:hAnsi="Garamond"/>
                <w:b/>
              </w:rPr>
            </w:pPr>
            <w:r w:rsidRPr="005E47AA">
              <w:rPr>
                <w:rFonts w:ascii="Garamond" w:hAnsi="Garamond"/>
                <w:b/>
              </w:rPr>
              <w:t>Type of Respondent</w:t>
            </w:r>
          </w:p>
        </w:tc>
        <w:tc>
          <w:tcPr>
            <w:tcW w:w="1894" w:type="dxa"/>
          </w:tcPr>
          <w:p w:rsidR="008F1CD7" w:rsidRPr="005E47AA" w:rsidRDefault="008F1CD7" w:rsidP="00D52205">
            <w:pPr>
              <w:rPr>
                <w:rFonts w:ascii="Garamond" w:hAnsi="Garamond"/>
                <w:b/>
              </w:rPr>
            </w:pPr>
            <w:r w:rsidRPr="005E47AA">
              <w:rPr>
                <w:rFonts w:ascii="Garamond" w:hAnsi="Garamond"/>
                <w:b/>
              </w:rPr>
              <w:t>Form Name</w:t>
            </w:r>
          </w:p>
        </w:tc>
        <w:tc>
          <w:tcPr>
            <w:tcW w:w="1893" w:type="dxa"/>
          </w:tcPr>
          <w:p w:rsidR="008F1CD7" w:rsidRPr="005E47AA" w:rsidRDefault="008F1CD7" w:rsidP="00D52205">
            <w:pPr>
              <w:rPr>
                <w:rFonts w:ascii="Garamond" w:hAnsi="Garamond"/>
                <w:b/>
              </w:rPr>
            </w:pPr>
            <w:r w:rsidRPr="005E47AA">
              <w:rPr>
                <w:rFonts w:ascii="Garamond" w:hAnsi="Garamond"/>
                <w:b/>
              </w:rPr>
              <w:t>Total Burden Hours</w:t>
            </w:r>
          </w:p>
        </w:tc>
        <w:tc>
          <w:tcPr>
            <w:tcW w:w="1892" w:type="dxa"/>
          </w:tcPr>
          <w:p w:rsidR="008F1CD7" w:rsidRPr="005E47AA" w:rsidRDefault="008F1CD7" w:rsidP="00D52205">
            <w:pPr>
              <w:rPr>
                <w:rFonts w:ascii="Garamond" w:hAnsi="Garamond"/>
                <w:b/>
              </w:rPr>
            </w:pPr>
            <w:r w:rsidRPr="005E47AA">
              <w:rPr>
                <w:rFonts w:ascii="Garamond" w:hAnsi="Garamond"/>
                <w:b/>
              </w:rPr>
              <w:t>Hourly Wage Rate</w:t>
            </w:r>
          </w:p>
        </w:tc>
        <w:tc>
          <w:tcPr>
            <w:tcW w:w="1905" w:type="dxa"/>
          </w:tcPr>
          <w:p w:rsidR="008F1CD7" w:rsidRPr="005E47AA" w:rsidRDefault="008F1CD7" w:rsidP="00D52205">
            <w:pPr>
              <w:rPr>
                <w:rFonts w:ascii="Garamond" w:hAnsi="Garamond"/>
                <w:b/>
              </w:rPr>
            </w:pPr>
            <w:r w:rsidRPr="005E47AA">
              <w:rPr>
                <w:rFonts w:ascii="Garamond" w:hAnsi="Garamond"/>
                <w:b/>
              </w:rPr>
              <w:t>Total Respondent Costs</w:t>
            </w:r>
          </w:p>
        </w:tc>
      </w:tr>
      <w:tr w:rsidR="008F1CD7" w:rsidRPr="005E47AA" w:rsidTr="007F5E6C">
        <w:tc>
          <w:tcPr>
            <w:tcW w:w="1992" w:type="dxa"/>
          </w:tcPr>
          <w:p w:rsidR="008F1CD7" w:rsidRPr="005E47AA" w:rsidRDefault="008F1CD7" w:rsidP="00D52205">
            <w:pPr>
              <w:rPr>
                <w:rFonts w:ascii="Garamond" w:hAnsi="Garamond"/>
              </w:rPr>
            </w:pPr>
            <w:r w:rsidRPr="005E47AA">
              <w:rPr>
                <w:rFonts w:ascii="Garamond" w:hAnsi="Garamond"/>
              </w:rPr>
              <w:t>Parents/ Guardians</w:t>
            </w:r>
          </w:p>
        </w:tc>
        <w:tc>
          <w:tcPr>
            <w:tcW w:w="1894" w:type="dxa"/>
          </w:tcPr>
          <w:p w:rsidR="008F1CD7" w:rsidRPr="005E47AA" w:rsidRDefault="002144A2" w:rsidP="00D52205">
            <w:pPr>
              <w:rPr>
                <w:rFonts w:ascii="Garamond" w:hAnsi="Garamond"/>
              </w:rPr>
            </w:pPr>
            <w:r>
              <w:rPr>
                <w:rFonts w:ascii="Garamond" w:hAnsi="Garamond"/>
              </w:rPr>
              <w:t>Web Survey</w:t>
            </w:r>
          </w:p>
        </w:tc>
        <w:tc>
          <w:tcPr>
            <w:tcW w:w="1893" w:type="dxa"/>
          </w:tcPr>
          <w:p w:rsidR="008F1CD7" w:rsidRPr="005E47AA" w:rsidRDefault="002144A2" w:rsidP="00CE1664">
            <w:pPr>
              <w:rPr>
                <w:rFonts w:ascii="Garamond" w:hAnsi="Garamond"/>
              </w:rPr>
            </w:pPr>
            <w:r>
              <w:rPr>
                <w:rFonts w:ascii="Garamond" w:hAnsi="Garamond"/>
              </w:rPr>
              <w:t>150</w:t>
            </w:r>
          </w:p>
        </w:tc>
        <w:tc>
          <w:tcPr>
            <w:tcW w:w="1892" w:type="dxa"/>
          </w:tcPr>
          <w:p w:rsidR="008F1CD7" w:rsidRPr="005E47AA" w:rsidRDefault="008F1CD7" w:rsidP="00D52205">
            <w:pPr>
              <w:rPr>
                <w:rFonts w:ascii="Garamond" w:hAnsi="Garamond"/>
              </w:rPr>
            </w:pPr>
            <w:r w:rsidRPr="005E47AA">
              <w:rPr>
                <w:rFonts w:ascii="Garamond" w:hAnsi="Garamond"/>
              </w:rPr>
              <w:t>$21.74</w:t>
            </w:r>
          </w:p>
        </w:tc>
        <w:tc>
          <w:tcPr>
            <w:tcW w:w="1905" w:type="dxa"/>
          </w:tcPr>
          <w:p w:rsidR="008F1CD7" w:rsidRPr="005E47AA" w:rsidRDefault="00C42F85" w:rsidP="00CE1664">
            <w:pPr>
              <w:rPr>
                <w:rFonts w:ascii="Garamond" w:hAnsi="Garamond"/>
              </w:rPr>
            </w:pPr>
            <w:r>
              <w:rPr>
                <w:rFonts w:ascii="Garamond" w:hAnsi="Garamond"/>
              </w:rPr>
              <w:t>$3,261.00</w:t>
            </w:r>
          </w:p>
        </w:tc>
      </w:tr>
      <w:tr w:rsidR="002144A2" w:rsidRPr="005E47AA" w:rsidTr="007F5E6C">
        <w:tc>
          <w:tcPr>
            <w:tcW w:w="1992" w:type="dxa"/>
          </w:tcPr>
          <w:p w:rsidR="002144A2" w:rsidRPr="005E47AA" w:rsidRDefault="002144A2" w:rsidP="00D52205">
            <w:pPr>
              <w:rPr>
                <w:rFonts w:ascii="Garamond" w:hAnsi="Garamond"/>
              </w:rPr>
            </w:pPr>
            <w:r w:rsidRPr="005E47AA">
              <w:rPr>
                <w:rFonts w:ascii="Garamond" w:hAnsi="Garamond"/>
              </w:rPr>
              <w:t>Parents/ Guardians</w:t>
            </w:r>
          </w:p>
        </w:tc>
        <w:tc>
          <w:tcPr>
            <w:tcW w:w="1894" w:type="dxa"/>
          </w:tcPr>
          <w:p w:rsidR="002144A2" w:rsidRDefault="002144A2" w:rsidP="00D52205">
            <w:pPr>
              <w:rPr>
                <w:rFonts w:ascii="Garamond" w:hAnsi="Garamond"/>
              </w:rPr>
            </w:pPr>
            <w:r>
              <w:rPr>
                <w:rFonts w:ascii="Garamond" w:hAnsi="Garamond"/>
              </w:rPr>
              <w:t xml:space="preserve">Follow-up </w:t>
            </w:r>
            <w:r w:rsidR="00E37FC0">
              <w:rPr>
                <w:rFonts w:ascii="Garamond" w:hAnsi="Garamond"/>
              </w:rPr>
              <w:t xml:space="preserve">Web </w:t>
            </w:r>
            <w:r>
              <w:rPr>
                <w:rFonts w:ascii="Garamond" w:hAnsi="Garamond"/>
              </w:rPr>
              <w:t>Survey</w:t>
            </w:r>
          </w:p>
        </w:tc>
        <w:tc>
          <w:tcPr>
            <w:tcW w:w="1893" w:type="dxa"/>
          </w:tcPr>
          <w:p w:rsidR="002144A2" w:rsidRDefault="0097372C" w:rsidP="00CE1664">
            <w:pPr>
              <w:rPr>
                <w:rFonts w:ascii="Garamond" w:hAnsi="Garamond"/>
              </w:rPr>
            </w:pPr>
            <w:r>
              <w:rPr>
                <w:rFonts w:ascii="Garamond" w:hAnsi="Garamond"/>
              </w:rPr>
              <w:t>1</w:t>
            </w:r>
            <w:r w:rsidR="002144A2">
              <w:rPr>
                <w:rFonts w:ascii="Garamond" w:hAnsi="Garamond"/>
              </w:rPr>
              <w:t>5</w:t>
            </w:r>
          </w:p>
        </w:tc>
        <w:tc>
          <w:tcPr>
            <w:tcW w:w="1892" w:type="dxa"/>
          </w:tcPr>
          <w:p w:rsidR="002144A2" w:rsidRPr="005E47AA" w:rsidRDefault="002144A2" w:rsidP="00D52205">
            <w:pPr>
              <w:rPr>
                <w:rFonts w:ascii="Garamond" w:hAnsi="Garamond"/>
              </w:rPr>
            </w:pPr>
            <w:r>
              <w:rPr>
                <w:rFonts w:ascii="Garamond" w:hAnsi="Garamond"/>
              </w:rPr>
              <w:t>$21.74</w:t>
            </w:r>
          </w:p>
        </w:tc>
        <w:tc>
          <w:tcPr>
            <w:tcW w:w="1905" w:type="dxa"/>
          </w:tcPr>
          <w:p w:rsidR="002144A2" w:rsidRPr="005E47AA" w:rsidRDefault="00742E2D" w:rsidP="0097372C">
            <w:pPr>
              <w:rPr>
                <w:rFonts w:ascii="Garamond" w:hAnsi="Garamond"/>
              </w:rPr>
            </w:pPr>
            <w:r>
              <w:rPr>
                <w:rFonts w:ascii="Garamond" w:hAnsi="Garamond"/>
              </w:rPr>
              <w:t>$</w:t>
            </w:r>
            <w:r w:rsidR="0097372C">
              <w:rPr>
                <w:rFonts w:ascii="Garamond" w:hAnsi="Garamond"/>
              </w:rPr>
              <w:t>326.10</w:t>
            </w:r>
          </w:p>
        </w:tc>
      </w:tr>
      <w:tr w:rsidR="008F1CD7" w:rsidRPr="005E47AA" w:rsidTr="007F5E6C">
        <w:tc>
          <w:tcPr>
            <w:tcW w:w="1992" w:type="dxa"/>
          </w:tcPr>
          <w:p w:rsidR="008F1CD7" w:rsidRPr="005E47AA" w:rsidRDefault="008F1CD7" w:rsidP="00D52205">
            <w:pPr>
              <w:rPr>
                <w:rFonts w:ascii="Garamond" w:hAnsi="Garamond"/>
              </w:rPr>
            </w:pPr>
            <w:r w:rsidRPr="005E47AA">
              <w:rPr>
                <w:rFonts w:ascii="Garamond" w:hAnsi="Garamond"/>
              </w:rPr>
              <w:t>Parents/ Guardians</w:t>
            </w:r>
          </w:p>
        </w:tc>
        <w:tc>
          <w:tcPr>
            <w:tcW w:w="1894" w:type="dxa"/>
            <w:shd w:val="clear" w:color="auto" w:fill="auto"/>
          </w:tcPr>
          <w:p w:rsidR="008F1CD7" w:rsidRPr="005E47AA" w:rsidRDefault="00E37FC0" w:rsidP="00D52205">
            <w:pPr>
              <w:rPr>
                <w:rFonts w:ascii="Garamond" w:hAnsi="Garamond"/>
              </w:rPr>
            </w:pPr>
            <w:r>
              <w:rPr>
                <w:rFonts w:ascii="Garamond" w:hAnsi="Garamond"/>
              </w:rPr>
              <w:t xml:space="preserve">Focus Group </w:t>
            </w:r>
            <w:r w:rsidR="008F1CD7" w:rsidRPr="005E47AA">
              <w:rPr>
                <w:rFonts w:ascii="Garamond" w:hAnsi="Garamond"/>
              </w:rPr>
              <w:t>Screener</w:t>
            </w:r>
          </w:p>
        </w:tc>
        <w:tc>
          <w:tcPr>
            <w:tcW w:w="1893" w:type="dxa"/>
            <w:shd w:val="clear" w:color="auto" w:fill="auto"/>
          </w:tcPr>
          <w:p w:rsidR="008F1CD7" w:rsidRPr="00BB3A06" w:rsidRDefault="008F1CD7" w:rsidP="00D52205">
            <w:pPr>
              <w:rPr>
                <w:rFonts w:ascii="Garamond" w:hAnsi="Garamond"/>
              </w:rPr>
            </w:pPr>
            <w:r w:rsidRPr="00BB3A06">
              <w:rPr>
                <w:rFonts w:ascii="Garamond" w:hAnsi="Garamond"/>
              </w:rPr>
              <w:t>5</w:t>
            </w:r>
          </w:p>
        </w:tc>
        <w:tc>
          <w:tcPr>
            <w:tcW w:w="1892" w:type="dxa"/>
          </w:tcPr>
          <w:p w:rsidR="008F1CD7" w:rsidRPr="005E47AA" w:rsidRDefault="008F1CD7" w:rsidP="00D52205">
            <w:pPr>
              <w:rPr>
                <w:rFonts w:ascii="Garamond" w:hAnsi="Garamond"/>
              </w:rPr>
            </w:pPr>
            <w:r w:rsidRPr="005E47AA">
              <w:rPr>
                <w:rFonts w:ascii="Garamond" w:hAnsi="Garamond"/>
              </w:rPr>
              <w:t>$21.74</w:t>
            </w:r>
          </w:p>
        </w:tc>
        <w:tc>
          <w:tcPr>
            <w:tcW w:w="1905" w:type="dxa"/>
          </w:tcPr>
          <w:p w:rsidR="008F1CD7" w:rsidRPr="005E47AA" w:rsidRDefault="008F1CD7" w:rsidP="00D52205">
            <w:pPr>
              <w:rPr>
                <w:rFonts w:ascii="Garamond" w:hAnsi="Garamond"/>
              </w:rPr>
            </w:pPr>
            <w:r w:rsidRPr="005E47AA">
              <w:rPr>
                <w:rFonts w:ascii="Garamond" w:hAnsi="Garamond"/>
              </w:rPr>
              <w:t>$108.70</w:t>
            </w:r>
          </w:p>
        </w:tc>
      </w:tr>
      <w:tr w:rsidR="0066579A" w:rsidRPr="005E47AA" w:rsidTr="007F5E6C">
        <w:tc>
          <w:tcPr>
            <w:tcW w:w="1992" w:type="dxa"/>
          </w:tcPr>
          <w:p w:rsidR="0066579A" w:rsidRPr="005E47AA" w:rsidRDefault="0066579A" w:rsidP="00D52205">
            <w:pPr>
              <w:rPr>
                <w:rFonts w:ascii="Garamond" w:hAnsi="Garamond"/>
              </w:rPr>
            </w:pPr>
            <w:r>
              <w:rPr>
                <w:rFonts w:ascii="Garamond" w:hAnsi="Garamond"/>
              </w:rPr>
              <w:t>Parents/Guardians</w:t>
            </w:r>
          </w:p>
        </w:tc>
        <w:tc>
          <w:tcPr>
            <w:tcW w:w="1894" w:type="dxa"/>
            <w:shd w:val="clear" w:color="auto" w:fill="auto"/>
          </w:tcPr>
          <w:p w:rsidR="0066579A" w:rsidRPr="005E47AA" w:rsidRDefault="00E37FC0" w:rsidP="00D52205">
            <w:pPr>
              <w:rPr>
                <w:rFonts w:ascii="Garamond" w:hAnsi="Garamond"/>
              </w:rPr>
            </w:pPr>
            <w:r>
              <w:rPr>
                <w:rFonts w:ascii="Garamond" w:hAnsi="Garamond"/>
              </w:rPr>
              <w:t xml:space="preserve">Focus Group </w:t>
            </w:r>
            <w:r w:rsidR="0066579A">
              <w:rPr>
                <w:rFonts w:ascii="Garamond" w:hAnsi="Garamond"/>
              </w:rPr>
              <w:t>Informed Consent</w:t>
            </w:r>
          </w:p>
        </w:tc>
        <w:tc>
          <w:tcPr>
            <w:tcW w:w="1893" w:type="dxa"/>
            <w:shd w:val="clear" w:color="auto" w:fill="auto"/>
          </w:tcPr>
          <w:p w:rsidR="0066579A" w:rsidRPr="00BB3A06" w:rsidRDefault="0066579A" w:rsidP="00D52205">
            <w:pPr>
              <w:rPr>
                <w:rFonts w:ascii="Garamond" w:hAnsi="Garamond"/>
              </w:rPr>
            </w:pPr>
            <w:r>
              <w:rPr>
                <w:rFonts w:ascii="Garamond" w:hAnsi="Garamond"/>
              </w:rPr>
              <w:t>5</w:t>
            </w:r>
          </w:p>
        </w:tc>
        <w:tc>
          <w:tcPr>
            <w:tcW w:w="1892" w:type="dxa"/>
          </w:tcPr>
          <w:p w:rsidR="0066579A" w:rsidRPr="005E47AA" w:rsidRDefault="0066579A" w:rsidP="00D52205">
            <w:pPr>
              <w:rPr>
                <w:rFonts w:ascii="Garamond" w:hAnsi="Garamond"/>
              </w:rPr>
            </w:pPr>
            <w:r>
              <w:rPr>
                <w:rFonts w:ascii="Garamond" w:hAnsi="Garamond"/>
              </w:rPr>
              <w:t>$21.74</w:t>
            </w:r>
          </w:p>
        </w:tc>
        <w:tc>
          <w:tcPr>
            <w:tcW w:w="1905" w:type="dxa"/>
          </w:tcPr>
          <w:p w:rsidR="0066579A" w:rsidRPr="005E47AA" w:rsidRDefault="0066579A" w:rsidP="00D52205">
            <w:pPr>
              <w:rPr>
                <w:rFonts w:ascii="Garamond" w:hAnsi="Garamond"/>
              </w:rPr>
            </w:pPr>
            <w:r>
              <w:rPr>
                <w:rFonts w:ascii="Garamond" w:hAnsi="Garamond"/>
              </w:rPr>
              <w:t>$108.70</w:t>
            </w:r>
          </w:p>
        </w:tc>
      </w:tr>
      <w:tr w:rsidR="008F1CD7" w:rsidRPr="005E47AA" w:rsidTr="007F5E6C">
        <w:tc>
          <w:tcPr>
            <w:tcW w:w="1992" w:type="dxa"/>
          </w:tcPr>
          <w:p w:rsidR="008F1CD7" w:rsidRPr="005E47AA" w:rsidRDefault="008F1CD7" w:rsidP="00D52205">
            <w:pPr>
              <w:rPr>
                <w:rFonts w:ascii="Garamond" w:hAnsi="Garamond"/>
              </w:rPr>
            </w:pPr>
            <w:r w:rsidRPr="005E47AA">
              <w:rPr>
                <w:rFonts w:ascii="Garamond" w:hAnsi="Garamond"/>
              </w:rPr>
              <w:t>Parents/ Guardians</w:t>
            </w:r>
          </w:p>
        </w:tc>
        <w:tc>
          <w:tcPr>
            <w:tcW w:w="1894" w:type="dxa"/>
            <w:shd w:val="clear" w:color="auto" w:fill="auto"/>
          </w:tcPr>
          <w:p w:rsidR="008F1CD7" w:rsidRPr="005E47AA" w:rsidRDefault="008F1CD7" w:rsidP="00D52205">
            <w:pPr>
              <w:rPr>
                <w:rFonts w:ascii="Garamond" w:hAnsi="Garamond"/>
              </w:rPr>
            </w:pPr>
            <w:r w:rsidRPr="005E47AA">
              <w:rPr>
                <w:rFonts w:ascii="Garamond" w:hAnsi="Garamond"/>
              </w:rPr>
              <w:t>Focus Group</w:t>
            </w:r>
          </w:p>
        </w:tc>
        <w:tc>
          <w:tcPr>
            <w:tcW w:w="1893" w:type="dxa"/>
            <w:shd w:val="clear" w:color="auto" w:fill="auto"/>
          </w:tcPr>
          <w:p w:rsidR="008F1CD7" w:rsidRPr="00BB3A06" w:rsidRDefault="008F1CD7" w:rsidP="00D52205">
            <w:pPr>
              <w:rPr>
                <w:rFonts w:ascii="Garamond" w:hAnsi="Garamond"/>
              </w:rPr>
            </w:pPr>
            <w:r w:rsidRPr="00BB3A06">
              <w:rPr>
                <w:rFonts w:ascii="Garamond" w:hAnsi="Garamond"/>
              </w:rPr>
              <w:t>54</w:t>
            </w:r>
          </w:p>
        </w:tc>
        <w:tc>
          <w:tcPr>
            <w:tcW w:w="1892" w:type="dxa"/>
          </w:tcPr>
          <w:p w:rsidR="008F1CD7" w:rsidRPr="005E47AA" w:rsidRDefault="008F1CD7" w:rsidP="00D52205">
            <w:pPr>
              <w:rPr>
                <w:rFonts w:ascii="Garamond" w:hAnsi="Garamond"/>
              </w:rPr>
            </w:pPr>
            <w:r w:rsidRPr="005E47AA">
              <w:rPr>
                <w:rFonts w:ascii="Garamond" w:hAnsi="Garamond"/>
              </w:rPr>
              <w:t>$21.74</w:t>
            </w:r>
          </w:p>
        </w:tc>
        <w:tc>
          <w:tcPr>
            <w:tcW w:w="1905" w:type="dxa"/>
          </w:tcPr>
          <w:p w:rsidR="008F1CD7" w:rsidRPr="005E47AA" w:rsidRDefault="008F1CD7" w:rsidP="00D52205">
            <w:pPr>
              <w:rPr>
                <w:rFonts w:ascii="Garamond" w:hAnsi="Garamond"/>
              </w:rPr>
            </w:pPr>
            <w:r w:rsidRPr="005E47AA">
              <w:rPr>
                <w:rFonts w:ascii="Garamond" w:hAnsi="Garamond"/>
              </w:rPr>
              <w:t>$1,173.96</w:t>
            </w:r>
          </w:p>
        </w:tc>
      </w:tr>
      <w:tr w:rsidR="008F1CD7" w:rsidRPr="005E47AA" w:rsidTr="007F5E6C">
        <w:tc>
          <w:tcPr>
            <w:tcW w:w="7671" w:type="dxa"/>
            <w:gridSpan w:val="4"/>
          </w:tcPr>
          <w:p w:rsidR="008F1CD7" w:rsidRPr="005E47AA" w:rsidRDefault="008F1CD7" w:rsidP="00D52205">
            <w:pPr>
              <w:rPr>
                <w:rFonts w:ascii="Garamond" w:hAnsi="Garamond"/>
                <w:b/>
              </w:rPr>
            </w:pPr>
            <w:r w:rsidRPr="005E47AA">
              <w:rPr>
                <w:rFonts w:ascii="Garamond" w:hAnsi="Garamond"/>
                <w:b/>
              </w:rPr>
              <w:t>TOTAL</w:t>
            </w:r>
          </w:p>
        </w:tc>
        <w:tc>
          <w:tcPr>
            <w:tcW w:w="1905" w:type="dxa"/>
          </w:tcPr>
          <w:p w:rsidR="008F1CD7" w:rsidRPr="005E47AA" w:rsidRDefault="00742E2D" w:rsidP="005D61DA">
            <w:pPr>
              <w:rPr>
                <w:rFonts w:ascii="Garamond" w:hAnsi="Garamond"/>
                <w:b/>
              </w:rPr>
            </w:pPr>
            <w:r>
              <w:rPr>
                <w:rFonts w:ascii="Garamond" w:hAnsi="Garamond"/>
                <w:b/>
              </w:rPr>
              <w:t>$</w:t>
            </w:r>
            <w:r w:rsidR="005D61DA">
              <w:rPr>
                <w:rFonts w:ascii="Garamond" w:hAnsi="Garamond"/>
                <w:b/>
              </w:rPr>
              <w:t>4978.46</w:t>
            </w:r>
          </w:p>
        </w:tc>
      </w:tr>
    </w:tbl>
    <w:p w:rsidR="00B61F7B" w:rsidRDefault="00B61F7B" w:rsidP="008F1CD7">
      <w:pPr>
        <w:rPr>
          <w:rFonts w:ascii="Garamond" w:hAnsi="Garamond"/>
          <w:b/>
          <w:i/>
        </w:rPr>
      </w:pPr>
    </w:p>
    <w:p w:rsidR="008F1CD7" w:rsidRPr="005E47AA" w:rsidRDefault="008F1CD7" w:rsidP="008F1CD7">
      <w:pPr>
        <w:rPr>
          <w:rFonts w:ascii="Garamond" w:hAnsi="Garamond"/>
          <w:b/>
          <w:i/>
        </w:rPr>
      </w:pPr>
      <w:r w:rsidRPr="005E47AA">
        <w:rPr>
          <w:rFonts w:ascii="Garamond" w:hAnsi="Garamond"/>
          <w:b/>
          <w:i/>
        </w:rPr>
        <w:t>A.13. Estimates of Other Total Annual Cost Burden to Respondents or Record Keepers</w:t>
      </w:r>
    </w:p>
    <w:p w:rsidR="00C8351E" w:rsidRPr="005E47AA" w:rsidRDefault="00C8351E" w:rsidP="008F1CD7">
      <w:pPr>
        <w:rPr>
          <w:rFonts w:ascii="Garamond" w:hAnsi="Garamond"/>
          <w:b/>
          <w:i/>
        </w:rPr>
      </w:pPr>
    </w:p>
    <w:p w:rsidR="008F1CD7" w:rsidRPr="005E47AA" w:rsidRDefault="008F1CD7" w:rsidP="00C8351E">
      <w:pPr>
        <w:spacing w:line="276" w:lineRule="auto"/>
        <w:rPr>
          <w:rFonts w:ascii="Garamond" w:hAnsi="Garamond"/>
        </w:rPr>
      </w:pPr>
      <w:r w:rsidRPr="005E47AA">
        <w:rPr>
          <w:rFonts w:ascii="Garamond" w:hAnsi="Garamond"/>
        </w:rPr>
        <w:t xml:space="preserve">There are no costs to respondents associated with either capital and startup efforts or operation and maintenance of services for this project. </w:t>
      </w:r>
    </w:p>
    <w:p w:rsidR="008F1CD7" w:rsidRPr="005E47AA" w:rsidRDefault="008F1CD7" w:rsidP="008F1CD7">
      <w:pPr>
        <w:rPr>
          <w:rFonts w:ascii="Garamond" w:hAnsi="Garamond"/>
        </w:rPr>
      </w:pPr>
    </w:p>
    <w:p w:rsidR="008F1CD7" w:rsidRPr="005E47AA" w:rsidRDefault="008F1CD7" w:rsidP="0028225C">
      <w:pPr>
        <w:spacing w:after="200" w:line="276" w:lineRule="auto"/>
        <w:rPr>
          <w:rFonts w:ascii="Garamond" w:hAnsi="Garamond"/>
          <w:b/>
          <w:i/>
        </w:rPr>
      </w:pPr>
      <w:r w:rsidRPr="005E47AA">
        <w:rPr>
          <w:rFonts w:ascii="Garamond" w:hAnsi="Garamond"/>
          <w:b/>
          <w:i/>
        </w:rPr>
        <w:t>A.14 Annualized Cost to the Government</w:t>
      </w:r>
    </w:p>
    <w:p w:rsidR="008F1CD7" w:rsidRPr="005E47AA" w:rsidRDefault="008F1CD7" w:rsidP="00C8351E">
      <w:pPr>
        <w:spacing w:line="276" w:lineRule="auto"/>
        <w:rPr>
          <w:rFonts w:ascii="Garamond" w:hAnsi="Garamond"/>
        </w:rPr>
      </w:pPr>
      <w:r w:rsidRPr="005E47AA">
        <w:rPr>
          <w:rFonts w:ascii="Garamond" w:hAnsi="Garamond"/>
        </w:rPr>
        <w:t xml:space="preserve">The average annualized cost to the Federal Government to collect this information is </w:t>
      </w:r>
      <w:r w:rsidRPr="005345FD">
        <w:rPr>
          <w:rFonts w:ascii="Garamond" w:hAnsi="Garamond"/>
        </w:rPr>
        <w:t>$</w:t>
      </w:r>
      <w:r w:rsidR="00ED1CFF" w:rsidRPr="005345FD">
        <w:rPr>
          <w:rFonts w:ascii="Garamond" w:hAnsi="Garamond"/>
        </w:rPr>
        <w:t>120,000.85</w:t>
      </w:r>
      <w:r w:rsidRPr="005345FD">
        <w:rPr>
          <w:rFonts w:ascii="Garamond" w:hAnsi="Garamond"/>
        </w:rPr>
        <w:t>.</w:t>
      </w:r>
      <w:r w:rsidRPr="005E47AA">
        <w:rPr>
          <w:rFonts w:ascii="Garamond" w:hAnsi="Garamond"/>
        </w:rPr>
        <w:t xml:space="preserve"> The federal government personnel estimate is based on the cost of the Federal Project Officer and t</w:t>
      </w:r>
      <w:r w:rsidR="00CF5142">
        <w:rPr>
          <w:rFonts w:ascii="Garamond" w:hAnsi="Garamond"/>
        </w:rPr>
        <w:t>hree</w:t>
      </w:r>
      <w:r w:rsidRPr="005E47AA">
        <w:rPr>
          <w:rFonts w:ascii="Garamond" w:hAnsi="Garamond"/>
        </w:rPr>
        <w:t xml:space="preserve"> Co-Principal Investigators who are responsible for the management and oversight of the project (See Table A.14). </w:t>
      </w:r>
    </w:p>
    <w:p w:rsidR="00C42F85" w:rsidRDefault="00C42F85" w:rsidP="00C8351E">
      <w:pPr>
        <w:spacing w:line="276" w:lineRule="auto"/>
        <w:rPr>
          <w:rFonts w:ascii="Garamond" w:hAnsi="Garamond"/>
        </w:rPr>
      </w:pPr>
    </w:p>
    <w:p w:rsidR="008F1CD7" w:rsidRPr="005E47AA" w:rsidRDefault="008F1CD7" w:rsidP="00C8351E">
      <w:pPr>
        <w:spacing w:line="276" w:lineRule="auto"/>
        <w:rPr>
          <w:rFonts w:ascii="Garamond" w:hAnsi="Garamond"/>
        </w:rPr>
      </w:pPr>
      <w:r w:rsidRPr="005E47AA">
        <w:rPr>
          <w:rFonts w:ascii="Garamond" w:hAnsi="Garamond"/>
        </w:rPr>
        <w:t xml:space="preserve">Contractor costs include direct labor for development of instruments, data collection, analysis and reporting for the web survey and focus groups, other direct costs including, vendors, transcription </w:t>
      </w:r>
      <w:r w:rsidRPr="005E47AA">
        <w:rPr>
          <w:rFonts w:ascii="Garamond" w:hAnsi="Garamond"/>
        </w:rPr>
        <w:lastRenderedPageBreak/>
        <w:t xml:space="preserve">of focus group data, and participant incentives, and indirect costs such as fringe, overhead, general and administrative fees. </w:t>
      </w:r>
    </w:p>
    <w:p w:rsidR="008F1CD7" w:rsidRPr="005E47AA" w:rsidRDefault="008F1CD7" w:rsidP="008F1CD7">
      <w:pPr>
        <w:rPr>
          <w:rFonts w:ascii="Garamond" w:hAnsi="Garamond"/>
        </w:rPr>
      </w:pPr>
    </w:p>
    <w:p w:rsidR="008F1CD7" w:rsidRDefault="008F1CD7" w:rsidP="00EB7BF4">
      <w:pPr>
        <w:spacing w:after="200" w:line="276" w:lineRule="auto"/>
        <w:rPr>
          <w:rFonts w:ascii="Garamond" w:hAnsi="Garamond"/>
          <w:b/>
        </w:rPr>
      </w:pPr>
      <w:r w:rsidRPr="0028225C">
        <w:rPr>
          <w:rFonts w:ascii="Garamond" w:hAnsi="Garamond"/>
          <w:b/>
        </w:rPr>
        <w:t>Table A.14. Annualized Cost to the Government</w:t>
      </w:r>
    </w:p>
    <w:p w:rsidR="0028225C" w:rsidRPr="0028225C" w:rsidRDefault="0028225C" w:rsidP="008F1CD7">
      <w:pPr>
        <w:rPr>
          <w:rFonts w:ascii="Garamond" w:hAnsi="Garamond"/>
          <w:b/>
        </w:rPr>
      </w:pPr>
    </w:p>
    <w:tbl>
      <w:tblPr>
        <w:tblStyle w:val="TableGrid"/>
        <w:tblW w:w="0" w:type="auto"/>
        <w:tblLook w:val="04A0" w:firstRow="1" w:lastRow="0" w:firstColumn="1" w:lastColumn="0" w:noHBand="0" w:noVBand="1"/>
      </w:tblPr>
      <w:tblGrid>
        <w:gridCol w:w="1588"/>
        <w:gridCol w:w="1684"/>
        <w:gridCol w:w="1586"/>
        <w:gridCol w:w="1546"/>
        <w:gridCol w:w="1586"/>
      </w:tblGrid>
      <w:tr w:rsidR="008F1CD7" w:rsidRPr="005E47AA" w:rsidTr="00D52205">
        <w:tc>
          <w:tcPr>
            <w:tcW w:w="3272" w:type="dxa"/>
            <w:gridSpan w:val="2"/>
          </w:tcPr>
          <w:p w:rsidR="008F1CD7" w:rsidRPr="005E47AA" w:rsidRDefault="008F1CD7" w:rsidP="00D52205">
            <w:pPr>
              <w:rPr>
                <w:rFonts w:ascii="Garamond" w:hAnsi="Garamond"/>
              </w:rPr>
            </w:pPr>
          </w:p>
        </w:tc>
        <w:tc>
          <w:tcPr>
            <w:tcW w:w="1586" w:type="dxa"/>
          </w:tcPr>
          <w:p w:rsidR="008F1CD7" w:rsidRPr="005E47AA" w:rsidRDefault="008F1CD7" w:rsidP="00D52205">
            <w:pPr>
              <w:rPr>
                <w:rFonts w:ascii="Garamond" w:hAnsi="Garamond"/>
                <w:b/>
              </w:rPr>
            </w:pPr>
            <w:r w:rsidRPr="005E47AA">
              <w:rPr>
                <w:rFonts w:ascii="Garamond" w:hAnsi="Garamond"/>
                <w:b/>
              </w:rPr>
              <w:t xml:space="preserve">Parent Web Survey and Focus Group Data Collection </w:t>
            </w:r>
          </w:p>
        </w:tc>
        <w:tc>
          <w:tcPr>
            <w:tcW w:w="1546" w:type="dxa"/>
          </w:tcPr>
          <w:p w:rsidR="008F1CD7" w:rsidRPr="005E47AA" w:rsidRDefault="008F1CD7" w:rsidP="00D52205">
            <w:pPr>
              <w:rPr>
                <w:rFonts w:ascii="Garamond" w:hAnsi="Garamond"/>
                <w:b/>
              </w:rPr>
            </w:pPr>
            <w:r w:rsidRPr="005E47AA">
              <w:rPr>
                <w:rFonts w:ascii="Garamond" w:hAnsi="Garamond"/>
                <w:b/>
              </w:rPr>
              <w:t>Reporting</w:t>
            </w:r>
          </w:p>
        </w:tc>
        <w:tc>
          <w:tcPr>
            <w:tcW w:w="1586" w:type="dxa"/>
          </w:tcPr>
          <w:p w:rsidR="008F1CD7" w:rsidRPr="005E47AA" w:rsidRDefault="008F1CD7" w:rsidP="00D52205">
            <w:pPr>
              <w:rPr>
                <w:rFonts w:ascii="Garamond" w:hAnsi="Garamond"/>
                <w:b/>
              </w:rPr>
            </w:pPr>
            <w:r w:rsidRPr="005E47AA">
              <w:rPr>
                <w:rFonts w:ascii="Garamond" w:hAnsi="Garamond"/>
                <w:b/>
              </w:rPr>
              <w:t>Total ($)</w:t>
            </w:r>
          </w:p>
        </w:tc>
      </w:tr>
      <w:tr w:rsidR="008F1CD7" w:rsidRPr="005E47AA" w:rsidTr="00D52205">
        <w:tc>
          <w:tcPr>
            <w:tcW w:w="1588" w:type="dxa"/>
            <w:vMerge w:val="restart"/>
          </w:tcPr>
          <w:p w:rsidR="008F1CD7" w:rsidRPr="005E47AA" w:rsidRDefault="008F1CD7" w:rsidP="00D52205">
            <w:pPr>
              <w:rPr>
                <w:rFonts w:ascii="Garamond" w:hAnsi="Garamond"/>
                <w:b/>
              </w:rPr>
            </w:pPr>
            <w:r w:rsidRPr="005E47AA">
              <w:rPr>
                <w:rFonts w:ascii="Garamond" w:hAnsi="Garamond"/>
                <w:b/>
              </w:rPr>
              <w:t>Federal Government Personnel Costs</w:t>
            </w:r>
          </w:p>
        </w:tc>
        <w:tc>
          <w:tcPr>
            <w:tcW w:w="1684" w:type="dxa"/>
          </w:tcPr>
          <w:p w:rsidR="008F1CD7" w:rsidRPr="00BB3A06" w:rsidRDefault="008F1CD7" w:rsidP="00D52205">
            <w:pPr>
              <w:rPr>
                <w:rFonts w:ascii="Garamond" w:hAnsi="Garamond"/>
              </w:rPr>
            </w:pPr>
            <w:r w:rsidRPr="00BB3A06">
              <w:rPr>
                <w:rFonts w:ascii="Garamond" w:hAnsi="Garamond"/>
              </w:rPr>
              <w:t>CDC Project Officer (GS-</w:t>
            </w:r>
            <w:r w:rsidR="0017005C" w:rsidRPr="00BB3A06">
              <w:rPr>
                <w:rFonts w:ascii="Garamond" w:hAnsi="Garamond"/>
              </w:rPr>
              <w:t>13</w:t>
            </w:r>
            <w:r w:rsidRPr="00BB3A06">
              <w:rPr>
                <w:rFonts w:ascii="Garamond" w:hAnsi="Garamond"/>
              </w:rPr>
              <w:t xml:space="preserve"> at </w:t>
            </w:r>
            <w:r w:rsidR="003B3D36" w:rsidRPr="00BB3A06">
              <w:rPr>
                <w:rFonts w:ascii="Garamond" w:hAnsi="Garamond"/>
              </w:rPr>
              <w:t>8</w:t>
            </w:r>
            <w:r w:rsidRPr="00BB3A06">
              <w:rPr>
                <w:rFonts w:ascii="Garamond" w:hAnsi="Garamond"/>
              </w:rPr>
              <w:t>% of time)</w:t>
            </w:r>
          </w:p>
        </w:tc>
        <w:tc>
          <w:tcPr>
            <w:tcW w:w="1586" w:type="dxa"/>
          </w:tcPr>
          <w:p w:rsidR="008F1CD7" w:rsidRPr="00BB3A06" w:rsidRDefault="003B3D36" w:rsidP="00D52205">
            <w:pPr>
              <w:rPr>
                <w:rFonts w:ascii="Garamond" w:hAnsi="Garamond"/>
              </w:rPr>
            </w:pPr>
            <w:r w:rsidRPr="00BB3A06">
              <w:rPr>
                <w:rFonts w:ascii="Garamond" w:hAnsi="Garamond"/>
              </w:rPr>
              <w:t>--</w:t>
            </w:r>
          </w:p>
        </w:tc>
        <w:tc>
          <w:tcPr>
            <w:tcW w:w="1546" w:type="dxa"/>
          </w:tcPr>
          <w:p w:rsidR="008F1CD7" w:rsidRPr="00BB3A06" w:rsidRDefault="003B3D36" w:rsidP="00D52205">
            <w:pPr>
              <w:rPr>
                <w:rFonts w:ascii="Garamond" w:hAnsi="Garamond"/>
              </w:rPr>
            </w:pPr>
            <w:r w:rsidRPr="00BB3A06">
              <w:rPr>
                <w:rFonts w:ascii="Garamond" w:hAnsi="Garamond"/>
              </w:rPr>
              <w:t>--</w:t>
            </w:r>
          </w:p>
        </w:tc>
        <w:tc>
          <w:tcPr>
            <w:tcW w:w="1586" w:type="dxa"/>
          </w:tcPr>
          <w:p w:rsidR="008F1CD7" w:rsidRPr="00BB3A06" w:rsidRDefault="006E5149" w:rsidP="00D52205">
            <w:pPr>
              <w:rPr>
                <w:rFonts w:ascii="Garamond" w:hAnsi="Garamond"/>
              </w:rPr>
            </w:pPr>
            <w:r w:rsidRPr="00BB3A06">
              <w:rPr>
                <w:rFonts w:ascii="Garamond" w:hAnsi="Garamond"/>
              </w:rPr>
              <w:t>$6,840</w:t>
            </w:r>
          </w:p>
        </w:tc>
      </w:tr>
      <w:tr w:rsidR="008F1CD7" w:rsidRPr="005E47AA" w:rsidTr="00D52205">
        <w:tc>
          <w:tcPr>
            <w:tcW w:w="1588" w:type="dxa"/>
            <w:vMerge/>
          </w:tcPr>
          <w:p w:rsidR="008F1CD7" w:rsidRPr="005E47AA" w:rsidRDefault="008F1CD7" w:rsidP="00D52205">
            <w:pPr>
              <w:rPr>
                <w:rFonts w:ascii="Garamond" w:hAnsi="Garamond"/>
              </w:rPr>
            </w:pPr>
          </w:p>
        </w:tc>
        <w:tc>
          <w:tcPr>
            <w:tcW w:w="1684" w:type="dxa"/>
          </w:tcPr>
          <w:p w:rsidR="008F1CD7" w:rsidRPr="00BB3A06" w:rsidRDefault="008F1CD7" w:rsidP="00D52205">
            <w:pPr>
              <w:rPr>
                <w:rFonts w:ascii="Garamond" w:hAnsi="Garamond"/>
              </w:rPr>
            </w:pPr>
            <w:r w:rsidRPr="00BB3A06">
              <w:rPr>
                <w:rFonts w:ascii="Garamond" w:hAnsi="Garamond"/>
              </w:rPr>
              <w:t xml:space="preserve">CDC Co-Principal Investigator (GS- </w:t>
            </w:r>
            <w:r w:rsidR="003B3D36" w:rsidRPr="00BB3A06">
              <w:rPr>
                <w:rFonts w:ascii="Garamond" w:hAnsi="Garamond"/>
              </w:rPr>
              <w:t>9</w:t>
            </w:r>
            <w:r w:rsidRPr="00BB3A06">
              <w:rPr>
                <w:rFonts w:ascii="Garamond" w:hAnsi="Garamond"/>
              </w:rPr>
              <w:t xml:space="preserve"> at </w:t>
            </w:r>
            <w:r w:rsidR="003B3D36" w:rsidRPr="00BB3A06">
              <w:rPr>
                <w:rFonts w:ascii="Garamond" w:hAnsi="Garamond"/>
              </w:rPr>
              <w:t>15</w:t>
            </w:r>
            <w:r w:rsidRPr="00BB3A06">
              <w:rPr>
                <w:rFonts w:ascii="Garamond" w:hAnsi="Garamond"/>
              </w:rPr>
              <w:t>% of time)</w:t>
            </w:r>
          </w:p>
        </w:tc>
        <w:tc>
          <w:tcPr>
            <w:tcW w:w="1586" w:type="dxa"/>
          </w:tcPr>
          <w:p w:rsidR="008F1CD7" w:rsidRPr="00BB3A06" w:rsidRDefault="003B3D36" w:rsidP="00D52205">
            <w:pPr>
              <w:rPr>
                <w:rFonts w:ascii="Garamond" w:hAnsi="Garamond"/>
              </w:rPr>
            </w:pPr>
            <w:r w:rsidRPr="00BB3A06">
              <w:rPr>
                <w:rFonts w:ascii="Garamond" w:hAnsi="Garamond"/>
              </w:rPr>
              <w:t>--</w:t>
            </w:r>
          </w:p>
        </w:tc>
        <w:tc>
          <w:tcPr>
            <w:tcW w:w="1546" w:type="dxa"/>
          </w:tcPr>
          <w:p w:rsidR="008F1CD7" w:rsidRPr="00BB3A06" w:rsidRDefault="003B3D36" w:rsidP="00D52205">
            <w:pPr>
              <w:rPr>
                <w:rFonts w:ascii="Garamond" w:hAnsi="Garamond"/>
              </w:rPr>
            </w:pPr>
            <w:r w:rsidRPr="00BB3A06">
              <w:rPr>
                <w:rFonts w:ascii="Garamond" w:hAnsi="Garamond"/>
              </w:rPr>
              <w:t>--</w:t>
            </w:r>
          </w:p>
        </w:tc>
        <w:tc>
          <w:tcPr>
            <w:tcW w:w="1586" w:type="dxa"/>
          </w:tcPr>
          <w:p w:rsidR="008F1CD7" w:rsidRPr="00BB3A06" w:rsidRDefault="006E5149" w:rsidP="00D52205">
            <w:pPr>
              <w:rPr>
                <w:rFonts w:ascii="Garamond" w:hAnsi="Garamond"/>
              </w:rPr>
            </w:pPr>
            <w:r w:rsidRPr="00BB3A06">
              <w:rPr>
                <w:rFonts w:ascii="Garamond" w:hAnsi="Garamond"/>
              </w:rPr>
              <w:t>$7,437</w:t>
            </w:r>
          </w:p>
        </w:tc>
      </w:tr>
      <w:tr w:rsidR="008F1CD7" w:rsidRPr="005E47AA" w:rsidTr="00D52205">
        <w:tc>
          <w:tcPr>
            <w:tcW w:w="1588" w:type="dxa"/>
            <w:vMerge/>
          </w:tcPr>
          <w:p w:rsidR="008F1CD7" w:rsidRPr="005E47AA" w:rsidRDefault="008F1CD7" w:rsidP="00D52205">
            <w:pPr>
              <w:rPr>
                <w:rFonts w:ascii="Garamond" w:hAnsi="Garamond"/>
              </w:rPr>
            </w:pPr>
          </w:p>
        </w:tc>
        <w:tc>
          <w:tcPr>
            <w:tcW w:w="1684" w:type="dxa"/>
          </w:tcPr>
          <w:p w:rsidR="008F1CD7" w:rsidRPr="00BB3A06" w:rsidRDefault="008F1CD7" w:rsidP="00D52205">
            <w:pPr>
              <w:rPr>
                <w:rFonts w:ascii="Garamond" w:hAnsi="Garamond"/>
              </w:rPr>
            </w:pPr>
            <w:r w:rsidRPr="00BB3A06">
              <w:rPr>
                <w:rFonts w:ascii="Garamond" w:hAnsi="Garamond"/>
              </w:rPr>
              <w:t xml:space="preserve">CDC Co-Principal Investigator (GS- </w:t>
            </w:r>
            <w:r w:rsidR="006E5149" w:rsidRPr="00BB3A06">
              <w:rPr>
                <w:rFonts w:ascii="Garamond" w:hAnsi="Garamond"/>
              </w:rPr>
              <w:t>13</w:t>
            </w:r>
            <w:r w:rsidRPr="00BB3A06">
              <w:rPr>
                <w:rFonts w:ascii="Garamond" w:hAnsi="Garamond"/>
              </w:rPr>
              <w:t xml:space="preserve"> at </w:t>
            </w:r>
            <w:r w:rsidR="003B3D36" w:rsidRPr="00BB3A06">
              <w:rPr>
                <w:rFonts w:ascii="Garamond" w:hAnsi="Garamond"/>
              </w:rPr>
              <w:t>8</w:t>
            </w:r>
            <w:r w:rsidRPr="00BB3A06">
              <w:rPr>
                <w:rFonts w:ascii="Garamond" w:hAnsi="Garamond"/>
              </w:rPr>
              <w:t>% of time)</w:t>
            </w:r>
          </w:p>
        </w:tc>
        <w:tc>
          <w:tcPr>
            <w:tcW w:w="1586" w:type="dxa"/>
          </w:tcPr>
          <w:p w:rsidR="008F1CD7" w:rsidRPr="00BB3A06" w:rsidRDefault="003B3D36" w:rsidP="00D52205">
            <w:pPr>
              <w:rPr>
                <w:rFonts w:ascii="Garamond" w:hAnsi="Garamond"/>
              </w:rPr>
            </w:pPr>
            <w:r w:rsidRPr="00BB3A06">
              <w:rPr>
                <w:rFonts w:ascii="Garamond" w:hAnsi="Garamond"/>
              </w:rPr>
              <w:t>--</w:t>
            </w:r>
          </w:p>
        </w:tc>
        <w:tc>
          <w:tcPr>
            <w:tcW w:w="1546" w:type="dxa"/>
          </w:tcPr>
          <w:p w:rsidR="008F1CD7" w:rsidRPr="00BB3A06" w:rsidRDefault="003B3D36" w:rsidP="00D52205">
            <w:pPr>
              <w:rPr>
                <w:rFonts w:ascii="Garamond" w:hAnsi="Garamond"/>
              </w:rPr>
            </w:pPr>
            <w:r w:rsidRPr="00BB3A06">
              <w:rPr>
                <w:rFonts w:ascii="Garamond" w:hAnsi="Garamond"/>
              </w:rPr>
              <w:t>--</w:t>
            </w:r>
          </w:p>
        </w:tc>
        <w:tc>
          <w:tcPr>
            <w:tcW w:w="1586" w:type="dxa"/>
          </w:tcPr>
          <w:p w:rsidR="008F1CD7" w:rsidRPr="00BB3A06" w:rsidRDefault="006E5149" w:rsidP="00D52205">
            <w:pPr>
              <w:rPr>
                <w:rFonts w:ascii="Garamond" w:hAnsi="Garamond"/>
              </w:rPr>
            </w:pPr>
            <w:r w:rsidRPr="00BB3A06">
              <w:rPr>
                <w:rFonts w:ascii="Garamond" w:hAnsi="Garamond"/>
              </w:rPr>
              <w:t>$6,840</w:t>
            </w:r>
          </w:p>
        </w:tc>
      </w:tr>
      <w:tr w:rsidR="0017005C" w:rsidRPr="005E47AA" w:rsidTr="00D52205">
        <w:tc>
          <w:tcPr>
            <w:tcW w:w="1588" w:type="dxa"/>
          </w:tcPr>
          <w:p w:rsidR="0017005C" w:rsidRPr="005E47AA" w:rsidRDefault="0017005C" w:rsidP="00D52205">
            <w:pPr>
              <w:rPr>
                <w:rFonts w:ascii="Garamond" w:hAnsi="Garamond"/>
              </w:rPr>
            </w:pPr>
          </w:p>
        </w:tc>
        <w:tc>
          <w:tcPr>
            <w:tcW w:w="1684" w:type="dxa"/>
          </w:tcPr>
          <w:p w:rsidR="0017005C" w:rsidRPr="00BB3A06" w:rsidRDefault="003B3D36" w:rsidP="00D52205">
            <w:pPr>
              <w:rPr>
                <w:rFonts w:ascii="Garamond" w:hAnsi="Garamond"/>
              </w:rPr>
            </w:pPr>
            <w:r w:rsidRPr="00BB3A06">
              <w:rPr>
                <w:rFonts w:ascii="Garamond" w:hAnsi="Garamond"/>
              </w:rPr>
              <w:t>CDC Co-Principal Investigator (GS-14 at 8% of time)</w:t>
            </w:r>
          </w:p>
        </w:tc>
        <w:tc>
          <w:tcPr>
            <w:tcW w:w="1586" w:type="dxa"/>
          </w:tcPr>
          <w:p w:rsidR="0017005C" w:rsidRPr="00BB3A06" w:rsidRDefault="003B3D36" w:rsidP="00D52205">
            <w:pPr>
              <w:rPr>
                <w:rFonts w:ascii="Garamond" w:hAnsi="Garamond"/>
              </w:rPr>
            </w:pPr>
            <w:r w:rsidRPr="00BB3A06">
              <w:rPr>
                <w:rFonts w:ascii="Garamond" w:hAnsi="Garamond"/>
              </w:rPr>
              <w:t>--</w:t>
            </w:r>
          </w:p>
        </w:tc>
        <w:tc>
          <w:tcPr>
            <w:tcW w:w="1546" w:type="dxa"/>
          </w:tcPr>
          <w:p w:rsidR="0017005C" w:rsidRPr="00BB3A06" w:rsidRDefault="003B3D36" w:rsidP="00D52205">
            <w:pPr>
              <w:rPr>
                <w:rFonts w:ascii="Garamond" w:hAnsi="Garamond"/>
              </w:rPr>
            </w:pPr>
            <w:r w:rsidRPr="00BB3A06">
              <w:rPr>
                <w:rFonts w:ascii="Garamond" w:hAnsi="Garamond"/>
              </w:rPr>
              <w:t>--</w:t>
            </w:r>
          </w:p>
        </w:tc>
        <w:tc>
          <w:tcPr>
            <w:tcW w:w="1586" w:type="dxa"/>
          </w:tcPr>
          <w:p w:rsidR="0017005C" w:rsidRPr="00BB3A06" w:rsidRDefault="006E5149" w:rsidP="00D52205">
            <w:pPr>
              <w:rPr>
                <w:rFonts w:ascii="Garamond" w:hAnsi="Garamond"/>
              </w:rPr>
            </w:pPr>
            <w:r w:rsidRPr="00BB3A06">
              <w:rPr>
                <w:rFonts w:ascii="Garamond" w:hAnsi="Garamond"/>
              </w:rPr>
              <w:t>$8,082</w:t>
            </w:r>
          </w:p>
        </w:tc>
      </w:tr>
      <w:tr w:rsidR="008F1CD7" w:rsidRPr="005E47AA" w:rsidTr="00D52205">
        <w:tc>
          <w:tcPr>
            <w:tcW w:w="1588" w:type="dxa"/>
          </w:tcPr>
          <w:p w:rsidR="008F1CD7" w:rsidRPr="005E47AA" w:rsidRDefault="008F1CD7" w:rsidP="00D52205">
            <w:pPr>
              <w:rPr>
                <w:rFonts w:ascii="Garamond" w:hAnsi="Garamond"/>
                <w:b/>
              </w:rPr>
            </w:pPr>
            <w:r w:rsidRPr="005E47AA">
              <w:rPr>
                <w:rFonts w:ascii="Garamond" w:hAnsi="Garamond"/>
                <w:b/>
              </w:rPr>
              <w:t>Contractor Direct Labor</w:t>
            </w:r>
          </w:p>
        </w:tc>
        <w:tc>
          <w:tcPr>
            <w:tcW w:w="1684" w:type="dxa"/>
          </w:tcPr>
          <w:p w:rsidR="008F1CD7" w:rsidRPr="005E47AA" w:rsidRDefault="008F1CD7" w:rsidP="00D52205">
            <w:pPr>
              <w:rPr>
                <w:rFonts w:ascii="Garamond" w:hAnsi="Garamond"/>
              </w:rPr>
            </w:pPr>
          </w:p>
        </w:tc>
        <w:tc>
          <w:tcPr>
            <w:tcW w:w="1586" w:type="dxa"/>
          </w:tcPr>
          <w:p w:rsidR="008F1CD7" w:rsidRPr="005E47AA" w:rsidRDefault="008F1CD7" w:rsidP="00D52205">
            <w:pPr>
              <w:rPr>
                <w:rFonts w:ascii="Garamond" w:hAnsi="Garamond"/>
              </w:rPr>
            </w:pPr>
            <w:r w:rsidRPr="005E47AA">
              <w:rPr>
                <w:rFonts w:ascii="Garamond" w:hAnsi="Garamond"/>
              </w:rPr>
              <w:t>$23,983.70</w:t>
            </w:r>
          </w:p>
        </w:tc>
        <w:tc>
          <w:tcPr>
            <w:tcW w:w="1546" w:type="dxa"/>
          </w:tcPr>
          <w:p w:rsidR="008F1CD7" w:rsidRPr="005E47AA" w:rsidRDefault="008F1CD7" w:rsidP="00D52205">
            <w:pPr>
              <w:rPr>
                <w:rFonts w:ascii="Garamond" w:hAnsi="Garamond"/>
              </w:rPr>
            </w:pPr>
            <w:r w:rsidRPr="005E47AA">
              <w:rPr>
                <w:rFonts w:ascii="Garamond" w:hAnsi="Garamond"/>
              </w:rPr>
              <w:t>$6,215.95</w:t>
            </w:r>
          </w:p>
        </w:tc>
        <w:tc>
          <w:tcPr>
            <w:tcW w:w="1586" w:type="dxa"/>
          </w:tcPr>
          <w:p w:rsidR="008F1CD7" w:rsidRPr="005E47AA" w:rsidRDefault="008F1CD7" w:rsidP="00D52205">
            <w:pPr>
              <w:rPr>
                <w:rFonts w:ascii="Garamond" w:hAnsi="Garamond"/>
              </w:rPr>
            </w:pPr>
            <w:r w:rsidRPr="005E47AA">
              <w:rPr>
                <w:rFonts w:ascii="Garamond" w:hAnsi="Garamond"/>
              </w:rPr>
              <w:t>$30,119.65</w:t>
            </w:r>
          </w:p>
        </w:tc>
      </w:tr>
      <w:tr w:rsidR="008F1CD7" w:rsidRPr="005E47AA" w:rsidTr="00D52205">
        <w:tc>
          <w:tcPr>
            <w:tcW w:w="1588" w:type="dxa"/>
          </w:tcPr>
          <w:p w:rsidR="008F1CD7" w:rsidRPr="005E47AA" w:rsidRDefault="008F1CD7" w:rsidP="00D52205">
            <w:pPr>
              <w:rPr>
                <w:rFonts w:ascii="Garamond" w:hAnsi="Garamond"/>
                <w:b/>
              </w:rPr>
            </w:pPr>
            <w:r w:rsidRPr="005E47AA">
              <w:rPr>
                <w:rFonts w:ascii="Garamond" w:hAnsi="Garamond"/>
                <w:b/>
              </w:rPr>
              <w:t>Other Contractor Direct Costs</w:t>
            </w:r>
          </w:p>
        </w:tc>
        <w:tc>
          <w:tcPr>
            <w:tcW w:w="1684" w:type="dxa"/>
          </w:tcPr>
          <w:p w:rsidR="008F1CD7" w:rsidRPr="005E47AA" w:rsidRDefault="008F1CD7" w:rsidP="00D52205">
            <w:pPr>
              <w:rPr>
                <w:rFonts w:ascii="Garamond" w:hAnsi="Garamond"/>
              </w:rPr>
            </w:pPr>
            <w:r w:rsidRPr="005E47AA">
              <w:rPr>
                <w:rFonts w:ascii="Garamond" w:hAnsi="Garamond"/>
              </w:rPr>
              <w:t>Subcontractors, focus group facility rental, transcription, incentives</w:t>
            </w:r>
          </w:p>
        </w:tc>
        <w:tc>
          <w:tcPr>
            <w:tcW w:w="1586" w:type="dxa"/>
          </w:tcPr>
          <w:p w:rsidR="008F1CD7" w:rsidRPr="005E47AA" w:rsidRDefault="008F1CD7" w:rsidP="00D52205">
            <w:pPr>
              <w:rPr>
                <w:rFonts w:ascii="Garamond" w:hAnsi="Garamond"/>
              </w:rPr>
            </w:pPr>
            <w:r w:rsidRPr="005E47AA">
              <w:rPr>
                <w:rFonts w:ascii="Garamond" w:hAnsi="Garamond"/>
              </w:rPr>
              <w:t>$12,251.85</w:t>
            </w:r>
          </w:p>
        </w:tc>
        <w:tc>
          <w:tcPr>
            <w:tcW w:w="1546" w:type="dxa"/>
          </w:tcPr>
          <w:p w:rsidR="008F1CD7" w:rsidRPr="005E47AA" w:rsidRDefault="008F1CD7" w:rsidP="00D52205">
            <w:pPr>
              <w:rPr>
                <w:rFonts w:ascii="Garamond" w:hAnsi="Garamond"/>
              </w:rPr>
            </w:pPr>
            <w:r w:rsidRPr="005E47AA">
              <w:rPr>
                <w:rFonts w:ascii="Garamond" w:hAnsi="Garamond"/>
              </w:rPr>
              <w:t>$379.30</w:t>
            </w:r>
          </w:p>
        </w:tc>
        <w:tc>
          <w:tcPr>
            <w:tcW w:w="1586" w:type="dxa"/>
          </w:tcPr>
          <w:p w:rsidR="008F1CD7" w:rsidRPr="00BB3A06" w:rsidRDefault="008F1CD7" w:rsidP="00D52205">
            <w:pPr>
              <w:rPr>
                <w:rFonts w:ascii="Garamond" w:hAnsi="Garamond"/>
              </w:rPr>
            </w:pPr>
            <w:r w:rsidRPr="00BB3A06">
              <w:rPr>
                <w:rFonts w:ascii="Garamond" w:hAnsi="Garamond"/>
              </w:rPr>
              <w:t>$12,630.15</w:t>
            </w:r>
          </w:p>
        </w:tc>
      </w:tr>
      <w:tr w:rsidR="008F1CD7" w:rsidRPr="005E47AA" w:rsidTr="00D52205">
        <w:tc>
          <w:tcPr>
            <w:tcW w:w="1588" w:type="dxa"/>
          </w:tcPr>
          <w:p w:rsidR="008F1CD7" w:rsidRPr="005E47AA" w:rsidRDefault="008F1CD7" w:rsidP="00D52205">
            <w:pPr>
              <w:rPr>
                <w:rFonts w:ascii="Garamond" w:hAnsi="Garamond"/>
                <w:b/>
              </w:rPr>
            </w:pPr>
            <w:r w:rsidRPr="005E47AA">
              <w:rPr>
                <w:rFonts w:ascii="Garamond" w:hAnsi="Garamond"/>
                <w:b/>
              </w:rPr>
              <w:t>Total Contractor Indirect Costs</w:t>
            </w:r>
          </w:p>
        </w:tc>
        <w:tc>
          <w:tcPr>
            <w:tcW w:w="1684" w:type="dxa"/>
          </w:tcPr>
          <w:p w:rsidR="008F1CD7" w:rsidRPr="005E47AA" w:rsidRDefault="008F1CD7" w:rsidP="00D52205">
            <w:pPr>
              <w:rPr>
                <w:rFonts w:ascii="Garamond" w:hAnsi="Garamond"/>
              </w:rPr>
            </w:pPr>
            <w:r w:rsidRPr="005E47AA">
              <w:rPr>
                <w:rFonts w:ascii="Garamond" w:hAnsi="Garamond"/>
              </w:rPr>
              <w:t>Fringe, overhead, general and administrative, fee</w:t>
            </w:r>
          </w:p>
        </w:tc>
        <w:tc>
          <w:tcPr>
            <w:tcW w:w="1586" w:type="dxa"/>
          </w:tcPr>
          <w:p w:rsidR="008F1CD7" w:rsidRPr="005E47AA" w:rsidRDefault="008F1CD7" w:rsidP="00D52205">
            <w:pPr>
              <w:rPr>
                <w:rFonts w:ascii="Garamond" w:hAnsi="Garamond"/>
              </w:rPr>
            </w:pPr>
            <w:r w:rsidRPr="005E47AA">
              <w:rPr>
                <w:rFonts w:ascii="Garamond" w:hAnsi="Garamond"/>
              </w:rPr>
              <w:t>$38,638.60</w:t>
            </w:r>
          </w:p>
        </w:tc>
        <w:tc>
          <w:tcPr>
            <w:tcW w:w="1546" w:type="dxa"/>
          </w:tcPr>
          <w:p w:rsidR="008F1CD7" w:rsidRPr="005E47AA" w:rsidRDefault="008F1CD7" w:rsidP="00D52205">
            <w:pPr>
              <w:rPr>
                <w:rFonts w:ascii="Garamond" w:hAnsi="Garamond"/>
              </w:rPr>
            </w:pPr>
            <w:r w:rsidRPr="005E47AA">
              <w:rPr>
                <w:rFonts w:ascii="Garamond" w:hAnsi="Garamond"/>
              </w:rPr>
              <w:t>$9,368.45</w:t>
            </w:r>
          </w:p>
        </w:tc>
        <w:tc>
          <w:tcPr>
            <w:tcW w:w="1586" w:type="dxa"/>
          </w:tcPr>
          <w:p w:rsidR="008F1CD7" w:rsidRPr="00BB3A06" w:rsidRDefault="008F1CD7" w:rsidP="00D52205">
            <w:pPr>
              <w:rPr>
                <w:rFonts w:ascii="Garamond" w:hAnsi="Garamond"/>
              </w:rPr>
            </w:pPr>
            <w:r w:rsidRPr="00BB3A06">
              <w:rPr>
                <w:rFonts w:ascii="Garamond" w:hAnsi="Garamond"/>
              </w:rPr>
              <w:t>$48,052.05</w:t>
            </w:r>
          </w:p>
        </w:tc>
      </w:tr>
      <w:tr w:rsidR="008F1CD7" w:rsidRPr="005E47AA" w:rsidTr="00D52205">
        <w:tc>
          <w:tcPr>
            <w:tcW w:w="6404" w:type="dxa"/>
            <w:gridSpan w:val="4"/>
          </w:tcPr>
          <w:p w:rsidR="008F1CD7" w:rsidRPr="005345FD" w:rsidRDefault="008F1CD7" w:rsidP="00D52205">
            <w:pPr>
              <w:rPr>
                <w:rFonts w:ascii="Garamond" w:hAnsi="Garamond"/>
              </w:rPr>
            </w:pPr>
            <w:r w:rsidRPr="005345FD">
              <w:rPr>
                <w:rFonts w:ascii="Garamond" w:hAnsi="Garamond"/>
                <w:b/>
              </w:rPr>
              <w:t>Total Annualized Cost to Government</w:t>
            </w:r>
          </w:p>
        </w:tc>
        <w:tc>
          <w:tcPr>
            <w:tcW w:w="1586" w:type="dxa"/>
          </w:tcPr>
          <w:p w:rsidR="008F1CD7" w:rsidRPr="005345FD" w:rsidRDefault="008F1CD7" w:rsidP="00BB3A06">
            <w:pPr>
              <w:rPr>
                <w:rFonts w:ascii="Garamond" w:hAnsi="Garamond"/>
              </w:rPr>
            </w:pPr>
            <w:r w:rsidRPr="005345FD">
              <w:rPr>
                <w:rFonts w:ascii="Garamond" w:hAnsi="Garamond"/>
              </w:rPr>
              <w:t>$</w:t>
            </w:r>
            <w:r w:rsidR="00BB3A06" w:rsidRPr="005345FD">
              <w:rPr>
                <w:rFonts w:ascii="Garamond" w:hAnsi="Garamond"/>
              </w:rPr>
              <w:t>120,000.85</w:t>
            </w:r>
          </w:p>
        </w:tc>
      </w:tr>
    </w:tbl>
    <w:p w:rsidR="008F1CD7" w:rsidRPr="005E47AA" w:rsidRDefault="008F1CD7" w:rsidP="008F1CD7">
      <w:pPr>
        <w:rPr>
          <w:rFonts w:ascii="Garamond" w:hAnsi="Garamond"/>
        </w:rPr>
      </w:pPr>
    </w:p>
    <w:p w:rsidR="008F1CD7" w:rsidRPr="005E47AA" w:rsidRDefault="008F1CD7" w:rsidP="008F1CD7">
      <w:pPr>
        <w:rPr>
          <w:rFonts w:ascii="Garamond" w:hAnsi="Garamond"/>
          <w:b/>
          <w:i/>
        </w:rPr>
      </w:pPr>
      <w:r w:rsidRPr="005E47AA">
        <w:rPr>
          <w:rFonts w:ascii="Garamond" w:hAnsi="Garamond"/>
          <w:b/>
          <w:i/>
        </w:rPr>
        <w:t>A.15. Explanation for Program Changes or Adjustments</w:t>
      </w:r>
    </w:p>
    <w:p w:rsidR="009502F8" w:rsidRPr="005E47AA" w:rsidRDefault="009502F8" w:rsidP="008F1CD7">
      <w:pPr>
        <w:rPr>
          <w:rFonts w:ascii="Garamond" w:hAnsi="Garamond"/>
          <w:b/>
          <w:i/>
        </w:rPr>
      </w:pPr>
    </w:p>
    <w:p w:rsidR="008F1CD7" w:rsidRPr="005E47AA" w:rsidRDefault="008F1CD7" w:rsidP="008F1CD7">
      <w:pPr>
        <w:rPr>
          <w:rFonts w:ascii="Garamond" w:hAnsi="Garamond"/>
        </w:rPr>
      </w:pPr>
      <w:r w:rsidRPr="005E47AA">
        <w:rPr>
          <w:rFonts w:ascii="Garamond" w:hAnsi="Garamond"/>
        </w:rPr>
        <w:t xml:space="preserve">This is a new data collection; therefore, program changes and adjustments </w:t>
      </w:r>
      <w:r w:rsidR="00594CF1">
        <w:rPr>
          <w:rFonts w:ascii="Garamond" w:hAnsi="Garamond"/>
        </w:rPr>
        <w:t>d</w:t>
      </w:r>
      <w:r w:rsidRPr="005E47AA">
        <w:rPr>
          <w:rFonts w:ascii="Garamond" w:hAnsi="Garamond"/>
        </w:rPr>
        <w:t>o not apply.</w:t>
      </w:r>
    </w:p>
    <w:p w:rsidR="00C42F85" w:rsidRDefault="00C42F85" w:rsidP="00366030">
      <w:pPr>
        <w:rPr>
          <w:rFonts w:ascii="Garamond" w:hAnsi="Garamond"/>
          <w:b/>
          <w:i/>
        </w:rPr>
      </w:pPr>
    </w:p>
    <w:p w:rsidR="00366030" w:rsidRPr="005E47AA" w:rsidRDefault="00366030" w:rsidP="00EB7BF4">
      <w:pPr>
        <w:spacing w:after="200" w:line="276" w:lineRule="auto"/>
        <w:rPr>
          <w:rFonts w:ascii="Garamond" w:hAnsi="Garamond"/>
          <w:b/>
          <w:i/>
        </w:rPr>
      </w:pPr>
      <w:r w:rsidRPr="005E47AA">
        <w:rPr>
          <w:rFonts w:ascii="Garamond" w:hAnsi="Garamond"/>
          <w:b/>
          <w:i/>
        </w:rPr>
        <w:lastRenderedPageBreak/>
        <w:t>A.16.Plans for Tabulation and Publication and Project Time Schedule</w:t>
      </w:r>
    </w:p>
    <w:p w:rsidR="00366030" w:rsidRDefault="008021B8" w:rsidP="00972F4D">
      <w:pPr>
        <w:spacing w:after="200" w:line="276" w:lineRule="auto"/>
        <w:rPr>
          <w:rFonts w:ascii="Garamond" w:hAnsi="Garamond"/>
          <w:b/>
          <w:u w:val="single"/>
        </w:rPr>
      </w:pPr>
      <w:r w:rsidRPr="0028225C">
        <w:rPr>
          <w:rFonts w:ascii="Garamond" w:hAnsi="Garamond"/>
          <w:b/>
          <w:u w:val="single"/>
        </w:rPr>
        <w:t xml:space="preserve">Parent </w:t>
      </w:r>
      <w:r w:rsidR="00366030" w:rsidRPr="0028225C">
        <w:rPr>
          <w:rFonts w:ascii="Garamond" w:hAnsi="Garamond"/>
          <w:b/>
          <w:u w:val="single"/>
        </w:rPr>
        <w:t xml:space="preserve">Web Survey Analysis </w:t>
      </w:r>
    </w:p>
    <w:p w:rsidR="004A0745" w:rsidRDefault="004A0745" w:rsidP="00366030">
      <w:pPr>
        <w:pStyle w:val="NoSpacing"/>
        <w:rPr>
          <w:rFonts w:ascii="Garamond" w:hAnsi="Garamond"/>
          <w:b/>
          <w:sz w:val="24"/>
          <w:szCs w:val="24"/>
          <w:u w:val="single"/>
        </w:rPr>
      </w:pPr>
    </w:p>
    <w:p w:rsidR="00C42F85" w:rsidRPr="001C00A0" w:rsidRDefault="004A0745" w:rsidP="004A0745">
      <w:pPr>
        <w:pStyle w:val="NoSpacing"/>
        <w:spacing w:line="276" w:lineRule="auto"/>
        <w:rPr>
          <w:rFonts w:ascii="Garamond" w:hAnsi="Garamond"/>
          <w:sz w:val="24"/>
          <w:szCs w:val="24"/>
        </w:rPr>
      </w:pPr>
      <w:r w:rsidRPr="001C00A0">
        <w:rPr>
          <w:rFonts w:ascii="Garamond" w:hAnsi="Garamond"/>
          <w:sz w:val="24"/>
          <w:szCs w:val="24"/>
        </w:rPr>
        <w:t>Survey responses will be summarized by question, using frequency tables.  If the response</w:t>
      </w:r>
      <w:r>
        <w:rPr>
          <w:rFonts w:ascii="Garamond" w:hAnsi="Garamond"/>
          <w:sz w:val="24"/>
          <w:szCs w:val="24"/>
        </w:rPr>
        <w:t xml:space="preserve"> (sample)</w:t>
      </w:r>
      <w:r w:rsidRPr="001C00A0">
        <w:rPr>
          <w:rFonts w:ascii="Garamond" w:hAnsi="Garamond"/>
          <w:sz w:val="24"/>
          <w:szCs w:val="24"/>
        </w:rPr>
        <w:t xml:space="preserve"> </w:t>
      </w:r>
      <w:r>
        <w:rPr>
          <w:rFonts w:ascii="Garamond" w:hAnsi="Garamond"/>
          <w:sz w:val="24"/>
          <w:szCs w:val="24"/>
        </w:rPr>
        <w:t>is</w:t>
      </w:r>
      <w:r w:rsidRPr="001C00A0">
        <w:rPr>
          <w:rFonts w:ascii="Garamond" w:hAnsi="Garamond"/>
          <w:sz w:val="24"/>
          <w:szCs w:val="24"/>
        </w:rPr>
        <w:t xml:space="preserve"> large enough, we will also compare survey responses between </w:t>
      </w:r>
      <w:proofErr w:type="spellStart"/>
      <w:r w:rsidRPr="001C00A0">
        <w:rPr>
          <w:rFonts w:ascii="Garamond" w:hAnsi="Garamond"/>
          <w:sz w:val="24"/>
          <w:szCs w:val="24"/>
        </w:rPr>
        <w:t>RoR</w:t>
      </w:r>
      <w:proofErr w:type="spellEnd"/>
      <w:r w:rsidRPr="001C00A0">
        <w:rPr>
          <w:rFonts w:ascii="Garamond" w:hAnsi="Garamond"/>
          <w:sz w:val="24"/>
          <w:szCs w:val="24"/>
        </w:rPr>
        <w:t xml:space="preserve"> and non-</w:t>
      </w:r>
      <w:proofErr w:type="spellStart"/>
      <w:r w:rsidRPr="001C00A0">
        <w:rPr>
          <w:rFonts w:ascii="Garamond" w:hAnsi="Garamond"/>
          <w:sz w:val="24"/>
          <w:szCs w:val="24"/>
        </w:rPr>
        <w:t>RoR</w:t>
      </w:r>
      <w:proofErr w:type="spellEnd"/>
      <w:r w:rsidRPr="001C00A0">
        <w:rPr>
          <w:rFonts w:ascii="Garamond" w:hAnsi="Garamond"/>
          <w:sz w:val="24"/>
          <w:szCs w:val="24"/>
        </w:rPr>
        <w:t xml:space="preserve"> clinics for statistically significant differences in responses.  For example, respondent feedback on </w:t>
      </w:r>
      <w:r>
        <w:rPr>
          <w:rFonts w:ascii="Garamond" w:hAnsi="Garamond"/>
          <w:sz w:val="24"/>
          <w:szCs w:val="24"/>
        </w:rPr>
        <w:t xml:space="preserve">the book’s content or their experiences receiving the </w:t>
      </w:r>
      <w:r w:rsidRPr="001C00A0">
        <w:rPr>
          <w:rFonts w:ascii="Garamond" w:hAnsi="Garamond"/>
          <w:i/>
          <w:sz w:val="24"/>
          <w:szCs w:val="24"/>
        </w:rPr>
        <w:t>Amazing Me</w:t>
      </w:r>
      <w:r w:rsidRPr="001C00A0">
        <w:rPr>
          <w:rFonts w:ascii="Garamond" w:hAnsi="Garamond"/>
          <w:sz w:val="24"/>
          <w:szCs w:val="24"/>
        </w:rPr>
        <w:t xml:space="preserve"> book could be compared between those who received the book in RoR and non-RoR clinic settings to determine if a statistically significant </w:t>
      </w:r>
      <w:r>
        <w:rPr>
          <w:rFonts w:ascii="Garamond" w:hAnsi="Garamond"/>
          <w:sz w:val="24"/>
          <w:szCs w:val="24"/>
        </w:rPr>
        <w:t xml:space="preserve">difference exists </w:t>
      </w:r>
      <w:r w:rsidRPr="001C00A0">
        <w:rPr>
          <w:rFonts w:ascii="Garamond" w:hAnsi="Garamond"/>
          <w:sz w:val="24"/>
          <w:szCs w:val="24"/>
        </w:rPr>
        <w:t xml:space="preserve">(at the conventional 5% level) between the two groups. </w:t>
      </w:r>
      <w:r w:rsidR="00BE3811">
        <w:rPr>
          <w:rFonts w:ascii="Garamond" w:hAnsi="Garamond"/>
          <w:sz w:val="24"/>
          <w:szCs w:val="24"/>
        </w:rPr>
        <w:t xml:space="preserve"> As previously discussed, </w:t>
      </w:r>
      <w:r w:rsidR="00BE3811" w:rsidRPr="005E47AA">
        <w:rPr>
          <w:rFonts w:ascii="Garamond" w:hAnsi="Garamond"/>
        </w:rPr>
        <w:t xml:space="preserve">RoR is a </w:t>
      </w:r>
      <w:r w:rsidR="00BE3811" w:rsidRPr="005E47AA">
        <w:rPr>
          <w:rFonts w:ascii="Garamond" w:hAnsi="Garamond"/>
          <w:bCs/>
        </w:rPr>
        <w:t xml:space="preserve">nonprofit organization that promotes early literacy and school readiness in pediatric exam rooms. </w:t>
      </w:r>
      <w:r w:rsidR="00BE3811" w:rsidRPr="005E47AA">
        <w:rPr>
          <w:rFonts w:ascii="Garamond" w:eastAsia="Arial Unicode MS" w:hAnsi="Garamond"/>
          <w:color w:val="000000"/>
        </w:rPr>
        <w:t xml:space="preserve">RoR provides children’s books to families through their network of </w:t>
      </w:r>
      <w:r w:rsidR="00BE3811">
        <w:rPr>
          <w:rFonts w:ascii="Garamond" w:eastAsia="Arial Unicode MS" w:hAnsi="Garamond"/>
          <w:color w:val="000000"/>
        </w:rPr>
        <w:t xml:space="preserve">participating </w:t>
      </w:r>
      <w:r w:rsidR="00BE3811" w:rsidRPr="005E47AA">
        <w:rPr>
          <w:rFonts w:ascii="Garamond" w:eastAsia="Arial Unicode MS" w:hAnsi="Garamond"/>
          <w:color w:val="000000"/>
        </w:rPr>
        <w:t>pediatric practices, most of whom serve low-income families. In participating RoR practices, parents receive a new book during each well-child visit from 6 months to 5 years of age, and health care providers often couple the book giveaway with advice for parents about reading to young children.</w:t>
      </w:r>
      <w:r w:rsidR="00BE3811">
        <w:rPr>
          <w:rFonts w:ascii="Garamond" w:eastAsia="Arial Unicode MS" w:hAnsi="Garamond"/>
          <w:color w:val="000000"/>
        </w:rPr>
        <w:t xml:space="preserve">  Although non-RoR practices will be selected to match RoR practices in terms of the income levels of families they serve and </w:t>
      </w:r>
      <w:r w:rsidR="0045323E">
        <w:rPr>
          <w:rFonts w:ascii="Garamond" w:eastAsia="Arial Unicode MS" w:hAnsi="Garamond"/>
          <w:color w:val="000000"/>
        </w:rPr>
        <w:t xml:space="preserve">clinic </w:t>
      </w:r>
      <w:r w:rsidR="00BE3811">
        <w:rPr>
          <w:rFonts w:ascii="Garamond" w:eastAsia="Arial Unicode MS" w:hAnsi="Garamond"/>
          <w:color w:val="000000"/>
        </w:rPr>
        <w:t xml:space="preserve">size (i.e., </w:t>
      </w:r>
      <w:r w:rsidR="0045323E">
        <w:rPr>
          <w:rFonts w:ascii="Garamond" w:eastAsia="Arial Unicode MS" w:hAnsi="Garamond"/>
          <w:color w:val="000000"/>
        </w:rPr>
        <w:t xml:space="preserve">they </w:t>
      </w:r>
      <w:r w:rsidR="00BE3811">
        <w:rPr>
          <w:rFonts w:ascii="Garamond" w:eastAsia="Arial Unicode MS" w:hAnsi="Garamond"/>
          <w:color w:val="000000"/>
        </w:rPr>
        <w:t xml:space="preserve">see at </w:t>
      </w:r>
      <w:r w:rsidR="00BE3811" w:rsidRPr="00DF2118">
        <w:rPr>
          <w:rFonts w:ascii="Garamond" w:eastAsiaTheme="minorEastAsia" w:hAnsi="Garamond" w:cstheme="minorBidi"/>
          <w:lang w:val="en"/>
        </w:rPr>
        <w:t>least 100-150 families for 3-year old well child visits over a 6-month period</w:t>
      </w:r>
      <w:r w:rsidR="00BE3811">
        <w:rPr>
          <w:rFonts w:ascii="Garamond" w:eastAsiaTheme="minorEastAsia" w:hAnsi="Garamond" w:cstheme="minorBidi"/>
          <w:lang w:val="en"/>
        </w:rPr>
        <w:t xml:space="preserve">), non-RoR clinics will have no prior experience in distributing children’s books to their patients. As such, parents in non-RoR clinics will have no such prior experience either.  One important question for this study is if parents in non-RoR practices will be receptive to receiving the </w:t>
      </w:r>
      <w:r w:rsidR="00BE3811" w:rsidRPr="00BE3811">
        <w:rPr>
          <w:rFonts w:ascii="Garamond" w:eastAsiaTheme="minorEastAsia" w:hAnsi="Garamond" w:cstheme="minorBidi"/>
          <w:i/>
          <w:lang w:val="en"/>
        </w:rPr>
        <w:t>Amazing Me</w:t>
      </w:r>
      <w:r w:rsidR="00BE3811">
        <w:rPr>
          <w:rFonts w:ascii="Garamond" w:eastAsiaTheme="minorEastAsia" w:hAnsi="Garamond" w:cstheme="minorBidi"/>
          <w:lang w:val="en"/>
        </w:rPr>
        <w:t xml:space="preserve"> book as part of their child’s well-child exam and if overall they are receptive to the book .   Thus, a comparison of parent feedback between RoR and non-RoR settings will help CDC can make an informed decision about whether to expand distribution of Amazing Me beyond RoR practices.  </w:t>
      </w:r>
    </w:p>
    <w:p w:rsidR="00366030" w:rsidRPr="0028225C" w:rsidRDefault="00366030" w:rsidP="00366030">
      <w:pPr>
        <w:rPr>
          <w:rFonts w:ascii="Garamond" w:hAnsi="Garamond"/>
          <w:b/>
          <w:u w:val="single"/>
        </w:rPr>
      </w:pPr>
      <w:r w:rsidRPr="0028225C">
        <w:rPr>
          <w:rFonts w:ascii="Garamond" w:hAnsi="Garamond"/>
          <w:b/>
          <w:u w:val="single"/>
        </w:rPr>
        <w:t xml:space="preserve">Focus Group Analysis </w:t>
      </w:r>
    </w:p>
    <w:p w:rsidR="00366030" w:rsidRPr="005E47AA" w:rsidRDefault="00366030" w:rsidP="00366030">
      <w:pPr>
        <w:rPr>
          <w:rFonts w:ascii="Garamond" w:hAnsi="Garamond"/>
        </w:rPr>
      </w:pPr>
    </w:p>
    <w:p w:rsidR="00671BB3" w:rsidRPr="00E76FB2" w:rsidRDefault="00366030" w:rsidP="00671BB3">
      <w:pPr>
        <w:spacing w:line="276" w:lineRule="auto"/>
        <w:rPr>
          <w:rFonts w:ascii="Garamond" w:hAnsi="Garamond"/>
        </w:rPr>
      </w:pPr>
      <w:r w:rsidRPr="005E47AA">
        <w:rPr>
          <w:rFonts w:ascii="Garamond" w:hAnsi="Garamond"/>
        </w:rPr>
        <w:t xml:space="preserve">At the conclusion of the focus groups, notes and audio recordings from the focus groups will be analyzed for common themes and divergent viewpoints among and between audiences.  Qualitative analytical software, such as NVivo will be used to facilitate the analysis.  </w:t>
      </w:r>
      <w:r w:rsidR="00671BB3" w:rsidRPr="00554B41">
        <w:rPr>
          <w:rFonts w:ascii="Garamond" w:hAnsi="Garamond"/>
        </w:rPr>
        <w:t>Although the procedures used to analyze focus group data are not standardized, there are recommended analysis processes in place. Westat researchers use a notes and transcript-based analysis process similar to t</w:t>
      </w:r>
      <w:r w:rsidR="00EB716A">
        <w:rPr>
          <w:rFonts w:ascii="Garamond" w:hAnsi="Garamond"/>
        </w:rPr>
        <w:t>hat recommended by Kr</w:t>
      </w:r>
      <w:r w:rsidR="00671BB3" w:rsidRPr="00554B41">
        <w:rPr>
          <w:rFonts w:ascii="Garamond" w:hAnsi="Garamond"/>
        </w:rPr>
        <w:t>u</w:t>
      </w:r>
      <w:r w:rsidR="00EB716A">
        <w:rPr>
          <w:rFonts w:ascii="Garamond" w:hAnsi="Garamond"/>
        </w:rPr>
        <w:t>e</w:t>
      </w:r>
      <w:r w:rsidR="00671BB3" w:rsidRPr="00554B41">
        <w:rPr>
          <w:rFonts w:ascii="Garamond" w:hAnsi="Garamond"/>
        </w:rPr>
        <w:t>ger</w:t>
      </w:r>
      <w:r w:rsidR="00B074FE">
        <w:rPr>
          <w:rFonts w:ascii="Garamond" w:hAnsi="Garamond"/>
        </w:rPr>
        <w:t>.</w:t>
      </w:r>
      <w:r w:rsidR="00671BB3">
        <w:rPr>
          <w:rStyle w:val="FootnoteReference"/>
          <w:rFonts w:ascii="Garamond" w:hAnsi="Garamond"/>
        </w:rPr>
        <w:footnoteReference w:id="29"/>
      </w:r>
      <w:r w:rsidR="00671BB3" w:rsidRPr="00E76FB2">
        <w:rPr>
          <w:rFonts w:ascii="Garamond" w:hAnsi="Garamond"/>
        </w:rPr>
        <w:t xml:space="preserve">  First, </w:t>
      </w:r>
      <w:r w:rsidR="00671BB3">
        <w:rPr>
          <w:rFonts w:ascii="Garamond" w:hAnsi="Garamond"/>
        </w:rPr>
        <w:t>all data will be</w:t>
      </w:r>
      <w:r w:rsidR="00671BB3" w:rsidRPr="00E76FB2">
        <w:rPr>
          <w:rFonts w:ascii="Garamond" w:hAnsi="Garamond"/>
        </w:rPr>
        <w:t xml:space="preserve"> organized and codes developed after reviewing the data for salient themes discussed across the groups. Outliers, responses given by only one or two participants, </w:t>
      </w:r>
      <w:r w:rsidR="00671BB3">
        <w:rPr>
          <w:rFonts w:ascii="Garamond" w:hAnsi="Garamond"/>
        </w:rPr>
        <w:t xml:space="preserve">will be </w:t>
      </w:r>
      <w:r w:rsidR="00671BB3" w:rsidRPr="00E76FB2">
        <w:rPr>
          <w:rFonts w:ascii="Garamond" w:hAnsi="Garamond"/>
        </w:rPr>
        <w:t>coded</w:t>
      </w:r>
      <w:r w:rsidR="00671BB3">
        <w:rPr>
          <w:rFonts w:ascii="Garamond" w:hAnsi="Garamond"/>
        </w:rPr>
        <w:t xml:space="preserve"> as well</w:t>
      </w:r>
      <w:r w:rsidR="00671BB3" w:rsidRPr="00E76FB2">
        <w:rPr>
          <w:rFonts w:ascii="Garamond" w:hAnsi="Garamond"/>
        </w:rPr>
        <w:t>.  The</w:t>
      </w:r>
      <w:r w:rsidR="00671BB3">
        <w:rPr>
          <w:rFonts w:ascii="Garamond" w:hAnsi="Garamond"/>
        </w:rPr>
        <w:t xml:space="preserve"> analysis process then commences </w:t>
      </w:r>
      <w:r w:rsidR="00671BB3" w:rsidRPr="00E76FB2">
        <w:rPr>
          <w:rFonts w:ascii="Garamond" w:hAnsi="Garamond"/>
        </w:rPr>
        <w:t>with the following steps:</w:t>
      </w:r>
    </w:p>
    <w:p w:rsidR="00671BB3" w:rsidRPr="00671BB3" w:rsidRDefault="00671BB3" w:rsidP="00671BB3">
      <w:pPr>
        <w:spacing w:line="276" w:lineRule="auto"/>
        <w:rPr>
          <w:rFonts w:ascii="Garamond" w:hAnsi="Garamond"/>
        </w:rPr>
      </w:pPr>
    </w:p>
    <w:p w:rsidR="00671BB3" w:rsidRPr="00554B41" w:rsidRDefault="00671BB3" w:rsidP="00671BB3">
      <w:pPr>
        <w:pStyle w:val="P1-StandPara"/>
        <w:spacing w:line="240" w:lineRule="auto"/>
        <w:ind w:left="1526" w:hanging="374"/>
        <w:rPr>
          <w:rFonts w:ascii="Garamond" w:hAnsi="Garamond"/>
          <w:sz w:val="24"/>
          <w:szCs w:val="24"/>
        </w:rPr>
      </w:pPr>
      <w:r w:rsidRPr="00671BB3">
        <w:rPr>
          <w:rFonts w:ascii="Garamond" w:hAnsi="Garamond"/>
          <w:sz w:val="24"/>
          <w:szCs w:val="24"/>
        </w:rPr>
        <w:t xml:space="preserve">1) </w:t>
      </w:r>
      <w:r w:rsidRPr="00671BB3">
        <w:rPr>
          <w:rFonts w:ascii="Garamond" w:hAnsi="Garamond"/>
          <w:sz w:val="24"/>
          <w:szCs w:val="24"/>
        </w:rPr>
        <w:tab/>
        <w:t xml:space="preserve">A systematic </w:t>
      </w:r>
      <w:r w:rsidRPr="00671BB3">
        <w:rPr>
          <w:rFonts w:ascii="Garamond" w:hAnsi="Garamond"/>
          <w:b/>
          <w:sz w:val="24"/>
          <w:szCs w:val="24"/>
        </w:rPr>
        <w:t xml:space="preserve">content analysis </w:t>
      </w:r>
      <w:r w:rsidRPr="00671BB3">
        <w:rPr>
          <w:rFonts w:ascii="Garamond" w:hAnsi="Garamond"/>
          <w:sz w:val="24"/>
          <w:szCs w:val="24"/>
        </w:rPr>
        <w:t>was performed that involves the identification, labeling, and categorization of the data. This analysis reviews records from all groups (transc</w:t>
      </w:r>
      <w:r w:rsidRPr="00554B41">
        <w:rPr>
          <w:rFonts w:ascii="Garamond" w:hAnsi="Garamond"/>
          <w:sz w:val="24"/>
          <w:szCs w:val="24"/>
        </w:rPr>
        <w:t xml:space="preserve">ripts, topline reports, observer notes) to identify trends across groups. </w:t>
      </w:r>
    </w:p>
    <w:p w:rsidR="00671BB3" w:rsidRDefault="00671BB3" w:rsidP="00671BB3">
      <w:pPr>
        <w:pStyle w:val="P1-StandPara"/>
        <w:numPr>
          <w:ilvl w:val="0"/>
          <w:numId w:val="22"/>
        </w:numPr>
        <w:spacing w:after="0" w:line="240" w:lineRule="auto"/>
        <w:rPr>
          <w:rFonts w:ascii="Garamond" w:hAnsi="Garamond"/>
          <w:sz w:val="24"/>
          <w:szCs w:val="24"/>
        </w:rPr>
      </w:pPr>
      <w:r w:rsidRPr="00554B41">
        <w:rPr>
          <w:rFonts w:ascii="Garamond" w:hAnsi="Garamond"/>
          <w:sz w:val="24"/>
          <w:szCs w:val="24"/>
        </w:rPr>
        <w:t xml:space="preserve">These groups are further examined through </w:t>
      </w:r>
      <w:r w:rsidRPr="00554B41">
        <w:rPr>
          <w:rFonts w:ascii="Garamond" w:hAnsi="Garamond"/>
          <w:b/>
          <w:sz w:val="24"/>
          <w:szCs w:val="24"/>
        </w:rPr>
        <w:t xml:space="preserve">thematic analysis </w:t>
      </w:r>
      <w:r w:rsidRPr="00554B41">
        <w:rPr>
          <w:rFonts w:ascii="Garamond" w:hAnsi="Garamond"/>
          <w:sz w:val="24"/>
          <w:szCs w:val="24"/>
        </w:rPr>
        <w:t xml:space="preserve">to determine if certain themes may emerge from the patterns. These themes may be articulated </w:t>
      </w:r>
      <w:r w:rsidRPr="00554B41">
        <w:rPr>
          <w:rFonts w:ascii="Garamond" w:hAnsi="Garamond"/>
          <w:sz w:val="24"/>
          <w:szCs w:val="24"/>
        </w:rPr>
        <w:lastRenderedPageBreak/>
        <w:t xml:space="preserve">directly by the participants or identified by the study team. In addition to assisting with the identification of patterns and themes in the data, content and thematic analyses also allow large amounts of collected data to be reduced or distilled into a more easily studied and understood format.  </w:t>
      </w:r>
    </w:p>
    <w:p w:rsidR="00A44D1B" w:rsidRPr="00554B41" w:rsidRDefault="00A44D1B" w:rsidP="00A44D1B">
      <w:pPr>
        <w:pStyle w:val="P1-StandPara"/>
        <w:spacing w:after="0" w:line="240" w:lineRule="auto"/>
        <w:ind w:left="1512" w:firstLine="0"/>
        <w:rPr>
          <w:rFonts w:ascii="Garamond" w:hAnsi="Garamond"/>
          <w:sz w:val="24"/>
          <w:szCs w:val="24"/>
        </w:rPr>
      </w:pPr>
    </w:p>
    <w:p w:rsidR="00671BB3" w:rsidRPr="00554B41" w:rsidRDefault="00671BB3" w:rsidP="00671BB3">
      <w:pPr>
        <w:pStyle w:val="P1-StandPara"/>
        <w:numPr>
          <w:ilvl w:val="0"/>
          <w:numId w:val="22"/>
        </w:numPr>
        <w:spacing w:after="0" w:line="240" w:lineRule="auto"/>
        <w:rPr>
          <w:rFonts w:ascii="Garamond" w:hAnsi="Garamond"/>
          <w:sz w:val="24"/>
          <w:szCs w:val="24"/>
        </w:rPr>
      </w:pPr>
      <w:r w:rsidRPr="00554B41">
        <w:rPr>
          <w:rFonts w:ascii="Garamond" w:hAnsi="Garamond"/>
          <w:sz w:val="24"/>
          <w:szCs w:val="24"/>
        </w:rPr>
        <w:t xml:space="preserve">A </w:t>
      </w:r>
      <w:r w:rsidRPr="00554B41">
        <w:rPr>
          <w:rFonts w:ascii="Garamond" w:hAnsi="Garamond"/>
          <w:b/>
          <w:sz w:val="24"/>
          <w:szCs w:val="24"/>
        </w:rPr>
        <w:t>logical analysis</w:t>
      </w:r>
      <w:r w:rsidRPr="00554B41">
        <w:rPr>
          <w:rFonts w:ascii="Garamond" w:hAnsi="Garamond"/>
          <w:sz w:val="24"/>
          <w:szCs w:val="24"/>
        </w:rPr>
        <w:t xml:space="preserve"> was then performed by looking for patterns of difference, as well as similarities that may emerge from cross-classifying the data. This step is helpful in identifying patterns or themes that are not immediately obvious, while also taking into consideration outlier opinions.</w:t>
      </w:r>
    </w:p>
    <w:p w:rsidR="00671BB3" w:rsidRDefault="00671BB3" w:rsidP="00C8351E">
      <w:pPr>
        <w:spacing w:line="276" w:lineRule="auto"/>
        <w:rPr>
          <w:rFonts w:ascii="Garamond" w:hAnsi="Garamond"/>
        </w:rPr>
      </w:pPr>
    </w:p>
    <w:p w:rsidR="00366030" w:rsidRPr="005E47AA" w:rsidRDefault="00366030" w:rsidP="00C8351E">
      <w:pPr>
        <w:spacing w:line="276" w:lineRule="auto"/>
        <w:rPr>
          <w:rFonts w:ascii="Garamond" w:hAnsi="Garamond"/>
        </w:rPr>
      </w:pPr>
      <w:r w:rsidRPr="005E47AA">
        <w:rPr>
          <w:rFonts w:ascii="Garamond" w:hAnsi="Garamond"/>
        </w:rPr>
        <w:t xml:space="preserve">A final report of the focus group findings will be completed within 15 months after OMB approval.   Findings will be used to inform the development of clinic engagement and book distribution procedures for future CDC efforts to engage pediatric clinics in sharing the </w:t>
      </w:r>
      <w:r w:rsidR="0088666B" w:rsidRPr="005E47AA">
        <w:rPr>
          <w:rFonts w:ascii="Garamond" w:hAnsi="Garamond"/>
          <w:i/>
        </w:rPr>
        <w:t>Amazing Me</w:t>
      </w:r>
      <w:r w:rsidRPr="005E47AA">
        <w:rPr>
          <w:rFonts w:ascii="Garamond" w:hAnsi="Garamond"/>
        </w:rPr>
        <w:t xml:space="preserve"> book with their patients.</w:t>
      </w:r>
    </w:p>
    <w:p w:rsidR="00366030" w:rsidRPr="005E47AA" w:rsidRDefault="00366030" w:rsidP="00C8351E">
      <w:pPr>
        <w:pStyle w:val="NoSpacing"/>
        <w:spacing w:line="276" w:lineRule="auto"/>
        <w:rPr>
          <w:rFonts w:ascii="Garamond" w:hAnsi="Garamond"/>
          <w:sz w:val="24"/>
          <w:szCs w:val="24"/>
        </w:rPr>
      </w:pPr>
    </w:p>
    <w:p w:rsidR="00366030" w:rsidRPr="005E47AA" w:rsidRDefault="00366030" w:rsidP="00C8351E">
      <w:pPr>
        <w:spacing w:line="276" w:lineRule="auto"/>
        <w:rPr>
          <w:rFonts w:ascii="Garamond" w:hAnsi="Garamond"/>
        </w:rPr>
      </w:pPr>
      <w:r w:rsidRPr="005E47AA">
        <w:rPr>
          <w:rFonts w:ascii="Garamond" w:hAnsi="Garamond"/>
        </w:rPr>
        <w:t xml:space="preserve">Recruitment of </w:t>
      </w:r>
      <w:r w:rsidR="00352E46" w:rsidRPr="005E47AA">
        <w:rPr>
          <w:rFonts w:ascii="Garamond" w:hAnsi="Garamond"/>
        </w:rPr>
        <w:t>RoR</w:t>
      </w:r>
      <w:r w:rsidRPr="005E47AA">
        <w:rPr>
          <w:rFonts w:ascii="Garamond" w:hAnsi="Garamond"/>
        </w:rPr>
        <w:t xml:space="preserve"> and non-</w:t>
      </w:r>
      <w:r w:rsidR="00352E46" w:rsidRPr="005E47AA">
        <w:rPr>
          <w:rFonts w:ascii="Garamond" w:hAnsi="Garamond"/>
        </w:rPr>
        <w:t>RoR</w:t>
      </w:r>
      <w:r w:rsidRPr="005E47AA">
        <w:rPr>
          <w:rFonts w:ascii="Garamond" w:hAnsi="Garamond"/>
        </w:rPr>
        <w:t xml:space="preserve"> clinics will begin within 1 month of OMB approval.  Once the 3 </w:t>
      </w:r>
      <w:r w:rsidR="00352E46" w:rsidRPr="005E47AA">
        <w:rPr>
          <w:rFonts w:ascii="Garamond" w:hAnsi="Garamond"/>
        </w:rPr>
        <w:t>RoR</w:t>
      </w:r>
      <w:r w:rsidRPr="005E47AA">
        <w:rPr>
          <w:rFonts w:ascii="Garamond" w:hAnsi="Garamond"/>
        </w:rPr>
        <w:t xml:space="preserve"> and 3 non-</w:t>
      </w:r>
      <w:r w:rsidR="00352E46" w:rsidRPr="005E47AA">
        <w:rPr>
          <w:rFonts w:ascii="Garamond" w:hAnsi="Garamond"/>
        </w:rPr>
        <w:t>RoR</w:t>
      </w:r>
      <w:r w:rsidRPr="005E47AA">
        <w:rPr>
          <w:rFonts w:ascii="Garamond" w:hAnsi="Garamond"/>
        </w:rPr>
        <w:t xml:space="preserve"> clinics have been recruited, designated coordinators in each clinic will be trained on book distribution procedures and distribution will commence in all clinics approximately 3 months after OMB approval.   Recruitment and scheduling for the parent focus groups will begin approximately 7 months after clinics have begun distributing the </w:t>
      </w:r>
      <w:r w:rsidR="0088666B" w:rsidRPr="005E47AA">
        <w:rPr>
          <w:rFonts w:ascii="Garamond" w:hAnsi="Garamond"/>
          <w:i/>
        </w:rPr>
        <w:t>Amazing Me</w:t>
      </w:r>
      <w:r w:rsidRPr="005E47AA">
        <w:rPr>
          <w:rFonts w:ascii="Garamond" w:hAnsi="Garamond"/>
        </w:rPr>
        <w:t xml:space="preserve"> book.   As previously discussed, the Parent Web Survey will be used to identify respondents interested in participating in the follow-up focus groups. The study w</w:t>
      </w:r>
      <w:r w:rsidR="0029193D">
        <w:rPr>
          <w:rFonts w:ascii="Garamond" w:hAnsi="Garamond"/>
        </w:rPr>
        <w:t>ill be completed within 12</w:t>
      </w:r>
      <w:r w:rsidRPr="005E47AA">
        <w:rPr>
          <w:rFonts w:ascii="Garamond" w:hAnsi="Garamond"/>
        </w:rPr>
        <w:t xml:space="preserve"> months. See Table A16 below outlines the project time schedule by activity.  </w:t>
      </w:r>
    </w:p>
    <w:p w:rsidR="00366030" w:rsidRPr="005E47AA" w:rsidRDefault="00366030" w:rsidP="00366030">
      <w:pPr>
        <w:rPr>
          <w:rFonts w:ascii="Garamond" w:hAnsi="Garamond"/>
        </w:rPr>
      </w:pPr>
    </w:p>
    <w:p w:rsidR="00366030" w:rsidRPr="0028225C" w:rsidRDefault="00366030" w:rsidP="008021B8">
      <w:pPr>
        <w:spacing w:after="200" w:line="276" w:lineRule="auto"/>
        <w:rPr>
          <w:rFonts w:ascii="Garamond" w:hAnsi="Garamond"/>
          <w:b/>
        </w:rPr>
      </w:pPr>
      <w:r w:rsidRPr="0028225C">
        <w:rPr>
          <w:rFonts w:ascii="Garamond" w:hAnsi="Garamond"/>
          <w:b/>
        </w:rPr>
        <w:t>Table A.16</w:t>
      </w:r>
      <w:r w:rsidR="008021B8" w:rsidRPr="0028225C">
        <w:rPr>
          <w:rFonts w:ascii="Garamond" w:hAnsi="Garamond"/>
          <w:b/>
        </w:rPr>
        <w:t>.B.</w:t>
      </w:r>
      <w:r w:rsidRPr="0028225C">
        <w:rPr>
          <w:rFonts w:ascii="Garamond" w:hAnsi="Garamond"/>
          <w:b/>
        </w:rPr>
        <w:t xml:space="preserve"> Project Time Schedule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8"/>
        <w:gridCol w:w="3528"/>
      </w:tblGrid>
      <w:tr w:rsidR="00366030" w:rsidRPr="005E47AA" w:rsidTr="00972F4D">
        <w:tc>
          <w:tcPr>
            <w:tcW w:w="6048" w:type="dxa"/>
          </w:tcPr>
          <w:p w:rsidR="00366030" w:rsidRPr="005E47AA" w:rsidRDefault="00366030" w:rsidP="00D52205">
            <w:pPr>
              <w:rPr>
                <w:rFonts w:ascii="Garamond" w:hAnsi="Garamond"/>
                <w:b/>
              </w:rPr>
            </w:pPr>
            <w:r w:rsidRPr="005E47AA">
              <w:rPr>
                <w:rFonts w:ascii="Garamond" w:hAnsi="Garamond"/>
                <w:b/>
              </w:rPr>
              <w:t>Activity</w:t>
            </w:r>
          </w:p>
        </w:tc>
        <w:tc>
          <w:tcPr>
            <w:tcW w:w="3528" w:type="dxa"/>
          </w:tcPr>
          <w:p w:rsidR="00366030" w:rsidRPr="005E47AA" w:rsidRDefault="00366030" w:rsidP="00D52205">
            <w:pPr>
              <w:rPr>
                <w:rFonts w:ascii="Garamond" w:hAnsi="Garamond"/>
                <w:b/>
              </w:rPr>
            </w:pPr>
            <w:r w:rsidRPr="005E47AA">
              <w:rPr>
                <w:rFonts w:ascii="Garamond" w:hAnsi="Garamond"/>
                <w:b/>
              </w:rPr>
              <w:t>Time Schedule</w:t>
            </w:r>
          </w:p>
        </w:tc>
      </w:tr>
      <w:tr w:rsidR="00366030" w:rsidRPr="005E47AA" w:rsidTr="00D52205">
        <w:tc>
          <w:tcPr>
            <w:tcW w:w="9576" w:type="dxa"/>
            <w:gridSpan w:val="2"/>
          </w:tcPr>
          <w:p w:rsidR="00366030" w:rsidRPr="005E47AA" w:rsidRDefault="00366030" w:rsidP="00D52205">
            <w:pPr>
              <w:rPr>
                <w:rFonts w:ascii="Garamond" w:hAnsi="Garamond"/>
                <w:i/>
              </w:rPr>
            </w:pPr>
            <w:r w:rsidRPr="005E47AA">
              <w:rPr>
                <w:rFonts w:ascii="Garamond" w:hAnsi="Garamond"/>
                <w:i/>
              </w:rPr>
              <w:t>Parent Web Survey</w:t>
            </w:r>
          </w:p>
        </w:tc>
      </w:tr>
      <w:tr w:rsidR="00366030" w:rsidRPr="005E47AA" w:rsidTr="00972F4D">
        <w:tc>
          <w:tcPr>
            <w:tcW w:w="6048" w:type="dxa"/>
          </w:tcPr>
          <w:p w:rsidR="00366030" w:rsidRPr="005E47AA" w:rsidRDefault="00366030" w:rsidP="00D52205">
            <w:pPr>
              <w:rPr>
                <w:rFonts w:ascii="Garamond" w:hAnsi="Garamond"/>
              </w:rPr>
            </w:pPr>
            <w:r w:rsidRPr="005E47AA">
              <w:rPr>
                <w:rFonts w:ascii="Garamond" w:hAnsi="Garamond"/>
              </w:rPr>
              <w:t xml:space="preserve">Recruit </w:t>
            </w:r>
            <w:r w:rsidR="00352E46" w:rsidRPr="005E47AA">
              <w:rPr>
                <w:rFonts w:ascii="Garamond" w:hAnsi="Garamond"/>
              </w:rPr>
              <w:t>RoR</w:t>
            </w:r>
            <w:r w:rsidRPr="005E47AA">
              <w:rPr>
                <w:rFonts w:ascii="Garamond" w:hAnsi="Garamond"/>
              </w:rPr>
              <w:t xml:space="preserve"> and non-</w:t>
            </w:r>
            <w:r w:rsidR="00352E46" w:rsidRPr="005E47AA">
              <w:rPr>
                <w:rFonts w:ascii="Garamond" w:hAnsi="Garamond"/>
              </w:rPr>
              <w:t>RoR</w:t>
            </w:r>
            <w:r w:rsidRPr="005E47AA">
              <w:rPr>
                <w:rFonts w:ascii="Garamond" w:hAnsi="Garamond"/>
              </w:rPr>
              <w:t xml:space="preserve"> clinics</w:t>
            </w:r>
          </w:p>
        </w:tc>
        <w:tc>
          <w:tcPr>
            <w:tcW w:w="3528" w:type="dxa"/>
          </w:tcPr>
          <w:p w:rsidR="00366030" w:rsidRPr="005E47AA" w:rsidRDefault="00366030" w:rsidP="00D52205">
            <w:pPr>
              <w:rPr>
                <w:rFonts w:ascii="Garamond" w:hAnsi="Garamond"/>
              </w:rPr>
            </w:pPr>
            <w:r w:rsidRPr="005E47AA">
              <w:rPr>
                <w:rFonts w:ascii="Garamond" w:hAnsi="Garamond"/>
              </w:rPr>
              <w:t>1 month after OMB approval</w:t>
            </w:r>
          </w:p>
        </w:tc>
      </w:tr>
      <w:tr w:rsidR="00366030" w:rsidRPr="005E47AA" w:rsidTr="00972F4D">
        <w:tc>
          <w:tcPr>
            <w:tcW w:w="6048" w:type="dxa"/>
          </w:tcPr>
          <w:p w:rsidR="00366030" w:rsidRPr="005E47AA" w:rsidRDefault="00366030" w:rsidP="00D52205">
            <w:pPr>
              <w:rPr>
                <w:rFonts w:ascii="Garamond" w:hAnsi="Garamond"/>
              </w:rPr>
            </w:pPr>
            <w:r w:rsidRPr="005E47AA">
              <w:rPr>
                <w:rFonts w:ascii="Garamond" w:hAnsi="Garamond"/>
              </w:rPr>
              <w:t xml:space="preserve">Clinics begin distribution of </w:t>
            </w:r>
            <w:r w:rsidR="0088666B" w:rsidRPr="005E47AA">
              <w:rPr>
                <w:rFonts w:ascii="Garamond" w:hAnsi="Garamond"/>
                <w:i/>
              </w:rPr>
              <w:t>Amazing Me</w:t>
            </w:r>
            <w:r w:rsidRPr="005E47AA">
              <w:rPr>
                <w:rFonts w:ascii="Garamond" w:hAnsi="Garamond"/>
              </w:rPr>
              <w:t xml:space="preserve"> book</w:t>
            </w:r>
          </w:p>
        </w:tc>
        <w:tc>
          <w:tcPr>
            <w:tcW w:w="3528" w:type="dxa"/>
          </w:tcPr>
          <w:p w:rsidR="00366030" w:rsidRPr="005E47AA" w:rsidRDefault="00366030" w:rsidP="00D52205">
            <w:pPr>
              <w:rPr>
                <w:rFonts w:ascii="Garamond" w:hAnsi="Garamond"/>
              </w:rPr>
            </w:pPr>
            <w:r w:rsidRPr="005E47AA">
              <w:rPr>
                <w:rFonts w:ascii="Garamond" w:hAnsi="Garamond"/>
              </w:rPr>
              <w:t>3 months after OMB approval</w:t>
            </w:r>
          </w:p>
        </w:tc>
      </w:tr>
      <w:tr w:rsidR="00366030" w:rsidRPr="005E47AA" w:rsidTr="00972F4D">
        <w:tc>
          <w:tcPr>
            <w:tcW w:w="6048" w:type="dxa"/>
          </w:tcPr>
          <w:p w:rsidR="00366030" w:rsidRPr="005E47AA" w:rsidRDefault="008021B8" w:rsidP="008021B8">
            <w:pPr>
              <w:rPr>
                <w:rFonts w:ascii="Garamond" w:hAnsi="Garamond"/>
              </w:rPr>
            </w:pPr>
            <w:r w:rsidRPr="005E47AA">
              <w:rPr>
                <w:rFonts w:ascii="Garamond" w:hAnsi="Garamond"/>
              </w:rPr>
              <w:t xml:space="preserve">Begin </w:t>
            </w:r>
            <w:r w:rsidR="00366030" w:rsidRPr="005E47AA">
              <w:rPr>
                <w:rFonts w:ascii="Garamond" w:hAnsi="Garamond"/>
              </w:rPr>
              <w:t>parent web survey (survey remains open for 6 months)</w:t>
            </w:r>
          </w:p>
        </w:tc>
        <w:tc>
          <w:tcPr>
            <w:tcW w:w="3528" w:type="dxa"/>
          </w:tcPr>
          <w:p w:rsidR="00366030" w:rsidRPr="005E47AA" w:rsidRDefault="00366030" w:rsidP="00D52205">
            <w:pPr>
              <w:rPr>
                <w:rFonts w:ascii="Garamond" w:hAnsi="Garamond"/>
              </w:rPr>
            </w:pPr>
            <w:r w:rsidRPr="005E47AA">
              <w:rPr>
                <w:rFonts w:ascii="Garamond" w:hAnsi="Garamond"/>
              </w:rPr>
              <w:t xml:space="preserve">3 months after OMB approval </w:t>
            </w:r>
          </w:p>
        </w:tc>
      </w:tr>
      <w:tr w:rsidR="00366030" w:rsidRPr="005E47AA" w:rsidTr="00972F4D">
        <w:tc>
          <w:tcPr>
            <w:tcW w:w="6048" w:type="dxa"/>
          </w:tcPr>
          <w:p w:rsidR="00366030" w:rsidRPr="005E47AA" w:rsidRDefault="00366030" w:rsidP="00D52205">
            <w:pPr>
              <w:rPr>
                <w:rFonts w:ascii="Garamond" w:hAnsi="Garamond"/>
              </w:rPr>
            </w:pPr>
            <w:r w:rsidRPr="005E47AA">
              <w:rPr>
                <w:rFonts w:ascii="Garamond" w:hAnsi="Garamond"/>
              </w:rPr>
              <w:t>Final report of parent web survey findings</w:t>
            </w:r>
          </w:p>
        </w:tc>
        <w:tc>
          <w:tcPr>
            <w:tcW w:w="3528" w:type="dxa"/>
          </w:tcPr>
          <w:p w:rsidR="00366030" w:rsidRPr="005E47AA" w:rsidRDefault="00366030" w:rsidP="008021B8">
            <w:pPr>
              <w:rPr>
                <w:rFonts w:ascii="Garamond" w:hAnsi="Garamond"/>
              </w:rPr>
            </w:pPr>
            <w:r w:rsidRPr="005E47AA">
              <w:rPr>
                <w:rFonts w:ascii="Garamond" w:hAnsi="Garamond"/>
              </w:rPr>
              <w:t>1</w:t>
            </w:r>
            <w:r w:rsidR="008021B8" w:rsidRPr="005E47AA">
              <w:rPr>
                <w:rFonts w:ascii="Garamond" w:hAnsi="Garamond"/>
              </w:rPr>
              <w:t>3</w:t>
            </w:r>
            <w:r w:rsidRPr="005E47AA">
              <w:rPr>
                <w:rFonts w:ascii="Garamond" w:hAnsi="Garamond"/>
              </w:rPr>
              <w:t xml:space="preserve"> months after OMB approval</w:t>
            </w:r>
          </w:p>
        </w:tc>
      </w:tr>
      <w:tr w:rsidR="00366030" w:rsidRPr="005E47AA" w:rsidTr="00D52205">
        <w:tc>
          <w:tcPr>
            <w:tcW w:w="9576" w:type="dxa"/>
            <w:gridSpan w:val="2"/>
          </w:tcPr>
          <w:p w:rsidR="00366030" w:rsidRPr="005E47AA" w:rsidRDefault="00366030" w:rsidP="00D52205">
            <w:pPr>
              <w:rPr>
                <w:rFonts w:ascii="Garamond" w:hAnsi="Garamond"/>
                <w:i/>
              </w:rPr>
            </w:pPr>
            <w:r w:rsidRPr="005E47AA">
              <w:rPr>
                <w:rFonts w:ascii="Garamond" w:hAnsi="Garamond"/>
                <w:i/>
              </w:rPr>
              <w:t>Parent Focus Groups</w:t>
            </w:r>
          </w:p>
        </w:tc>
      </w:tr>
      <w:tr w:rsidR="00366030" w:rsidRPr="005E47AA" w:rsidTr="00972F4D">
        <w:tc>
          <w:tcPr>
            <w:tcW w:w="6048" w:type="dxa"/>
          </w:tcPr>
          <w:p w:rsidR="00366030" w:rsidRPr="005E47AA" w:rsidRDefault="00366030" w:rsidP="00D52205">
            <w:pPr>
              <w:rPr>
                <w:rFonts w:ascii="Garamond" w:hAnsi="Garamond"/>
              </w:rPr>
            </w:pPr>
            <w:r w:rsidRPr="005E47AA">
              <w:rPr>
                <w:rFonts w:ascii="Garamond" w:hAnsi="Garamond"/>
              </w:rPr>
              <w:t xml:space="preserve">Recruit and schedule parent focus groups </w:t>
            </w:r>
          </w:p>
        </w:tc>
        <w:tc>
          <w:tcPr>
            <w:tcW w:w="3528" w:type="dxa"/>
          </w:tcPr>
          <w:p w:rsidR="00366030" w:rsidRPr="005E47AA" w:rsidRDefault="008021B8" w:rsidP="00D52205">
            <w:pPr>
              <w:rPr>
                <w:rFonts w:ascii="Garamond" w:hAnsi="Garamond"/>
              </w:rPr>
            </w:pPr>
            <w:r w:rsidRPr="005E47AA">
              <w:rPr>
                <w:rFonts w:ascii="Garamond" w:hAnsi="Garamond"/>
              </w:rPr>
              <w:t>9</w:t>
            </w:r>
            <w:r w:rsidR="00366030" w:rsidRPr="005E47AA">
              <w:rPr>
                <w:rFonts w:ascii="Garamond" w:hAnsi="Garamond"/>
              </w:rPr>
              <w:t xml:space="preserve"> months after OMB approval</w:t>
            </w:r>
          </w:p>
        </w:tc>
      </w:tr>
      <w:tr w:rsidR="00366030" w:rsidRPr="005E47AA" w:rsidTr="00972F4D">
        <w:tc>
          <w:tcPr>
            <w:tcW w:w="6048" w:type="dxa"/>
          </w:tcPr>
          <w:p w:rsidR="00366030" w:rsidRPr="005E47AA" w:rsidRDefault="00366030" w:rsidP="00D52205">
            <w:pPr>
              <w:rPr>
                <w:rFonts w:ascii="Garamond" w:hAnsi="Garamond"/>
              </w:rPr>
            </w:pPr>
            <w:r w:rsidRPr="005E47AA">
              <w:rPr>
                <w:rFonts w:ascii="Garamond" w:hAnsi="Garamond"/>
              </w:rPr>
              <w:t>Conduct parent focus groups</w:t>
            </w:r>
          </w:p>
        </w:tc>
        <w:tc>
          <w:tcPr>
            <w:tcW w:w="3528" w:type="dxa"/>
          </w:tcPr>
          <w:p w:rsidR="00366030" w:rsidRPr="005E47AA" w:rsidRDefault="00366030" w:rsidP="008021B8">
            <w:pPr>
              <w:rPr>
                <w:rFonts w:ascii="Garamond" w:hAnsi="Garamond"/>
              </w:rPr>
            </w:pPr>
            <w:r w:rsidRPr="005E47AA">
              <w:rPr>
                <w:rFonts w:ascii="Garamond" w:hAnsi="Garamond"/>
              </w:rPr>
              <w:t>1</w:t>
            </w:r>
            <w:r w:rsidR="008021B8" w:rsidRPr="005E47AA">
              <w:rPr>
                <w:rFonts w:ascii="Garamond" w:hAnsi="Garamond"/>
              </w:rPr>
              <w:t>2</w:t>
            </w:r>
            <w:r w:rsidRPr="005E47AA">
              <w:rPr>
                <w:rFonts w:ascii="Garamond" w:hAnsi="Garamond"/>
              </w:rPr>
              <w:t xml:space="preserve"> months after OMB approval</w:t>
            </w:r>
          </w:p>
        </w:tc>
      </w:tr>
      <w:tr w:rsidR="00366030" w:rsidRPr="005E47AA" w:rsidTr="00972F4D">
        <w:tc>
          <w:tcPr>
            <w:tcW w:w="6048" w:type="dxa"/>
          </w:tcPr>
          <w:p w:rsidR="00366030" w:rsidRPr="005E47AA" w:rsidRDefault="00366030" w:rsidP="00D52205">
            <w:pPr>
              <w:rPr>
                <w:rFonts w:ascii="Garamond" w:hAnsi="Garamond"/>
              </w:rPr>
            </w:pPr>
            <w:r w:rsidRPr="005E47AA">
              <w:rPr>
                <w:rFonts w:ascii="Garamond" w:hAnsi="Garamond"/>
              </w:rPr>
              <w:t>Draft report of web survey findings</w:t>
            </w:r>
          </w:p>
        </w:tc>
        <w:tc>
          <w:tcPr>
            <w:tcW w:w="3528" w:type="dxa"/>
          </w:tcPr>
          <w:p w:rsidR="00366030" w:rsidRPr="005E47AA" w:rsidRDefault="00366030" w:rsidP="00D52205">
            <w:pPr>
              <w:rPr>
                <w:rFonts w:ascii="Garamond" w:hAnsi="Garamond"/>
              </w:rPr>
            </w:pPr>
            <w:r w:rsidRPr="005E47AA">
              <w:rPr>
                <w:rFonts w:ascii="Garamond" w:hAnsi="Garamond"/>
              </w:rPr>
              <w:t>1</w:t>
            </w:r>
            <w:r w:rsidR="008021B8" w:rsidRPr="005E47AA">
              <w:rPr>
                <w:rFonts w:ascii="Garamond" w:hAnsi="Garamond"/>
              </w:rPr>
              <w:t>4</w:t>
            </w:r>
            <w:r w:rsidRPr="005E47AA">
              <w:rPr>
                <w:rFonts w:ascii="Garamond" w:hAnsi="Garamond"/>
              </w:rPr>
              <w:t xml:space="preserve"> months after OMB approval</w:t>
            </w:r>
          </w:p>
        </w:tc>
      </w:tr>
      <w:tr w:rsidR="00366030" w:rsidRPr="005E47AA" w:rsidTr="00972F4D">
        <w:tc>
          <w:tcPr>
            <w:tcW w:w="6048" w:type="dxa"/>
          </w:tcPr>
          <w:p w:rsidR="00366030" w:rsidRPr="005E47AA" w:rsidRDefault="00366030" w:rsidP="00D52205">
            <w:pPr>
              <w:rPr>
                <w:rFonts w:ascii="Garamond" w:hAnsi="Garamond"/>
              </w:rPr>
            </w:pPr>
            <w:r w:rsidRPr="005E47AA">
              <w:rPr>
                <w:rFonts w:ascii="Garamond" w:hAnsi="Garamond"/>
              </w:rPr>
              <w:t>Final report of web survey findings</w:t>
            </w:r>
          </w:p>
        </w:tc>
        <w:tc>
          <w:tcPr>
            <w:tcW w:w="3528" w:type="dxa"/>
          </w:tcPr>
          <w:p w:rsidR="00366030" w:rsidRPr="005E47AA" w:rsidRDefault="008021B8" w:rsidP="00D52205">
            <w:pPr>
              <w:rPr>
                <w:rFonts w:ascii="Garamond" w:hAnsi="Garamond"/>
              </w:rPr>
            </w:pPr>
            <w:r w:rsidRPr="005E47AA">
              <w:rPr>
                <w:rFonts w:ascii="Garamond" w:hAnsi="Garamond"/>
              </w:rPr>
              <w:t>14</w:t>
            </w:r>
            <w:r w:rsidR="00366030" w:rsidRPr="005E47AA">
              <w:rPr>
                <w:rFonts w:ascii="Garamond" w:hAnsi="Garamond"/>
              </w:rPr>
              <w:t xml:space="preserve"> months after OMB approval</w:t>
            </w:r>
          </w:p>
        </w:tc>
      </w:tr>
    </w:tbl>
    <w:p w:rsidR="00366030" w:rsidRPr="005E47AA" w:rsidRDefault="00366030" w:rsidP="00366030">
      <w:pPr>
        <w:rPr>
          <w:rFonts w:ascii="Garamond" w:hAnsi="Garamond"/>
          <w:b/>
        </w:rPr>
      </w:pPr>
    </w:p>
    <w:p w:rsidR="00366030" w:rsidRPr="005E47AA" w:rsidRDefault="00366030" w:rsidP="00EB7BF4">
      <w:pPr>
        <w:spacing w:after="200" w:line="276" w:lineRule="auto"/>
        <w:rPr>
          <w:rFonts w:ascii="Garamond" w:hAnsi="Garamond"/>
          <w:b/>
          <w:i/>
        </w:rPr>
      </w:pPr>
      <w:r w:rsidRPr="005E47AA">
        <w:rPr>
          <w:rFonts w:ascii="Garamond" w:hAnsi="Garamond"/>
          <w:b/>
          <w:i/>
        </w:rPr>
        <w:t>A.17. Reason(s) Display of OMB Expiration Date is Inappropriate</w:t>
      </w:r>
    </w:p>
    <w:p w:rsidR="00366030" w:rsidRPr="005E47AA" w:rsidRDefault="00366030" w:rsidP="00366030">
      <w:pPr>
        <w:rPr>
          <w:rFonts w:ascii="Garamond" w:hAnsi="Garamond"/>
        </w:rPr>
      </w:pPr>
      <w:r w:rsidRPr="005E47AA">
        <w:rPr>
          <w:rFonts w:ascii="Garamond" w:hAnsi="Garamond"/>
        </w:rPr>
        <w:t xml:space="preserve">Not applicable. The OMB expiration date will be displayed. </w:t>
      </w:r>
    </w:p>
    <w:p w:rsidR="00366030" w:rsidRPr="005E47AA" w:rsidRDefault="00366030" w:rsidP="00366030">
      <w:pPr>
        <w:rPr>
          <w:rFonts w:ascii="Garamond" w:hAnsi="Garamond"/>
        </w:rPr>
      </w:pPr>
    </w:p>
    <w:p w:rsidR="00366030" w:rsidRPr="005E47AA" w:rsidRDefault="00366030" w:rsidP="00366030">
      <w:pPr>
        <w:rPr>
          <w:rFonts w:ascii="Garamond" w:hAnsi="Garamond"/>
          <w:b/>
          <w:i/>
        </w:rPr>
      </w:pPr>
      <w:r w:rsidRPr="005E47AA">
        <w:rPr>
          <w:rFonts w:ascii="Garamond" w:hAnsi="Garamond"/>
          <w:b/>
          <w:i/>
        </w:rPr>
        <w:t>A.18. Exceptions to Certification for Paperwork Reduction Act Submissions</w:t>
      </w:r>
    </w:p>
    <w:p w:rsidR="00366030" w:rsidRPr="005E47AA" w:rsidRDefault="00366030" w:rsidP="00366030">
      <w:pPr>
        <w:rPr>
          <w:rFonts w:ascii="Garamond" w:hAnsi="Garamond"/>
        </w:rPr>
      </w:pPr>
    </w:p>
    <w:p w:rsidR="003C4A7F" w:rsidRDefault="00366030" w:rsidP="003C4A7F">
      <w:pPr>
        <w:rPr>
          <w:rFonts w:ascii="Garamond" w:hAnsi="Garamond"/>
          <w:b/>
          <w:bCs/>
        </w:rPr>
      </w:pPr>
      <w:r w:rsidRPr="005E47AA">
        <w:rPr>
          <w:rFonts w:ascii="Garamond" w:hAnsi="Garamond"/>
        </w:rPr>
        <w:t>There are no exceptions to the ce</w:t>
      </w:r>
      <w:r w:rsidR="003C4A7F">
        <w:rPr>
          <w:rFonts w:ascii="Garamond" w:hAnsi="Garamond"/>
        </w:rPr>
        <w:t xml:space="preserve">rtification. </w:t>
      </w:r>
    </w:p>
    <w:sectPr w:rsidR="003C4A7F" w:rsidSect="0068640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DFC" w:rsidRDefault="00151DFC" w:rsidP="00EC6F52">
      <w:r>
        <w:separator/>
      </w:r>
    </w:p>
  </w:endnote>
  <w:endnote w:type="continuationSeparator" w:id="0">
    <w:p w:rsidR="00151DFC" w:rsidRDefault="00151DFC" w:rsidP="00EC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487752"/>
      <w:docPartObj>
        <w:docPartGallery w:val="Page Numbers (Bottom of Page)"/>
        <w:docPartUnique/>
      </w:docPartObj>
    </w:sdtPr>
    <w:sdtEndPr>
      <w:rPr>
        <w:noProof/>
      </w:rPr>
    </w:sdtEndPr>
    <w:sdtContent>
      <w:p w:rsidR="00151DFC" w:rsidRDefault="00151DFC">
        <w:pPr>
          <w:pStyle w:val="Footer"/>
          <w:jc w:val="right"/>
        </w:pPr>
        <w:r>
          <w:fldChar w:fldCharType="begin"/>
        </w:r>
        <w:r>
          <w:instrText xml:space="preserve"> PAGE   \* MERGEFORMAT </w:instrText>
        </w:r>
        <w:r>
          <w:fldChar w:fldCharType="separate"/>
        </w:r>
        <w:r w:rsidR="00235A4E">
          <w:rPr>
            <w:noProof/>
          </w:rPr>
          <w:t>1</w:t>
        </w:r>
        <w:r>
          <w:rPr>
            <w:noProof/>
          </w:rPr>
          <w:fldChar w:fldCharType="end"/>
        </w:r>
      </w:p>
    </w:sdtContent>
  </w:sdt>
  <w:p w:rsidR="00151DFC" w:rsidRDefault="00151D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DFC" w:rsidRDefault="00151DFC" w:rsidP="00EC6F52">
      <w:r>
        <w:separator/>
      </w:r>
    </w:p>
  </w:footnote>
  <w:footnote w:type="continuationSeparator" w:id="0">
    <w:p w:rsidR="00151DFC" w:rsidRDefault="00151DFC" w:rsidP="00EC6F52">
      <w:r>
        <w:continuationSeparator/>
      </w:r>
    </w:p>
  </w:footnote>
  <w:footnote w:id="1">
    <w:p w:rsidR="00151DFC" w:rsidRDefault="00151DFC" w:rsidP="00EF21A0">
      <w:pPr>
        <w:pStyle w:val="FootnoteText"/>
        <w:spacing w:after="120"/>
        <w:ind w:left="187" w:hanging="187"/>
        <w:rPr>
          <w:rFonts w:asciiTheme="minorHAnsi" w:hAnsiTheme="minorHAnsi" w:cstheme="minorHAnsi"/>
        </w:rPr>
      </w:pPr>
      <w:r>
        <w:rPr>
          <w:rStyle w:val="FootnoteReference"/>
        </w:rPr>
        <w:footnoteRef/>
      </w:r>
      <w:r>
        <w:t xml:space="preserve">  </w:t>
      </w:r>
      <w:r>
        <w:rPr>
          <w:rFonts w:asciiTheme="minorHAnsi" w:hAnsiTheme="minorHAnsi" w:cstheme="minorHAnsi"/>
        </w:rPr>
        <w:t xml:space="preserve">Centers for Disease Control and Prevention (2012). Data and Statistics. Available at http://www.cdc.gov/NCBDDD/autism/data.html </w:t>
      </w:r>
    </w:p>
  </w:footnote>
  <w:footnote w:id="2">
    <w:p w:rsidR="00151DFC" w:rsidRDefault="00151DFC" w:rsidP="00EF21A0">
      <w:pPr>
        <w:pStyle w:val="FootnoteText"/>
        <w:spacing w:after="120"/>
        <w:ind w:left="187" w:hanging="187"/>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Centers for Disease Control and Prevention (2012). Facts about Developmental Disabilities.  Available at http://www.cdc.gov/ncbddd/developmentaldisabilities/facts.html</w:t>
      </w:r>
    </w:p>
  </w:footnote>
  <w:footnote w:id="3">
    <w:p w:rsidR="00151DFC" w:rsidRDefault="00151DFC" w:rsidP="00EF21A0">
      <w:pPr>
        <w:pStyle w:val="FootnoteText"/>
        <w:spacing w:after="120"/>
        <w:ind w:left="187" w:hanging="187"/>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Centers for Disease Control and Prevention (2012).  Key Findings: Trends in the Prevalence of Developmental Disabilities in U.S. Children, 1997-2008.  Available at </w:t>
      </w:r>
      <w:r>
        <w:rPr>
          <w:rFonts w:asciiTheme="minorHAnsi" w:hAnsiTheme="minorHAnsi" w:cstheme="minorHAnsi"/>
          <w:lang w:val="en"/>
        </w:rPr>
        <w:t>http://www.cdc.gov/ncbddd/features/birthdefects-dd-keyfindings.html</w:t>
      </w:r>
    </w:p>
  </w:footnote>
  <w:footnote w:id="4">
    <w:p w:rsidR="00151DFC" w:rsidRDefault="00151DFC" w:rsidP="00EF21A0">
      <w:pPr>
        <w:pStyle w:val="FootnoteText"/>
        <w:spacing w:after="120"/>
        <w:ind w:left="187" w:hanging="187"/>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Mackrides, P and Ryherd, S., (2011). Screening for Developmental Delay. American Family Physician. 2011 Sep 1;84(5):544-549. Available at http://www.aafp.org/afp/2011/0901/p544.html#afp20110901p544-b12.</w:t>
      </w:r>
    </w:p>
  </w:footnote>
  <w:footnote w:id="5">
    <w:p w:rsidR="00151DFC" w:rsidRDefault="00151DFC" w:rsidP="00EF21A0">
      <w:pPr>
        <w:pStyle w:val="FootnoteText"/>
        <w:spacing w:after="120"/>
        <w:ind w:left="187" w:hanging="187"/>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Centers for Disease Control and Prevention (2012). Learn the Signs. Act Early. Available at http://www.cdc.gov/ncbddd/actearly/index.html.</w:t>
      </w:r>
    </w:p>
  </w:footnote>
  <w:footnote w:id="6">
    <w:p w:rsidR="00151DFC" w:rsidRDefault="00151DFC" w:rsidP="00EF21A0">
      <w:pPr>
        <w:pStyle w:val="N0-FlLftBullet"/>
        <w:spacing w:after="120"/>
        <w:ind w:left="187" w:hanging="187"/>
        <w:rPr>
          <w:rFonts w:asciiTheme="minorHAnsi" w:hAnsiTheme="minorHAnsi" w:cstheme="minorHAnsi"/>
          <w:sz w:val="20"/>
        </w:rPr>
      </w:pPr>
      <w:r>
        <w:rPr>
          <w:rStyle w:val="FootnoteReference"/>
          <w:rFonts w:asciiTheme="minorHAnsi" w:hAnsiTheme="minorHAnsi" w:cstheme="minorHAnsi"/>
          <w:sz w:val="20"/>
        </w:rPr>
        <w:footnoteRef/>
      </w:r>
      <w:r>
        <w:rPr>
          <w:rFonts w:asciiTheme="minorHAnsi" w:hAnsiTheme="minorHAnsi" w:cstheme="minorHAnsi"/>
          <w:sz w:val="20"/>
        </w:rPr>
        <w:t xml:space="preserve">  Squires J, Nickel R, Eisert D. 1996. Early detection of developmental problems: strategies for monitoring young children in the practice setting. </w:t>
      </w:r>
      <w:r>
        <w:rPr>
          <w:rFonts w:asciiTheme="minorHAnsi" w:hAnsiTheme="minorHAnsi" w:cstheme="minorHAnsi"/>
          <w:i/>
          <w:sz w:val="20"/>
        </w:rPr>
        <w:t>Journal of Developmental and Behavioral Pediatrics.</w:t>
      </w:r>
      <w:r>
        <w:rPr>
          <w:rFonts w:asciiTheme="minorHAnsi" w:hAnsiTheme="minorHAnsi" w:cstheme="minorHAnsi"/>
          <w:sz w:val="20"/>
        </w:rPr>
        <w:t xml:space="preserve"> 17. 420-427.</w:t>
      </w:r>
    </w:p>
  </w:footnote>
  <w:footnote w:id="7">
    <w:p w:rsidR="00151DFC" w:rsidRDefault="00151DFC" w:rsidP="00EF21A0">
      <w:pPr>
        <w:pStyle w:val="N0-FlLftBullet"/>
        <w:spacing w:after="120"/>
        <w:ind w:left="187" w:hanging="187"/>
        <w:rPr>
          <w:rFonts w:asciiTheme="minorHAnsi" w:hAnsiTheme="minorHAnsi" w:cstheme="minorHAnsi"/>
          <w:sz w:val="20"/>
        </w:rPr>
      </w:pPr>
      <w:r>
        <w:rPr>
          <w:rStyle w:val="FootnoteReference"/>
          <w:rFonts w:asciiTheme="minorHAnsi" w:hAnsiTheme="minorHAnsi" w:cstheme="minorHAnsi"/>
          <w:sz w:val="20"/>
        </w:rPr>
        <w:footnoteRef/>
      </w:r>
      <w:r>
        <w:rPr>
          <w:rFonts w:asciiTheme="minorHAnsi" w:hAnsiTheme="minorHAnsi" w:cstheme="minorHAnsi"/>
          <w:sz w:val="20"/>
        </w:rPr>
        <w:t xml:space="preserve">  Glascoe, F.P., (1997). Parents' concerns about children's development: Prescreening technique or screening test. </w:t>
      </w:r>
      <w:r>
        <w:rPr>
          <w:rFonts w:asciiTheme="minorHAnsi" w:hAnsiTheme="minorHAnsi" w:cstheme="minorHAnsi"/>
          <w:i/>
          <w:sz w:val="20"/>
        </w:rPr>
        <w:t>Pediatrics</w:t>
      </w:r>
      <w:r>
        <w:rPr>
          <w:rFonts w:asciiTheme="minorHAnsi" w:hAnsiTheme="minorHAnsi" w:cstheme="minorHAnsi"/>
          <w:sz w:val="20"/>
        </w:rPr>
        <w:t xml:space="preserve"> 1997; 99: 522-528.</w:t>
      </w:r>
    </w:p>
  </w:footnote>
  <w:footnote w:id="8">
    <w:p w:rsidR="00151DFC" w:rsidRDefault="00151DFC" w:rsidP="00EF21A0">
      <w:pPr>
        <w:pStyle w:val="N0-FlLftBullet"/>
        <w:spacing w:after="120"/>
        <w:ind w:left="187" w:hanging="187"/>
        <w:rPr>
          <w:rFonts w:asciiTheme="minorHAnsi" w:hAnsiTheme="minorHAnsi" w:cstheme="minorHAnsi"/>
          <w:sz w:val="20"/>
        </w:rPr>
      </w:pPr>
      <w:r>
        <w:rPr>
          <w:rStyle w:val="FootnoteReference"/>
          <w:rFonts w:asciiTheme="minorHAnsi" w:hAnsiTheme="minorHAnsi" w:cstheme="minorHAnsi"/>
          <w:sz w:val="20"/>
        </w:rPr>
        <w:footnoteRef/>
      </w:r>
      <w:r>
        <w:rPr>
          <w:rFonts w:asciiTheme="minorHAnsi" w:hAnsiTheme="minorHAnsi" w:cstheme="minorHAnsi"/>
          <w:sz w:val="20"/>
        </w:rPr>
        <w:t xml:space="preserve"> Glascoe,  F.P., (2003). Parents' Evaluation of Developmental Status: how well do parents' concerns identify children with behavioral and emotional problems? </w:t>
      </w:r>
      <w:r>
        <w:rPr>
          <w:rFonts w:asciiTheme="minorHAnsi" w:hAnsiTheme="minorHAnsi" w:cstheme="minorHAnsi"/>
          <w:i/>
          <w:sz w:val="20"/>
        </w:rPr>
        <w:t>Clinical Pediatrics</w:t>
      </w:r>
      <w:r>
        <w:rPr>
          <w:rFonts w:asciiTheme="minorHAnsi" w:hAnsiTheme="minorHAnsi" w:cstheme="minorHAnsi"/>
          <w:sz w:val="20"/>
        </w:rPr>
        <w:t xml:space="preserve"> 2003;42:133-138.</w:t>
      </w:r>
    </w:p>
  </w:footnote>
  <w:footnote w:id="9">
    <w:p w:rsidR="00151DFC" w:rsidRPr="001A57C2" w:rsidRDefault="00151DFC" w:rsidP="00EF21A0">
      <w:pPr>
        <w:pStyle w:val="N0-FlLftBullet"/>
        <w:spacing w:after="120"/>
        <w:ind w:left="187" w:hanging="187"/>
        <w:rPr>
          <w:rFonts w:asciiTheme="minorHAnsi" w:hAnsiTheme="minorHAnsi" w:cstheme="minorHAnsi"/>
          <w:sz w:val="20"/>
        </w:rPr>
      </w:pPr>
      <w:r w:rsidRPr="001A57C2">
        <w:rPr>
          <w:rStyle w:val="FootnoteReference"/>
          <w:rFonts w:asciiTheme="minorHAnsi" w:hAnsiTheme="minorHAnsi" w:cstheme="minorHAnsi"/>
          <w:sz w:val="20"/>
        </w:rPr>
        <w:footnoteRef/>
      </w:r>
      <w:r w:rsidRPr="001A57C2">
        <w:rPr>
          <w:rFonts w:asciiTheme="minorHAnsi" w:hAnsiTheme="minorHAnsi" w:cstheme="minorHAnsi"/>
          <w:sz w:val="20"/>
        </w:rPr>
        <w:t xml:space="preserve"> </w:t>
      </w:r>
      <w:r>
        <w:rPr>
          <w:rFonts w:asciiTheme="minorHAnsi" w:hAnsiTheme="minorHAnsi" w:cstheme="minorHAnsi"/>
          <w:sz w:val="20"/>
        </w:rPr>
        <w:t xml:space="preserve"> </w:t>
      </w:r>
      <w:r w:rsidRPr="001A57C2">
        <w:rPr>
          <w:rFonts w:asciiTheme="minorHAnsi" w:hAnsiTheme="minorHAnsi" w:cstheme="minorHAnsi"/>
          <w:sz w:val="20"/>
        </w:rPr>
        <w:t>Boyle, C.A., Boulet, S., Schieve, L., Cohen, R.A., Blumberg, S.J., Yeargin-Allsopp, M</w:t>
      </w:r>
      <w:r>
        <w:rPr>
          <w:rFonts w:asciiTheme="minorHAnsi" w:hAnsiTheme="minorHAnsi" w:cstheme="minorHAnsi"/>
          <w:sz w:val="20"/>
        </w:rPr>
        <w:t xml:space="preserve">., Visser, S., Kogan, M.D. 2011 </w:t>
      </w:r>
      <w:r w:rsidRPr="001A57C2">
        <w:rPr>
          <w:rFonts w:asciiTheme="minorHAnsi" w:hAnsiTheme="minorHAnsi" w:cstheme="minorHAnsi"/>
          <w:sz w:val="20"/>
        </w:rPr>
        <w:t xml:space="preserve">Trends in the Prevalence of Developmental Disabilities in US Children, 1997–2008. </w:t>
      </w:r>
      <w:r w:rsidRPr="001A57C2">
        <w:rPr>
          <w:rFonts w:asciiTheme="minorHAnsi" w:hAnsiTheme="minorHAnsi" w:cstheme="minorHAnsi"/>
          <w:i/>
          <w:sz w:val="20"/>
        </w:rPr>
        <w:t>Pediatrics</w:t>
      </w:r>
      <w:r w:rsidRPr="001A57C2">
        <w:rPr>
          <w:rFonts w:asciiTheme="minorHAnsi" w:hAnsiTheme="minorHAnsi" w:cstheme="minorHAnsi"/>
          <w:sz w:val="20"/>
        </w:rPr>
        <w:t xml:space="preserve">. 2011 Available at http://pediatrics.aappublications.org/content/early/2011/05/19/peds.2010-2989.full.pdf+html </w:t>
      </w:r>
    </w:p>
  </w:footnote>
  <w:footnote w:id="10">
    <w:p w:rsidR="00151DFC" w:rsidRPr="001A57C2" w:rsidRDefault="00151DFC" w:rsidP="00EF21A0">
      <w:pPr>
        <w:autoSpaceDE w:val="0"/>
        <w:autoSpaceDN w:val="0"/>
        <w:adjustRightInd w:val="0"/>
        <w:spacing w:after="120"/>
        <w:ind w:left="187" w:hanging="187"/>
        <w:rPr>
          <w:rFonts w:asciiTheme="minorHAnsi" w:eastAsiaTheme="minorHAnsi" w:hAnsiTheme="minorHAnsi" w:cs="Garamond"/>
          <w:color w:val="000000"/>
          <w:sz w:val="20"/>
          <w:szCs w:val="20"/>
        </w:rPr>
      </w:pPr>
      <w:r w:rsidRPr="001A57C2">
        <w:rPr>
          <w:rStyle w:val="FootnoteReference"/>
          <w:rFonts w:asciiTheme="minorHAnsi" w:hAnsiTheme="minorHAnsi"/>
          <w:sz w:val="20"/>
          <w:szCs w:val="20"/>
        </w:rPr>
        <w:footnoteRef/>
      </w:r>
      <w:r w:rsidRPr="001A57C2">
        <w:rPr>
          <w:rFonts w:asciiTheme="minorHAnsi" w:hAnsiTheme="minorHAnsi"/>
          <w:sz w:val="20"/>
          <w:szCs w:val="20"/>
        </w:rPr>
        <w:t xml:space="preserve"> </w:t>
      </w:r>
      <w:r w:rsidRPr="001A57C2">
        <w:rPr>
          <w:rFonts w:asciiTheme="minorHAnsi" w:eastAsiaTheme="minorHAnsi" w:hAnsiTheme="minorHAnsi" w:cs="Garamond"/>
          <w:color w:val="000000"/>
          <w:sz w:val="20"/>
          <w:szCs w:val="20"/>
        </w:rPr>
        <w:t>Diener ML, Hobson-Rohrer W, Byington CL. 2012). Kindergarten Read</w:t>
      </w:r>
      <w:r>
        <w:rPr>
          <w:rFonts w:asciiTheme="minorHAnsi" w:eastAsiaTheme="minorHAnsi" w:hAnsiTheme="minorHAnsi" w:cs="Garamond"/>
          <w:color w:val="000000"/>
          <w:sz w:val="20"/>
          <w:szCs w:val="20"/>
        </w:rPr>
        <w:t xml:space="preserve">iness and Performance of Latino </w:t>
      </w:r>
      <w:r w:rsidRPr="001A57C2">
        <w:rPr>
          <w:rFonts w:asciiTheme="minorHAnsi" w:eastAsiaTheme="minorHAnsi" w:hAnsiTheme="minorHAnsi" w:cs="Garamond"/>
          <w:color w:val="000000"/>
          <w:sz w:val="20"/>
          <w:szCs w:val="20"/>
        </w:rPr>
        <w:t xml:space="preserve">Children Participating in Reach out and Read. </w:t>
      </w:r>
      <w:r w:rsidRPr="001A57C2">
        <w:rPr>
          <w:rFonts w:asciiTheme="minorHAnsi" w:eastAsiaTheme="minorHAnsi" w:hAnsiTheme="minorHAnsi" w:cs="Garamond-Italic"/>
          <w:i/>
          <w:iCs/>
          <w:color w:val="000000"/>
          <w:sz w:val="20"/>
          <w:szCs w:val="20"/>
        </w:rPr>
        <w:t xml:space="preserve">Journal of Community Medicine and Health Education </w:t>
      </w:r>
      <w:r w:rsidRPr="001A57C2">
        <w:rPr>
          <w:rFonts w:asciiTheme="minorHAnsi" w:eastAsiaTheme="minorHAnsi" w:hAnsiTheme="minorHAnsi" w:cs="Garamond"/>
          <w:color w:val="000000"/>
          <w:sz w:val="20"/>
          <w:szCs w:val="20"/>
        </w:rPr>
        <w:t>2:133.</w:t>
      </w:r>
      <w:r>
        <w:rPr>
          <w:rFonts w:asciiTheme="minorHAnsi" w:eastAsiaTheme="minorHAnsi" w:hAnsiTheme="minorHAnsi" w:cs="Garamond"/>
          <w:color w:val="000000"/>
          <w:sz w:val="20"/>
          <w:szCs w:val="20"/>
        </w:rPr>
        <w:t xml:space="preserve"> </w:t>
      </w:r>
      <w:r w:rsidRPr="001A57C2">
        <w:rPr>
          <w:rFonts w:asciiTheme="minorHAnsi" w:eastAsiaTheme="minorHAnsi" w:hAnsiTheme="minorHAnsi" w:cs="Garamond"/>
          <w:color w:val="000000"/>
          <w:sz w:val="20"/>
          <w:szCs w:val="20"/>
        </w:rPr>
        <w:t xml:space="preserve">Available at </w:t>
      </w:r>
      <w:r w:rsidRPr="001A57C2">
        <w:rPr>
          <w:rFonts w:asciiTheme="minorHAnsi" w:eastAsiaTheme="minorHAnsi" w:hAnsiTheme="minorHAnsi" w:cs="Garamond"/>
          <w:color w:val="0000FF"/>
          <w:sz w:val="20"/>
          <w:szCs w:val="20"/>
        </w:rPr>
        <w:t>http://www.reachoutandread.org/FileRepository/Diener_etal2012.pdf</w:t>
      </w:r>
    </w:p>
  </w:footnote>
  <w:footnote w:id="11">
    <w:p w:rsidR="00151DFC" w:rsidRPr="008021B8" w:rsidRDefault="00151DFC" w:rsidP="00EF21A0">
      <w:pPr>
        <w:autoSpaceDE w:val="0"/>
        <w:autoSpaceDN w:val="0"/>
        <w:adjustRightInd w:val="0"/>
        <w:spacing w:after="120"/>
        <w:ind w:left="187" w:hanging="187"/>
        <w:rPr>
          <w:rFonts w:asciiTheme="minorHAnsi" w:eastAsiaTheme="minorHAnsi" w:hAnsiTheme="minorHAnsi" w:cs="Garamond"/>
          <w:color w:val="000000"/>
          <w:sz w:val="20"/>
          <w:szCs w:val="20"/>
        </w:rPr>
      </w:pPr>
      <w:r w:rsidRPr="001A57C2">
        <w:rPr>
          <w:rStyle w:val="FootnoteReference"/>
          <w:rFonts w:asciiTheme="minorHAnsi" w:hAnsiTheme="minorHAnsi"/>
          <w:sz w:val="20"/>
          <w:szCs w:val="20"/>
        </w:rPr>
        <w:footnoteRef/>
      </w:r>
      <w:r w:rsidRPr="001A57C2">
        <w:rPr>
          <w:rFonts w:asciiTheme="minorHAnsi" w:hAnsiTheme="minorHAnsi"/>
          <w:sz w:val="20"/>
          <w:szCs w:val="20"/>
        </w:rPr>
        <w:t xml:space="preserve"> </w:t>
      </w:r>
      <w:r w:rsidRPr="001A57C2">
        <w:rPr>
          <w:rFonts w:asciiTheme="minorHAnsi" w:eastAsiaTheme="minorHAnsi" w:hAnsiTheme="minorHAnsi" w:cs="Garamond"/>
          <w:color w:val="000000"/>
          <w:sz w:val="20"/>
          <w:szCs w:val="20"/>
        </w:rPr>
        <w:t xml:space="preserve">Needlman R., Toker K.H., Dreyer B.P., Klass P., Mendelsohn A.L. </w:t>
      </w:r>
      <w:r>
        <w:rPr>
          <w:rFonts w:asciiTheme="minorHAnsi" w:eastAsiaTheme="minorHAnsi" w:hAnsiTheme="minorHAnsi" w:cs="Garamond"/>
          <w:color w:val="000000"/>
          <w:sz w:val="20"/>
          <w:szCs w:val="20"/>
        </w:rPr>
        <w:t xml:space="preserve">Effectiveness of a primary care </w:t>
      </w:r>
      <w:r w:rsidRPr="001A57C2">
        <w:rPr>
          <w:rFonts w:asciiTheme="minorHAnsi" w:eastAsiaTheme="minorHAnsi" w:hAnsiTheme="minorHAnsi" w:cs="Garamond"/>
          <w:color w:val="000000"/>
          <w:sz w:val="20"/>
          <w:szCs w:val="20"/>
        </w:rPr>
        <w:t xml:space="preserve">intervention to support reading aloud: a multicenter evaluation. </w:t>
      </w:r>
      <w:r w:rsidRPr="001A57C2">
        <w:rPr>
          <w:rFonts w:asciiTheme="minorHAnsi" w:eastAsiaTheme="minorHAnsi" w:hAnsiTheme="minorHAnsi" w:cs="Garamond-Italic"/>
          <w:i/>
          <w:iCs/>
          <w:color w:val="000000"/>
          <w:sz w:val="20"/>
          <w:szCs w:val="20"/>
        </w:rPr>
        <w:t>Ambulatory Pediatrics 2005; 5</w:t>
      </w:r>
      <w:r>
        <w:rPr>
          <w:rFonts w:asciiTheme="minorHAnsi" w:eastAsiaTheme="minorHAnsi" w:hAnsiTheme="minorHAnsi" w:cs="Garamond"/>
          <w:color w:val="000000"/>
          <w:sz w:val="20"/>
          <w:szCs w:val="20"/>
        </w:rPr>
        <w:t>, p. 209–</w:t>
      </w:r>
      <w:r w:rsidRPr="001A57C2">
        <w:rPr>
          <w:rFonts w:asciiTheme="minorHAnsi" w:eastAsiaTheme="minorHAnsi" w:hAnsiTheme="minorHAnsi" w:cs="Garamond"/>
          <w:color w:val="000000"/>
          <w:sz w:val="20"/>
          <w:szCs w:val="20"/>
        </w:rPr>
        <w:t xml:space="preserve">215. Available at </w:t>
      </w:r>
      <w:r w:rsidRPr="001A57C2">
        <w:rPr>
          <w:rFonts w:asciiTheme="minorHAnsi" w:eastAsiaTheme="minorHAnsi" w:hAnsiTheme="minorHAnsi" w:cs="Garamond"/>
          <w:color w:val="0000FF"/>
          <w:sz w:val="20"/>
          <w:szCs w:val="20"/>
        </w:rPr>
        <w:t>http://www.reachoutandread.org/FileRepository/Needlman2005.pdf</w:t>
      </w:r>
      <w:r w:rsidRPr="001A57C2">
        <w:rPr>
          <w:rFonts w:asciiTheme="minorHAnsi" w:eastAsiaTheme="minorHAnsi" w:hAnsiTheme="minorHAnsi" w:cs="Garamond"/>
          <w:color w:val="000000"/>
          <w:sz w:val="20"/>
          <w:szCs w:val="20"/>
        </w:rPr>
        <w:t>.</w:t>
      </w:r>
    </w:p>
  </w:footnote>
  <w:footnote w:id="12">
    <w:p w:rsidR="00151DFC" w:rsidRDefault="00151DFC" w:rsidP="00EF21A0">
      <w:pPr>
        <w:pStyle w:val="N0-FlLftBullet"/>
        <w:spacing w:after="120"/>
        <w:ind w:left="187" w:hanging="187"/>
        <w:rPr>
          <w:rFonts w:asciiTheme="minorHAnsi" w:hAnsiTheme="minorHAnsi" w:cstheme="minorHAnsi"/>
          <w:sz w:val="20"/>
        </w:rPr>
      </w:pPr>
      <w:r>
        <w:rPr>
          <w:rStyle w:val="FootnoteReference"/>
          <w:rFonts w:asciiTheme="minorHAnsi" w:hAnsiTheme="minorHAnsi" w:cstheme="minorHAnsi"/>
          <w:sz w:val="20"/>
        </w:rPr>
        <w:footnoteRef/>
      </w:r>
      <w:r>
        <w:rPr>
          <w:rFonts w:asciiTheme="minorHAnsi" w:hAnsiTheme="minorHAnsi" w:cstheme="minorHAnsi"/>
          <w:sz w:val="20"/>
        </w:rPr>
        <w:t xml:space="preserve"> Blom-Hoffman, J., Wilcox, K., Dunn, L., Leff, S., Power, T. (2009). Family involvement in school-based health promotion: bringing nutrition information home</w:t>
      </w:r>
      <w:r>
        <w:rPr>
          <w:rFonts w:asciiTheme="minorHAnsi" w:hAnsiTheme="minorHAnsi" w:cstheme="minorHAnsi"/>
          <w:i/>
          <w:sz w:val="20"/>
        </w:rPr>
        <w:t>. School Psychology Review</w:t>
      </w:r>
      <w:r>
        <w:rPr>
          <w:rFonts w:asciiTheme="minorHAnsi" w:hAnsiTheme="minorHAnsi" w:cstheme="minorHAnsi"/>
          <w:sz w:val="20"/>
        </w:rPr>
        <w:t>. 37(4): 567-577.</w:t>
      </w:r>
    </w:p>
  </w:footnote>
  <w:footnote w:id="13">
    <w:p w:rsidR="00151DFC" w:rsidRDefault="00151DFC" w:rsidP="00EF21A0">
      <w:pPr>
        <w:pStyle w:val="N0-FlLftBullet"/>
        <w:spacing w:after="120"/>
        <w:ind w:left="187" w:hanging="187"/>
        <w:rPr>
          <w:rFonts w:asciiTheme="minorHAnsi" w:hAnsiTheme="minorHAnsi" w:cstheme="minorHAnsi"/>
          <w:sz w:val="20"/>
        </w:rPr>
      </w:pPr>
      <w:r>
        <w:rPr>
          <w:rStyle w:val="FootnoteReference"/>
          <w:rFonts w:asciiTheme="minorHAnsi" w:hAnsiTheme="minorHAnsi" w:cstheme="minorHAnsi"/>
          <w:sz w:val="20"/>
        </w:rPr>
        <w:footnoteRef/>
      </w:r>
      <w:r>
        <w:rPr>
          <w:rFonts w:asciiTheme="minorHAnsi" w:hAnsiTheme="minorHAnsi" w:cstheme="minorHAnsi"/>
          <w:sz w:val="20"/>
        </w:rPr>
        <w:t xml:space="preserve"> </w:t>
      </w:r>
      <w:r>
        <w:rPr>
          <w:rFonts w:asciiTheme="minorHAnsi" w:hAnsiTheme="minorHAnsi" w:cstheme="minorHAnsi"/>
          <w:bCs/>
          <w:sz w:val="20"/>
        </w:rPr>
        <w:t xml:space="preserve">Bauer, N, Hus, A., Sullivan, P., Szczepaniak, D., Carroll, A., Downs, S. (2012). </w:t>
      </w:r>
      <w:r>
        <w:rPr>
          <w:rFonts w:asciiTheme="minorHAnsi" w:hAnsiTheme="minorHAnsi" w:cstheme="minorHAnsi"/>
          <w:sz w:val="20"/>
        </w:rPr>
        <w:t xml:space="preserve">A Pilot Study Using Children's Books to Understand Caregiver Perceptions of Parenting Practices. </w:t>
      </w:r>
      <w:r>
        <w:rPr>
          <w:rFonts w:asciiTheme="minorHAnsi" w:hAnsiTheme="minorHAnsi" w:cstheme="minorHAnsi"/>
          <w:i/>
          <w:sz w:val="20"/>
        </w:rPr>
        <w:t>Journal of Developmental &amp; Behavioral Pediatrics</w:t>
      </w:r>
      <w:r>
        <w:rPr>
          <w:rFonts w:asciiTheme="minorHAnsi" w:hAnsiTheme="minorHAnsi" w:cstheme="minorHAnsi"/>
          <w:sz w:val="20"/>
        </w:rPr>
        <w:t>: June 2012 , Vol. 33, Issue 5, 423–430. Available at http://journals.lww.com/jrnldbp/Abstract/2012/06000/A_Pilot_Study_Using_Children_s_Books_to_Understand.6.aspx.</w:t>
      </w:r>
    </w:p>
  </w:footnote>
  <w:footnote w:id="14">
    <w:p w:rsidR="00151DFC" w:rsidRDefault="00151DFC" w:rsidP="00EF21A0">
      <w:pPr>
        <w:pStyle w:val="N0-FlLftBullet"/>
        <w:spacing w:after="120"/>
        <w:ind w:left="187" w:hanging="187"/>
        <w:rPr>
          <w:rFonts w:asciiTheme="minorHAnsi" w:hAnsiTheme="minorHAnsi" w:cstheme="minorHAnsi"/>
          <w:sz w:val="20"/>
        </w:rPr>
      </w:pPr>
      <w:r>
        <w:rPr>
          <w:rStyle w:val="FootnoteReference"/>
          <w:rFonts w:asciiTheme="minorHAnsi" w:hAnsiTheme="minorHAnsi" w:cstheme="minorHAnsi"/>
          <w:sz w:val="20"/>
        </w:rPr>
        <w:footnoteRef/>
      </w:r>
      <w:r>
        <w:rPr>
          <w:rFonts w:asciiTheme="minorHAnsi" w:hAnsiTheme="minorHAnsi" w:cstheme="minorHAnsi"/>
          <w:sz w:val="20"/>
        </w:rPr>
        <w:t xml:space="preserve"> Reich, S. M., Penner, E. K., &amp; Duncan, G. J. (2011). Using baby books to increase new mothers’ safety practices. </w:t>
      </w:r>
      <w:r>
        <w:rPr>
          <w:rFonts w:asciiTheme="minorHAnsi" w:hAnsiTheme="minorHAnsi" w:cstheme="minorHAnsi"/>
          <w:i/>
          <w:iCs/>
          <w:sz w:val="20"/>
        </w:rPr>
        <w:t>Academic pediatrics</w:t>
      </w:r>
      <w:r>
        <w:rPr>
          <w:rFonts w:asciiTheme="minorHAnsi" w:hAnsiTheme="minorHAnsi" w:cstheme="minorHAnsi"/>
          <w:sz w:val="20"/>
        </w:rPr>
        <w:t xml:space="preserve">, </w:t>
      </w:r>
      <w:r>
        <w:rPr>
          <w:rFonts w:asciiTheme="minorHAnsi" w:hAnsiTheme="minorHAnsi" w:cstheme="minorHAnsi"/>
          <w:i/>
          <w:iCs/>
          <w:sz w:val="20"/>
        </w:rPr>
        <w:t>11</w:t>
      </w:r>
      <w:r>
        <w:rPr>
          <w:rFonts w:asciiTheme="minorHAnsi" w:hAnsiTheme="minorHAnsi" w:cstheme="minorHAnsi"/>
          <w:sz w:val="20"/>
        </w:rPr>
        <w:t xml:space="preserve">(1), 34-43. Available at http://www.ncbi.nlm.nih.gov/pmc/articles/PMC3043459/ </w:t>
      </w:r>
    </w:p>
  </w:footnote>
  <w:footnote w:id="15">
    <w:p w:rsidR="00151DFC" w:rsidRPr="00EF21A0" w:rsidRDefault="00151DFC" w:rsidP="00EF21A0">
      <w:pPr>
        <w:pStyle w:val="N0-FlLftBullet"/>
        <w:spacing w:after="120"/>
        <w:ind w:left="187" w:hanging="187"/>
        <w:rPr>
          <w:rFonts w:asciiTheme="minorHAnsi" w:hAnsiTheme="minorHAnsi" w:cstheme="minorHAnsi"/>
          <w:sz w:val="20"/>
        </w:rPr>
      </w:pPr>
      <w:r>
        <w:rPr>
          <w:rStyle w:val="FootnoteReference"/>
          <w:rFonts w:asciiTheme="minorHAnsi" w:hAnsiTheme="minorHAnsi" w:cstheme="minorHAnsi"/>
          <w:sz w:val="20"/>
        </w:rPr>
        <w:footnoteRef/>
      </w:r>
      <w:r>
        <w:rPr>
          <w:rFonts w:asciiTheme="minorHAnsi" w:hAnsiTheme="minorHAnsi" w:cstheme="minorHAnsi"/>
          <w:sz w:val="20"/>
        </w:rPr>
        <w:t xml:space="preserve"> </w:t>
      </w:r>
      <w:r>
        <w:rPr>
          <w:rFonts w:asciiTheme="minorHAnsi" w:hAnsiTheme="minorHAnsi" w:cstheme="minorHAnsi"/>
          <w:bCs/>
          <w:sz w:val="20"/>
        </w:rPr>
        <w:t xml:space="preserve">Behal, P., Bennett, K., Crites, A., Weigel, D., (2003). </w:t>
      </w:r>
      <w:r>
        <w:rPr>
          <w:rFonts w:asciiTheme="minorHAnsi" w:hAnsiTheme="minorHAnsi" w:cstheme="minorHAnsi"/>
          <w:bCs/>
          <w:kern w:val="36"/>
          <w:sz w:val="20"/>
        </w:rPr>
        <w:t xml:space="preserve">Money on the Bookshelf: Using Children's Books to Reach Limited Resource Families with Money Management Education. </w:t>
      </w:r>
      <w:r>
        <w:rPr>
          <w:rFonts w:asciiTheme="minorHAnsi" w:hAnsiTheme="minorHAnsi" w:cstheme="minorHAnsi"/>
          <w:bCs/>
          <w:i/>
          <w:kern w:val="36"/>
          <w:sz w:val="20"/>
        </w:rPr>
        <w:t>Journal of Extension</w:t>
      </w:r>
      <w:r>
        <w:rPr>
          <w:rFonts w:asciiTheme="minorHAnsi" w:hAnsiTheme="minorHAnsi" w:cstheme="minorHAnsi"/>
          <w:bCs/>
          <w:kern w:val="36"/>
          <w:sz w:val="20"/>
        </w:rPr>
        <w:t xml:space="preserve">.vol. 41, No.3  Available at http://www.joe.org/joe/2003june/iw1.php </w:t>
      </w:r>
    </w:p>
  </w:footnote>
  <w:footnote w:id="16">
    <w:p w:rsidR="00151DFC" w:rsidRPr="002D58DE" w:rsidRDefault="00151DFC">
      <w:pPr>
        <w:pStyle w:val="FootnoteText"/>
        <w:rPr>
          <w:rFonts w:asciiTheme="minorHAnsi" w:hAnsiTheme="minorHAnsi"/>
        </w:rPr>
      </w:pPr>
      <w:r w:rsidRPr="002D58DE">
        <w:rPr>
          <w:rStyle w:val="FootnoteReference"/>
          <w:rFonts w:asciiTheme="minorHAnsi" w:hAnsiTheme="minorHAnsi"/>
        </w:rPr>
        <w:footnoteRef/>
      </w:r>
      <w:r w:rsidRPr="002D58DE">
        <w:rPr>
          <w:rFonts w:asciiTheme="minorHAnsi" w:hAnsiTheme="minorHAnsi"/>
        </w:rPr>
        <w:t xml:space="preserve"> </w:t>
      </w:r>
      <w:r w:rsidRPr="002D58DE">
        <w:rPr>
          <w:rFonts w:asciiTheme="minorHAnsi" w:eastAsiaTheme="minorEastAsia" w:hAnsiTheme="minorHAnsi" w:cstheme="minorBidi"/>
          <w:lang w:val="en"/>
        </w:rPr>
        <w:t xml:space="preserve">PeachCare provides comprehensive health care to children through the age of 18 who do not qualify for Medicaid and live in households with incomes at or below 235% of the federal poverty level. </w:t>
      </w:r>
    </w:p>
  </w:footnote>
  <w:footnote w:id="17">
    <w:p w:rsidR="00151DFC" w:rsidRPr="002D58DE" w:rsidRDefault="00151DFC">
      <w:pPr>
        <w:pStyle w:val="FootnoteText"/>
        <w:rPr>
          <w:rFonts w:asciiTheme="minorHAnsi" w:hAnsiTheme="minorHAnsi"/>
        </w:rPr>
      </w:pPr>
      <w:r w:rsidRPr="002D58DE">
        <w:rPr>
          <w:rStyle w:val="FootnoteReference"/>
          <w:rFonts w:asciiTheme="minorHAnsi" w:hAnsiTheme="minorHAnsi"/>
        </w:rPr>
        <w:footnoteRef/>
      </w:r>
      <w:r w:rsidRPr="002D58DE">
        <w:rPr>
          <w:rFonts w:asciiTheme="minorHAnsi" w:hAnsiTheme="minorHAnsi"/>
        </w:rPr>
        <w:t xml:space="preserve"> Health Resources and Services Administration, What is a Health Center?  Available at http://bphc.hrsa.gov/about/</w:t>
      </w:r>
    </w:p>
  </w:footnote>
  <w:footnote w:id="18">
    <w:p w:rsidR="00151DFC" w:rsidRDefault="00151DFC">
      <w:pPr>
        <w:pStyle w:val="FootnoteText"/>
      </w:pPr>
      <w:r>
        <w:rPr>
          <w:rStyle w:val="FootnoteReference"/>
        </w:rPr>
        <w:footnoteRef/>
      </w:r>
      <w:r>
        <w:t xml:space="preserve"> Pew Research Center, Available at </w:t>
      </w:r>
      <w:hyperlink r:id="rId1" w:history="1">
        <w:r w:rsidRPr="00655A3C">
          <w:rPr>
            <w:rStyle w:val="Hyperlink"/>
          </w:rPr>
          <w:t>http://www.pewinternet.org/Static-Pages/Trend-Data-(Adults)/Whos-Online.aspx</w:t>
        </w:r>
      </w:hyperlink>
    </w:p>
  </w:footnote>
  <w:footnote w:id="19">
    <w:p w:rsidR="00151DFC" w:rsidRDefault="00151DFC" w:rsidP="003B4F75">
      <w:pPr>
        <w:pStyle w:val="FootnoteText"/>
      </w:pPr>
      <w:r>
        <w:rPr>
          <w:rStyle w:val="FootnoteReference"/>
        </w:rPr>
        <w:footnoteRef/>
      </w:r>
      <w:r>
        <w:t xml:space="preserve"> Pew Research Center, Available </w:t>
      </w:r>
      <w:hyperlink r:id="rId2" w:history="1">
        <w:r w:rsidRPr="00655A3C">
          <w:rPr>
            <w:rStyle w:val="Hyperlink"/>
          </w:rPr>
          <w:t>http://www.pewinternet.org/Trend-Data-(Adults)/Device-Ownership.aspx</w:t>
        </w:r>
      </w:hyperlink>
      <w:r>
        <w:t xml:space="preserve"> </w:t>
      </w:r>
    </w:p>
    <w:p w:rsidR="00151DFC" w:rsidRDefault="00151DFC" w:rsidP="003B4F75">
      <w:pPr>
        <w:pStyle w:val="FootnoteText"/>
      </w:pPr>
    </w:p>
  </w:footnote>
  <w:footnote w:id="20">
    <w:p w:rsidR="00151DFC" w:rsidRDefault="00151DFC" w:rsidP="003B4F75">
      <w:pPr>
        <w:pStyle w:val="FootnoteText"/>
        <w:ind w:left="187" w:hanging="187"/>
      </w:pPr>
      <w:r>
        <w:rPr>
          <w:rStyle w:val="FootnoteReference"/>
        </w:rPr>
        <w:footnoteRef/>
      </w:r>
      <w:r>
        <w:t xml:space="preserve"> Pew Research Center, Available </w:t>
      </w:r>
      <w:r w:rsidRPr="006F27AC">
        <w:t>http://www.pewinternet.org/Reports/2011/Smartphones.aspx</w:t>
      </w:r>
    </w:p>
  </w:footnote>
  <w:footnote w:id="21">
    <w:p w:rsidR="00151DFC" w:rsidRPr="007E3E80" w:rsidRDefault="00151DFC" w:rsidP="007E3E80">
      <w:pPr>
        <w:pStyle w:val="FootnoteText"/>
        <w:spacing w:line="240" w:lineRule="atLeast"/>
        <w:rPr>
          <w:rFonts w:asciiTheme="minorHAnsi" w:hAnsiTheme="minorHAnsi"/>
        </w:rPr>
      </w:pPr>
      <w:r w:rsidRPr="007E3E80">
        <w:rPr>
          <w:rStyle w:val="FootnoteReference"/>
          <w:rFonts w:asciiTheme="minorHAnsi" w:hAnsiTheme="minorHAnsi"/>
        </w:rPr>
        <w:footnoteRef/>
      </w:r>
      <w:r w:rsidRPr="007E3E80">
        <w:rPr>
          <w:rFonts w:asciiTheme="minorHAnsi" w:hAnsiTheme="minorHAnsi"/>
        </w:rPr>
        <w:t xml:space="preserve"> Centers for Disease Control and Prevention (2012a). Data and Statistics. Available at http://www.cdc.gov/NCBDDD/autism/data.html [Accessed on June 13, 2012].</w:t>
      </w:r>
    </w:p>
  </w:footnote>
  <w:footnote w:id="22">
    <w:p w:rsidR="00151DFC" w:rsidRPr="007E3E80" w:rsidRDefault="00151DFC" w:rsidP="007E3E80">
      <w:pPr>
        <w:pStyle w:val="FootnoteText"/>
        <w:spacing w:line="240" w:lineRule="atLeast"/>
        <w:rPr>
          <w:rFonts w:asciiTheme="minorHAnsi" w:hAnsiTheme="minorHAnsi"/>
        </w:rPr>
      </w:pPr>
      <w:r w:rsidRPr="007E3E80">
        <w:rPr>
          <w:rStyle w:val="FootnoteReference"/>
          <w:rFonts w:asciiTheme="minorHAnsi" w:hAnsiTheme="minorHAnsi"/>
        </w:rPr>
        <w:footnoteRef/>
      </w:r>
      <w:r w:rsidRPr="007E3E80">
        <w:rPr>
          <w:rFonts w:asciiTheme="minorHAnsi" w:hAnsiTheme="minorHAnsi"/>
        </w:rPr>
        <w:t xml:space="preserve"> Squires J, Nickel R, Eisert D. 1996. Early detection of developmental problems: strategies for monitoring</w:t>
      </w:r>
    </w:p>
    <w:p w:rsidR="00151DFC" w:rsidRPr="007E3E80" w:rsidRDefault="00151DFC" w:rsidP="007E3E80">
      <w:pPr>
        <w:pStyle w:val="FootnoteText"/>
        <w:spacing w:line="240" w:lineRule="atLeast"/>
        <w:rPr>
          <w:rFonts w:asciiTheme="minorHAnsi" w:hAnsiTheme="minorHAnsi"/>
        </w:rPr>
      </w:pPr>
      <w:r w:rsidRPr="007E3E80">
        <w:rPr>
          <w:rFonts w:asciiTheme="minorHAnsi" w:hAnsiTheme="minorHAnsi"/>
        </w:rPr>
        <w:t xml:space="preserve">young children in the practice setting. </w:t>
      </w:r>
      <w:r w:rsidRPr="007E3E80">
        <w:rPr>
          <w:rFonts w:asciiTheme="minorHAnsi" w:hAnsiTheme="minorHAnsi"/>
          <w:i/>
          <w:iCs/>
        </w:rPr>
        <w:t xml:space="preserve">Journal of Developmental and Behavioral Pediatrics. </w:t>
      </w:r>
      <w:r w:rsidRPr="007E3E80">
        <w:rPr>
          <w:rFonts w:asciiTheme="minorHAnsi" w:hAnsiTheme="minorHAnsi"/>
        </w:rPr>
        <w:t>17. 420-427.</w:t>
      </w:r>
    </w:p>
  </w:footnote>
  <w:footnote w:id="23">
    <w:p w:rsidR="00151DFC" w:rsidRPr="007E3E80" w:rsidRDefault="00151DFC" w:rsidP="007E3E80">
      <w:pPr>
        <w:pStyle w:val="FootnoteText"/>
        <w:spacing w:line="240" w:lineRule="atLeast"/>
        <w:rPr>
          <w:rFonts w:asciiTheme="minorHAnsi" w:hAnsiTheme="minorHAnsi"/>
        </w:rPr>
      </w:pPr>
      <w:r w:rsidRPr="007E3E80">
        <w:rPr>
          <w:rStyle w:val="FootnoteReference"/>
          <w:rFonts w:asciiTheme="minorHAnsi" w:hAnsiTheme="minorHAnsi"/>
        </w:rPr>
        <w:footnoteRef/>
      </w:r>
      <w:r w:rsidRPr="007E3E80">
        <w:rPr>
          <w:rFonts w:asciiTheme="minorHAnsi" w:hAnsiTheme="minorHAnsi"/>
        </w:rPr>
        <w:t xml:space="preserve"> Glascoe, F.P., (1997). Parents' concerns about children's development: Prescreening technique or screening</w:t>
      </w:r>
    </w:p>
    <w:p w:rsidR="00151DFC" w:rsidRPr="007E3E80" w:rsidRDefault="00151DFC" w:rsidP="007E3E80">
      <w:pPr>
        <w:pStyle w:val="FootnoteText"/>
        <w:spacing w:line="240" w:lineRule="atLeast"/>
        <w:rPr>
          <w:rFonts w:asciiTheme="minorHAnsi" w:hAnsiTheme="minorHAnsi"/>
        </w:rPr>
      </w:pPr>
      <w:r w:rsidRPr="007E3E80">
        <w:rPr>
          <w:rFonts w:asciiTheme="minorHAnsi" w:hAnsiTheme="minorHAnsi"/>
        </w:rPr>
        <w:t xml:space="preserve">test. </w:t>
      </w:r>
      <w:r w:rsidRPr="007E3E80">
        <w:rPr>
          <w:rFonts w:asciiTheme="minorHAnsi" w:hAnsiTheme="minorHAnsi"/>
          <w:i/>
          <w:iCs/>
        </w:rPr>
        <w:t xml:space="preserve">Pediatrics </w:t>
      </w:r>
      <w:r w:rsidRPr="007E3E80">
        <w:rPr>
          <w:rFonts w:asciiTheme="minorHAnsi" w:hAnsiTheme="minorHAnsi"/>
        </w:rPr>
        <w:t>1997; 99: 522-528.</w:t>
      </w:r>
    </w:p>
  </w:footnote>
  <w:footnote w:id="24">
    <w:p w:rsidR="00151DFC" w:rsidRPr="007E3E80" w:rsidRDefault="00151DFC" w:rsidP="007E3E80">
      <w:pPr>
        <w:pStyle w:val="FootnoteText"/>
        <w:spacing w:line="240" w:lineRule="atLeast"/>
        <w:rPr>
          <w:rFonts w:asciiTheme="minorHAnsi" w:hAnsiTheme="minorHAnsi"/>
        </w:rPr>
      </w:pPr>
      <w:r w:rsidRPr="007E3E80">
        <w:rPr>
          <w:rStyle w:val="FootnoteReference"/>
          <w:rFonts w:asciiTheme="minorHAnsi" w:hAnsiTheme="minorHAnsi"/>
        </w:rPr>
        <w:footnoteRef/>
      </w:r>
      <w:r w:rsidRPr="007E3E80">
        <w:rPr>
          <w:rFonts w:asciiTheme="minorHAnsi" w:hAnsiTheme="minorHAnsi"/>
        </w:rPr>
        <w:t xml:space="preserve"> Glascoe, F.P., (2003). Parents' Evaluation of Developmental Status: how well do parents' concerns identify</w:t>
      </w:r>
    </w:p>
    <w:p w:rsidR="00151DFC" w:rsidRPr="007E3E80" w:rsidRDefault="00151DFC" w:rsidP="007E3E80">
      <w:pPr>
        <w:pStyle w:val="FootnoteText"/>
        <w:spacing w:line="240" w:lineRule="atLeast"/>
        <w:rPr>
          <w:rFonts w:asciiTheme="minorHAnsi" w:hAnsiTheme="minorHAnsi"/>
        </w:rPr>
      </w:pPr>
      <w:r w:rsidRPr="007E3E80">
        <w:rPr>
          <w:rFonts w:asciiTheme="minorHAnsi" w:hAnsiTheme="minorHAnsi"/>
        </w:rPr>
        <w:t xml:space="preserve">children with behavioral and emotional problems? </w:t>
      </w:r>
      <w:r w:rsidRPr="007E3E80">
        <w:rPr>
          <w:rFonts w:asciiTheme="minorHAnsi" w:hAnsiTheme="minorHAnsi"/>
          <w:i/>
          <w:iCs/>
        </w:rPr>
        <w:t xml:space="preserve">Clinical Pediatrics </w:t>
      </w:r>
      <w:r w:rsidRPr="007E3E80">
        <w:rPr>
          <w:rFonts w:asciiTheme="minorHAnsi" w:hAnsiTheme="minorHAnsi"/>
        </w:rPr>
        <w:t>2003;42:133-138.</w:t>
      </w:r>
    </w:p>
  </w:footnote>
  <w:footnote w:id="25">
    <w:p w:rsidR="00151DFC" w:rsidRPr="007E3E80" w:rsidRDefault="00151DFC" w:rsidP="007E3E80">
      <w:pPr>
        <w:pStyle w:val="FootnoteText"/>
        <w:spacing w:line="240" w:lineRule="atLeast"/>
        <w:rPr>
          <w:rFonts w:asciiTheme="minorHAnsi" w:hAnsiTheme="minorHAnsi"/>
          <w:i/>
          <w:iCs/>
        </w:rPr>
      </w:pPr>
      <w:r w:rsidRPr="007E3E80">
        <w:rPr>
          <w:rStyle w:val="FootnoteReference"/>
          <w:rFonts w:asciiTheme="minorHAnsi" w:hAnsiTheme="minorHAnsi"/>
        </w:rPr>
        <w:footnoteRef/>
      </w:r>
      <w:r w:rsidRPr="007E3E80">
        <w:rPr>
          <w:rFonts w:asciiTheme="minorHAnsi" w:hAnsiTheme="minorHAnsi"/>
        </w:rPr>
        <w:t xml:space="preserve"> Mackrides, P and Ryherd, S. (2011). Screening for Developmental Delay. </w:t>
      </w:r>
      <w:r w:rsidRPr="007E3E80">
        <w:rPr>
          <w:rFonts w:asciiTheme="minorHAnsi" w:hAnsiTheme="minorHAnsi"/>
          <w:i/>
          <w:iCs/>
        </w:rPr>
        <w:t>American Family</w:t>
      </w:r>
    </w:p>
    <w:p w:rsidR="00151DFC" w:rsidRPr="007E3E80" w:rsidRDefault="00151DFC" w:rsidP="007E3E80">
      <w:pPr>
        <w:pStyle w:val="FootnoteText"/>
        <w:spacing w:line="240" w:lineRule="atLeast"/>
        <w:rPr>
          <w:rFonts w:asciiTheme="minorHAnsi" w:hAnsiTheme="minorHAnsi"/>
        </w:rPr>
      </w:pPr>
      <w:r w:rsidRPr="007E3E80">
        <w:rPr>
          <w:rFonts w:asciiTheme="minorHAnsi" w:hAnsiTheme="minorHAnsi"/>
          <w:i/>
          <w:iCs/>
        </w:rPr>
        <w:t xml:space="preserve">Physician. </w:t>
      </w:r>
      <w:r w:rsidRPr="007E3E80">
        <w:rPr>
          <w:rFonts w:asciiTheme="minorHAnsi" w:hAnsiTheme="minorHAnsi"/>
        </w:rPr>
        <w:t>2011 Sep 1;84(5):544-549. Available at</w:t>
      </w:r>
    </w:p>
    <w:p w:rsidR="00151DFC" w:rsidRPr="007E3E80" w:rsidRDefault="00151DFC" w:rsidP="007E3E80">
      <w:pPr>
        <w:pStyle w:val="FootnoteText"/>
        <w:spacing w:line="240" w:lineRule="atLeast"/>
        <w:rPr>
          <w:rFonts w:asciiTheme="minorHAnsi" w:hAnsiTheme="minorHAnsi"/>
        </w:rPr>
      </w:pPr>
      <w:r w:rsidRPr="007E3E80">
        <w:rPr>
          <w:rFonts w:asciiTheme="minorHAnsi" w:hAnsiTheme="minorHAnsi"/>
        </w:rPr>
        <w:t>http://www.aafp.org/afp/2011/0901/p544.html#afp20110901p544-b12 [Accessed June 18, 2012]</w:t>
      </w:r>
    </w:p>
  </w:footnote>
  <w:footnote w:id="26">
    <w:p w:rsidR="00151DFC" w:rsidRPr="007E3E80" w:rsidRDefault="00151DFC" w:rsidP="007E3E80">
      <w:pPr>
        <w:pStyle w:val="FootnoteText"/>
        <w:spacing w:line="240" w:lineRule="atLeast"/>
        <w:rPr>
          <w:rFonts w:asciiTheme="minorHAnsi" w:hAnsiTheme="minorHAnsi"/>
          <w:i/>
          <w:iCs/>
        </w:rPr>
      </w:pPr>
      <w:r w:rsidRPr="007E3E80">
        <w:rPr>
          <w:rStyle w:val="FootnoteReference"/>
          <w:rFonts w:asciiTheme="minorHAnsi" w:hAnsiTheme="minorHAnsi"/>
        </w:rPr>
        <w:footnoteRef/>
      </w:r>
      <w:r w:rsidRPr="007E3E80">
        <w:rPr>
          <w:rFonts w:asciiTheme="minorHAnsi" w:hAnsiTheme="minorHAnsi"/>
        </w:rPr>
        <w:t xml:space="preserve"> Glascoe, F.P., (2005). Screening for developmental and behavioral problems. </w:t>
      </w:r>
      <w:r w:rsidRPr="007E3E80">
        <w:rPr>
          <w:rFonts w:asciiTheme="minorHAnsi" w:hAnsiTheme="minorHAnsi"/>
          <w:i/>
          <w:iCs/>
        </w:rPr>
        <w:t>Mental Retardation and</w:t>
      </w:r>
    </w:p>
    <w:p w:rsidR="00151DFC" w:rsidRPr="007E3E80" w:rsidRDefault="00151DFC" w:rsidP="007E3E80">
      <w:pPr>
        <w:pStyle w:val="FootnoteText"/>
        <w:spacing w:line="240" w:lineRule="atLeast"/>
        <w:rPr>
          <w:rFonts w:asciiTheme="minorHAnsi" w:hAnsiTheme="minorHAnsi"/>
        </w:rPr>
      </w:pPr>
      <w:r w:rsidRPr="007E3E80">
        <w:rPr>
          <w:rFonts w:asciiTheme="minorHAnsi" w:hAnsiTheme="minorHAnsi"/>
          <w:i/>
          <w:iCs/>
        </w:rPr>
        <w:t xml:space="preserve">Developmental Disabilities Research Review </w:t>
      </w:r>
      <w:r w:rsidRPr="007E3E80">
        <w:rPr>
          <w:rFonts w:asciiTheme="minorHAnsi" w:hAnsiTheme="minorHAnsi"/>
        </w:rPr>
        <w:t>2005;11(3):173–179.</w:t>
      </w:r>
    </w:p>
  </w:footnote>
  <w:footnote w:id="27">
    <w:p w:rsidR="00151DFC" w:rsidRPr="007E3E80" w:rsidRDefault="00151DFC" w:rsidP="007E3E80">
      <w:pPr>
        <w:pStyle w:val="FootnoteText"/>
        <w:spacing w:line="240" w:lineRule="atLeast"/>
        <w:rPr>
          <w:rFonts w:asciiTheme="minorHAnsi" w:hAnsiTheme="minorHAnsi"/>
        </w:rPr>
      </w:pPr>
      <w:r w:rsidRPr="007E3E80">
        <w:rPr>
          <w:rStyle w:val="FootnoteReference"/>
          <w:rFonts w:asciiTheme="minorHAnsi" w:hAnsiTheme="minorHAnsi"/>
        </w:rPr>
        <w:footnoteRef/>
      </w:r>
      <w:r w:rsidRPr="007E3E80">
        <w:rPr>
          <w:rFonts w:asciiTheme="minorHAnsi" w:hAnsiTheme="minorHAnsi"/>
        </w:rPr>
        <w:t xml:space="preserve"> Brothers, K.B., Glascoe , F.P., Robertshaw, N.S., (2008). PEDS: developmental milestones—an accurate brief</w:t>
      </w:r>
    </w:p>
    <w:p w:rsidR="00151DFC" w:rsidRPr="007E3E80" w:rsidRDefault="00151DFC" w:rsidP="007E3E80">
      <w:pPr>
        <w:pStyle w:val="FootnoteText"/>
        <w:spacing w:line="240" w:lineRule="atLeast"/>
        <w:rPr>
          <w:rFonts w:asciiTheme="minorHAnsi" w:hAnsiTheme="minorHAnsi"/>
        </w:rPr>
      </w:pPr>
      <w:r w:rsidRPr="007E3E80">
        <w:rPr>
          <w:rFonts w:asciiTheme="minorHAnsi" w:hAnsiTheme="minorHAnsi"/>
        </w:rPr>
        <w:t xml:space="preserve">tool for surveillance and screening. </w:t>
      </w:r>
      <w:r w:rsidRPr="007E3E80">
        <w:rPr>
          <w:rFonts w:asciiTheme="minorHAnsi" w:hAnsiTheme="minorHAnsi"/>
          <w:i/>
          <w:iCs/>
        </w:rPr>
        <w:t>Clinical Pediatrics (Phila)</w:t>
      </w:r>
      <w:r w:rsidRPr="007E3E80">
        <w:rPr>
          <w:rFonts w:asciiTheme="minorHAnsi" w:hAnsiTheme="minorHAnsi"/>
        </w:rPr>
        <w:t>. 2008; 47(3):271–279.</w:t>
      </w:r>
    </w:p>
    <w:p w:rsidR="00151DFC" w:rsidRDefault="00151DFC">
      <w:pPr>
        <w:pStyle w:val="FootnoteText"/>
      </w:pPr>
    </w:p>
  </w:footnote>
  <w:footnote w:id="28">
    <w:p w:rsidR="00151DFC" w:rsidRPr="00205EEF" w:rsidRDefault="00151DFC" w:rsidP="008F1CD7">
      <w:pPr>
        <w:rPr>
          <w:sz w:val="16"/>
          <w:szCs w:val="16"/>
        </w:rPr>
      </w:pPr>
      <w:r>
        <w:rPr>
          <w:rStyle w:val="FootnoteReference"/>
        </w:rPr>
        <w:footnoteRef/>
      </w:r>
      <w:r>
        <w:t xml:space="preserve"> </w:t>
      </w:r>
      <w:r w:rsidRPr="00205EEF">
        <w:rPr>
          <w:sz w:val="16"/>
          <w:szCs w:val="16"/>
        </w:rPr>
        <w:t>Krueger RA</w:t>
      </w:r>
      <w:r>
        <w:rPr>
          <w:sz w:val="16"/>
          <w:szCs w:val="16"/>
        </w:rPr>
        <w:t>,</w:t>
      </w:r>
      <w:r w:rsidRPr="00205EEF">
        <w:rPr>
          <w:sz w:val="16"/>
          <w:szCs w:val="16"/>
        </w:rPr>
        <w:t xml:space="preserve"> Casey MA. </w:t>
      </w:r>
      <w:r w:rsidRPr="00507673">
        <w:rPr>
          <w:iCs/>
          <w:sz w:val="16"/>
          <w:szCs w:val="16"/>
        </w:rPr>
        <w:t xml:space="preserve">Focus </w:t>
      </w:r>
      <w:r>
        <w:rPr>
          <w:iCs/>
          <w:sz w:val="16"/>
          <w:szCs w:val="16"/>
        </w:rPr>
        <w:t>g</w:t>
      </w:r>
      <w:r w:rsidRPr="00507673">
        <w:rPr>
          <w:iCs/>
          <w:sz w:val="16"/>
          <w:szCs w:val="16"/>
        </w:rPr>
        <w:t>roups</w:t>
      </w:r>
      <w:r>
        <w:rPr>
          <w:iCs/>
          <w:sz w:val="16"/>
          <w:szCs w:val="16"/>
        </w:rPr>
        <w:t xml:space="preserve">. </w:t>
      </w:r>
      <w:r w:rsidRPr="00507673">
        <w:rPr>
          <w:iCs/>
          <w:sz w:val="16"/>
          <w:szCs w:val="16"/>
        </w:rPr>
        <w:t xml:space="preserve">A </w:t>
      </w:r>
      <w:r>
        <w:rPr>
          <w:iCs/>
          <w:sz w:val="16"/>
          <w:szCs w:val="16"/>
        </w:rPr>
        <w:t>p</w:t>
      </w:r>
      <w:r w:rsidRPr="00507673">
        <w:rPr>
          <w:iCs/>
          <w:sz w:val="16"/>
          <w:szCs w:val="16"/>
        </w:rPr>
        <w:t xml:space="preserve">ractical </w:t>
      </w:r>
      <w:r>
        <w:rPr>
          <w:iCs/>
          <w:sz w:val="16"/>
          <w:szCs w:val="16"/>
        </w:rPr>
        <w:t>g</w:t>
      </w:r>
      <w:r w:rsidRPr="00507673">
        <w:rPr>
          <w:iCs/>
          <w:sz w:val="16"/>
          <w:szCs w:val="16"/>
        </w:rPr>
        <w:t xml:space="preserve">uide for </w:t>
      </w:r>
      <w:r>
        <w:rPr>
          <w:iCs/>
          <w:sz w:val="16"/>
          <w:szCs w:val="16"/>
        </w:rPr>
        <w:t>a</w:t>
      </w:r>
      <w:r w:rsidRPr="00507673">
        <w:rPr>
          <w:iCs/>
          <w:sz w:val="16"/>
          <w:szCs w:val="16"/>
        </w:rPr>
        <w:t xml:space="preserve">pplied </w:t>
      </w:r>
      <w:r>
        <w:rPr>
          <w:iCs/>
          <w:sz w:val="16"/>
          <w:szCs w:val="16"/>
        </w:rPr>
        <w:t>r</w:t>
      </w:r>
      <w:r w:rsidRPr="00507673">
        <w:rPr>
          <w:iCs/>
          <w:sz w:val="16"/>
          <w:szCs w:val="16"/>
        </w:rPr>
        <w:t>esearch.</w:t>
      </w:r>
      <w:r w:rsidRPr="00205EEF">
        <w:rPr>
          <w:sz w:val="16"/>
          <w:szCs w:val="16"/>
        </w:rPr>
        <w:t xml:space="preserve"> Thousand Oaks </w:t>
      </w:r>
      <w:r>
        <w:rPr>
          <w:sz w:val="16"/>
          <w:szCs w:val="16"/>
        </w:rPr>
        <w:t>(</w:t>
      </w:r>
      <w:r w:rsidRPr="00205EEF">
        <w:rPr>
          <w:sz w:val="16"/>
          <w:szCs w:val="16"/>
        </w:rPr>
        <w:t>CA</w:t>
      </w:r>
      <w:r>
        <w:rPr>
          <w:sz w:val="16"/>
          <w:szCs w:val="16"/>
        </w:rPr>
        <w:t>):</w:t>
      </w:r>
      <w:r w:rsidRPr="00205EEF">
        <w:rPr>
          <w:sz w:val="16"/>
          <w:szCs w:val="16"/>
        </w:rPr>
        <w:t xml:space="preserve"> Sage</w:t>
      </w:r>
      <w:r>
        <w:rPr>
          <w:sz w:val="16"/>
          <w:szCs w:val="16"/>
        </w:rPr>
        <w:t>;</w:t>
      </w:r>
      <w:r w:rsidRPr="00205EEF">
        <w:rPr>
          <w:sz w:val="16"/>
          <w:szCs w:val="16"/>
        </w:rPr>
        <w:t xml:space="preserve"> 2009.</w:t>
      </w:r>
    </w:p>
    <w:p w:rsidR="00151DFC" w:rsidRPr="00205EEF" w:rsidRDefault="00151DFC" w:rsidP="008F1CD7">
      <w:pPr>
        <w:pStyle w:val="FootnoteText"/>
        <w:rPr>
          <w:sz w:val="16"/>
          <w:szCs w:val="16"/>
        </w:rPr>
      </w:pPr>
    </w:p>
  </w:footnote>
  <w:footnote w:id="29">
    <w:p w:rsidR="00151DFC" w:rsidRPr="00EB716A" w:rsidRDefault="00151DFC" w:rsidP="00671BB3">
      <w:pPr>
        <w:pStyle w:val="N0-FlLftBullet"/>
        <w:rPr>
          <w:rFonts w:asciiTheme="minorHAnsi" w:hAnsiTheme="minorHAnsi"/>
          <w:sz w:val="20"/>
        </w:rPr>
      </w:pPr>
      <w:r w:rsidRPr="00EB716A">
        <w:rPr>
          <w:rStyle w:val="FootnoteReference"/>
          <w:rFonts w:asciiTheme="minorHAnsi" w:hAnsiTheme="minorHAnsi"/>
          <w:sz w:val="20"/>
        </w:rPr>
        <w:footnoteRef/>
      </w:r>
      <w:r w:rsidRPr="00EB716A">
        <w:rPr>
          <w:rFonts w:asciiTheme="minorHAnsi" w:hAnsiTheme="minorHAnsi"/>
          <w:sz w:val="20"/>
        </w:rPr>
        <w:t xml:space="preserve"> Krueger, R.A. (1994) Focus groups: A practical guide for applied research</w:t>
      </w:r>
      <w:r w:rsidRPr="00EB716A">
        <w:rPr>
          <w:rFonts w:asciiTheme="minorHAnsi" w:hAnsiTheme="minorHAnsi"/>
          <w:i/>
          <w:sz w:val="20"/>
        </w:rPr>
        <w:t xml:space="preserve">. </w:t>
      </w:r>
      <w:r w:rsidRPr="00EB716A">
        <w:rPr>
          <w:rFonts w:asciiTheme="minorHAnsi" w:hAnsiTheme="minorHAnsi"/>
          <w:sz w:val="20"/>
        </w:rPr>
        <w:t>Thousand Oaks, CA: Sage Publications.</w:t>
      </w:r>
    </w:p>
    <w:p w:rsidR="00151DFC" w:rsidRDefault="00151DFC" w:rsidP="00972F4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BBB"/>
    <w:multiLevelType w:val="multilevel"/>
    <w:tmpl w:val="5DD08E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A16CE1"/>
    <w:multiLevelType w:val="hybridMultilevel"/>
    <w:tmpl w:val="70D071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118D0AA4"/>
    <w:multiLevelType w:val="hybridMultilevel"/>
    <w:tmpl w:val="FAFA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F9D7E9D"/>
    <w:multiLevelType w:val="hybridMultilevel"/>
    <w:tmpl w:val="0FAA5E26"/>
    <w:lvl w:ilvl="0" w:tplc="3BA828D6">
      <w:start w:val="1"/>
      <w:numFmt w:val="lowerRoman"/>
      <w:pStyle w:val="Heading4"/>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562780"/>
    <w:multiLevelType w:val="hybridMultilevel"/>
    <w:tmpl w:val="35BCBA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1C635D"/>
    <w:multiLevelType w:val="hybridMultilevel"/>
    <w:tmpl w:val="A1EEAC1C"/>
    <w:lvl w:ilvl="0" w:tplc="16308B98">
      <w:start w:val="1"/>
      <w:numFmt w:val="bullet"/>
      <w:lvlText w:val=""/>
      <w:lvlJc w:val="left"/>
      <w:pPr>
        <w:tabs>
          <w:tab w:val="num" w:pos="720"/>
        </w:tabs>
        <w:ind w:left="720" w:hanging="360"/>
      </w:pPr>
      <w:rPr>
        <w:rFonts w:ascii="Symbol" w:hAnsi="Symbo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18113D"/>
    <w:multiLevelType w:val="hybridMultilevel"/>
    <w:tmpl w:val="74344BCE"/>
    <w:lvl w:ilvl="0" w:tplc="04090015">
      <w:start w:val="1"/>
      <w:numFmt w:val="upperLetter"/>
      <w:lvlText w:val="%1."/>
      <w:lvlJc w:val="left"/>
      <w:pPr>
        <w:ind w:left="720" w:hanging="360"/>
      </w:pPr>
      <w:rPr>
        <w:rFonts w:ascii="Times New Roman" w:hAnsi="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6C293E"/>
    <w:multiLevelType w:val="hybridMultilevel"/>
    <w:tmpl w:val="AE14DB56"/>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3C1B92"/>
    <w:multiLevelType w:val="hybridMultilevel"/>
    <w:tmpl w:val="C60E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300452"/>
    <w:multiLevelType w:val="hybridMultilevel"/>
    <w:tmpl w:val="519C340E"/>
    <w:lvl w:ilvl="0" w:tplc="604A4F4A">
      <w:start w:val="1"/>
      <w:numFmt w:val="upp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64D3BBA"/>
    <w:multiLevelType w:val="hybridMultilevel"/>
    <w:tmpl w:val="C31E0C6E"/>
    <w:lvl w:ilvl="0" w:tplc="DA8A7A1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FB73DD"/>
    <w:multiLevelType w:val="hybridMultilevel"/>
    <w:tmpl w:val="4CB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CF3960"/>
    <w:multiLevelType w:val="singleLevel"/>
    <w:tmpl w:val="9DEAB012"/>
    <w:lvl w:ilvl="0">
      <w:start w:val="2"/>
      <w:numFmt w:val="decimal"/>
      <w:lvlText w:val="%1)"/>
      <w:lvlJc w:val="left"/>
      <w:pPr>
        <w:tabs>
          <w:tab w:val="num" w:pos="1512"/>
        </w:tabs>
        <w:ind w:left="1512" w:hanging="360"/>
      </w:pPr>
      <w:rPr>
        <w:rFonts w:hint="default"/>
      </w:rPr>
    </w:lvl>
  </w:abstractNum>
  <w:abstractNum w:abstractNumId="15">
    <w:nsid w:val="56AA7E72"/>
    <w:multiLevelType w:val="hybridMultilevel"/>
    <w:tmpl w:val="9842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1D6E17"/>
    <w:multiLevelType w:val="hybridMultilevel"/>
    <w:tmpl w:val="7A04592C"/>
    <w:lvl w:ilvl="0" w:tplc="16308B98">
      <w:start w:val="1"/>
      <w:numFmt w:val="bullet"/>
      <w:lvlText w:val=""/>
      <w:lvlJc w:val="left"/>
      <w:pPr>
        <w:tabs>
          <w:tab w:val="num" w:pos="720"/>
        </w:tabs>
        <w:ind w:left="720" w:hanging="360"/>
      </w:pPr>
      <w:rPr>
        <w:rFonts w:ascii="Symbol" w:hAnsi="Symbo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731C40"/>
    <w:multiLevelType w:val="hybridMultilevel"/>
    <w:tmpl w:val="3ECC9D88"/>
    <w:lvl w:ilvl="0" w:tplc="DC1235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415CC9"/>
    <w:multiLevelType w:val="hybridMultilevel"/>
    <w:tmpl w:val="A942F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34A1C24"/>
    <w:multiLevelType w:val="hybridMultilevel"/>
    <w:tmpl w:val="B212E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DB54FC"/>
    <w:multiLevelType w:val="hybridMultilevel"/>
    <w:tmpl w:val="B908FD58"/>
    <w:lvl w:ilvl="0" w:tplc="B3A8E90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4"/>
  </w:num>
  <w:num w:numId="4">
    <w:abstractNumId w:val="20"/>
  </w:num>
  <w:num w:numId="5">
    <w:abstractNumId w:val="8"/>
  </w:num>
  <w:num w:numId="6">
    <w:abstractNumId w:val="16"/>
  </w:num>
  <w:num w:numId="7">
    <w:abstractNumId w:val="6"/>
  </w:num>
  <w:num w:numId="8">
    <w:abstractNumId w:val="0"/>
  </w:num>
  <w:num w:numId="9">
    <w:abstractNumId w:val="17"/>
  </w:num>
  <w:num w:numId="10">
    <w:abstractNumId w:val="2"/>
  </w:num>
  <w:num w:numId="11">
    <w:abstractNumId w:val="5"/>
  </w:num>
  <w:num w:numId="12">
    <w:abstractNumId w:val="13"/>
  </w:num>
  <w:num w:numId="13">
    <w:abstractNumId w:val="3"/>
  </w:num>
  <w:num w:numId="14">
    <w:abstractNumId w:val="10"/>
  </w:num>
  <w:num w:numId="15">
    <w:abstractNumId w:val="18"/>
  </w:num>
  <w:num w:numId="16">
    <w:abstractNumId w:val="7"/>
  </w:num>
  <w:num w:numId="17">
    <w:abstractNumId w:val="1"/>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F52"/>
    <w:rsid w:val="00011BE5"/>
    <w:rsid w:val="00017AFB"/>
    <w:rsid w:val="000201E0"/>
    <w:rsid w:val="0002595C"/>
    <w:rsid w:val="0003171F"/>
    <w:rsid w:val="000318D0"/>
    <w:rsid w:val="000320B5"/>
    <w:rsid w:val="00041D66"/>
    <w:rsid w:val="00050F8C"/>
    <w:rsid w:val="00070C4C"/>
    <w:rsid w:val="000726B9"/>
    <w:rsid w:val="00087D96"/>
    <w:rsid w:val="0009691C"/>
    <w:rsid w:val="000A1A70"/>
    <w:rsid w:val="000A22F9"/>
    <w:rsid w:val="000B2A6A"/>
    <w:rsid w:val="00117DB5"/>
    <w:rsid w:val="00132C7D"/>
    <w:rsid w:val="00135EC5"/>
    <w:rsid w:val="00145781"/>
    <w:rsid w:val="00151DFC"/>
    <w:rsid w:val="00162904"/>
    <w:rsid w:val="0017005C"/>
    <w:rsid w:val="001711AC"/>
    <w:rsid w:val="0017564E"/>
    <w:rsid w:val="00183666"/>
    <w:rsid w:val="00192AE0"/>
    <w:rsid w:val="001A57C2"/>
    <w:rsid w:val="001A5F45"/>
    <w:rsid w:val="001C5865"/>
    <w:rsid w:val="001D77D1"/>
    <w:rsid w:val="001F6F02"/>
    <w:rsid w:val="0020182D"/>
    <w:rsid w:val="00203DB6"/>
    <w:rsid w:val="002071D3"/>
    <w:rsid w:val="00207810"/>
    <w:rsid w:val="002144A2"/>
    <w:rsid w:val="002164CF"/>
    <w:rsid w:val="0022158C"/>
    <w:rsid w:val="00235A4E"/>
    <w:rsid w:val="0023698A"/>
    <w:rsid w:val="0024273D"/>
    <w:rsid w:val="002512CE"/>
    <w:rsid w:val="0026722D"/>
    <w:rsid w:val="00272F32"/>
    <w:rsid w:val="0028151A"/>
    <w:rsid w:val="0028225C"/>
    <w:rsid w:val="0029193D"/>
    <w:rsid w:val="00292BC0"/>
    <w:rsid w:val="002B09D9"/>
    <w:rsid w:val="002D184B"/>
    <w:rsid w:val="002D58DE"/>
    <w:rsid w:val="002E4875"/>
    <w:rsid w:val="002E7186"/>
    <w:rsid w:val="003040F2"/>
    <w:rsid w:val="00315717"/>
    <w:rsid w:val="00320953"/>
    <w:rsid w:val="00322DDC"/>
    <w:rsid w:val="00340312"/>
    <w:rsid w:val="00343757"/>
    <w:rsid w:val="00352E46"/>
    <w:rsid w:val="00355CB8"/>
    <w:rsid w:val="00366030"/>
    <w:rsid w:val="003905BA"/>
    <w:rsid w:val="003975B0"/>
    <w:rsid w:val="003A23FA"/>
    <w:rsid w:val="003A60C4"/>
    <w:rsid w:val="003B3D36"/>
    <w:rsid w:val="003B4F75"/>
    <w:rsid w:val="003C2653"/>
    <w:rsid w:val="003C4A7F"/>
    <w:rsid w:val="003D743A"/>
    <w:rsid w:val="003E530E"/>
    <w:rsid w:val="00401AE8"/>
    <w:rsid w:val="0041383A"/>
    <w:rsid w:val="004152F8"/>
    <w:rsid w:val="00420317"/>
    <w:rsid w:val="00424F3C"/>
    <w:rsid w:val="00433FDE"/>
    <w:rsid w:val="00440FAB"/>
    <w:rsid w:val="00441309"/>
    <w:rsid w:val="0045323E"/>
    <w:rsid w:val="00477513"/>
    <w:rsid w:val="004829AB"/>
    <w:rsid w:val="00483C2E"/>
    <w:rsid w:val="00493F1B"/>
    <w:rsid w:val="004A0745"/>
    <w:rsid w:val="004A3147"/>
    <w:rsid w:val="004B51E3"/>
    <w:rsid w:val="004E09E8"/>
    <w:rsid w:val="004E0F55"/>
    <w:rsid w:val="004E7CAF"/>
    <w:rsid w:val="00503E99"/>
    <w:rsid w:val="00505F44"/>
    <w:rsid w:val="00510A6C"/>
    <w:rsid w:val="005313E8"/>
    <w:rsid w:val="005345FD"/>
    <w:rsid w:val="00534BCD"/>
    <w:rsid w:val="00537BFA"/>
    <w:rsid w:val="005539B4"/>
    <w:rsid w:val="005546C5"/>
    <w:rsid w:val="00572CA0"/>
    <w:rsid w:val="005806E8"/>
    <w:rsid w:val="00582D2F"/>
    <w:rsid w:val="00590231"/>
    <w:rsid w:val="00591918"/>
    <w:rsid w:val="00592BD0"/>
    <w:rsid w:val="00594CF1"/>
    <w:rsid w:val="0059665F"/>
    <w:rsid w:val="005B1F4A"/>
    <w:rsid w:val="005B3013"/>
    <w:rsid w:val="005D2590"/>
    <w:rsid w:val="005D61DA"/>
    <w:rsid w:val="005E06C6"/>
    <w:rsid w:val="005E47AA"/>
    <w:rsid w:val="005E49F4"/>
    <w:rsid w:val="005F1EBE"/>
    <w:rsid w:val="005F4022"/>
    <w:rsid w:val="0060400F"/>
    <w:rsid w:val="00604624"/>
    <w:rsid w:val="006131AD"/>
    <w:rsid w:val="0062321A"/>
    <w:rsid w:val="00633C95"/>
    <w:rsid w:val="00637390"/>
    <w:rsid w:val="006405FB"/>
    <w:rsid w:val="00663870"/>
    <w:rsid w:val="0066579A"/>
    <w:rsid w:val="006662BA"/>
    <w:rsid w:val="006674EB"/>
    <w:rsid w:val="00671BB3"/>
    <w:rsid w:val="00682423"/>
    <w:rsid w:val="00686408"/>
    <w:rsid w:val="006A0D06"/>
    <w:rsid w:val="006A18A0"/>
    <w:rsid w:val="006A2CFE"/>
    <w:rsid w:val="006A45AB"/>
    <w:rsid w:val="006B3129"/>
    <w:rsid w:val="006B33B7"/>
    <w:rsid w:val="006B4B06"/>
    <w:rsid w:val="006B53A8"/>
    <w:rsid w:val="006C0140"/>
    <w:rsid w:val="006C0D10"/>
    <w:rsid w:val="006D27B5"/>
    <w:rsid w:val="006D3F88"/>
    <w:rsid w:val="006D47C6"/>
    <w:rsid w:val="006D50B3"/>
    <w:rsid w:val="006D66E2"/>
    <w:rsid w:val="006D6BF2"/>
    <w:rsid w:val="006E1E7A"/>
    <w:rsid w:val="006E5149"/>
    <w:rsid w:val="006F2429"/>
    <w:rsid w:val="006F712B"/>
    <w:rsid w:val="0071537C"/>
    <w:rsid w:val="0071694B"/>
    <w:rsid w:val="00721706"/>
    <w:rsid w:val="00721718"/>
    <w:rsid w:val="00725F10"/>
    <w:rsid w:val="00733E0B"/>
    <w:rsid w:val="007344F2"/>
    <w:rsid w:val="0073740C"/>
    <w:rsid w:val="00742E2D"/>
    <w:rsid w:val="00745EA9"/>
    <w:rsid w:val="007721AC"/>
    <w:rsid w:val="007742E8"/>
    <w:rsid w:val="00775383"/>
    <w:rsid w:val="0077784A"/>
    <w:rsid w:val="00792E21"/>
    <w:rsid w:val="007B65EB"/>
    <w:rsid w:val="007D17BE"/>
    <w:rsid w:val="007D315C"/>
    <w:rsid w:val="007E3E80"/>
    <w:rsid w:val="007E5342"/>
    <w:rsid w:val="007F072C"/>
    <w:rsid w:val="007F377E"/>
    <w:rsid w:val="007F5E6C"/>
    <w:rsid w:val="008021B8"/>
    <w:rsid w:val="00806BF9"/>
    <w:rsid w:val="0081123C"/>
    <w:rsid w:val="0081657D"/>
    <w:rsid w:val="00820D46"/>
    <w:rsid w:val="00821D7D"/>
    <w:rsid w:val="008235FF"/>
    <w:rsid w:val="00823F5B"/>
    <w:rsid w:val="00831B6E"/>
    <w:rsid w:val="00844167"/>
    <w:rsid w:val="00852CEF"/>
    <w:rsid w:val="008576F0"/>
    <w:rsid w:val="008657E0"/>
    <w:rsid w:val="00866B31"/>
    <w:rsid w:val="008671F6"/>
    <w:rsid w:val="00867801"/>
    <w:rsid w:val="0088666B"/>
    <w:rsid w:val="0089184D"/>
    <w:rsid w:val="008A0327"/>
    <w:rsid w:val="008A2EFB"/>
    <w:rsid w:val="008B305B"/>
    <w:rsid w:val="008B59AD"/>
    <w:rsid w:val="008C1284"/>
    <w:rsid w:val="008C2B80"/>
    <w:rsid w:val="008C699D"/>
    <w:rsid w:val="008F1CD7"/>
    <w:rsid w:val="009013DA"/>
    <w:rsid w:val="00921DCD"/>
    <w:rsid w:val="00921DCF"/>
    <w:rsid w:val="00942B7E"/>
    <w:rsid w:val="00946764"/>
    <w:rsid w:val="00947B4D"/>
    <w:rsid w:val="009502F8"/>
    <w:rsid w:val="009555BF"/>
    <w:rsid w:val="0096258F"/>
    <w:rsid w:val="00965DE8"/>
    <w:rsid w:val="00971DE5"/>
    <w:rsid w:val="00972F4D"/>
    <w:rsid w:val="0097372C"/>
    <w:rsid w:val="0097518D"/>
    <w:rsid w:val="00975DD4"/>
    <w:rsid w:val="0098601F"/>
    <w:rsid w:val="00990029"/>
    <w:rsid w:val="009B2ADA"/>
    <w:rsid w:val="009C654D"/>
    <w:rsid w:val="009E0D8F"/>
    <w:rsid w:val="00A17477"/>
    <w:rsid w:val="00A44D1B"/>
    <w:rsid w:val="00A467D2"/>
    <w:rsid w:val="00A54712"/>
    <w:rsid w:val="00A57F52"/>
    <w:rsid w:val="00A64CD7"/>
    <w:rsid w:val="00A74401"/>
    <w:rsid w:val="00A7605A"/>
    <w:rsid w:val="00A97EE7"/>
    <w:rsid w:val="00AA4EAF"/>
    <w:rsid w:val="00AC20F0"/>
    <w:rsid w:val="00AD0513"/>
    <w:rsid w:val="00AD77E3"/>
    <w:rsid w:val="00AF0CD3"/>
    <w:rsid w:val="00AF2534"/>
    <w:rsid w:val="00AF5FCD"/>
    <w:rsid w:val="00B00314"/>
    <w:rsid w:val="00B074FE"/>
    <w:rsid w:val="00B07958"/>
    <w:rsid w:val="00B61F7B"/>
    <w:rsid w:val="00B91E3E"/>
    <w:rsid w:val="00B9238F"/>
    <w:rsid w:val="00B931BF"/>
    <w:rsid w:val="00BA3C31"/>
    <w:rsid w:val="00BB19FD"/>
    <w:rsid w:val="00BB2266"/>
    <w:rsid w:val="00BB3A06"/>
    <w:rsid w:val="00BC10B3"/>
    <w:rsid w:val="00BD01CD"/>
    <w:rsid w:val="00BD0EB3"/>
    <w:rsid w:val="00BD7CB8"/>
    <w:rsid w:val="00BD7E60"/>
    <w:rsid w:val="00BE2255"/>
    <w:rsid w:val="00BE3162"/>
    <w:rsid w:val="00BE3811"/>
    <w:rsid w:val="00C01718"/>
    <w:rsid w:val="00C1448E"/>
    <w:rsid w:val="00C42F85"/>
    <w:rsid w:val="00C4450C"/>
    <w:rsid w:val="00C5364B"/>
    <w:rsid w:val="00C57AD9"/>
    <w:rsid w:val="00C64E18"/>
    <w:rsid w:val="00C7219C"/>
    <w:rsid w:val="00C8351E"/>
    <w:rsid w:val="00C8583B"/>
    <w:rsid w:val="00C86D80"/>
    <w:rsid w:val="00C9056D"/>
    <w:rsid w:val="00C94FCF"/>
    <w:rsid w:val="00CB7F23"/>
    <w:rsid w:val="00CC26A3"/>
    <w:rsid w:val="00CC4CE8"/>
    <w:rsid w:val="00CC70B0"/>
    <w:rsid w:val="00CC7C06"/>
    <w:rsid w:val="00CD6B4C"/>
    <w:rsid w:val="00CE1664"/>
    <w:rsid w:val="00CE709D"/>
    <w:rsid w:val="00CF5142"/>
    <w:rsid w:val="00CF58AC"/>
    <w:rsid w:val="00D07F20"/>
    <w:rsid w:val="00D14AE2"/>
    <w:rsid w:val="00D173F6"/>
    <w:rsid w:val="00D200D4"/>
    <w:rsid w:val="00D4332D"/>
    <w:rsid w:val="00D43B24"/>
    <w:rsid w:val="00D47335"/>
    <w:rsid w:val="00D52205"/>
    <w:rsid w:val="00D57164"/>
    <w:rsid w:val="00D82A4C"/>
    <w:rsid w:val="00D930E2"/>
    <w:rsid w:val="00D9398A"/>
    <w:rsid w:val="00DC16D3"/>
    <w:rsid w:val="00DD6F58"/>
    <w:rsid w:val="00DE5287"/>
    <w:rsid w:val="00DE5B7C"/>
    <w:rsid w:val="00DF2118"/>
    <w:rsid w:val="00E01603"/>
    <w:rsid w:val="00E03194"/>
    <w:rsid w:val="00E12DE6"/>
    <w:rsid w:val="00E20FA2"/>
    <w:rsid w:val="00E234C5"/>
    <w:rsid w:val="00E37FC0"/>
    <w:rsid w:val="00E52A91"/>
    <w:rsid w:val="00E55BA5"/>
    <w:rsid w:val="00E602A9"/>
    <w:rsid w:val="00E76FB2"/>
    <w:rsid w:val="00EA0215"/>
    <w:rsid w:val="00EA6B3E"/>
    <w:rsid w:val="00EB0089"/>
    <w:rsid w:val="00EB716A"/>
    <w:rsid w:val="00EB7BF4"/>
    <w:rsid w:val="00EC2B1B"/>
    <w:rsid w:val="00EC6F52"/>
    <w:rsid w:val="00ED1CFF"/>
    <w:rsid w:val="00EE1D7B"/>
    <w:rsid w:val="00EE7A00"/>
    <w:rsid w:val="00EF0CD2"/>
    <w:rsid w:val="00EF15D3"/>
    <w:rsid w:val="00EF21A0"/>
    <w:rsid w:val="00EF517C"/>
    <w:rsid w:val="00F020BB"/>
    <w:rsid w:val="00F13F11"/>
    <w:rsid w:val="00F150BA"/>
    <w:rsid w:val="00F253CD"/>
    <w:rsid w:val="00F32AC0"/>
    <w:rsid w:val="00F373CB"/>
    <w:rsid w:val="00F43A5D"/>
    <w:rsid w:val="00F56704"/>
    <w:rsid w:val="00F56F78"/>
    <w:rsid w:val="00F63F0E"/>
    <w:rsid w:val="00F678CF"/>
    <w:rsid w:val="00F733B7"/>
    <w:rsid w:val="00F90515"/>
    <w:rsid w:val="00F91A2A"/>
    <w:rsid w:val="00FA42D8"/>
    <w:rsid w:val="00FD42C9"/>
    <w:rsid w:val="00FD4EFB"/>
    <w:rsid w:val="00FE51F8"/>
    <w:rsid w:val="00FE5D92"/>
    <w:rsid w:val="00FF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F5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E0D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next w:val="Normal"/>
    <w:link w:val="Heading2Char"/>
    <w:qFormat/>
    <w:rsid w:val="00EC6F52"/>
    <w:pPr>
      <w:spacing w:before="120" w:after="120" w:line="276" w:lineRule="auto"/>
      <w:ind w:left="0"/>
      <w:outlineLvl w:val="1"/>
    </w:pPr>
    <w:rPr>
      <w:rFonts w:ascii="Cambria" w:hAnsi="Cambria"/>
      <w:b/>
      <w:i/>
    </w:rPr>
  </w:style>
  <w:style w:type="paragraph" w:styleId="Heading3">
    <w:name w:val="heading 3"/>
    <w:basedOn w:val="ListBullet"/>
    <w:next w:val="Normal"/>
    <w:link w:val="Heading3Char"/>
    <w:qFormat/>
    <w:rsid w:val="00EC6F52"/>
    <w:pPr>
      <w:numPr>
        <w:numId w:val="0"/>
      </w:numPr>
      <w:outlineLvl w:val="2"/>
    </w:pPr>
    <w:rPr>
      <w:u w:val="single"/>
    </w:rPr>
  </w:style>
  <w:style w:type="paragraph" w:styleId="Heading4">
    <w:name w:val="heading 4"/>
    <w:basedOn w:val="ListBullet"/>
    <w:next w:val="Normal"/>
    <w:link w:val="Heading4Char"/>
    <w:unhideWhenUsed/>
    <w:qFormat/>
    <w:rsid w:val="00EC6F52"/>
    <w:pPr>
      <w:numPr>
        <w:numId w:val="3"/>
      </w:numPr>
      <w:tabs>
        <w:tab w:val="num" w:pos="360"/>
      </w:tabs>
      <w:ind w:left="1440" w:hanging="360"/>
      <w:outlineLvl w:val="3"/>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6F52"/>
    <w:rPr>
      <w:rFonts w:ascii="Cambria" w:eastAsia="Times New Roman" w:hAnsi="Cambria" w:cs="Times New Roman"/>
      <w:b/>
      <w:i/>
      <w:sz w:val="24"/>
      <w:szCs w:val="24"/>
    </w:rPr>
  </w:style>
  <w:style w:type="character" w:customStyle="1" w:styleId="Heading3Char">
    <w:name w:val="Heading 3 Char"/>
    <w:basedOn w:val="DefaultParagraphFont"/>
    <w:link w:val="Heading3"/>
    <w:rsid w:val="00EC6F52"/>
    <w:rPr>
      <w:rFonts w:ascii="Times New Roman" w:eastAsia="Times New Roman" w:hAnsi="Times New Roman" w:cs="Times New Roman"/>
      <w:kern w:val="24"/>
      <w:u w:val="single"/>
    </w:rPr>
  </w:style>
  <w:style w:type="character" w:customStyle="1" w:styleId="Heading4Char">
    <w:name w:val="Heading 4 Char"/>
    <w:basedOn w:val="DefaultParagraphFont"/>
    <w:link w:val="Heading4"/>
    <w:rsid w:val="00EC6F52"/>
    <w:rPr>
      <w:rFonts w:ascii="Times New Roman" w:eastAsia="Times New Roman" w:hAnsi="Times New Roman" w:cs="Times New Roman"/>
      <w:bCs/>
      <w:kern w:val="24"/>
      <w:u w:val="single"/>
    </w:rPr>
  </w:style>
  <w:style w:type="paragraph" w:styleId="ListBullet">
    <w:name w:val="List Bullet"/>
    <w:basedOn w:val="Normal"/>
    <w:link w:val="ListBulletChar"/>
    <w:rsid w:val="00EC6F52"/>
    <w:pPr>
      <w:numPr>
        <w:numId w:val="1"/>
      </w:numPr>
      <w:overflowPunct w:val="0"/>
      <w:autoSpaceDE w:val="0"/>
      <w:autoSpaceDN w:val="0"/>
      <w:adjustRightInd w:val="0"/>
      <w:textAlignment w:val="baseline"/>
    </w:pPr>
    <w:rPr>
      <w:kern w:val="24"/>
      <w:sz w:val="22"/>
      <w:szCs w:val="22"/>
    </w:rPr>
  </w:style>
  <w:style w:type="character" w:styleId="Hyperlink">
    <w:name w:val="Hyperlink"/>
    <w:uiPriority w:val="99"/>
    <w:unhideWhenUsed/>
    <w:rsid w:val="00EC6F52"/>
    <w:rPr>
      <w:color w:val="0000FF"/>
      <w:u w:val="single"/>
    </w:rPr>
  </w:style>
  <w:style w:type="paragraph" w:styleId="FootnoteText">
    <w:name w:val="footnote text"/>
    <w:aliases w:val="F1"/>
    <w:basedOn w:val="Normal"/>
    <w:link w:val="FootnoteTextChar"/>
    <w:unhideWhenUsed/>
    <w:rsid w:val="00EC6F52"/>
    <w:rPr>
      <w:sz w:val="20"/>
      <w:szCs w:val="20"/>
    </w:rPr>
  </w:style>
  <w:style w:type="character" w:customStyle="1" w:styleId="FootnoteTextChar">
    <w:name w:val="Footnote Text Char"/>
    <w:aliases w:val="F1 Char"/>
    <w:basedOn w:val="DefaultParagraphFont"/>
    <w:link w:val="FootnoteText"/>
    <w:rsid w:val="00EC6F52"/>
    <w:rPr>
      <w:rFonts w:ascii="Times New Roman" w:eastAsia="Times New Roman" w:hAnsi="Times New Roman" w:cs="Times New Roman"/>
      <w:sz w:val="20"/>
      <w:szCs w:val="20"/>
    </w:rPr>
  </w:style>
  <w:style w:type="character" w:styleId="FootnoteReference">
    <w:name w:val="footnote reference"/>
    <w:uiPriority w:val="99"/>
    <w:unhideWhenUsed/>
    <w:rsid w:val="00EC6F52"/>
    <w:rPr>
      <w:vertAlign w:val="superscript"/>
    </w:rPr>
  </w:style>
  <w:style w:type="paragraph" w:styleId="NoSpacing">
    <w:name w:val="No Spacing"/>
    <w:uiPriority w:val="1"/>
    <w:qFormat/>
    <w:rsid w:val="00EC6F52"/>
    <w:pPr>
      <w:spacing w:after="0" w:line="240" w:lineRule="auto"/>
    </w:pPr>
    <w:rPr>
      <w:rFonts w:ascii="Calibri" w:eastAsia="Calibri" w:hAnsi="Calibri" w:cs="Times New Roman"/>
    </w:rPr>
  </w:style>
  <w:style w:type="paragraph" w:customStyle="1" w:styleId="TX-TableText">
    <w:name w:val="TX-Table Text"/>
    <w:basedOn w:val="Normal"/>
    <w:uiPriority w:val="99"/>
    <w:rsid w:val="00EC6F52"/>
    <w:pPr>
      <w:spacing w:line="240" w:lineRule="atLeast"/>
    </w:pPr>
    <w:rPr>
      <w:rFonts w:ascii="Franklin Gothic Medium" w:hAnsi="Franklin Gothic Medium" w:cs="Franklin Gothic Medium"/>
      <w:sz w:val="20"/>
      <w:szCs w:val="20"/>
    </w:rPr>
  </w:style>
  <w:style w:type="paragraph" w:customStyle="1" w:styleId="Table">
    <w:name w:val="Table"/>
    <w:basedOn w:val="ListBullet"/>
    <w:link w:val="TableChar"/>
    <w:qFormat/>
    <w:rsid w:val="00EC6F52"/>
    <w:pPr>
      <w:numPr>
        <w:numId w:val="0"/>
      </w:numPr>
    </w:pPr>
    <w:rPr>
      <w:bCs/>
    </w:rPr>
  </w:style>
  <w:style w:type="character" w:customStyle="1" w:styleId="ListBulletChar">
    <w:name w:val="List Bullet Char"/>
    <w:link w:val="ListBullet"/>
    <w:rsid w:val="00EC6F52"/>
    <w:rPr>
      <w:rFonts w:ascii="Times New Roman" w:eastAsia="Times New Roman" w:hAnsi="Times New Roman" w:cs="Times New Roman"/>
      <w:kern w:val="24"/>
    </w:rPr>
  </w:style>
  <w:style w:type="character" w:customStyle="1" w:styleId="TableChar">
    <w:name w:val="Table Char"/>
    <w:link w:val="Table"/>
    <w:rsid w:val="00EC6F52"/>
    <w:rPr>
      <w:rFonts w:ascii="Times New Roman" w:eastAsia="Times New Roman" w:hAnsi="Times New Roman" w:cs="Times New Roman"/>
      <w:bCs/>
      <w:kern w:val="24"/>
    </w:rPr>
  </w:style>
  <w:style w:type="paragraph" w:styleId="ListParagraph">
    <w:name w:val="List Paragraph"/>
    <w:basedOn w:val="Normal"/>
    <w:link w:val="ListParagraphChar"/>
    <w:uiPriority w:val="34"/>
    <w:qFormat/>
    <w:rsid w:val="00EC6F52"/>
    <w:pPr>
      <w:ind w:left="720"/>
      <w:contextualSpacing/>
    </w:pPr>
  </w:style>
  <w:style w:type="character" w:styleId="CommentReference">
    <w:name w:val="annotation reference"/>
    <w:basedOn w:val="DefaultParagraphFont"/>
    <w:unhideWhenUsed/>
    <w:rsid w:val="006E1E7A"/>
    <w:rPr>
      <w:sz w:val="16"/>
      <w:szCs w:val="16"/>
    </w:rPr>
  </w:style>
  <w:style w:type="paragraph" w:styleId="CommentText">
    <w:name w:val="annotation text"/>
    <w:basedOn w:val="Normal"/>
    <w:link w:val="CommentTextChar"/>
    <w:unhideWhenUsed/>
    <w:rsid w:val="006E1E7A"/>
    <w:rPr>
      <w:sz w:val="20"/>
      <w:szCs w:val="20"/>
    </w:rPr>
  </w:style>
  <w:style w:type="character" w:customStyle="1" w:styleId="CommentTextChar">
    <w:name w:val="Comment Text Char"/>
    <w:basedOn w:val="DefaultParagraphFont"/>
    <w:link w:val="CommentText"/>
    <w:rsid w:val="006E1E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1E7A"/>
    <w:rPr>
      <w:b/>
      <w:bCs/>
    </w:rPr>
  </w:style>
  <w:style w:type="character" w:customStyle="1" w:styleId="CommentSubjectChar">
    <w:name w:val="Comment Subject Char"/>
    <w:basedOn w:val="CommentTextChar"/>
    <w:link w:val="CommentSubject"/>
    <w:uiPriority w:val="99"/>
    <w:semiHidden/>
    <w:rsid w:val="006E1E7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1E7A"/>
    <w:rPr>
      <w:rFonts w:ascii="Tahoma" w:hAnsi="Tahoma" w:cs="Tahoma"/>
      <w:sz w:val="16"/>
      <w:szCs w:val="16"/>
    </w:rPr>
  </w:style>
  <w:style w:type="character" w:customStyle="1" w:styleId="BalloonTextChar">
    <w:name w:val="Balloon Text Char"/>
    <w:basedOn w:val="DefaultParagraphFont"/>
    <w:link w:val="BalloonText"/>
    <w:uiPriority w:val="99"/>
    <w:semiHidden/>
    <w:rsid w:val="006E1E7A"/>
    <w:rPr>
      <w:rFonts w:ascii="Tahoma" w:eastAsia="Times New Roman" w:hAnsi="Tahoma" w:cs="Tahoma"/>
      <w:sz w:val="16"/>
      <w:szCs w:val="16"/>
    </w:rPr>
  </w:style>
  <w:style w:type="paragraph" w:styleId="Header">
    <w:name w:val="header"/>
    <w:basedOn w:val="Normal"/>
    <w:link w:val="HeaderChar"/>
    <w:uiPriority w:val="99"/>
    <w:unhideWhenUsed/>
    <w:rsid w:val="007742E8"/>
    <w:pPr>
      <w:tabs>
        <w:tab w:val="center" w:pos="4680"/>
        <w:tab w:val="right" w:pos="9360"/>
      </w:tabs>
    </w:pPr>
  </w:style>
  <w:style w:type="character" w:customStyle="1" w:styleId="HeaderChar">
    <w:name w:val="Header Char"/>
    <w:basedOn w:val="DefaultParagraphFont"/>
    <w:link w:val="Header"/>
    <w:uiPriority w:val="99"/>
    <w:rsid w:val="00774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42E8"/>
    <w:pPr>
      <w:tabs>
        <w:tab w:val="center" w:pos="4680"/>
        <w:tab w:val="right" w:pos="9360"/>
      </w:tabs>
    </w:pPr>
  </w:style>
  <w:style w:type="character" w:customStyle="1" w:styleId="FooterChar">
    <w:name w:val="Footer Char"/>
    <w:basedOn w:val="DefaultParagraphFont"/>
    <w:link w:val="Footer"/>
    <w:uiPriority w:val="99"/>
    <w:rsid w:val="007742E8"/>
    <w:rPr>
      <w:rFonts w:ascii="Times New Roman" w:eastAsia="Times New Roman" w:hAnsi="Times New Roman" w:cs="Times New Roman"/>
      <w:sz w:val="24"/>
      <w:szCs w:val="24"/>
    </w:rPr>
  </w:style>
  <w:style w:type="table" w:styleId="TableGrid">
    <w:name w:val="Table Grid"/>
    <w:basedOn w:val="TableNormal"/>
    <w:uiPriority w:val="59"/>
    <w:rsid w:val="005966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StandPara">
    <w:name w:val="P1-Stand Para"/>
    <w:rsid w:val="003E530E"/>
    <w:pPr>
      <w:spacing w:after="240" w:line="360" w:lineRule="atLeast"/>
      <w:ind w:firstLine="1152"/>
      <w:jc w:val="both"/>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9E0D8F"/>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link w:val="ListParagraph"/>
    <w:uiPriority w:val="34"/>
    <w:locked/>
    <w:rsid w:val="009E0D8F"/>
    <w:rPr>
      <w:rFonts w:ascii="Times New Roman" w:eastAsia="Times New Roman" w:hAnsi="Times New Roman" w:cs="Times New Roman"/>
      <w:sz w:val="24"/>
      <w:szCs w:val="24"/>
    </w:rPr>
  </w:style>
  <w:style w:type="paragraph" w:customStyle="1" w:styleId="N0-FlLftBullet">
    <w:name w:val="N0-Fl Lft Bullet"/>
    <w:basedOn w:val="Normal"/>
    <w:rsid w:val="009E0D8F"/>
    <w:pPr>
      <w:tabs>
        <w:tab w:val="left" w:pos="576"/>
      </w:tabs>
      <w:spacing w:after="240" w:line="240" w:lineRule="atLeast"/>
      <w:ind w:left="576" w:hanging="576"/>
    </w:pPr>
    <w:rPr>
      <w:rFonts w:ascii="Garamond" w:hAnsi="Garamond"/>
      <w:szCs w:val="20"/>
    </w:rPr>
  </w:style>
  <w:style w:type="character" w:customStyle="1" w:styleId="bodytextChar">
    <w:name w:val="body text Char"/>
    <w:aliases w:val="bt Char,body tx Char,indent Char,flush Char,memo body text Char"/>
    <w:basedOn w:val="DefaultParagraphFont"/>
    <w:link w:val="BodyText1"/>
    <w:locked/>
    <w:rsid w:val="0073740C"/>
    <w:rPr>
      <w:rFonts w:ascii="Verdana" w:hAnsi="Verdana"/>
    </w:rPr>
  </w:style>
  <w:style w:type="paragraph" w:customStyle="1" w:styleId="BodyText1">
    <w:name w:val="Body Text1"/>
    <w:aliases w:val="bt,body tx,indent,flush,memo body text"/>
    <w:basedOn w:val="Normal"/>
    <w:link w:val="bodytextChar"/>
    <w:rsid w:val="0073740C"/>
    <w:pPr>
      <w:spacing w:after="160" w:line="320" w:lineRule="exact"/>
    </w:pPr>
    <w:rPr>
      <w:rFonts w:ascii="Verdana" w:eastAsiaTheme="minorHAnsi" w:hAnsi="Verdana" w:cstheme="minorBidi"/>
      <w:sz w:val="22"/>
      <w:szCs w:val="22"/>
    </w:rPr>
  </w:style>
  <w:style w:type="paragraph" w:customStyle="1" w:styleId="N1-1stBullet">
    <w:name w:val="N1-1st Bullet"/>
    <w:basedOn w:val="Normal"/>
    <w:rsid w:val="00921DCF"/>
    <w:pPr>
      <w:tabs>
        <w:tab w:val="left" w:pos="1152"/>
      </w:tabs>
      <w:spacing w:after="240" w:line="240" w:lineRule="atLeast"/>
      <w:ind w:left="1152" w:hanging="576"/>
      <w:jc w:val="both"/>
    </w:pPr>
    <w:rPr>
      <w:sz w:val="22"/>
      <w:szCs w:val="20"/>
    </w:rPr>
  </w:style>
  <w:style w:type="paragraph" w:customStyle="1" w:styleId="SL-FlLftSgl">
    <w:name w:val="SL-Fl Lft Sgl"/>
    <w:basedOn w:val="Normal"/>
    <w:rsid w:val="00671BB3"/>
    <w:pPr>
      <w:spacing w:line="240" w:lineRule="atLeast"/>
    </w:pPr>
    <w:rPr>
      <w:rFonts w:ascii="Garamond" w:hAnsi="Garamond"/>
      <w:szCs w:val="20"/>
    </w:rPr>
  </w:style>
  <w:style w:type="table" w:styleId="LightList">
    <w:name w:val="Light List"/>
    <w:basedOn w:val="TableNormal"/>
    <w:uiPriority w:val="61"/>
    <w:rsid w:val="00671BB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F5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E0D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next w:val="Normal"/>
    <w:link w:val="Heading2Char"/>
    <w:qFormat/>
    <w:rsid w:val="00EC6F52"/>
    <w:pPr>
      <w:spacing w:before="120" w:after="120" w:line="276" w:lineRule="auto"/>
      <w:ind w:left="0"/>
      <w:outlineLvl w:val="1"/>
    </w:pPr>
    <w:rPr>
      <w:rFonts w:ascii="Cambria" w:hAnsi="Cambria"/>
      <w:b/>
      <w:i/>
    </w:rPr>
  </w:style>
  <w:style w:type="paragraph" w:styleId="Heading3">
    <w:name w:val="heading 3"/>
    <w:basedOn w:val="ListBullet"/>
    <w:next w:val="Normal"/>
    <w:link w:val="Heading3Char"/>
    <w:qFormat/>
    <w:rsid w:val="00EC6F52"/>
    <w:pPr>
      <w:numPr>
        <w:numId w:val="0"/>
      </w:numPr>
      <w:outlineLvl w:val="2"/>
    </w:pPr>
    <w:rPr>
      <w:u w:val="single"/>
    </w:rPr>
  </w:style>
  <w:style w:type="paragraph" w:styleId="Heading4">
    <w:name w:val="heading 4"/>
    <w:basedOn w:val="ListBullet"/>
    <w:next w:val="Normal"/>
    <w:link w:val="Heading4Char"/>
    <w:unhideWhenUsed/>
    <w:qFormat/>
    <w:rsid w:val="00EC6F52"/>
    <w:pPr>
      <w:numPr>
        <w:numId w:val="3"/>
      </w:numPr>
      <w:tabs>
        <w:tab w:val="num" w:pos="360"/>
      </w:tabs>
      <w:ind w:left="1440" w:hanging="360"/>
      <w:outlineLvl w:val="3"/>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6F52"/>
    <w:rPr>
      <w:rFonts w:ascii="Cambria" w:eastAsia="Times New Roman" w:hAnsi="Cambria" w:cs="Times New Roman"/>
      <w:b/>
      <w:i/>
      <w:sz w:val="24"/>
      <w:szCs w:val="24"/>
    </w:rPr>
  </w:style>
  <w:style w:type="character" w:customStyle="1" w:styleId="Heading3Char">
    <w:name w:val="Heading 3 Char"/>
    <w:basedOn w:val="DefaultParagraphFont"/>
    <w:link w:val="Heading3"/>
    <w:rsid w:val="00EC6F52"/>
    <w:rPr>
      <w:rFonts w:ascii="Times New Roman" w:eastAsia="Times New Roman" w:hAnsi="Times New Roman" w:cs="Times New Roman"/>
      <w:kern w:val="24"/>
      <w:u w:val="single"/>
    </w:rPr>
  </w:style>
  <w:style w:type="character" w:customStyle="1" w:styleId="Heading4Char">
    <w:name w:val="Heading 4 Char"/>
    <w:basedOn w:val="DefaultParagraphFont"/>
    <w:link w:val="Heading4"/>
    <w:rsid w:val="00EC6F52"/>
    <w:rPr>
      <w:rFonts w:ascii="Times New Roman" w:eastAsia="Times New Roman" w:hAnsi="Times New Roman" w:cs="Times New Roman"/>
      <w:bCs/>
      <w:kern w:val="24"/>
      <w:u w:val="single"/>
    </w:rPr>
  </w:style>
  <w:style w:type="paragraph" w:styleId="ListBullet">
    <w:name w:val="List Bullet"/>
    <w:basedOn w:val="Normal"/>
    <w:link w:val="ListBulletChar"/>
    <w:rsid w:val="00EC6F52"/>
    <w:pPr>
      <w:numPr>
        <w:numId w:val="1"/>
      </w:numPr>
      <w:overflowPunct w:val="0"/>
      <w:autoSpaceDE w:val="0"/>
      <w:autoSpaceDN w:val="0"/>
      <w:adjustRightInd w:val="0"/>
      <w:textAlignment w:val="baseline"/>
    </w:pPr>
    <w:rPr>
      <w:kern w:val="24"/>
      <w:sz w:val="22"/>
      <w:szCs w:val="22"/>
    </w:rPr>
  </w:style>
  <w:style w:type="character" w:styleId="Hyperlink">
    <w:name w:val="Hyperlink"/>
    <w:uiPriority w:val="99"/>
    <w:unhideWhenUsed/>
    <w:rsid w:val="00EC6F52"/>
    <w:rPr>
      <w:color w:val="0000FF"/>
      <w:u w:val="single"/>
    </w:rPr>
  </w:style>
  <w:style w:type="paragraph" w:styleId="FootnoteText">
    <w:name w:val="footnote text"/>
    <w:aliases w:val="F1"/>
    <w:basedOn w:val="Normal"/>
    <w:link w:val="FootnoteTextChar"/>
    <w:unhideWhenUsed/>
    <w:rsid w:val="00EC6F52"/>
    <w:rPr>
      <w:sz w:val="20"/>
      <w:szCs w:val="20"/>
    </w:rPr>
  </w:style>
  <w:style w:type="character" w:customStyle="1" w:styleId="FootnoteTextChar">
    <w:name w:val="Footnote Text Char"/>
    <w:aliases w:val="F1 Char"/>
    <w:basedOn w:val="DefaultParagraphFont"/>
    <w:link w:val="FootnoteText"/>
    <w:rsid w:val="00EC6F52"/>
    <w:rPr>
      <w:rFonts w:ascii="Times New Roman" w:eastAsia="Times New Roman" w:hAnsi="Times New Roman" w:cs="Times New Roman"/>
      <w:sz w:val="20"/>
      <w:szCs w:val="20"/>
    </w:rPr>
  </w:style>
  <w:style w:type="character" w:styleId="FootnoteReference">
    <w:name w:val="footnote reference"/>
    <w:uiPriority w:val="99"/>
    <w:unhideWhenUsed/>
    <w:rsid w:val="00EC6F52"/>
    <w:rPr>
      <w:vertAlign w:val="superscript"/>
    </w:rPr>
  </w:style>
  <w:style w:type="paragraph" w:styleId="NoSpacing">
    <w:name w:val="No Spacing"/>
    <w:uiPriority w:val="1"/>
    <w:qFormat/>
    <w:rsid w:val="00EC6F52"/>
    <w:pPr>
      <w:spacing w:after="0" w:line="240" w:lineRule="auto"/>
    </w:pPr>
    <w:rPr>
      <w:rFonts w:ascii="Calibri" w:eastAsia="Calibri" w:hAnsi="Calibri" w:cs="Times New Roman"/>
    </w:rPr>
  </w:style>
  <w:style w:type="paragraph" w:customStyle="1" w:styleId="TX-TableText">
    <w:name w:val="TX-Table Text"/>
    <w:basedOn w:val="Normal"/>
    <w:uiPriority w:val="99"/>
    <w:rsid w:val="00EC6F52"/>
    <w:pPr>
      <w:spacing w:line="240" w:lineRule="atLeast"/>
    </w:pPr>
    <w:rPr>
      <w:rFonts w:ascii="Franklin Gothic Medium" w:hAnsi="Franklin Gothic Medium" w:cs="Franklin Gothic Medium"/>
      <w:sz w:val="20"/>
      <w:szCs w:val="20"/>
    </w:rPr>
  </w:style>
  <w:style w:type="paragraph" w:customStyle="1" w:styleId="Table">
    <w:name w:val="Table"/>
    <w:basedOn w:val="ListBullet"/>
    <w:link w:val="TableChar"/>
    <w:qFormat/>
    <w:rsid w:val="00EC6F52"/>
    <w:pPr>
      <w:numPr>
        <w:numId w:val="0"/>
      </w:numPr>
    </w:pPr>
    <w:rPr>
      <w:bCs/>
    </w:rPr>
  </w:style>
  <w:style w:type="character" w:customStyle="1" w:styleId="ListBulletChar">
    <w:name w:val="List Bullet Char"/>
    <w:link w:val="ListBullet"/>
    <w:rsid w:val="00EC6F52"/>
    <w:rPr>
      <w:rFonts w:ascii="Times New Roman" w:eastAsia="Times New Roman" w:hAnsi="Times New Roman" w:cs="Times New Roman"/>
      <w:kern w:val="24"/>
    </w:rPr>
  </w:style>
  <w:style w:type="character" w:customStyle="1" w:styleId="TableChar">
    <w:name w:val="Table Char"/>
    <w:link w:val="Table"/>
    <w:rsid w:val="00EC6F52"/>
    <w:rPr>
      <w:rFonts w:ascii="Times New Roman" w:eastAsia="Times New Roman" w:hAnsi="Times New Roman" w:cs="Times New Roman"/>
      <w:bCs/>
      <w:kern w:val="24"/>
    </w:rPr>
  </w:style>
  <w:style w:type="paragraph" w:styleId="ListParagraph">
    <w:name w:val="List Paragraph"/>
    <w:basedOn w:val="Normal"/>
    <w:link w:val="ListParagraphChar"/>
    <w:uiPriority w:val="34"/>
    <w:qFormat/>
    <w:rsid w:val="00EC6F52"/>
    <w:pPr>
      <w:ind w:left="720"/>
      <w:contextualSpacing/>
    </w:pPr>
  </w:style>
  <w:style w:type="character" w:styleId="CommentReference">
    <w:name w:val="annotation reference"/>
    <w:basedOn w:val="DefaultParagraphFont"/>
    <w:unhideWhenUsed/>
    <w:rsid w:val="006E1E7A"/>
    <w:rPr>
      <w:sz w:val="16"/>
      <w:szCs w:val="16"/>
    </w:rPr>
  </w:style>
  <w:style w:type="paragraph" w:styleId="CommentText">
    <w:name w:val="annotation text"/>
    <w:basedOn w:val="Normal"/>
    <w:link w:val="CommentTextChar"/>
    <w:unhideWhenUsed/>
    <w:rsid w:val="006E1E7A"/>
    <w:rPr>
      <w:sz w:val="20"/>
      <w:szCs w:val="20"/>
    </w:rPr>
  </w:style>
  <w:style w:type="character" w:customStyle="1" w:styleId="CommentTextChar">
    <w:name w:val="Comment Text Char"/>
    <w:basedOn w:val="DefaultParagraphFont"/>
    <w:link w:val="CommentText"/>
    <w:rsid w:val="006E1E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1E7A"/>
    <w:rPr>
      <w:b/>
      <w:bCs/>
    </w:rPr>
  </w:style>
  <w:style w:type="character" w:customStyle="1" w:styleId="CommentSubjectChar">
    <w:name w:val="Comment Subject Char"/>
    <w:basedOn w:val="CommentTextChar"/>
    <w:link w:val="CommentSubject"/>
    <w:uiPriority w:val="99"/>
    <w:semiHidden/>
    <w:rsid w:val="006E1E7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1E7A"/>
    <w:rPr>
      <w:rFonts w:ascii="Tahoma" w:hAnsi="Tahoma" w:cs="Tahoma"/>
      <w:sz w:val="16"/>
      <w:szCs w:val="16"/>
    </w:rPr>
  </w:style>
  <w:style w:type="character" w:customStyle="1" w:styleId="BalloonTextChar">
    <w:name w:val="Balloon Text Char"/>
    <w:basedOn w:val="DefaultParagraphFont"/>
    <w:link w:val="BalloonText"/>
    <w:uiPriority w:val="99"/>
    <w:semiHidden/>
    <w:rsid w:val="006E1E7A"/>
    <w:rPr>
      <w:rFonts w:ascii="Tahoma" w:eastAsia="Times New Roman" w:hAnsi="Tahoma" w:cs="Tahoma"/>
      <w:sz w:val="16"/>
      <w:szCs w:val="16"/>
    </w:rPr>
  </w:style>
  <w:style w:type="paragraph" w:styleId="Header">
    <w:name w:val="header"/>
    <w:basedOn w:val="Normal"/>
    <w:link w:val="HeaderChar"/>
    <w:uiPriority w:val="99"/>
    <w:unhideWhenUsed/>
    <w:rsid w:val="007742E8"/>
    <w:pPr>
      <w:tabs>
        <w:tab w:val="center" w:pos="4680"/>
        <w:tab w:val="right" w:pos="9360"/>
      </w:tabs>
    </w:pPr>
  </w:style>
  <w:style w:type="character" w:customStyle="1" w:styleId="HeaderChar">
    <w:name w:val="Header Char"/>
    <w:basedOn w:val="DefaultParagraphFont"/>
    <w:link w:val="Header"/>
    <w:uiPriority w:val="99"/>
    <w:rsid w:val="00774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42E8"/>
    <w:pPr>
      <w:tabs>
        <w:tab w:val="center" w:pos="4680"/>
        <w:tab w:val="right" w:pos="9360"/>
      </w:tabs>
    </w:pPr>
  </w:style>
  <w:style w:type="character" w:customStyle="1" w:styleId="FooterChar">
    <w:name w:val="Footer Char"/>
    <w:basedOn w:val="DefaultParagraphFont"/>
    <w:link w:val="Footer"/>
    <w:uiPriority w:val="99"/>
    <w:rsid w:val="007742E8"/>
    <w:rPr>
      <w:rFonts w:ascii="Times New Roman" w:eastAsia="Times New Roman" w:hAnsi="Times New Roman" w:cs="Times New Roman"/>
      <w:sz w:val="24"/>
      <w:szCs w:val="24"/>
    </w:rPr>
  </w:style>
  <w:style w:type="table" w:styleId="TableGrid">
    <w:name w:val="Table Grid"/>
    <w:basedOn w:val="TableNormal"/>
    <w:uiPriority w:val="59"/>
    <w:rsid w:val="005966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StandPara">
    <w:name w:val="P1-Stand Para"/>
    <w:rsid w:val="003E530E"/>
    <w:pPr>
      <w:spacing w:after="240" w:line="360" w:lineRule="atLeast"/>
      <w:ind w:firstLine="1152"/>
      <w:jc w:val="both"/>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9E0D8F"/>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link w:val="ListParagraph"/>
    <w:uiPriority w:val="34"/>
    <w:locked/>
    <w:rsid w:val="009E0D8F"/>
    <w:rPr>
      <w:rFonts w:ascii="Times New Roman" w:eastAsia="Times New Roman" w:hAnsi="Times New Roman" w:cs="Times New Roman"/>
      <w:sz w:val="24"/>
      <w:szCs w:val="24"/>
    </w:rPr>
  </w:style>
  <w:style w:type="paragraph" w:customStyle="1" w:styleId="N0-FlLftBullet">
    <w:name w:val="N0-Fl Lft Bullet"/>
    <w:basedOn w:val="Normal"/>
    <w:rsid w:val="009E0D8F"/>
    <w:pPr>
      <w:tabs>
        <w:tab w:val="left" w:pos="576"/>
      </w:tabs>
      <w:spacing w:after="240" w:line="240" w:lineRule="atLeast"/>
      <w:ind w:left="576" w:hanging="576"/>
    </w:pPr>
    <w:rPr>
      <w:rFonts w:ascii="Garamond" w:hAnsi="Garamond"/>
      <w:szCs w:val="20"/>
    </w:rPr>
  </w:style>
  <w:style w:type="character" w:customStyle="1" w:styleId="bodytextChar">
    <w:name w:val="body text Char"/>
    <w:aliases w:val="bt Char,body tx Char,indent Char,flush Char,memo body text Char"/>
    <w:basedOn w:val="DefaultParagraphFont"/>
    <w:link w:val="BodyText1"/>
    <w:locked/>
    <w:rsid w:val="0073740C"/>
    <w:rPr>
      <w:rFonts w:ascii="Verdana" w:hAnsi="Verdana"/>
    </w:rPr>
  </w:style>
  <w:style w:type="paragraph" w:customStyle="1" w:styleId="BodyText1">
    <w:name w:val="Body Text1"/>
    <w:aliases w:val="bt,body tx,indent,flush,memo body text"/>
    <w:basedOn w:val="Normal"/>
    <w:link w:val="bodytextChar"/>
    <w:rsid w:val="0073740C"/>
    <w:pPr>
      <w:spacing w:after="160" w:line="320" w:lineRule="exact"/>
    </w:pPr>
    <w:rPr>
      <w:rFonts w:ascii="Verdana" w:eastAsiaTheme="minorHAnsi" w:hAnsi="Verdana" w:cstheme="minorBidi"/>
      <w:sz w:val="22"/>
      <w:szCs w:val="22"/>
    </w:rPr>
  </w:style>
  <w:style w:type="paragraph" w:customStyle="1" w:styleId="N1-1stBullet">
    <w:name w:val="N1-1st Bullet"/>
    <w:basedOn w:val="Normal"/>
    <w:rsid w:val="00921DCF"/>
    <w:pPr>
      <w:tabs>
        <w:tab w:val="left" w:pos="1152"/>
      </w:tabs>
      <w:spacing w:after="240" w:line="240" w:lineRule="atLeast"/>
      <w:ind w:left="1152" w:hanging="576"/>
      <w:jc w:val="both"/>
    </w:pPr>
    <w:rPr>
      <w:sz w:val="22"/>
      <w:szCs w:val="20"/>
    </w:rPr>
  </w:style>
  <w:style w:type="paragraph" w:customStyle="1" w:styleId="SL-FlLftSgl">
    <w:name w:val="SL-Fl Lft Sgl"/>
    <w:basedOn w:val="Normal"/>
    <w:rsid w:val="00671BB3"/>
    <w:pPr>
      <w:spacing w:line="240" w:lineRule="atLeast"/>
    </w:pPr>
    <w:rPr>
      <w:rFonts w:ascii="Garamond" w:hAnsi="Garamond"/>
      <w:szCs w:val="20"/>
    </w:rPr>
  </w:style>
  <w:style w:type="table" w:styleId="LightList">
    <w:name w:val="Light List"/>
    <w:basedOn w:val="TableNormal"/>
    <w:uiPriority w:val="61"/>
    <w:rsid w:val="00671BB3"/>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2176">
      <w:bodyDiv w:val="1"/>
      <w:marLeft w:val="0"/>
      <w:marRight w:val="0"/>
      <w:marTop w:val="0"/>
      <w:marBottom w:val="0"/>
      <w:divBdr>
        <w:top w:val="none" w:sz="0" w:space="0" w:color="auto"/>
        <w:left w:val="none" w:sz="0" w:space="0" w:color="auto"/>
        <w:bottom w:val="none" w:sz="0" w:space="0" w:color="auto"/>
        <w:right w:val="none" w:sz="0" w:space="0" w:color="auto"/>
      </w:divBdr>
    </w:div>
    <w:div w:id="847642971">
      <w:bodyDiv w:val="1"/>
      <w:marLeft w:val="0"/>
      <w:marRight w:val="0"/>
      <w:marTop w:val="0"/>
      <w:marBottom w:val="0"/>
      <w:divBdr>
        <w:top w:val="none" w:sz="0" w:space="0" w:color="auto"/>
        <w:left w:val="none" w:sz="0" w:space="0" w:color="auto"/>
        <w:bottom w:val="none" w:sz="0" w:space="0" w:color="auto"/>
        <w:right w:val="none" w:sz="0" w:space="0" w:color="auto"/>
      </w:divBdr>
    </w:div>
    <w:div w:id="956302256">
      <w:bodyDiv w:val="1"/>
      <w:marLeft w:val="0"/>
      <w:marRight w:val="0"/>
      <w:marTop w:val="0"/>
      <w:marBottom w:val="0"/>
      <w:divBdr>
        <w:top w:val="none" w:sz="0" w:space="0" w:color="auto"/>
        <w:left w:val="none" w:sz="0" w:space="0" w:color="auto"/>
        <w:bottom w:val="none" w:sz="0" w:space="0" w:color="auto"/>
        <w:right w:val="none" w:sz="0" w:space="0" w:color="auto"/>
      </w:divBdr>
    </w:div>
    <w:div w:id="972369070">
      <w:bodyDiv w:val="1"/>
      <w:marLeft w:val="0"/>
      <w:marRight w:val="0"/>
      <w:marTop w:val="0"/>
      <w:marBottom w:val="0"/>
      <w:divBdr>
        <w:top w:val="none" w:sz="0" w:space="0" w:color="auto"/>
        <w:left w:val="none" w:sz="0" w:space="0" w:color="auto"/>
        <w:bottom w:val="none" w:sz="0" w:space="0" w:color="auto"/>
        <w:right w:val="none" w:sz="0" w:space="0" w:color="auto"/>
      </w:divBdr>
    </w:div>
    <w:div w:id="974456442">
      <w:bodyDiv w:val="1"/>
      <w:marLeft w:val="0"/>
      <w:marRight w:val="0"/>
      <w:marTop w:val="0"/>
      <w:marBottom w:val="0"/>
      <w:divBdr>
        <w:top w:val="none" w:sz="0" w:space="0" w:color="auto"/>
        <w:left w:val="none" w:sz="0" w:space="0" w:color="auto"/>
        <w:bottom w:val="none" w:sz="0" w:space="0" w:color="auto"/>
        <w:right w:val="none" w:sz="0" w:space="0" w:color="auto"/>
      </w:divBdr>
    </w:div>
    <w:div w:id="980842330">
      <w:bodyDiv w:val="1"/>
      <w:marLeft w:val="0"/>
      <w:marRight w:val="0"/>
      <w:marTop w:val="0"/>
      <w:marBottom w:val="0"/>
      <w:divBdr>
        <w:top w:val="none" w:sz="0" w:space="0" w:color="auto"/>
        <w:left w:val="none" w:sz="0" w:space="0" w:color="auto"/>
        <w:bottom w:val="none" w:sz="0" w:space="0" w:color="auto"/>
        <w:right w:val="none" w:sz="0" w:space="0" w:color="auto"/>
      </w:divBdr>
    </w:div>
    <w:div w:id="998071706">
      <w:bodyDiv w:val="1"/>
      <w:marLeft w:val="0"/>
      <w:marRight w:val="0"/>
      <w:marTop w:val="0"/>
      <w:marBottom w:val="0"/>
      <w:divBdr>
        <w:top w:val="none" w:sz="0" w:space="0" w:color="auto"/>
        <w:left w:val="none" w:sz="0" w:space="0" w:color="auto"/>
        <w:bottom w:val="none" w:sz="0" w:space="0" w:color="auto"/>
        <w:right w:val="none" w:sz="0" w:space="0" w:color="auto"/>
      </w:divBdr>
    </w:div>
    <w:div w:id="1050230135">
      <w:bodyDiv w:val="1"/>
      <w:marLeft w:val="0"/>
      <w:marRight w:val="0"/>
      <w:marTop w:val="0"/>
      <w:marBottom w:val="0"/>
      <w:divBdr>
        <w:top w:val="none" w:sz="0" w:space="0" w:color="auto"/>
        <w:left w:val="none" w:sz="0" w:space="0" w:color="auto"/>
        <w:bottom w:val="none" w:sz="0" w:space="0" w:color="auto"/>
        <w:right w:val="none" w:sz="0" w:space="0" w:color="auto"/>
      </w:divBdr>
    </w:div>
    <w:div w:id="1071467527">
      <w:bodyDiv w:val="1"/>
      <w:marLeft w:val="0"/>
      <w:marRight w:val="0"/>
      <w:marTop w:val="0"/>
      <w:marBottom w:val="0"/>
      <w:divBdr>
        <w:top w:val="none" w:sz="0" w:space="0" w:color="auto"/>
        <w:left w:val="none" w:sz="0" w:space="0" w:color="auto"/>
        <w:bottom w:val="none" w:sz="0" w:space="0" w:color="auto"/>
        <w:right w:val="none" w:sz="0" w:space="0" w:color="auto"/>
      </w:divBdr>
    </w:div>
    <w:div w:id="1109811864">
      <w:bodyDiv w:val="1"/>
      <w:marLeft w:val="0"/>
      <w:marRight w:val="0"/>
      <w:marTop w:val="0"/>
      <w:marBottom w:val="0"/>
      <w:divBdr>
        <w:top w:val="none" w:sz="0" w:space="0" w:color="auto"/>
        <w:left w:val="none" w:sz="0" w:space="0" w:color="auto"/>
        <w:bottom w:val="none" w:sz="0" w:space="0" w:color="auto"/>
        <w:right w:val="none" w:sz="0" w:space="0" w:color="auto"/>
      </w:divBdr>
    </w:div>
    <w:div w:id="1380087418">
      <w:bodyDiv w:val="1"/>
      <w:marLeft w:val="0"/>
      <w:marRight w:val="0"/>
      <w:marTop w:val="0"/>
      <w:marBottom w:val="0"/>
      <w:divBdr>
        <w:top w:val="none" w:sz="0" w:space="0" w:color="auto"/>
        <w:left w:val="none" w:sz="0" w:space="0" w:color="auto"/>
        <w:bottom w:val="none" w:sz="0" w:space="0" w:color="auto"/>
        <w:right w:val="none" w:sz="0" w:space="0" w:color="auto"/>
      </w:divBdr>
    </w:div>
    <w:div w:id="1585068058">
      <w:bodyDiv w:val="1"/>
      <w:marLeft w:val="0"/>
      <w:marRight w:val="0"/>
      <w:marTop w:val="0"/>
      <w:marBottom w:val="0"/>
      <w:divBdr>
        <w:top w:val="none" w:sz="0" w:space="0" w:color="auto"/>
        <w:left w:val="none" w:sz="0" w:space="0" w:color="auto"/>
        <w:bottom w:val="none" w:sz="0" w:space="0" w:color="auto"/>
        <w:right w:val="none" w:sz="0" w:space="0" w:color="auto"/>
      </w:divBdr>
    </w:div>
    <w:div w:id="1619264701">
      <w:bodyDiv w:val="1"/>
      <w:marLeft w:val="0"/>
      <w:marRight w:val="0"/>
      <w:marTop w:val="0"/>
      <w:marBottom w:val="0"/>
      <w:divBdr>
        <w:top w:val="none" w:sz="0" w:space="0" w:color="auto"/>
        <w:left w:val="none" w:sz="0" w:space="0" w:color="auto"/>
        <w:bottom w:val="none" w:sz="0" w:space="0" w:color="auto"/>
        <w:right w:val="none" w:sz="0" w:space="0" w:color="auto"/>
      </w:divBdr>
    </w:div>
    <w:div w:id="1683583906">
      <w:bodyDiv w:val="1"/>
      <w:marLeft w:val="0"/>
      <w:marRight w:val="0"/>
      <w:marTop w:val="0"/>
      <w:marBottom w:val="0"/>
      <w:divBdr>
        <w:top w:val="none" w:sz="0" w:space="0" w:color="auto"/>
        <w:left w:val="none" w:sz="0" w:space="0" w:color="auto"/>
        <w:bottom w:val="none" w:sz="0" w:space="0" w:color="auto"/>
        <w:right w:val="none" w:sz="0" w:space="0" w:color="auto"/>
      </w:divBdr>
    </w:div>
    <w:div w:id="1907916133">
      <w:bodyDiv w:val="1"/>
      <w:marLeft w:val="0"/>
      <w:marRight w:val="0"/>
      <w:marTop w:val="0"/>
      <w:marBottom w:val="0"/>
      <w:divBdr>
        <w:top w:val="none" w:sz="0" w:space="0" w:color="auto"/>
        <w:left w:val="none" w:sz="0" w:space="0" w:color="auto"/>
        <w:bottom w:val="none" w:sz="0" w:space="0" w:color="auto"/>
        <w:right w:val="none" w:sz="0" w:space="0" w:color="auto"/>
      </w:divBdr>
    </w:div>
    <w:div w:id="1913663068">
      <w:bodyDiv w:val="1"/>
      <w:marLeft w:val="0"/>
      <w:marRight w:val="0"/>
      <w:marTop w:val="0"/>
      <w:marBottom w:val="0"/>
      <w:divBdr>
        <w:top w:val="none" w:sz="0" w:space="0" w:color="auto"/>
        <w:left w:val="none" w:sz="0" w:space="0" w:color="auto"/>
        <w:bottom w:val="none" w:sz="0" w:space="0" w:color="auto"/>
        <w:right w:val="none" w:sz="0" w:space="0" w:color="auto"/>
      </w:divBdr>
    </w:div>
    <w:div w:id="21296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ikaReed-Gross@Westat.com" TargetMode="External"/><Relationship Id="rId18" Type="http://schemas.openxmlformats.org/officeDocument/2006/relationships/hyperlink" Target="http://www.bls.gov/oes/current/oes_nat.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JDrennan@cdc.gov" TargetMode="External"/><Relationship Id="rId17" Type="http://schemas.openxmlformats.org/officeDocument/2006/relationships/hyperlink" Target="mailto:Annemarie.Fitzgerald@reachoutandread.org" TargetMode="External"/><Relationship Id="rId2" Type="http://schemas.openxmlformats.org/officeDocument/2006/relationships/numbering" Target="numbering.xml"/><Relationship Id="rId16" Type="http://schemas.openxmlformats.org/officeDocument/2006/relationships/hyperlink" Target="mailto:Jackie.Miller@reachoutandread.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KGreen@cdc.gov" TargetMode="External"/><Relationship Id="rId5" Type="http://schemas.openxmlformats.org/officeDocument/2006/relationships/settings" Target="settings.xml"/><Relationship Id="rId15" Type="http://schemas.openxmlformats.org/officeDocument/2006/relationships/hyperlink" Target="mailto:rachelgaddes@westat.com" TargetMode="External"/><Relationship Id="rId10" Type="http://schemas.openxmlformats.org/officeDocument/2006/relationships/hyperlink" Target="mailto:IGC1@cdc.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enise.Levis@cdc.gov" TargetMode="External"/><Relationship Id="rId14" Type="http://schemas.openxmlformats.org/officeDocument/2006/relationships/hyperlink" Target="mailto:erikabonilla@westat.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ewinternet.org/Trend-Data-(Adults)/Device-Ownership.aspx" TargetMode="External"/><Relationship Id="rId1" Type="http://schemas.openxmlformats.org/officeDocument/2006/relationships/hyperlink" Target="http://www.pewinternet.org/Static-Pages/Trend-Data-(Adults)/Whos-Onlin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C8763-2A92-489B-8651-B29B5BDC2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9136</Words>
  <Characters>52080</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Bonilla</dc:creator>
  <cp:lastModifiedBy>CDC User</cp:lastModifiedBy>
  <cp:revision>2</cp:revision>
  <cp:lastPrinted>2013-03-07T13:47:00Z</cp:lastPrinted>
  <dcterms:created xsi:type="dcterms:W3CDTF">2013-07-15T11:52:00Z</dcterms:created>
  <dcterms:modified xsi:type="dcterms:W3CDTF">2013-07-15T11:52:00Z</dcterms:modified>
</cp:coreProperties>
</file>