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2D11E9" w14:textId="77777777" w:rsidR="00B9118C" w:rsidRPr="004D4BB3" w:rsidRDefault="00B9118C">
      <w:pPr>
        <w:jc w:val="center"/>
        <w:outlineLvl w:val="0"/>
        <w:rPr>
          <w:rFonts w:eastAsia="Arial Unicode MS"/>
          <w:color w:val="000000"/>
          <w:u w:val="single" w:color="000000"/>
        </w:rPr>
      </w:pPr>
      <w:bookmarkStart w:id="0" w:name="_GoBack"/>
      <w:bookmarkEnd w:id="0"/>
      <w:r w:rsidRPr="004D4BB3">
        <w:rPr>
          <w:rFonts w:eastAsia="Arial Unicode MS"/>
          <w:color w:val="000000"/>
          <w:u w:val="single" w:color="000000"/>
        </w:rPr>
        <w:t>SUPPORTING STATEMENT</w:t>
      </w:r>
    </w:p>
    <w:p w14:paraId="1414E3DA" w14:textId="77777777" w:rsidR="00B9118C" w:rsidRPr="004D4BB3" w:rsidRDefault="00B9118C">
      <w:pPr>
        <w:jc w:val="center"/>
        <w:outlineLvl w:val="0"/>
        <w:rPr>
          <w:rFonts w:eastAsia="Arial Unicode MS"/>
          <w:color w:val="000000"/>
          <w:u w:val="single" w:color="000000"/>
        </w:rPr>
      </w:pPr>
      <w:r w:rsidRPr="004D4BB3">
        <w:rPr>
          <w:rFonts w:eastAsia="Arial Unicode MS"/>
          <w:color w:val="000000"/>
          <w:u w:val="single" w:color="000000"/>
        </w:rPr>
        <w:t xml:space="preserve">How Differences in Pedagogical Methods </w:t>
      </w:r>
      <w:r w:rsidR="000D7E2D">
        <w:rPr>
          <w:rFonts w:eastAsia="Arial Unicode MS"/>
          <w:color w:val="000000"/>
          <w:u w:val="single" w:color="000000"/>
        </w:rPr>
        <w:t>Impact</w:t>
      </w:r>
      <w:r w:rsidR="000D7E2D" w:rsidRPr="004D4BB3">
        <w:rPr>
          <w:rFonts w:eastAsia="Arial Unicode MS"/>
          <w:color w:val="000000"/>
          <w:u w:val="single" w:color="000000"/>
        </w:rPr>
        <w:t xml:space="preserve"> </w:t>
      </w:r>
      <w:r w:rsidRPr="004D4BB3">
        <w:rPr>
          <w:rFonts w:eastAsia="Arial Unicode MS"/>
          <w:color w:val="000000"/>
          <w:u w:val="single" w:color="000000"/>
        </w:rPr>
        <w:t>ChalleNGe Program Outcomes</w:t>
      </w:r>
    </w:p>
    <w:p w14:paraId="0075CB43" w14:textId="77777777" w:rsidR="00B9118C" w:rsidRPr="004D4BB3" w:rsidRDefault="00B9118C">
      <w:pPr>
        <w:outlineLvl w:val="0"/>
        <w:rPr>
          <w:rFonts w:eastAsia="Arial Unicode MS"/>
          <w:color w:val="000000"/>
          <w:u w:val="single" w:color="000000"/>
        </w:rPr>
      </w:pPr>
    </w:p>
    <w:p w14:paraId="42036B22"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w:t>
      </w:r>
      <w:r w:rsidR="009D7C5D">
        <w:rPr>
          <w:rFonts w:eastAsia="Arial Unicode MS"/>
          <w:color w:val="000000"/>
          <w:u w:color="000000"/>
        </w:rPr>
        <w:t xml:space="preserve">. </w:t>
      </w:r>
      <w:r w:rsidRPr="004D4BB3">
        <w:rPr>
          <w:rFonts w:eastAsia="Arial Unicode MS"/>
          <w:color w:val="000000"/>
          <w:u w:val="single" w:color="000000"/>
        </w:rPr>
        <w:t>JUSTIFICATION</w:t>
      </w:r>
    </w:p>
    <w:p w14:paraId="1831CE1F" w14:textId="77777777" w:rsidR="00B9118C" w:rsidRPr="004D4BB3" w:rsidRDefault="00B9118C">
      <w:pPr>
        <w:outlineLvl w:val="0"/>
        <w:rPr>
          <w:rFonts w:eastAsia="Arial Unicode MS"/>
          <w:color w:val="000000"/>
          <w:u w:val="single" w:color="000000"/>
        </w:rPr>
      </w:pPr>
    </w:p>
    <w:p w14:paraId="49BD473D"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1</w:t>
      </w:r>
      <w:r w:rsidR="009D7C5D">
        <w:rPr>
          <w:rFonts w:eastAsia="Arial Unicode MS"/>
          <w:color w:val="000000"/>
          <w:u w:color="000000"/>
        </w:rPr>
        <w:t xml:space="preserve">. </w:t>
      </w:r>
      <w:r w:rsidRPr="004D4BB3">
        <w:rPr>
          <w:rFonts w:eastAsia="Arial Unicode MS"/>
          <w:color w:val="000000"/>
          <w:u w:val="single" w:color="000000"/>
        </w:rPr>
        <w:t>Need for Information Collection</w:t>
      </w:r>
    </w:p>
    <w:p w14:paraId="7D62D00A" w14:textId="77777777" w:rsidR="00B9118C" w:rsidRPr="004D4BB3" w:rsidRDefault="00B9118C">
      <w:pPr>
        <w:outlineLvl w:val="0"/>
        <w:rPr>
          <w:rFonts w:eastAsia="Arial Unicode MS"/>
          <w:color w:val="000000"/>
          <w:u w:val="single" w:color="000000"/>
        </w:rPr>
      </w:pPr>
    </w:p>
    <w:p w14:paraId="52D40A84" w14:textId="77777777" w:rsidR="00B9118C" w:rsidRPr="004D4BB3" w:rsidRDefault="00B9118C">
      <w:pPr>
        <w:outlineLvl w:val="0"/>
        <w:rPr>
          <w:rFonts w:eastAsia="Arial Unicode MS"/>
          <w:color w:val="000000"/>
          <w:u w:color="000000"/>
        </w:rPr>
      </w:pPr>
      <w:r w:rsidRPr="004D4BB3">
        <w:rPr>
          <w:rFonts w:eastAsia="Arial Unicode MS"/>
          <w:color w:val="000000"/>
          <w:u w:color="000000"/>
        </w:rPr>
        <w:t>The National Guard Youth Challenge Program (ChalleNGe) is a unique residential program for “at risk” youth age 16 to 18 who have dropped out of high school. Enrollment in the program is voluntary</w:t>
      </w:r>
      <w:r w:rsidR="009D7C5D">
        <w:rPr>
          <w:rFonts w:eastAsia="Arial Unicode MS"/>
          <w:color w:val="000000"/>
          <w:u w:color="000000"/>
        </w:rPr>
        <w:t xml:space="preserve">. </w:t>
      </w:r>
      <w:r w:rsidRPr="004D4BB3">
        <w:rPr>
          <w:rFonts w:eastAsia="Arial Unicode MS"/>
          <w:color w:val="000000"/>
          <w:u w:color="000000"/>
        </w:rPr>
        <w:t xml:space="preserve">Participants must be high school dropouts or expellees, unemployed, and drug free. Those on probation or parole, as well as those awaiting sentencing or indictment, are not eligible for enrollment. The program is open to both men and women, but roughly 80 percent of the participants are </w:t>
      </w:r>
      <w:r w:rsidR="0040359C">
        <w:rPr>
          <w:rFonts w:eastAsia="Arial Unicode MS"/>
          <w:color w:val="000000"/>
          <w:u w:color="000000"/>
        </w:rPr>
        <w:t>men</w:t>
      </w:r>
      <w:r w:rsidR="009D7C5D">
        <w:rPr>
          <w:rFonts w:eastAsia="Arial Unicode MS"/>
          <w:color w:val="000000"/>
          <w:u w:color="000000"/>
        </w:rPr>
        <w:t xml:space="preserve">. </w:t>
      </w:r>
      <w:r w:rsidRPr="004D4BB3">
        <w:rPr>
          <w:rFonts w:eastAsia="Arial Unicode MS"/>
          <w:color w:val="000000"/>
          <w:u w:color="000000"/>
        </w:rPr>
        <w:t>There are no income-based requirements for eligibility for the program. However, participants must be residents of the state in which the program they attend is located.</w:t>
      </w:r>
    </w:p>
    <w:p w14:paraId="2BA43F99" w14:textId="77777777" w:rsidR="00B9118C" w:rsidRPr="004D4BB3" w:rsidRDefault="00B9118C">
      <w:pPr>
        <w:outlineLvl w:val="0"/>
        <w:rPr>
          <w:rFonts w:eastAsia="Arial Unicode MS"/>
          <w:color w:val="000000"/>
          <w:u w:color="000000"/>
        </w:rPr>
      </w:pPr>
    </w:p>
    <w:p w14:paraId="57289BA9" w14:textId="77777777" w:rsidR="00B9118C" w:rsidRPr="004D4BB3" w:rsidRDefault="00B9118C">
      <w:pPr>
        <w:outlineLvl w:val="0"/>
        <w:rPr>
          <w:rFonts w:eastAsia="Arial Unicode MS"/>
          <w:color w:val="000000"/>
          <w:u w:color="000000"/>
        </w:rPr>
      </w:pPr>
      <w:r w:rsidRPr="004D4BB3">
        <w:rPr>
          <w:rFonts w:eastAsia="Arial Unicode MS"/>
          <w:color w:val="000000"/>
          <w:u w:color="000000"/>
        </w:rPr>
        <w:t>The ChalleNGe program is residential and 22 weeks in length. The environment is perhaps best described as “quasi-military”</w:t>
      </w:r>
      <w:r w:rsidR="005E2301">
        <w:rPr>
          <w:rFonts w:eastAsia="Arial Unicode MS"/>
          <w:color w:val="000000"/>
          <w:u w:color="000000"/>
        </w:rPr>
        <w:t>;</w:t>
      </w:r>
      <w:r w:rsidRPr="004D4BB3">
        <w:rPr>
          <w:rFonts w:eastAsia="Arial Unicode MS"/>
          <w:color w:val="000000"/>
          <w:u w:color="000000"/>
        </w:rPr>
        <w:t xml:space="preserve"> participants (referred to as “cadets”) form platoons, drill and march, and engage in intensive physical training. The program also includes classroom instruction on both academic topics and </w:t>
      </w:r>
      <w:proofErr w:type="spellStart"/>
      <w:r w:rsidRPr="004D4BB3">
        <w:rPr>
          <w:rFonts w:eastAsia="Arial Unicode MS"/>
          <w:color w:val="000000"/>
          <w:u w:color="000000"/>
        </w:rPr>
        <w:t>noncognitive</w:t>
      </w:r>
      <w:proofErr w:type="spellEnd"/>
      <w:r w:rsidRPr="004D4BB3">
        <w:rPr>
          <w:rFonts w:eastAsia="Arial Unicode MS"/>
          <w:color w:val="000000"/>
          <w:u w:color="000000"/>
        </w:rPr>
        <w:t xml:space="preserve"> “life skills</w:t>
      </w:r>
      <w:r w:rsidR="005E2301">
        <w:rPr>
          <w:rFonts w:eastAsia="Arial Unicode MS"/>
          <w:color w:val="000000"/>
          <w:u w:color="000000"/>
        </w:rPr>
        <w:t>,</w:t>
      </w:r>
      <w:r w:rsidRPr="004D4BB3">
        <w:rPr>
          <w:rFonts w:eastAsia="Arial Unicode MS"/>
          <w:color w:val="000000"/>
          <w:u w:color="000000"/>
        </w:rPr>
        <w:t>” including financial management, drug avoidance, and health and sexual education. The academic focus of the program is designed to help cadets attain GED (General Educational Development) credentials. Participants also perform volunteer work in the communities where the programs are located</w:t>
      </w:r>
      <w:r w:rsidR="009D7C5D">
        <w:rPr>
          <w:rFonts w:eastAsia="Arial Unicode MS"/>
          <w:color w:val="000000"/>
          <w:u w:color="000000"/>
        </w:rPr>
        <w:t xml:space="preserve">. </w:t>
      </w:r>
      <w:r w:rsidRPr="004D4BB3">
        <w:rPr>
          <w:rFonts w:eastAsia="Arial Unicode MS"/>
          <w:color w:val="000000"/>
          <w:u w:color="000000"/>
        </w:rPr>
        <w:t xml:space="preserve">The ChalleNGe programs include an important mentoring aspect </w:t>
      </w:r>
      <w:r w:rsidR="005E2301">
        <w:rPr>
          <w:rFonts w:eastAsia="Arial Unicode MS"/>
          <w:color w:val="000000"/>
          <w:u w:color="000000"/>
        </w:rPr>
        <w:t>that</w:t>
      </w:r>
      <w:r w:rsidR="005E2301" w:rsidRPr="004D4BB3">
        <w:rPr>
          <w:rFonts w:eastAsia="Arial Unicode MS"/>
          <w:color w:val="000000"/>
          <w:u w:color="000000"/>
        </w:rPr>
        <w:t xml:space="preserve"> </w:t>
      </w:r>
      <w:r w:rsidRPr="004D4BB3">
        <w:rPr>
          <w:rFonts w:eastAsia="Arial Unicode MS"/>
          <w:color w:val="000000"/>
          <w:u w:color="000000"/>
        </w:rPr>
        <w:t>is designed to last beyond the end of the residential phase of the program. Cadets are matched with volunteer mentors who assist them with meeting their post-ChalleNGe goals.</w:t>
      </w:r>
    </w:p>
    <w:p w14:paraId="4BE87C62" w14:textId="77777777" w:rsidR="00B9118C" w:rsidRPr="004D4BB3" w:rsidRDefault="00B9118C">
      <w:pPr>
        <w:outlineLvl w:val="0"/>
        <w:rPr>
          <w:rFonts w:eastAsia="Arial Unicode MS"/>
          <w:color w:val="000000"/>
          <w:u w:color="000000"/>
        </w:rPr>
      </w:pPr>
    </w:p>
    <w:p w14:paraId="30F89B36" w14:textId="77777777" w:rsidR="00B9118C" w:rsidRPr="004D4BB3" w:rsidRDefault="00B9118C">
      <w:pPr>
        <w:outlineLvl w:val="0"/>
        <w:rPr>
          <w:rFonts w:eastAsia="Arial Unicode MS"/>
          <w:color w:val="000000"/>
          <w:u w:color="000000"/>
        </w:rPr>
      </w:pPr>
      <w:r w:rsidRPr="004D4BB3">
        <w:rPr>
          <w:rFonts w:eastAsia="Arial Unicode MS"/>
          <w:color w:val="000000"/>
          <w:u w:color="000000"/>
        </w:rPr>
        <w:t>The ChalleNGe program was first authorized by Congress in FY93 as a pilot program</w:t>
      </w:r>
      <w:r w:rsidR="009D7C5D">
        <w:rPr>
          <w:rFonts w:eastAsia="Arial Unicode MS"/>
          <w:color w:val="000000"/>
          <w:u w:color="000000"/>
        </w:rPr>
        <w:t xml:space="preserve">. </w:t>
      </w:r>
      <w:r w:rsidRPr="004D4BB3">
        <w:rPr>
          <w:rFonts w:eastAsia="Arial Unicode MS"/>
          <w:color w:val="000000"/>
          <w:u w:color="000000"/>
        </w:rPr>
        <w:t>It was authorized as a permanent program in the FY98 Defense Authorization bill. The program is operated jointly by the states and the state National Guard units, with federal funding to cover a portion of the program’s costs</w:t>
      </w:r>
      <w:r w:rsidR="009D7C5D">
        <w:rPr>
          <w:rFonts w:eastAsia="Arial Unicode MS"/>
          <w:color w:val="000000"/>
          <w:u w:color="000000"/>
        </w:rPr>
        <w:t xml:space="preserve">. </w:t>
      </w:r>
      <w:r w:rsidRPr="004D4BB3">
        <w:rPr>
          <w:rFonts w:eastAsia="Arial Unicode MS"/>
          <w:color w:val="000000"/>
          <w:u w:color="000000"/>
        </w:rPr>
        <w:t xml:space="preserve">For each </w:t>
      </w:r>
      <w:r w:rsidR="005E2301">
        <w:rPr>
          <w:rFonts w:eastAsia="Arial Unicode MS"/>
          <w:color w:val="000000"/>
          <w:u w:color="000000"/>
        </w:rPr>
        <w:t>s</w:t>
      </w:r>
      <w:r w:rsidRPr="004D4BB3">
        <w:rPr>
          <w:rFonts w:eastAsia="Arial Unicode MS"/>
          <w:color w:val="000000"/>
          <w:u w:color="000000"/>
        </w:rPr>
        <w:t xml:space="preserve">tate where the program is operating, the Governor and the National Guard Bureau enter into a cooperative agreement charging the State Adjutant General with administering the program in that </w:t>
      </w:r>
      <w:r w:rsidR="005E2301">
        <w:rPr>
          <w:rFonts w:eastAsia="Arial Unicode MS"/>
          <w:color w:val="000000"/>
          <w:u w:color="000000"/>
        </w:rPr>
        <w:t>s</w:t>
      </w:r>
      <w:r w:rsidRPr="004D4BB3">
        <w:rPr>
          <w:rFonts w:eastAsia="Arial Unicode MS"/>
          <w:color w:val="000000"/>
          <w:u w:color="000000"/>
        </w:rPr>
        <w:t>tate.</w:t>
      </w:r>
    </w:p>
    <w:p w14:paraId="4C6737C4" w14:textId="77777777" w:rsidR="00B9118C" w:rsidRPr="004D4BB3" w:rsidRDefault="00B9118C">
      <w:pPr>
        <w:outlineLvl w:val="0"/>
        <w:rPr>
          <w:rFonts w:eastAsia="Arial Unicode MS"/>
          <w:color w:val="000000"/>
          <w:u w:color="000000"/>
        </w:rPr>
      </w:pPr>
    </w:p>
    <w:p w14:paraId="2ED3292E" w14:textId="00DD0866" w:rsidR="00B9118C" w:rsidRPr="004D4BB3" w:rsidRDefault="00B9118C">
      <w:pPr>
        <w:outlineLvl w:val="0"/>
        <w:rPr>
          <w:rFonts w:eastAsia="Arial Unicode MS"/>
          <w:color w:val="000000"/>
          <w:u w:color="000000"/>
        </w:rPr>
      </w:pPr>
      <w:r w:rsidRPr="004D4BB3">
        <w:rPr>
          <w:rFonts w:eastAsia="Arial Unicode MS"/>
          <w:color w:val="000000"/>
          <w:u w:color="000000"/>
        </w:rPr>
        <w:t>The ChalleNGe program has grown over time. In 1993, 10 states established ChalleNGe programs</w:t>
      </w:r>
      <w:r w:rsidR="009D7C5D">
        <w:rPr>
          <w:rFonts w:eastAsia="Arial Unicode MS"/>
          <w:color w:val="000000"/>
          <w:u w:color="000000"/>
        </w:rPr>
        <w:t xml:space="preserve">. </w:t>
      </w:r>
      <w:r w:rsidRPr="004D4BB3">
        <w:rPr>
          <w:rFonts w:eastAsia="Arial Unicode MS"/>
          <w:color w:val="000000"/>
          <w:u w:color="000000"/>
        </w:rPr>
        <w:t>Today there are 34 programs in 2</w:t>
      </w:r>
      <w:r w:rsidR="005E6506">
        <w:rPr>
          <w:rFonts w:eastAsia="Arial Unicode MS"/>
          <w:color w:val="000000"/>
          <w:u w:color="000000"/>
        </w:rPr>
        <w:t>9</w:t>
      </w:r>
      <w:r w:rsidRPr="004D4BB3">
        <w:rPr>
          <w:rFonts w:eastAsia="Arial Unicode MS"/>
          <w:color w:val="000000"/>
          <w:u w:color="000000"/>
        </w:rPr>
        <w:t xml:space="preserve"> sta</w:t>
      </w:r>
      <w:r w:rsidR="00D5036D">
        <w:rPr>
          <w:rFonts w:eastAsia="Arial Unicode MS"/>
          <w:color w:val="000000"/>
          <w:u w:color="000000"/>
        </w:rPr>
        <w:t>tes (plus Puerto Rico</w:t>
      </w:r>
      <w:r w:rsidR="00BC3418">
        <w:rPr>
          <w:rFonts w:eastAsia="Arial Unicode MS"/>
          <w:color w:val="000000"/>
          <w:u w:color="000000"/>
        </w:rPr>
        <w:t xml:space="preserve"> and the District of Columbia</w:t>
      </w:r>
      <w:r w:rsidR="00D5036D">
        <w:rPr>
          <w:rFonts w:eastAsia="Arial Unicode MS"/>
          <w:color w:val="000000"/>
          <w:u w:color="000000"/>
        </w:rPr>
        <w:t>).</w:t>
      </w:r>
      <w:r w:rsidRPr="004D4BB3">
        <w:rPr>
          <w:rFonts w:eastAsia="Arial Unicode MS"/>
          <w:color w:val="000000"/>
          <w:u w:color="000000"/>
        </w:rPr>
        <w:t xml:space="preserve"> While most programs assist students with preparing to successfully obtain a GED, several of the programs award high school diplomas or alternate credentials to some or all graduates, either through agreements with a local high school or through designation </w:t>
      </w:r>
      <w:r w:rsidR="00D5036D">
        <w:rPr>
          <w:rFonts w:eastAsia="Arial Unicode MS"/>
          <w:color w:val="000000"/>
          <w:u w:color="000000"/>
        </w:rPr>
        <w:t xml:space="preserve">as a high school of some sort. </w:t>
      </w:r>
      <w:r w:rsidRPr="004D4BB3">
        <w:rPr>
          <w:rFonts w:eastAsia="Arial Unicode MS"/>
          <w:color w:val="000000"/>
          <w:u w:color="000000"/>
        </w:rPr>
        <w:t>Overall, the ChalleNGe programs have graduated over 100,000 youth</w:t>
      </w:r>
      <w:r w:rsidR="009D7C5D">
        <w:rPr>
          <w:rFonts w:eastAsia="Arial Unicode MS"/>
          <w:color w:val="000000"/>
          <w:u w:color="000000"/>
        </w:rPr>
        <w:t xml:space="preserve">. </w:t>
      </w:r>
      <w:r w:rsidR="008D46D5">
        <w:rPr>
          <w:rFonts w:eastAsia="Arial Unicode MS"/>
          <w:color w:val="000000"/>
          <w:u w:color="000000"/>
        </w:rPr>
        <w:t xml:space="preserve"> </w:t>
      </w:r>
      <w:r w:rsidRPr="004D4BB3">
        <w:rPr>
          <w:rFonts w:eastAsia="Arial Unicode MS"/>
          <w:color w:val="000000"/>
          <w:u w:color="000000"/>
        </w:rPr>
        <w:t xml:space="preserve">For the </w:t>
      </w:r>
      <w:r w:rsidR="008D46D5" w:rsidRPr="004D4BB3">
        <w:rPr>
          <w:rFonts w:eastAsia="Arial Unicode MS"/>
          <w:color w:val="000000"/>
          <w:u w:color="000000"/>
        </w:rPr>
        <w:t>20</w:t>
      </w:r>
      <w:r w:rsidR="008D46D5">
        <w:rPr>
          <w:rFonts w:eastAsia="Arial Unicode MS"/>
          <w:color w:val="000000"/>
          <w:u w:color="000000"/>
        </w:rPr>
        <w:t>10</w:t>
      </w:r>
      <w:r w:rsidR="008D46D5" w:rsidRPr="004D4BB3">
        <w:rPr>
          <w:rFonts w:eastAsia="Arial Unicode MS"/>
          <w:color w:val="000000"/>
          <w:u w:color="000000"/>
        </w:rPr>
        <w:t xml:space="preserve"> </w:t>
      </w:r>
      <w:r w:rsidRPr="004D4BB3">
        <w:rPr>
          <w:rFonts w:eastAsia="Arial Unicode MS"/>
          <w:color w:val="000000"/>
          <w:u w:color="000000"/>
        </w:rPr>
        <w:t xml:space="preserve">program year, over </w:t>
      </w:r>
      <w:r w:rsidR="008D46D5">
        <w:rPr>
          <w:rFonts w:eastAsia="Arial Unicode MS"/>
          <w:color w:val="000000"/>
          <w:u w:color="000000"/>
        </w:rPr>
        <w:t>50</w:t>
      </w:r>
      <w:r w:rsidR="008D46D5" w:rsidRPr="004D4BB3">
        <w:rPr>
          <w:rFonts w:eastAsia="Arial Unicode MS"/>
          <w:color w:val="000000"/>
          <w:u w:color="000000"/>
        </w:rPr>
        <w:t xml:space="preserve"> </w:t>
      </w:r>
      <w:r w:rsidRPr="004D4BB3">
        <w:rPr>
          <w:rFonts w:eastAsia="Arial Unicode MS"/>
          <w:color w:val="000000"/>
          <w:u w:color="000000"/>
        </w:rPr>
        <w:t>percent of graduates received either a GED or high school diploma</w:t>
      </w:r>
      <w:r w:rsidR="009D7C5D">
        <w:rPr>
          <w:rFonts w:eastAsia="Arial Unicode MS"/>
          <w:color w:val="000000"/>
          <w:u w:color="000000"/>
        </w:rPr>
        <w:t xml:space="preserve">. </w:t>
      </w:r>
    </w:p>
    <w:p w14:paraId="75DF8E6B" w14:textId="77777777" w:rsidR="00B9118C" w:rsidRPr="004D4BB3" w:rsidRDefault="00B9118C">
      <w:pPr>
        <w:outlineLvl w:val="0"/>
        <w:rPr>
          <w:rFonts w:eastAsia="Arial Unicode MS"/>
          <w:color w:val="000000"/>
          <w:u w:color="000000"/>
        </w:rPr>
      </w:pPr>
    </w:p>
    <w:p w14:paraId="1C678E5E" w14:textId="77777777" w:rsidR="00B9118C" w:rsidRPr="004D4BB3" w:rsidRDefault="00B9118C">
      <w:pPr>
        <w:outlineLvl w:val="0"/>
        <w:rPr>
          <w:rFonts w:eastAsia="Arial Unicode MS"/>
          <w:color w:val="000000"/>
          <w:u w:color="000000"/>
        </w:rPr>
      </w:pPr>
      <w:r w:rsidRPr="004D4BB3">
        <w:rPr>
          <w:rFonts w:eastAsia="Arial Unicode MS"/>
          <w:color w:val="000000"/>
          <w:u w:color="000000"/>
        </w:rPr>
        <w:lastRenderedPageBreak/>
        <w:t>Programs publicize and recruit through advertising, through building relationships with a variety of people who come in contact with young people, and through word of mouth</w:t>
      </w:r>
      <w:r w:rsidR="009D7C5D">
        <w:rPr>
          <w:rFonts w:eastAsia="Arial Unicode MS"/>
          <w:color w:val="000000"/>
          <w:u w:color="000000"/>
        </w:rPr>
        <w:t xml:space="preserve">. </w:t>
      </w:r>
      <w:r w:rsidRPr="004D4BB3">
        <w:rPr>
          <w:rFonts w:eastAsia="Arial Unicode MS"/>
          <w:color w:val="000000"/>
          <w:u w:color="000000"/>
        </w:rPr>
        <w:t>Each program typically receives more applications than it can accommodate during each class</w:t>
      </w:r>
      <w:r w:rsidR="009D7C5D">
        <w:rPr>
          <w:rFonts w:eastAsia="Arial Unicode MS"/>
          <w:color w:val="000000"/>
          <w:u w:color="000000"/>
        </w:rPr>
        <w:t xml:space="preserve">. </w:t>
      </w:r>
      <w:r w:rsidRPr="004D4BB3">
        <w:rPr>
          <w:rFonts w:eastAsia="Arial Unicode MS"/>
          <w:color w:val="000000"/>
          <w:u w:color="000000"/>
        </w:rPr>
        <w:t xml:space="preserve">In addition to being turned away </w:t>
      </w:r>
      <w:r w:rsidR="005E2301">
        <w:rPr>
          <w:rFonts w:eastAsia="Arial Unicode MS"/>
          <w:color w:val="000000"/>
          <w:u w:color="000000"/>
        </w:rPr>
        <w:t>because of</w:t>
      </w:r>
      <w:r w:rsidRPr="004D4BB3">
        <w:rPr>
          <w:rFonts w:eastAsia="Arial Unicode MS"/>
          <w:color w:val="000000"/>
          <w:u w:color="000000"/>
        </w:rPr>
        <w:t xml:space="preserve"> ineligibility, applicants may be denied admission </w:t>
      </w:r>
      <w:r w:rsidR="005E2301">
        <w:rPr>
          <w:rFonts w:eastAsia="Arial Unicode MS"/>
          <w:color w:val="000000"/>
          <w:u w:color="000000"/>
        </w:rPr>
        <w:t>for reasons of</w:t>
      </w:r>
      <w:r w:rsidRPr="004D4BB3">
        <w:rPr>
          <w:rFonts w:eastAsia="Arial Unicode MS"/>
          <w:color w:val="000000"/>
          <w:u w:color="000000"/>
        </w:rPr>
        <w:t xml:space="preserve"> space or funding limitations. However, programs do not deny admission based on test score requirements.</w:t>
      </w:r>
    </w:p>
    <w:p w14:paraId="4BCD6A6A" w14:textId="77777777" w:rsidR="00B9118C" w:rsidRPr="004D4BB3" w:rsidRDefault="00B9118C">
      <w:pPr>
        <w:outlineLvl w:val="0"/>
        <w:rPr>
          <w:rFonts w:eastAsia="Arial Unicode MS"/>
          <w:color w:val="000000"/>
          <w:u w:color="000000"/>
        </w:rPr>
      </w:pPr>
    </w:p>
    <w:p w14:paraId="22783C2D" w14:textId="77777777" w:rsidR="004D4BB3" w:rsidRPr="004D4BB3" w:rsidRDefault="004D4BB3" w:rsidP="004D4BB3">
      <w:pPr>
        <w:outlineLvl w:val="0"/>
        <w:rPr>
          <w:rFonts w:eastAsia="Arial Unicode MS"/>
          <w:color w:val="000000"/>
          <w:u w:color="000000"/>
        </w:rPr>
      </w:pPr>
      <w:r w:rsidRPr="004D4BB3">
        <w:rPr>
          <w:rFonts w:eastAsia="Arial Unicode MS"/>
          <w:color w:val="000000"/>
          <w:u w:color="000000"/>
        </w:rPr>
        <w:t>Teachers at ChalleNGe programs come from a wide variety of backgrounds; some are certified teachers</w:t>
      </w:r>
      <w:r w:rsidR="007F3C8A">
        <w:rPr>
          <w:rFonts w:eastAsia="Arial Unicode MS"/>
          <w:color w:val="000000"/>
          <w:u w:color="000000"/>
        </w:rPr>
        <w:t>,</w:t>
      </w:r>
      <w:r w:rsidRPr="004D4BB3">
        <w:rPr>
          <w:rFonts w:eastAsia="Arial Unicode MS"/>
          <w:color w:val="000000"/>
          <w:u w:color="000000"/>
        </w:rPr>
        <w:t xml:space="preserve"> while others are not. Some teachers at ChalleNGe have substantial experience in traditional classrooms</w:t>
      </w:r>
      <w:r w:rsidR="007F3C8A">
        <w:rPr>
          <w:rFonts w:eastAsia="Arial Unicode MS"/>
          <w:color w:val="000000"/>
          <w:u w:color="000000"/>
        </w:rPr>
        <w:t>,</w:t>
      </w:r>
      <w:r w:rsidRPr="004D4BB3">
        <w:rPr>
          <w:rFonts w:eastAsia="Arial Unicode MS"/>
          <w:color w:val="000000"/>
          <w:u w:color="000000"/>
        </w:rPr>
        <w:t xml:space="preserve"> some come from a background of working with disadvantaged youth</w:t>
      </w:r>
      <w:r w:rsidR="007F3C8A">
        <w:rPr>
          <w:rFonts w:eastAsia="Arial Unicode MS"/>
          <w:color w:val="000000"/>
          <w:u w:color="000000"/>
        </w:rPr>
        <w:t>, and</w:t>
      </w:r>
      <w:r w:rsidRPr="004D4BB3">
        <w:rPr>
          <w:rFonts w:eastAsia="Arial Unicode MS"/>
          <w:color w:val="000000"/>
          <w:u w:color="000000"/>
        </w:rPr>
        <w:t xml:space="preserve"> some have taught primarily in GED preparatory programs or other adult education programs. The classroom setup varies acr</w:t>
      </w:r>
      <w:r>
        <w:rPr>
          <w:rFonts w:eastAsia="Arial Unicode MS"/>
          <w:color w:val="000000"/>
          <w:u w:color="000000"/>
        </w:rPr>
        <w:t>o</w:t>
      </w:r>
      <w:r w:rsidR="00D5036D">
        <w:rPr>
          <w:rFonts w:eastAsia="Arial Unicode MS"/>
          <w:color w:val="000000"/>
          <w:u w:color="000000"/>
        </w:rPr>
        <w:t xml:space="preserve">ss ChalleNGe programs as well. </w:t>
      </w:r>
      <w:r>
        <w:rPr>
          <w:rFonts w:eastAsia="Arial Unicode MS"/>
          <w:color w:val="000000"/>
          <w:u w:color="000000"/>
        </w:rPr>
        <w:t>A</w:t>
      </w:r>
      <w:r w:rsidRPr="004D4BB3">
        <w:rPr>
          <w:rFonts w:eastAsia="Arial Unicode MS"/>
          <w:color w:val="000000"/>
          <w:u w:color="000000"/>
        </w:rPr>
        <w:t>t some programs, teachers specialize in a single subject</w:t>
      </w:r>
      <w:r w:rsidR="007F3C8A">
        <w:rPr>
          <w:rFonts w:eastAsia="Arial Unicode MS"/>
          <w:color w:val="000000"/>
          <w:u w:color="000000"/>
        </w:rPr>
        <w:t>,</w:t>
      </w:r>
      <w:r w:rsidRPr="004D4BB3">
        <w:rPr>
          <w:rFonts w:eastAsia="Arial Unicode MS"/>
          <w:color w:val="000000"/>
          <w:u w:color="000000"/>
        </w:rPr>
        <w:t xml:space="preserve"> while at others teachers work with the same group all day, covering all subjects. Most classrooms are single-sex</w:t>
      </w:r>
      <w:r w:rsidR="007F3C8A">
        <w:rPr>
          <w:rFonts w:eastAsia="Arial Unicode MS"/>
          <w:color w:val="000000"/>
          <w:u w:color="000000"/>
        </w:rPr>
        <w:t>,</w:t>
      </w:r>
      <w:r w:rsidRPr="004D4BB3">
        <w:rPr>
          <w:rFonts w:eastAsia="Arial Unicode MS"/>
          <w:color w:val="000000"/>
          <w:u w:color="000000"/>
        </w:rPr>
        <w:t xml:space="preserve"> but some are not. Finally, many programs focus on GED preparation</w:t>
      </w:r>
      <w:r w:rsidR="007F3C8A">
        <w:rPr>
          <w:rFonts w:eastAsia="Arial Unicode MS"/>
          <w:color w:val="000000"/>
          <w:u w:color="000000"/>
        </w:rPr>
        <w:t>,</w:t>
      </w:r>
      <w:r w:rsidRPr="004D4BB3">
        <w:rPr>
          <w:rFonts w:eastAsia="Arial Unicode MS"/>
          <w:color w:val="000000"/>
          <w:u w:color="000000"/>
        </w:rPr>
        <w:t xml:space="preserve"> while others focus on credit recovery and sending cadets back to their home high schools to graduate</w:t>
      </w:r>
      <w:r w:rsidR="009D7C5D">
        <w:rPr>
          <w:rFonts w:eastAsia="Arial Unicode MS"/>
          <w:color w:val="000000"/>
          <w:u w:color="000000"/>
        </w:rPr>
        <w:t xml:space="preserve">. </w:t>
      </w:r>
    </w:p>
    <w:p w14:paraId="79A951C0" w14:textId="77777777" w:rsidR="00B9118C" w:rsidRPr="004D4BB3" w:rsidRDefault="00B9118C">
      <w:pPr>
        <w:outlineLvl w:val="0"/>
        <w:rPr>
          <w:rFonts w:eastAsia="Arial Unicode MS"/>
          <w:color w:val="000000"/>
          <w:u w:color="000000"/>
        </w:rPr>
      </w:pPr>
    </w:p>
    <w:p w14:paraId="6FB236EC" w14:textId="77777777" w:rsidR="00B9118C" w:rsidRPr="004D4BB3" w:rsidRDefault="00B9118C">
      <w:pPr>
        <w:outlineLvl w:val="0"/>
        <w:rPr>
          <w:rFonts w:eastAsia="Arial Unicode MS"/>
          <w:color w:val="000000"/>
          <w:u w:color="000000"/>
        </w:rPr>
      </w:pPr>
      <w:r w:rsidRPr="004D4BB3">
        <w:rPr>
          <w:rFonts w:eastAsia="Arial Unicode MS"/>
          <w:color w:val="000000"/>
          <w:u w:color="000000"/>
        </w:rPr>
        <w:t>The purpose of this study is to look at how differe</w:t>
      </w:r>
      <w:r w:rsidR="00D5036D">
        <w:rPr>
          <w:rFonts w:eastAsia="Arial Unicode MS"/>
          <w:color w:val="000000"/>
          <w:u w:color="000000"/>
        </w:rPr>
        <w:t xml:space="preserve">nces in the classroom </w:t>
      </w:r>
      <w:r w:rsidR="007F3C8A">
        <w:rPr>
          <w:rFonts w:eastAsia="Arial Unicode MS"/>
          <w:color w:val="000000"/>
          <w:u w:color="000000"/>
        </w:rPr>
        <w:t>affe</w:t>
      </w:r>
      <w:r w:rsidR="00D5036D">
        <w:rPr>
          <w:rFonts w:eastAsia="Arial Unicode MS"/>
          <w:color w:val="000000"/>
          <w:u w:color="000000"/>
        </w:rPr>
        <w:t xml:space="preserve">ct program outcomes. </w:t>
      </w:r>
      <w:r w:rsidRPr="004D4BB3">
        <w:rPr>
          <w:rFonts w:eastAsia="Arial Unicode MS"/>
          <w:color w:val="000000"/>
          <w:u w:color="000000"/>
        </w:rPr>
        <w:t>The study involves the administration of an online survey to</w:t>
      </w:r>
      <w:r w:rsidR="004D4BB3">
        <w:rPr>
          <w:rFonts w:eastAsia="Arial Unicode MS"/>
          <w:color w:val="000000"/>
          <w:u w:color="000000"/>
        </w:rPr>
        <w:t xml:space="preserve"> all classroom </w:t>
      </w:r>
      <w:r w:rsidR="00D5036D">
        <w:rPr>
          <w:rFonts w:eastAsia="Arial Unicode MS"/>
          <w:color w:val="000000"/>
          <w:u w:color="000000"/>
        </w:rPr>
        <w:t xml:space="preserve">teachers </w:t>
      </w:r>
      <w:r w:rsidR="004D4BB3">
        <w:rPr>
          <w:rFonts w:eastAsia="Arial Unicode MS"/>
          <w:color w:val="000000"/>
          <w:u w:color="000000"/>
        </w:rPr>
        <w:t xml:space="preserve">at the </w:t>
      </w:r>
      <w:r w:rsidR="00D5036D">
        <w:rPr>
          <w:rFonts w:eastAsia="Arial Unicode MS"/>
          <w:color w:val="000000"/>
          <w:u w:color="000000"/>
        </w:rPr>
        <w:t xml:space="preserve">34 ChalleNGe programs. </w:t>
      </w:r>
      <w:r w:rsidRPr="004D4BB3">
        <w:rPr>
          <w:rFonts w:eastAsia="Arial Unicode MS"/>
          <w:color w:val="000000"/>
          <w:u w:color="000000"/>
        </w:rPr>
        <w:t>The survey asks about various pedagogical topics</w:t>
      </w:r>
      <w:r w:rsidR="007F3C8A">
        <w:rPr>
          <w:rFonts w:eastAsia="Arial Unicode MS"/>
          <w:color w:val="000000"/>
          <w:u w:color="000000"/>
        </w:rPr>
        <w:t>,</w:t>
      </w:r>
      <w:r w:rsidRPr="004D4BB3">
        <w:rPr>
          <w:rFonts w:eastAsia="Arial Unicode MS"/>
          <w:color w:val="000000"/>
          <w:u w:color="000000"/>
        </w:rPr>
        <w:t xml:space="preserve"> including classroom management, curriculum development, and teaching strategies and methods</w:t>
      </w:r>
      <w:r w:rsidR="00D5036D">
        <w:rPr>
          <w:rFonts w:eastAsia="Arial Unicode MS"/>
          <w:color w:val="000000"/>
          <w:u w:color="000000"/>
        </w:rPr>
        <w:t xml:space="preserve">. </w:t>
      </w:r>
      <w:r w:rsidR="004D4BB3">
        <w:rPr>
          <w:rFonts w:eastAsia="Arial Unicode MS"/>
          <w:color w:val="000000"/>
          <w:u w:color="000000"/>
        </w:rPr>
        <w:t xml:space="preserve">The survey also </w:t>
      </w:r>
      <w:r w:rsidRPr="004D4BB3">
        <w:rPr>
          <w:rFonts w:eastAsia="Arial Unicode MS"/>
          <w:color w:val="000000"/>
          <w:u w:color="000000"/>
        </w:rPr>
        <w:t>covers the amount of time spent on specific topics within each subject.</w:t>
      </w:r>
    </w:p>
    <w:p w14:paraId="22F1E576" w14:textId="77777777" w:rsidR="004D4BB3" w:rsidRPr="004D4BB3" w:rsidRDefault="004D4BB3" w:rsidP="004D4BB3">
      <w:pPr>
        <w:outlineLvl w:val="0"/>
        <w:rPr>
          <w:rFonts w:eastAsia="Arial Unicode MS"/>
          <w:color w:val="000000"/>
          <w:u w:color="000000"/>
          <w:shd w:val="clear" w:color="auto" w:fill="FFFF00"/>
        </w:rPr>
      </w:pPr>
    </w:p>
    <w:p w14:paraId="34FC9EBC" w14:textId="77777777" w:rsidR="004D4BB3" w:rsidRPr="004D4BB3" w:rsidRDefault="004D4BB3" w:rsidP="004D4BB3">
      <w:pPr>
        <w:rPr>
          <w:rFonts w:eastAsia="SimSun"/>
          <w:lang w:eastAsia="zh-CN"/>
        </w:rPr>
      </w:pPr>
      <w:r w:rsidRPr="004D4BB3">
        <w:rPr>
          <w:rFonts w:eastAsia="SimSun"/>
          <w:lang w:eastAsia="zh-CN"/>
        </w:rPr>
        <w:t>In traditional classrooms, the influence of pedagogy on st</w:t>
      </w:r>
      <w:r w:rsidR="00FA30E1">
        <w:rPr>
          <w:rFonts w:eastAsia="SimSun"/>
          <w:lang w:eastAsia="zh-CN"/>
        </w:rPr>
        <w:t>udent outcomes is fairly clear</w:t>
      </w:r>
      <w:r w:rsidR="007F3C8A">
        <w:rPr>
          <w:rFonts w:eastAsia="SimSun"/>
          <w:lang w:eastAsia="zh-CN"/>
        </w:rPr>
        <w:t>,</w:t>
      </w:r>
      <w:r w:rsidR="00FA30E1">
        <w:rPr>
          <w:rFonts w:eastAsia="SimSun"/>
          <w:lang w:eastAsia="zh-CN"/>
        </w:rPr>
        <w:t xml:space="preserve"> </w:t>
      </w:r>
      <w:r w:rsidRPr="004D4BB3">
        <w:rPr>
          <w:rFonts w:eastAsia="SimSun"/>
          <w:lang w:eastAsia="zh-CN"/>
        </w:rPr>
        <w:t>while the influence of a teacher's characteristics, education</w:t>
      </w:r>
      <w:r w:rsidR="007F3C8A">
        <w:rPr>
          <w:rFonts w:eastAsia="SimSun"/>
          <w:lang w:eastAsia="zh-CN"/>
        </w:rPr>
        <w:t>,</w:t>
      </w:r>
      <w:r w:rsidRPr="004D4BB3">
        <w:rPr>
          <w:rFonts w:eastAsia="SimSun"/>
          <w:lang w:eastAsia="zh-CN"/>
        </w:rPr>
        <w:t xml:space="preserve"> and experience is far less clear</w:t>
      </w:r>
      <w:r w:rsidR="00DD27A5">
        <w:rPr>
          <w:rFonts w:eastAsia="SimSun"/>
          <w:lang w:eastAsia="zh-CN"/>
        </w:rPr>
        <w:t>.</w:t>
      </w:r>
      <w:r w:rsidR="00FA30E1">
        <w:rPr>
          <w:rStyle w:val="FootnoteReference"/>
          <w:rFonts w:eastAsia="SimSun"/>
          <w:lang w:eastAsia="zh-CN"/>
        </w:rPr>
        <w:footnoteReference w:id="1"/>
      </w:r>
      <w:r w:rsidRPr="004D4BB3">
        <w:rPr>
          <w:rFonts w:eastAsia="SimSun"/>
          <w:lang w:eastAsia="zh-CN"/>
        </w:rPr>
        <w:t xml:space="preserve"> However, virtually no research exists tying the elements of class</w:t>
      </w:r>
      <w:r>
        <w:rPr>
          <w:rFonts w:eastAsia="SimSun"/>
          <w:lang w:eastAsia="zh-CN"/>
        </w:rPr>
        <w:t>ro</w:t>
      </w:r>
      <w:r w:rsidR="00DD27A5">
        <w:rPr>
          <w:rFonts w:eastAsia="SimSun"/>
          <w:lang w:eastAsia="zh-CN"/>
        </w:rPr>
        <w:t xml:space="preserve">om preparation to GED success. </w:t>
      </w:r>
      <w:r>
        <w:rPr>
          <w:rFonts w:eastAsia="SimSun"/>
          <w:lang w:eastAsia="zh-CN"/>
        </w:rPr>
        <w:t>T</w:t>
      </w:r>
      <w:r w:rsidRPr="004D4BB3">
        <w:rPr>
          <w:rFonts w:eastAsia="SimSun"/>
          <w:lang w:eastAsia="zh-CN"/>
        </w:rPr>
        <w:t xml:space="preserve">his is </w:t>
      </w:r>
      <w:r w:rsidR="007F3C8A">
        <w:rPr>
          <w:rFonts w:eastAsia="SimSun"/>
          <w:lang w:eastAsia="zh-CN"/>
        </w:rPr>
        <w:t>mainly</w:t>
      </w:r>
      <w:r w:rsidR="007F3C8A" w:rsidRPr="004D4BB3">
        <w:rPr>
          <w:rFonts w:eastAsia="SimSun"/>
          <w:lang w:eastAsia="zh-CN"/>
        </w:rPr>
        <w:t xml:space="preserve"> </w:t>
      </w:r>
      <w:r w:rsidRPr="004D4BB3">
        <w:rPr>
          <w:rFonts w:eastAsia="SimSun"/>
          <w:lang w:eastAsia="zh-CN"/>
        </w:rPr>
        <w:t>because most GED test-takers undertake only minimal preparation, genera</w:t>
      </w:r>
      <w:r w:rsidR="00C70925">
        <w:rPr>
          <w:rFonts w:eastAsia="SimSun"/>
          <w:lang w:eastAsia="zh-CN"/>
        </w:rPr>
        <w:t>lly not in a classroom setting</w:t>
      </w:r>
      <w:r w:rsidRPr="004D4BB3">
        <w:rPr>
          <w:rFonts w:eastAsia="SimSun"/>
          <w:lang w:eastAsia="zh-CN"/>
        </w:rPr>
        <w:t>.</w:t>
      </w:r>
      <w:r w:rsidR="00C70925">
        <w:rPr>
          <w:rStyle w:val="FootnoteReference"/>
          <w:rFonts w:eastAsia="SimSun"/>
          <w:lang w:eastAsia="zh-CN"/>
        </w:rPr>
        <w:footnoteReference w:id="2"/>
      </w:r>
      <w:r w:rsidRPr="004D4BB3">
        <w:rPr>
          <w:rFonts w:eastAsia="SimSun"/>
          <w:lang w:eastAsia="zh-CN"/>
        </w:rPr>
        <w:t xml:space="preserve"> While there is evidence suggesting that better GED test scores are tied t</w:t>
      </w:r>
      <w:r w:rsidR="00C70925">
        <w:rPr>
          <w:rFonts w:eastAsia="SimSun"/>
          <w:lang w:eastAsia="zh-CN"/>
        </w:rPr>
        <w:t>o better labor market outcomes</w:t>
      </w:r>
      <w:r w:rsidRPr="004D4BB3">
        <w:rPr>
          <w:rFonts w:eastAsia="SimSun"/>
          <w:lang w:eastAsia="zh-CN"/>
        </w:rPr>
        <w:t xml:space="preserve">, we know very little about how various aspects of preparation affect young GED test-takers. This study offers the potential to learn about the link between preparation and GED performance. </w:t>
      </w:r>
    </w:p>
    <w:p w14:paraId="5A6254FB" w14:textId="77777777" w:rsidR="004D4BB3" w:rsidRPr="004D4BB3" w:rsidRDefault="004D4BB3" w:rsidP="004D4BB3">
      <w:pPr>
        <w:rPr>
          <w:rFonts w:eastAsia="SimSun"/>
          <w:lang w:eastAsia="zh-CN"/>
        </w:rPr>
      </w:pPr>
    </w:p>
    <w:p w14:paraId="0963145A" w14:textId="77777777" w:rsidR="004D4BB3" w:rsidRDefault="004D4BB3" w:rsidP="004D4BB3">
      <w:pPr>
        <w:rPr>
          <w:rFonts w:eastAsia="SimSun"/>
          <w:lang w:eastAsia="zh-CN"/>
        </w:rPr>
      </w:pPr>
      <w:r w:rsidRPr="004D4BB3">
        <w:rPr>
          <w:rFonts w:eastAsia="SimSun"/>
          <w:lang w:eastAsia="zh-CN"/>
        </w:rPr>
        <w:lastRenderedPageBreak/>
        <w:t>This study also offers the possibility to learn about classroom methods that are especially effective with disadvantaged yout</w:t>
      </w:r>
      <w:r>
        <w:rPr>
          <w:rFonts w:eastAsia="SimSun"/>
          <w:lang w:eastAsia="zh-CN"/>
        </w:rPr>
        <w:t>h who perform below grade-level</w:t>
      </w:r>
      <w:r w:rsidR="009D7C5D">
        <w:rPr>
          <w:rFonts w:eastAsia="SimSun"/>
          <w:lang w:eastAsia="zh-CN"/>
        </w:rPr>
        <w:t xml:space="preserve">. </w:t>
      </w:r>
      <w:r>
        <w:rPr>
          <w:rFonts w:eastAsia="SimSun"/>
          <w:lang w:eastAsia="zh-CN"/>
        </w:rPr>
        <w:t>P</w:t>
      </w:r>
      <w:r w:rsidRPr="004D4BB3">
        <w:rPr>
          <w:rFonts w:eastAsia="SimSun"/>
          <w:lang w:eastAsia="zh-CN"/>
        </w:rPr>
        <w:t>ast research shows that high school students performing below grade-level are most likely to experience "dr</w:t>
      </w:r>
      <w:r w:rsidR="00FA30E1">
        <w:rPr>
          <w:rFonts w:eastAsia="SimSun"/>
          <w:lang w:eastAsia="zh-CN"/>
        </w:rPr>
        <w:t>ill-and-kill" in the classroom</w:t>
      </w:r>
      <w:r>
        <w:rPr>
          <w:rFonts w:eastAsia="SimSun"/>
          <w:lang w:eastAsia="zh-CN"/>
        </w:rPr>
        <w:t>.</w:t>
      </w:r>
      <w:r w:rsidR="00FA30E1">
        <w:rPr>
          <w:rStyle w:val="FootnoteReference"/>
          <w:rFonts w:eastAsia="SimSun"/>
          <w:lang w:eastAsia="zh-CN"/>
        </w:rPr>
        <w:footnoteReference w:id="3"/>
      </w:r>
      <w:r>
        <w:rPr>
          <w:rFonts w:eastAsia="SimSun"/>
          <w:lang w:eastAsia="zh-CN"/>
        </w:rPr>
        <w:t xml:space="preserve"> </w:t>
      </w:r>
      <w:r w:rsidRPr="004D4BB3">
        <w:rPr>
          <w:rFonts w:eastAsia="SimSun"/>
          <w:lang w:eastAsia="zh-CN"/>
        </w:rPr>
        <w:t>Finally, we will be able to link classroom practices to longer</w:t>
      </w:r>
      <w:r w:rsidR="00757E34">
        <w:rPr>
          <w:rFonts w:eastAsia="SimSun"/>
          <w:lang w:eastAsia="zh-CN"/>
        </w:rPr>
        <w:t xml:space="preserve"> </w:t>
      </w:r>
      <w:r w:rsidRPr="004D4BB3">
        <w:rPr>
          <w:rFonts w:eastAsia="SimSun"/>
          <w:lang w:eastAsia="zh-CN"/>
        </w:rPr>
        <w:t>term outcomes</w:t>
      </w:r>
      <w:r w:rsidR="00757E34">
        <w:rPr>
          <w:rFonts w:eastAsia="SimSun"/>
          <w:lang w:eastAsia="zh-CN"/>
        </w:rPr>
        <w:t>,</w:t>
      </w:r>
      <w:r w:rsidRPr="004D4BB3">
        <w:rPr>
          <w:rFonts w:eastAsia="SimSun"/>
          <w:lang w:eastAsia="zh-CN"/>
        </w:rPr>
        <w:t xml:space="preserve"> such as completion of the ChalleN</w:t>
      </w:r>
      <w:r>
        <w:rPr>
          <w:rFonts w:eastAsia="SimSun"/>
          <w:lang w:eastAsia="zh-CN"/>
        </w:rPr>
        <w:t>G</w:t>
      </w:r>
      <w:r w:rsidRPr="004D4BB3">
        <w:rPr>
          <w:rFonts w:eastAsia="SimSun"/>
          <w:lang w:eastAsia="zh-CN"/>
        </w:rPr>
        <w:t>e program.</w:t>
      </w:r>
    </w:p>
    <w:p w14:paraId="39107B24" w14:textId="77777777" w:rsidR="004D4BB3" w:rsidRPr="004D4BB3" w:rsidRDefault="004D4BB3" w:rsidP="004D4BB3">
      <w:pPr>
        <w:rPr>
          <w:rFonts w:eastAsia="SimSun"/>
          <w:lang w:eastAsia="zh-CN"/>
        </w:rPr>
      </w:pPr>
    </w:p>
    <w:p w14:paraId="4850E1A1"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2</w:t>
      </w:r>
      <w:r w:rsidR="009D7C5D">
        <w:rPr>
          <w:rFonts w:eastAsia="Arial Unicode MS"/>
          <w:color w:val="000000"/>
          <w:u w:color="000000"/>
        </w:rPr>
        <w:t xml:space="preserve">. </w:t>
      </w:r>
      <w:r w:rsidRPr="004D4BB3">
        <w:rPr>
          <w:rFonts w:eastAsia="Arial Unicode MS"/>
          <w:color w:val="000000"/>
          <w:u w:val="single" w:color="000000"/>
        </w:rPr>
        <w:t>Use of the Information</w:t>
      </w:r>
    </w:p>
    <w:p w14:paraId="61ECB740" w14:textId="77777777" w:rsidR="00B9118C" w:rsidRPr="004D4BB3" w:rsidRDefault="00B9118C">
      <w:pPr>
        <w:outlineLvl w:val="0"/>
        <w:rPr>
          <w:rFonts w:eastAsia="Arial Unicode MS"/>
          <w:color w:val="000000"/>
          <w:u w:val="single" w:color="000000"/>
        </w:rPr>
      </w:pPr>
    </w:p>
    <w:p w14:paraId="513F0351" w14:textId="4AB9273B" w:rsidR="00B9118C" w:rsidRPr="004D4BB3" w:rsidRDefault="00B9118C">
      <w:pPr>
        <w:outlineLvl w:val="0"/>
        <w:rPr>
          <w:rFonts w:eastAsia="Arial Unicode MS"/>
          <w:color w:val="000000"/>
          <w:u w:color="000000"/>
        </w:rPr>
      </w:pPr>
      <w:r w:rsidRPr="004D4BB3">
        <w:rPr>
          <w:rFonts w:eastAsia="Arial Unicode MS"/>
          <w:color w:val="000000"/>
          <w:u w:color="000000"/>
        </w:rPr>
        <w:t xml:space="preserve">The data collected will be used by </w:t>
      </w:r>
      <w:r w:rsidR="008D46D5">
        <w:rPr>
          <w:rFonts w:eastAsia="Arial Unicode MS"/>
          <w:color w:val="000000"/>
          <w:u w:color="000000"/>
        </w:rPr>
        <w:t xml:space="preserve">the Office of the Assistant Secretary of Defense (Reserve Affairs) </w:t>
      </w:r>
      <w:r w:rsidRPr="004D4BB3">
        <w:rPr>
          <w:rFonts w:eastAsia="Arial Unicode MS"/>
          <w:color w:val="000000"/>
          <w:u w:color="000000"/>
        </w:rPr>
        <w:t>to evaluate how differences in pedagogical metho</w:t>
      </w:r>
      <w:r w:rsidR="00D5036D">
        <w:rPr>
          <w:rFonts w:eastAsia="Arial Unicode MS"/>
          <w:color w:val="000000"/>
          <w:u w:color="000000"/>
        </w:rPr>
        <w:t xml:space="preserve">ds </w:t>
      </w:r>
      <w:r w:rsidR="00757E34">
        <w:rPr>
          <w:rFonts w:eastAsia="Arial Unicode MS"/>
          <w:color w:val="000000"/>
          <w:u w:color="000000"/>
        </w:rPr>
        <w:t>affe</w:t>
      </w:r>
      <w:r w:rsidR="00D5036D">
        <w:rPr>
          <w:rFonts w:eastAsia="Arial Unicode MS"/>
          <w:color w:val="000000"/>
          <w:u w:color="000000"/>
        </w:rPr>
        <w:t xml:space="preserve">ct program outcomes. </w:t>
      </w:r>
      <w:r w:rsidRPr="004D4BB3">
        <w:rPr>
          <w:rFonts w:eastAsia="Arial Unicode MS"/>
          <w:color w:val="000000"/>
          <w:u w:color="000000"/>
        </w:rPr>
        <w:t>Research questions include whether there is a link between curriculum elements and test score</w:t>
      </w:r>
      <w:r w:rsidR="00D5036D">
        <w:rPr>
          <w:rFonts w:eastAsia="Arial Unicode MS"/>
          <w:color w:val="000000"/>
          <w:u w:color="000000"/>
        </w:rPr>
        <w:t>s</w:t>
      </w:r>
      <w:r w:rsidR="00757E34">
        <w:rPr>
          <w:rFonts w:eastAsia="Arial Unicode MS"/>
          <w:color w:val="000000"/>
          <w:u w:color="000000"/>
        </w:rPr>
        <w:t>,</w:t>
      </w:r>
      <w:r w:rsidR="00D5036D">
        <w:rPr>
          <w:rFonts w:eastAsia="Arial Unicode MS"/>
          <w:color w:val="000000"/>
          <w:u w:color="000000"/>
        </w:rPr>
        <w:t xml:space="preserve"> whether</w:t>
      </w:r>
      <w:r w:rsidRPr="004D4BB3">
        <w:rPr>
          <w:rFonts w:eastAsia="Arial Unicode MS"/>
          <w:color w:val="000000"/>
          <w:u w:color="000000"/>
        </w:rPr>
        <w:t xml:space="preserve"> there</w:t>
      </w:r>
      <w:r w:rsidR="00D5036D">
        <w:rPr>
          <w:rFonts w:eastAsia="Arial Unicode MS"/>
          <w:color w:val="000000"/>
          <w:u w:color="000000"/>
        </w:rPr>
        <w:t xml:space="preserve"> </w:t>
      </w:r>
      <w:r w:rsidR="00757E34">
        <w:rPr>
          <w:rFonts w:eastAsia="Arial Unicode MS"/>
          <w:color w:val="000000"/>
          <w:u w:color="000000"/>
        </w:rPr>
        <w:t>are</w:t>
      </w:r>
      <w:r w:rsidR="00757E34" w:rsidRPr="004D4BB3">
        <w:rPr>
          <w:rFonts w:eastAsia="Arial Unicode MS"/>
          <w:color w:val="000000"/>
          <w:u w:color="000000"/>
        </w:rPr>
        <w:t xml:space="preserve"> </w:t>
      </w:r>
      <w:r w:rsidRPr="004D4BB3">
        <w:rPr>
          <w:rFonts w:eastAsia="Arial Unicode MS"/>
          <w:color w:val="000000"/>
          <w:u w:color="000000"/>
        </w:rPr>
        <w:t xml:space="preserve">differences in </w:t>
      </w:r>
      <w:r w:rsidR="00D5036D">
        <w:rPr>
          <w:rFonts w:eastAsia="Arial Unicode MS"/>
          <w:color w:val="000000"/>
          <w:u w:color="000000"/>
        </w:rPr>
        <w:t>pedagogy and outcomes related to the</w:t>
      </w:r>
      <w:r w:rsidRPr="004D4BB3">
        <w:rPr>
          <w:rFonts w:eastAsia="Arial Unicode MS"/>
          <w:color w:val="000000"/>
          <w:u w:color="000000"/>
        </w:rPr>
        <w:t xml:space="preserve"> focus of the program (GED preparation versus credit recovery</w:t>
      </w:r>
      <w:r w:rsidR="004D4BB3">
        <w:rPr>
          <w:rFonts w:eastAsia="Arial Unicode MS"/>
          <w:color w:val="000000"/>
          <w:u w:color="000000"/>
        </w:rPr>
        <w:t>)</w:t>
      </w:r>
      <w:r w:rsidR="00757E34">
        <w:rPr>
          <w:rFonts w:eastAsia="Arial Unicode MS"/>
          <w:color w:val="000000"/>
          <w:u w:color="000000"/>
        </w:rPr>
        <w:t>,</w:t>
      </w:r>
      <w:r w:rsidR="00D5036D">
        <w:rPr>
          <w:rFonts w:eastAsia="Arial Unicode MS"/>
          <w:color w:val="000000"/>
          <w:u w:color="000000"/>
        </w:rPr>
        <w:t xml:space="preserve"> and whether</w:t>
      </w:r>
      <w:r w:rsidRPr="004D4BB3">
        <w:rPr>
          <w:rFonts w:eastAsia="Arial Unicode MS"/>
          <w:color w:val="000000"/>
          <w:u w:color="000000"/>
        </w:rPr>
        <w:t xml:space="preserve"> classroom </w:t>
      </w:r>
      <w:r w:rsidR="00D5036D">
        <w:rPr>
          <w:rFonts w:eastAsia="Arial Unicode MS"/>
          <w:color w:val="000000"/>
          <w:u w:color="000000"/>
        </w:rPr>
        <w:t xml:space="preserve">management strategies </w:t>
      </w:r>
      <w:r w:rsidR="00757E34">
        <w:rPr>
          <w:rFonts w:eastAsia="Arial Unicode MS"/>
          <w:color w:val="000000"/>
          <w:u w:color="000000"/>
        </w:rPr>
        <w:t>affect</w:t>
      </w:r>
      <w:r w:rsidR="00D5036D">
        <w:rPr>
          <w:rFonts w:eastAsia="Arial Unicode MS"/>
          <w:color w:val="000000"/>
          <w:u w:color="000000"/>
        </w:rPr>
        <w:t xml:space="preserve"> </w:t>
      </w:r>
      <w:r w:rsidRPr="004D4BB3">
        <w:rPr>
          <w:rFonts w:eastAsia="Arial Unicode MS"/>
          <w:color w:val="000000"/>
          <w:u w:color="000000"/>
        </w:rPr>
        <w:t>program outcomes</w:t>
      </w:r>
      <w:r w:rsidR="009D7C5D">
        <w:rPr>
          <w:rFonts w:eastAsia="Arial Unicode MS"/>
          <w:color w:val="000000"/>
          <w:u w:color="000000"/>
        </w:rPr>
        <w:t xml:space="preserve">. </w:t>
      </w:r>
      <w:r w:rsidR="00D5036D">
        <w:rPr>
          <w:rFonts w:eastAsia="Arial Unicode MS"/>
          <w:color w:val="000000"/>
          <w:u w:color="000000"/>
        </w:rPr>
        <w:t xml:space="preserve">The data collected will </w:t>
      </w:r>
      <w:r w:rsidRPr="004D4BB3">
        <w:rPr>
          <w:rFonts w:eastAsia="Arial Unicode MS"/>
          <w:color w:val="000000"/>
          <w:u w:color="000000"/>
        </w:rPr>
        <w:t>be used</w:t>
      </w:r>
      <w:r w:rsidR="00D5036D">
        <w:rPr>
          <w:rFonts w:eastAsia="Arial Unicode MS"/>
          <w:color w:val="000000"/>
          <w:u w:color="000000"/>
        </w:rPr>
        <w:t xml:space="preserve"> only</w:t>
      </w:r>
      <w:r w:rsidRPr="004D4BB3">
        <w:rPr>
          <w:rFonts w:eastAsia="Arial Unicode MS"/>
          <w:color w:val="000000"/>
          <w:u w:color="000000"/>
        </w:rPr>
        <w:t xml:space="preserve"> for the purposes of this study</w:t>
      </w:r>
      <w:r w:rsidR="009D7C5D">
        <w:rPr>
          <w:rFonts w:eastAsia="Arial Unicode MS"/>
          <w:color w:val="000000"/>
          <w:u w:color="000000"/>
        </w:rPr>
        <w:t xml:space="preserve">. </w:t>
      </w:r>
      <w:r w:rsidRPr="004D4BB3">
        <w:rPr>
          <w:rFonts w:eastAsia="Arial Unicode MS"/>
          <w:color w:val="000000"/>
          <w:u w:color="000000"/>
        </w:rPr>
        <w:t>The outcomes of the study will be used to advise the ChalleNGe sponsors and program directors o</w:t>
      </w:r>
      <w:r w:rsidR="00D5036D">
        <w:rPr>
          <w:rFonts w:eastAsia="Arial Unicode MS"/>
          <w:color w:val="000000"/>
          <w:u w:color="000000"/>
        </w:rPr>
        <w:t xml:space="preserve">n ways to improve the program. </w:t>
      </w:r>
      <w:r w:rsidRPr="004D4BB3">
        <w:rPr>
          <w:rFonts w:eastAsia="Arial Unicode MS"/>
          <w:color w:val="000000"/>
          <w:u w:color="000000"/>
        </w:rPr>
        <w:t>For example, based on the results of this study, ChalleNGe program sponsors and directors may decide to incorporate certain teaching m</w:t>
      </w:r>
      <w:r w:rsidR="00D5036D">
        <w:rPr>
          <w:rFonts w:eastAsia="Arial Unicode MS"/>
          <w:color w:val="000000"/>
          <w:u w:color="000000"/>
        </w:rPr>
        <w:t>ethods with the goal of improving</w:t>
      </w:r>
      <w:r w:rsidRPr="004D4BB3">
        <w:rPr>
          <w:rFonts w:eastAsia="Arial Unicode MS"/>
          <w:color w:val="000000"/>
          <w:u w:color="000000"/>
        </w:rPr>
        <w:t xml:space="preserve"> cadets’ GED pass rates</w:t>
      </w:r>
      <w:r w:rsidR="009D7C5D">
        <w:rPr>
          <w:rFonts w:eastAsia="Arial Unicode MS"/>
          <w:color w:val="000000"/>
          <w:u w:color="000000"/>
        </w:rPr>
        <w:t xml:space="preserve">. </w:t>
      </w:r>
      <w:r w:rsidRPr="004D4BB3">
        <w:rPr>
          <w:rFonts w:eastAsia="Arial Unicode MS"/>
          <w:color w:val="000000"/>
          <w:u w:color="000000"/>
        </w:rPr>
        <w:t xml:space="preserve"> </w:t>
      </w:r>
    </w:p>
    <w:p w14:paraId="796F17EF" w14:textId="77777777" w:rsidR="00B9118C" w:rsidRPr="004D4BB3" w:rsidRDefault="00B9118C">
      <w:pPr>
        <w:outlineLvl w:val="0"/>
        <w:rPr>
          <w:rFonts w:eastAsia="Arial Unicode MS"/>
          <w:color w:val="000000"/>
          <w:u w:color="000000"/>
        </w:rPr>
      </w:pPr>
    </w:p>
    <w:p w14:paraId="35F6200A"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3</w:t>
      </w:r>
      <w:r w:rsidR="009D7C5D">
        <w:rPr>
          <w:rFonts w:eastAsia="Arial Unicode MS"/>
          <w:color w:val="000000"/>
          <w:u w:color="000000"/>
        </w:rPr>
        <w:t xml:space="preserve">. </w:t>
      </w:r>
      <w:r w:rsidRPr="004D4BB3">
        <w:rPr>
          <w:rFonts w:eastAsia="Arial Unicode MS"/>
          <w:color w:val="000000"/>
          <w:u w:val="single" w:color="000000"/>
        </w:rPr>
        <w:t>Use of Information Technology</w:t>
      </w:r>
    </w:p>
    <w:p w14:paraId="3E37EEFB" w14:textId="77777777" w:rsidR="00B9118C" w:rsidRPr="004D4BB3" w:rsidRDefault="00B9118C">
      <w:pPr>
        <w:outlineLvl w:val="0"/>
        <w:rPr>
          <w:rFonts w:eastAsia="Arial Unicode MS"/>
          <w:color w:val="000000"/>
          <w:u w:val="single" w:color="000000"/>
        </w:rPr>
      </w:pPr>
    </w:p>
    <w:p w14:paraId="02D7FABD" w14:textId="3780B3A4" w:rsidR="00B9118C" w:rsidRPr="004D4BB3" w:rsidRDefault="00B9118C">
      <w:pPr>
        <w:outlineLvl w:val="0"/>
        <w:rPr>
          <w:rFonts w:eastAsia="Arial Unicode MS"/>
          <w:color w:val="000000"/>
          <w:u w:color="000000"/>
        </w:rPr>
      </w:pPr>
      <w:r w:rsidRPr="004D4BB3">
        <w:rPr>
          <w:rFonts w:eastAsia="Arial Unicode MS"/>
          <w:color w:val="000000"/>
          <w:u w:color="000000"/>
        </w:rPr>
        <w:t>The survey</w:t>
      </w:r>
      <w:r w:rsidR="00D5036D">
        <w:rPr>
          <w:rFonts w:eastAsia="Arial Unicode MS"/>
          <w:color w:val="000000"/>
          <w:u w:color="000000"/>
        </w:rPr>
        <w:t xml:space="preserve"> will be administered online. </w:t>
      </w:r>
      <w:r w:rsidRPr="004D4BB3">
        <w:rPr>
          <w:rFonts w:eastAsia="Arial Unicode MS"/>
          <w:color w:val="000000"/>
          <w:u w:color="000000"/>
        </w:rPr>
        <w:t>Each ChalleNGe teacher has an email acc</w:t>
      </w:r>
      <w:r w:rsidR="00D5036D">
        <w:rPr>
          <w:rFonts w:eastAsia="Arial Unicode MS"/>
          <w:color w:val="000000"/>
          <w:u w:color="000000"/>
        </w:rPr>
        <w:t xml:space="preserve">ount and access to a computer. </w:t>
      </w:r>
      <w:r w:rsidRPr="004D4BB3">
        <w:rPr>
          <w:rFonts w:eastAsia="Arial Unicode MS"/>
          <w:color w:val="000000"/>
          <w:u w:color="000000"/>
        </w:rPr>
        <w:t>Conducting the survey online is therefore feasible and is the most cost</w:t>
      </w:r>
      <w:r w:rsidR="009E1B58">
        <w:rPr>
          <w:rFonts w:eastAsia="Arial Unicode MS"/>
          <w:color w:val="000000"/>
          <w:u w:color="000000"/>
        </w:rPr>
        <w:t>-</w:t>
      </w:r>
      <w:r w:rsidRPr="004D4BB3">
        <w:rPr>
          <w:rFonts w:eastAsia="Arial Unicode MS"/>
          <w:color w:val="000000"/>
          <w:u w:color="000000"/>
        </w:rPr>
        <w:t>effective method of gathering data</w:t>
      </w:r>
      <w:r w:rsidR="00D5036D">
        <w:rPr>
          <w:rFonts w:eastAsia="Arial Unicode MS"/>
          <w:color w:val="000000"/>
          <w:u w:color="000000"/>
        </w:rPr>
        <w:t xml:space="preserve"> from the 34 ChalleNGe sites.</w:t>
      </w:r>
      <w:r w:rsidR="008D46D5">
        <w:rPr>
          <w:rFonts w:eastAsia="Arial Unicode MS"/>
          <w:color w:val="000000"/>
          <w:u w:color="000000"/>
        </w:rPr>
        <w:t xml:space="preserve"> The ChalleNGe program will provide the researchers with the name and work email addresses for all of the teachers in the program.  </w:t>
      </w:r>
      <w:r w:rsidR="00D5036D">
        <w:rPr>
          <w:rFonts w:eastAsia="Arial Unicode MS"/>
          <w:color w:val="000000"/>
          <w:u w:color="000000"/>
        </w:rPr>
        <w:t xml:space="preserve"> </w:t>
      </w:r>
      <w:r w:rsidRPr="004D4BB3">
        <w:rPr>
          <w:rFonts w:eastAsia="Arial Unicode MS"/>
          <w:color w:val="000000"/>
          <w:u w:color="000000"/>
        </w:rPr>
        <w:t xml:space="preserve">Each respondent will be issued a unique user </w:t>
      </w:r>
      <w:r w:rsidR="009E1B58">
        <w:rPr>
          <w:rFonts w:eastAsia="Arial Unicode MS"/>
          <w:color w:val="000000"/>
          <w:u w:color="000000"/>
        </w:rPr>
        <w:t>ID</w:t>
      </w:r>
      <w:r w:rsidR="009E1B58" w:rsidRPr="004D4BB3">
        <w:rPr>
          <w:rFonts w:eastAsia="Arial Unicode MS"/>
          <w:color w:val="000000"/>
          <w:u w:color="000000"/>
        </w:rPr>
        <w:t xml:space="preserve"> </w:t>
      </w:r>
      <w:r w:rsidRPr="004D4BB3">
        <w:rPr>
          <w:rFonts w:eastAsia="Arial Unicode MS"/>
          <w:color w:val="000000"/>
          <w:u w:color="000000"/>
        </w:rPr>
        <w:t>and password to prevent unau</w:t>
      </w:r>
      <w:r w:rsidR="00D5036D">
        <w:rPr>
          <w:rFonts w:eastAsia="Arial Unicode MS"/>
          <w:color w:val="000000"/>
          <w:u w:color="000000"/>
        </w:rPr>
        <w:t xml:space="preserve">thorized access to the survey. </w:t>
      </w:r>
      <w:r w:rsidRPr="004D4BB3">
        <w:rPr>
          <w:rFonts w:eastAsia="Arial Unicode MS"/>
          <w:color w:val="000000"/>
          <w:u w:color="000000"/>
        </w:rPr>
        <w:t>This information will be emailed to each respondent along with information on the study an</w:t>
      </w:r>
      <w:r w:rsidR="00D5036D">
        <w:rPr>
          <w:rFonts w:eastAsia="Arial Unicode MS"/>
          <w:color w:val="000000"/>
          <w:u w:color="000000"/>
        </w:rPr>
        <w:t>d a link to the study homepage.</w:t>
      </w:r>
      <w:r w:rsidRPr="004D4BB3">
        <w:rPr>
          <w:rFonts w:eastAsia="Arial Unicode MS"/>
          <w:color w:val="000000"/>
          <w:u w:color="000000"/>
        </w:rPr>
        <w:t xml:space="preserve"> The study homepage will </w:t>
      </w:r>
      <w:r w:rsidR="00D5036D">
        <w:rPr>
          <w:rFonts w:eastAsia="Arial Unicode MS"/>
          <w:color w:val="000000"/>
          <w:u w:color="000000"/>
        </w:rPr>
        <w:t xml:space="preserve">contain the consent </w:t>
      </w:r>
      <w:r w:rsidR="005E6506">
        <w:rPr>
          <w:rFonts w:eastAsia="Arial Unicode MS"/>
          <w:color w:val="000000"/>
          <w:u w:color="000000"/>
        </w:rPr>
        <w:t>information</w:t>
      </w:r>
      <w:r w:rsidR="00D5036D">
        <w:rPr>
          <w:rFonts w:eastAsia="Arial Unicode MS"/>
          <w:color w:val="000000"/>
          <w:u w:color="000000"/>
        </w:rPr>
        <w:t xml:space="preserve">. </w:t>
      </w:r>
      <w:r w:rsidRPr="004D4BB3">
        <w:rPr>
          <w:rFonts w:eastAsia="Arial Unicode MS"/>
          <w:color w:val="000000"/>
          <w:u w:color="000000"/>
        </w:rPr>
        <w:t>Survey respondents will be asked to click on various boxes to indicate agreemen</w:t>
      </w:r>
      <w:r w:rsidR="00D5036D">
        <w:rPr>
          <w:rFonts w:eastAsia="Arial Unicode MS"/>
          <w:color w:val="000000"/>
          <w:u w:color="000000"/>
        </w:rPr>
        <w:t xml:space="preserve">t with the consent statements. </w:t>
      </w:r>
      <w:r w:rsidRPr="004D4BB3">
        <w:rPr>
          <w:rFonts w:eastAsia="Arial Unicode MS"/>
          <w:color w:val="000000"/>
          <w:u w:color="000000"/>
        </w:rPr>
        <w:t>Respondents will then be instructed to click a link indicating their agreeme</w:t>
      </w:r>
      <w:r w:rsidR="00D5036D">
        <w:rPr>
          <w:rFonts w:eastAsia="Arial Unicode MS"/>
          <w:color w:val="000000"/>
          <w:u w:color="000000"/>
        </w:rPr>
        <w:t xml:space="preserve">nt to proceed with the survey. </w:t>
      </w:r>
      <w:r w:rsidRPr="004D4BB3">
        <w:rPr>
          <w:rFonts w:eastAsia="Arial Unicode MS"/>
          <w:color w:val="000000"/>
          <w:u w:color="000000"/>
        </w:rPr>
        <w:t>This link will direct the respondent to the first survey question.</w:t>
      </w:r>
      <w:r w:rsidR="00BB39D6">
        <w:rPr>
          <w:rFonts w:eastAsia="Arial Unicode MS"/>
          <w:color w:val="000000"/>
          <w:u w:color="000000"/>
        </w:rPr>
        <w:t xml:space="preserve"> </w:t>
      </w:r>
      <w:r w:rsidR="00A10AF1">
        <w:rPr>
          <w:rFonts w:eastAsia="Arial Unicode MS"/>
          <w:color w:val="000000"/>
          <w:u w:color="000000"/>
        </w:rPr>
        <w:t xml:space="preserve"> As part of the follow-up plan for non-respondents,</w:t>
      </w:r>
      <w:r w:rsidR="00BB39D6">
        <w:rPr>
          <w:rFonts w:eastAsia="Arial Unicode MS"/>
          <w:color w:val="000000"/>
          <w:u w:color="000000"/>
        </w:rPr>
        <w:t xml:space="preserve"> </w:t>
      </w:r>
      <w:r w:rsidR="00A10AF1">
        <w:rPr>
          <w:rFonts w:eastAsia="Arial Unicode MS"/>
          <w:color w:val="000000"/>
          <w:u w:color="000000"/>
        </w:rPr>
        <w:t>t</w:t>
      </w:r>
      <w:r w:rsidR="00BB39D6">
        <w:rPr>
          <w:rFonts w:eastAsia="Arial Unicode MS"/>
          <w:color w:val="000000"/>
          <w:u w:color="000000"/>
        </w:rPr>
        <w:t>wo follow-up emails will be sent to non-respondents one week and two weeks after the original email.</w:t>
      </w:r>
      <w:r w:rsidR="00A10AF1">
        <w:rPr>
          <w:rFonts w:eastAsia="Arial Unicode MS"/>
          <w:color w:val="000000"/>
          <w:u w:color="000000"/>
        </w:rPr>
        <w:t xml:space="preserve"> </w:t>
      </w:r>
    </w:p>
    <w:p w14:paraId="32BAD930" w14:textId="77777777" w:rsidR="00B9118C" w:rsidRPr="004D4BB3" w:rsidRDefault="00B9118C">
      <w:pPr>
        <w:outlineLvl w:val="0"/>
        <w:rPr>
          <w:rFonts w:eastAsia="Arial Unicode MS"/>
          <w:color w:val="000000"/>
          <w:u w:color="000000"/>
        </w:rPr>
      </w:pPr>
    </w:p>
    <w:p w14:paraId="452AC694"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4</w:t>
      </w:r>
      <w:r w:rsidR="009D7C5D">
        <w:rPr>
          <w:rFonts w:eastAsia="Arial Unicode MS"/>
          <w:color w:val="000000"/>
          <w:u w:color="000000"/>
        </w:rPr>
        <w:t xml:space="preserve">. </w:t>
      </w:r>
      <w:proofErr w:type="spellStart"/>
      <w:r w:rsidRPr="004D4BB3">
        <w:rPr>
          <w:rFonts w:eastAsia="Arial Unicode MS"/>
          <w:color w:val="000000"/>
          <w:u w:val="single" w:color="000000"/>
        </w:rPr>
        <w:t>Nonduplication</w:t>
      </w:r>
      <w:proofErr w:type="spellEnd"/>
    </w:p>
    <w:p w14:paraId="1510F8D4" w14:textId="77777777" w:rsidR="00B9118C" w:rsidRPr="004D4BB3" w:rsidRDefault="00B9118C">
      <w:pPr>
        <w:outlineLvl w:val="0"/>
        <w:rPr>
          <w:rFonts w:eastAsia="Arial Unicode MS"/>
          <w:color w:val="000000"/>
          <w:u w:val="single" w:color="000000"/>
        </w:rPr>
      </w:pPr>
    </w:p>
    <w:p w14:paraId="3FF59859" w14:textId="29F55339" w:rsidR="00F215E5" w:rsidRPr="004D4BB3" w:rsidRDefault="00B9118C">
      <w:pPr>
        <w:outlineLvl w:val="0"/>
        <w:rPr>
          <w:rFonts w:eastAsia="Arial Unicode MS"/>
          <w:color w:val="000000"/>
          <w:u w:color="000000"/>
        </w:rPr>
      </w:pPr>
      <w:r w:rsidRPr="004D4BB3">
        <w:rPr>
          <w:rFonts w:eastAsia="Arial Unicode MS"/>
          <w:color w:val="000000"/>
          <w:u w:color="000000"/>
        </w:rPr>
        <w:t>The ChalleNGe program is run jointly by the states and the state National Guard units</w:t>
      </w:r>
      <w:r w:rsidR="009D7C5D">
        <w:rPr>
          <w:rFonts w:eastAsia="Arial Unicode MS"/>
          <w:color w:val="000000"/>
          <w:u w:color="000000"/>
        </w:rPr>
        <w:t xml:space="preserve">. </w:t>
      </w:r>
      <w:r w:rsidRPr="004D4BB3">
        <w:rPr>
          <w:rFonts w:eastAsia="Arial Unicode MS"/>
          <w:color w:val="000000"/>
          <w:u w:color="000000"/>
        </w:rPr>
        <w:t>The program is federally</w:t>
      </w:r>
      <w:r w:rsidR="009E1B58">
        <w:rPr>
          <w:rFonts w:eastAsia="Arial Unicode MS"/>
          <w:color w:val="000000"/>
          <w:u w:color="000000"/>
        </w:rPr>
        <w:t xml:space="preserve"> </w:t>
      </w:r>
      <w:r w:rsidRPr="004D4BB3">
        <w:rPr>
          <w:rFonts w:eastAsia="Arial Unicode MS"/>
          <w:color w:val="000000"/>
          <w:u w:color="000000"/>
        </w:rPr>
        <w:t>funded</w:t>
      </w:r>
      <w:r w:rsidR="009E1B58">
        <w:rPr>
          <w:rFonts w:eastAsia="Arial Unicode MS"/>
          <w:color w:val="000000"/>
          <w:u w:color="000000"/>
        </w:rPr>
        <w:t>,</w:t>
      </w:r>
      <w:r w:rsidRPr="004D4BB3">
        <w:rPr>
          <w:rFonts w:eastAsia="Arial Unicode MS"/>
          <w:color w:val="000000"/>
          <w:u w:color="000000"/>
        </w:rPr>
        <w:t xml:space="preserve"> and oversight is provided by the Office of the Assistant Secretary of Defense for Reserve Affairs</w:t>
      </w:r>
      <w:r w:rsidR="009E1B58">
        <w:rPr>
          <w:rFonts w:eastAsia="Arial Unicode MS"/>
          <w:color w:val="000000"/>
          <w:u w:color="000000"/>
        </w:rPr>
        <w:t>,</w:t>
      </w:r>
      <w:r w:rsidRPr="004D4BB3">
        <w:rPr>
          <w:rFonts w:eastAsia="Arial Unicode MS"/>
          <w:color w:val="000000"/>
          <w:u w:color="000000"/>
        </w:rPr>
        <w:t xml:space="preserve"> which does not have any forms or information collection that duplicat</w:t>
      </w:r>
      <w:r w:rsidR="00D5036D">
        <w:rPr>
          <w:rFonts w:eastAsia="Arial Unicode MS"/>
          <w:color w:val="000000"/>
          <w:u w:color="000000"/>
        </w:rPr>
        <w:t xml:space="preserve">e this information collection. </w:t>
      </w:r>
      <w:r w:rsidRPr="004D4BB3">
        <w:rPr>
          <w:rFonts w:eastAsia="Arial Unicode MS"/>
          <w:color w:val="000000"/>
          <w:u w:color="000000"/>
        </w:rPr>
        <w:t xml:space="preserve">After consultation with the various ChalleNGe program locations, it was determined that the information sought is not </w:t>
      </w:r>
      <w:r w:rsidRPr="004D4BB3">
        <w:rPr>
          <w:rFonts w:eastAsia="Arial Unicode MS"/>
          <w:color w:val="000000"/>
          <w:u w:color="000000"/>
        </w:rPr>
        <w:lastRenderedPageBreak/>
        <w:t>currently available at</w:t>
      </w:r>
      <w:r w:rsidR="00D5036D">
        <w:rPr>
          <w:rFonts w:eastAsia="Arial Unicode MS"/>
          <w:color w:val="000000"/>
          <w:u w:color="000000"/>
        </w:rPr>
        <w:t xml:space="preserve"> the program locations either. </w:t>
      </w:r>
      <w:r w:rsidRPr="004D4BB3">
        <w:rPr>
          <w:rFonts w:eastAsia="Arial Unicode MS"/>
          <w:color w:val="000000"/>
          <w:u w:color="000000"/>
        </w:rPr>
        <w:t>There is no other way to collect this information</w:t>
      </w:r>
      <w:r w:rsidR="009D7C5D">
        <w:rPr>
          <w:rFonts w:eastAsia="Arial Unicode MS"/>
          <w:color w:val="000000"/>
          <w:u w:color="000000"/>
        </w:rPr>
        <w:t xml:space="preserve">. </w:t>
      </w:r>
    </w:p>
    <w:p w14:paraId="4BE25C1B" w14:textId="77777777" w:rsidR="00B9118C" w:rsidRPr="004D4BB3" w:rsidRDefault="00B9118C">
      <w:pPr>
        <w:outlineLvl w:val="0"/>
        <w:rPr>
          <w:rFonts w:eastAsia="Arial Unicode MS"/>
          <w:color w:val="000000"/>
          <w:u w:color="000000"/>
        </w:rPr>
      </w:pPr>
    </w:p>
    <w:p w14:paraId="45F4667A"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5</w:t>
      </w:r>
      <w:r w:rsidR="009D7C5D">
        <w:rPr>
          <w:rFonts w:eastAsia="Arial Unicode MS"/>
          <w:color w:val="000000"/>
          <w:u w:color="000000"/>
        </w:rPr>
        <w:t xml:space="preserve">. </w:t>
      </w:r>
      <w:r w:rsidRPr="004D4BB3">
        <w:rPr>
          <w:rFonts w:eastAsia="Arial Unicode MS"/>
          <w:color w:val="000000"/>
          <w:u w:val="single" w:color="000000"/>
        </w:rPr>
        <w:t>Burden on Small Business</w:t>
      </w:r>
    </w:p>
    <w:p w14:paraId="4C0C3B06" w14:textId="77777777" w:rsidR="00B9118C" w:rsidRPr="004D4BB3" w:rsidRDefault="00B9118C">
      <w:pPr>
        <w:outlineLvl w:val="0"/>
        <w:rPr>
          <w:rFonts w:eastAsia="Arial Unicode MS"/>
          <w:color w:val="000000"/>
          <w:u w:val="single" w:color="000000"/>
        </w:rPr>
      </w:pPr>
    </w:p>
    <w:p w14:paraId="0C4133D1" w14:textId="77777777" w:rsidR="00B9118C" w:rsidRPr="004D4BB3" w:rsidRDefault="00B9118C">
      <w:pPr>
        <w:outlineLvl w:val="0"/>
        <w:rPr>
          <w:rFonts w:eastAsia="Arial Unicode MS"/>
          <w:color w:val="000000"/>
          <w:u w:color="000000"/>
        </w:rPr>
      </w:pPr>
      <w:r w:rsidRPr="004D4BB3">
        <w:rPr>
          <w:rFonts w:eastAsia="Arial Unicode MS"/>
          <w:color w:val="000000"/>
          <w:u w:color="000000"/>
        </w:rPr>
        <w:t>Collection of this information does not have a significant impact on small businesses.</w:t>
      </w:r>
    </w:p>
    <w:p w14:paraId="3C6D9C36" w14:textId="77777777" w:rsidR="00B9118C" w:rsidRPr="004D4BB3" w:rsidRDefault="00B9118C">
      <w:pPr>
        <w:outlineLvl w:val="0"/>
        <w:rPr>
          <w:rFonts w:eastAsia="Arial Unicode MS"/>
          <w:color w:val="000000"/>
          <w:u w:color="000000"/>
        </w:rPr>
      </w:pPr>
    </w:p>
    <w:p w14:paraId="540EA1CD"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6</w:t>
      </w:r>
      <w:r w:rsidR="009D7C5D">
        <w:rPr>
          <w:rFonts w:eastAsia="Arial Unicode MS"/>
          <w:color w:val="000000"/>
          <w:u w:color="000000"/>
        </w:rPr>
        <w:t xml:space="preserve">. </w:t>
      </w:r>
      <w:r w:rsidRPr="004D4BB3">
        <w:rPr>
          <w:rFonts w:eastAsia="Arial Unicode MS"/>
          <w:color w:val="000000"/>
          <w:u w:val="single" w:color="000000"/>
        </w:rPr>
        <w:t>Less Frequent Collection</w:t>
      </w:r>
    </w:p>
    <w:p w14:paraId="50621BAD" w14:textId="77777777" w:rsidR="00B9118C" w:rsidRPr="004D4BB3" w:rsidRDefault="00B9118C">
      <w:pPr>
        <w:outlineLvl w:val="0"/>
        <w:rPr>
          <w:rFonts w:eastAsia="Arial Unicode MS"/>
          <w:color w:val="000000"/>
          <w:u w:val="single" w:color="000000"/>
        </w:rPr>
      </w:pPr>
    </w:p>
    <w:p w14:paraId="5ECC8C65" w14:textId="77777777" w:rsidR="00B9118C" w:rsidRPr="00D5036D" w:rsidRDefault="00B9118C">
      <w:pPr>
        <w:outlineLvl w:val="0"/>
        <w:rPr>
          <w:rFonts w:eastAsia="Arial Unicode MS"/>
          <w:b/>
          <w:color w:val="000000"/>
          <w:u w:color="000000"/>
        </w:rPr>
      </w:pPr>
      <w:r w:rsidRPr="004D4BB3">
        <w:rPr>
          <w:rFonts w:eastAsia="Arial Unicode MS"/>
          <w:color w:val="000000"/>
          <w:u w:color="000000"/>
        </w:rPr>
        <w:t>This information collection has been developed in support of a one-time research effort</w:t>
      </w:r>
      <w:r w:rsidR="009D7C5D">
        <w:rPr>
          <w:rFonts w:eastAsia="Arial Unicode MS"/>
          <w:color w:val="000000"/>
          <w:u w:color="000000"/>
        </w:rPr>
        <w:t xml:space="preserve">. </w:t>
      </w:r>
      <w:r w:rsidRPr="004D4BB3">
        <w:rPr>
          <w:rFonts w:eastAsia="Arial Unicode MS"/>
          <w:color w:val="000000"/>
          <w:u w:color="000000"/>
        </w:rPr>
        <w:t>The study methodology calls for the survey to be given once to each res</w:t>
      </w:r>
      <w:r w:rsidR="00D5036D">
        <w:rPr>
          <w:rFonts w:eastAsia="Arial Unicode MS"/>
          <w:color w:val="000000"/>
          <w:u w:color="000000"/>
        </w:rPr>
        <w:t xml:space="preserve">pondent. </w:t>
      </w:r>
      <w:r w:rsidRPr="004D4BB3">
        <w:rPr>
          <w:rFonts w:eastAsia="Arial Unicode MS"/>
          <w:color w:val="000000"/>
          <w:u w:color="000000"/>
        </w:rPr>
        <w:t>Less freque</w:t>
      </w:r>
      <w:r w:rsidR="00D5036D">
        <w:rPr>
          <w:rFonts w:eastAsia="Arial Unicode MS"/>
          <w:color w:val="000000"/>
          <w:u w:color="000000"/>
        </w:rPr>
        <w:t xml:space="preserve">nt collection is not possible. </w:t>
      </w:r>
    </w:p>
    <w:p w14:paraId="6832E2A5" w14:textId="77777777" w:rsidR="00B9118C" w:rsidRPr="004D4BB3" w:rsidRDefault="00B9118C">
      <w:pPr>
        <w:outlineLvl w:val="0"/>
        <w:rPr>
          <w:rFonts w:eastAsia="Arial Unicode MS"/>
          <w:color w:val="000000"/>
          <w:u w:color="000000"/>
        </w:rPr>
      </w:pPr>
    </w:p>
    <w:p w14:paraId="032DB9A0"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7</w:t>
      </w:r>
      <w:r w:rsidR="009D7C5D">
        <w:rPr>
          <w:rFonts w:eastAsia="Arial Unicode MS"/>
          <w:color w:val="000000"/>
          <w:u w:color="000000"/>
        </w:rPr>
        <w:t xml:space="preserve">. </w:t>
      </w:r>
      <w:r w:rsidRPr="004D4BB3">
        <w:rPr>
          <w:rFonts w:eastAsia="Arial Unicode MS"/>
          <w:color w:val="000000"/>
          <w:u w:val="single" w:color="000000"/>
        </w:rPr>
        <w:t>Paperwork Reduction Act Guidelines</w:t>
      </w:r>
    </w:p>
    <w:p w14:paraId="0C36CEE6" w14:textId="77777777" w:rsidR="00B9118C" w:rsidRPr="004D4BB3" w:rsidRDefault="00B9118C">
      <w:pPr>
        <w:outlineLvl w:val="0"/>
        <w:rPr>
          <w:rFonts w:eastAsia="Arial Unicode MS"/>
          <w:color w:val="000000"/>
          <w:u w:val="single" w:color="000000"/>
        </w:rPr>
      </w:pPr>
    </w:p>
    <w:p w14:paraId="2DAC01A2" w14:textId="77777777" w:rsidR="00B9118C" w:rsidRPr="004D4BB3" w:rsidRDefault="00B9118C">
      <w:pPr>
        <w:outlineLvl w:val="0"/>
        <w:rPr>
          <w:rFonts w:eastAsia="Arial Unicode MS"/>
          <w:color w:val="000000"/>
          <w:u w:color="000000"/>
        </w:rPr>
      </w:pPr>
      <w:r w:rsidRPr="004D4BB3">
        <w:rPr>
          <w:rFonts w:eastAsia="Arial Unicode MS"/>
          <w:color w:val="000000"/>
          <w:u w:color="000000"/>
        </w:rPr>
        <w:t>There are no special circumstances that require this collection to be conducted in a manner inconsistent with the guidelines in 5 CFR 1320.5(d)(2).</w:t>
      </w:r>
    </w:p>
    <w:p w14:paraId="3AC7778A" w14:textId="77777777" w:rsidR="00B9118C" w:rsidRDefault="00B9118C">
      <w:pPr>
        <w:outlineLvl w:val="0"/>
        <w:rPr>
          <w:rFonts w:eastAsia="Arial Unicode MS"/>
          <w:color w:val="000000"/>
          <w:u w:color="000000"/>
        </w:rPr>
      </w:pPr>
    </w:p>
    <w:p w14:paraId="1141AF9B" w14:textId="77777777" w:rsidR="00E42A79" w:rsidRDefault="00E42A79">
      <w:pPr>
        <w:outlineLvl w:val="0"/>
        <w:rPr>
          <w:rFonts w:eastAsia="Arial Unicode MS"/>
          <w:color w:val="000000"/>
          <w:u w:color="000000"/>
        </w:rPr>
      </w:pPr>
      <w:r>
        <w:rPr>
          <w:rFonts w:eastAsia="Arial Unicode MS"/>
          <w:color w:val="000000"/>
          <w:u w:color="000000"/>
        </w:rPr>
        <w:tab/>
        <w:t xml:space="preserve">8.  </w:t>
      </w:r>
      <w:r w:rsidRPr="00E42A79">
        <w:rPr>
          <w:rFonts w:eastAsia="Arial Unicode MS"/>
          <w:color w:val="000000"/>
          <w:u w:val="single"/>
        </w:rPr>
        <w:t>Consultation and Public Comments</w:t>
      </w:r>
    </w:p>
    <w:p w14:paraId="1FFA8D99" w14:textId="77777777" w:rsidR="00E42A79" w:rsidRDefault="00E42A79">
      <w:pPr>
        <w:outlineLvl w:val="0"/>
        <w:rPr>
          <w:rFonts w:eastAsia="Arial Unicode MS"/>
          <w:color w:val="000000"/>
          <w:u w:color="000000"/>
        </w:rPr>
      </w:pPr>
    </w:p>
    <w:p w14:paraId="6A16FA93" w14:textId="77777777" w:rsidR="00E42A79" w:rsidRPr="004D4BB3" w:rsidRDefault="00E42A79">
      <w:pPr>
        <w:outlineLvl w:val="0"/>
        <w:rPr>
          <w:rFonts w:eastAsia="Arial Unicode MS"/>
          <w:color w:val="000000"/>
          <w:u w:color="000000"/>
        </w:rPr>
      </w:pPr>
      <w:r>
        <w:rPr>
          <w:rFonts w:eastAsia="Arial Unicode MS"/>
          <w:color w:val="000000"/>
          <w:u w:color="000000"/>
        </w:rPr>
        <w:t>A notice was published in the Federal Register on June 5, 2012, soliciting comments on the information collection prior to submission to OMB (77 FR 33201).  No comments were received.</w:t>
      </w:r>
    </w:p>
    <w:p w14:paraId="0E97CAFF" w14:textId="77777777" w:rsidR="00B9118C" w:rsidRPr="004D4BB3" w:rsidRDefault="00B9118C">
      <w:pPr>
        <w:outlineLvl w:val="0"/>
        <w:rPr>
          <w:rFonts w:eastAsia="Arial Unicode MS"/>
          <w:color w:val="000000"/>
          <w:u w:color="000000"/>
          <w:shd w:val="clear" w:color="auto" w:fill="FFFF00"/>
        </w:rPr>
      </w:pPr>
      <w:r w:rsidRPr="004D4BB3">
        <w:rPr>
          <w:rFonts w:eastAsia="Arial Unicode MS"/>
          <w:color w:val="000000"/>
          <w:u w:color="000000"/>
        </w:rPr>
        <w:tab/>
      </w:r>
    </w:p>
    <w:p w14:paraId="70535A32"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9</w:t>
      </w:r>
      <w:r w:rsidR="009D7C5D">
        <w:rPr>
          <w:rFonts w:eastAsia="Arial Unicode MS"/>
          <w:color w:val="000000"/>
          <w:u w:color="000000"/>
        </w:rPr>
        <w:t xml:space="preserve">. </w:t>
      </w:r>
      <w:r w:rsidRPr="004D4BB3">
        <w:rPr>
          <w:rFonts w:eastAsia="Arial Unicode MS"/>
          <w:color w:val="000000"/>
          <w:u w:val="single" w:color="000000"/>
        </w:rPr>
        <w:t>Gifts or Payment</w:t>
      </w:r>
    </w:p>
    <w:p w14:paraId="48B82DE5" w14:textId="77777777" w:rsidR="00B9118C" w:rsidRPr="004D4BB3" w:rsidRDefault="00B9118C">
      <w:pPr>
        <w:outlineLvl w:val="0"/>
        <w:rPr>
          <w:rFonts w:eastAsia="Arial Unicode MS"/>
          <w:color w:val="000000"/>
          <w:u w:val="single" w:color="000000"/>
        </w:rPr>
      </w:pPr>
    </w:p>
    <w:p w14:paraId="5CC57C3D" w14:textId="77777777" w:rsidR="00B9118C" w:rsidRPr="004D4BB3" w:rsidRDefault="00B9118C">
      <w:pPr>
        <w:outlineLvl w:val="0"/>
        <w:rPr>
          <w:rFonts w:eastAsia="Arial Unicode MS"/>
          <w:color w:val="000000"/>
          <w:u w:color="000000"/>
        </w:rPr>
      </w:pPr>
      <w:r w:rsidRPr="004D4BB3">
        <w:rPr>
          <w:rFonts w:eastAsia="Arial Unicode MS"/>
          <w:color w:val="000000"/>
          <w:u w:color="000000"/>
        </w:rPr>
        <w:t>No payment or gift will be provided to the respondents.</w:t>
      </w:r>
    </w:p>
    <w:p w14:paraId="1F3C0608" w14:textId="77777777" w:rsidR="00B9118C" w:rsidRPr="004D4BB3" w:rsidRDefault="00B9118C">
      <w:pPr>
        <w:outlineLvl w:val="0"/>
        <w:rPr>
          <w:rFonts w:eastAsia="Arial Unicode MS"/>
          <w:color w:val="000000"/>
          <w:u w:color="000000"/>
        </w:rPr>
      </w:pPr>
    </w:p>
    <w:p w14:paraId="5CC01A86" w14:textId="77777777" w:rsidR="00B9118C" w:rsidRPr="004D4BB3" w:rsidRDefault="00B9118C">
      <w:pPr>
        <w:outlineLvl w:val="0"/>
        <w:rPr>
          <w:rFonts w:eastAsia="Arial Unicode MS"/>
          <w:color w:val="000000"/>
          <w:u w:color="000000"/>
        </w:rPr>
      </w:pPr>
      <w:r w:rsidRPr="004D4BB3">
        <w:rPr>
          <w:rFonts w:eastAsia="Arial Unicode MS"/>
          <w:color w:val="000000"/>
          <w:u w:color="000000"/>
        </w:rPr>
        <w:tab/>
        <w:t>10</w:t>
      </w:r>
      <w:r w:rsidR="009D7C5D">
        <w:rPr>
          <w:rFonts w:eastAsia="Arial Unicode MS"/>
          <w:color w:val="000000"/>
          <w:u w:color="000000"/>
        </w:rPr>
        <w:t xml:space="preserve">. </w:t>
      </w:r>
      <w:r w:rsidRPr="004D4BB3">
        <w:rPr>
          <w:rFonts w:eastAsia="Arial Unicode MS"/>
          <w:color w:val="000000"/>
          <w:u w:val="single"/>
        </w:rPr>
        <w:t>Confidentiality</w:t>
      </w:r>
      <w:r w:rsidRPr="004D4BB3">
        <w:rPr>
          <w:rFonts w:eastAsia="Arial Unicode MS"/>
          <w:color w:val="000000"/>
          <w:u w:color="000000"/>
        </w:rPr>
        <w:t xml:space="preserve"> </w:t>
      </w:r>
    </w:p>
    <w:p w14:paraId="50C67AAB" w14:textId="77777777" w:rsidR="00B9118C" w:rsidRPr="004D4BB3" w:rsidRDefault="00B9118C">
      <w:pPr>
        <w:outlineLvl w:val="0"/>
        <w:rPr>
          <w:rFonts w:eastAsia="Arial Unicode MS"/>
          <w:color w:val="000000"/>
          <w:u w:color="000000"/>
        </w:rPr>
      </w:pPr>
    </w:p>
    <w:p w14:paraId="695CD2DA" w14:textId="5F786D72" w:rsidR="00B9118C" w:rsidRPr="004D4BB3" w:rsidRDefault="00B9118C">
      <w:pPr>
        <w:outlineLvl w:val="0"/>
        <w:rPr>
          <w:rFonts w:eastAsia="Arial Unicode MS"/>
          <w:color w:val="000000"/>
          <w:u w:color="000000"/>
        </w:rPr>
      </w:pPr>
      <w:r w:rsidRPr="004D4BB3">
        <w:rPr>
          <w:rFonts w:eastAsia="Arial Unicode MS"/>
          <w:color w:val="000000"/>
          <w:u w:color="000000"/>
        </w:rPr>
        <w:t>Participation in the data collection wil</w:t>
      </w:r>
      <w:r w:rsidR="00D5036D">
        <w:rPr>
          <w:rFonts w:eastAsia="Arial Unicode MS"/>
          <w:color w:val="000000"/>
          <w:u w:color="000000"/>
        </w:rPr>
        <w:t>l be optional for respondents</w:t>
      </w:r>
      <w:r w:rsidR="00A10AF1">
        <w:rPr>
          <w:rFonts w:eastAsia="Arial Unicode MS"/>
          <w:color w:val="000000"/>
          <w:u w:color="000000"/>
        </w:rPr>
        <w:t xml:space="preserve"> and all survey responses will be anonymous</w:t>
      </w:r>
      <w:r w:rsidR="00D5036D">
        <w:rPr>
          <w:rFonts w:eastAsia="Arial Unicode MS"/>
          <w:color w:val="000000"/>
          <w:u w:color="000000"/>
        </w:rPr>
        <w:t xml:space="preserve">. </w:t>
      </w:r>
      <w:r w:rsidRPr="004D4BB3">
        <w:rPr>
          <w:rFonts w:eastAsia="Arial Unicode MS"/>
          <w:color w:val="000000"/>
          <w:u w:color="000000"/>
        </w:rPr>
        <w:t>No personally identifying inform</w:t>
      </w:r>
      <w:r w:rsidR="00D5036D">
        <w:rPr>
          <w:rFonts w:eastAsia="Arial Unicode MS"/>
          <w:color w:val="000000"/>
          <w:u w:color="000000"/>
        </w:rPr>
        <w:t xml:space="preserve">ation (PII) will be collected. </w:t>
      </w:r>
      <w:r w:rsidRPr="004D4BB3">
        <w:rPr>
          <w:rFonts w:eastAsia="Arial Unicode MS"/>
          <w:color w:val="000000"/>
          <w:u w:color="000000"/>
        </w:rPr>
        <w:t>To protect the data collected, it will reside on CNA’s Scientific Compu</w:t>
      </w:r>
      <w:r w:rsidR="00D5036D">
        <w:rPr>
          <w:rFonts w:eastAsia="Arial Unicode MS"/>
          <w:color w:val="000000"/>
          <w:u w:color="000000"/>
        </w:rPr>
        <w:t xml:space="preserve">ting Operations (SCO) system. </w:t>
      </w:r>
      <w:r w:rsidRPr="004D4BB3">
        <w:rPr>
          <w:rFonts w:eastAsia="Arial Unicode MS"/>
          <w:color w:val="000000"/>
          <w:u w:color="000000"/>
        </w:rPr>
        <w:t xml:space="preserve">SCO is a separate computing environment where all of the company’s sensitive </w:t>
      </w:r>
      <w:r w:rsidR="00D5036D">
        <w:rPr>
          <w:rFonts w:eastAsia="Arial Unicode MS"/>
          <w:color w:val="000000"/>
          <w:u w:color="000000"/>
        </w:rPr>
        <w:t xml:space="preserve">data </w:t>
      </w:r>
      <w:r w:rsidR="009E1B58">
        <w:rPr>
          <w:rFonts w:eastAsia="Arial Unicode MS"/>
          <w:color w:val="000000"/>
          <w:u w:color="000000"/>
        </w:rPr>
        <w:t xml:space="preserve">are </w:t>
      </w:r>
      <w:r w:rsidR="00D5036D">
        <w:rPr>
          <w:rFonts w:eastAsia="Arial Unicode MS"/>
          <w:color w:val="000000"/>
          <w:u w:color="000000"/>
        </w:rPr>
        <w:t>stored and processed. </w:t>
      </w:r>
      <w:r w:rsidRPr="004D4BB3">
        <w:rPr>
          <w:rFonts w:eastAsia="Arial Unicode MS"/>
          <w:color w:val="000000"/>
          <w:u w:color="000000"/>
        </w:rPr>
        <w:t>SCO allows CNA staff members secure access to statistical analysis and mathematical applications in addition to other job</w:t>
      </w:r>
      <w:r w:rsidR="009E1B58">
        <w:rPr>
          <w:rFonts w:eastAsia="Arial Unicode MS"/>
          <w:color w:val="000000"/>
          <w:u w:color="000000"/>
        </w:rPr>
        <w:t>-</w:t>
      </w:r>
      <w:r w:rsidRPr="004D4BB3">
        <w:rPr>
          <w:rFonts w:eastAsia="Arial Unicode MS"/>
          <w:color w:val="000000"/>
          <w:u w:color="000000"/>
        </w:rPr>
        <w:t>related information resources for studies requir</w:t>
      </w:r>
      <w:r w:rsidR="00D5036D">
        <w:rPr>
          <w:rFonts w:eastAsia="Arial Unicode MS"/>
          <w:color w:val="000000"/>
          <w:u w:color="000000"/>
        </w:rPr>
        <w:t>ing the use of sensitive data. </w:t>
      </w:r>
      <w:r w:rsidRPr="004D4BB3">
        <w:rPr>
          <w:rFonts w:eastAsia="Arial Unicode MS"/>
          <w:color w:val="000000"/>
          <w:u w:color="000000"/>
        </w:rPr>
        <w:t xml:space="preserve">SCO users can access SCO systems </w:t>
      </w:r>
      <w:r w:rsidR="009E1B58">
        <w:rPr>
          <w:rFonts w:eastAsia="Arial Unicode MS"/>
          <w:color w:val="000000"/>
          <w:u w:color="000000"/>
        </w:rPr>
        <w:t xml:space="preserve">only </w:t>
      </w:r>
      <w:r w:rsidRPr="004D4BB3">
        <w:rPr>
          <w:rFonts w:eastAsia="Arial Unicode MS"/>
          <w:color w:val="000000"/>
          <w:u w:color="000000"/>
        </w:rPr>
        <w:t>from thin clients in their offices, in commuter offices, and remotely using a SCO supplied t</w:t>
      </w:r>
      <w:r w:rsidR="00D5036D">
        <w:rPr>
          <w:rFonts w:eastAsia="Arial Unicode MS"/>
          <w:color w:val="000000"/>
          <w:u w:color="000000"/>
        </w:rPr>
        <w:t>hin client laptop. </w:t>
      </w:r>
      <w:r w:rsidRPr="004D4BB3">
        <w:rPr>
          <w:rFonts w:eastAsia="Arial Unicode MS"/>
          <w:color w:val="000000"/>
          <w:u w:color="000000"/>
        </w:rPr>
        <w:t>Access to all SCO computing resources is permitted on an as</w:t>
      </w:r>
      <w:r w:rsidR="009E1B58">
        <w:rPr>
          <w:rFonts w:eastAsia="Arial Unicode MS"/>
          <w:color w:val="000000"/>
          <w:u w:color="000000"/>
        </w:rPr>
        <w:t>-</w:t>
      </w:r>
      <w:r w:rsidRPr="004D4BB3">
        <w:rPr>
          <w:rFonts w:eastAsia="Arial Unicode MS"/>
          <w:color w:val="000000"/>
          <w:u w:color="000000"/>
        </w:rPr>
        <w:t>needed, need</w:t>
      </w:r>
      <w:r w:rsidR="009E1B58">
        <w:rPr>
          <w:rFonts w:eastAsia="Arial Unicode MS"/>
          <w:color w:val="000000"/>
          <w:u w:color="000000"/>
        </w:rPr>
        <w:t>-</w:t>
      </w:r>
      <w:r w:rsidRPr="004D4BB3">
        <w:rPr>
          <w:rFonts w:eastAsia="Arial Unicode MS"/>
          <w:color w:val="000000"/>
          <w:u w:color="000000"/>
        </w:rPr>
        <w:t>to</w:t>
      </w:r>
      <w:r w:rsidR="009E1B58">
        <w:rPr>
          <w:rFonts w:eastAsia="Arial Unicode MS"/>
          <w:color w:val="000000"/>
          <w:u w:color="000000"/>
        </w:rPr>
        <w:t>-</w:t>
      </w:r>
      <w:r w:rsidRPr="004D4BB3">
        <w:rPr>
          <w:rFonts w:eastAsia="Arial Unicode MS"/>
          <w:color w:val="000000"/>
          <w:u w:color="000000"/>
        </w:rPr>
        <w:t>know basis only. </w:t>
      </w:r>
    </w:p>
    <w:p w14:paraId="2911E225" w14:textId="77777777" w:rsidR="00B9118C" w:rsidRPr="004D4BB3" w:rsidRDefault="00B9118C">
      <w:pPr>
        <w:outlineLvl w:val="0"/>
        <w:rPr>
          <w:rFonts w:eastAsia="Arial Unicode MS"/>
          <w:color w:val="000000"/>
          <w:u w:color="000000"/>
        </w:rPr>
      </w:pPr>
    </w:p>
    <w:p w14:paraId="2E1D5CF7"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11</w:t>
      </w:r>
      <w:r w:rsidR="009D7C5D">
        <w:rPr>
          <w:rFonts w:eastAsia="Arial Unicode MS"/>
          <w:color w:val="000000"/>
          <w:u w:color="000000"/>
        </w:rPr>
        <w:t xml:space="preserve">. </w:t>
      </w:r>
      <w:r w:rsidRPr="004D4BB3">
        <w:rPr>
          <w:rFonts w:eastAsia="Arial Unicode MS"/>
          <w:color w:val="000000"/>
          <w:u w:val="single" w:color="000000"/>
        </w:rPr>
        <w:t>Sensitive Questions</w:t>
      </w:r>
    </w:p>
    <w:p w14:paraId="37843A0F" w14:textId="77777777" w:rsidR="00B9118C" w:rsidRPr="004D4BB3" w:rsidRDefault="00B9118C">
      <w:pPr>
        <w:outlineLvl w:val="0"/>
        <w:rPr>
          <w:rFonts w:eastAsia="Arial Unicode MS"/>
          <w:color w:val="000000"/>
          <w:u w:color="000000"/>
        </w:rPr>
      </w:pPr>
      <w:r w:rsidRPr="004D4BB3">
        <w:rPr>
          <w:rFonts w:eastAsia="Arial Unicode MS"/>
          <w:color w:val="000000"/>
          <w:u w:color="000000"/>
        </w:rPr>
        <w:tab/>
      </w:r>
      <w:r w:rsidRPr="004D4BB3">
        <w:rPr>
          <w:rFonts w:eastAsia="Arial Unicode MS"/>
          <w:color w:val="000000"/>
          <w:u w:color="000000"/>
        </w:rPr>
        <w:tab/>
      </w:r>
    </w:p>
    <w:p w14:paraId="66B4327B" w14:textId="77777777" w:rsidR="00B9118C" w:rsidRPr="004D4BB3" w:rsidRDefault="00B9118C">
      <w:pPr>
        <w:outlineLvl w:val="0"/>
        <w:rPr>
          <w:rFonts w:eastAsia="Arial Unicode MS"/>
          <w:color w:val="000000"/>
          <w:u w:color="000000"/>
        </w:rPr>
      </w:pPr>
      <w:r w:rsidRPr="004D4BB3">
        <w:rPr>
          <w:rFonts w:eastAsia="Arial Unicode MS"/>
          <w:color w:val="000000"/>
          <w:u w:color="000000"/>
        </w:rPr>
        <w:t>There are no sensitive questions asked in this information collection.</w:t>
      </w:r>
    </w:p>
    <w:p w14:paraId="2A017B24" w14:textId="77777777" w:rsidR="00B9118C" w:rsidRPr="004D4BB3" w:rsidRDefault="00B9118C">
      <w:pPr>
        <w:outlineLvl w:val="0"/>
        <w:rPr>
          <w:rFonts w:eastAsia="Arial Unicode MS"/>
          <w:color w:val="000000"/>
          <w:u w:color="000000"/>
        </w:rPr>
      </w:pPr>
    </w:p>
    <w:p w14:paraId="15DDE17B"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12</w:t>
      </w:r>
      <w:r w:rsidR="009D7C5D">
        <w:rPr>
          <w:rFonts w:eastAsia="Arial Unicode MS"/>
          <w:color w:val="000000"/>
          <w:u w:color="000000"/>
        </w:rPr>
        <w:t xml:space="preserve">. </w:t>
      </w:r>
      <w:r w:rsidRPr="004D4BB3">
        <w:rPr>
          <w:rFonts w:eastAsia="Arial Unicode MS"/>
          <w:color w:val="000000"/>
          <w:u w:val="single" w:color="000000"/>
        </w:rPr>
        <w:t>Respondent Burden and its Labor Costs</w:t>
      </w:r>
    </w:p>
    <w:p w14:paraId="7C1FF782" w14:textId="77777777" w:rsidR="00B9118C" w:rsidRPr="004D4BB3" w:rsidRDefault="00B9118C">
      <w:pPr>
        <w:outlineLvl w:val="0"/>
        <w:rPr>
          <w:rFonts w:eastAsia="Arial Unicode MS"/>
          <w:color w:val="000000"/>
          <w:u w:val="single" w:color="000000"/>
        </w:rPr>
      </w:pPr>
    </w:p>
    <w:p w14:paraId="71672F88" w14:textId="77777777" w:rsidR="00B9118C" w:rsidRPr="004D4BB3" w:rsidRDefault="009E1B58" w:rsidP="00B13090">
      <w:pPr>
        <w:ind w:left="720" w:firstLine="720"/>
        <w:outlineLvl w:val="0"/>
        <w:rPr>
          <w:rFonts w:eastAsia="Arial Unicode MS"/>
          <w:color w:val="000000"/>
          <w:u w:val="single"/>
        </w:rPr>
      </w:pPr>
      <w:r>
        <w:rPr>
          <w:rFonts w:eastAsia="Arial Unicode MS"/>
          <w:color w:val="000000"/>
        </w:rPr>
        <w:t>a.</w:t>
      </w:r>
      <w:r w:rsidR="00B9118C" w:rsidRPr="004D4BB3">
        <w:rPr>
          <w:rFonts w:eastAsia="Arial Unicode MS"/>
          <w:color w:val="000000"/>
        </w:rPr>
        <w:t xml:space="preserve"> </w:t>
      </w:r>
      <w:r w:rsidR="00B9118C" w:rsidRPr="004D4BB3">
        <w:rPr>
          <w:rFonts w:eastAsia="Arial Unicode MS"/>
          <w:color w:val="000000"/>
          <w:u w:val="single"/>
        </w:rPr>
        <w:t>Estimation of Respondent Burden</w:t>
      </w:r>
    </w:p>
    <w:p w14:paraId="1E97779C" w14:textId="77777777" w:rsidR="00B9118C" w:rsidRPr="004D4BB3" w:rsidRDefault="00B9118C">
      <w:pPr>
        <w:outlineLvl w:val="0"/>
        <w:rPr>
          <w:rFonts w:eastAsia="Arial Unicode MS"/>
          <w:color w:val="000000"/>
        </w:rPr>
      </w:pPr>
    </w:p>
    <w:p w14:paraId="33D4513F" w14:textId="3FDCA6FD" w:rsidR="00B9118C" w:rsidRPr="004D4BB3" w:rsidRDefault="00D5036D">
      <w:pPr>
        <w:outlineLvl w:val="0"/>
        <w:rPr>
          <w:rFonts w:eastAsia="Arial Unicode MS"/>
          <w:color w:val="000000"/>
          <w:u w:color="000000"/>
        </w:rPr>
      </w:pPr>
      <w:r>
        <w:rPr>
          <w:rFonts w:eastAsia="Arial Unicode MS"/>
          <w:color w:val="000000"/>
          <w:u w:color="000000"/>
        </w:rPr>
        <w:t xml:space="preserve">The survey was tested twice. </w:t>
      </w:r>
      <w:r w:rsidR="00B9118C" w:rsidRPr="004D4BB3">
        <w:rPr>
          <w:rFonts w:eastAsia="Arial Unicode MS"/>
          <w:color w:val="000000"/>
          <w:u w:color="000000"/>
        </w:rPr>
        <w:t>First it was tested on three teachers at t</w:t>
      </w:r>
      <w:r>
        <w:rPr>
          <w:rFonts w:eastAsia="Arial Unicode MS"/>
          <w:color w:val="000000"/>
          <w:u w:color="000000"/>
        </w:rPr>
        <w:t xml:space="preserve">he Fort Gordon ChalleNGe site. </w:t>
      </w:r>
      <w:r w:rsidR="00B9118C" w:rsidRPr="004D4BB3">
        <w:rPr>
          <w:rFonts w:eastAsia="Arial Unicode MS"/>
          <w:color w:val="000000"/>
          <w:u w:color="000000"/>
        </w:rPr>
        <w:t>It took the teachers an average of 19 minutes to complete the survey</w:t>
      </w:r>
      <w:r w:rsidR="009D7C5D">
        <w:rPr>
          <w:rFonts w:eastAsia="Arial Unicode MS"/>
          <w:color w:val="000000"/>
          <w:u w:color="000000"/>
        </w:rPr>
        <w:t xml:space="preserve">. </w:t>
      </w:r>
      <w:r w:rsidR="00B9118C" w:rsidRPr="004D4BB3">
        <w:rPr>
          <w:rFonts w:eastAsia="Arial Unicode MS"/>
          <w:color w:val="000000"/>
          <w:u w:color="000000"/>
        </w:rPr>
        <w:t>Second, it was tested on</w:t>
      </w:r>
      <w:r w:rsidR="004D4BB3">
        <w:rPr>
          <w:rFonts w:eastAsia="Arial Unicode MS"/>
          <w:color w:val="000000"/>
          <w:u w:color="000000"/>
        </w:rPr>
        <w:t xml:space="preserve"> three </w:t>
      </w:r>
      <w:r w:rsidR="00B9118C" w:rsidRPr="004D4BB3">
        <w:rPr>
          <w:rFonts w:eastAsia="Arial Unicode MS"/>
          <w:color w:val="000000"/>
          <w:u w:color="000000"/>
        </w:rPr>
        <w:t>teachers at the Wa</w:t>
      </w:r>
      <w:r>
        <w:rPr>
          <w:rFonts w:eastAsia="Arial Unicode MS"/>
          <w:color w:val="000000"/>
          <w:u w:color="000000"/>
        </w:rPr>
        <w:t xml:space="preserve">shington State ChalleNGe site. </w:t>
      </w:r>
      <w:r w:rsidR="00B9118C" w:rsidRPr="004D4BB3">
        <w:rPr>
          <w:rFonts w:eastAsia="Arial Unicode MS"/>
          <w:color w:val="000000"/>
          <w:u w:color="000000"/>
        </w:rPr>
        <w:t>The teachers took an average of</w:t>
      </w:r>
      <w:r w:rsidR="004D4BB3">
        <w:rPr>
          <w:rFonts w:eastAsia="Arial Unicode MS"/>
          <w:color w:val="000000"/>
          <w:u w:color="000000"/>
        </w:rPr>
        <w:t xml:space="preserve"> 18 </w:t>
      </w:r>
      <w:r w:rsidR="00B9118C" w:rsidRPr="004D4BB3">
        <w:rPr>
          <w:rFonts w:eastAsia="Arial Unicode MS"/>
          <w:color w:val="000000"/>
          <w:u w:color="000000"/>
        </w:rPr>
        <w:t>m</w:t>
      </w:r>
      <w:r>
        <w:rPr>
          <w:rFonts w:eastAsia="Arial Unicode MS"/>
          <w:color w:val="000000"/>
          <w:u w:color="000000"/>
        </w:rPr>
        <w:t xml:space="preserve">inutes to complete the survey. </w:t>
      </w:r>
      <w:r w:rsidR="00B9118C" w:rsidRPr="004D4BB3">
        <w:rPr>
          <w:rFonts w:eastAsia="Arial Unicode MS"/>
          <w:color w:val="000000"/>
          <w:u w:color="000000"/>
        </w:rPr>
        <w:t>Based on this, we expect each survey to take approxi</w:t>
      </w:r>
      <w:r>
        <w:rPr>
          <w:rFonts w:eastAsia="Arial Unicode MS"/>
          <w:color w:val="000000"/>
          <w:u w:color="000000"/>
        </w:rPr>
        <w:t xml:space="preserve">mately 20 minutes to complete. </w:t>
      </w:r>
      <w:r w:rsidR="00B9118C" w:rsidRPr="004D4BB3">
        <w:rPr>
          <w:rFonts w:eastAsia="Arial Unicode MS"/>
          <w:color w:val="000000"/>
          <w:u w:color="000000"/>
        </w:rPr>
        <w:t xml:space="preserve">At any point in time, there are approximately </w:t>
      </w:r>
      <w:r w:rsidR="004D4BB3">
        <w:rPr>
          <w:rFonts w:eastAsia="Arial Unicode MS"/>
          <w:color w:val="000000"/>
          <w:u w:color="000000"/>
        </w:rPr>
        <w:t>1</w:t>
      </w:r>
      <w:r w:rsidR="00AA72BB">
        <w:rPr>
          <w:rFonts w:eastAsia="Arial Unicode MS"/>
          <w:color w:val="000000"/>
          <w:u w:color="000000"/>
        </w:rPr>
        <w:t>9</w:t>
      </w:r>
      <w:r w:rsidR="004D4BB3">
        <w:rPr>
          <w:rFonts w:eastAsia="Arial Unicode MS"/>
          <w:color w:val="000000"/>
          <w:u w:color="000000"/>
        </w:rPr>
        <w:t xml:space="preserve">0 </w:t>
      </w:r>
      <w:r w:rsidR="00B9118C" w:rsidRPr="004D4BB3">
        <w:rPr>
          <w:rFonts w:eastAsia="Arial Unicode MS"/>
          <w:color w:val="000000"/>
          <w:u w:color="000000"/>
        </w:rPr>
        <w:t xml:space="preserve">ChalleNGe teachers. </w:t>
      </w:r>
      <w:r w:rsidR="00B9118C" w:rsidRPr="000B1C45">
        <w:rPr>
          <w:rFonts w:eastAsia="Arial Unicode MS"/>
          <w:color w:val="000000"/>
          <w:u w:color="000000"/>
        </w:rPr>
        <w:t>Based on a response rate of</w:t>
      </w:r>
      <w:r w:rsidR="004D4BB3" w:rsidRPr="000B1C45">
        <w:rPr>
          <w:rFonts w:eastAsia="Arial Unicode MS"/>
          <w:color w:val="000000"/>
          <w:u w:color="000000"/>
        </w:rPr>
        <w:t xml:space="preserve"> </w:t>
      </w:r>
      <w:r w:rsidR="00B152EA" w:rsidRPr="000B1C45">
        <w:rPr>
          <w:rFonts w:eastAsia="Arial Unicode MS"/>
          <w:color w:val="000000"/>
          <w:u w:color="000000"/>
        </w:rPr>
        <w:t>80</w:t>
      </w:r>
      <w:r w:rsidR="004D4BB3" w:rsidRPr="000B1C45">
        <w:rPr>
          <w:rFonts w:eastAsia="Arial Unicode MS"/>
          <w:color w:val="000000"/>
          <w:u w:color="000000"/>
        </w:rPr>
        <w:t xml:space="preserve"> percent</w:t>
      </w:r>
      <w:r w:rsidR="00D04935" w:rsidRPr="000B1C45">
        <w:rPr>
          <w:rStyle w:val="FootnoteReference"/>
          <w:rFonts w:eastAsia="Arial Unicode MS"/>
          <w:color w:val="000000"/>
          <w:u w:color="000000"/>
        </w:rPr>
        <w:footnoteReference w:id="4"/>
      </w:r>
      <w:r w:rsidR="00D04935" w:rsidRPr="000B1C45">
        <w:rPr>
          <w:rFonts w:eastAsia="Arial Unicode MS"/>
          <w:color w:val="000000"/>
          <w:u w:color="000000"/>
        </w:rPr>
        <w:t>,</w:t>
      </w:r>
      <w:r w:rsidR="004D4BB3" w:rsidRPr="000B1C45">
        <w:rPr>
          <w:rFonts w:eastAsia="Arial Unicode MS"/>
          <w:color w:val="000000"/>
          <w:u w:color="000000"/>
        </w:rPr>
        <w:t xml:space="preserve"> </w:t>
      </w:r>
      <w:r w:rsidR="00B9118C" w:rsidRPr="000B1C45">
        <w:rPr>
          <w:rFonts w:eastAsia="Arial Unicode MS"/>
          <w:color w:val="000000"/>
          <w:u w:color="000000"/>
        </w:rPr>
        <w:t xml:space="preserve">we expect </w:t>
      </w:r>
      <w:r w:rsidR="004D4BB3" w:rsidRPr="000B1C45">
        <w:rPr>
          <w:rFonts w:eastAsia="Arial Unicode MS"/>
          <w:color w:val="000000"/>
          <w:u w:color="000000"/>
        </w:rPr>
        <w:t>1</w:t>
      </w:r>
      <w:r w:rsidR="00B04998" w:rsidRPr="000B1C45">
        <w:rPr>
          <w:rFonts w:eastAsia="Arial Unicode MS"/>
          <w:color w:val="000000"/>
          <w:u w:color="000000"/>
        </w:rPr>
        <w:t>5</w:t>
      </w:r>
      <w:r w:rsidR="005E6506">
        <w:rPr>
          <w:rFonts w:eastAsia="Arial Unicode MS"/>
          <w:color w:val="000000"/>
          <w:u w:color="000000"/>
        </w:rPr>
        <w:t>2</w:t>
      </w:r>
      <w:r w:rsidR="004D4BB3" w:rsidRPr="000B1C45">
        <w:rPr>
          <w:rFonts w:eastAsia="Arial Unicode MS"/>
          <w:color w:val="000000"/>
          <w:u w:color="000000"/>
        </w:rPr>
        <w:t xml:space="preserve"> </w:t>
      </w:r>
      <w:r w:rsidR="00B9118C" w:rsidRPr="000B1C45">
        <w:rPr>
          <w:rFonts w:eastAsia="Arial Unicode MS"/>
          <w:color w:val="000000"/>
          <w:u w:color="000000"/>
        </w:rPr>
        <w:t>teachers to compl</w:t>
      </w:r>
      <w:r w:rsidR="004D4BB3" w:rsidRPr="000B1C45">
        <w:rPr>
          <w:rFonts w:eastAsia="Arial Unicode MS"/>
          <w:color w:val="000000"/>
          <w:u w:color="000000"/>
        </w:rPr>
        <w:t>ete the survey</w:t>
      </w:r>
      <w:r w:rsidR="009E1B58" w:rsidRPr="000B1C45">
        <w:rPr>
          <w:rFonts w:eastAsia="Arial Unicode MS"/>
          <w:color w:val="000000"/>
          <w:u w:color="000000"/>
        </w:rPr>
        <w:t>,</w:t>
      </w:r>
      <w:r w:rsidR="004D4BB3" w:rsidRPr="000B1C45">
        <w:rPr>
          <w:rFonts w:eastAsia="Arial Unicode MS"/>
          <w:color w:val="000000"/>
          <w:u w:color="000000"/>
        </w:rPr>
        <w:t xml:space="preserve"> which equates to </w:t>
      </w:r>
      <w:r w:rsidR="005E6506">
        <w:rPr>
          <w:rFonts w:eastAsia="Arial Unicode MS"/>
          <w:color w:val="000000"/>
          <w:u w:color="000000"/>
        </w:rPr>
        <w:t>51</w:t>
      </w:r>
      <w:r w:rsidR="00B9118C" w:rsidRPr="000B1C45">
        <w:rPr>
          <w:rFonts w:eastAsia="Arial Unicode MS"/>
          <w:b/>
          <w:color w:val="000000"/>
          <w:u w:color="000000"/>
        </w:rPr>
        <w:t xml:space="preserve"> </w:t>
      </w:r>
      <w:r w:rsidR="00B9118C" w:rsidRPr="000B1C45">
        <w:rPr>
          <w:rFonts w:eastAsia="Arial Unicode MS"/>
          <w:color w:val="000000"/>
          <w:u w:color="000000"/>
        </w:rPr>
        <w:t>hours of time spent, in total, completing the survey</w:t>
      </w:r>
      <w:r w:rsidR="009D7C5D" w:rsidRPr="000B1C45">
        <w:rPr>
          <w:rFonts w:eastAsia="Arial Unicode MS"/>
          <w:color w:val="000000"/>
          <w:u w:color="000000"/>
        </w:rPr>
        <w:t>.</w:t>
      </w:r>
      <w:r w:rsidR="009D7C5D">
        <w:rPr>
          <w:rFonts w:eastAsia="Arial Unicode MS"/>
          <w:color w:val="000000"/>
          <w:u w:color="000000"/>
        </w:rPr>
        <w:t xml:space="preserve"> </w:t>
      </w:r>
    </w:p>
    <w:p w14:paraId="733DB2DA" w14:textId="77777777" w:rsidR="00B9118C" w:rsidRPr="004D4BB3" w:rsidRDefault="00B9118C">
      <w:pPr>
        <w:outlineLvl w:val="0"/>
        <w:rPr>
          <w:rFonts w:eastAsia="Arial Unicode MS"/>
          <w:color w:val="000000"/>
          <w:u w:color="000000"/>
        </w:rPr>
      </w:pPr>
    </w:p>
    <w:p w14:paraId="210354A7"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r>
      <w:r w:rsidRPr="004D4BB3">
        <w:rPr>
          <w:rFonts w:eastAsia="Arial Unicode MS"/>
          <w:color w:val="000000"/>
          <w:u w:color="000000"/>
        </w:rPr>
        <w:tab/>
        <w:t>b</w:t>
      </w:r>
      <w:r w:rsidR="009D7C5D">
        <w:rPr>
          <w:rFonts w:eastAsia="Arial Unicode MS"/>
          <w:color w:val="000000"/>
          <w:u w:color="000000"/>
        </w:rPr>
        <w:t xml:space="preserve">. </w:t>
      </w:r>
      <w:r w:rsidRPr="004D4BB3">
        <w:rPr>
          <w:rFonts w:eastAsia="Arial Unicode MS"/>
          <w:color w:val="000000"/>
          <w:u w:val="single" w:color="000000"/>
        </w:rPr>
        <w:t>Labor Cost of Respondent Burden</w:t>
      </w:r>
    </w:p>
    <w:p w14:paraId="17D33D19" w14:textId="77777777" w:rsidR="00B9118C" w:rsidRPr="004D4BB3" w:rsidRDefault="00B9118C">
      <w:pPr>
        <w:outlineLvl w:val="0"/>
        <w:rPr>
          <w:rFonts w:eastAsia="Arial Unicode MS"/>
          <w:color w:val="000000"/>
          <w:u w:val="single" w:color="000000"/>
        </w:rPr>
      </w:pPr>
    </w:p>
    <w:p w14:paraId="1DDBA4ED" w14:textId="28FC78EB" w:rsidR="00B9118C" w:rsidRPr="004D4BB3" w:rsidRDefault="00B91CC4">
      <w:pPr>
        <w:outlineLvl w:val="0"/>
        <w:rPr>
          <w:rFonts w:eastAsia="Arial Unicode MS"/>
          <w:color w:val="000000"/>
          <w:u w:color="000000"/>
        </w:rPr>
      </w:pPr>
      <w:r>
        <w:rPr>
          <w:rFonts w:eastAsia="Arial Unicode MS"/>
          <w:color w:val="000000"/>
          <w:u w:color="000000"/>
        </w:rPr>
        <w:t>The salary of ChalleNGe teachers varies, but the average salary is approximately $40,000 per year or $20/hour.  Using this, the labor cost for each survey is approximately $6.67.  Based on 1</w:t>
      </w:r>
      <w:r w:rsidR="000B1C45">
        <w:rPr>
          <w:rFonts w:eastAsia="Arial Unicode MS"/>
          <w:color w:val="000000"/>
          <w:u w:color="000000"/>
        </w:rPr>
        <w:t>5</w:t>
      </w:r>
      <w:r w:rsidR="0035535D">
        <w:rPr>
          <w:rFonts w:eastAsia="Arial Unicode MS"/>
          <w:color w:val="000000"/>
          <w:u w:color="000000"/>
        </w:rPr>
        <w:t>2</w:t>
      </w:r>
      <w:r>
        <w:rPr>
          <w:rFonts w:eastAsia="Arial Unicode MS"/>
          <w:color w:val="000000"/>
          <w:u w:color="000000"/>
        </w:rPr>
        <w:t xml:space="preserve"> teachers completing the survey, the total labor cost of respondent burden is $1,</w:t>
      </w:r>
      <w:r w:rsidR="000B1C45">
        <w:rPr>
          <w:rFonts w:eastAsia="Arial Unicode MS"/>
          <w:color w:val="000000"/>
          <w:u w:color="000000"/>
        </w:rPr>
        <w:t>0</w:t>
      </w:r>
      <w:r w:rsidR="0035535D">
        <w:rPr>
          <w:rFonts w:eastAsia="Arial Unicode MS"/>
          <w:color w:val="000000"/>
          <w:u w:color="000000"/>
        </w:rPr>
        <w:t>13</w:t>
      </w:r>
      <w:r>
        <w:rPr>
          <w:rFonts w:eastAsia="Arial Unicode MS"/>
          <w:color w:val="000000"/>
          <w:u w:color="000000"/>
        </w:rPr>
        <w:t>.</w:t>
      </w:r>
      <w:r w:rsidR="0035535D">
        <w:rPr>
          <w:rFonts w:eastAsia="Arial Unicode MS"/>
          <w:color w:val="000000"/>
          <w:u w:color="000000"/>
        </w:rPr>
        <w:t>84.</w:t>
      </w:r>
    </w:p>
    <w:p w14:paraId="0E52DE75" w14:textId="77777777" w:rsidR="00B9118C" w:rsidRPr="004D4BB3" w:rsidRDefault="00B9118C">
      <w:pPr>
        <w:outlineLvl w:val="0"/>
        <w:rPr>
          <w:rFonts w:eastAsia="Arial Unicode MS"/>
          <w:color w:val="000000"/>
          <w:u w:color="000000"/>
        </w:rPr>
      </w:pPr>
    </w:p>
    <w:p w14:paraId="1C2CF77D"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13</w:t>
      </w:r>
      <w:r w:rsidR="009D7C5D">
        <w:rPr>
          <w:rFonts w:eastAsia="Arial Unicode MS"/>
          <w:color w:val="000000"/>
          <w:u w:color="000000"/>
        </w:rPr>
        <w:t xml:space="preserve">. </w:t>
      </w:r>
      <w:r w:rsidRPr="004D4BB3">
        <w:rPr>
          <w:rFonts w:eastAsia="Arial Unicode MS"/>
          <w:color w:val="000000"/>
          <w:u w:val="single" w:color="000000"/>
        </w:rPr>
        <w:t>Respondent Costs Other Than Burden Hour Costs</w:t>
      </w:r>
    </w:p>
    <w:p w14:paraId="041F26BE" w14:textId="77777777" w:rsidR="00B9118C" w:rsidRPr="004D4BB3" w:rsidRDefault="00B9118C">
      <w:pPr>
        <w:outlineLvl w:val="0"/>
        <w:rPr>
          <w:rFonts w:eastAsia="Arial Unicode MS"/>
          <w:color w:val="000000"/>
          <w:u w:val="single" w:color="000000"/>
        </w:rPr>
      </w:pPr>
    </w:p>
    <w:p w14:paraId="3A1E0092" w14:textId="77777777" w:rsidR="00B9118C" w:rsidRPr="004D4BB3" w:rsidRDefault="00B9118C">
      <w:pPr>
        <w:outlineLvl w:val="0"/>
        <w:rPr>
          <w:rFonts w:eastAsia="Arial Unicode MS"/>
          <w:color w:val="000000"/>
          <w:u w:color="000000"/>
        </w:rPr>
      </w:pPr>
      <w:r w:rsidRPr="004D4BB3">
        <w:rPr>
          <w:rFonts w:eastAsia="Arial Unicode MS"/>
          <w:color w:val="000000"/>
          <w:u w:color="000000"/>
        </w:rPr>
        <w:t>Respondents will incur no other costs.</w:t>
      </w:r>
    </w:p>
    <w:p w14:paraId="2C08A7B3" w14:textId="77777777" w:rsidR="00B9118C" w:rsidRPr="004D4BB3" w:rsidRDefault="00B9118C">
      <w:pPr>
        <w:outlineLvl w:val="0"/>
        <w:rPr>
          <w:rFonts w:eastAsia="Arial Unicode MS"/>
          <w:color w:val="000000"/>
          <w:u w:color="000000"/>
        </w:rPr>
      </w:pPr>
    </w:p>
    <w:p w14:paraId="63163C84" w14:textId="77777777" w:rsidR="00B9118C" w:rsidRPr="004D4BB3" w:rsidRDefault="00B9118C">
      <w:pPr>
        <w:outlineLvl w:val="0"/>
        <w:rPr>
          <w:rFonts w:eastAsia="Arial Unicode MS"/>
          <w:color w:val="000000"/>
          <w:u w:color="000000"/>
        </w:rPr>
      </w:pPr>
      <w:r w:rsidRPr="004D4BB3">
        <w:rPr>
          <w:rFonts w:eastAsia="Arial Unicode MS"/>
          <w:color w:val="000000"/>
          <w:u w:color="000000"/>
        </w:rPr>
        <w:tab/>
        <w:t>14</w:t>
      </w:r>
      <w:r w:rsidR="009D7C5D">
        <w:rPr>
          <w:rFonts w:eastAsia="Arial Unicode MS"/>
          <w:color w:val="000000"/>
          <w:u w:color="000000"/>
        </w:rPr>
        <w:t xml:space="preserve">. </w:t>
      </w:r>
      <w:r w:rsidRPr="004D4BB3">
        <w:rPr>
          <w:rFonts w:eastAsia="Arial Unicode MS"/>
          <w:color w:val="000000"/>
          <w:u w:val="single"/>
        </w:rPr>
        <w:t>Cost to the Federal Government</w:t>
      </w:r>
      <w:r w:rsidRPr="004D4BB3">
        <w:rPr>
          <w:rFonts w:eastAsia="Arial Unicode MS"/>
          <w:color w:val="000000"/>
          <w:u w:color="000000"/>
        </w:rPr>
        <w:t xml:space="preserve"> </w:t>
      </w:r>
    </w:p>
    <w:p w14:paraId="671C8086" w14:textId="77777777" w:rsidR="00B9118C" w:rsidRPr="004D4BB3" w:rsidRDefault="00B9118C">
      <w:pPr>
        <w:outlineLvl w:val="0"/>
        <w:rPr>
          <w:rFonts w:eastAsia="Arial Unicode MS"/>
          <w:color w:val="000000"/>
          <w:u w:color="000000"/>
        </w:rPr>
      </w:pPr>
    </w:p>
    <w:p w14:paraId="4B7B7616" w14:textId="77777777" w:rsidR="00B9118C" w:rsidRPr="004D4BB3" w:rsidRDefault="00B9118C">
      <w:pPr>
        <w:outlineLvl w:val="0"/>
        <w:rPr>
          <w:rFonts w:eastAsia="Arial Unicode MS"/>
          <w:color w:val="000000"/>
          <w:u w:color="000000"/>
        </w:rPr>
      </w:pPr>
      <w:r w:rsidRPr="004D4BB3">
        <w:rPr>
          <w:rFonts w:eastAsia="Arial Unicode MS"/>
          <w:color w:val="000000"/>
          <w:u w:color="000000"/>
        </w:rPr>
        <w:t>This survey is part of a larger study, funded by the Office of the Secretary of Defense fo</w:t>
      </w:r>
      <w:r w:rsidR="005B4A84">
        <w:rPr>
          <w:rFonts w:eastAsia="Arial Unicode MS"/>
          <w:color w:val="000000"/>
          <w:u w:color="000000"/>
        </w:rPr>
        <w:t xml:space="preserve">r Reserve Affairs (Resources). </w:t>
      </w:r>
      <w:r w:rsidRPr="004D4BB3">
        <w:rPr>
          <w:rFonts w:eastAsia="Arial Unicode MS"/>
          <w:color w:val="000000"/>
          <w:u w:color="000000"/>
        </w:rPr>
        <w:t>Other than the funding for the study</w:t>
      </w:r>
      <w:r w:rsidR="005B4A84">
        <w:rPr>
          <w:rFonts w:eastAsia="Arial Unicode MS"/>
          <w:color w:val="000000"/>
          <w:u w:color="000000"/>
        </w:rPr>
        <w:t xml:space="preserve"> ($190,000)</w:t>
      </w:r>
      <w:r w:rsidR="009E1B58">
        <w:rPr>
          <w:rFonts w:eastAsia="Arial Unicode MS"/>
          <w:color w:val="000000"/>
          <w:u w:color="000000"/>
        </w:rPr>
        <w:t>,</w:t>
      </w:r>
      <w:r w:rsidRPr="004D4BB3">
        <w:rPr>
          <w:rFonts w:eastAsia="Arial Unicode MS"/>
          <w:color w:val="000000"/>
          <w:u w:color="000000"/>
        </w:rPr>
        <w:t xml:space="preserve"> there will be no additional cost to the </w:t>
      </w:r>
      <w:r w:rsidR="00AF0D92">
        <w:rPr>
          <w:rFonts w:eastAsia="Arial Unicode MS"/>
          <w:color w:val="000000"/>
          <w:u w:color="000000"/>
        </w:rPr>
        <w:t>f</w:t>
      </w:r>
      <w:r w:rsidRPr="004D4BB3">
        <w:rPr>
          <w:rFonts w:eastAsia="Arial Unicode MS"/>
          <w:color w:val="000000"/>
          <w:u w:color="000000"/>
        </w:rPr>
        <w:t xml:space="preserve">ederal </w:t>
      </w:r>
      <w:r w:rsidR="00AF0D92">
        <w:rPr>
          <w:rFonts w:eastAsia="Arial Unicode MS"/>
          <w:color w:val="000000"/>
          <w:u w:color="000000"/>
        </w:rPr>
        <w:t>g</w:t>
      </w:r>
      <w:r w:rsidRPr="004D4BB3">
        <w:rPr>
          <w:rFonts w:eastAsia="Arial Unicode MS"/>
          <w:color w:val="000000"/>
          <w:u w:color="000000"/>
        </w:rPr>
        <w:t>overnment associate</w:t>
      </w:r>
      <w:r w:rsidR="00AF0D92">
        <w:rPr>
          <w:rFonts w:eastAsia="Arial Unicode MS"/>
          <w:color w:val="000000"/>
          <w:u w:color="000000"/>
        </w:rPr>
        <w:t>d</w:t>
      </w:r>
      <w:r w:rsidRPr="004D4BB3">
        <w:rPr>
          <w:rFonts w:eastAsia="Arial Unicode MS"/>
          <w:color w:val="000000"/>
          <w:u w:color="000000"/>
        </w:rPr>
        <w:t xml:space="preserve"> with this survey. </w:t>
      </w:r>
    </w:p>
    <w:p w14:paraId="5A6E08ED" w14:textId="77777777" w:rsidR="00B9118C" w:rsidRPr="004D4BB3" w:rsidRDefault="00B9118C">
      <w:pPr>
        <w:outlineLvl w:val="0"/>
        <w:rPr>
          <w:rFonts w:eastAsia="Arial Unicode MS"/>
          <w:color w:val="000000"/>
          <w:u w:color="000000"/>
        </w:rPr>
      </w:pPr>
    </w:p>
    <w:p w14:paraId="4A594B42"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15</w:t>
      </w:r>
      <w:r w:rsidR="009D7C5D">
        <w:rPr>
          <w:rFonts w:eastAsia="Arial Unicode MS"/>
          <w:color w:val="000000"/>
          <w:u w:color="000000"/>
        </w:rPr>
        <w:t xml:space="preserve">. </w:t>
      </w:r>
      <w:r w:rsidRPr="004D4BB3">
        <w:rPr>
          <w:rFonts w:eastAsia="Arial Unicode MS"/>
          <w:color w:val="000000"/>
          <w:u w:val="single" w:color="000000"/>
        </w:rPr>
        <w:t>Reason for Change in Burden</w:t>
      </w:r>
    </w:p>
    <w:p w14:paraId="5EA8F0AD" w14:textId="77777777" w:rsidR="00B9118C" w:rsidRPr="004D4BB3" w:rsidRDefault="00B9118C">
      <w:pPr>
        <w:outlineLvl w:val="0"/>
        <w:rPr>
          <w:rFonts w:eastAsia="Arial Unicode MS"/>
          <w:color w:val="000000"/>
          <w:u w:val="single" w:color="000000"/>
        </w:rPr>
      </w:pPr>
    </w:p>
    <w:p w14:paraId="1226048D" w14:textId="77777777" w:rsidR="00B9118C" w:rsidRPr="004D4BB3" w:rsidRDefault="00D5036D">
      <w:pPr>
        <w:outlineLvl w:val="0"/>
        <w:rPr>
          <w:rFonts w:eastAsia="Arial Unicode MS"/>
          <w:color w:val="000000"/>
          <w:u w:color="000000"/>
        </w:rPr>
      </w:pPr>
      <w:r>
        <w:rPr>
          <w:rFonts w:eastAsia="Arial Unicode MS"/>
          <w:color w:val="000000"/>
          <w:u w:color="000000"/>
        </w:rPr>
        <w:t xml:space="preserve">This is a new collection. </w:t>
      </w:r>
      <w:r w:rsidR="00B9118C" w:rsidRPr="004D4BB3">
        <w:rPr>
          <w:rFonts w:eastAsia="Arial Unicode MS"/>
          <w:color w:val="000000"/>
          <w:u w:color="000000"/>
        </w:rPr>
        <w:t>There is no change in burden.</w:t>
      </w:r>
    </w:p>
    <w:p w14:paraId="578957AF" w14:textId="77777777" w:rsidR="00B9118C" w:rsidRPr="004D4BB3" w:rsidRDefault="00B9118C">
      <w:pPr>
        <w:outlineLvl w:val="0"/>
        <w:rPr>
          <w:rFonts w:eastAsia="Arial Unicode MS"/>
          <w:color w:val="000000"/>
          <w:u w:color="000000"/>
        </w:rPr>
      </w:pPr>
    </w:p>
    <w:p w14:paraId="4AF5B2D5" w14:textId="77777777" w:rsidR="00B9118C" w:rsidRPr="004D4BB3" w:rsidRDefault="00B9118C">
      <w:pPr>
        <w:outlineLvl w:val="0"/>
        <w:rPr>
          <w:rFonts w:eastAsia="Arial Unicode MS"/>
          <w:color w:val="000000"/>
          <w:u w:color="000000"/>
        </w:rPr>
      </w:pPr>
      <w:r w:rsidRPr="004D4BB3">
        <w:rPr>
          <w:rFonts w:eastAsia="Arial Unicode MS"/>
          <w:color w:val="000000"/>
          <w:u w:color="000000"/>
        </w:rPr>
        <w:tab/>
        <w:t>16</w:t>
      </w:r>
      <w:r w:rsidR="009D7C5D">
        <w:rPr>
          <w:rFonts w:eastAsia="Arial Unicode MS"/>
          <w:color w:val="000000"/>
          <w:u w:color="000000"/>
        </w:rPr>
        <w:t xml:space="preserve">. </w:t>
      </w:r>
      <w:r w:rsidRPr="004D4BB3">
        <w:rPr>
          <w:rFonts w:eastAsia="Arial Unicode MS"/>
          <w:color w:val="000000"/>
          <w:u w:val="single"/>
        </w:rPr>
        <w:t>Publication of Results</w:t>
      </w:r>
      <w:r w:rsidRPr="004D4BB3">
        <w:rPr>
          <w:rFonts w:eastAsia="Arial Unicode MS"/>
          <w:color w:val="000000"/>
          <w:u w:color="000000"/>
        </w:rPr>
        <w:t xml:space="preserve"> </w:t>
      </w:r>
    </w:p>
    <w:p w14:paraId="4EDA828D" w14:textId="77777777" w:rsidR="00B9118C" w:rsidRPr="004D4BB3" w:rsidRDefault="00B9118C">
      <w:pPr>
        <w:outlineLvl w:val="0"/>
        <w:rPr>
          <w:rFonts w:eastAsia="Arial Unicode MS"/>
          <w:color w:val="000000"/>
          <w:u w:color="000000"/>
        </w:rPr>
      </w:pPr>
    </w:p>
    <w:p w14:paraId="2FCF27A7" w14:textId="3E107BFB" w:rsidR="000D2362" w:rsidRPr="000D2362" w:rsidRDefault="00B9118C" w:rsidP="000D2362">
      <w:pPr>
        <w:outlineLvl w:val="0"/>
        <w:rPr>
          <w:rFonts w:eastAsia="Arial Unicode MS"/>
          <w:color w:val="000000"/>
          <w:u w:color="000000"/>
        </w:rPr>
      </w:pPr>
      <w:r w:rsidRPr="004D4BB3">
        <w:rPr>
          <w:rFonts w:eastAsia="Arial Unicode MS"/>
          <w:color w:val="000000"/>
          <w:u w:color="000000"/>
        </w:rPr>
        <w:t xml:space="preserve">We plan to publish the results of the survey as a CNA </w:t>
      </w:r>
      <w:r w:rsidR="009E1B58">
        <w:rPr>
          <w:rFonts w:eastAsia="Arial Unicode MS"/>
          <w:color w:val="000000"/>
          <w:u w:color="000000"/>
        </w:rPr>
        <w:t>r</w:t>
      </w:r>
      <w:r w:rsidRPr="004D4BB3">
        <w:rPr>
          <w:rFonts w:eastAsia="Arial Unicode MS"/>
          <w:color w:val="000000"/>
          <w:u w:color="000000"/>
        </w:rPr>
        <w:t>eport, and possibly a</w:t>
      </w:r>
      <w:r w:rsidR="00D5036D">
        <w:rPr>
          <w:rFonts w:eastAsia="Arial Unicode MS"/>
          <w:color w:val="000000"/>
          <w:u w:color="000000"/>
        </w:rPr>
        <w:t xml:space="preserve">lso in a peer-reviewed journal. </w:t>
      </w:r>
      <w:r w:rsidRPr="004D4BB3">
        <w:rPr>
          <w:rFonts w:eastAsia="Arial Unicode MS"/>
          <w:color w:val="000000"/>
          <w:u w:color="000000"/>
        </w:rPr>
        <w:t>We will publish only averages; we will publish no individual results</w:t>
      </w:r>
      <w:r w:rsidR="009D7C5D">
        <w:rPr>
          <w:rFonts w:eastAsia="Arial Unicode MS"/>
          <w:color w:val="000000"/>
          <w:u w:color="000000"/>
        </w:rPr>
        <w:t xml:space="preserve">. </w:t>
      </w:r>
      <w:r w:rsidR="000D2362" w:rsidRPr="000D2362">
        <w:rPr>
          <w:rFonts w:eastAsia="Arial Unicode MS"/>
          <w:color w:val="000000"/>
          <w:u w:color="000000"/>
        </w:rPr>
        <w:t xml:space="preserve">We will roll out the survey during the middle weeks of each program's cycle beginning in </w:t>
      </w:r>
      <w:r w:rsidR="00A10AF1">
        <w:rPr>
          <w:rFonts w:eastAsia="Arial Unicode MS"/>
          <w:color w:val="000000"/>
          <w:u w:color="000000"/>
        </w:rPr>
        <w:t>2014</w:t>
      </w:r>
      <w:r w:rsidR="000D2362" w:rsidRPr="000D2362">
        <w:rPr>
          <w:rFonts w:eastAsia="Arial Unicode MS"/>
          <w:color w:val="000000"/>
          <w:u w:color="000000"/>
        </w:rPr>
        <w:t xml:space="preserve"> (consultation with programs suggests that the middle weeks are the best tim</w:t>
      </w:r>
      <w:r w:rsidR="000D2362">
        <w:rPr>
          <w:rFonts w:eastAsia="Arial Unicode MS"/>
          <w:color w:val="000000"/>
          <w:u w:color="000000"/>
        </w:rPr>
        <w:t>e to survey classroom teachers)</w:t>
      </w:r>
      <w:r w:rsidR="009D7C5D">
        <w:rPr>
          <w:rFonts w:eastAsia="Arial Unicode MS"/>
          <w:color w:val="000000"/>
          <w:u w:color="000000"/>
        </w:rPr>
        <w:t xml:space="preserve">. </w:t>
      </w:r>
      <w:r w:rsidR="000D2362">
        <w:rPr>
          <w:rFonts w:eastAsia="Arial Unicode MS"/>
          <w:color w:val="000000"/>
          <w:u w:color="000000"/>
        </w:rPr>
        <w:t xml:space="preserve">We </w:t>
      </w:r>
      <w:r w:rsidR="000D2362" w:rsidRPr="000D2362">
        <w:rPr>
          <w:rFonts w:eastAsia="Arial Unicode MS"/>
          <w:color w:val="000000"/>
          <w:u w:color="000000"/>
        </w:rPr>
        <w:t>expect to have completed all teacher surveys by mid-201</w:t>
      </w:r>
      <w:r w:rsidR="00A10AF1">
        <w:rPr>
          <w:rFonts w:eastAsia="Arial Unicode MS"/>
          <w:color w:val="000000"/>
          <w:u w:color="000000"/>
        </w:rPr>
        <w:t>4</w:t>
      </w:r>
      <w:r w:rsidR="000D2362" w:rsidRPr="000D2362">
        <w:rPr>
          <w:rFonts w:eastAsia="Arial Unicode MS"/>
          <w:color w:val="000000"/>
          <w:u w:color="000000"/>
        </w:rPr>
        <w:t xml:space="preserve">. Based on this timeframe, we expect to publish </w:t>
      </w:r>
      <w:r w:rsidR="000D2362">
        <w:rPr>
          <w:rFonts w:eastAsia="Arial Unicode MS"/>
          <w:color w:val="000000"/>
          <w:u w:color="000000"/>
        </w:rPr>
        <w:t>the final</w:t>
      </w:r>
      <w:r w:rsidR="000D2362" w:rsidRPr="000D2362">
        <w:rPr>
          <w:rFonts w:eastAsia="Arial Unicode MS"/>
          <w:color w:val="000000"/>
          <w:u w:color="000000"/>
        </w:rPr>
        <w:t xml:space="preserve"> report in late 201</w:t>
      </w:r>
      <w:r w:rsidR="008D46D5">
        <w:rPr>
          <w:rFonts w:eastAsia="Arial Unicode MS"/>
          <w:color w:val="000000"/>
          <w:u w:color="000000"/>
        </w:rPr>
        <w:t>4</w:t>
      </w:r>
      <w:r w:rsidR="009D7C5D">
        <w:rPr>
          <w:rFonts w:eastAsia="Arial Unicode MS"/>
          <w:color w:val="000000"/>
          <w:u w:color="000000"/>
        </w:rPr>
        <w:t xml:space="preserve">. </w:t>
      </w:r>
    </w:p>
    <w:p w14:paraId="3930EFA2" w14:textId="77777777" w:rsidR="00B9118C" w:rsidRPr="004D4BB3" w:rsidRDefault="00B9118C">
      <w:pPr>
        <w:outlineLvl w:val="0"/>
        <w:rPr>
          <w:rFonts w:eastAsia="Arial Unicode MS"/>
          <w:color w:val="000000"/>
          <w:u w:color="000000"/>
          <w:shd w:val="clear" w:color="auto" w:fill="FFFF00"/>
        </w:rPr>
      </w:pPr>
    </w:p>
    <w:p w14:paraId="2565FC02"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17</w:t>
      </w:r>
      <w:r w:rsidR="009D7C5D">
        <w:rPr>
          <w:rFonts w:eastAsia="Arial Unicode MS"/>
          <w:color w:val="000000"/>
          <w:u w:color="000000"/>
        </w:rPr>
        <w:t xml:space="preserve">. </w:t>
      </w:r>
      <w:proofErr w:type="spellStart"/>
      <w:r w:rsidRPr="004D4BB3">
        <w:rPr>
          <w:rFonts w:eastAsia="Arial Unicode MS"/>
          <w:color w:val="000000"/>
          <w:u w:val="single" w:color="000000"/>
        </w:rPr>
        <w:t>Non</w:t>
      </w:r>
      <w:r w:rsidR="00AF0D92">
        <w:rPr>
          <w:rFonts w:eastAsia="Arial Unicode MS"/>
          <w:color w:val="000000"/>
          <w:u w:val="single" w:color="000000"/>
        </w:rPr>
        <w:t>d</w:t>
      </w:r>
      <w:r w:rsidRPr="004D4BB3">
        <w:rPr>
          <w:rFonts w:eastAsia="Arial Unicode MS"/>
          <w:color w:val="000000"/>
          <w:u w:val="single" w:color="000000"/>
        </w:rPr>
        <w:t>isplay</w:t>
      </w:r>
      <w:proofErr w:type="spellEnd"/>
      <w:r w:rsidRPr="004D4BB3">
        <w:rPr>
          <w:rFonts w:eastAsia="Arial Unicode MS"/>
          <w:color w:val="000000"/>
          <w:u w:val="single" w:color="000000"/>
        </w:rPr>
        <w:t xml:space="preserve"> of OMB Expiration Date</w:t>
      </w:r>
    </w:p>
    <w:p w14:paraId="5481B09E" w14:textId="77777777" w:rsidR="00B9118C" w:rsidRPr="004D4BB3" w:rsidRDefault="00B9118C">
      <w:pPr>
        <w:outlineLvl w:val="0"/>
        <w:rPr>
          <w:rFonts w:eastAsia="Arial Unicode MS"/>
          <w:color w:val="000000"/>
          <w:u w:val="single" w:color="000000"/>
        </w:rPr>
      </w:pPr>
    </w:p>
    <w:p w14:paraId="0E6179B7" w14:textId="77777777" w:rsidR="00B9118C" w:rsidRPr="004D4BB3" w:rsidRDefault="00B9118C">
      <w:pPr>
        <w:outlineLvl w:val="0"/>
        <w:rPr>
          <w:rFonts w:eastAsia="Arial Unicode MS"/>
          <w:color w:val="000000"/>
          <w:u w:color="000000"/>
        </w:rPr>
      </w:pPr>
      <w:r w:rsidRPr="004D4BB3">
        <w:rPr>
          <w:rFonts w:eastAsia="Arial Unicode MS"/>
          <w:color w:val="000000"/>
          <w:u w:color="000000"/>
        </w:rPr>
        <w:t>Approval to not display an expiration date is not being sought.</w:t>
      </w:r>
    </w:p>
    <w:p w14:paraId="4C870C90" w14:textId="77777777" w:rsidR="00B9118C" w:rsidRPr="004D4BB3" w:rsidRDefault="00B9118C">
      <w:pPr>
        <w:outlineLvl w:val="0"/>
        <w:rPr>
          <w:rFonts w:eastAsia="Arial Unicode MS"/>
          <w:color w:val="000000"/>
          <w:u w:color="000000"/>
        </w:rPr>
      </w:pPr>
    </w:p>
    <w:p w14:paraId="73F9DB28" w14:textId="77777777" w:rsidR="00B9118C" w:rsidRPr="004D4BB3" w:rsidRDefault="00B9118C">
      <w:pPr>
        <w:outlineLvl w:val="0"/>
        <w:rPr>
          <w:rFonts w:eastAsia="Arial Unicode MS"/>
          <w:color w:val="000000"/>
          <w:u w:val="single" w:color="000000"/>
        </w:rPr>
      </w:pPr>
      <w:r w:rsidRPr="004D4BB3">
        <w:rPr>
          <w:rFonts w:eastAsia="Arial Unicode MS"/>
          <w:color w:val="000000"/>
          <w:u w:color="000000"/>
        </w:rPr>
        <w:tab/>
        <w:t>18</w:t>
      </w:r>
      <w:r w:rsidR="009D7C5D">
        <w:rPr>
          <w:rFonts w:eastAsia="Arial Unicode MS"/>
          <w:color w:val="000000"/>
          <w:u w:color="000000"/>
        </w:rPr>
        <w:t xml:space="preserve">. </w:t>
      </w:r>
      <w:r w:rsidRPr="004D4BB3">
        <w:rPr>
          <w:rFonts w:eastAsia="Arial Unicode MS"/>
          <w:color w:val="000000"/>
          <w:u w:val="single" w:color="000000"/>
        </w:rPr>
        <w:t>Exceptions to “Certification for Paperwork Reduction Submissions”</w:t>
      </w:r>
    </w:p>
    <w:p w14:paraId="53598E7B" w14:textId="77777777" w:rsidR="00B9118C" w:rsidRPr="004D4BB3" w:rsidRDefault="00B9118C">
      <w:pPr>
        <w:outlineLvl w:val="0"/>
        <w:rPr>
          <w:rFonts w:eastAsia="Arial Unicode MS"/>
          <w:color w:val="000000"/>
          <w:u w:val="single" w:color="000000"/>
        </w:rPr>
      </w:pPr>
    </w:p>
    <w:p w14:paraId="2DBBF5C0" w14:textId="77777777" w:rsidR="00B9118C" w:rsidRPr="004D4BB3" w:rsidRDefault="00B9118C">
      <w:pPr>
        <w:outlineLvl w:val="0"/>
        <w:rPr>
          <w:rFonts w:eastAsia="Arial Unicode MS"/>
          <w:color w:val="000000"/>
          <w:u w:color="000000"/>
        </w:rPr>
      </w:pPr>
      <w:r w:rsidRPr="004D4BB3">
        <w:rPr>
          <w:rFonts w:eastAsia="Arial Unicode MS"/>
          <w:color w:val="000000"/>
          <w:u w:color="000000"/>
        </w:rPr>
        <w:t>No exceptions to the certification statement are being sought.</w:t>
      </w:r>
    </w:p>
    <w:p w14:paraId="1ECFA443" w14:textId="77777777" w:rsidR="00B9118C" w:rsidRPr="004D4BB3" w:rsidRDefault="00B9118C">
      <w:pPr>
        <w:outlineLvl w:val="0"/>
        <w:rPr>
          <w:rFonts w:eastAsia="Arial Unicode MS"/>
          <w:color w:val="000000"/>
          <w:u w:color="000000"/>
        </w:rPr>
      </w:pPr>
    </w:p>
    <w:p w14:paraId="1EDD6C31" w14:textId="77777777" w:rsidR="00B9118C" w:rsidRPr="004D4BB3" w:rsidRDefault="00B9118C">
      <w:pPr>
        <w:outlineLvl w:val="0"/>
        <w:rPr>
          <w:rFonts w:eastAsia="Arial Unicode MS"/>
          <w:color w:val="000000"/>
          <w:u w:color="000000"/>
        </w:rPr>
      </w:pPr>
    </w:p>
    <w:p w14:paraId="2F8C6314" w14:textId="77777777" w:rsidR="00B9118C" w:rsidRPr="004D4BB3" w:rsidRDefault="00B9118C">
      <w:pPr>
        <w:outlineLvl w:val="0"/>
        <w:rPr>
          <w:rFonts w:eastAsia="Arial Unicode MS"/>
          <w:color w:val="000000"/>
          <w:u w:color="000000"/>
        </w:rPr>
      </w:pPr>
      <w:r w:rsidRPr="004D4BB3">
        <w:rPr>
          <w:rFonts w:eastAsia="Arial Unicode MS"/>
          <w:color w:val="000000"/>
          <w:u w:color="000000"/>
        </w:rPr>
        <w:t>B</w:t>
      </w:r>
      <w:r w:rsidR="009D7C5D">
        <w:rPr>
          <w:rFonts w:eastAsia="Arial Unicode MS"/>
          <w:color w:val="000000"/>
          <w:u w:color="000000"/>
        </w:rPr>
        <w:t xml:space="preserve">. </w:t>
      </w:r>
      <w:r w:rsidRPr="004D4BB3">
        <w:rPr>
          <w:rFonts w:eastAsia="Arial Unicode MS"/>
          <w:color w:val="000000"/>
          <w:u w:color="000000"/>
        </w:rPr>
        <w:t xml:space="preserve">COLLECTION OF INFORMATION EMPLOYING STATISTICAL METHODS </w:t>
      </w:r>
    </w:p>
    <w:p w14:paraId="37C1B07C" w14:textId="77777777" w:rsidR="00B9118C" w:rsidRPr="004D4BB3" w:rsidRDefault="00B9118C">
      <w:pPr>
        <w:outlineLvl w:val="0"/>
        <w:rPr>
          <w:rFonts w:eastAsia="Arial Unicode MS"/>
          <w:color w:val="000000"/>
          <w:u w:color="000000"/>
        </w:rPr>
      </w:pPr>
    </w:p>
    <w:p w14:paraId="1C9C640F" w14:textId="4E0D5D40" w:rsidR="00B9118C" w:rsidRPr="004D4BB3" w:rsidRDefault="003D1887">
      <w:pPr>
        <w:outlineLvl w:val="0"/>
        <w:rPr>
          <w:rFonts w:eastAsia="Arial Unicode MS"/>
          <w:color w:val="000000"/>
          <w:u w:color="000000"/>
        </w:rPr>
      </w:pPr>
      <w:r>
        <w:rPr>
          <w:rFonts w:eastAsia="Arial Unicode MS"/>
          <w:color w:val="000000"/>
          <w:u w:color="000000"/>
        </w:rPr>
        <w:t>See Supporting Statement Part B.</w:t>
      </w:r>
      <w:r w:rsidR="009D7C5D">
        <w:rPr>
          <w:rFonts w:eastAsia="Arial Unicode MS"/>
          <w:color w:val="000000"/>
          <w:u w:color="000000"/>
        </w:rPr>
        <w:t xml:space="preserve"> </w:t>
      </w:r>
    </w:p>
    <w:sectPr w:rsidR="00B9118C" w:rsidRPr="004D4BB3">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D2082" w14:textId="77777777" w:rsidR="00B53CBD" w:rsidRDefault="00B53CBD" w:rsidP="004D4BB3">
      <w:r>
        <w:separator/>
      </w:r>
    </w:p>
  </w:endnote>
  <w:endnote w:type="continuationSeparator" w:id="0">
    <w:p w14:paraId="6AEE66F8" w14:textId="77777777" w:rsidR="00B53CBD" w:rsidRDefault="00B53CBD" w:rsidP="004D4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676119"/>
      <w:docPartObj>
        <w:docPartGallery w:val="Page Numbers (Bottom of Page)"/>
        <w:docPartUnique/>
      </w:docPartObj>
    </w:sdtPr>
    <w:sdtEndPr>
      <w:rPr>
        <w:noProof/>
      </w:rPr>
    </w:sdtEndPr>
    <w:sdtContent>
      <w:p w14:paraId="3376AC5E" w14:textId="77777777" w:rsidR="00255DE8" w:rsidRDefault="00255DE8">
        <w:pPr>
          <w:pStyle w:val="Footer"/>
          <w:jc w:val="center"/>
        </w:pPr>
        <w:r>
          <w:fldChar w:fldCharType="begin"/>
        </w:r>
        <w:r>
          <w:instrText xml:space="preserve"> PAGE   \* MERGEFORMAT </w:instrText>
        </w:r>
        <w:r>
          <w:fldChar w:fldCharType="separate"/>
        </w:r>
        <w:r w:rsidR="00074ECD">
          <w:rPr>
            <w:noProof/>
          </w:rPr>
          <w:t>1</w:t>
        </w:r>
        <w:r>
          <w:rPr>
            <w:noProof/>
          </w:rPr>
          <w:fldChar w:fldCharType="end"/>
        </w:r>
      </w:p>
    </w:sdtContent>
  </w:sdt>
  <w:p w14:paraId="6ABF5E33" w14:textId="77777777" w:rsidR="00255DE8" w:rsidRDefault="00255D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89066" w14:textId="77777777" w:rsidR="00B53CBD" w:rsidRDefault="00B53CBD" w:rsidP="004D4BB3">
      <w:r>
        <w:separator/>
      </w:r>
    </w:p>
  </w:footnote>
  <w:footnote w:type="continuationSeparator" w:id="0">
    <w:p w14:paraId="2EFECF40" w14:textId="77777777" w:rsidR="00B53CBD" w:rsidRDefault="00B53CBD" w:rsidP="004D4BB3">
      <w:r>
        <w:continuationSeparator/>
      </w:r>
    </w:p>
  </w:footnote>
  <w:footnote w:id="1">
    <w:p w14:paraId="76F55A3B" w14:textId="77777777" w:rsidR="00255DE8" w:rsidRDefault="00255DE8">
      <w:pPr>
        <w:pStyle w:val="FootnoteText"/>
      </w:pPr>
      <w:r>
        <w:rPr>
          <w:rStyle w:val="FootnoteReference"/>
        </w:rPr>
        <w:footnoteRef/>
      </w:r>
      <w:r>
        <w:t xml:space="preserve"> For discussions of classroom instruction and student outcomes, see (along with many others) Christopher B. Swanson and David Lee Stevenson, “Standards-based Reform in Practice: Evidence on State Policy and Classroom Instruction from the NAEP State Assessments,” </w:t>
      </w:r>
      <w:r w:rsidRPr="00B13090">
        <w:rPr>
          <w:i/>
        </w:rPr>
        <w:t>Educational Evaluation and Policy Analysis</w:t>
      </w:r>
      <w:r>
        <w:t xml:space="preserve"> 24, no. 1, Mar. 2002:1-27; and James E. </w:t>
      </w:r>
      <w:proofErr w:type="spellStart"/>
      <w:r>
        <w:t>Tarr</w:t>
      </w:r>
      <w:proofErr w:type="spellEnd"/>
      <w:r>
        <w:t xml:space="preserve"> et al., “The Impact of Middle-Grades Mathematics Curricula and the Classroom Learning Environment on Student Achievement,” 2008, </w:t>
      </w:r>
      <w:r w:rsidRPr="00B13090">
        <w:rPr>
          <w:i/>
        </w:rPr>
        <w:t>Journal for Research in Mathematics Education</w:t>
      </w:r>
      <w:r>
        <w:t xml:space="preserve"> 39, no. 3, 2008: 247-80. The first reference is particularly relevant because our surveys include some of the same measures of classroom pedagogy and practice as the NAEP surveys. For some of the disparate results on teacher characteristics and student outcomes, see </w:t>
      </w:r>
      <w:r w:rsidRPr="00B13090">
        <w:rPr>
          <w:i/>
        </w:rPr>
        <w:t>The Handbook of the Economics of Education</w:t>
      </w:r>
      <w:r>
        <w:t xml:space="preserve"> (edited by Eric </w:t>
      </w:r>
      <w:proofErr w:type="spellStart"/>
      <w:r>
        <w:t>Hanushek</w:t>
      </w:r>
      <w:proofErr w:type="spellEnd"/>
      <w:r>
        <w:t xml:space="preserve">, Stephen </w:t>
      </w:r>
      <w:proofErr w:type="spellStart"/>
      <w:r>
        <w:t>Machin</w:t>
      </w:r>
      <w:proofErr w:type="spellEnd"/>
      <w:r>
        <w:t xml:space="preserve">, and </w:t>
      </w:r>
      <w:proofErr w:type="spellStart"/>
      <w:r>
        <w:t>Ludger</w:t>
      </w:r>
      <w:proofErr w:type="spellEnd"/>
      <w:r>
        <w:t xml:space="preserve"> </w:t>
      </w:r>
      <w:proofErr w:type="spellStart"/>
      <w:r>
        <w:t>Woessmann</w:t>
      </w:r>
      <w:proofErr w:type="spellEnd"/>
      <w:r>
        <w:t>), vol. 4, 2011, Elsevier Press.</w:t>
      </w:r>
    </w:p>
  </w:footnote>
  <w:footnote w:id="2">
    <w:p w14:paraId="3D93775B" w14:textId="77777777" w:rsidR="00255DE8" w:rsidRDefault="00255DE8">
      <w:pPr>
        <w:pStyle w:val="FootnoteText"/>
      </w:pPr>
      <w:r>
        <w:rPr>
          <w:rStyle w:val="FootnoteReference"/>
        </w:rPr>
        <w:footnoteRef/>
      </w:r>
      <w:r>
        <w:t xml:space="preserve"> John Tyler, “The General Educational Development (GED) Credential: History, Current Research, and Directions for Policy and Practice,” in J. Comings, B. Garner, and C. Smith (eds.), </w:t>
      </w:r>
      <w:r w:rsidRPr="00B13090">
        <w:rPr>
          <w:i/>
        </w:rPr>
        <w:t xml:space="preserve">Review of Adult Learning and Literacy, </w:t>
      </w:r>
      <w:r>
        <w:t>vol. 5, Mahwah, NJ: Lawrence Erlbaum Associates, 2005.</w:t>
      </w:r>
    </w:p>
  </w:footnote>
  <w:footnote w:id="3">
    <w:p w14:paraId="5D56A384" w14:textId="77777777" w:rsidR="00255DE8" w:rsidRDefault="00255DE8">
      <w:pPr>
        <w:pStyle w:val="FootnoteText"/>
      </w:pPr>
      <w:r>
        <w:rPr>
          <w:rStyle w:val="FootnoteReference"/>
        </w:rPr>
        <w:footnoteRef/>
      </w:r>
      <w:r>
        <w:t xml:space="preserve"> See, for example, John </w:t>
      </w:r>
      <w:proofErr w:type="spellStart"/>
      <w:r>
        <w:t>Ogbu</w:t>
      </w:r>
      <w:proofErr w:type="spellEnd"/>
      <w:r>
        <w:t xml:space="preserve">, </w:t>
      </w:r>
      <w:r w:rsidRPr="00B13090">
        <w:rPr>
          <w:i/>
        </w:rPr>
        <w:t>Black American Students in an Affluent Suburb: A Study of Academic Disengagement,</w:t>
      </w:r>
      <w:r>
        <w:t xml:space="preserve"> Mahwah, NJ: Erlbaum Press, 2003.</w:t>
      </w:r>
    </w:p>
  </w:footnote>
  <w:footnote w:id="4">
    <w:p w14:paraId="5FCBE767" w14:textId="655C6CD0" w:rsidR="00D04935" w:rsidRDefault="00D04935" w:rsidP="00D04935">
      <w:pPr>
        <w:pStyle w:val="FootnoteText"/>
      </w:pPr>
      <w:r>
        <w:rPr>
          <w:rStyle w:val="FootnoteReference"/>
        </w:rPr>
        <w:footnoteRef/>
      </w:r>
      <w:r>
        <w:t xml:space="preserve"> We </w:t>
      </w:r>
      <w:r w:rsidRPr="004D4BB3">
        <w:t>expect this high response rate</w:t>
      </w:r>
      <w:r w:rsidR="00BB39D6">
        <w:t xml:space="preserve"> based on several factors.  First, the program is relatively small and there is widespread support and</w:t>
      </w:r>
      <w:r w:rsidRPr="004D4BB3">
        <w:t xml:space="preserve"> enthusiasm </w:t>
      </w:r>
      <w:r w:rsidR="00BB39D6">
        <w:t>from</w:t>
      </w:r>
      <w:r w:rsidRPr="004D4BB3">
        <w:t xml:space="preserve"> the program directors and class</w:t>
      </w:r>
      <w:r>
        <w:t xml:space="preserve">room teachers for this project. </w:t>
      </w:r>
      <w:r w:rsidR="00BB39D6">
        <w:t>Second, as described, we plan to send two follow-up emails to non-respondents to remind them about the survey and encourage their participation.  Lastly, when the survey was tested the respondents found the survey easy to fill out which we expect will encourage potential respondents to participate.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lowerLetter"/>
      <w:pStyle w:val="ImportWordListStyleDefinition857825"/>
      <w:lvlText w:val="%1."/>
      <w:lvlJc w:val="left"/>
      <w:pPr>
        <w:tabs>
          <w:tab w:val="num" w:pos="360"/>
        </w:tabs>
        <w:ind w:left="360" w:firstLine="14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1">
      <w:start w:val="1"/>
      <w:numFmt w:val="lowerLetter"/>
      <w:lvlText w:val="%2."/>
      <w:lvlJc w:val="left"/>
      <w:pPr>
        <w:tabs>
          <w:tab w:val="num" w:pos="360"/>
        </w:tabs>
        <w:ind w:left="360" w:firstLine="21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2">
      <w:start w:val="1"/>
      <w:numFmt w:val="lowerRoman"/>
      <w:lvlText w:val="%3."/>
      <w:lvlJc w:val="left"/>
      <w:pPr>
        <w:tabs>
          <w:tab w:val="num" w:pos="296"/>
        </w:tabs>
        <w:ind w:left="296" w:firstLine="294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3">
      <w:start w:val="1"/>
      <w:numFmt w:val="decimal"/>
      <w:lvlText w:val="%4."/>
      <w:lvlJc w:val="left"/>
      <w:pPr>
        <w:tabs>
          <w:tab w:val="num" w:pos="360"/>
        </w:tabs>
        <w:ind w:left="360" w:firstLine="36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4">
      <w:start w:val="1"/>
      <w:numFmt w:val="lowerLetter"/>
      <w:lvlText w:val="%5."/>
      <w:lvlJc w:val="left"/>
      <w:pPr>
        <w:tabs>
          <w:tab w:val="num" w:pos="360"/>
        </w:tabs>
        <w:ind w:left="360" w:firstLine="43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5">
      <w:start w:val="1"/>
      <w:numFmt w:val="lowerRoman"/>
      <w:lvlText w:val="%6."/>
      <w:lvlJc w:val="left"/>
      <w:pPr>
        <w:tabs>
          <w:tab w:val="num" w:pos="296"/>
        </w:tabs>
        <w:ind w:left="296" w:firstLine="510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6">
      <w:start w:val="1"/>
      <w:numFmt w:val="decimal"/>
      <w:lvlText w:val="%7."/>
      <w:lvlJc w:val="left"/>
      <w:pPr>
        <w:tabs>
          <w:tab w:val="num" w:pos="360"/>
        </w:tabs>
        <w:ind w:left="360" w:firstLine="57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7">
      <w:start w:val="1"/>
      <w:numFmt w:val="lowerLetter"/>
      <w:lvlText w:val="%8."/>
      <w:lvlJc w:val="left"/>
      <w:pPr>
        <w:tabs>
          <w:tab w:val="num" w:pos="360"/>
        </w:tabs>
        <w:ind w:left="360" w:firstLine="64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lvl w:ilvl="8">
      <w:start w:val="1"/>
      <w:numFmt w:val="lowerRoman"/>
      <w:lvlText w:val="%9."/>
      <w:lvlJc w:val="left"/>
      <w:pPr>
        <w:tabs>
          <w:tab w:val="num" w:pos="296"/>
        </w:tabs>
        <w:ind w:left="296" w:firstLine="726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en-US"/>
        <w14:textOutline w14:w="0" w14:cap="rnd" w14:cmpd="sng" w14:algn="ctr">
          <w14:noFill/>
          <w14:prstDash w14:val="solid"/>
          <w14:bevel/>
        </w14:textOutline>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04"/>
    <w:rsid w:val="00074ECD"/>
    <w:rsid w:val="0009758F"/>
    <w:rsid w:val="000B1C45"/>
    <w:rsid w:val="000D2362"/>
    <w:rsid w:val="000D7E2D"/>
    <w:rsid w:val="001B306F"/>
    <w:rsid w:val="00243302"/>
    <w:rsid w:val="00255DE8"/>
    <w:rsid w:val="002901EF"/>
    <w:rsid w:val="002D54E2"/>
    <w:rsid w:val="002E78DA"/>
    <w:rsid w:val="00304C94"/>
    <w:rsid w:val="0035535D"/>
    <w:rsid w:val="003A20B3"/>
    <w:rsid w:val="003D1887"/>
    <w:rsid w:val="003D269E"/>
    <w:rsid w:val="0040359C"/>
    <w:rsid w:val="00472C83"/>
    <w:rsid w:val="0048173C"/>
    <w:rsid w:val="004D4BB3"/>
    <w:rsid w:val="004D56D8"/>
    <w:rsid w:val="004E0337"/>
    <w:rsid w:val="004E6612"/>
    <w:rsid w:val="005114B6"/>
    <w:rsid w:val="005A7581"/>
    <w:rsid w:val="005B4861"/>
    <w:rsid w:val="005B4A84"/>
    <w:rsid w:val="005E2301"/>
    <w:rsid w:val="005E6506"/>
    <w:rsid w:val="00683BC9"/>
    <w:rsid w:val="007358A2"/>
    <w:rsid w:val="00757E34"/>
    <w:rsid w:val="00775F94"/>
    <w:rsid w:val="00780497"/>
    <w:rsid w:val="007F3C8A"/>
    <w:rsid w:val="008324CB"/>
    <w:rsid w:val="00835343"/>
    <w:rsid w:val="00885077"/>
    <w:rsid w:val="008A7671"/>
    <w:rsid w:val="008D46D5"/>
    <w:rsid w:val="008F3D04"/>
    <w:rsid w:val="00910287"/>
    <w:rsid w:val="00942F54"/>
    <w:rsid w:val="00957D15"/>
    <w:rsid w:val="009D7C5D"/>
    <w:rsid w:val="009E1B58"/>
    <w:rsid w:val="009F6B7D"/>
    <w:rsid w:val="00A10AF1"/>
    <w:rsid w:val="00A804D1"/>
    <w:rsid w:val="00AA72BB"/>
    <w:rsid w:val="00AB419F"/>
    <w:rsid w:val="00AC0B1E"/>
    <w:rsid w:val="00AD3647"/>
    <w:rsid w:val="00AF0D92"/>
    <w:rsid w:val="00B04998"/>
    <w:rsid w:val="00B13090"/>
    <w:rsid w:val="00B152EA"/>
    <w:rsid w:val="00B21FFF"/>
    <w:rsid w:val="00B32D1C"/>
    <w:rsid w:val="00B53CBD"/>
    <w:rsid w:val="00B9118C"/>
    <w:rsid w:val="00B91CC4"/>
    <w:rsid w:val="00BB39D6"/>
    <w:rsid w:val="00BC3418"/>
    <w:rsid w:val="00C70925"/>
    <w:rsid w:val="00D04935"/>
    <w:rsid w:val="00D37B07"/>
    <w:rsid w:val="00D5036D"/>
    <w:rsid w:val="00D6511C"/>
    <w:rsid w:val="00DD27A5"/>
    <w:rsid w:val="00E0425F"/>
    <w:rsid w:val="00E42A79"/>
    <w:rsid w:val="00E8136C"/>
    <w:rsid w:val="00EC61D8"/>
    <w:rsid w:val="00ED7F62"/>
    <w:rsid w:val="00F215E5"/>
    <w:rsid w:val="00F93D59"/>
    <w:rsid w:val="00FA30E1"/>
    <w:rsid w:val="00FC1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stroke weight="0" endcap="round"/>
    </o:shapedefaults>
    <o:shapelayout v:ext="edit">
      <o:idmap v:ext="edit" data="1"/>
    </o:shapelayout>
  </w:shapeDefaults>
  <w:doNotEmbedSmartTags/>
  <w:decimalSymbol w:val="."/>
  <w:listSeparator w:val=","/>
  <w14:docId w14:val="2CF9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ListStyleDefinition857825">
    <w:name w:val="Import Word List Style Definition 857825"/>
    <w:pPr>
      <w:numPr>
        <w:numId w:val="1"/>
      </w:numPr>
    </w:pPr>
    <w:rPr>
      <w:lang w:eastAsia="zh-CN"/>
    </w:rPr>
  </w:style>
  <w:style w:type="paragraph" w:styleId="FootnoteText">
    <w:name w:val="footnote text"/>
    <w:basedOn w:val="Normal"/>
    <w:link w:val="FootnoteTextChar"/>
    <w:locked/>
    <w:rsid w:val="004D4BB3"/>
    <w:rPr>
      <w:sz w:val="20"/>
      <w:szCs w:val="20"/>
    </w:rPr>
  </w:style>
  <w:style w:type="character" w:customStyle="1" w:styleId="FootnoteTextChar">
    <w:name w:val="Footnote Text Char"/>
    <w:link w:val="FootnoteText"/>
    <w:rsid w:val="004D4BB3"/>
    <w:rPr>
      <w:lang w:eastAsia="en-US"/>
    </w:rPr>
  </w:style>
  <w:style w:type="character" w:styleId="FootnoteReference">
    <w:name w:val="footnote reference"/>
    <w:locked/>
    <w:rsid w:val="004D4BB3"/>
    <w:rPr>
      <w:vertAlign w:val="superscript"/>
    </w:rPr>
  </w:style>
  <w:style w:type="paragraph" w:styleId="BalloonText">
    <w:name w:val="Balloon Text"/>
    <w:basedOn w:val="Normal"/>
    <w:link w:val="BalloonTextChar"/>
    <w:locked/>
    <w:rsid w:val="007F3C8A"/>
    <w:rPr>
      <w:rFonts w:ascii="Tahoma" w:hAnsi="Tahoma" w:cs="Tahoma"/>
      <w:sz w:val="16"/>
      <w:szCs w:val="16"/>
    </w:rPr>
  </w:style>
  <w:style w:type="character" w:customStyle="1" w:styleId="BalloonTextChar">
    <w:name w:val="Balloon Text Char"/>
    <w:basedOn w:val="DefaultParagraphFont"/>
    <w:link w:val="BalloonText"/>
    <w:rsid w:val="007F3C8A"/>
    <w:rPr>
      <w:rFonts w:ascii="Tahoma" w:hAnsi="Tahoma" w:cs="Tahoma"/>
      <w:sz w:val="16"/>
      <w:szCs w:val="16"/>
    </w:rPr>
  </w:style>
  <w:style w:type="character" w:styleId="CommentReference">
    <w:name w:val="annotation reference"/>
    <w:basedOn w:val="DefaultParagraphFont"/>
    <w:locked/>
    <w:rsid w:val="00757E34"/>
    <w:rPr>
      <w:sz w:val="16"/>
      <w:szCs w:val="16"/>
    </w:rPr>
  </w:style>
  <w:style w:type="paragraph" w:styleId="CommentText">
    <w:name w:val="annotation text"/>
    <w:basedOn w:val="Normal"/>
    <w:link w:val="CommentTextChar"/>
    <w:locked/>
    <w:rsid w:val="00757E34"/>
    <w:rPr>
      <w:sz w:val="20"/>
      <w:szCs w:val="20"/>
    </w:rPr>
  </w:style>
  <w:style w:type="character" w:customStyle="1" w:styleId="CommentTextChar">
    <w:name w:val="Comment Text Char"/>
    <w:basedOn w:val="DefaultParagraphFont"/>
    <w:link w:val="CommentText"/>
    <w:rsid w:val="00757E34"/>
  </w:style>
  <w:style w:type="paragraph" w:styleId="CommentSubject">
    <w:name w:val="annotation subject"/>
    <w:basedOn w:val="CommentText"/>
    <w:next w:val="CommentText"/>
    <w:link w:val="CommentSubjectChar"/>
    <w:locked/>
    <w:rsid w:val="00757E34"/>
    <w:rPr>
      <w:b/>
      <w:bCs/>
    </w:rPr>
  </w:style>
  <w:style w:type="character" w:customStyle="1" w:styleId="CommentSubjectChar">
    <w:name w:val="Comment Subject Char"/>
    <w:basedOn w:val="CommentTextChar"/>
    <w:link w:val="CommentSubject"/>
    <w:rsid w:val="00757E34"/>
    <w:rPr>
      <w:b/>
      <w:bCs/>
    </w:rPr>
  </w:style>
  <w:style w:type="paragraph" w:styleId="Header">
    <w:name w:val="header"/>
    <w:basedOn w:val="Normal"/>
    <w:link w:val="HeaderChar"/>
    <w:locked/>
    <w:rsid w:val="00E8136C"/>
    <w:pPr>
      <w:tabs>
        <w:tab w:val="center" w:pos="4680"/>
        <w:tab w:val="right" w:pos="9360"/>
      </w:tabs>
    </w:pPr>
  </w:style>
  <w:style w:type="character" w:customStyle="1" w:styleId="HeaderChar">
    <w:name w:val="Header Char"/>
    <w:basedOn w:val="DefaultParagraphFont"/>
    <w:link w:val="Header"/>
    <w:rsid w:val="00E8136C"/>
    <w:rPr>
      <w:sz w:val="24"/>
      <w:szCs w:val="24"/>
    </w:rPr>
  </w:style>
  <w:style w:type="paragraph" w:styleId="Footer">
    <w:name w:val="footer"/>
    <w:basedOn w:val="Normal"/>
    <w:link w:val="FooterChar"/>
    <w:uiPriority w:val="99"/>
    <w:locked/>
    <w:rsid w:val="00E8136C"/>
    <w:pPr>
      <w:tabs>
        <w:tab w:val="center" w:pos="4680"/>
        <w:tab w:val="right" w:pos="9360"/>
      </w:tabs>
    </w:pPr>
  </w:style>
  <w:style w:type="character" w:customStyle="1" w:styleId="FooterChar">
    <w:name w:val="Footer Char"/>
    <w:basedOn w:val="DefaultParagraphFont"/>
    <w:link w:val="Footer"/>
    <w:uiPriority w:val="99"/>
    <w:rsid w:val="00E8136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ListStyleDefinition857825">
    <w:name w:val="Import Word List Style Definition 857825"/>
    <w:pPr>
      <w:numPr>
        <w:numId w:val="1"/>
      </w:numPr>
    </w:pPr>
    <w:rPr>
      <w:lang w:eastAsia="zh-CN"/>
    </w:rPr>
  </w:style>
  <w:style w:type="paragraph" w:styleId="FootnoteText">
    <w:name w:val="footnote text"/>
    <w:basedOn w:val="Normal"/>
    <w:link w:val="FootnoteTextChar"/>
    <w:locked/>
    <w:rsid w:val="004D4BB3"/>
    <w:rPr>
      <w:sz w:val="20"/>
      <w:szCs w:val="20"/>
    </w:rPr>
  </w:style>
  <w:style w:type="character" w:customStyle="1" w:styleId="FootnoteTextChar">
    <w:name w:val="Footnote Text Char"/>
    <w:link w:val="FootnoteText"/>
    <w:rsid w:val="004D4BB3"/>
    <w:rPr>
      <w:lang w:eastAsia="en-US"/>
    </w:rPr>
  </w:style>
  <w:style w:type="character" w:styleId="FootnoteReference">
    <w:name w:val="footnote reference"/>
    <w:locked/>
    <w:rsid w:val="004D4BB3"/>
    <w:rPr>
      <w:vertAlign w:val="superscript"/>
    </w:rPr>
  </w:style>
  <w:style w:type="paragraph" w:styleId="BalloonText">
    <w:name w:val="Balloon Text"/>
    <w:basedOn w:val="Normal"/>
    <w:link w:val="BalloonTextChar"/>
    <w:locked/>
    <w:rsid w:val="007F3C8A"/>
    <w:rPr>
      <w:rFonts w:ascii="Tahoma" w:hAnsi="Tahoma" w:cs="Tahoma"/>
      <w:sz w:val="16"/>
      <w:szCs w:val="16"/>
    </w:rPr>
  </w:style>
  <w:style w:type="character" w:customStyle="1" w:styleId="BalloonTextChar">
    <w:name w:val="Balloon Text Char"/>
    <w:basedOn w:val="DefaultParagraphFont"/>
    <w:link w:val="BalloonText"/>
    <w:rsid w:val="007F3C8A"/>
    <w:rPr>
      <w:rFonts w:ascii="Tahoma" w:hAnsi="Tahoma" w:cs="Tahoma"/>
      <w:sz w:val="16"/>
      <w:szCs w:val="16"/>
    </w:rPr>
  </w:style>
  <w:style w:type="character" w:styleId="CommentReference">
    <w:name w:val="annotation reference"/>
    <w:basedOn w:val="DefaultParagraphFont"/>
    <w:locked/>
    <w:rsid w:val="00757E34"/>
    <w:rPr>
      <w:sz w:val="16"/>
      <w:szCs w:val="16"/>
    </w:rPr>
  </w:style>
  <w:style w:type="paragraph" w:styleId="CommentText">
    <w:name w:val="annotation text"/>
    <w:basedOn w:val="Normal"/>
    <w:link w:val="CommentTextChar"/>
    <w:locked/>
    <w:rsid w:val="00757E34"/>
    <w:rPr>
      <w:sz w:val="20"/>
      <w:szCs w:val="20"/>
    </w:rPr>
  </w:style>
  <w:style w:type="character" w:customStyle="1" w:styleId="CommentTextChar">
    <w:name w:val="Comment Text Char"/>
    <w:basedOn w:val="DefaultParagraphFont"/>
    <w:link w:val="CommentText"/>
    <w:rsid w:val="00757E34"/>
  </w:style>
  <w:style w:type="paragraph" w:styleId="CommentSubject">
    <w:name w:val="annotation subject"/>
    <w:basedOn w:val="CommentText"/>
    <w:next w:val="CommentText"/>
    <w:link w:val="CommentSubjectChar"/>
    <w:locked/>
    <w:rsid w:val="00757E34"/>
    <w:rPr>
      <w:b/>
      <w:bCs/>
    </w:rPr>
  </w:style>
  <w:style w:type="character" w:customStyle="1" w:styleId="CommentSubjectChar">
    <w:name w:val="Comment Subject Char"/>
    <w:basedOn w:val="CommentTextChar"/>
    <w:link w:val="CommentSubject"/>
    <w:rsid w:val="00757E34"/>
    <w:rPr>
      <w:b/>
      <w:bCs/>
    </w:rPr>
  </w:style>
  <w:style w:type="paragraph" w:styleId="Header">
    <w:name w:val="header"/>
    <w:basedOn w:val="Normal"/>
    <w:link w:val="HeaderChar"/>
    <w:locked/>
    <w:rsid w:val="00E8136C"/>
    <w:pPr>
      <w:tabs>
        <w:tab w:val="center" w:pos="4680"/>
        <w:tab w:val="right" w:pos="9360"/>
      </w:tabs>
    </w:pPr>
  </w:style>
  <w:style w:type="character" w:customStyle="1" w:styleId="HeaderChar">
    <w:name w:val="Header Char"/>
    <w:basedOn w:val="DefaultParagraphFont"/>
    <w:link w:val="Header"/>
    <w:rsid w:val="00E8136C"/>
    <w:rPr>
      <w:sz w:val="24"/>
      <w:szCs w:val="24"/>
    </w:rPr>
  </w:style>
  <w:style w:type="paragraph" w:styleId="Footer">
    <w:name w:val="footer"/>
    <w:basedOn w:val="Normal"/>
    <w:link w:val="FooterChar"/>
    <w:uiPriority w:val="99"/>
    <w:locked/>
    <w:rsid w:val="00E8136C"/>
    <w:pPr>
      <w:tabs>
        <w:tab w:val="center" w:pos="4680"/>
        <w:tab w:val="right" w:pos="9360"/>
      </w:tabs>
    </w:pPr>
  </w:style>
  <w:style w:type="character" w:customStyle="1" w:styleId="FooterChar">
    <w:name w:val="Footer Char"/>
    <w:basedOn w:val="DefaultParagraphFont"/>
    <w:link w:val="Footer"/>
    <w:uiPriority w:val="99"/>
    <w:rsid w:val="00E8136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7B9E8-7388-436B-9191-1279E3DB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1861</Words>
  <Characters>10614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 Atkin</dc:creator>
  <cp:lastModifiedBy>Frederick Licari</cp:lastModifiedBy>
  <cp:revision>2</cp:revision>
  <cp:lastPrinted>2013-11-26T19:36:00Z</cp:lastPrinted>
  <dcterms:created xsi:type="dcterms:W3CDTF">2013-11-26T19:40:00Z</dcterms:created>
  <dcterms:modified xsi:type="dcterms:W3CDTF">2013-11-26T19:40:00Z</dcterms:modified>
</cp:coreProperties>
</file>