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6E9" w:rsidRDefault="004F26E9">
      <w:pPr>
        <w:jc w:val="center"/>
        <w:rPr>
          <w:b/>
          <w:bCs/>
          <w:sz w:val="24"/>
          <w:szCs w:val="24"/>
        </w:rPr>
      </w:pPr>
      <w:r>
        <w:rPr>
          <w:b/>
          <w:bCs/>
          <w:sz w:val="24"/>
          <w:szCs w:val="24"/>
        </w:rPr>
        <w:t>SUPPORTING STATEMENT</w:t>
      </w:r>
    </w:p>
    <w:p w:rsidR="005D642B" w:rsidRPr="005D642B" w:rsidRDefault="005D642B" w:rsidP="005D642B">
      <w:pPr>
        <w:jc w:val="center"/>
        <w:rPr>
          <w:b/>
          <w:bCs/>
          <w:sz w:val="24"/>
          <w:szCs w:val="24"/>
        </w:rPr>
      </w:pPr>
      <w:r w:rsidRPr="005D642B">
        <w:rPr>
          <w:b/>
          <w:bCs/>
          <w:sz w:val="24"/>
          <w:szCs w:val="24"/>
        </w:rPr>
        <w:t xml:space="preserve">NMFS ALASKA REGION </w:t>
      </w:r>
    </w:p>
    <w:p w:rsidR="005D642B" w:rsidRPr="005D642B" w:rsidRDefault="005D642B" w:rsidP="005D642B">
      <w:pPr>
        <w:jc w:val="center"/>
        <w:rPr>
          <w:b/>
          <w:bCs/>
          <w:sz w:val="24"/>
          <w:szCs w:val="24"/>
        </w:rPr>
      </w:pPr>
      <w:r w:rsidRPr="005D642B">
        <w:rPr>
          <w:b/>
          <w:bCs/>
          <w:sz w:val="24"/>
          <w:szCs w:val="24"/>
        </w:rPr>
        <w:t>VESSEL MONITORING SYSTEM (VMS) PROGRAM</w:t>
      </w:r>
    </w:p>
    <w:p w:rsidR="005D642B" w:rsidRPr="005D642B" w:rsidRDefault="005D642B" w:rsidP="005D642B">
      <w:pPr>
        <w:jc w:val="center"/>
        <w:rPr>
          <w:b/>
          <w:bCs/>
          <w:sz w:val="24"/>
          <w:szCs w:val="24"/>
        </w:rPr>
      </w:pPr>
      <w:proofErr w:type="gramStart"/>
      <w:r w:rsidRPr="005D642B">
        <w:rPr>
          <w:b/>
          <w:bCs/>
          <w:sz w:val="24"/>
          <w:szCs w:val="24"/>
        </w:rPr>
        <w:t>OMB CONTROL NO.</w:t>
      </w:r>
      <w:proofErr w:type="gramEnd"/>
      <w:r w:rsidRPr="005D642B">
        <w:rPr>
          <w:b/>
          <w:bCs/>
          <w:sz w:val="24"/>
          <w:szCs w:val="24"/>
        </w:rPr>
        <w:t xml:space="preserve"> 0648-0445</w:t>
      </w:r>
    </w:p>
    <w:p w:rsidR="004F26E9" w:rsidRDefault="004F26E9">
      <w:pPr>
        <w:rPr>
          <w:sz w:val="24"/>
          <w:szCs w:val="24"/>
        </w:rPr>
      </w:pPr>
    </w:p>
    <w:p w:rsidR="004F26E9" w:rsidRDefault="004F26E9">
      <w:pPr>
        <w:rPr>
          <w:sz w:val="24"/>
          <w:szCs w:val="24"/>
        </w:rPr>
      </w:pPr>
    </w:p>
    <w:p w:rsidR="00AD4826" w:rsidRPr="00AD4826" w:rsidRDefault="00AD4826" w:rsidP="00AD4826">
      <w:pPr>
        <w:tabs>
          <w:tab w:val="left" w:pos="720"/>
        </w:tabs>
        <w:ind w:left="720" w:hanging="720"/>
        <w:rPr>
          <w:b/>
          <w:bCs/>
          <w:sz w:val="24"/>
          <w:szCs w:val="24"/>
        </w:rPr>
      </w:pPr>
      <w:r w:rsidRPr="00AD4826">
        <w:rPr>
          <w:b/>
          <w:bCs/>
          <w:sz w:val="24"/>
          <w:szCs w:val="24"/>
        </w:rPr>
        <w:t>INTRODUCTION</w:t>
      </w:r>
    </w:p>
    <w:p w:rsidR="00AD4826" w:rsidRPr="00AD4826" w:rsidRDefault="00AD4826" w:rsidP="00AD4826">
      <w:pPr>
        <w:tabs>
          <w:tab w:val="left" w:pos="720"/>
        </w:tabs>
        <w:ind w:left="720" w:hanging="720"/>
        <w:rPr>
          <w:b/>
          <w:bCs/>
          <w:sz w:val="24"/>
          <w:szCs w:val="24"/>
        </w:rPr>
      </w:pPr>
    </w:p>
    <w:p w:rsidR="0029576C" w:rsidRPr="0029576C" w:rsidRDefault="0029576C" w:rsidP="0029576C">
      <w:pPr>
        <w:rPr>
          <w:bCs/>
          <w:i/>
          <w:sz w:val="24"/>
          <w:szCs w:val="24"/>
        </w:rPr>
      </w:pPr>
      <w:r w:rsidRPr="0029576C">
        <w:rPr>
          <w:i/>
          <w:sz w:val="24"/>
          <w:szCs w:val="24"/>
        </w:rPr>
        <w:t xml:space="preserve">This </w:t>
      </w:r>
      <w:r w:rsidRPr="0029576C">
        <w:rPr>
          <w:bCs/>
          <w:i/>
          <w:sz w:val="24"/>
          <w:szCs w:val="24"/>
        </w:rPr>
        <w:t>is a resubmission with the final rule, of a request for revision of an existing collection due to proposed rule RIN 0648-AY53. There were no changes based on comments on the proposed rule.</w:t>
      </w:r>
    </w:p>
    <w:p w:rsidR="0029576C" w:rsidRDefault="0029576C" w:rsidP="00147150">
      <w:pPr>
        <w:tabs>
          <w:tab w:val="left" w:pos="720"/>
        </w:tabs>
        <w:rPr>
          <w:bCs/>
          <w:sz w:val="24"/>
          <w:szCs w:val="24"/>
        </w:rPr>
      </w:pPr>
    </w:p>
    <w:p w:rsidR="00147150" w:rsidRPr="00147150" w:rsidRDefault="00AD4826" w:rsidP="00147150">
      <w:pPr>
        <w:tabs>
          <w:tab w:val="left" w:pos="720"/>
        </w:tabs>
        <w:rPr>
          <w:bCs/>
          <w:sz w:val="24"/>
          <w:szCs w:val="24"/>
        </w:rPr>
      </w:pPr>
      <w:r w:rsidRPr="00AD4826">
        <w:rPr>
          <w:bCs/>
          <w:sz w:val="24"/>
          <w:szCs w:val="24"/>
        </w:rPr>
        <w:t>National Marine Fisheries Service</w:t>
      </w:r>
      <w:r w:rsidR="00BD59F4">
        <w:rPr>
          <w:bCs/>
          <w:sz w:val="24"/>
          <w:szCs w:val="24"/>
        </w:rPr>
        <w:t xml:space="preserve"> (NMFS)</w:t>
      </w:r>
      <w:r w:rsidR="00147150">
        <w:rPr>
          <w:bCs/>
          <w:sz w:val="24"/>
          <w:szCs w:val="24"/>
        </w:rPr>
        <w:t>,</w:t>
      </w:r>
      <w:r w:rsidRPr="00AD4826">
        <w:rPr>
          <w:bCs/>
          <w:sz w:val="24"/>
          <w:szCs w:val="24"/>
        </w:rPr>
        <w:t xml:space="preserve"> Alaska Region manages the groundfish fisheries in the exclusive economic zone (EEZ) of the Bering Sea and Aleutian Islands Management Area (BSAI) and Gulf of Alaska (GOA) under fishery management plans (FMPs) for groundfish in the respective areas.  The North Pacific Fishery Management Council (Council) prepared, and NMFS approved, the FMPs under the authority of the </w:t>
      </w:r>
      <w:hyperlink r:id="rId6" w:history="1">
        <w:r w:rsidRPr="00377E14">
          <w:rPr>
            <w:rStyle w:val="Hyperlink"/>
            <w:bCs/>
            <w:sz w:val="24"/>
            <w:szCs w:val="24"/>
          </w:rPr>
          <w:t xml:space="preserve">Magnuson-Stevens Fishery </w:t>
        </w:r>
        <w:r w:rsidR="00474ED5" w:rsidRPr="00377E14">
          <w:rPr>
            <w:rStyle w:val="Hyperlink"/>
            <w:bCs/>
            <w:sz w:val="24"/>
            <w:szCs w:val="24"/>
          </w:rPr>
          <w:t>Conservation and Management Act</w:t>
        </w:r>
      </w:hyperlink>
      <w:r w:rsidRPr="00AD4826">
        <w:rPr>
          <w:bCs/>
          <w:sz w:val="24"/>
          <w:szCs w:val="24"/>
        </w:rPr>
        <w:t xml:space="preserve">, 16 U.S.C. 1801 </w:t>
      </w:r>
      <w:r w:rsidRPr="00474ED5">
        <w:rPr>
          <w:bCs/>
          <w:i/>
          <w:sz w:val="24"/>
          <w:szCs w:val="24"/>
        </w:rPr>
        <w:t>et seq</w:t>
      </w:r>
      <w:r w:rsidRPr="00AD4826">
        <w:rPr>
          <w:bCs/>
          <w:sz w:val="24"/>
          <w:szCs w:val="24"/>
        </w:rPr>
        <w:t xml:space="preserve">. </w:t>
      </w:r>
      <w:r w:rsidR="00147150">
        <w:rPr>
          <w:bCs/>
          <w:sz w:val="24"/>
          <w:szCs w:val="24"/>
        </w:rPr>
        <w:t xml:space="preserve"> The </w:t>
      </w:r>
      <w:hyperlink r:id="rId7" w:history="1">
        <w:r w:rsidR="00147150" w:rsidRPr="00377E14">
          <w:rPr>
            <w:rStyle w:val="Hyperlink"/>
            <w:bCs/>
            <w:sz w:val="24"/>
            <w:szCs w:val="24"/>
          </w:rPr>
          <w:t>Northern Pacific Halibut Act of 1982</w:t>
        </w:r>
      </w:hyperlink>
      <w:r w:rsidR="00147150" w:rsidRPr="00147150">
        <w:rPr>
          <w:bCs/>
          <w:sz w:val="24"/>
          <w:szCs w:val="24"/>
        </w:rPr>
        <w:t xml:space="preserve"> (Halibut Act) at 16</w:t>
      </w:r>
      <w:r w:rsidR="00147150">
        <w:rPr>
          <w:bCs/>
          <w:sz w:val="24"/>
          <w:szCs w:val="24"/>
        </w:rPr>
        <w:t xml:space="preserve"> </w:t>
      </w:r>
      <w:r w:rsidR="00147150" w:rsidRPr="00147150">
        <w:rPr>
          <w:bCs/>
          <w:sz w:val="24"/>
          <w:szCs w:val="24"/>
        </w:rPr>
        <w:t>U.S.C. 773–773k</w:t>
      </w:r>
      <w:r w:rsidR="00147150">
        <w:rPr>
          <w:bCs/>
          <w:sz w:val="24"/>
          <w:szCs w:val="24"/>
        </w:rPr>
        <w:t xml:space="preserve"> </w:t>
      </w:r>
      <w:r w:rsidR="00147150" w:rsidRPr="00147150">
        <w:rPr>
          <w:bCs/>
          <w:sz w:val="24"/>
          <w:szCs w:val="24"/>
        </w:rPr>
        <w:t>provides the</w:t>
      </w:r>
      <w:r w:rsidR="00147150">
        <w:rPr>
          <w:bCs/>
          <w:sz w:val="24"/>
          <w:szCs w:val="24"/>
        </w:rPr>
        <w:t xml:space="preserve"> </w:t>
      </w:r>
      <w:r w:rsidR="00147150" w:rsidRPr="00147150">
        <w:rPr>
          <w:bCs/>
          <w:sz w:val="24"/>
          <w:szCs w:val="24"/>
        </w:rPr>
        <w:t xml:space="preserve">Secretary </w:t>
      </w:r>
      <w:r w:rsidR="00147150">
        <w:rPr>
          <w:bCs/>
          <w:sz w:val="24"/>
          <w:szCs w:val="24"/>
        </w:rPr>
        <w:t xml:space="preserve">of Commerce </w:t>
      </w:r>
      <w:r w:rsidR="00147150" w:rsidRPr="00147150">
        <w:rPr>
          <w:bCs/>
          <w:sz w:val="24"/>
          <w:szCs w:val="24"/>
        </w:rPr>
        <w:t>with the authority and general</w:t>
      </w:r>
    </w:p>
    <w:p w:rsidR="00AD4826" w:rsidRDefault="00147150" w:rsidP="00AD4826">
      <w:pPr>
        <w:tabs>
          <w:tab w:val="left" w:pos="720"/>
        </w:tabs>
        <w:rPr>
          <w:bCs/>
          <w:sz w:val="24"/>
          <w:szCs w:val="24"/>
        </w:rPr>
      </w:pPr>
      <w:proofErr w:type="gramStart"/>
      <w:r w:rsidRPr="00147150">
        <w:rPr>
          <w:bCs/>
          <w:sz w:val="24"/>
          <w:szCs w:val="24"/>
        </w:rPr>
        <w:t>responsibility</w:t>
      </w:r>
      <w:proofErr w:type="gramEnd"/>
      <w:r w:rsidRPr="00147150">
        <w:rPr>
          <w:bCs/>
          <w:sz w:val="24"/>
          <w:szCs w:val="24"/>
        </w:rPr>
        <w:t xml:space="preserve"> to carry out the</w:t>
      </w:r>
      <w:r>
        <w:rPr>
          <w:bCs/>
          <w:sz w:val="24"/>
          <w:szCs w:val="24"/>
        </w:rPr>
        <w:t xml:space="preserve"> </w:t>
      </w:r>
      <w:r w:rsidRPr="00147150">
        <w:rPr>
          <w:bCs/>
          <w:sz w:val="24"/>
          <w:szCs w:val="24"/>
        </w:rPr>
        <w:t>requirements of the Preservation of the Halibut</w:t>
      </w:r>
      <w:r>
        <w:rPr>
          <w:bCs/>
          <w:sz w:val="24"/>
          <w:szCs w:val="24"/>
        </w:rPr>
        <w:t xml:space="preserve"> </w:t>
      </w:r>
      <w:r w:rsidRPr="00147150">
        <w:rPr>
          <w:bCs/>
          <w:sz w:val="24"/>
          <w:szCs w:val="24"/>
        </w:rPr>
        <w:t>Fishery of the North Pacific Ocean and</w:t>
      </w:r>
      <w:r>
        <w:rPr>
          <w:bCs/>
          <w:sz w:val="24"/>
          <w:szCs w:val="24"/>
        </w:rPr>
        <w:t xml:space="preserve"> </w:t>
      </w:r>
      <w:r w:rsidRPr="00147150">
        <w:rPr>
          <w:bCs/>
          <w:sz w:val="24"/>
          <w:szCs w:val="24"/>
        </w:rPr>
        <w:t>Bering Sea (Convention), signed at</w:t>
      </w:r>
      <w:r>
        <w:rPr>
          <w:bCs/>
          <w:sz w:val="24"/>
          <w:szCs w:val="24"/>
        </w:rPr>
        <w:t xml:space="preserve"> </w:t>
      </w:r>
      <w:smartTag w:uri="urn:schemas-microsoft-com:office:smarttags" w:element="place">
        <w:smartTag w:uri="urn:schemas-microsoft-com:office:smarttags" w:element="City">
          <w:r w:rsidRPr="00147150">
            <w:rPr>
              <w:bCs/>
              <w:sz w:val="24"/>
              <w:szCs w:val="24"/>
            </w:rPr>
            <w:t>Ottawa</w:t>
          </w:r>
        </w:smartTag>
        <w:r w:rsidRPr="00147150">
          <w:rPr>
            <w:bCs/>
            <w:sz w:val="24"/>
            <w:szCs w:val="24"/>
          </w:rPr>
          <w:t xml:space="preserve">, </w:t>
        </w:r>
        <w:smartTag w:uri="urn:schemas-microsoft-com:office:smarttags" w:element="State">
          <w:r w:rsidRPr="00147150">
            <w:rPr>
              <w:bCs/>
              <w:sz w:val="24"/>
              <w:szCs w:val="24"/>
            </w:rPr>
            <w:t>Ontario</w:t>
          </w:r>
        </w:smartTag>
      </w:smartTag>
      <w:r w:rsidRPr="00147150">
        <w:rPr>
          <w:bCs/>
          <w:sz w:val="24"/>
          <w:szCs w:val="24"/>
        </w:rPr>
        <w:t>, on March 2, 1953</w:t>
      </w:r>
      <w:r>
        <w:rPr>
          <w:bCs/>
          <w:sz w:val="24"/>
          <w:szCs w:val="24"/>
        </w:rPr>
        <w:t xml:space="preserve">.  </w:t>
      </w:r>
      <w:r w:rsidRPr="00147150">
        <w:rPr>
          <w:bCs/>
          <w:sz w:val="24"/>
          <w:szCs w:val="24"/>
        </w:rPr>
        <w:t>Commercial halibut fisheries operate</w:t>
      </w:r>
      <w:r>
        <w:rPr>
          <w:bCs/>
          <w:sz w:val="24"/>
          <w:szCs w:val="24"/>
        </w:rPr>
        <w:t xml:space="preserve"> </w:t>
      </w:r>
      <w:r w:rsidRPr="00147150">
        <w:rPr>
          <w:bCs/>
          <w:sz w:val="24"/>
          <w:szCs w:val="24"/>
        </w:rPr>
        <w:t>within the Individual Fishing Quota</w:t>
      </w:r>
      <w:r>
        <w:rPr>
          <w:bCs/>
          <w:sz w:val="24"/>
          <w:szCs w:val="24"/>
        </w:rPr>
        <w:t xml:space="preserve"> </w:t>
      </w:r>
      <w:r w:rsidRPr="00147150">
        <w:rPr>
          <w:bCs/>
          <w:sz w:val="24"/>
          <w:szCs w:val="24"/>
        </w:rPr>
        <w:t>(IFQ) Program</w:t>
      </w:r>
      <w:r w:rsidR="00EB495A">
        <w:rPr>
          <w:bCs/>
          <w:sz w:val="24"/>
          <w:szCs w:val="24"/>
        </w:rPr>
        <w:t xml:space="preserve">, Western Alaska </w:t>
      </w:r>
      <w:r w:rsidRPr="00147150">
        <w:rPr>
          <w:bCs/>
          <w:sz w:val="24"/>
          <w:szCs w:val="24"/>
        </w:rPr>
        <w:t>Community</w:t>
      </w:r>
      <w:r>
        <w:rPr>
          <w:bCs/>
          <w:sz w:val="24"/>
          <w:szCs w:val="24"/>
        </w:rPr>
        <w:t xml:space="preserve"> </w:t>
      </w:r>
      <w:r w:rsidRPr="00147150">
        <w:rPr>
          <w:bCs/>
          <w:sz w:val="24"/>
          <w:szCs w:val="24"/>
        </w:rPr>
        <w:t>Development Quota (CDQ) Program</w:t>
      </w:r>
      <w:r w:rsidR="00EB495A">
        <w:rPr>
          <w:bCs/>
          <w:sz w:val="24"/>
          <w:szCs w:val="24"/>
        </w:rPr>
        <w:t>,</w:t>
      </w:r>
      <w:r w:rsidRPr="00147150">
        <w:rPr>
          <w:bCs/>
          <w:sz w:val="24"/>
          <w:szCs w:val="24"/>
        </w:rPr>
        <w:t xml:space="preserve"> and through area-specific</w:t>
      </w:r>
      <w:r>
        <w:rPr>
          <w:bCs/>
          <w:sz w:val="24"/>
          <w:szCs w:val="24"/>
        </w:rPr>
        <w:t xml:space="preserve"> </w:t>
      </w:r>
      <w:r w:rsidRPr="00147150">
        <w:rPr>
          <w:bCs/>
          <w:sz w:val="24"/>
          <w:szCs w:val="24"/>
        </w:rPr>
        <w:t>catch sharing plans.</w:t>
      </w:r>
      <w:r w:rsidR="00EB495A">
        <w:rPr>
          <w:bCs/>
          <w:sz w:val="24"/>
          <w:szCs w:val="24"/>
        </w:rPr>
        <w:t xml:space="preserve">  </w:t>
      </w:r>
      <w:r w:rsidR="00AD4826" w:rsidRPr="00AD4826">
        <w:rPr>
          <w:bCs/>
          <w:sz w:val="24"/>
          <w:szCs w:val="24"/>
        </w:rPr>
        <w:t>Regulations</w:t>
      </w:r>
      <w:r w:rsidR="00AD4826">
        <w:rPr>
          <w:bCs/>
          <w:sz w:val="24"/>
          <w:szCs w:val="24"/>
        </w:rPr>
        <w:t xml:space="preserve"> </w:t>
      </w:r>
      <w:r w:rsidR="00AD4826" w:rsidRPr="00AD4826">
        <w:rPr>
          <w:bCs/>
          <w:sz w:val="24"/>
          <w:szCs w:val="24"/>
        </w:rPr>
        <w:t xml:space="preserve">implementing the FMPs appear at </w:t>
      </w:r>
      <w:hyperlink r:id="rId8" w:history="1">
        <w:proofErr w:type="gramStart"/>
        <w:r w:rsidR="00AD4826" w:rsidRPr="00A44D5D">
          <w:rPr>
            <w:rStyle w:val="Hyperlink"/>
            <w:bCs/>
            <w:sz w:val="24"/>
            <w:szCs w:val="24"/>
          </w:rPr>
          <w:t>50 CFR part</w:t>
        </w:r>
        <w:proofErr w:type="gramEnd"/>
        <w:r w:rsidR="00AD4826" w:rsidRPr="00A44D5D">
          <w:rPr>
            <w:rStyle w:val="Hyperlink"/>
            <w:bCs/>
            <w:sz w:val="24"/>
            <w:szCs w:val="24"/>
          </w:rPr>
          <w:t xml:space="preserve"> 679</w:t>
        </w:r>
      </w:hyperlink>
      <w:r w:rsidR="00AD4826" w:rsidRPr="00AD4826">
        <w:rPr>
          <w:bCs/>
          <w:sz w:val="24"/>
          <w:szCs w:val="24"/>
        </w:rPr>
        <w:t xml:space="preserve">.  </w:t>
      </w:r>
    </w:p>
    <w:p w:rsidR="00034307" w:rsidRDefault="00034307" w:rsidP="00AD4826">
      <w:pPr>
        <w:tabs>
          <w:tab w:val="left" w:pos="720"/>
        </w:tabs>
        <w:rPr>
          <w:bCs/>
          <w:sz w:val="24"/>
          <w:szCs w:val="24"/>
        </w:rPr>
      </w:pPr>
    </w:p>
    <w:p w:rsidR="00D715F4" w:rsidRPr="00AD4826" w:rsidRDefault="00D715F4" w:rsidP="00D715F4">
      <w:pPr>
        <w:tabs>
          <w:tab w:val="left" w:pos="720"/>
        </w:tabs>
        <w:rPr>
          <w:bCs/>
          <w:sz w:val="24"/>
          <w:szCs w:val="24"/>
        </w:rPr>
      </w:pPr>
      <w:r w:rsidRPr="002977D4">
        <w:rPr>
          <w:sz w:val="24"/>
          <w:szCs w:val="24"/>
        </w:rPr>
        <w:t>VMS units integrate global positioning system and communications electronics in a single, tamper-resistant package</w:t>
      </w:r>
      <w:r>
        <w:rPr>
          <w:sz w:val="24"/>
          <w:szCs w:val="24"/>
        </w:rPr>
        <w:t xml:space="preserve"> to </w:t>
      </w:r>
      <w:r w:rsidRPr="00AD4826">
        <w:rPr>
          <w:bCs/>
          <w:sz w:val="24"/>
          <w:szCs w:val="24"/>
        </w:rPr>
        <w:t>automatically determine the vessel’s position several times per hour</w:t>
      </w:r>
      <w:r w:rsidRPr="002977D4">
        <w:rPr>
          <w:sz w:val="24"/>
          <w:szCs w:val="24"/>
        </w:rPr>
        <w:t xml:space="preserve">. The units can be set to transmit a vessel’s location periodically and automatically to an overhead satellite in real time.  </w:t>
      </w:r>
      <w:r w:rsidRPr="00AD4826">
        <w:rPr>
          <w:bCs/>
          <w:sz w:val="24"/>
          <w:szCs w:val="24"/>
        </w:rPr>
        <w:t xml:space="preserve">In most cases, the vessel owner is unaware of exactly when the unit is transmitting and is unable to alter the signal or the time of transmission.  The VMS unit is passive and automatic, requiring no reporting effort </w:t>
      </w:r>
      <w:r>
        <w:rPr>
          <w:bCs/>
          <w:sz w:val="24"/>
          <w:szCs w:val="24"/>
        </w:rPr>
        <w:t>by</w:t>
      </w:r>
      <w:r w:rsidRPr="00AD4826">
        <w:rPr>
          <w:bCs/>
          <w:sz w:val="24"/>
          <w:szCs w:val="24"/>
        </w:rPr>
        <w:t xml:space="preserve"> the vessel operator.</w:t>
      </w:r>
      <w:r>
        <w:rPr>
          <w:bCs/>
          <w:sz w:val="24"/>
          <w:szCs w:val="24"/>
        </w:rPr>
        <w:t xml:space="preserve">  </w:t>
      </w:r>
      <w:r w:rsidRPr="00AD4826">
        <w:rPr>
          <w:bCs/>
          <w:sz w:val="24"/>
          <w:szCs w:val="24"/>
        </w:rPr>
        <w:t>A communications service provider receives the transmission and relays it to NOAA Fisheries O</w:t>
      </w:r>
      <w:r>
        <w:rPr>
          <w:bCs/>
          <w:sz w:val="24"/>
          <w:szCs w:val="24"/>
        </w:rPr>
        <w:t xml:space="preserve">ffice </w:t>
      </w:r>
      <w:r w:rsidR="00FC3D08">
        <w:rPr>
          <w:bCs/>
          <w:sz w:val="24"/>
          <w:szCs w:val="24"/>
        </w:rPr>
        <w:t>of</w:t>
      </w:r>
      <w:r>
        <w:rPr>
          <w:bCs/>
          <w:sz w:val="24"/>
          <w:szCs w:val="24"/>
        </w:rPr>
        <w:t xml:space="preserve"> Law Enforcement (OLE) and </w:t>
      </w:r>
      <w:r w:rsidRPr="00AD4826">
        <w:rPr>
          <w:bCs/>
          <w:sz w:val="24"/>
          <w:szCs w:val="24"/>
        </w:rPr>
        <w:t xml:space="preserve">U.S. Coast Guard (USCG).  </w:t>
      </w:r>
    </w:p>
    <w:p w:rsidR="00D715F4" w:rsidRPr="00AD4826" w:rsidRDefault="00D715F4" w:rsidP="00D715F4">
      <w:pPr>
        <w:tabs>
          <w:tab w:val="left" w:pos="720"/>
        </w:tabs>
        <w:rPr>
          <w:bCs/>
          <w:sz w:val="24"/>
          <w:szCs w:val="24"/>
        </w:rPr>
      </w:pPr>
    </w:p>
    <w:p w:rsidR="00ED440B" w:rsidRPr="00AE5A57" w:rsidRDefault="00D715F4" w:rsidP="00AE5A57">
      <w:pPr>
        <w:rPr>
          <w:sz w:val="24"/>
          <w:szCs w:val="24"/>
        </w:rPr>
      </w:pPr>
      <w:r w:rsidRPr="002977D4">
        <w:rPr>
          <w:sz w:val="24"/>
          <w:szCs w:val="24"/>
        </w:rPr>
        <w:t>Traditional methods of monitoring compliance with fishing regulations do not fully meet NMFS’</w:t>
      </w:r>
      <w:r w:rsidR="00ED440B">
        <w:rPr>
          <w:sz w:val="24"/>
          <w:szCs w:val="24"/>
        </w:rPr>
        <w:t>s</w:t>
      </w:r>
      <w:r w:rsidRPr="002977D4">
        <w:rPr>
          <w:sz w:val="24"/>
          <w:szCs w:val="24"/>
        </w:rPr>
        <w:t xml:space="preserve"> need to monitor fishing activities under protection measure</w:t>
      </w:r>
      <w:r w:rsidR="00ED440B">
        <w:rPr>
          <w:sz w:val="24"/>
          <w:szCs w:val="24"/>
        </w:rPr>
        <w:t>s</w:t>
      </w:r>
      <w:r w:rsidRPr="002977D4">
        <w:rPr>
          <w:sz w:val="24"/>
          <w:szCs w:val="24"/>
        </w:rPr>
        <w:t xml:space="preserve">.  </w:t>
      </w:r>
      <w:r w:rsidR="00ED440B">
        <w:rPr>
          <w:sz w:val="24"/>
          <w:szCs w:val="24"/>
        </w:rPr>
        <w:t xml:space="preserve">The </w:t>
      </w:r>
      <w:r w:rsidRPr="002977D4">
        <w:rPr>
          <w:sz w:val="24"/>
          <w:szCs w:val="24"/>
        </w:rPr>
        <w:t>VMS</w:t>
      </w:r>
      <w:r w:rsidR="00ED440B">
        <w:rPr>
          <w:sz w:val="24"/>
          <w:szCs w:val="24"/>
        </w:rPr>
        <w:t xml:space="preserve"> </w:t>
      </w:r>
      <w:r w:rsidRPr="002977D4">
        <w:rPr>
          <w:sz w:val="24"/>
          <w:szCs w:val="24"/>
        </w:rPr>
        <w:t>is generally acknowledged to be an essential component of monitoring and management for complicated, geographically widespread fishing closures.</w:t>
      </w:r>
      <w:r w:rsidR="00ED440B">
        <w:rPr>
          <w:sz w:val="24"/>
          <w:szCs w:val="24"/>
        </w:rPr>
        <w:t xml:space="preserve">  </w:t>
      </w:r>
      <w:r w:rsidR="00ED440B" w:rsidRPr="002977D4">
        <w:rPr>
          <w:sz w:val="24"/>
          <w:szCs w:val="24"/>
        </w:rPr>
        <w:t xml:space="preserve">The VMS allows verification of where fishing is taking place in real time.  This, in turn, allows verification that vessels fishing in an area are permitted to fish in that area.  </w:t>
      </w:r>
      <w:r w:rsidR="00AE5A57" w:rsidRPr="00AE5A57">
        <w:rPr>
          <w:sz w:val="24"/>
          <w:szCs w:val="24"/>
        </w:rPr>
        <w:t>Much can be inferred about whether a vessel is actively fishing, and the type of gear being used, when a</w:t>
      </w:r>
      <w:r w:rsidR="00AE5A57">
        <w:rPr>
          <w:sz w:val="24"/>
          <w:szCs w:val="24"/>
        </w:rPr>
        <w:t xml:space="preserve"> </w:t>
      </w:r>
      <w:r w:rsidR="00AE5A57" w:rsidRPr="00AE5A57">
        <w:rPr>
          <w:sz w:val="24"/>
          <w:szCs w:val="24"/>
        </w:rPr>
        <w:t>VMS track is examined by an analyst knowledgeable about the vessel, and the fisheries that are open</w:t>
      </w:r>
      <w:r w:rsidR="00AE5A57">
        <w:rPr>
          <w:sz w:val="24"/>
          <w:szCs w:val="24"/>
        </w:rPr>
        <w:t xml:space="preserve"> </w:t>
      </w:r>
      <w:r w:rsidR="00AE5A57" w:rsidRPr="00AE5A57">
        <w:rPr>
          <w:sz w:val="24"/>
          <w:szCs w:val="24"/>
        </w:rPr>
        <w:t>when the track is observed. This information can be useful for targeting vessels for more detailed</w:t>
      </w:r>
      <w:r w:rsidR="00AE5A57">
        <w:rPr>
          <w:sz w:val="24"/>
          <w:szCs w:val="24"/>
        </w:rPr>
        <w:t xml:space="preserve"> </w:t>
      </w:r>
      <w:r w:rsidR="00AE5A57" w:rsidRPr="00AE5A57">
        <w:rPr>
          <w:sz w:val="24"/>
          <w:szCs w:val="24"/>
        </w:rPr>
        <w:t>observation.</w:t>
      </w:r>
    </w:p>
    <w:p w:rsidR="00ED440B" w:rsidRDefault="00ED440B" w:rsidP="00ED440B">
      <w:pPr>
        <w:rPr>
          <w:sz w:val="24"/>
          <w:szCs w:val="24"/>
        </w:rPr>
      </w:pPr>
    </w:p>
    <w:p w:rsidR="00ED440B" w:rsidRDefault="00ED440B" w:rsidP="00ED440B">
      <w:pPr>
        <w:rPr>
          <w:sz w:val="24"/>
          <w:szCs w:val="24"/>
        </w:rPr>
      </w:pPr>
      <w:r w:rsidRPr="002977D4">
        <w:rPr>
          <w:sz w:val="24"/>
          <w:szCs w:val="24"/>
        </w:rPr>
        <w:t xml:space="preserve">The VMS also ensures that harvested fish are properly debited or reported, because NMFS can track vessels as they arrive in port to offload </w:t>
      </w:r>
      <w:r w:rsidR="00E25FD4">
        <w:rPr>
          <w:sz w:val="24"/>
          <w:szCs w:val="24"/>
        </w:rPr>
        <w:t xml:space="preserve">the </w:t>
      </w:r>
      <w:r w:rsidRPr="002977D4">
        <w:rPr>
          <w:sz w:val="24"/>
          <w:szCs w:val="24"/>
        </w:rPr>
        <w:t>product.</w:t>
      </w:r>
    </w:p>
    <w:p w:rsidR="00034307" w:rsidRDefault="00034307" w:rsidP="00ED440B">
      <w:pPr>
        <w:rPr>
          <w:sz w:val="24"/>
          <w:szCs w:val="24"/>
        </w:rPr>
      </w:pPr>
    </w:p>
    <w:p w:rsidR="008C705B" w:rsidRPr="00AD4826" w:rsidRDefault="008C705B" w:rsidP="008C705B">
      <w:pPr>
        <w:tabs>
          <w:tab w:val="left" w:pos="720"/>
        </w:tabs>
        <w:ind w:left="720" w:hanging="720"/>
        <w:rPr>
          <w:bCs/>
          <w:sz w:val="24"/>
          <w:szCs w:val="24"/>
        </w:rPr>
      </w:pPr>
    </w:p>
    <w:p w:rsidR="008C705B" w:rsidRDefault="008C705B" w:rsidP="008C705B">
      <w:pPr>
        <w:tabs>
          <w:tab w:val="left" w:pos="720"/>
        </w:tabs>
        <w:ind w:left="720" w:hanging="720"/>
        <w:rPr>
          <w:b/>
          <w:bCs/>
          <w:sz w:val="24"/>
          <w:szCs w:val="24"/>
        </w:rPr>
      </w:pPr>
      <w:r>
        <w:rPr>
          <w:b/>
          <w:bCs/>
          <w:sz w:val="24"/>
          <w:szCs w:val="24"/>
        </w:rPr>
        <w:t xml:space="preserve">A. </w:t>
      </w:r>
      <w:r>
        <w:rPr>
          <w:b/>
          <w:bCs/>
          <w:sz w:val="24"/>
          <w:szCs w:val="24"/>
        </w:rPr>
        <w:tab/>
        <w:t>JUSTIFICATION</w:t>
      </w:r>
    </w:p>
    <w:p w:rsidR="008C705B" w:rsidRDefault="008C705B" w:rsidP="00ED440B">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w:t>
      </w:r>
      <w:r w:rsidR="00EB495A">
        <w:rPr>
          <w:b/>
          <w:bCs/>
          <w:sz w:val="24"/>
          <w:szCs w:val="24"/>
          <w:u w:val="single"/>
        </w:rPr>
        <w:t>-</w:t>
      </w:r>
      <w:r>
        <w:rPr>
          <w:b/>
          <w:bCs/>
          <w:sz w:val="24"/>
          <w:szCs w:val="24"/>
          <w:u w:val="single"/>
        </w:rPr>
        <w:t>of</w:t>
      </w:r>
      <w:r w:rsidR="00EB495A">
        <w:rPr>
          <w:b/>
          <w:bCs/>
          <w:sz w:val="24"/>
          <w:szCs w:val="24"/>
          <w:u w:val="single"/>
        </w:rPr>
        <w:t>-</w:t>
      </w:r>
      <w:r>
        <w:rPr>
          <w:b/>
          <w:bCs/>
          <w:sz w:val="24"/>
          <w:szCs w:val="24"/>
          <w:u w:val="single"/>
        </w:rPr>
        <w:t>information necessary.</w:t>
      </w:r>
    </w:p>
    <w:p w:rsidR="004F26E9" w:rsidRDefault="004F26E9">
      <w:pPr>
        <w:rPr>
          <w:sz w:val="24"/>
          <w:szCs w:val="24"/>
        </w:rPr>
      </w:pPr>
    </w:p>
    <w:p w:rsidR="0046272A" w:rsidRPr="00DC0364" w:rsidRDefault="0046272A" w:rsidP="0046272A">
      <w:pPr>
        <w:rPr>
          <w:sz w:val="24"/>
          <w:szCs w:val="24"/>
          <w:u w:val="single"/>
        </w:rPr>
      </w:pPr>
      <w:r w:rsidRPr="00DC0364">
        <w:rPr>
          <w:sz w:val="24"/>
          <w:szCs w:val="24"/>
          <w:u w:val="single"/>
        </w:rPr>
        <w:t>GOA Parallel Fisheries</w:t>
      </w:r>
    </w:p>
    <w:p w:rsidR="0046272A" w:rsidRDefault="0046272A" w:rsidP="0046272A">
      <w:pPr>
        <w:rPr>
          <w:sz w:val="24"/>
          <w:szCs w:val="24"/>
        </w:rPr>
      </w:pPr>
    </w:p>
    <w:p w:rsidR="0046272A" w:rsidRPr="00DC0364" w:rsidRDefault="0046272A" w:rsidP="0046272A">
      <w:pPr>
        <w:rPr>
          <w:sz w:val="24"/>
          <w:szCs w:val="24"/>
        </w:rPr>
      </w:pPr>
      <w:r w:rsidRPr="00DC0364">
        <w:rPr>
          <w:sz w:val="24"/>
          <w:szCs w:val="24"/>
        </w:rPr>
        <w:t xml:space="preserve">During the Federal Pacific cod </w:t>
      </w:r>
      <w:r w:rsidR="00FC3D08">
        <w:rPr>
          <w:sz w:val="24"/>
          <w:szCs w:val="24"/>
        </w:rPr>
        <w:t>total allowable catch (</w:t>
      </w:r>
      <w:r w:rsidRPr="00DC0364">
        <w:rPr>
          <w:sz w:val="24"/>
          <w:szCs w:val="24"/>
        </w:rPr>
        <w:t>TAC</w:t>
      </w:r>
      <w:r w:rsidR="00FC3D08">
        <w:rPr>
          <w:sz w:val="24"/>
          <w:szCs w:val="24"/>
        </w:rPr>
        <w:t>)</w:t>
      </w:r>
      <w:r w:rsidRPr="00DC0364">
        <w:rPr>
          <w:sz w:val="24"/>
          <w:szCs w:val="24"/>
        </w:rPr>
        <w:t xml:space="preserve"> fisheries, the State creates a parallel Pacific cod fishing season by generally adopting NMFS management actions in State waters; however, trawl gear is generally not allowed within State waters of the GOA. The State has management authority for groundfish resources within State waters, and the Commissioner of the Alaska Department of Fish and Game (ADF&amp;G) opens parallel fisheries through emergency order under the Parallel Groundfish Fishery Emergency Order Authority at 5 AAC 28.086.  These emergency orders establish parallel fishing seasons that allow vessels to fish for groundfish, including Pacific cod, within State waters with the same season as the Federal seasons.  In addition, the Commissioner is authorized to open or close the fisheries under emergency order to adapt to unanticipated openings or closures of the Federal fisheries.  </w:t>
      </w:r>
    </w:p>
    <w:p w:rsidR="0046272A" w:rsidRDefault="0046272A" w:rsidP="0046272A">
      <w:pPr>
        <w:rPr>
          <w:sz w:val="24"/>
          <w:szCs w:val="24"/>
        </w:rPr>
      </w:pPr>
    </w:p>
    <w:p w:rsidR="00B425C7" w:rsidRDefault="00B425C7" w:rsidP="00B425C7">
      <w:pPr>
        <w:rPr>
          <w:sz w:val="24"/>
          <w:szCs w:val="24"/>
        </w:rPr>
      </w:pPr>
      <w:r w:rsidRPr="00B55F0E">
        <w:rPr>
          <w:sz w:val="24"/>
          <w:szCs w:val="24"/>
        </w:rPr>
        <w:t xml:space="preserve">Currently, there are no limits on entry into the parallel waters groundfish fisheries, and no limits on the proportion of the GOA Pacific cod TAC that may be harvested in parallel waters.  There is concern that participation in the GOA Pacific cod parallel waters fishery by vessels that do not hold </w:t>
      </w:r>
      <w:r>
        <w:rPr>
          <w:sz w:val="24"/>
          <w:szCs w:val="24"/>
        </w:rPr>
        <w:t>License Limitation Program (</w:t>
      </w:r>
      <w:r w:rsidRPr="00B55F0E">
        <w:rPr>
          <w:sz w:val="24"/>
          <w:szCs w:val="24"/>
        </w:rPr>
        <w:t>LLP</w:t>
      </w:r>
      <w:r>
        <w:rPr>
          <w:sz w:val="24"/>
          <w:szCs w:val="24"/>
        </w:rPr>
        <w:t>)</w:t>
      </w:r>
      <w:r w:rsidRPr="00B55F0E">
        <w:rPr>
          <w:sz w:val="24"/>
          <w:szCs w:val="24"/>
        </w:rPr>
        <w:t xml:space="preserve"> licenses may increase.  The Council, in consideration of options and recommendations for the parallel fishery, will balance the objectives of providing stability to the long term participants in the sectors, while recognizing that new entrants who do not hold Federal permits or licenses may participate in the parallel fishery.</w:t>
      </w:r>
    </w:p>
    <w:p w:rsidR="00B425C7" w:rsidRDefault="00B425C7" w:rsidP="0046272A">
      <w:pPr>
        <w:rPr>
          <w:sz w:val="24"/>
          <w:szCs w:val="24"/>
        </w:rPr>
      </w:pPr>
    </w:p>
    <w:p w:rsidR="0046272A" w:rsidRPr="00756D53" w:rsidRDefault="0046272A" w:rsidP="0046272A">
      <w:pPr>
        <w:rPr>
          <w:sz w:val="24"/>
          <w:szCs w:val="24"/>
          <w:u w:val="single"/>
        </w:rPr>
      </w:pPr>
      <w:r w:rsidRPr="00756D53">
        <w:rPr>
          <w:sz w:val="24"/>
          <w:szCs w:val="24"/>
          <w:u w:val="single"/>
        </w:rPr>
        <w:t>GOA State Waters Fisheries</w:t>
      </w:r>
    </w:p>
    <w:p w:rsidR="0046272A" w:rsidRDefault="0046272A" w:rsidP="0046272A">
      <w:pPr>
        <w:rPr>
          <w:sz w:val="24"/>
          <w:szCs w:val="24"/>
        </w:rPr>
      </w:pPr>
    </w:p>
    <w:p w:rsidR="0046272A" w:rsidRPr="00DC0364" w:rsidRDefault="0046272A" w:rsidP="0046272A">
      <w:pPr>
        <w:rPr>
          <w:sz w:val="24"/>
          <w:szCs w:val="24"/>
        </w:rPr>
      </w:pPr>
      <w:r w:rsidRPr="00DC0364">
        <w:rPr>
          <w:sz w:val="24"/>
          <w:szCs w:val="24"/>
        </w:rPr>
        <w:t xml:space="preserve">In 1997, the </w:t>
      </w:r>
      <w:r w:rsidR="00F52B46">
        <w:rPr>
          <w:sz w:val="24"/>
          <w:szCs w:val="24"/>
        </w:rPr>
        <w:t>ADF&amp;G</w:t>
      </w:r>
      <w:r w:rsidRPr="00DC0364">
        <w:rPr>
          <w:sz w:val="24"/>
          <w:szCs w:val="24"/>
        </w:rPr>
        <w:t xml:space="preserve"> began managing Pacific cod fisheries inside of 3 nm (referred to as the State waters fisheries or State </w:t>
      </w:r>
      <w:r>
        <w:rPr>
          <w:sz w:val="24"/>
          <w:szCs w:val="24"/>
        </w:rPr>
        <w:t>Guideline Harvest Limit (</w:t>
      </w:r>
      <w:r w:rsidRPr="00DC0364">
        <w:rPr>
          <w:sz w:val="24"/>
          <w:szCs w:val="24"/>
        </w:rPr>
        <w:t>GHL</w:t>
      </w:r>
      <w:r>
        <w:rPr>
          <w:sz w:val="24"/>
          <w:szCs w:val="24"/>
        </w:rPr>
        <w:t>)</w:t>
      </w:r>
      <w:r w:rsidRPr="00DC0364">
        <w:rPr>
          <w:sz w:val="24"/>
          <w:szCs w:val="24"/>
        </w:rPr>
        <w:t xml:space="preserve"> fisheries) that are generally open when the Federal and parallel fisheries are closed.  The State waters Pacific cod seasons are managed under five Pacific cod management plans under the authority of State regulation.  The State waters fisheries close when the GHL is harvested, or when the Commissioner closes the fishery under emergency order, on December 31, or whichever occurs later.  Closing of the State waters fisheries typically occurs by August 31 to coincide with the opening of the B season parallel/Federal fishing season</w:t>
      </w:r>
      <w:r>
        <w:rPr>
          <w:sz w:val="24"/>
          <w:szCs w:val="24"/>
        </w:rPr>
        <w:t>.</w:t>
      </w:r>
      <w:r w:rsidRPr="00DC0364">
        <w:rPr>
          <w:sz w:val="24"/>
          <w:szCs w:val="24"/>
        </w:rPr>
        <w:t xml:space="preserve"> </w:t>
      </w:r>
    </w:p>
    <w:p w:rsidR="0046272A" w:rsidRDefault="0046272A" w:rsidP="0046272A">
      <w:pPr>
        <w:rPr>
          <w:sz w:val="24"/>
          <w:szCs w:val="24"/>
        </w:rPr>
      </w:pPr>
    </w:p>
    <w:p w:rsidR="0046272A" w:rsidRDefault="0046272A" w:rsidP="0046272A">
      <w:pPr>
        <w:rPr>
          <w:sz w:val="24"/>
          <w:szCs w:val="24"/>
        </w:rPr>
      </w:pPr>
      <w:r w:rsidRPr="00DC0364">
        <w:rPr>
          <w:sz w:val="24"/>
          <w:szCs w:val="24"/>
        </w:rPr>
        <w:t xml:space="preserve">Many participants in the State waters Pacific cod fisheries also participate in the parallel/Federal Pacific cod fisheries.  During 1997 through 2008, an average of 75 percent of Central GOA State waters pot catch and 93 percent of Western GOA State waters pot catch was harvested by vessels that also participated in the GOA Pacific cod parallel/Federal fishery (using any gear type) in a particular year.  </w:t>
      </w:r>
    </w:p>
    <w:p w:rsidR="0046272A" w:rsidRDefault="0046272A" w:rsidP="00C42AE8">
      <w:pPr>
        <w:rPr>
          <w:sz w:val="24"/>
          <w:szCs w:val="24"/>
        </w:rPr>
      </w:pPr>
    </w:p>
    <w:p w:rsidR="0029576C" w:rsidRDefault="0029576C" w:rsidP="00C42AE8">
      <w:pPr>
        <w:rPr>
          <w:sz w:val="24"/>
          <w:szCs w:val="24"/>
          <w:u w:val="single"/>
        </w:rPr>
      </w:pPr>
    </w:p>
    <w:p w:rsidR="0029576C" w:rsidRDefault="0029576C" w:rsidP="00C42AE8">
      <w:pPr>
        <w:rPr>
          <w:sz w:val="24"/>
          <w:szCs w:val="24"/>
          <w:u w:val="single"/>
        </w:rPr>
      </w:pPr>
    </w:p>
    <w:p w:rsidR="0029576C" w:rsidRDefault="0029576C">
      <w:pPr>
        <w:widowControl/>
        <w:autoSpaceDE/>
        <w:autoSpaceDN/>
        <w:adjustRightInd/>
        <w:rPr>
          <w:sz w:val="24"/>
          <w:szCs w:val="24"/>
          <w:u w:val="single"/>
        </w:rPr>
      </w:pPr>
      <w:r>
        <w:rPr>
          <w:sz w:val="24"/>
          <w:szCs w:val="24"/>
          <w:u w:val="single"/>
        </w:rPr>
        <w:br w:type="page"/>
      </w:r>
    </w:p>
    <w:p w:rsidR="0046272A" w:rsidRPr="0046272A" w:rsidRDefault="0046272A" w:rsidP="00C42AE8">
      <w:pPr>
        <w:rPr>
          <w:sz w:val="24"/>
          <w:szCs w:val="24"/>
          <w:u w:val="single"/>
        </w:rPr>
      </w:pPr>
      <w:r w:rsidRPr="0046272A">
        <w:rPr>
          <w:sz w:val="24"/>
          <w:szCs w:val="24"/>
          <w:u w:val="single"/>
        </w:rPr>
        <w:lastRenderedPageBreak/>
        <w:t>GOA Federal Waters Fisheries</w:t>
      </w:r>
    </w:p>
    <w:p w:rsidR="00FC3D08" w:rsidRDefault="00FC3D08" w:rsidP="00C42AE8">
      <w:pPr>
        <w:rPr>
          <w:sz w:val="24"/>
          <w:szCs w:val="24"/>
        </w:rPr>
      </w:pPr>
    </w:p>
    <w:p w:rsidR="00B55F0E" w:rsidRDefault="00C42AE8" w:rsidP="00C42AE8">
      <w:pPr>
        <w:rPr>
          <w:sz w:val="24"/>
          <w:szCs w:val="24"/>
        </w:rPr>
      </w:pPr>
      <w:r>
        <w:rPr>
          <w:sz w:val="24"/>
          <w:szCs w:val="24"/>
        </w:rPr>
        <w:t xml:space="preserve">Per the Council’s Problem Statement:  </w:t>
      </w:r>
      <w:r w:rsidRPr="00C42AE8">
        <w:rPr>
          <w:sz w:val="24"/>
          <w:szCs w:val="24"/>
        </w:rPr>
        <w:t>The limited access derby-style management of the Western GOA and Central GOA Pacific cod fisheries has led to competition among the various gear types (trawl, hook-and-line, pot and jig)  and operation types (catcher</w:t>
      </w:r>
      <w:r w:rsidR="00B55F0E">
        <w:rPr>
          <w:sz w:val="24"/>
          <w:szCs w:val="24"/>
        </w:rPr>
        <w:t>/</w:t>
      </w:r>
      <w:r w:rsidRPr="00C42AE8">
        <w:rPr>
          <w:sz w:val="24"/>
          <w:szCs w:val="24"/>
        </w:rPr>
        <w:t xml:space="preserve">processor and catcher vessel) for shares of the </w:t>
      </w:r>
      <w:r w:rsidR="00FC3D08">
        <w:rPr>
          <w:sz w:val="24"/>
          <w:szCs w:val="24"/>
        </w:rPr>
        <w:t>TAC</w:t>
      </w:r>
      <w:r w:rsidRPr="00C42AE8">
        <w:rPr>
          <w:sz w:val="24"/>
          <w:szCs w:val="24"/>
        </w:rPr>
        <w:t>.  Competition for the GOA Pacific cod resource has increased for a variety of reasons</w:t>
      </w:r>
      <w:r w:rsidR="0046272A">
        <w:rPr>
          <w:sz w:val="24"/>
          <w:szCs w:val="24"/>
        </w:rPr>
        <w:t xml:space="preserve">.  These reasons </w:t>
      </w:r>
      <w:r w:rsidRPr="00C42AE8">
        <w:rPr>
          <w:sz w:val="24"/>
          <w:szCs w:val="24"/>
        </w:rPr>
        <w:t>includ</w:t>
      </w:r>
      <w:r w:rsidR="0046272A">
        <w:rPr>
          <w:sz w:val="24"/>
          <w:szCs w:val="24"/>
        </w:rPr>
        <w:t>e</w:t>
      </w:r>
      <w:r w:rsidRPr="00C42AE8">
        <w:rPr>
          <w:sz w:val="24"/>
          <w:szCs w:val="24"/>
        </w:rPr>
        <w:t xml:space="preserve"> increased market value of cod products, rationalization of other fisheries in the </w:t>
      </w:r>
      <w:r w:rsidR="00B55F0E">
        <w:rPr>
          <w:sz w:val="24"/>
          <w:szCs w:val="24"/>
        </w:rPr>
        <w:t>Bering Sea and Aleutian Islands Management Area (</w:t>
      </w:r>
      <w:r w:rsidRPr="00C42AE8">
        <w:rPr>
          <w:sz w:val="24"/>
          <w:szCs w:val="24"/>
        </w:rPr>
        <w:t>BSAI</w:t>
      </w:r>
      <w:r w:rsidR="00B55F0E">
        <w:rPr>
          <w:sz w:val="24"/>
          <w:szCs w:val="24"/>
        </w:rPr>
        <w:t>)</w:t>
      </w:r>
      <w:r w:rsidRPr="00C42AE8">
        <w:rPr>
          <w:sz w:val="24"/>
          <w:szCs w:val="24"/>
        </w:rPr>
        <w:t xml:space="preserve"> and GOA, increased participation by fishermen displaced from other fisheries, reduced Federal TACs due to the State waters cod fishery, and </w:t>
      </w:r>
      <w:proofErr w:type="spellStart"/>
      <w:r w:rsidRPr="00C42AE8">
        <w:rPr>
          <w:sz w:val="24"/>
          <w:szCs w:val="24"/>
        </w:rPr>
        <w:t>Steller</w:t>
      </w:r>
      <w:proofErr w:type="spellEnd"/>
      <w:r w:rsidRPr="00C42AE8">
        <w:rPr>
          <w:sz w:val="24"/>
          <w:szCs w:val="24"/>
        </w:rPr>
        <w:t xml:space="preserve"> sea lion mitigation measures</w:t>
      </w:r>
      <w:r w:rsidR="00B425C7">
        <w:rPr>
          <w:sz w:val="24"/>
          <w:szCs w:val="24"/>
        </w:rPr>
        <w:t>.</w:t>
      </w:r>
      <w:r w:rsidRPr="00C42AE8">
        <w:rPr>
          <w:sz w:val="24"/>
          <w:szCs w:val="24"/>
        </w:rPr>
        <w:t xml:space="preserve">  The competition among sectors in the fishery may contribute to higher rates of bycatch, discards, and out-of-season incidental catch of Pacific cod.</w:t>
      </w:r>
    </w:p>
    <w:p w:rsidR="00C42AE8" w:rsidRPr="00C42AE8" w:rsidRDefault="00C42AE8" w:rsidP="00C42AE8">
      <w:pPr>
        <w:rPr>
          <w:sz w:val="24"/>
          <w:szCs w:val="24"/>
        </w:rPr>
      </w:pPr>
      <w:r w:rsidRPr="00C42AE8">
        <w:rPr>
          <w:sz w:val="24"/>
          <w:szCs w:val="24"/>
        </w:rPr>
        <w:t xml:space="preserve"> </w:t>
      </w:r>
    </w:p>
    <w:p w:rsidR="00C42AE8" w:rsidRDefault="00C42AE8" w:rsidP="00C42AE8">
      <w:pPr>
        <w:rPr>
          <w:sz w:val="24"/>
          <w:szCs w:val="24"/>
        </w:rPr>
      </w:pPr>
      <w:r w:rsidRPr="00C42AE8">
        <w:rPr>
          <w:sz w:val="24"/>
          <w:szCs w:val="24"/>
        </w:rPr>
        <w:t xml:space="preserve">Participants in the fisheries who have made long-term investments and are dependent on the fisheries face uncertainty as a result of the competition for catch shares among sectors.  To reduce uncertainty and contribute to stability across the sectors, and to promote sustainable fishing practices and facilitate management measures, the Western and Central GOA Pacific cod TACs should be divided among the sectors.  Allocations to each sector would be based primarily on qualifying catch history, but may be adjusted to address conservation, catch monitoring, and social objectives, including considerations for small boat sectors and coastal communities. </w:t>
      </w:r>
    </w:p>
    <w:p w:rsidR="004643A1" w:rsidRDefault="004643A1" w:rsidP="00C42AE8">
      <w:pPr>
        <w:rPr>
          <w:sz w:val="24"/>
          <w:szCs w:val="24"/>
        </w:rPr>
      </w:pPr>
    </w:p>
    <w:p w:rsidR="004643A1" w:rsidRDefault="004643A1" w:rsidP="004643A1">
      <w:pPr>
        <w:rPr>
          <w:sz w:val="24"/>
          <w:szCs w:val="24"/>
        </w:rPr>
      </w:pPr>
      <w:r w:rsidRPr="004643A1">
        <w:rPr>
          <w:sz w:val="24"/>
          <w:szCs w:val="24"/>
        </w:rPr>
        <w:t xml:space="preserve">The operators of harvesting vessels that possess </w:t>
      </w:r>
      <w:r w:rsidR="00FC3D08">
        <w:rPr>
          <w:sz w:val="24"/>
          <w:szCs w:val="24"/>
        </w:rPr>
        <w:t>a Federal Fisheries Permit (</w:t>
      </w:r>
      <w:r w:rsidRPr="004643A1">
        <w:rPr>
          <w:sz w:val="24"/>
          <w:szCs w:val="24"/>
        </w:rPr>
        <w:t>FFP</w:t>
      </w:r>
      <w:r w:rsidR="00FC3D08">
        <w:rPr>
          <w:sz w:val="24"/>
          <w:szCs w:val="24"/>
        </w:rPr>
        <w:t>)</w:t>
      </w:r>
      <w:r w:rsidRPr="004643A1">
        <w:rPr>
          <w:sz w:val="24"/>
          <w:szCs w:val="24"/>
        </w:rPr>
        <w:t xml:space="preserve"> </w:t>
      </w:r>
      <w:r>
        <w:rPr>
          <w:sz w:val="24"/>
          <w:szCs w:val="24"/>
        </w:rPr>
        <w:t xml:space="preserve">and that are </w:t>
      </w:r>
      <w:r w:rsidRPr="004643A1">
        <w:rPr>
          <w:sz w:val="24"/>
          <w:szCs w:val="24"/>
        </w:rPr>
        <w:t xml:space="preserve">participating in a </w:t>
      </w:r>
      <w:proofErr w:type="spellStart"/>
      <w:r w:rsidRPr="004643A1">
        <w:rPr>
          <w:sz w:val="24"/>
          <w:szCs w:val="24"/>
        </w:rPr>
        <w:t>pollock</w:t>
      </w:r>
      <w:proofErr w:type="spellEnd"/>
      <w:r w:rsidRPr="004643A1">
        <w:rPr>
          <w:sz w:val="24"/>
          <w:szCs w:val="24"/>
        </w:rPr>
        <w:t xml:space="preserve"> or Pacific cod fishery in the GOA are required to have onboard a transmitting vessel monitoring system (VMS), as described at § 679.28(f)(6).  A VMS consists of a NMFS-approved transmitter that automatically determines a vessel’s position and transmits that information to NMFS.  While Pacific cod directed fisheries are open, all harvesting vessels with an FFP endorsed with a hook and line, pot, or trawl Pacific cod endorsement are required to have an operational VMS, regardless of where the vessel is fishing at the time or what the vessel is targeting.  Thus, a VMS is required of all vessels with an FFP endorsed with a Pacific cod hook and line, pot, or trawl gear while fishing in the adjacent State waters (0 to 3 nm).  However, vessels fishing exclusively in State waters are not required to be designated on an FFP, and the operator of such a vessel is not subject to NMFS observer, VMS, or recordkeeping and reporting requirements unless specified by the State.</w:t>
      </w:r>
    </w:p>
    <w:p w:rsidR="00C42AE8" w:rsidRDefault="00C42AE8" w:rsidP="001E68DD">
      <w:pPr>
        <w:rPr>
          <w:sz w:val="24"/>
          <w:szCs w:val="24"/>
        </w:rPr>
      </w:pPr>
    </w:p>
    <w:p w:rsidR="004F26E9" w:rsidRDefault="004F26E9">
      <w:pPr>
        <w:rPr>
          <w:sz w:val="24"/>
          <w:szCs w:val="24"/>
        </w:rPr>
      </w:pPr>
      <w:r>
        <w:rPr>
          <w:b/>
          <w:bCs/>
          <w:sz w:val="24"/>
          <w:szCs w:val="24"/>
        </w:rPr>
        <w:t xml:space="preserve">2.  </w:t>
      </w:r>
      <w:r w:rsidR="0085761E">
        <w:rPr>
          <w:szCs w:val="24"/>
          <w:lang w:val="en-CA"/>
        </w:rPr>
        <w:fldChar w:fldCharType="begin"/>
      </w:r>
      <w:r>
        <w:rPr>
          <w:szCs w:val="24"/>
          <w:lang w:val="en-CA"/>
        </w:rPr>
        <w:instrText xml:space="preserve"> SEQ CHAPTER \h \r 1</w:instrText>
      </w:r>
      <w:r w:rsidR="0085761E">
        <w:rPr>
          <w:szCs w:val="24"/>
          <w:lang w:val="en-CA"/>
        </w:rPr>
        <w:fldChar w:fldCharType="end"/>
      </w:r>
      <w:r>
        <w:rPr>
          <w:b/>
          <w:bCs/>
          <w:sz w:val="24"/>
          <w:szCs w:val="24"/>
          <w:u w:val="single"/>
        </w:rPr>
        <w:t xml:space="preserve">Explain how, by whom, how frequently, and for what purpose the information will be used.  </w:t>
      </w:r>
      <w:r w:rsidR="0085761E">
        <w:rPr>
          <w:szCs w:val="24"/>
          <w:lang w:val="en-CA"/>
        </w:rPr>
        <w:fldChar w:fldCharType="begin"/>
      </w:r>
      <w:r>
        <w:rPr>
          <w:szCs w:val="24"/>
          <w:lang w:val="en-CA"/>
        </w:rPr>
        <w:instrText xml:space="preserve"> SEQ CHAPTER \h \r 1</w:instrText>
      </w:r>
      <w:r w:rsidR="0085761E">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A7316D" w:rsidRDefault="00286CE3" w:rsidP="00286CE3">
      <w:pPr>
        <w:tabs>
          <w:tab w:val="left" w:pos="720"/>
        </w:tabs>
        <w:rPr>
          <w:sz w:val="24"/>
          <w:szCs w:val="24"/>
        </w:rPr>
      </w:pPr>
      <w:r w:rsidRPr="00B93A80">
        <w:rPr>
          <w:sz w:val="24"/>
          <w:szCs w:val="24"/>
        </w:rPr>
        <w:t>The VMS vessel location reports are used</w:t>
      </w:r>
      <w:r w:rsidR="00A7316D" w:rsidRPr="00B93A80">
        <w:rPr>
          <w:sz w:val="24"/>
          <w:szCs w:val="24"/>
        </w:rPr>
        <w:t xml:space="preserve"> </w:t>
      </w:r>
      <w:r w:rsidR="00A7316D">
        <w:rPr>
          <w:sz w:val="24"/>
          <w:szCs w:val="24"/>
        </w:rPr>
        <w:t xml:space="preserve">to </w:t>
      </w:r>
      <w:r w:rsidRPr="00B93A80">
        <w:rPr>
          <w:sz w:val="24"/>
          <w:szCs w:val="24"/>
        </w:rPr>
        <w:t>facilitate enforcement of area closures in certain fisheries</w:t>
      </w:r>
      <w:r w:rsidR="00A7316D">
        <w:rPr>
          <w:sz w:val="24"/>
          <w:szCs w:val="24"/>
        </w:rPr>
        <w:t xml:space="preserve"> and </w:t>
      </w:r>
      <w:r w:rsidR="00A7316D" w:rsidRPr="00B93A80">
        <w:rPr>
          <w:sz w:val="24"/>
          <w:szCs w:val="24"/>
        </w:rPr>
        <w:t>to check the accuracy of vessel position information reported by the vessel operator in the daily logbooks</w:t>
      </w:r>
      <w:r w:rsidRPr="00B93A80">
        <w:rPr>
          <w:sz w:val="24"/>
          <w:szCs w:val="24"/>
        </w:rPr>
        <w:t xml:space="preserve">.  The </w:t>
      </w:r>
      <w:r w:rsidR="00EB495A">
        <w:rPr>
          <w:sz w:val="24"/>
          <w:szCs w:val="24"/>
        </w:rPr>
        <w:t xml:space="preserve">VMS </w:t>
      </w:r>
      <w:r w:rsidRPr="00B93A80">
        <w:rPr>
          <w:sz w:val="24"/>
          <w:szCs w:val="24"/>
        </w:rPr>
        <w:t>reports not only provide real-time vessel location and activity information, but also can be used</w:t>
      </w:r>
      <w:r w:rsidR="00A7316D">
        <w:rPr>
          <w:sz w:val="24"/>
          <w:szCs w:val="24"/>
        </w:rPr>
        <w:t xml:space="preserve"> by </w:t>
      </w:r>
      <w:r w:rsidR="00EB495A">
        <w:rPr>
          <w:sz w:val="24"/>
          <w:szCs w:val="24"/>
        </w:rPr>
        <w:t>NMFS</w:t>
      </w:r>
      <w:r w:rsidR="00A7316D" w:rsidRPr="00B93A80">
        <w:rPr>
          <w:sz w:val="24"/>
          <w:szCs w:val="24"/>
        </w:rPr>
        <w:t xml:space="preserve"> to help ascertain the effects </w:t>
      </w:r>
      <w:r w:rsidR="00A7316D">
        <w:rPr>
          <w:sz w:val="24"/>
          <w:szCs w:val="24"/>
        </w:rPr>
        <w:t xml:space="preserve">of fishing </w:t>
      </w:r>
      <w:r w:rsidR="00A7316D" w:rsidRPr="00B93A80">
        <w:rPr>
          <w:sz w:val="24"/>
          <w:szCs w:val="24"/>
        </w:rPr>
        <w:t>on threatened and endangered species of certain fisheries</w:t>
      </w:r>
      <w:r w:rsidRPr="00B93A80">
        <w:rPr>
          <w:sz w:val="24"/>
          <w:szCs w:val="24"/>
        </w:rPr>
        <w:t xml:space="preserve">.  </w:t>
      </w:r>
    </w:p>
    <w:p w:rsidR="00A7316D" w:rsidRDefault="00A7316D" w:rsidP="00286CE3">
      <w:pPr>
        <w:tabs>
          <w:tab w:val="left" w:pos="720"/>
        </w:tabs>
        <w:rPr>
          <w:sz w:val="24"/>
          <w:szCs w:val="24"/>
        </w:rPr>
      </w:pPr>
    </w:p>
    <w:p w:rsidR="0029576C" w:rsidRDefault="0029576C">
      <w:pPr>
        <w:widowControl/>
        <w:autoSpaceDE/>
        <w:autoSpaceDN/>
        <w:adjustRightInd/>
        <w:rPr>
          <w:b/>
          <w:sz w:val="24"/>
          <w:szCs w:val="24"/>
        </w:rPr>
      </w:pPr>
      <w:r>
        <w:rPr>
          <w:b/>
          <w:sz w:val="24"/>
          <w:szCs w:val="24"/>
        </w:rPr>
        <w:br w:type="page"/>
      </w:r>
    </w:p>
    <w:p w:rsidR="002977D4" w:rsidRPr="002977D4" w:rsidRDefault="002977D4" w:rsidP="002977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2977D4">
        <w:rPr>
          <w:b/>
          <w:sz w:val="24"/>
          <w:szCs w:val="24"/>
        </w:rPr>
        <w:lastRenderedPageBreak/>
        <w:t>a. VMS operation</w:t>
      </w:r>
    </w:p>
    <w:p w:rsidR="002977D4" w:rsidRPr="002977D4" w:rsidRDefault="002977D4" w:rsidP="002977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4C06CA" w:rsidRDefault="002977D4" w:rsidP="002977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977D4">
        <w:rPr>
          <w:sz w:val="24"/>
          <w:szCs w:val="24"/>
        </w:rPr>
        <w:t xml:space="preserve">Prior to participation in a fishery that requires VMS, a vessel owner must purchase a NMFS-approved VMS transmitter and install it or have it installed onboard the vessel.  Installation time for a VMS unit is estimated to be less than two hours.  A higher installation estimate of 6 </w:t>
      </w:r>
    </w:p>
    <w:p w:rsidR="002977D4" w:rsidRPr="002977D4" w:rsidRDefault="00FC3D08" w:rsidP="002977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roofErr w:type="gramStart"/>
      <w:r>
        <w:rPr>
          <w:sz w:val="24"/>
          <w:szCs w:val="24"/>
        </w:rPr>
        <w:t>h</w:t>
      </w:r>
      <w:r w:rsidR="002977D4" w:rsidRPr="002977D4">
        <w:rPr>
          <w:sz w:val="24"/>
          <w:szCs w:val="24"/>
        </w:rPr>
        <w:t>ours/vessel</w:t>
      </w:r>
      <w:proofErr w:type="gramEnd"/>
      <w:r w:rsidR="002977D4" w:rsidRPr="002977D4">
        <w:rPr>
          <w:sz w:val="24"/>
          <w:szCs w:val="24"/>
        </w:rPr>
        <w:t xml:space="preserve"> is used, based on a worst-case scenar</w:t>
      </w:r>
      <w:r w:rsidR="00E25FD4">
        <w:rPr>
          <w:sz w:val="24"/>
          <w:szCs w:val="24"/>
        </w:rPr>
        <w:t>io, e.g. in which</w:t>
      </w:r>
      <w:r w:rsidR="002977D4" w:rsidRPr="002977D4">
        <w:rPr>
          <w:sz w:val="24"/>
          <w:szCs w:val="24"/>
        </w:rPr>
        <w:t xml:space="preserve"> a suitable electrical hookup is not convenient to a location where the VMS unit can be installed.  </w:t>
      </w:r>
    </w:p>
    <w:p w:rsidR="002977D4" w:rsidRPr="002977D4" w:rsidRDefault="002977D4" w:rsidP="002977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2977D4" w:rsidRDefault="002977D4" w:rsidP="002977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977D4">
        <w:rPr>
          <w:sz w:val="24"/>
          <w:szCs w:val="24"/>
        </w:rPr>
        <w:t xml:space="preserve">The VMS transmitter must be available for inspection by NMFS personnel, observers, or authorized officers.  The vessel owner must ensure that the VMS transmitter is not tampered with, disabled, destroyed, or operated improperly; and must pay all charges levied by the communication service provider.  </w:t>
      </w:r>
    </w:p>
    <w:p w:rsidR="00493D76" w:rsidRDefault="00493D76" w:rsidP="002977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493D76" w:rsidRDefault="00493D76" w:rsidP="0061349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93D76">
        <w:rPr>
          <w:sz w:val="24"/>
          <w:szCs w:val="24"/>
        </w:rPr>
        <w:t xml:space="preserve">OLE developed national standards for VMS transmitters, base stations and communication service providers.  These standards ensure that a vessel purchasing a unit for use in one region of the </w:t>
      </w:r>
      <w:smartTag w:uri="urn:schemas-microsoft-com:office:smarttags" w:element="country-region">
        <w:smartTag w:uri="urn:schemas-microsoft-com:office:smarttags" w:element="place">
          <w:r w:rsidRPr="00493D76">
            <w:rPr>
              <w:sz w:val="24"/>
              <w:szCs w:val="24"/>
            </w:rPr>
            <w:t>United States</w:t>
          </w:r>
        </w:smartTag>
      </w:smartTag>
      <w:r w:rsidRPr="00493D76">
        <w:rPr>
          <w:sz w:val="24"/>
          <w:szCs w:val="24"/>
        </w:rPr>
        <w:t xml:space="preserve"> will not have to purchase a different unit to fish in another region.  </w:t>
      </w:r>
      <w:r w:rsidR="0061349C" w:rsidRPr="0061349C">
        <w:rPr>
          <w:sz w:val="24"/>
          <w:szCs w:val="24"/>
        </w:rPr>
        <w:t>The</w:t>
      </w:r>
      <w:r w:rsidR="0061349C">
        <w:rPr>
          <w:sz w:val="24"/>
          <w:szCs w:val="24"/>
        </w:rPr>
        <w:t xml:space="preserve"> </w:t>
      </w:r>
      <w:r w:rsidR="0061349C" w:rsidRPr="0061349C">
        <w:rPr>
          <w:sz w:val="24"/>
          <w:szCs w:val="24"/>
        </w:rPr>
        <w:t>approved VMS units</w:t>
      </w:r>
      <w:r w:rsidR="0061349C">
        <w:rPr>
          <w:sz w:val="24"/>
          <w:szCs w:val="24"/>
        </w:rPr>
        <w:t xml:space="preserve"> are:  </w:t>
      </w:r>
      <w:r w:rsidR="0061349C" w:rsidRPr="0061349C">
        <w:rPr>
          <w:sz w:val="24"/>
          <w:szCs w:val="24"/>
        </w:rPr>
        <w:t>Argos MAR-GE</w:t>
      </w:r>
      <w:r w:rsidR="0061349C">
        <w:rPr>
          <w:sz w:val="24"/>
          <w:szCs w:val="24"/>
        </w:rPr>
        <w:t xml:space="preserve">, </w:t>
      </w:r>
      <w:proofErr w:type="spellStart"/>
      <w:r w:rsidR="0061349C" w:rsidRPr="0061349C">
        <w:rPr>
          <w:sz w:val="24"/>
          <w:szCs w:val="24"/>
        </w:rPr>
        <w:t>Thrane</w:t>
      </w:r>
      <w:proofErr w:type="spellEnd"/>
      <w:r w:rsidR="0061349C" w:rsidRPr="0061349C">
        <w:rPr>
          <w:sz w:val="24"/>
          <w:szCs w:val="24"/>
        </w:rPr>
        <w:t xml:space="preserve"> &amp; </w:t>
      </w:r>
      <w:proofErr w:type="spellStart"/>
      <w:r w:rsidR="0061349C" w:rsidRPr="0061349C">
        <w:rPr>
          <w:sz w:val="24"/>
          <w:szCs w:val="24"/>
        </w:rPr>
        <w:t>Thrane</w:t>
      </w:r>
      <w:proofErr w:type="spellEnd"/>
      <w:r w:rsidR="0061349C" w:rsidRPr="0061349C">
        <w:rPr>
          <w:sz w:val="24"/>
          <w:szCs w:val="24"/>
        </w:rPr>
        <w:t xml:space="preserve"> 3022-D, 3026-S, 3026-M</w:t>
      </w:r>
      <w:r w:rsidR="0061349C">
        <w:rPr>
          <w:sz w:val="24"/>
          <w:szCs w:val="24"/>
        </w:rPr>
        <w:t xml:space="preserve">, and </w:t>
      </w:r>
      <w:proofErr w:type="spellStart"/>
      <w:r w:rsidR="0061349C" w:rsidRPr="0061349C">
        <w:rPr>
          <w:sz w:val="24"/>
          <w:szCs w:val="24"/>
        </w:rPr>
        <w:t>Orbcomm</w:t>
      </w:r>
      <w:proofErr w:type="spellEnd"/>
      <w:r w:rsidR="0061349C">
        <w:rPr>
          <w:sz w:val="24"/>
          <w:szCs w:val="24"/>
        </w:rPr>
        <w:t xml:space="preserve">.  </w:t>
      </w:r>
      <w:r>
        <w:rPr>
          <w:sz w:val="24"/>
          <w:szCs w:val="24"/>
        </w:rPr>
        <w:t xml:space="preserve">Refer to OLE’s VMS website at </w:t>
      </w:r>
      <w:hyperlink r:id="rId9" w:history="1">
        <w:r w:rsidRPr="00995CFC">
          <w:rPr>
            <w:rStyle w:val="Hyperlink"/>
            <w:sz w:val="24"/>
            <w:szCs w:val="24"/>
          </w:rPr>
          <w:t>http://www.nmfs.noaa.gov/ole/ak_faqs.html</w:t>
        </w:r>
      </w:hyperlink>
      <w:r>
        <w:rPr>
          <w:sz w:val="24"/>
          <w:szCs w:val="24"/>
        </w:rPr>
        <w:t>.</w:t>
      </w:r>
    </w:p>
    <w:p w:rsidR="00493D76" w:rsidRPr="002977D4" w:rsidRDefault="00493D76" w:rsidP="002977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2977D4" w:rsidRDefault="002977D4" w:rsidP="002977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977D4">
        <w:rPr>
          <w:sz w:val="24"/>
          <w:szCs w:val="24"/>
        </w:rPr>
        <w:t xml:space="preserve">Regulations at 50 CFR part 679.28 require </w:t>
      </w:r>
      <w:r w:rsidR="00515B0A">
        <w:rPr>
          <w:sz w:val="24"/>
          <w:szCs w:val="24"/>
        </w:rPr>
        <w:t xml:space="preserve">that </w:t>
      </w:r>
      <w:r w:rsidRPr="002977D4">
        <w:rPr>
          <w:sz w:val="24"/>
          <w:szCs w:val="24"/>
        </w:rPr>
        <w:t>the VMS be operational.  VMS equipment failure may interfere with normal vessel operations until repairs can be made, and this may impose additional costs.  If the VMS unit is not working, the vessel operator must contact OLE</w:t>
      </w:r>
      <w:r w:rsidR="009A5147">
        <w:rPr>
          <w:sz w:val="24"/>
          <w:szCs w:val="24"/>
        </w:rPr>
        <w:t xml:space="preserve"> who </w:t>
      </w:r>
      <w:r w:rsidRPr="002977D4">
        <w:rPr>
          <w:sz w:val="24"/>
          <w:szCs w:val="24"/>
        </w:rPr>
        <w:t xml:space="preserve">will assist in troubleshooting the system to get it operational again.  OLE treats equipment breakdowns on a case-by-case basis and tries to avoid interrupting a fishing trip already in progress.  </w:t>
      </w:r>
    </w:p>
    <w:p w:rsidR="001C1F80" w:rsidRDefault="001C1F80" w:rsidP="002977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74500E" w:rsidRPr="0074500E" w:rsidRDefault="0074500E" w:rsidP="0074500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4500E">
        <w:rPr>
          <w:sz w:val="24"/>
          <w:szCs w:val="24"/>
        </w:rPr>
        <w:t>NMFS estimates that a single non-AFA mothership and up to three stationary floating processors would participate in t</w:t>
      </w:r>
      <w:r>
        <w:rPr>
          <w:sz w:val="24"/>
          <w:szCs w:val="24"/>
        </w:rPr>
        <w:t xml:space="preserve">his program.  </w:t>
      </w:r>
      <w:r w:rsidRPr="0074500E">
        <w:rPr>
          <w:sz w:val="24"/>
          <w:szCs w:val="24"/>
        </w:rPr>
        <w:t>NMFS will require the owner of a mothership or stationary floating processor – to become permitted as a Community Quota Entity (CQE) floating processor</w:t>
      </w:r>
      <w:r>
        <w:rPr>
          <w:sz w:val="24"/>
          <w:szCs w:val="24"/>
        </w:rPr>
        <w:t xml:space="preserve"> (see OMB</w:t>
      </w:r>
      <w:r w:rsidR="00FC3D08">
        <w:rPr>
          <w:sz w:val="24"/>
          <w:szCs w:val="24"/>
        </w:rPr>
        <w:t xml:space="preserve"> Control</w:t>
      </w:r>
      <w:r>
        <w:rPr>
          <w:sz w:val="24"/>
          <w:szCs w:val="24"/>
        </w:rPr>
        <w:t xml:space="preserve"> No. 0648-0545)</w:t>
      </w:r>
      <w:r w:rsidRPr="0074500E">
        <w:rPr>
          <w:sz w:val="24"/>
          <w:szCs w:val="24"/>
        </w:rPr>
        <w:t xml:space="preserve"> and then to purchase and operate VMS equipment if the vessel operates within the municipal boundaries of a CQE in the Gulf of Alaska (GOA).  </w:t>
      </w:r>
    </w:p>
    <w:p w:rsidR="0074500E" w:rsidRPr="0074500E" w:rsidRDefault="0074500E" w:rsidP="0074500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74500E" w:rsidRPr="0074500E" w:rsidRDefault="0074500E" w:rsidP="0074500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4500E">
        <w:rPr>
          <w:sz w:val="24"/>
          <w:szCs w:val="24"/>
        </w:rPr>
        <w:t>Depending on which brand of VMS is chosen, NMFS estimates that this requirement would impose a cost of up to $2,000 per vessel for equipment purchase, $780 for installation and maintenance, and $5 per day for data transmission costs.</w:t>
      </w:r>
    </w:p>
    <w:p w:rsidR="0074500E" w:rsidRPr="0074500E" w:rsidRDefault="0074500E" w:rsidP="0074500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74500E" w:rsidRDefault="0074500E" w:rsidP="0074500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4500E">
        <w:rPr>
          <w:sz w:val="24"/>
          <w:szCs w:val="24"/>
        </w:rPr>
        <w:t>Vessel owners purchasing a VMS unit in order to comply with new Federal regulations could be eligible for a reimbursement of the initial purchase cost of the VMS unit pending approval of funding for this purpose by the NOAA Fisheries Office for Law Enforcement.  The VMS reimbursement funds typically cover the costs of purchase and freight, but not the costs of sales taxes, installation, annual operating expenses, or replacement.</w:t>
      </w:r>
      <w:r w:rsidR="00D33C9E">
        <w:rPr>
          <w:sz w:val="24"/>
          <w:szCs w:val="24"/>
        </w:rPr>
        <w:t xml:space="preserve"> However</w:t>
      </w:r>
      <w:proofErr w:type="gramStart"/>
      <w:r w:rsidR="00D33C9E">
        <w:rPr>
          <w:sz w:val="24"/>
          <w:szCs w:val="24"/>
        </w:rPr>
        <w:t>,  we</w:t>
      </w:r>
      <w:proofErr w:type="gramEnd"/>
      <w:r w:rsidR="00D33C9E">
        <w:rPr>
          <w:sz w:val="24"/>
          <w:szCs w:val="24"/>
        </w:rPr>
        <w:t xml:space="preserve"> are asking approval for all costs at this time, as the availability of funds is not certain.</w:t>
      </w:r>
    </w:p>
    <w:p w:rsidR="0074500E" w:rsidRDefault="0074500E" w:rsidP="002977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5B01AC" w:rsidRDefault="0044125E" w:rsidP="001C1F8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In this support</w:t>
      </w:r>
      <w:r w:rsidR="004C06CA">
        <w:rPr>
          <w:sz w:val="24"/>
          <w:szCs w:val="24"/>
        </w:rPr>
        <w:t>ing</w:t>
      </w:r>
      <w:r>
        <w:rPr>
          <w:sz w:val="24"/>
          <w:szCs w:val="24"/>
        </w:rPr>
        <w:t xml:space="preserve"> statement, VMS transmissions are not counted as burden, because the</w:t>
      </w:r>
      <w:r w:rsidR="00515B0A">
        <w:rPr>
          <w:sz w:val="24"/>
          <w:szCs w:val="24"/>
        </w:rPr>
        <w:t xml:space="preserve">y </w:t>
      </w:r>
      <w:r>
        <w:rPr>
          <w:sz w:val="24"/>
          <w:szCs w:val="24"/>
        </w:rPr>
        <w:t>are automatic.</w:t>
      </w:r>
      <w:r w:rsidR="004C3BF5">
        <w:rPr>
          <w:sz w:val="24"/>
          <w:szCs w:val="24"/>
        </w:rPr>
        <w:t xml:space="preserve">  The number of VMS transmissions per day is 48.</w:t>
      </w:r>
    </w:p>
    <w:p w:rsidR="005B01AC" w:rsidRDefault="005B01AC">
      <w:pPr>
        <w:widowControl/>
        <w:autoSpaceDE/>
        <w:autoSpaceDN/>
        <w:adjustRightInd/>
        <w:rPr>
          <w:sz w:val="24"/>
          <w:szCs w:val="24"/>
        </w:rPr>
      </w:pPr>
      <w:r>
        <w:rPr>
          <w:sz w:val="24"/>
          <w:szCs w:val="24"/>
        </w:rPr>
        <w:br w:type="page"/>
      </w: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94"/>
        <w:gridCol w:w="1116"/>
      </w:tblGrid>
      <w:tr w:rsidR="002977D4" w:rsidRPr="008C51B6" w:rsidTr="00A91C63">
        <w:trPr>
          <w:jc w:val="center"/>
        </w:trPr>
        <w:tc>
          <w:tcPr>
            <w:tcW w:w="8010" w:type="dxa"/>
            <w:gridSpan w:val="2"/>
          </w:tcPr>
          <w:p w:rsidR="002977D4" w:rsidRPr="008C51B6" w:rsidRDefault="002977D4"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77824">
              <w:rPr>
                <w:b/>
              </w:rPr>
              <w:lastRenderedPageBreak/>
              <w:t>VMS operation, Respondent</w:t>
            </w:r>
          </w:p>
        </w:tc>
      </w:tr>
      <w:tr w:rsidR="002977D4" w:rsidRPr="008C51B6" w:rsidTr="00A91C63">
        <w:trPr>
          <w:jc w:val="center"/>
        </w:trPr>
        <w:tc>
          <w:tcPr>
            <w:tcW w:w="6894" w:type="dxa"/>
          </w:tcPr>
          <w:p w:rsidR="002977D4" w:rsidRPr="008C51B6" w:rsidRDefault="002977D4"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977824">
              <w:rPr>
                <w:b/>
              </w:rPr>
              <w:t xml:space="preserve">Number of VMS respondents </w:t>
            </w:r>
          </w:p>
          <w:p w:rsidR="0044125E" w:rsidRPr="008B3760" w:rsidRDefault="002977D4"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w:t>
            </w:r>
            <w:r w:rsidR="0074500E">
              <w:t>CQE floating processors = 4</w:t>
            </w:r>
          </w:p>
          <w:p w:rsidR="002977D4" w:rsidRPr="00E25FD4" w:rsidRDefault="002977D4"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977824">
              <w:rPr>
                <w:b/>
              </w:rPr>
              <w:t xml:space="preserve">Total </w:t>
            </w:r>
            <w:r w:rsidR="00E25FD4">
              <w:t xml:space="preserve"> </w:t>
            </w:r>
            <w:r w:rsidRPr="00E25FD4">
              <w:rPr>
                <w:b/>
              </w:rPr>
              <w:t>VMS transmissions</w:t>
            </w:r>
            <w:r w:rsidR="00CF6A6A">
              <w:rPr>
                <w:b/>
              </w:rPr>
              <w:t xml:space="preserve"> (not counted as responses)</w:t>
            </w:r>
          </w:p>
          <w:p w:rsidR="002977D4" w:rsidRPr="008B3760" w:rsidRDefault="002977D4"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w:t>
            </w:r>
            <w:r w:rsidRPr="00CF6A6A">
              <w:t xml:space="preserve">VMS = </w:t>
            </w:r>
            <w:r w:rsidR="00D809B1" w:rsidRPr="00CF6A6A">
              <w:t>48</w:t>
            </w:r>
            <w:r w:rsidRPr="00CF6A6A">
              <w:t xml:space="preserve"> transmissions per fishing day</w:t>
            </w:r>
          </w:p>
          <w:p w:rsidR="002977D4" w:rsidRPr="008B3760" w:rsidRDefault="004C5240"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w:t>
            </w:r>
            <w:r w:rsidR="002977D4" w:rsidRPr="008B3760">
              <w:t xml:space="preserve">Pacific cod </w:t>
            </w:r>
            <w:r>
              <w:t xml:space="preserve">estimated </w:t>
            </w:r>
            <w:r w:rsidR="002977D4" w:rsidRPr="008B3760">
              <w:t>180 fishing days per vessel</w:t>
            </w:r>
            <w:r>
              <w:t xml:space="preserve"> (</w:t>
            </w:r>
            <w:r w:rsidR="00D809B1" w:rsidRPr="008B3760">
              <w:t>48</w:t>
            </w:r>
            <w:r w:rsidR="002977D4" w:rsidRPr="008B3760">
              <w:t xml:space="preserve"> x </w:t>
            </w:r>
            <w:r w:rsidR="00D809B1" w:rsidRPr="008B3760">
              <w:t>4</w:t>
            </w:r>
            <w:r w:rsidR="002977D4" w:rsidRPr="008B3760">
              <w:t xml:space="preserve"> </w:t>
            </w:r>
            <w:r w:rsidR="00834A31">
              <w:t>x 180</w:t>
            </w:r>
            <w:r>
              <w:t>)</w:t>
            </w:r>
            <w:r w:rsidR="00834A31">
              <w:t xml:space="preserve"> = 3</w:t>
            </w:r>
            <w:r w:rsidR="00951B15">
              <w:t>4</w:t>
            </w:r>
            <w:r w:rsidR="008445AE">
              <w:t>,</w:t>
            </w:r>
            <w:r w:rsidR="00834A31">
              <w:t>560</w:t>
            </w:r>
          </w:p>
          <w:p w:rsidR="00410B77" w:rsidRDefault="00410B77"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Pr>
                <w:b/>
              </w:rPr>
              <w:t>Total Responses</w:t>
            </w:r>
          </w:p>
          <w:p w:rsidR="00410B77" w:rsidRPr="00410B77" w:rsidRDefault="00410B77"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rsidRPr="00410B77">
              <w:t>Installation</w:t>
            </w:r>
          </w:p>
          <w:p w:rsidR="00410B77" w:rsidRPr="00410B77" w:rsidRDefault="00410B77"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410B77">
              <w:t xml:space="preserve">   Maintenance</w:t>
            </w:r>
          </w:p>
          <w:p w:rsidR="002977D4" w:rsidRPr="008C51B6" w:rsidRDefault="002977D4"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977824">
              <w:rPr>
                <w:b/>
              </w:rPr>
              <w:t xml:space="preserve">Total burden </w:t>
            </w:r>
          </w:p>
          <w:p w:rsidR="002977D4" w:rsidRPr="008C51B6" w:rsidRDefault="004C404A"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There is no burden </w:t>
            </w:r>
            <w:r w:rsidR="0044125E">
              <w:t xml:space="preserve">for VMS </w:t>
            </w:r>
            <w:r w:rsidR="002977D4" w:rsidRPr="008C51B6">
              <w:t>transmission</w:t>
            </w:r>
            <w:r w:rsidR="0044125E">
              <w:t>s</w:t>
            </w:r>
          </w:p>
          <w:p w:rsidR="002977D4" w:rsidRPr="008C51B6" w:rsidRDefault="002977D4"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VMS installation time for each NEW VMS</w:t>
            </w:r>
          </w:p>
          <w:p w:rsidR="002977D4" w:rsidRDefault="002977D4"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(6 hr one</w:t>
            </w:r>
            <w:r w:rsidR="00834A31">
              <w:t xml:space="preserve"> </w:t>
            </w:r>
            <w:r w:rsidRPr="008C51B6">
              <w:t xml:space="preserve">time ) x </w:t>
            </w:r>
            <w:r w:rsidR="004C5240">
              <w:t>4</w:t>
            </w:r>
            <w:r w:rsidRPr="008C51B6">
              <w:t xml:space="preserve"> vessels</w:t>
            </w:r>
            <w:r>
              <w:t xml:space="preserve"> </w:t>
            </w:r>
            <w:r w:rsidR="004C3BF5">
              <w:t>to replace VMS unit or add a new VMS</w:t>
            </w:r>
          </w:p>
          <w:p w:rsidR="002977D4" w:rsidRPr="008C51B6" w:rsidRDefault="002977D4"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w:t>
            </w:r>
            <w:r w:rsidRPr="008C51B6">
              <w:t>=</w:t>
            </w:r>
            <w:r w:rsidR="00E25FD4">
              <w:t xml:space="preserve"> </w:t>
            </w:r>
            <w:r w:rsidR="004C5240">
              <w:t>24</w:t>
            </w:r>
            <w:r w:rsidRPr="008C51B6">
              <w:t xml:space="preserve">/3 year = </w:t>
            </w:r>
            <w:r w:rsidR="004C5240">
              <w:t>8</w:t>
            </w:r>
            <w:r w:rsidRPr="008C51B6">
              <w:t xml:space="preserve"> hr</w:t>
            </w:r>
            <w:r w:rsidR="004C5240">
              <w:t>)</w:t>
            </w:r>
          </w:p>
          <w:p w:rsidR="002977D4" w:rsidRPr="008C51B6" w:rsidRDefault="002977D4"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VMS maintenance time (4 hr/yr x </w:t>
            </w:r>
            <w:r w:rsidR="004C5240">
              <w:t>4</w:t>
            </w:r>
            <w:r w:rsidRPr="008C51B6">
              <w:t xml:space="preserve"> vessels =</w:t>
            </w:r>
            <w:r w:rsidR="00CC6311">
              <w:t xml:space="preserve"> 16</w:t>
            </w:r>
            <w:r w:rsidRPr="008C51B6">
              <w:t xml:space="preserve"> hr)</w:t>
            </w:r>
          </w:p>
          <w:p w:rsidR="002977D4" w:rsidRPr="008C51B6" w:rsidRDefault="002977D4"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977824">
              <w:rPr>
                <w:b/>
              </w:rPr>
              <w:t xml:space="preserve">Total personnel cost </w:t>
            </w:r>
            <w:r w:rsidR="00E25FD4">
              <w:rPr>
                <w:b/>
              </w:rPr>
              <w:t xml:space="preserve">@ </w:t>
            </w:r>
            <w:r w:rsidRPr="008C51B6">
              <w:t>$25</w:t>
            </w:r>
            <w:r w:rsidR="00E25FD4">
              <w:t>/hr</w:t>
            </w:r>
            <w:r w:rsidRPr="008C51B6">
              <w:t xml:space="preserve"> </w:t>
            </w:r>
          </w:p>
          <w:p w:rsidR="002977D4" w:rsidRPr="00977824" w:rsidRDefault="002977D4"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977824">
              <w:rPr>
                <w:b/>
              </w:rPr>
              <w:t>Total miscellaneous cost</w:t>
            </w:r>
          </w:p>
          <w:p w:rsidR="00435521" w:rsidRDefault="00435521"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w:t>
            </w:r>
          </w:p>
          <w:p w:rsidR="00435521" w:rsidRDefault="00721B71" w:rsidP="00721B71">
            <w:pPr>
              <w:pBdr>
                <w:top w:val="single" w:sz="6" w:space="0" w:color="FFFFFF"/>
                <w:left w:val="single" w:sz="6" w:space="0" w:color="FFFFFF"/>
                <w:bottom w:val="single" w:sz="6" w:space="0" w:color="FFFFFF"/>
              </w:pBdr>
              <w:tabs>
                <w:tab w:val="left" w:pos="207"/>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w:t>
            </w:r>
            <w:r w:rsidR="00435521">
              <w:t>Annualized purchase cost ($2,000/3) x 4</w:t>
            </w:r>
          </w:p>
          <w:p w:rsidR="00435521" w:rsidRDefault="00435521"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p>
          <w:p w:rsidR="002977D4" w:rsidRPr="008C51B6" w:rsidRDefault="00721B71" w:rsidP="0097782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w:t>
            </w:r>
            <w:r w:rsidR="002977D4" w:rsidRPr="008C51B6">
              <w:t xml:space="preserve">Annual VMS transmission cost @ $5/day </w:t>
            </w:r>
          </w:p>
          <w:p w:rsidR="002977D4" w:rsidRPr="008C51B6" w:rsidRDefault="00CC6311"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w:t>
            </w:r>
            <w:r w:rsidR="002977D4" w:rsidRPr="008C51B6">
              <w:t>Pacific cod (</w:t>
            </w:r>
            <w:r>
              <w:t>4</w:t>
            </w:r>
            <w:r w:rsidR="008B3760">
              <w:t xml:space="preserve"> x 180 x 5 = </w:t>
            </w:r>
            <w:r>
              <w:t>3</w:t>
            </w:r>
            <w:r w:rsidR="008B3760">
              <w:t>,600</w:t>
            </w:r>
            <w:r w:rsidR="002977D4" w:rsidRPr="008C51B6">
              <w:t xml:space="preserve">)  </w:t>
            </w:r>
          </w:p>
          <w:p w:rsidR="002977D4" w:rsidRPr="008C51B6" w:rsidRDefault="002977D4" w:rsidP="00CC631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Annual </w:t>
            </w:r>
            <w:r w:rsidR="00050607">
              <w:t>maintenance</w:t>
            </w:r>
            <w:r w:rsidRPr="008C51B6">
              <w:t xml:space="preserve"> ($70 x </w:t>
            </w:r>
            <w:r w:rsidR="00CC6311">
              <w:t>4</w:t>
            </w:r>
            <w:r w:rsidR="008B3760">
              <w:t xml:space="preserve"> </w:t>
            </w:r>
            <w:r w:rsidRPr="008C51B6">
              <w:t>=</w:t>
            </w:r>
            <w:r w:rsidR="00CC6311">
              <w:t xml:space="preserve"> 280</w:t>
            </w:r>
            <w:r w:rsidRPr="008C51B6">
              <w:t>)</w:t>
            </w:r>
          </w:p>
        </w:tc>
        <w:tc>
          <w:tcPr>
            <w:tcW w:w="1116" w:type="dxa"/>
          </w:tcPr>
          <w:p w:rsidR="002977D4" w:rsidRDefault="0074500E"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4</w:t>
            </w:r>
          </w:p>
          <w:p w:rsidR="004970E5" w:rsidRDefault="004970E5"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74500E" w:rsidRPr="00977824" w:rsidRDefault="00834A31"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3</w:t>
            </w:r>
            <w:r w:rsidR="00951B15">
              <w:rPr>
                <w:b/>
              </w:rPr>
              <w:t>4</w:t>
            </w:r>
            <w:r>
              <w:rPr>
                <w:b/>
              </w:rPr>
              <w:t>,560</w:t>
            </w:r>
          </w:p>
          <w:p w:rsidR="004C3BF5" w:rsidRPr="00977824" w:rsidRDefault="004C3BF5"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E25FD4" w:rsidRDefault="00E25FD4"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8445AE" w:rsidRDefault="008445AE"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2977D4" w:rsidRPr="00977824" w:rsidRDefault="00410B77"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 xml:space="preserve">4 </w:t>
            </w:r>
          </w:p>
          <w:p w:rsidR="002977D4" w:rsidRPr="00977824" w:rsidRDefault="00410B77"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4</w:t>
            </w:r>
          </w:p>
          <w:p w:rsidR="002977D4" w:rsidRPr="00977824" w:rsidRDefault="002977D4"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2977D4" w:rsidRPr="00977824" w:rsidRDefault="00410B77"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24</w:t>
            </w:r>
          </w:p>
          <w:p w:rsidR="002977D4" w:rsidRPr="00977824" w:rsidRDefault="002977D4"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8445AE" w:rsidRDefault="008445AE"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8445AE" w:rsidRDefault="008445AE"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8445AE" w:rsidRDefault="008445AE"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721B71" w:rsidRDefault="002977D4" w:rsidP="00721B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977824">
              <w:rPr>
                <w:b/>
              </w:rPr>
              <w:t>$</w:t>
            </w:r>
            <w:r w:rsidR="00004705">
              <w:rPr>
                <w:b/>
              </w:rPr>
              <w:t>6</w:t>
            </w:r>
            <w:r w:rsidR="00CC6311">
              <w:rPr>
                <w:b/>
              </w:rPr>
              <w:t>00</w:t>
            </w:r>
          </w:p>
          <w:p w:rsidR="00435521" w:rsidRDefault="00435521" w:rsidP="00721B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$6,547</w:t>
            </w:r>
          </w:p>
          <w:p w:rsidR="00435521" w:rsidRDefault="00435521"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435521" w:rsidRDefault="00435521"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$2,667</w:t>
            </w:r>
          </w:p>
          <w:p w:rsidR="00435521" w:rsidRDefault="00435521"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2977D4" w:rsidRPr="00977824" w:rsidRDefault="00CC6311"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$3,880</w:t>
            </w:r>
          </w:p>
          <w:p w:rsidR="002977D4" w:rsidRPr="008C51B6" w:rsidRDefault="002977D4" w:rsidP="0097782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bl>
    <w:p w:rsidR="009A5147" w:rsidRDefault="009A5147" w:rsidP="002977D4"/>
    <w:p w:rsidR="00E754DF" w:rsidRPr="00E754DF" w:rsidRDefault="002977D4" w:rsidP="00E754DF">
      <w:pPr>
        <w:rPr>
          <w:sz w:val="24"/>
          <w:szCs w:val="24"/>
        </w:rPr>
      </w:pPr>
      <w:r w:rsidRPr="009A5147">
        <w:rPr>
          <w:sz w:val="24"/>
          <w:szCs w:val="24"/>
        </w:rPr>
        <w:t xml:space="preserve">VMS data are monitored and interpreted by OLE.  Currently, </w:t>
      </w:r>
      <w:r w:rsidR="00E754DF">
        <w:rPr>
          <w:sz w:val="24"/>
          <w:szCs w:val="24"/>
        </w:rPr>
        <w:t>n</w:t>
      </w:r>
      <w:r w:rsidR="00502757">
        <w:rPr>
          <w:sz w:val="24"/>
          <w:szCs w:val="24"/>
        </w:rPr>
        <w:t>o officers are directly dedicated to VMS</w:t>
      </w:r>
      <w:r w:rsidR="00E754DF">
        <w:rPr>
          <w:sz w:val="24"/>
          <w:szCs w:val="24"/>
        </w:rPr>
        <w:t xml:space="preserve">; however, a program manager, information technology technician, and enforcement technician work on VMS each day for some hours. </w:t>
      </w:r>
    </w:p>
    <w:p w:rsidR="002977D4" w:rsidRPr="008C51B6" w:rsidRDefault="002977D4" w:rsidP="002977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bl>
      <w:tblPr>
        <w:tblW w:w="0" w:type="auto"/>
        <w:jc w:val="center"/>
        <w:tblInd w:w="848" w:type="dxa"/>
        <w:tblLayout w:type="fixed"/>
        <w:tblCellMar>
          <w:left w:w="114" w:type="dxa"/>
          <w:right w:w="114" w:type="dxa"/>
        </w:tblCellMar>
        <w:tblLook w:val="0000"/>
      </w:tblPr>
      <w:tblGrid>
        <w:gridCol w:w="6480"/>
        <w:gridCol w:w="1260"/>
      </w:tblGrid>
      <w:tr w:rsidR="002977D4" w:rsidRPr="008C51B6" w:rsidTr="00A91C63">
        <w:trPr>
          <w:cantSplit/>
          <w:jc w:val="center"/>
        </w:trPr>
        <w:tc>
          <w:tcPr>
            <w:tcW w:w="774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rsidR="002977D4" w:rsidRPr="008C51B6" w:rsidRDefault="002977D4" w:rsidP="009A514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br w:type="page"/>
            </w:r>
            <w:r w:rsidRPr="008C51B6">
              <w:rPr>
                <w:b/>
              </w:rPr>
              <w:t>VMS operation, Federal Government</w:t>
            </w:r>
          </w:p>
        </w:tc>
      </w:tr>
      <w:tr w:rsidR="002977D4" w:rsidRPr="008C51B6" w:rsidTr="00A91C63">
        <w:trPr>
          <w:jc w:val="center"/>
        </w:trPr>
        <w:tc>
          <w:tcPr>
            <w:tcW w:w="6480" w:type="dxa"/>
            <w:tcBorders>
              <w:top w:val="single" w:sz="5" w:space="0" w:color="000000"/>
              <w:left w:val="single" w:sz="5" w:space="0" w:color="000000"/>
              <w:bottom w:val="single" w:sz="5" w:space="0" w:color="000000"/>
              <w:right w:val="single" w:sz="5" w:space="0" w:color="FFFFFF"/>
            </w:tcBorders>
            <w:tcMar>
              <w:left w:w="128" w:type="dxa"/>
              <w:right w:w="128" w:type="dxa"/>
            </w:tcMar>
          </w:tcPr>
          <w:p w:rsidR="00363472" w:rsidRPr="008C51B6" w:rsidRDefault="00363472" w:rsidP="00363472">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Total responses</w:t>
            </w:r>
          </w:p>
          <w:p w:rsidR="00363472" w:rsidRDefault="00363472" w:rsidP="00363472">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 xml:space="preserve">Total burden hours </w:t>
            </w:r>
          </w:p>
          <w:p w:rsidR="00A91C63" w:rsidRDefault="00FD0EA5" w:rsidP="00363472">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rsidR="00A91C63" w:rsidRPr="00A91C63">
              <w:t>(3</w:t>
            </w:r>
            <w:r w:rsidR="00A91C63">
              <w:t xml:space="preserve"> personnel</w:t>
            </w:r>
            <w:r w:rsidR="00A91C63" w:rsidRPr="00A91C63">
              <w:t xml:space="preserve"> x </w:t>
            </w:r>
            <w:r w:rsidR="00436C28">
              <w:t>3</w:t>
            </w:r>
            <w:r w:rsidR="00A91C63">
              <w:t xml:space="preserve"> hr</w:t>
            </w:r>
            <w:r w:rsidR="00A91C63" w:rsidRPr="00A91C63">
              <w:t xml:space="preserve"> = </w:t>
            </w:r>
            <w:r w:rsidR="00436C28">
              <w:t>9</w:t>
            </w:r>
            <w:r w:rsidR="00A91C63" w:rsidRPr="00A91C63">
              <w:t xml:space="preserve"> hr)</w:t>
            </w:r>
          </w:p>
          <w:p w:rsidR="00FD0EA5" w:rsidRPr="00FD0EA5" w:rsidRDefault="00A91C63" w:rsidP="00363472">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w:t>
            </w:r>
            <w:r w:rsidR="00436C28">
              <w:t>9</w:t>
            </w:r>
            <w:r w:rsidR="00FD0EA5" w:rsidRPr="00FD0EA5">
              <w:t xml:space="preserve"> hr </w:t>
            </w:r>
            <w:r>
              <w:t xml:space="preserve">x 180 days </w:t>
            </w:r>
            <w:r w:rsidR="00FD0EA5" w:rsidRPr="00FD0EA5">
              <w:t xml:space="preserve"> = </w:t>
            </w:r>
            <w:r w:rsidR="00436C28">
              <w:t>1620</w:t>
            </w:r>
            <w:r w:rsidR="00FD0EA5" w:rsidRPr="00FD0EA5">
              <w:t xml:space="preserve"> hr</w:t>
            </w:r>
          </w:p>
          <w:p w:rsidR="00363472" w:rsidRPr="008C51B6" w:rsidRDefault="00363472" w:rsidP="00363472">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personnel cost </w:t>
            </w:r>
            <w:r w:rsidRPr="008C51B6">
              <w:t>(</w:t>
            </w:r>
            <w:r w:rsidR="00436C28">
              <w:t>1620</w:t>
            </w:r>
            <w:r w:rsidRPr="008C51B6">
              <w:t xml:space="preserve"> hr x $</w:t>
            </w:r>
            <w:r w:rsidR="00E754DF">
              <w:t>35</w:t>
            </w:r>
            <w:r w:rsidRPr="008C51B6">
              <w:t>/hr)</w:t>
            </w:r>
          </w:p>
          <w:p w:rsidR="002977D4" w:rsidRPr="008C51B6" w:rsidRDefault="00363472" w:rsidP="00363472">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Total miscellaneous costs</w:t>
            </w:r>
          </w:p>
        </w:tc>
        <w:tc>
          <w:tcPr>
            <w:tcW w:w="1260" w:type="dxa"/>
            <w:tcBorders>
              <w:top w:val="single" w:sz="5" w:space="0" w:color="000000"/>
              <w:left w:val="single" w:sz="5" w:space="0" w:color="000000"/>
              <w:bottom w:val="single" w:sz="5" w:space="0" w:color="000000"/>
              <w:right w:val="single" w:sz="5" w:space="0" w:color="000000"/>
            </w:tcBorders>
            <w:tcMar>
              <w:left w:w="128" w:type="dxa"/>
              <w:right w:w="128" w:type="dxa"/>
            </w:tcMar>
          </w:tcPr>
          <w:p w:rsidR="002977D4" w:rsidRPr="008C51B6" w:rsidRDefault="00282596" w:rsidP="009A514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4</w:t>
            </w:r>
            <w:bookmarkStart w:id="0" w:name="_GoBack"/>
            <w:bookmarkEnd w:id="0"/>
          </w:p>
          <w:p w:rsidR="002977D4" w:rsidRDefault="00436C28" w:rsidP="009A514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1,620</w:t>
            </w:r>
          </w:p>
          <w:p w:rsidR="00FD0EA5" w:rsidRPr="008C51B6" w:rsidRDefault="00FD0EA5" w:rsidP="009A514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436C28" w:rsidRDefault="00436C28" w:rsidP="009A514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2977D4" w:rsidRDefault="002977D4" w:rsidP="009A514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436C28">
              <w:rPr>
                <w:b/>
              </w:rPr>
              <w:t>56,700</w:t>
            </w:r>
          </w:p>
          <w:p w:rsidR="002977D4" w:rsidRPr="00E754DF" w:rsidRDefault="00E754DF" w:rsidP="00E754D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tc>
      </w:tr>
    </w:tbl>
    <w:p w:rsidR="002977D4" w:rsidRPr="008C51B6" w:rsidRDefault="002977D4" w:rsidP="002977D4">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rFonts w:ascii="Shruti" w:hAnsi="Shruti"/>
        </w:rPr>
      </w:pPr>
    </w:p>
    <w:p w:rsidR="009A5147" w:rsidRPr="009A5147" w:rsidRDefault="009A5147" w:rsidP="009A514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sz w:val="24"/>
          <w:szCs w:val="24"/>
        </w:rPr>
      </w:pPr>
      <w:r w:rsidRPr="009A5147">
        <w:rPr>
          <w:b/>
          <w:sz w:val="24"/>
          <w:szCs w:val="24"/>
        </w:rPr>
        <w:t>b. VMS check-in report</w:t>
      </w:r>
    </w:p>
    <w:p w:rsidR="009A5147" w:rsidRPr="009A5147" w:rsidRDefault="009A5147" w:rsidP="009A514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p>
    <w:p w:rsidR="009A5147" w:rsidRPr="009A5147" w:rsidRDefault="009A5147" w:rsidP="009A514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sidRPr="009A5147">
        <w:rPr>
          <w:sz w:val="24"/>
          <w:szCs w:val="24"/>
        </w:rPr>
        <w:t xml:space="preserve">Upon completion of purchase and installation of a VMS unit, the participant must </w:t>
      </w:r>
      <w:r w:rsidRPr="009A5147">
        <w:rPr>
          <w:bCs/>
          <w:sz w:val="24"/>
          <w:szCs w:val="24"/>
        </w:rPr>
        <w:t xml:space="preserve">register the VMS unit with an approved service provider.  </w:t>
      </w:r>
      <w:r w:rsidRPr="009A5147">
        <w:rPr>
          <w:sz w:val="24"/>
          <w:szCs w:val="24"/>
        </w:rPr>
        <w:t xml:space="preserve">At least 72 hours before participation in a fishery that requires VMS, the participant must send a one-time VMS check-in report to OLE.  </w:t>
      </w:r>
      <w:r w:rsidR="00502943">
        <w:rPr>
          <w:sz w:val="24"/>
          <w:szCs w:val="24"/>
        </w:rPr>
        <w:t>T</w:t>
      </w:r>
      <w:r w:rsidR="00502943" w:rsidRPr="009A5147">
        <w:rPr>
          <w:sz w:val="24"/>
          <w:szCs w:val="24"/>
        </w:rPr>
        <w:t>his check-in</w:t>
      </w:r>
      <w:r w:rsidR="00502943">
        <w:rPr>
          <w:sz w:val="24"/>
          <w:szCs w:val="24"/>
        </w:rPr>
        <w:t xml:space="preserve"> report</w:t>
      </w:r>
      <w:r w:rsidR="00502943" w:rsidRPr="009A5147">
        <w:rPr>
          <w:sz w:val="24"/>
          <w:szCs w:val="24"/>
        </w:rPr>
        <w:t xml:space="preserve"> is required only once to obtain the signature of the VMS unit. </w:t>
      </w:r>
      <w:r w:rsidRPr="009A5147">
        <w:rPr>
          <w:sz w:val="24"/>
          <w:szCs w:val="24"/>
        </w:rPr>
        <w:t xml:space="preserve">The information on this report enables OLE to verify that the VMS system is functioning and that VMS data </w:t>
      </w:r>
      <w:r w:rsidR="00586977">
        <w:rPr>
          <w:sz w:val="24"/>
          <w:szCs w:val="24"/>
        </w:rPr>
        <w:t>can be identified as a specific vessel</w:t>
      </w:r>
      <w:r w:rsidRPr="009A5147">
        <w:rPr>
          <w:sz w:val="24"/>
          <w:szCs w:val="24"/>
        </w:rPr>
        <w:t xml:space="preserve">.  The VMS check-in report may be filled out on the screen, printed, and faxed to </w:t>
      </w:r>
      <w:r w:rsidR="00951B15">
        <w:rPr>
          <w:sz w:val="24"/>
          <w:szCs w:val="24"/>
        </w:rPr>
        <w:t>(</w:t>
      </w:r>
      <w:r w:rsidRPr="009A5147">
        <w:rPr>
          <w:sz w:val="24"/>
          <w:szCs w:val="24"/>
        </w:rPr>
        <w:t>907) 586-7703.</w:t>
      </w:r>
    </w:p>
    <w:p w:rsidR="00436C28" w:rsidRDefault="00436C28" w:rsidP="009A514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p>
    <w:p w:rsidR="009A5147" w:rsidRPr="008C51B6" w:rsidRDefault="009A5147" w:rsidP="005D642B">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VMS Check-in Report</w:t>
      </w:r>
    </w:p>
    <w:p w:rsidR="009A5147" w:rsidRPr="008C51B6" w:rsidRDefault="005D642B" w:rsidP="005D642B">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009A5147" w:rsidRPr="008C51B6">
        <w:t>Date</w:t>
      </w:r>
    </w:p>
    <w:p w:rsidR="009A5147" w:rsidRPr="008C51B6" w:rsidRDefault="005D642B" w:rsidP="005D642B">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009A5147" w:rsidRPr="008C51B6">
        <w:t>VMS transmitter ID or serial number</w:t>
      </w:r>
    </w:p>
    <w:p w:rsidR="009A5147" w:rsidRPr="008C51B6" w:rsidRDefault="005D642B" w:rsidP="005D642B">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009A5147" w:rsidRPr="008C51B6">
        <w:t>Vessel name</w:t>
      </w:r>
    </w:p>
    <w:p w:rsidR="009A5147" w:rsidRPr="008C51B6" w:rsidRDefault="005D642B" w:rsidP="005D642B">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009A5147" w:rsidRPr="008C51B6">
        <w:t>USCG documentation number</w:t>
      </w:r>
    </w:p>
    <w:p w:rsidR="009A5147" w:rsidRPr="008C51B6" w:rsidRDefault="005D642B" w:rsidP="005D642B">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009A5147" w:rsidRPr="008C51B6">
        <w:t>Federal Fisheries permit number or Federal crab vessel permit number</w:t>
      </w:r>
    </w:p>
    <w:p w:rsidR="009A5147" w:rsidRPr="008C51B6" w:rsidRDefault="005D642B" w:rsidP="005D642B">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009A5147" w:rsidRPr="008C51B6">
        <w:t>Name and telephone number of contact person</w:t>
      </w:r>
    </w:p>
    <w:p w:rsidR="009A5147" w:rsidRPr="008C51B6" w:rsidRDefault="009A5147" w:rsidP="009A514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tbl>
      <w:tblPr>
        <w:tblW w:w="0" w:type="auto"/>
        <w:jc w:val="center"/>
        <w:tblInd w:w="1208" w:type="dxa"/>
        <w:tblLayout w:type="fixed"/>
        <w:tblCellMar>
          <w:left w:w="114" w:type="dxa"/>
          <w:right w:w="114" w:type="dxa"/>
        </w:tblCellMar>
        <w:tblLook w:val="0000"/>
      </w:tblPr>
      <w:tblGrid>
        <w:gridCol w:w="4680"/>
        <w:gridCol w:w="1080"/>
      </w:tblGrid>
      <w:tr w:rsidR="009A5147" w:rsidRPr="008C51B6" w:rsidTr="00502943">
        <w:trPr>
          <w:cantSplit/>
          <w:jc w:val="center"/>
        </w:trPr>
        <w:tc>
          <w:tcPr>
            <w:tcW w:w="576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rsidR="009A5147" w:rsidRPr="008C51B6" w:rsidRDefault="009A5147" w:rsidP="008445AE">
            <w:pPr>
              <w:keepNext/>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VMS check-in report, Respondent</w:t>
            </w:r>
          </w:p>
        </w:tc>
      </w:tr>
      <w:tr w:rsidR="009A5147" w:rsidRPr="008C51B6" w:rsidTr="00502943">
        <w:trPr>
          <w:jc w:val="center"/>
        </w:trPr>
        <w:tc>
          <w:tcPr>
            <w:tcW w:w="4680" w:type="dxa"/>
            <w:tcBorders>
              <w:top w:val="single" w:sz="5" w:space="0" w:color="000000"/>
              <w:left w:val="single" w:sz="5" w:space="0" w:color="000000"/>
              <w:bottom w:val="single" w:sz="5" w:space="0" w:color="000000"/>
              <w:right w:val="single" w:sz="5" w:space="0" w:color="FFFFFF"/>
            </w:tcBorders>
            <w:tcMar>
              <w:left w:w="128" w:type="dxa"/>
              <w:right w:w="128" w:type="dxa"/>
            </w:tcMar>
          </w:tcPr>
          <w:p w:rsidR="00586977" w:rsidRPr="00502943" w:rsidRDefault="009A5147" w:rsidP="008445AE">
            <w:pPr>
              <w:keepNext/>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 xml:space="preserve">Number of respondents  </w:t>
            </w:r>
          </w:p>
          <w:p w:rsidR="009A5147" w:rsidRPr="008C51B6" w:rsidRDefault="009A5147" w:rsidP="008445AE">
            <w:pPr>
              <w:keepNext/>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responses </w:t>
            </w:r>
          </w:p>
          <w:p w:rsidR="009A5147" w:rsidRPr="008C51B6" w:rsidRDefault="009A5147" w:rsidP="008445AE">
            <w:pPr>
              <w:keepNext/>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Frequency = 1</w:t>
            </w:r>
          </w:p>
          <w:p w:rsidR="009A5147" w:rsidRPr="008C51B6" w:rsidRDefault="009A5147" w:rsidP="008445AE">
            <w:pPr>
              <w:keepNext/>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Total burden hours</w:t>
            </w:r>
            <w:r w:rsidR="00502943">
              <w:rPr>
                <w:b/>
              </w:rPr>
              <w:t xml:space="preserve"> </w:t>
            </w:r>
            <w:r w:rsidR="00502943" w:rsidRPr="00502943">
              <w:t>(</w:t>
            </w:r>
            <w:r w:rsidR="00CF6A6A">
              <w:t>48 minutes</w:t>
            </w:r>
            <w:r w:rsidR="00502943" w:rsidRPr="00502943">
              <w:t>)</w:t>
            </w:r>
          </w:p>
          <w:p w:rsidR="009A5147" w:rsidRPr="008C51B6" w:rsidRDefault="009A5147" w:rsidP="008445AE">
            <w:pPr>
              <w:keepNext/>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Hours per response</w:t>
            </w:r>
            <w:r w:rsidR="00502943">
              <w:t xml:space="preserve"> = </w:t>
            </w:r>
            <w:r w:rsidRPr="008C51B6">
              <w:t>12</w:t>
            </w:r>
            <w:r w:rsidR="00502943">
              <w:t xml:space="preserve"> </w:t>
            </w:r>
            <w:r w:rsidRPr="008C51B6">
              <w:t xml:space="preserve"> min</w:t>
            </w:r>
          </w:p>
          <w:p w:rsidR="009A5147" w:rsidRPr="008C51B6" w:rsidRDefault="009A5147" w:rsidP="008445AE">
            <w:pPr>
              <w:keepNext/>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personnel cost </w:t>
            </w:r>
            <w:r w:rsidRPr="008C51B6">
              <w:t xml:space="preserve">($25 x </w:t>
            </w:r>
            <w:r w:rsidR="00502943">
              <w:t>1</w:t>
            </w:r>
            <w:r w:rsidRPr="008C51B6">
              <w:t>)</w:t>
            </w:r>
          </w:p>
          <w:p w:rsidR="00502943" w:rsidRDefault="009A5147" w:rsidP="008445AE">
            <w:pPr>
              <w:keepNext/>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 xml:space="preserve">Total miscellaneous costs </w:t>
            </w:r>
            <w:r w:rsidR="00502943" w:rsidRPr="00502943">
              <w:t>(24.20)</w:t>
            </w:r>
          </w:p>
          <w:p w:rsidR="009A5147" w:rsidRDefault="00502943" w:rsidP="008445AE">
            <w:pPr>
              <w:keepNext/>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rsidR="00586977">
              <w:t>Fax</w:t>
            </w:r>
            <w:r w:rsidR="009A5147" w:rsidRPr="008C51B6">
              <w:t xml:space="preserve"> $6 x </w:t>
            </w:r>
            <w:r w:rsidR="004B680A">
              <w:t>4</w:t>
            </w:r>
            <w:r>
              <w:t xml:space="preserve"> = 24</w:t>
            </w:r>
          </w:p>
          <w:p w:rsidR="00502943" w:rsidRPr="008C51B6" w:rsidRDefault="00502943" w:rsidP="008445AE">
            <w:pPr>
              <w:keepNext/>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Photocopy 0.05 x 4 = 0.2   </w:t>
            </w:r>
          </w:p>
        </w:tc>
        <w:tc>
          <w:tcPr>
            <w:tcW w:w="1080" w:type="dxa"/>
            <w:tcBorders>
              <w:top w:val="single" w:sz="5" w:space="0" w:color="000000"/>
              <w:left w:val="single" w:sz="5" w:space="0" w:color="000000"/>
              <w:bottom w:val="single" w:sz="5" w:space="0" w:color="000000"/>
              <w:right w:val="single" w:sz="5" w:space="0" w:color="000000"/>
            </w:tcBorders>
            <w:tcMar>
              <w:left w:w="128" w:type="dxa"/>
              <w:right w:w="128" w:type="dxa"/>
            </w:tcMar>
          </w:tcPr>
          <w:p w:rsidR="009A5147" w:rsidRPr="008C51B6" w:rsidRDefault="004B680A" w:rsidP="008445AE">
            <w:pPr>
              <w:keepNext/>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4</w:t>
            </w:r>
          </w:p>
          <w:p w:rsidR="009A5147" w:rsidRDefault="004B680A" w:rsidP="008445AE">
            <w:pPr>
              <w:keepNext/>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4</w:t>
            </w:r>
          </w:p>
          <w:p w:rsidR="00502943" w:rsidRPr="008C51B6" w:rsidRDefault="00502943" w:rsidP="008445AE">
            <w:pPr>
              <w:keepNext/>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9A5147" w:rsidRPr="008C51B6" w:rsidRDefault="00502943" w:rsidP="008445AE">
            <w:pPr>
              <w:keepNext/>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1</w:t>
            </w:r>
          </w:p>
          <w:p w:rsidR="009A5147" w:rsidRPr="008C51B6" w:rsidRDefault="009A5147" w:rsidP="008445AE">
            <w:pPr>
              <w:keepNext/>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9A5147" w:rsidRPr="008C51B6" w:rsidRDefault="009A5147" w:rsidP="008445AE">
            <w:pPr>
              <w:keepNext/>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F577B7">
              <w:rPr>
                <w:b/>
              </w:rPr>
              <w:t>25</w:t>
            </w:r>
          </w:p>
          <w:p w:rsidR="009A5147" w:rsidRPr="008C51B6" w:rsidRDefault="009A5147" w:rsidP="008445AE">
            <w:pPr>
              <w:keepNext/>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4B680A">
              <w:rPr>
                <w:b/>
              </w:rPr>
              <w:t>24</w:t>
            </w:r>
          </w:p>
        </w:tc>
      </w:tr>
    </w:tbl>
    <w:p w:rsidR="009A5147" w:rsidRPr="008C51B6" w:rsidRDefault="009A5147" w:rsidP="009A514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tbl>
      <w:tblPr>
        <w:tblW w:w="0" w:type="auto"/>
        <w:jc w:val="center"/>
        <w:tblInd w:w="1208" w:type="dxa"/>
        <w:tblLayout w:type="fixed"/>
        <w:tblCellMar>
          <w:left w:w="114" w:type="dxa"/>
          <w:right w:w="114" w:type="dxa"/>
        </w:tblCellMar>
        <w:tblLook w:val="0000"/>
      </w:tblPr>
      <w:tblGrid>
        <w:gridCol w:w="4680"/>
        <w:gridCol w:w="1080"/>
      </w:tblGrid>
      <w:tr w:rsidR="009A5147" w:rsidRPr="008C51B6" w:rsidTr="00A05808">
        <w:trPr>
          <w:cantSplit/>
          <w:jc w:val="center"/>
        </w:trPr>
        <w:tc>
          <w:tcPr>
            <w:tcW w:w="576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rsidR="009A5147" w:rsidRPr="008C51B6" w:rsidRDefault="009A5147" w:rsidP="009A514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VMS check-in report, Federal Government</w:t>
            </w:r>
          </w:p>
        </w:tc>
      </w:tr>
      <w:tr w:rsidR="009A5147" w:rsidRPr="008C51B6" w:rsidTr="00A05808">
        <w:trPr>
          <w:jc w:val="center"/>
        </w:trPr>
        <w:tc>
          <w:tcPr>
            <w:tcW w:w="4680" w:type="dxa"/>
            <w:tcBorders>
              <w:top w:val="single" w:sz="5" w:space="0" w:color="000000"/>
              <w:left w:val="single" w:sz="5" w:space="0" w:color="000000"/>
              <w:bottom w:val="single" w:sz="5" w:space="0" w:color="000000"/>
              <w:right w:val="single" w:sz="5" w:space="0" w:color="FFFFFF"/>
            </w:tcBorders>
            <w:tcMar>
              <w:left w:w="128" w:type="dxa"/>
              <w:right w:w="128" w:type="dxa"/>
            </w:tcMar>
          </w:tcPr>
          <w:p w:rsidR="009A5147" w:rsidRPr="00A05808" w:rsidRDefault="009A5147" w:rsidP="009A514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A05808">
              <w:rPr>
                <w:b/>
              </w:rPr>
              <w:t>Total responses</w:t>
            </w:r>
          </w:p>
          <w:p w:rsidR="00A05808" w:rsidRDefault="009A5147" w:rsidP="009A514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Total burden hours</w:t>
            </w:r>
            <w:r w:rsidR="00A05808">
              <w:rPr>
                <w:b/>
              </w:rPr>
              <w:t xml:space="preserve"> </w:t>
            </w:r>
            <w:r w:rsidR="00A05808" w:rsidRPr="00A05808">
              <w:t>(</w:t>
            </w:r>
            <w:r w:rsidR="00CF6A6A">
              <w:t>48 minutes</w:t>
            </w:r>
            <w:r w:rsidR="00A05808" w:rsidRPr="00A05808">
              <w:t>)</w:t>
            </w:r>
            <w:r w:rsidR="00A05808">
              <w:rPr>
                <w:b/>
              </w:rPr>
              <w:t xml:space="preserve"> </w:t>
            </w:r>
          </w:p>
          <w:p w:rsidR="009A5147" w:rsidRPr="008C51B6" w:rsidRDefault="00A05808" w:rsidP="009A514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t>(</w:t>
            </w:r>
            <w:r w:rsidRPr="00A05808">
              <w:t>12 min</w:t>
            </w:r>
            <w:r>
              <w:t xml:space="preserve"> x 4)/60</w:t>
            </w:r>
          </w:p>
          <w:p w:rsidR="009A5147" w:rsidRPr="008C51B6" w:rsidRDefault="009A5147" w:rsidP="009A514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personnel cost </w:t>
            </w:r>
            <w:r w:rsidRPr="008C51B6">
              <w:t>($25</w:t>
            </w:r>
            <w:r w:rsidR="004B680A">
              <w:t xml:space="preserve"> x </w:t>
            </w:r>
            <w:r w:rsidR="00A05808">
              <w:t>1</w:t>
            </w:r>
            <w:r w:rsidR="00CF6A6A">
              <w:t>)</w:t>
            </w:r>
          </w:p>
          <w:p w:rsidR="009A5147" w:rsidRPr="008C51B6" w:rsidRDefault="009A5147" w:rsidP="009A514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Total miscellaneous costs</w:t>
            </w:r>
          </w:p>
        </w:tc>
        <w:tc>
          <w:tcPr>
            <w:tcW w:w="1080" w:type="dxa"/>
            <w:tcBorders>
              <w:top w:val="single" w:sz="5" w:space="0" w:color="000000"/>
              <w:left w:val="single" w:sz="5" w:space="0" w:color="000000"/>
              <w:bottom w:val="single" w:sz="5" w:space="0" w:color="000000"/>
              <w:right w:val="single" w:sz="5" w:space="0" w:color="000000"/>
            </w:tcBorders>
            <w:tcMar>
              <w:left w:w="128" w:type="dxa"/>
              <w:right w:w="128" w:type="dxa"/>
            </w:tcMar>
          </w:tcPr>
          <w:p w:rsidR="009A5147" w:rsidRPr="008C51B6" w:rsidRDefault="004B680A" w:rsidP="009A514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4</w:t>
            </w:r>
          </w:p>
          <w:p w:rsidR="009A5147" w:rsidRDefault="00A05808" w:rsidP="009A514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1</w:t>
            </w:r>
            <w:r w:rsidR="009A5147" w:rsidRPr="008C51B6">
              <w:rPr>
                <w:b/>
              </w:rPr>
              <w:t xml:space="preserve"> hr</w:t>
            </w:r>
          </w:p>
          <w:p w:rsidR="00A05808" w:rsidRPr="008C51B6" w:rsidRDefault="00A05808" w:rsidP="009A514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rsidR="009A5147" w:rsidRPr="008C51B6" w:rsidRDefault="009A5147" w:rsidP="009A514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A05808">
              <w:rPr>
                <w:b/>
              </w:rPr>
              <w:t>25</w:t>
            </w:r>
          </w:p>
          <w:p w:rsidR="009A5147" w:rsidRPr="008C51B6" w:rsidRDefault="009A5147" w:rsidP="009A514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0</w:t>
            </w:r>
          </w:p>
        </w:tc>
      </w:tr>
    </w:tbl>
    <w:p w:rsidR="009A5147" w:rsidRDefault="009A5147" w:rsidP="009A514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p w:rsidR="000951E6" w:rsidRDefault="0085761E" w:rsidP="000951E6">
      <w:pPr>
        <w:rPr>
          <w:sz w:val="24"/>
          <w:szCs w:val="24"/>
        </w:rPr>
      </w:pPr>
      <w:r>
        <w:rPr>
          <w:sz w:val="24"/>
          <w:szCs w:val="24"/>
          <w:lang w:val="en-CA"/>
        </w:rPr>
        <w:fldChar w:fldCharType="begin"/>
      </w:r>
      <w:r w:rsidR="000951E6">
        <w:rPr>
          <w:sz w:val="24"/>
          <w:szCs w:val="24"/>
          <w:lang w:val="en-CA"/>
        </w:rPr>
        <w:instrText xml:space="preserve"> SEQ CHAPTER \h \r 1</w:instrText>
      </w:r>
      <w:r>
        <w:rPr>
          <w:sz w:val="24"/>
          <w:szCs w:val="24"/>
          <w:lang w:val="en-CA"/>
        </w:rPr>
        <w:fldChar w:fldCharType="end"/>
      </w:r>
      <w:r w:rsidR="000951E6">
        <w:rPr>
          <w:sz w:val="24"/>
          <w:szCs w:val="24"/>
        </w:rPr>
        <w:t xml:space="preserve">It is anticipated that the information collected will be disseminated to the public or used to support publicly disseminated information.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000951E6" w:rsidRPr="00E40C33">
          <w:rPr>
            <w:rStyle w:val="Hyperlink"/>
            <w:sz w:val="24"/>
            <w:szCs w:val="24"/>
          </w:rPr>
          <w:t>Section 515 of Public Law 106-554</w:t>
        </w:r>
      </w:hyperlink>
      <w:r w:rsidR="000951E6">
        <w:rPr>
          <w:sz w:val="24"/>
          <w:szCs w:val="24"/>
        </w:rPr>
        <w:t>.</w:t>
      </w:r>
    </w:p>
    <w:p w:rsidR="008D243F" w:rsidRDefault="008D243F">
      <w:pPr>
        <w:rPr>
          <w:b/>
          <w:bCs/>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C2134A" w:rsidRDefault="00C2134A" w:rsidP="005D642B">
      <w:pPr>
        <w:rPr>
          <w:sz w:val="24"/>
          <w:szCs w:val="24"/>
        </w:rPr>
      </w:pPr>
      <w:r>
        <w:rPr>
          <w:sz w:val="24"/>
          <w:szCs w:val="24"/>
        </w:rPr>
        <w:t>T</w:t>
      </w:r>
      <w:r w:rsidR="00B2428F" w:rsidRPr="00B2428F">
        <w:rPr>
          <w:sz w:val="24"/>
          <w:szCs w:val="24"/>
        </w:rPr>
        <w:t xml:space="preserve">he </w:t>
      </w:r>
      <w:r w:rsidR="005D642B">
        <w:rPr>
          <w:sz w:val="24"/>
          <w:szCs w:val="24"/>
        </w:rPr>
        <w:t xml:space="preserve">VMS </w:t>
      </w:r>
      <w:r w:rsidR="00B2428F" w:rsidRPr="00B2428F">
        <w:rPr>
          <w:sz w:val="24"/>
          <w:szCs w:val="24"/>
        </w:rPr>
        <w:t>collection</w:t>
      </w:r>
      <w:r w:rsidR="00410B77">
        <w:rPr>
          <w:sz w:val="24"/>
          <w:szCs w:val="24"/>
        </w:rPr>
        <w:t xml:space="preserve"> </w:t>
      </w:r>
      <w:r w:rsidR="00B2428F" w:rsidRPr="00B2428F">
        <w:rPr>
          <w:sz w:val="24"/>
          <w:szCs w:val="24"/>
        </w:rPr>
        <w:t>of</w:t>
      </w:r>
      <w:r w:rsidR="00410B77">
        <w:rPr>
          <w:sz w:val="24"/>
          <w:szCs w:val="24"/>
        </w:rPr>
        <w:t xml:space="preserve"> </w:t>
      </w:r>
      <w:r w:rsidR="00B2428F" w:rsidRPr="00B2428F">
        <w:rPr>
          <w:sz w:val="24"/>
          <w:szCs w:val="24"/>
        </w:rPr>
        <w:t xml:space="preserve">information is automated </w:t>
      </w:r>
      <w:r w:rsidR="005D642B">
        <w:rPr>
          <w:sz w:val="24"/>
          <w:szCs w:val="24"/>
        </w:rPr>
        <w:t xml:space="preserve">and </w:t>
      </w:r>
      <w:r w:rsidR="005D642B" w:rsidRPr="00B2428F">
        <w:rPr>
          <w:sz w:val="24"/>
          <w:szCs w:val="24"/>
        </w:rPr>
        <w:t>integrates current information technology in the fishery management and</w:t>
      </w:r>
      <w:r w:rsidR="005D642B">
        <w:rPr>
          <w:sz w:val="24"/>
          <w:szCs w:val="24"/>
        </w:rPr>
        <w:t xml:space="preserve"> </w:t>
      </w:r>
      <w:r w:rsidR="005D642B" w:rsidRPr="00B2428F">
        <w:rPr>
          <w:sz w:val="24"/>
          <w:szCs w:val="24"/>
        </w:rPr>
        <w:t>monitoring process.</w:t>
      </w:r>
      <w:r w:rsidR="00B2428F" w:rsidRPr="00B2428F">
        <w:rPr>
          <w:sz w:val="24"/>
          <w:szCs w:val="24"/>
        </w:rPr>
        <w:t xml:space="preserve">  </w:t>
      </w:r>
    </w:p>
    <w:p w:rsidR="00877D7C" w:rsidRDefault="00877D7C" w:rsidP="005D642B">
      <w:pPr>
        <w:rPr>
          <w:sz w:val="24"/>
          <w:szCs w:val="24"/>
        </w:rPr>
      </w:pPr>
    </w:p>
    <w:p w:rsidR="00C2134A" w:rsidRPr="00C2134A" w:rsidRDefault="00C2134A" w:rsidP="00C2134A">
      <w:pPr>
        <w:rPr>
          <w:sz w:val="24"/>
          <w:szCs w:val="24"/>
        </w:rPr>
      </w:pPr>
      <w:r w:rsidRPr="00460DBF">
        <w:rPr>
          <w:sz w:val="24"/>
          <w:szCs w:val="24"/>
        </w:rPr>
        <w:t xml:space="preserve">The </w:t>
      </w:r>
      <w:r>
        <w:rPr>
          <w:sz w:val="24"/>
          <w:szCs w:val="24"/>
        </w:rPr>
        <w:t xml:space="preserve">VMS check-in report may be completed onscreen using fillable forms, </w:t>
      </w:r>
      <w:r w:rsidRPr="00460DBF">
        <w:rPr>
          <w:sz w:val="24"/>
          <w:szCs w:val="24"/>
        </w:rPr>
        <w:t>downloaded</w:t>
      </w:r>
      <w:r>
        <w:rPr>
          <w:sz w:val="24"/>
          <w:szCs w:val="24"/>
        </w:rPr>
        <w:t>,</w:t>
      </w:r>
      <w:r w:rsidRPr="00460DBF">
        <w:rPr>
          <w:sz w:val="24"/>
          <w:szCs w:val="24"/>
        </w:rPr>
        <w:t xml:space="preserve"> and printed</w:t>
      </w:r>
      <w:r>
        <w:rPr>
          <w:sz w:val="24"/>
          <w:szCs w:val="24"/>
        </w:rPr>
        <w:t xml:space="preserve"> from the NMFS Alaska Region website </w:t>
      </w:r>
      <w:hyperlink r:id="rId11" w:history="1">
        <w:r w:rsidRPr="007E28A1">
          <w:rPr>
            <w:rStyle w:val="Hyperlink"/>
            <w:b/>
            <w:sz w:val="24"/>
            <w:szCs w:val="24"/>
          </w:rPr>
          <w:t>http://www.alaskafisheries.noaa.gov</w:t>
        </w:r>
      </w:hyperlink>
      <w:r w:rsidRPr="00C2134A">
        <w:rPr>
          <w:b/>
          <w:color w:val="0000FF"/>
          <w:sz w:val="24"/>
          <w:szCs w:val="24"/>
        </w:rPr>
        <w:t xml:space="preserve">.   </w:t>
      </w:r>
      <w:r w:rsidRPr="000A63A1">
        <w:rPr>
          <w:sz w:val="24"/>
          <w:szCs w:val="24"/>
        </w:rPr>
        <w:t xml:space="preserve">The </w:t>
      </w:r>
      <w:r>
        <w:rPr>
          <w:sz w:val="24"/>
          <w:szCs w:val="24"/>
        </w:rPr>
        <w:t xml:space="preserve">VMS check-in report </w:t>
      </w:r>
      <w:r w:rsidRPr="000A63A1">
        <w:rPr>
          <w:sz w:val="24"/>
          <w:szCs w:val="24"/>
        </w:rPr>
        <w:t xml:space="preserve">must be </w:t>
      </w:r>
      <w:r>
        <w:rPr>
          <w:sz w:val="24"/>
          <w:szCs w:val="24"/>
        </w:rPr>
        <w:t xml:space="preserve">faxed </w:t>
      </w:r>
      <w:r w:rsidRPr="000A63A1">
        <w:rPr>
          <w:sz w:val="24"/>
          <w:szCs w:val="24"/>
        </w:rPr>
        <w:t>to:</w:t>
      </w:r>
      <w:r>
        <w:rPr>
          <w:sz w:val="24"/>
          <w:szCs w:val="24"/>
        </w:rPr>
        <w:t xml:space="preserve">  </w:t>
      </w:r>
      <w:r w:rsidRPr="00C2134A">
        <w:rPr>
          <w:sz w:val="24"/>
          <w:szCs w:val="24"/>
        </w:rPr>
        <w:t>NOAA Fisheries Office for Law Enforcement</w:t>
      </w:r>
      <w:r>
        <w:rPr>
          <w:sz w:val="24"/>
          <w:szCs w:val="24"/>
        </w:rPr>
        <w:t xml:space="preserve"> </w:t>
      </w:r>
      <w:r w:rsidRPr="00C2134A">
        <w:rPr>
          <w:sz w:val="24"/>
          <w:szCs w:val="24"/>
        </w:rPr>
        <w:t xml:space="preserve">Fax number: </w:t>
      </w:r>
      <w:r w:rsidR="005C53B5">
        <w:rPr>
          <w:sz w:val="24"/>
          <w:szCs w:val="24"/>
        </w:rPr>
        <w:t xml:space="preserve">(907) </w:t>
      </w:r>
      <w:r w:rsidRPr="00C2134A">
        <w:rPr>
          <w:sz w:val="24"/>
          <w:szCs w:val="24"/>
        </w:rPr>
        <w:t>586-7703</w:t>
      </w:r>
      <w:r>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CD51A4" w:rsidRDefault="00CD51A4" w:rsidP="00CD51A4">
      <w:pPr>
        <w:rPr>
          <w:sz w:val="24"/>
          <w:szCs w:val="24"/>
        </w:rPr>
      </w:pPr>
      <w:r w:rsidRPr="003A2A0C">
        <w:rPr>
          <w:sz w:val="24"/>
          <w:szCs w:val="24"/>
        </w:rPr>
        <w:t>No duplication exists with other information collections.</w:t>
      </w:r>
    </w:p>
    <w:p w:rsidR="004F26E9" w:rsidRDefault="004F26E9">
      <w:pPr>
        <w:rPr>
          <w:sz w:val="24"/>
          <w:szCs w:val="24"/>
        </w:rPr>
      </w:pPr>
    </w:p>
    <w:p w:rsidR="004F26E9" w:rsidRDefault="004F26E9" w:rsidP="005C53B5">
      <w:pPr>
        <w:keepNext/>
        <w:widowControl/>
        <w:rPr>
          <w:sz w:val="24"/>
          <w:szCs w:val="24"/>
        </w:rPr>
      </w:pPr>
      <w:r>
        <w:rPr>
          <w:b/>
          <w:bCs/>
          <w:sz w:val="24"/>
          <w:szCs w:val="24"/>
        </w:rPr>
        <w:lastRenderedPageBreak/>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rsidP="005C53B5">
      <w:pPr>
        <w:keepNext/>
        <w:widowControl/>
        <w:rPr>
          <w:sz w:val="24"/>
          <w:szCs w:val="24"/>
        </w:rPr>
      </w:pPr>
    </w:p>
    <w:p w:rsidR="004F26E9" w:rsidRPr="00B2428F" w:rsidRDefault="00B2428F" w:rsidP="005C53B5">
      <w:pPr>
        <w:keepNext/>
        <w:widowControl/>
        <w:rPr>
          <w:sz w:val="24"/>
          <w:szCs w:val="24"/>
        </w:rPr>
      </w:pPr>
      <w:r w:rsidRPr="00B2428F">
        <w:rPr>
          <w:sz w:val="24"/>
          <w:szCs w:val="24"/>
        </w:rPr>
        <w:t>This collection</w:t>
      </w:r>
      <w:r w:rsidR="00CF6A6A">
        <w:rPr>
          <w:sz w:val="24"/>
          <w:szCs w:val="24"/>
        </w:rPr>
        <w:t xml:space="preserve"> </w:t>
      </w:r>
      <w:r w:rsidRPr="00B2428F">
        <w:rPr>
          <w:sz w:val="24"/>
          <w:szCs w:val="24"/>
        </w:rPr>
        <w:t>of</w:t>
      </w:r>
      <w:r w:rsidR="00CF6A6A">
        <w:rPr>
          <w:sz w:val="24"/>
          <w:szCs w:val="24"/>
        </w:rPr>
        <w:t xml:space="preserve"> </w:t>
      </w:r>
      <w:r w:rsidRPr="00B2428F">
        <w:rPr>
          <w:sz w:val="24"/>
          <w:szCs w:val="24"/>
        </w:rPr>
        <w:t>information does not impose a significant impact on small entities.</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893E57" w:rsidRDefault="00CD51A4">
      <w:pPr>
        <w:rPr>
          <w:sz w:val="24"/>
          <w:szCs w:val="24"/>
        </w:rPr>
      </w:pPr>
      <w:r w:rsidRPr="00CD51A4">
        <w:rPr>
          <w:sz w:val="24"/>
          <w:szCs w:val="24"/>
        </w:rPr>
        <w:t xml:space="preserve">The </w:t>
      </w:r>
      <w:r w:rsidR="00893E57">
        <w:rPr>
          <w:sz w:val="24"/>
          <w:szCs w:val="24"/>
        </w:rPr>
        <w:t xml:space="preserve">VMS </w:t>
      </w:r>
      <w:r w:rsidRPr="00CD51A4">
        <w:rPr>
          <w:sz w:val="24"/>
          <w:szCs w:val="24"/>
        </w:rPr>
        <w:t xml:space="preserve">is an integral part of the management of </w:t>
      </w:r>
      <w:r w:rsidR="00893E57">
        <w:rPr>
          <w:sz w:val="24"/>
          <w:szCs w:val="24"/>
        </w:rPr>
        <w:t>the</w:t>
      </w:r>
      <w:r w:rsidRPr="00CD51A4">
        <w:rPr>
          <w:sz w:val="24"/>
          <w:szCs w:val="24"/>
        </w:rPr>
        <w:t xml:space="preserve"> fisheries in the Alaska Region. It would not be possible to carry out the mandates of the Magnuson-Stevens Act and other laws if approval to continue these previously approved collections were to be denied.</w:t>
      </w:r>
    </w:p>
    <w:p w:rsidR="00893E57" w:rsidRDefault="00893E57">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893E57" w:rsidRPr="003A2A0C" w:rsidRDefault="00893E57" w:rsidP="00893E57">
      <w:pPr>
        <w:rPr>
          <w:sz w:val="24"/>
          <w:szCs w:val="24"/>
        </w:rPr>
      </w:pPr>
      <w:r w:rsidRPr="003A2A0C">
        <w:rPr>
          <w:sz w:val="24"/>
          <w:szCs w:val="24"/>
        </w:rPr>
        <w:t>No special circumstances exist.</w:t>
      </w:r>
    </w:p>
    <w:p w:rsidR="004F26E9" w:rsidRDefault="004F26E9">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0951E6" w:rsidRDefault="000951E6" w:rsidP="000951E6">
      <w:pPr>
        <w:rPr>
          <w:sz w:val="24"/>
          <w:szCs w:val="24"/>
        </w:rPr>
      </w:pPr>
      <w:r w:rsidRPr="00395A0B">
        <w:rPr>
          <w:sz w:val="24"/>
          <w:szCs w:val="24"/>
        </w:rPr>
        <w:t xml:space="preserve">NMFS Alaska Region </w:t>
      </w:r>
      <w:r w:rsidR="0029576C">
        <w:rPr>
          <w:sz w:val="24"/>
          <w:szCs w:val="24"/>
        </w:rPr>
        <w:t>published</w:t>
      </w:r>
      <w:r w:rsidRPr="00395A0B">
        <w:rPr>
          <w:sz w:val="24"/>
          <w:szCs w:val="24"/>
        </w:rPr>
        <w:t xml:space="preserve"> a proposed rule (RIN 0648-</w:t>
      </w:r>
      <w:r>
        <w:rPr>
          <w:sz w:val="24"/>
          <w:szCs w:val="24"/>
        </w:rPr>
        <w:t>AY53</w:t>
      </w:r>
      <w:r w:rsidRPr="00395A0B">
        <w:rPr>
          <w:sz w:val="24"/>
          <w:szCs w:val="24"/>
        </w:rPr>
        <w:t xml:space="preserve">) coincident with </w:t>
      </w:r>
      <w:r w:rsidR="0029576C">
        <w:rPr>
          <w:sz w:val="24"/>
          <w:szCs w:val="24"/>
        </w:rPr>
        <w:t xml:space="preserve">the original </w:t>
      </w:r>
      <w:r w:rsidRPr="00395A0B">
        <w:rPr>
          <w:sz w:val="24"/>
          <w:szCs w:val="24"/>
        </w:rPr>
        <w:t>submission, requesting comments from the public.</w:t>
      </w:r>
      <w:r w:rsidR="0029576C">
        <w:rPr>
          <w:sz w:val="24"/>
          <w:szCs w:val="24"/>
        </w:rPr>
        <w:t xml:space="preserve"> There were no comments concerning the information collection requirements of this request.</w:t>
      </w:r>
    </w:p>
    <w:p w:rsidR="004F26E9" w:rsidRDefault="004F26E9">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976E9C" w:rsidRDefault="00976E9C">
      <w:pPr>
        <w:rPr>
          <w:sz w:val="24"/>
          <w:szCs w:val="24"/>
        </w:rPr>
      </w:pPr>
      <w:r w:rsidRPr="00976E9C">
        <w:rPr>
          <w:sz w:val="24"/>
          <w:szCs w:val="24"/>
        </w:rPr>
        <w:t>No payment or gift to respondents is provided under this program.</w:t>
      </w:r>
    </w:p>
    <w:p w:rsidR="00976E9C" w:rsidRDefault="00976E9C">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D17DB8" w:rsidRDefault="00D17DB8" w:rsidP="00D17DB8">
      <w:pPr>
        <w:rPr>
          <w:sz w:val="24"/>
          <w:szCs w:val="24"/>
        </w:rPr>
      </w:pPr>
      <w:r w:rsidRPr="00A6308C">
        <w:rPr>
          <w:sz w:val="24"/>
          <w:szCs w:val="24"/>
        </w:rPr>
        <w:t xml:space="preserve">All VMS units include systems to minimize the risk of direct or inadvertent disclosure of vessel position. </w:t>
      </w:r>
      <w:r w:rsidR="0066387E">
        <w:rPr>
          <w:sz w:val="24"/>
          <w:szCs w:val="24"/>
          <w:lang w:val="en-CA"/>
        </w:rPr>
        <w:t>As stated in the applicable regulations, t</w:t>
      </w:r>
      <w:r>
        <w:rPr>
          <w:sz w:val="24"/>
          <w:szCs w:val="24"/>
        </w:rPr>
        <w:t>he information collec</w:t>
      </w:r>
      <w:r w:rsidR="0066387E">
        <w:rPr>
          <w:sz w:val="24"/>
          <w:szCs w:val="24"/>
        </w:rPr>
        <w:t xml:space="preserve">ted, including VMS transmission – but not including information on the VMS check-in report - </w:t>
      </w:r>
      <w:r>
        <w:rPr>
          <w:sz w:val="24"/>
          <w:szCs w:val="24"/>
        </w:rPr>
        <w:t xml:space="preserve"> is confidential under section 402(b) of the Magnuson-Stevens Act (16 U.S.C. 1801 </w:t>
      </w:r>
      <w:r>
        <w:rPr>
          <w:i/>
          <w:iCs/>
          <w:sz w:val="24"/>
          <w:szCs w:val="24"/>
        </w:rPr>
        <w:t>et seq</w:t>
      </w:r>
      <w:r>
        <w:rPr>
          <w:sz w:val="24"/>
          <w:szCs w:val="24"/>
        </w:rPr>
        <w:t xml:space="preserve">.); and also under </w:t>
      </w:r>
      <w:hyperlink r:id="rId12" w:history="1">
        <w:r w:rsidRPr="00C918B2">
          <w:rPr>
            <w:rStyle w:val="Hyperlink"/>
            <w:sz w:val="24"/>
            <w:szCs w:val="24"/>
          </w:rPr>
          <w:t>NOAA Administrative Order (AO) 216-100</w:t>
        </w:r>
      </w:hyperlink>
      <w:r>
        <w:rPr>
          <w:sz w:val="24"/>
          <w:szCs w:val="24"/>
        </w:rPr>
        <w:t>, which sets forth procedures to protect confidentiality of fishery statistics.</w:t>
      </w:r>
      <w:r w:rsidR="0066387E">
        <w:rPr>
          <w:sz w:val="24"/>
          <w:szCs w:val="24"/>
        </w:rPr>
        <w:t xml:space="preserve"> </w:t>
      </w:r>
    </w:p>
    <w:p w:rsidR="00D17DB8" w:rsidRDefault="00D17DB8" w:rsidP="00D17DB8">
      <w:pPr>
        <w:rPr>
          <w:sz w:val="24"/>
          <w:szCs w:val="24"/>
        </w:rPr>
      </w:pPr>
    </w:p>
    <w:p w:rsidR="00D17DB8" w:rsidRPr="00D17DB8" w:rsidRDefault="00D17DB8">
      <w:pPr>
        <w:rPr>
          <w:sz w:val="24"/>
          <w:szCs w:val="24"/>
        </w:rPr>
      </w:pPr>
      <w:r>
        <w:rPr>
          <w:sz w:val="24"/>
        </w:rPr>
        <w:t>All information collected i</w:t>
      </w:r>
      <w:r w:rsidR="00FC3D08">
        <w:rPr>
          <w:sz w:val="24"/>
        </w:rPr>
        <w:t xml:space="preserve">s part of a system of records: </w:t>
      </w:r>
      <w:r w:rsidRPr="00D17DB8">
        <w:rPr>
          <w:sz w:val="24"/>
          <w:szCs w:val="24"/>
        </w:rPr>
        <w:t>NOAA</w:t>
      </w:r>
      <w:r>
        <w:rPr>
          <w:sz w:val="24"/>
          <w:szCs w:val="24"/>
        </w:rPr>
        <w:t xml:space="preserve"> #</w:t>
      </w:r>
      <w:r w:rsidRPr="00D17DB8">
        <w:rPr>
          <w:sz w:val="24"/>
          <w:szCs w:val="24"/>
        </w:rPr>
        <w:t>6</w:t>
      </w:r>
      <w:r>
        <w:rPr>
          <w:sz w:val="24"/>
          <w:szCs w:val="24"/>
        </w:rPr>
        <w:t xml:space="preserve">: </w:t>
      </w:r>
      <w:r w:rsidRPr="00D17DB8">
        <w:rPr>
          <w:sz w:val="24"/>
          <w:szCs w:val="24"/>
        </w:rPr>
        <w:t xml:space="preserve"> Fishermen's Statistical Data</w:t>
      </w:r>
      <w:r w:rsidR="0066387E">
        <w:rPr>
          <w:sz w:val="24"/>
          <w:szCs w:val="24"/>
        </w:rPr>
        <w:t>.</w:t>
      </w:r>
    </w:p>
    <w:p w:rsidR="00D17DB8" w:rsidRDefault="00D17DB8">
      <w:pPr>
        <w:rPr>
          <w:sz w:val="24"/>
          <w:szCs w:val="24"/>
        </w:rPr>
      </w:pPr>
    </w:p>
    <w:p w:rsidR="004F26E9" w:rsidRDefault="004F26E9" w:rsidP="00BD59F4">
      <w:pPr>
        <w:keepNext/>
        <w:widowControl/>
        <w:rPr>
          <w:sz w:val="24"/>
          <w:szCs w:val="24"/>
        </w:rPr>
      </w:pPr>
      <w:r>
        <w:rPr>
          <w:b/>
          <w:bCs/>
          <w:sz w:val="24"/>
          <w:szCs w:val="24"/>
        </w:rPr>
        <w:lastRenderedPageBreak/>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rsidP="00BD59F4">
      <w:pPr>
        <w:keepNext/>
        <w:widowControl/>
        <w:rPr>
          <w:sz w:val="24"/>
          <w:szCs w:val="24"/>
        </w:rPr>
      </w:pPr>
    </w:p>
    <w:p w:rsidR="004F26E9" w:rsidRPr="00A6308C" w:rsidRDefault="00A6308C" w:rsidP="00BD59F4">
      <w:pPr>
        <w:keepNext/>
        <w:widowControl/>
        <w:rPr>
          <w:sz w:val="24"/>
          <w:szCs w:val="24"/>
        </w:rPr>
      </w:pPr>
      <w:r w:rsidRPr="00A6308C">
        <w:rPr>
          <w:sz w:val="24"/>
          <w:szCs w:val="24"/>
        </w:rPr>
        <w:t>This information collection does not involve information of a sensitive nature.</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4F26E9" w:rsidRDefault="00A6308C">
      <w:pPr>
        <w:rPr>
          <w:sz w:val="24"/>
          <w:szCs w:val="24"/>
        </w:rPr>
      </w:pPr>
      <w:r w:rsidRPr="00A6308C">
        <w:rPr>
          <w:sz w:val="24"/>
          <w:szCs w:val="24"/>
        </w:rPr>
        <w:t xml:space="preserve">Total estimated unique respondents: </w:t>
      </w:r>
      <w:r w:rsidR="00435521">
        <w:rPr>
          <w:sz w:val="24"/>
          <w:szCs w:val="24"/>
        </w:rPr>
        <w:t>882</w:t>
      </w:r>
      <w:r w:rsidR="00D238A1">
        <w:rPr>
          <w:sz w:val="24"/>
          <w:szCs w:val="24"/>
        </w:rPr>
        <w:t xml:space="preserve">, up </w:t>
      </w:r>
      <w:r w:rsidR="00B23894">
        <w:rPr>
          <w:sz w:val="24"/>
          <w:szCs w:val="24"/>
        </w:rPr>
        <w:t xml:space="preserve">from </w:t>
      </w:r>
      <w:r w:rsidR="00435521">
        <w:rPr>
          <w:sz w:val="24"/>
          <w:szCs w:val="24"/>
        </w:rPr>
        <w:t xml:space="preserve">878. </w:t>
      </w:r>
      <w:r w:rsidRPr="00A6308C">
        <w:rPr>
          <w:sz w:val="24"/>
          <w:szCs w:val="24"/>
        </w:rPr>
        <w:t>Total estimated responses:</w:t>
      </w:r>
      <w:r w:rsidR="00435521">
        <w:rPr>
          <w:sz w:val="24"/>
          <w:szCs w:val="24"/>
        </w:rPr>
        <w:t xml:space="preserve"> </w:t>
      </w:r>
      <w:r w:rsidR="00196D74">
        <w:rPr>
          <w:sz w:val="24"/>
          <w:szCs w:val="24"/>
        </w:rPr>
        <w:t>48, up from 44.</w:t>
      </w:r>
      <w:r w:rsidRPr="00A6308C">
        <w:rPr>
          <w:sz w:val="24"/>
          <w:szCs w:val="24"/>
        </w:rPr>
        <w:t xml:space="preserve">  Total estimated burden hours: </w:t>
      </w:r>
      <w:r w:rsidR="00856146">
        <w:rPr>
          <w:sz w:val="24"/>
          <w:szCs w:val="24"/>
        </w:rPr>
        <w:t>3,</w:t>
      </w:r>
      <w:r w:rsidR="00834A31">
        <w:rPr>
          <w:sz w:val="24"/>
          <w:szCs w:val="24"/>
        </w:rPr>
        <w:t>7</w:t>
      </w:r>
      <w:r w:rsidR="00AB1F69">
        <w:rPr>
          <w:sz w:val="24"/>
          <w:szCs w:val="24"/>
        </w:rPr>
        <w:t>4</w:t>
      </w:r>
      <w:r w:rsidR="00802E73">
        <w:rPr>
          <w:sz w:val="24"/>
          <w:szCs w:val="24"/>
        </w:rPr>
        <w:t>6</w:t>
      </w:r>
      <w:r w:rsidR="005F660A">
        <w:rPr>
          <w:sz w:val="24"/>
          <w:szCs w:val="24"/>
        </w:rPr>
        <w:t xml:space="preserve">, </w:t>
      </w:r>
      <w:r w:rsidR="00856146">
        <w:rPr>
          <w:sz w:val="24"/>
          <w:szCs w:val="24"/>
        </w:rPr>
        <w:t>up</w:t>
      </w:r>
      <w:r w:rsidR="005F660A">
        <w:rPr>
          <w:sz w:val="24"/>
          <w:szCs w:val="24"/>
        </w:rPr>
        <w:t xml:space="preserve"> from </w:t>
      </w:r>
      <w:r w:rsidR="00D238A1">
        <w:rPr>
          <w:sz w:val="24"/>
          <w:szCs w:val="24"/>
        </w:rPr>
        <w:t>3,72</w:t>
      </w:r>
      <w:r w:rsidR="00196D74">
        <w:rPr>
          <w:sz w:val="24"/>
          <w:szCs w:val="24"/>
        </w:rPr>
        <w:t>1</w:t>
      </w:r>
      <w:r w:rsidRPr="00A6308C">
        <w:rPr>
          <w:sz w:val="24"/>
          <w:szCs w:val="24"/>
        </w:rPr>
        <w:t xml:space="preserve">. </w:t>
      </w:r>
      <w:r w:rsidRPr="005F660A">
        <w:rPr>
          <w:sz w:val="24"/>
          <w:szCs w:val="24"/>
        </w:rPr>
        <w:t xml:space="preserve">Total estimated personnel costs:  </w:t>
      </w:r>
      <w:r w:rsidR="005F660A">
        <w:rPr>
          <w:sz w:val="24"/>
          <w:szCs w:val="24"/>
        </w:rPr>
        <w:t>$</w:t>
      </w:r>
      <w:r w:rsidR="00856146">
        <w:rPr>
          <w:sz w:val="24"/>
          <w:szCs w:val="24"/>
        </w:rPr>
        <w:t>93,</w:t>
      </w:r>
      <w:r w:rsidR="00AB1F69">
        <w:rPr>
          <w:sz w:val="24"/>
          <w:szCs w:val="24"/>
        </w:rPr>
        <w:t>6</w:t>
      </w:r>
      <w:r w:rsidR="00004705">
        <w:rPr>
          <w:sz w:val="24"/>
          <w:szCs w:val="24"/>
        </w:rPr>
        <w:t>50</w:t>
      </w:r>
      <w:r w:rsidR="005F660A">
        <w:rPr>
          <w:sz w:val="24"/>
          <w:szCs w:val="24"/>
        </w:rPr>
        <w:t xml:space="preserve">, </w:t>
      </w:r>
      <w:r w:rsidR="00856146">
        <w:rPr>
          <w:sz w:val="24"/>
          <w:szCs w:val="24"/>
        </w:rPr>
        <w:t xml:space="preserve">up </w:t>
      </w:r>
      <w:r w:rsidR="005F660A">
        <w:rPr>
          <w:sz w:val="24"/>
          <w:szCs w:val="24"/>
        </w:rPr>
        <w:t xml:space="preserve">from </w:t>
      </w:r>
      <w:r w:rsidRPr="005F660A">
        <w:rPr>
          <w:sz w:val="24"/>
          <w:szCs w:val="24"/>
        </w:rPr>
        <w:t>$</w:t>
      </w:r>
      <w:r w:rsidR="00D238A1">
        <w:rPr>
          <w:sz w:val="24"/>
          <w:szCs w:val="24"/>
        </w:rPr>
        <w:t>93</w:t>
      </w:r>
      <w:r w:rsidR="00EB4039">
        <w:rPr>
          <w:sz w:val="24"/>
          <w:szCs w:val="24"/>
        </w:rPr>
        <w:t>,</w:t>
      </w:r>
      <w:r w:rsidR="00D238A1">
        <w:rPr>
          <w:sz w:val="24"/>
          <w:szCs w:val="24"/>
        </w:rPr>
        <w:t>025</w:t>
      </w:r>
      <w:r w:rsidRPr="005F660A">
        <w:rPr>
          <w:sz w:val="24"/>
          <w:szCs w:val="24"/>
        </w:rPr>
        <w:t>.</w:t>
      </w:r>
    </w:p>
    <w:p w:rsidR="00B23894" w:rsidRDefault="00B23894">
      <w:pPr>
        <w:rPr>
          <w:sz w:val="24"/>
          <w:szCs w:val="24"/>
        </w:rPr>
      </w:pPr>
    </w:p>
    <w:p w:rsidR="004F26E9" w:rsidRDefault="004F26E9">
      <w:pPr>
        <w:rPr>
          <w:b/>
          <w:bCs/>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A6308C" w:rsidRDefault="00A6308C">
      <w:pPr>
        <w:rPr>
          <w:sz w:val="24"/>
          <w:szCs w:val="24"/>
        </w:rPr>
      </w:pPr>
    </w:p>
    <w:p w:rsidR="004F26E9" w:rsidRDefault="00A6308C">
      <w:pPr>
        <w:rPr>
          <w:sz w:val="24"/>
          <w:szCs w:val="24"/>
        </w:rPr>
      </w:pPr>
      <w:r w:rsidRPr="00A6308C">
        <w:rPr>
          <w:sz w:val="24"/>
          <w:szCs w:val="24"/>
        </w:rPr>
        <w:t xml:space="preserve">Total estimated miscellaneous costs:  </w:t>
      </w:r>
      <w:r w:rsidR="00B23894" w:rsidRPr="00B23894">
        <w:rPr>
          <w:sz w:val="24"/>
          <w:szCs w:val="24"/>
        </w:rPr>
        <w:t>$</w:t>
      </w:r>
      <w:r w:rsidR="00112C1D">
        <w:rPr>
          <w:sz w:val="24"/>
          <w:szCs w:val="24"/>
        </w:rPr>
        <w:t>740,145</w:t>
      </w:r>
      <w:r w:rsidR="00B23894" w:rsidRPr="00B23894">
        <w:rPr>
          <w:sz w:val="24"/>
          <w:szCs w:val="24"/>
        </w:rPr>
        <w:t xml:space="preserve">, </w:t>
      </w:r>
      <w:r w:rsidR="00AB1F69">
        <w:rPr>
          <w:sz w:val="24"/>
          <w:szCs w:val="24"/>
        </w:rPr>
        <w:t xml:space="preserve">up </w:t>
      </w:r>
      <w:r w:rsidR="00B23894" w:rsidRPr="00B23894">
        <w:rPr>
          <w:sz w:val="24"/>
          <w:szCs w:val="24"/>
        </w:rPr>
        <w:t>from $</w:t>
      </w:r>
      <w:r w:rsidR="00AB1F69">
        <w:rPr>
          <w:sz w:val="24"/>
          <w:szCs w:val="24"/>
        </w:rPr>
        <w:t>733,574</w:t>
      </w:r>
      <w:r w:rsidR="00B23894" w:rsidRPr="00B23894">
        <w:rPr>
          <w:sz w:val="24"/>
          <w:szCs w:val="24"/>
        </w:rPr>
        <w:t>.</w:t>
      </w:r>
    </w:p>
    <w:p w:rsidR="00112C1D" w:rsidRDefault="00112C1D">
      <w:pPr>
        <w:rPr>
          <w:sz w:val="24"/>
          <w:szCs w:val="24"/>
        </w:rPr>
      </w:pPr>
    </w:p>
    <w:p w:rsidR="00112C1D" w:rsidRDefault="00112C1D" w:rsidP="00112C1D">
      <w:pPr>
        <w:rPr>
          <w:sz w:val="24"/>
          <w:szCs w:val="24"/>
        </w:rPr>
      </w:pPr>
      <w:r>
        <w:rPr>
          <w:sz w:val="24"/>
          <w:szCs w:val="24"/>
        </w:rPr>
        <w:t>$2,667 in annualized VMS purchase costs</w:t>
      </w:r>
      <w:r w:rsidR="00FC3D08">
        <w:rPr>
          <w:sz w:val="24"/>
          <w:szCs w:val="24"/>
        </w:rPr>
        <w:t>.</w:t>
      </w:r>
    </w:p>
    <w:p w:rsidR="00112C1D" w:rsidRDefault="00112C1D" w:rsidP="00112C1D">
      <w:pPr>
        <w:rPr>
          <w:sz w:val="24"/>
          <w:szCs w:val="24"/>
        </w:rPr>
      </w:pPr>
      <w:proofErr w:type="gramStart"/>
      <w:r>
        <w:rPr>
          <w:sz w:val="24"/>
          <w:szCs w:val="24"/>
        </w:rPr>
        <w:t>$</w:t>
      </w:r>
      <w:r w:rsidR="00D33C9E">
        <w:rPr>
          <w:sz w:val="24"/>
          <w:szCs w:val="24"/>
        </w:rPr>
        <w:t>737,478</w:t>
      </w:r>
      <w:r>
        <w:rPr>
          <w:sz w:val="24"/>
          <w:szCs w:val="24"/>
        </w:rPr>
        <w:t xml:space="preserve"> in operations and maintenance costs.</w:t>
      </w:r>
      <w:proofErr w:type="gramEnd"/>
    </w:p>
    <w:p w:rsidR="00112C1D" w:rsidRDefault="00112C1D">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435521">
      <w:pPr>
        <w:rPr>
          <w:sz w:val="24"/>
          <w:szCs w:val="24"/>
        </w:rPr>
      </w:pPr>
      <w:r>
        <w:rPr>
          <w:sz w:val="24"/>
          <w:szCs w:val="24"/>
        </w:rPr>
        <w:t xml:space="preserve">Total estimated burden hours: </w:t>
      </w:r>
      <w:r w:rsidR="006260FE">
        <w:rPr>
          <w:sz w:val="24"/>
          <w:szCs w:val="24"/>
        </w:rPr>
        <w:t>3,705</w:t>
      </w:r>
      <w:r w:rsidR="00A6308C" w:rsidRPr="005F660A">
        <w:rPr>
          <w:sz w:val="24"/>
          <w:szCs w:val="24"/>
        </w:rPr>
        <w:t xml:space="preserve">, </w:t>
      </w:r>
      <w:r w:rsidR="006260FE">
        <w:rPr>
          <w:sz w:val="24"/>
          <w:szCs w:val="24"/>
        </w:rPr>
        <w:t>up</w:t>
      </w:r>
      <w:r w:rsidR="00A6308C" w:rsidRPr="005F660A">
        <w:rPr>
          <w:sz w:val="24"/>
          <w:szCs w:val="24"/>
        </w:rPr>
        <w:t xml:space="preserve"> from </w:t>
      </w:r>
      <w:r w:rsidR="00D238A1">
        <w:rPr>
          <w:sz w:val="24"/>
          <w:szCs w:val="24"/>
        </w:rPr>
        <w:t>2</w:t>
      </w:r>
      <w:r w:rsidR="006260FE">
        <w:rPr>
          <w:sz w:val="24"/>
          <w:szCs w:val="24"/>
        </w:rPr>
        <w:t>,</w:t>
      </w:r>
      <w:r w:rsidR="00D238A1">
        <w:rPr>
          <w:sz w:val="24"/>
          <w:szCs w:val="24"/>
        </w:rPr>
        <w:t>084</w:t>
      </w:r>
      <w:r>
        <w:rPr>
          <w:sz w:val="24"/>
          <w:szCs w:val="24"/>
        </w:rPr>
        <w:t xml:space="preserve">. </w:t>
      </w:r>
      <w:r w:rsidR="00A6308C" w:rsidRPr="005F660A">
        <w:rPr>
          <w:sz w:val="24"/>
          <w:szCs w:val="24"/>
        </w:rPr>
        <w:t>Total estimated personnel costs:  $</w:t>
      </w:r>
      <w:r w:rsidR="006260FE">
        <w:rPr>
          <w:sz w:val="24"/>
          <w:szCs w:val="24"/>
        </w:rPr>
        <w:t>129,625</w:t>
      </w:r>
      <w:r w:rsidR="00A6308C" w:rsidRPr="005F660A">
        <w:rPr>
          <w:sz w:val="24"/>
          <w:szCs w:val="24"/>
        </w:rPr>
        <w:t xml:space="preserve">, </w:t>
      </w:r>
      <w:r w:rsidR="006260FE">
        <w:rPr>
          <w:sz w:val="24"/>
          <w:szCs w:val="24"/>
        </w:rPr>
        <w:t>up</w:t>
      </w:r>
      <w:r w:rsidR="00A6308C" w:rsidRPr="005F660A">
        <w:rPr>
          <w:sz w:val="24"/>
          <w:szCs w:val="24"/>
        </w:rPr>
        <w:t xml:space="preserve"> from $</w:t>
      </w:r>
      <w:r w:rsidR="00D238A1">
        <w:rPr>
          <w:sz w:val="24"/>
          <w:szCs w:val="24"/>
        </w:rPr>
        <w:t>72</w:t>
      </w:r>
      <w:r w:rsidR="006260FE">
        <w:rPr>
          <w:sz w:val="24"/>
          <w:szCs w:val="24"/>
        </w:rPr>
        <w:t>,</w:t>
      </w:r>
      <w:r w:rsidR="00D238A1">
        <w:rPr>
          <w:sz w:val="24"/>
          <w:szCs w:val="24"/>
        </w:rPr>
        <w:t>900</w:t>
      </w:r>
      <w:r w:rsidR="006260FE">
        <w:rPr>
          <w:sz w:val="24"/>
          <w:szCs w:val="24"/>
        </w:rPr>
        <w:t>.</w:t>
      </w:r>
    </w:p>
    <w:p w:rsidR="00EB3CDD" w:rsidRDefault="00EB3CDD">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926101" w:rsidRDefault="00926101" w:rsidP="00926101">
      <w:pPr>
        <w:rPr>
          <w:sz w:val="24"/>
          <w:szCs w:val="24"/>
        </w:rPr>
      </w:pPr>
      <w:r>
        <w:rPr>
          <w:sz w:val="24"/>
          <w:szCs w:val="24"/>
        </w:rPr>
        <w:t xml:space="preserve">Program </w:t>
      </w:r>
      <w:r w:rsidR="006260FE">
        <w:rPr>
          <w:sz w:val="24"/>
          <w:szCs w:val="24"/>
        </w:rPr>
        <w:t>changes</w:t>
      </w:r>
      <w:r>
        <w:rPr>
          <w:sz w:val="24"/>
          <w:szCs w:val="24"/>
        </w:rPr>
        <w:t xml:space="preserve"> are due to the difference between initiating a new program and maintaining an existing program.</w:t>
      </w:r>
      <w:r w:rsidR="006260FE">
        <w:rPr>
          <w:sz w:val="24"/>
          <w:szCs w:val="24"/>
        </w:rPr>
        <w:t xml:space="preserve"> </w:t>
      </w:r>
    </w:p>
    <w:p w:rsidR="00F87405" w:rsidRDefault="00F87405" w:rsidP="00926101">
      <w:pPr>
        <w:rPr>
          <w:sz w:val="24"/>
          <w:szCs w:val="24"/>
        </w:rPr>
      </w:pPr>
    </w:p>
    <w:p w:rsidR="00926101" w:rsidRDefault="00926101" w:rsidP="00926101">
      <w:pPr>
        <w:rPr>
          <w:sz w:val="24"/>
          <w:szCs w:val="24"/>
        </w:rPr>
      </w:pPr>
      <w:r w:rsidRPr="000A6E7C">
        <w:rPr>
          <w:sz w:val="24"/>
          <w:szCs w:val="24"/>
          <w:u w:val="single"/>
        </w:rPr>
        <w:t>VMS Check-in report</w:t>
      </w:r>
    </w:p>
    <w:p w:rsidR="00926101" w:rsidRPr="00524FF8" w:rsidRDefault="00926101" w:rsidP="00926101">
      <w:pPr>
        <w:rPr>
          <w:sz w:val="24"/>
          <w:szCs w:val="24"/>
        </w:rPr>
      </w:pPr>
      <w:r w:rsidRPr="00524FF8">
        <w:rPr>
          <w:sz w:val="24"/>
          <w:szCs w:val="24"/>
        </w:rPr>
        <w:tab/>
      </w:r>
      <w:r w:rsidR="000A6E7C">
        <w:rPr>
          <w:sz w:val="24"/>
          <w:szCs w:val="24"/>
        </w:rPr>
        <w:t>an in</w:t>
      </w:r>
      <w:r w:rsidRPr="00524FF8">
        <w:rPr>
          <w:sz w:val="24"/>
          <w:szCs w:val="24"/>
        </w:rPr>
        <w:t xml:space="preserve">crease of </w:t>
      </w:r>
      <w:r w:rsidR="000A6E7C">
        <w:rPr>
          <w:sz w:val="24"/>
          <w:szCs w:val="24"/>
        </w:rPr>
        <w:t>4</w:t>
      </w:r>
      <w:r>
        <w:rPr>
          <w:sz w:val="24"/>
          <w:szCs w:val="24"/>
        </w:rPr>
        <w:t xml:space="preserve"> </w:t>
      </w:r>
      <w:r w:rsidRPr="00524FF8">
        <w:rPr>
          <w:sz w:val="24"/>
          <w:szCs w:val="24"/>
        </w:rPr>
        <w:t>respondents</w:t>
      </w:r>
      <w:r w:rsidR="000A6E7C">
        <w:rPr>
          <w:sz w:val="24"/>
          <w:szCs w:val="24"/>
        </w:rPr>
        <w:t xml:space="preserve"> and responses</w:t>
      </w:r>
      <w:r w:rsidRPr="00524FF8">
        <w:rPr>
          <w:sz w:val="24"/>
          <w:szCs w:val="24"/>
        </w:rPr>
        <w:t xml:space="preserve">, </w:t>
      </w:r>
      <w:r w:rsidR="000A6E7C">
        <w:rPr>
          <w:sz w:val="24"/>
          <w:szCs w:val="24"/>
        </w:rPr>
        <w:t>48</w:t>
      </w:r>
      <w:r w:rsidRPr="00524FF8">
        <w:rPr>
          <w:sz w:val="24"/>
          <w:szCs w:val="24"/>
        </w:rPr>
        <w:t xml:space="preserve"> instead of </w:t>
      </w:r>
      <w:r w:rsidR="000A6E7C">
        <w:rPr>
          <w:sz w:val="24"/>
          <w:szCs w:val="24"/>
        </w:rPr>
        <w:t>44</w:t>
      </w:r>
    </w:p>
    <w:p w:rsidR="00926101" w:rsidRPr="00524FF8" w:rsidRDefault="00926101" w:rsidP="00926101">
      <w:pPr>
        <w:rPr>
          <w:sz w:val="24"/>
          <w:szCs w:val="24"/>
        </w:rPr>
      </w:pPr>
      <w:r w:rsidRPr="00524FF8">
        <w:rPr>
          <w:sz w:val="24"/>
          <w:szCs w:val="24"/>
        </w:rPr>
        <w:tab/>
      </w:r>
      <w:r w:rsidR="000507C6">
        <w:rPr>
          <w:sz w:val="24"/>
          <w:szCs w:val="24"/>
        </w:rPr>
        <w:t>an increase of 1 hour, 11 instead of 10</w:t>
      </w:r>
    </w:p>
    <w:p w:rsidR="00926101" w:rsidRPr="00524FF8" w:rsidRDefault="00926101" w:rsidP="00926101">
      <w:pPr>
        <w:rPr>
          <w:sz w:val="24"/>
          <w:szCs w:val="24"/>
        </w:rPr>
      </w:pPr>
      <w:r w:rsidRPr="00524FF8">
        <w:rPr>
          <w:sz w:val="24"/>
          <w:szCs w:val="24"/>
        </w:rPr>
        <w:tab/>
      </w:r>
      <w:proofErr w:type="gramStart"/>
      <w:r w:rsidRPr="00524FF8">
        <w:rPr>
          <w:sz w:val="24"/>
          <w:szCs w:val="24"/>
        </w:rPr>
        <w:t>a</w:t>
      </w:r>
      <w:r w:rsidR="00B4117B">
        <w:rPr>
          <w:sz w:val="24"/>
          <w:szCs w:val="24"/>
        </w:rPr>
        <w:t>n</w:t>
      </w:r>
      <w:proofErr w:type="gramEnd"/>
      <w:r w:rsidR="00B4117B">
        <w:rPr>
          <w:sz w:val="24"/>
          <w:szCs w:val="24"/>
        </w:rPr>
        <w:t xml:space="preserve"> in</w:t>
      </w:r>
      <w:r w:rsidRPr="00524FF8">
        <w:rPr>
          <w:sz w:val="24"/>
          <w:szCs w:val="24"/>
        </w:rPr>
        <w:t>crease of  $</w:t>
      </w:r>
      <w:r w:rsidR="000A6E7C">
        <w:rPr>
          <w:sz w:val="24"/>
          <w:szCs w:val="24"/>
        </w:rPr>
        <w:t>25</w:t>
      </w:r>
      <w:r w:rsidR="00B4117B">
        <w:rPr>
          <w:sz w:val="24"/>
          <w:szCs w:val="24"/>
        </w:rPr>
        <w:t xml:space="preserve"> </w:t>
      </w:r>
      <w:r w:rsidRPr="00524FF8">
        <w:rPr>
          <w:sz w:val="24"/>
          <w:szCs w:val="24"/>
        </w:rPr>
        <w:t>personnel costs, $</w:t>
      </w:r>
      <w:r w:rsidR="00802E73">
        <w:rPr>
          <w:sz w:val="24"/>
          <w:szCs w:val="24"/>
        </w:rPr>
        <w:t>275</w:t>
      </w:r>
      <w:r w:rsidR="00802E73" w:rsidRPr="00524FF8">
        <w:rPr>
          <w:sz w:val="24"/>
          <w:szCs w:val="24"/>
        </w:rPr>
        <w:t xml:space="preserve"> </w:t>
      </w:r>
      <w:r w:rsidRPr="00524FF8">
        <w:rPr>
          <w:sz w:val="24"/>
          <w:szCs w:val="24"/>
        </w:rPr>
        <w:t>instead of $</w:t>
      </w:r>
      <w:r w:rsidR="00802E73">
        <w:rPr>
          <w:sz w:val="24"/>
          <w:szCs w:val="24"/>
        </w:rPr>
        <w:t>250</w:t>
      </w:r>
    </w:p>
    <w:p w:rsidR="00926101" w:rsidRDefault="00926101" w:rsidP="00926101">
      <w:pPr>
        <w:rPr>
          <w:sz w:val="24"/>
          <w:szCs w:val="24"/>
        </w:rPr>
      </w:pPr>
      <w:r w:rsidRPr="00524FF8">
        <w:rPr>
          <w:sz w:val="24"/>
          <w:szCs w:val="24"/>
        </w:rPr>
        <w:tab/>
        <w:t>a</w:t>
      </w:r>
      <w:r>
        <w:rPr>
          <w:sz w:val="24"/>
          <w:szCs w:val="24"/>
        </w:rPr>
        <w:t>n increase</w:t>
      </w:r>
      <w:r w:rsidRPr="00524FF8">
        <w:rPr>
          <w:sz w:val="24"/>
          <w:szCs w:val="24"/>
        </w:rPr>
        <w:t xml:space="preserve"> of  $</w:t>
      </w:r>
      <w:r w:rsidR="000A6E7C">
        <w:rPr>
          <w:sz w:val="24"/>
          <w:szCs w:val="24"/>
        </w:rPr>
        <w:t>24</w:t>
      </w:r>
      <w:r w:rsidRPr="00524FF8">
        <w:rPr>
          <w:sz w:val="24"/>
          <w:szCs w:val="24"/>
        </w:rPr>
        <w:t xml:space="preserve"> miscellaneous costs, $</w:t>
      </w:r>
      <w:r>
        <w:rPr>
          <w:sz w:val="24"/>
          <w:szCs w:val="24"/>
        </w:rPr>
        <w:t>2</w:t>
      </w:r>
      <w:r w:rsidR="000A6E7C">
        <w:rPr>
          <w:sz w:val="24"/>
          <w:szCs w:val="24"/>
        </w:rPr>
        <w:t>88</w:t>
      </w:r>
      <w:r w:rsidRPr="00524FF8">
        <w:rPr>
          <w:sz w:val="24"/>
          <w:szCs w:val="24"/>
        </w:rPr>
        <w:t xml:space="preserve"> instead of $</w:t>
      </w:r>
      <w:r>
        <w:rPr>
          <w:sz w:val="24"/>
          <w:szCs w:val="24"/>
        </w:rPr>
        <w:t>2</w:t>
      </w:r>
      <w:r w:rsidR="000A6E7C">
        <w:rPr>
          <w:sz w:val="24"/>
          <w:szCs w:val="24"/>
        </w:rPr>
        <w:t>64</w:t>
      </w:r>
    </w:p>
    <w:p w:rsidR="000A6E7C" w:rsidRDefault="000A6E7C" w:rsidP="00926101">
      <w:pPr>
        <w:rPr>
          <w:sz w:val="24"/>
          <w:szCs w:val="24"/>
        </w:rPr>
      </w:pPr>
    </w:p>
    <w:p w:rsidR="00926101" w:rsidRPr="00EB4039" w:rsidRDefault="00586348" w:rsidP="00926101">
      <w:pPr>
        <w:rPr>
          <w:sz w:val="24"/>
          <w:szCs w:val="24"/>
          <w:u w:val="single"/>
        </w:rPr>
      </w:pPr>
      <w:r w:rsidRPr="00EB4039">
        <w:rPr>
          <w:sz w:val="24"/>
          <w:szCs w:val="24"/>
          <w:u w:val="single"/>
        </w:rPr>
        <w:t xml:space="preserve">VMS Operation (includes </w:t>
      </w:r>
      <w:r w:rsidR="00D33C9E">
        <w:rPr>
          <w:sz w:val="24"/>
          <w:szCs w:val="24"/>
          <w:u w:val="single"/>
        </w:rPr>
        <w:t xml:space="preserve">purchase, </w:t>
      </w:r>
      <w:r w:rsidRPr="00EB4039">
        <w:rPr>
          <w:sz w:val="24"/>
          <w:szCs w:val="24"/>
          <w:u w:val="single"/>
        </w:rPr>
        <w:t>installation, transmission, and maintenance)</w:t>
      </w:r>
      <w:r w:rsidR="00926101" w:rsidRPr="00EB4039">
        <w:rPr>
          <w:sz w:val="24"/>
          <w:szCs w:val="24"/>
          <w:u w:val="single"/>
        </w:rPr>
        <w:t xml:space="preserve">  </w:t>
      </w:r>
    </w:p>
    <w:p w:rsidR="00926101" w:rsidRPr="00524FF8" w:rsidRDefault="00926101" w:rsidP="00926101">
      <w:pPr>
        <w:rPr>
          <w:sz w:val="24"/>
          <w:szCs w:val="24"/>
        </w:rPr>
      </w:pPr>
      <w:r w:rsidRPr="00524FF8">
        <w:rPr>
          <w:sz w:val="24"/>
          <w:szCs w:val="24"/>
        </w:rPr>
        <w:tab/>
      </w:r>
      <w:r w:rsidR="001C72A5">
        <w:rPr>
          <w:sz w:val="24"/>
          <w:szCs w:val="24"/>
        </w:rPr>
        <w:t>an increase</w:t>
      </w:r>
      <w:r w:rsidRPr="00524FF8">
        <w:rPr>
          <w:sz w:val="24"/>
          <w:szCs w:val="24"/>
        </w:rPr>
        <w:t xml:space="preserve"> of  </w:t>
      </w:r>
      <w:r w:rsidR="00834A31">
        <w:rPr>
          <w:sz w:val="24"/>
          <w:szCs w:val="24"/>
        </w:rPr>
        <w:t>2</w:t>
      </w:r>
      <w:r w:rsidR="00802E73">
        <w:rPr>
          <w:sz w:val="24"/>
          <w:szCs w:val="24"/>
        </w:rPr>
        <w:t>4</w:t>
      </w:r>
      <w:r w:rsidR="00834A31" w:rsidRPr="00524FF8">
        <w:rPr>
          <w:sz w:val="24"/>
          <w:szCs w:val="24"/>
        </w:rPr>
        <w:t xml:space="preserve"> </w:t>
      </w:r>
      <w:r w:rsidRPr="00524FF8">
        <w:rPr>
          <w:sz w:val="24"/>
          <w:szCs w:val="24"/>
        </w:rPr>
        <w:t xml:space="preserve">hr burden, </w:t>
      </w:r>
      <w:r w:rsidR="00586348">
        <w:rPr>
          <w:sz w:val="24"/>
          <w:szCs w:val="24"/>
        </w:rPr>
        <w:t>3</w:t>
      </w:r>
      <w:r w:rsidR="002E22F7">
        <w:rPr>
          <w:sz w:val="24"/>
          <w:szCs w:val="24"/>
        </w:rPr>
        <w:t>,</w:t>
      </w:r>
      <w:r w:rsidR="00802E73">
        <w:rPr>
          <w:sz w:val="24"/>
          <w:szCs w:val="24"/>
        </w:rPr>
        <w:t>735</w:t>
      </w:r>
      <w:r w:rsidR="00802E73" w:rsidRPr="00524FF8">
        <w:rPr>
          <w:sz w:val="24"/>
          <w:szCs w:val="24"/>
        </w:rPr>
        <w:t xml:space="preserve"> </w:t>
      </w:r>
      <w:r w:rsidRPr="00524FF8">
        <w:rPr>
          <w:sz w:val="24"/>
          <w:szCs w:val="24"/>
        </w:rPr>
        <w:t xml:space="preserve">hr instead of </w:t>
      </w:r>
      <w:r w:rsidR="001C72A5">
        <w:rPr>
          <w:sz w:val="24"/>
          <w:szCs w:val="24"/>
        </w:rPr>
        <w:t>3,71</w:t>
      </w:r>
      <w:r w:rsidR="00802E73">
        <w:rPr>
          <w:sz w:val="24"/>
          <w:szCs w:val="24"/>
        </w:rPr>
        <w:t>1</w:t>
      </w:r>
      <w:r w:rsidRPr="00524FF8">
        <w:rPr>
          <w:sz w:val="24"/>
          <w:szCs w:val="24"/>
        </w:rPr>
        <w:t xml:space="preserve"> hr</w:t>
      </w:r>
      <w:r w:rsidR="00834A31">
        <w:rPr>
          <w:sz w:val="24"/>
          <w:szCs w:val="24"/>
        </w:rPr>
        <w:t>*</w:t>
      </w:r>
    </w:p>
    <w:p w:rsidR="00926101" w:rsidRPr="00524FF8" w:rsidRDefault="00926101" w:rsidP="00926101">
      <w:pPr>
        <w:rPr>
          <w:sz w:val="24"/>
          <w:szCs w:val="24"/>
        </w:rPr>
      </w:pPr>
      <w:r w:rsidRPr="00524FF8">
        <w:rPr>
          <w:sz w:val="24"/>
          <w:szCs w:val="24"/>
        </w:rPr>
        <w:tab/>
      </w:r>
      <w:proofErr w:type="gramStart"/>
      <w:r w:rsidR="001C72A5">
        <w:rPr>
          <w:sz w:val="24"/>
          <w:szCs w:val="24"/>
        </w:rPr>
        <w:t>an</w:t>
      </w:r>
      <w:proofErr w:type="gramEnd"/>
      <w:r w:rsidR="001C72A5">
        <w:rPr>
          <w:sz w:val="24"/>
          <w:szCs w:val="24"/>
        </w:rPr>
        <w:t xml:space="preserve"> increase</w:t>
      </w:r>
      <w:r w:rsidRPr="00524FF8">
        <w:rPr>
          <w:sz w:val="24"/>
          <w:szCs w:val="24"/>
        </w:rPr>
        <w:t xml:space="preserve"> of  $</w:t>
      </w:r>
      <w:r w:rsidR="00004705">
        <w:rPr>
          <w:sz w:val="24"/>
          <w:szCs w:val="24"/>
        </w:rPr>
        <w:t>6</w:t>
      </w:r>
      <w:r w:rsidR="001C72A5">
        <w:rPr>
          <w:sz w:val="24"/>
          <w:szCs w:val="24"/>
        </w:rPr>
        <w:t>00</w:t>
      </w:r>
      <w:r w:rsidRPr="00524FF8">
        <w:rPr>
          <w:sz w:val="24"/>
          <w:szCs w:val="24"/>
        </w:rPr>
        <w:t xml:space="preserve"> personnel costs, $</w:t>
      </w:r>
      <w:r w:rsidR="00586348">
        <w:rPr>
          <w:sz w:val="24"/>
          <w:szCs w:val="24"/>
        </w:rPr>
        <w:t>9</w:t>
      </w:r>
      <w:r w:rsidR="001C72A5">
        <w:rPr>
          <w:sz w:val="24"/>
          <w:szCs w:val="24"/>
        </w:rPr>
        <w:t>3,000</w:t>
      </w:r>
      <w:r w:rsidRPr="00524FF8">
        <w:rPr>
          <w:sz w:val="24"/>
          <w:szCs w:val="24"/>
        </w:rPr>
        <w:t xml:space="preserve"> instead of $</w:t>
      </w:r>
      <w:r w:rsidR="001C72A5">
        <w:rPr>
          <w:sz w:val="24"/>
          <w:szCs w:val="24"/>
        </w:rPr>
        <w:t>92,800</w:t>
      </w:r>
    </w:p>
    <w:p w:rsidR="00926101" w:rsidRDefault="00926101">
      <w:pPr>
        <w:rPr>
          <w:sz w:val="24"/>
          <w:szCs w:val="24"/>
        </w:rPr>
      </w:pPr>
      <w:r w:rsidRPr="00524FF8">
        <w:rPr>
          <w:sz w:val="24"/>
          <w:szCs w:val="24"/>
        </w:rPr>
        <w:tab/>
      </w:r>
      <w:proofErr w:type="gramStart"/>
      <w:r w:rsidR="001C72A5">
        <w:rPr>
          <w:sz w:val="24"/>
          <w:szCs w:val="24"/>
        </w:rPr>
        <w:t>an</w:t>
      </w:r>
      <w:proofErr w:type="gramEnd"/>
      <w:r w:rsidR="001C72A5">
        <w:rPr>
          <w:sz w:val="24"/>
          <w:szCs w:val="24"/>
        </w:rPr>
        <w:t xml:space="preserve"> increase</w:t>
      </w:r>
      <w:r w:rsidRPr="00524FF8">
        <w:rPr>
          <w:sz w:val="24"/>
          <w:szCs w:val="24"/>
        </w:rPr>
        <w:t xml:space="preserve"> of  $</w:t>
      </w:r>
      <w:r w:rsidR="00D33C9E">
        <w:rPr>
          <w:sz w:val="24"/>
          <w:szCs w:val="24"/>
        </w:rPr>
        <w:t>6,547</w:t>
      </w:r>
      <w:r w:rsidRPr="00524FF8">
        <w:rPr>
          <w:sz w:val="24"/>
          <w:szCs w:val="24"/>
        </w:rPr>
        <w:t xml:space="preserve"> miscellaneous costs, $</w:t>
      </w:r>
      <w:r w:rsidR="00D33C9E">
        <w:rPr>
          <w:sz w:val="24"/>
          <w:szCs w:val="24"/>
        </w:rPr>
        <w:t>739, 857</w:t>
      </w:r>
      <w:r w:rsidRPr="00524FF8">
        <w:rPr>
          <w:sz w:val="24"/>
          <w:szCs w:val="24"/>
        </w:rPr>
        <w:t xml:space="preserve"> instead of $</w:t>
      </w:r>
      <w:r w:rsidR="00EB4039">
        <w:rPr>
          <w:sz w:val="24"/>
          <w:szCs w:val="24"/>
        </w:rPr>
        <w:t>733,310</w:t>
      </w:r>
    </w:p>
    <w:p w:rsidR="00EB4039" w:rsidRDefault="00EB4039">
      <w:pPr>
        <w:rPr>
          <w:sz w:val="24"/>
          <w:szCs w:val="24"/>
        </w:rPr>
      </w:pPr>
    </w:p>
    <w:p w:rsidR="00F52B46" w:rsidRDefault="00834A31">
      <w:pPr>
        <w:rPr>
          <w:sz w:val="24"/>
          <w:szCs w:val="24"/>
        </w:rPr>
      </w:pPr>
      <w:r>
        <w:rPr>
          <w:sz w:val="24"/>
          <w:szCs w:val="24"/>
        </w:rPr>
        <w:t xml:space="preserve">*Since </w:t>
      </w:r>
      <w:r w:rsidR="00D33C9E">
        <w:rPr>
          <w:sz w:val="24"/>
          <w:szCs w:val="24"/>
        </w:rPr>
        <w:t xml:space="preserve">purchase, </w:t>
      </w:r>
      <w:r>
        <w:rPr>
          <w:sz w:val="24"/>
          <w:szCs w:val="24"/>
        </w:rPr>
        <w:t>installation, transmission and maintenance are not considered responses per se, and only installation and maintenance have burde</w:t>
      </w:r>
      <w:r w:rsidR="00D51F68">
        <w:rPr>
          <w:sz w:val="24"/>
          <w:szCs w:val="24"/>
        </w:rPr>
        <w:t>n associated with them, this burden</w:t>
      </w:r>
      <w:r>
        <w:rPr>
          <w:sz w:val="24"/>
          <w:szCs w:val="24"/>
        </w:rPr>
        <w:t xml:space="preserve"> and </w:t>
      </w:r>
      <w:r w:rsidR="00D51F68">
        <w:rPr>
          <w:sz w:val="24"/>
          <w:szCs w:val="24"/>
        </w:rPr>
        <w:t xml:space="preserve"> reporting </w:t>
      </w:r>
      <w:r>
        <w:rPr>
          <w:sz w:val="24"/>
          <w:szCs w:val="24"/>
        </w:rPr>
        <w:t>costs will be included in the Information Collection for “VMS Check-in report</w:t>
      </w:r>
      <w:r w:rsidR="00D51F68">
        <w:rPr>
          <w:sz w:val="24"/>
          <w:szCs w:val="24"/>
        </w:rPr>
        <w:t xml:space="preserve"> and operation” in ROCIS.</w:t>
      </w:r>
    </w:p>
    <w:p w:rsidR="00D51F68" w:rsidRDefault="00D51F68">
      <w:pPr>
        <w:rPr>
          <w:sz w:val="24"/>
          <w:szCs w:val="24"/>
        </w:rPr>
      </w:pPr>
    </w:p>
    <w:p w:rsidR="004F26E9" w:rsidRDefault="004F26E9" w:rsidP="00BD59F4">
      <w:pPr>
        <w:keepNext/>
        <w:widowControl/>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rsidP="00BD59F4">
      <w:pPr>
        <w:keepNext/>
        <w:widowControl/>
        <w:rPr>
          <w:sz w:val="24"/>
          <w:szCs w:val="24"/>
        </w:rPr>
      </w:pPr>
    </w:p>
    <w:p w:rsidR="00CA2EE8" w:rsidRPr="00476C6D" w:rsidRDefault="00CA2EE8" w:rsidP="00BD59F4">
      <w:pPr>
        <w:keepNext/>
        <w:widowControl/>
        <w:tabs>
          <w:tab w:val="left" w:pos="360"/>
          <w:tab w:val="left" w:pos="720"/>
          <w:tab w:val="left" w:pos="1080"/>
          <w:tab w:val="left" w:pos="1440"/>
        </w:tabs>
        <w:rPr>
          <w:sz w:val="24"/>
          <w:szCs w:val="24"/>
        </w:rPr>
      </w:pPr>
      <w:r w:rsidRPr="00476C6D">
        <w:rPr>
          <w:sz w:val="24"/>
          <w:szCs w:val="24"/>
        </w:rPr>
        <w:t xml:space="preserve">NMFS has no plans to </w:t>
      </w:r>
      <w:r>
        <w:rPr>
          <w:sz w:val="24"/>
          <w:szCs w:val="24"/>
        </w:rPr>
        <w:t>publish</w:t>
      </w:r>
      <w:r w:rsidRPr="00476C6D">
        <w:rPr>
          <w:sz w:val="24"/>
          <w:szCs w:val="24"/>
        </w:rPr>
        <w:t xml:space="preserve"> the results of this information collection</w:t>
      </w:r>
      <w:r>
        <w:rPr>
          <w:sz w:val="24"/>
          <w:szCs w:val="24"/>
        </w:rPr>
        <w:t>.</w:t>
      </w:r>
    </w:p>
    <w:p w:rsidR="00BD59F4" w:rsidRDefault="00BD59F4" w:rsidP="00BD59F4">
      <w:pPr>
        <w:widowControl/>
        <w:autoSpaceDE/>
        <w:autoSpaceDN/>
        <w:adjustRightInd/>
        <w:rPr>
          <w:b/>
          <w:bCs/>
          <w:sz w:val="24"/>
          <w:szCs w:val="24"/>
        </w:rPr>
      </w:pPr>
    </w:p>
    <w:p w:rsidR="004F26E9" w:rsidRPr="00BD59F4" w:rsidRDefault="004F26E9" w:rsidP="00BD59F4">
      <w:pPr>
        <w:widowControl/>
        <w:autoSpaceDE/>
        <w:autoSpaceDN/>
        <w:adjustRightInd/>
        <w:rPr>
          <w:b/>
          <w:bCs/>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A6308C" w:rsidRPr="00A6308C" w:rsidRDefault="00A6308C" w:rsidP="00A6308C">
      <w:pPr>
        <w:rPr>
          <w:sz w:val="24"/>
          <w:szCs w:val="24"/>
        </w:rPr>
      </w:pPr>
      <w:r w:rsidRPr="00A6308C">
        <w:rPr>
          <w:sz w:val="24"/>
          <w:szCs w:val="24"/>
        </w:rPr>
        <w:t>In accordance with OMB requirements, the control number and expiration date of OMB approval are shown on the VMS check-in report. The transmission of the VMS data is automatic and electronic, and therefore not possible to display the OMB expiration date.  The VMS malfunction notification is an email.</w:t>
      </w:r>
    </w:p>
    <w:p w:rsidR="004F26E9" w:rsidRDefault="004F26E9">
      <w:pPr>
        <w:rPr>
          <w:sz w:val="24"/>
          <w:szCs w:val="24"/>
        </w:rPr>
      </w:pPr>
    </w:p>
    <w:p w:rsidR="004F26E9" w:rsidRPr="0066387E" w:rsidRDefault="004F26E9">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rsidR="004F26E9" w:rsidRDefault="004F26E9">
      <w:pPr>
        <w:rPr>
          <w:sz w:val="24"/>
          <w:szCs w:val="24"/>
        </w:rPr>
      </w:pPr>
    </w:p>
    <w:p w:rsidR="00A6308C" w:rsidRDefault="00A6308C" w:rsidP="00A6308C">
      <w:pPr>
        <w:rPr>
          <w:sz w:val="24"/>
          <w:szCs w:val="24"/>
        </w:rPr>
      </w:pPr>
      <w:r w:rsidRPr="00A6308C">
        <w:rPr>
          <w:sz w:val="24"/>
          <w:szCs w:val="24"/>
        </w:rPr>
        <w:t>There are no exceptions to the certification statement.</w:t>
      </w:r>
    </w:p>
    <w:p w:rsidR="00BD59F4" w:rsidRPr="00A6308C" w:rsidRDefault="00BD59F4" w:rsidP="00A6308C">
      <w:pPr>
        <w:rPr>
          <w:sz w:val="24"/>
          <w:szCs w:val="24"/>
        </w:rPr>
      </w:pPr>
    </w:p>
    <w:p w:rsidR="004F26E9" w:rsidRDefault="004F26E9">
      <w:pPr>
        <w:rPr>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A6308C" w:rsidRPr="00A6308C" w:rsidRDefault="00A6308C">
      <w:pPr>
        <w:rPr>
          <w:sz w:val="24"/>
          <w:szCs w:val="24"/>
        </w:rPr>
      </w:pPr>
      <w:r w:rsidRPr="00A6308C">
        <w:rPr>
          <w:sz w:val="24"/>
          <w:szCs w:val="24"/>
        </w:rPr>
        <w:t>This collection does not employ statistical methods.</w:t>
      </w:r>
    </w:p>
    <w:sectPr w:rsidR="00A6308C" w:rsidRPr="00A6308C" w:rsidSect="00BD59F4">
      <w:footerReference w:type="default" r:id="rId13"/>
      <w:footnotePr>
        <w:numRestart w:val="eachSect"/>
      </w:footnotePr>
      <w:endnotePr>
        <w:numFmt w:val="decimal"/>
      </w:endnotePr>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08B" w:rsidRDefault="005B208B">
      <w:r>
        <w:separator/>
      </w:r>
    </w:p>
  </w:endnote>
  <w:endnote w:type="continuationSeparator" w:id="0">
    <w:p w:rsidR="005B208B" w:rsidRDefault="005B2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2D" w:rsidRDefault="0085761E">
    <w:pPr>
      <w:pStyle w:val="Footer"/>
      <w:framePr w:w="576" w:wrap="auto" w:vAnchor="page" w:hAnchor="page" w:x="5545" w:y="15121"/>
      <w:jc w:val="right"/>
      <w:rPr>
        <w:rStyle w:val="PageNumber"/>
        <w:sz w:val="24"/>
        <w:szCs w:val="24"/>
      </w:rPr>
    </w:pPr>
    <w:r>
      <w:rPr>
        <w:rStyle w:val="PageNumber"/>
        <w:sz w:val="24"/>
        <w:szCs w:val="24"/>
      </w:rPr>
      <w:fldChar w:fldCharType="begin"/>
    </w:r>
    <w:r w:rsidR="00460A2D">
      <w:rPr>
        <w:rStyle w:val="PageNumber"/>
        <w:sz w:val="24"/>
        <w:szCs w:val="24"/>
      </w:rPr>
      <w:instrText xml:space="preserve">PAGE  </w:instrText>
    </w:r>
    <w:r>
      <w:rPr>
        <w:rStyle w:val="PageNumber"/>
        <w:sz w:val="24"/>
        <w:szCs w:val="24"/>
      </w:rPr>
      <w:fldChar w:fldCharType="separate"/>
    </w:r>
    <w:r w:rsidR="0029576C">
      <w:rPr>
        <w:rStyle w:val="PageNumber"/>
        <w:noProof/>
        <w:sz w:val="24"/>
        <w:szCs w:val="24"/>
      </w:rPr>
      <w:t>9</w:t>
    </w:r>
    <w:r>
      <w:rPr>
        <w:rStyle w:val="PageNumber"/>
        <w:sz w:val="24"/>
        <w:szCs w:val="24"/>
      </w:rPr>
      <w:fldChar w:fldCharType="end"/>
    </w:r>
  </w:p>
  <w:p w:rsidR="00460A2D" w:rsidRDefault="00460A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08B" w:rsidRDefault="005B208B">
      <w:r>
        <w:separator/>
      </w:r>
    </w:p>
  </w:footnote>
  <w:footnote w:type="continuationSeparator" w:id="0">
    <w:p w:rsidR="005B208B" w:rsidRDefault="005B20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rsids>
    <w:rsidRoot w:val="004F26E9"/>
    <w:rsid w:val="00004705"/>
    <w:rsid w:val="00024C3A"/>
    <w:rsid w:val="00034307"/>
    <w:rsid w:val="00050607"/>
    <w:rsid w:val="000507C6"/>
    <w:rsid w:val="00055C2A"/>
    <w:rsid w:val="00066683"/>
    <w:rsid w:val="00072C0D"/>
    <w:rsid w:val="000951E6"/>
    <w:rsid w:val="000A6E7C"/>
    <w:rsid w:val="000B685D"/>
    <w:rsid w:val="000E1EE9"/>
    <w:rsid w:val="00107F5D"/>
    <w:rsid w:val="00112C1D"/>
    <w:rsid w:val="00115751"/>
    <w:rsid w:val="0012121D"/>
    <w:rsid w:val="00147150"/>
    <w:rsid w:val="0015004D"/>
    <w:rsid w:val="0018301A"/>
    <w:rsid w:val="00196D74"/>
    <w:rsid w:val="001A68BE"/>
    <w:rsid w:val="001B1F8B"/>
    <w:rsid w:val="001B751E"/>
    <w:rsid w:val="001C14C5"/>
    <w:rsid w:val="001C1F80"/>
    <w:rsid w:val="001C72A5"/>
    <w:rsid w:val="001E4966"/>
    <w:rsid w:val="001E68DD"/>
    <w:rsid w:val="001E6F72"/>
    <w:rsid w:val="00202442"/>
    <w:rsid w:val="00247DCE"/>
    <w:rsid w:val="00280A3A"/>
    <w:rsid w:val="00282596"/>
    <w:rsid w:val="00286CE3"/>
    <w:rsid w:val="002901D9"/>
    <w:rsid w:val="0029576C"/>
    <w:rsid w:val="002977D4"/>
    <w:rsid w:val="002C210D"/>
    <w:rsid w:val="002D0116"/>
    <w:rsid w:val="002E22F7"/>
    <w:rsid w:val="002E288D"/>
    <w:rsid w:val="003036FB"/>
    <w:rsid w:val="00353017"/>
    <w:rsid w:val="0035626B"/>
    <w:rsid w:val="003609CC"/>
    <w:rsid w:val="00363472"/>
    <w:rsid w:val="00364A7C"/>
    <w:rsid w:val="00377E14"/>
    <w:rsid w:val="003C39FC"/>
    <w:rsid w:val="00410B77"/>
    <w:rsid w:val="00435521"/>
    <w:rsid w:val="00436C28"/>
    <w:rsid w:val="0044125E"/>
    <w:rsid w:val="00460A2D"/>
    <w:rsid w:val="0046272A"/>
    <w:rsid w:val="004643A1"/>
    <w:rsid w:val="00474ED5"/>
    <w:rsid w:val="00475523"/>
    <w:rsid w:val="00493D76"/>
    <w:rsid w:val="004970E5"/>
    <w:rsid w:val="004B680A"/>
    <w:rsid w:val="004C06CA"/>
    <w:rsid w:val="004C3BF5"/>
    <w:rsid w:val="004C404A"/>
    <w:rsid w:val="004C5240"/>
    <w:rsid w:val="004E5BCF"/>
    <w:rsid w:val="004F26E9"/>
    <w:rsid w:val="00502757"/>
    <w:rsid w:val="00502943"/>
    <w:rsid w:val="00515B0A"/>
    <w:rsid w:val="00532DD5"/>
    <w:rsid w:val="00580EEE"/>
    <w:rsid w:val="00585A78"/>
    <w:rsid w:val="00586348"/>
    <w:rsid w:val="00586977"/>
    <w:rsid w:val="005A35CC"/>
    <w:rsid w:val="005B01AC"/>
    <w:rsid w:val="005B208B"/>
    <w:rsid w:val="005C53B5"/>
    <w:rsid w:val="005D642B"/>
    <w:rsid w:val="005E5040"/>
    <w:rsid w:val="005F05C8"/>
    <w:rsid w:val="005F660A"/>
    <w:rsid w:val="0060079E"/>
    <w:rsid w:val="0061349C"/>
    <w:rsid w:val="0062181E"/>
    <w:rsid w:val="006260FE"/>
    <w:rsid w:val="0066387E"/>
    <w:rsid w:val="006703C8"/>
    <w:rsid w:val="006C4BDD"/>
    <w:rsid w:val="006D3A8B"/>
    <w:rsid w:val="006E6756"/>
    <w:rsid w:val="006F7E55"/>
    <w:rsid w:val="00707E47"/>
    <w:rsid w:val="00721B71"/>
    <w:rsid w:val="00725C5C"/>
    <w:rsid w:val="0074500E"/>
    <w:rsid w:val="0074585B"/>
    <w:rsid w:val="00756D53"/>
    <w:rsid w:val="007633C5"/>
    <w:rsid w:val="007A3904"/>
    <w:rsid w:val="007C5A92"/>
    <w:rsid w:val="007D6EAF"/>
    <w:rsid w:val="007F5B8E"/>
    <w:rsid w:val="00802E73"/>
    <w:rsid w:val="00830031"/>
    <w:rsid w:val="00832A81"/>
    <w:rsid w:val="00834A31"/>
    <w:rsid w:val="008445AE"/>
    <w:rsid w:val="00856146"/>
    <w:rsid w:val="0085761E"/>
    <w:rsid w:val="00873988"/>
    <w:rsid w:val="00875732"/>
    <w:rsid w:val="00877D7C"/>
    <w:rsid w:val="00884B80"/>
    <w:rsid w:val="00893E57"/>
    <w:rsid w:val="008B00F5"/>
    <w:rsid w:val="008B3760"/>
    <w:rsid w:val="008C705B"/>
    <w:rsid w:val="008D243F"/>
    <w:rsid w:val="008F6AA9"/>
    <w:rsid w:val="009104C2"/>
    <w:rsid w:val="0091399B"/>
    <w:rsid w:val="00916037"/>
    <w:rsid w:val="00926101"/>
    <w:rsid w:val="00951B15"/>
    <w:rsid w:val="00963F19"/>
    <w:rsid w:val="00976E9C"/>
    <w:rsid w:val="00977824"/>
    <w:rsid w:val="00982A7D"/>
    <w:rsid w:val="009A5147"/>
    <w:rsid w:val="009B633D"/>
    <w:rsid w:val="009C1F24"/>
    <w:rsid w:val="009E1DD7"/>
    <w:rsid w:val="00A05808"/>
    <w:rsid w:val="00A11071"/>
    <w:rsid w:val="00A2106A"/>
    <w:rsid w:val="00A43CA8"/>
    <w:rsid w:val="00A447BF"/>
    <w:rsid w:val="00A44D5D"/>
    <w:rsid w:val="00A620FC"/>
    <w:rsid w:val="00A6308C"/>
    <w:rsid w:val="00A7316D"/>
    <w:rsid w:val="00A7426D"/>
    <w:rsid w:val="00A90549"/>
    <w:rsid w:val="00A91C63"/>
    <w:rsid w:val="00AA006E"/>
    <w:rsid w:val="00AA6AEE"/>
    <w:rsid w:val="00AB1F69"/>
    <w:rsid w:val="00AD4826"/>
    <w:rsid w:val="00AE5A57"/>
    <w:rsid w:val="00AE6A15"/>
    <w:rsid w:val="00B23894"/>
    <w:rsid w:val="00B2428F"/>
    <w:rsid w:val="00B4117B"/>
    <w:rsid w:val="00B425C7"/>
    <w:rsid w:val="00B55F0E"/>
    <w:rsid w:val="00B67C37"/>
    <w:rsid w:val="00B93A80"/>
    <w:rsid w:val="00BD330C"/>
    <w:rsid w:val="00BD59F4"/>
    <w:rsid w:val="00C2134A"/>
    <w:rsid w:val="00C42AE8"/>
    <w:rsid w:val="00C43842"/>
    <w:rsid w:val="00C43E54"/>
    <w:rsid w:val="00C53177"/>
    <w:rsid w:val="00C901F5"/>
    <w:rsid w:val="00CA2BBD"/>
    <w:rsid w:val="00CA2EE8"/>
    <w:rsid w:val="00CC3D0C"/>
    <w:rsid w:val="00CC6311"/>
    <w:rsid w:val="00CD51A4"/>
    <w:rsid w:val="00CE1E61"/>
    <w:rsid w:val="00CF6A6A"/>
    <w:rsid w:val="00D17DB8"/>
    <w:rsid w:val="00D17EF8"/>
    <w:rsid w:val="00D205FD"/>
    <w:rsid w:val="00D238A1"/>
    <w:rsid w:val="00D33C9E"/>
    <w:rsid w:val="00D4078F"/>
    <w:rsid w:val="00D4301D"/>
    <w:rsid w:val="00D51F68"/>
    <w:rsid w:val="00D715F4"/>
    <w:rsid w:val="00D75F33"/>
    <w:rsid w:val="00D809B1"/>
    <w:rsid w:val="00DB0CD3"/>
    <w:rsid w:val="00DB233F"/>
    <w:rsid w:val="00DB2C2D"/>
    <w:rsid w:val="00DB3100"/>
    <w:rsid w:val="00DC0364"/>
    <w:rsid w:val="00DC64DA"/>
    <w:rsid w:val="00DD46F0"/>
    <w:rsid w:val="00E166E6"/>
    <w:rsid w:val="00E25FD4"/>
    <w:rsid w:val="00E40C33"/>
    <w:rsid w:val="00E54CA8"/>
    <w:rsid w:val="00E67DC0"/>
    <w:rsid w:val="00E754DF"/>
    <w:rsid w:val="00EB0E93"/>
    <w:rsid w:val="00EB3CDD"/>
    <w:rsid w:val="00EB4039"/>
    <w:rsid w:val="00EB495A"/>
    <w:rsid w:val="00ED0D20"/>
    <w:rsid w:val="00ED440B"/>
    <w:rsid w:val="00F167F1"/>
    <w:rsid w:val="00F32246"/>
    <w:rsid w:val="00F52B46"/>
    <w:rsid w:val="00F577B7"/>
    <w:rsid w:val="00F623EE"/>
    <w:rsid w:val="00F63760"/>
    <w:rsid w:val="00F87405"/>
    <w:rsid w:val="00FC3D08"/>
    <w:rsid w:val="00FD0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0F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8B00F5"/>
    <w:pPr>
      <w:widowControl w:val="0"/>
      <w:autoSpaceDE w:val="0"/>
      <w:autoSpaceDN w:val="0"/>
      <w:adjustRightInd w:val="0"/>
      <w:ind w:left="-1440"/>
      <w:jc w:val="both"/>
    </w:pPr>
    <w:rPr>
      <w:sz w:val="24"/>
      <w:szCs w:val="24"/>
    </w:rPr>
  </w:style>
  <w:style w:type="paragraph" w:customStyle="1" w:styleId="2AutoList1">
    <w:name w:val="2AutoList1"/>
    <w:rsid w:val="008B00F5"/>
    <w:pPr>
      <w:widowControl w:val="0"/>
      <w:autoSpaceDE w:val="0"/>
      <w:autoSpaceDN w:val="0"/>
      <w:adjustRightInd w:val="0"/>
      <w:ind w:left="-1440"/>
      <w:jc w:val="both"/>
    </w:pPr>
    <w:rPr>
      <w:sz w:val="24"/>
      <w:szCs w:val="24"/>
    </w:rPr>
  </w:style>
  <w:style w:type="paragraph" w:customStyle="1" w:styleId="3AutoList1">
    <w:name w:val="3AutoList1"/>
    <w:rsid w:val="008B00F5"/>
    <w:pPr>
      <w:widowControl w:val="0"/>
      <w:autoSpaceDE w:val="0"/>
      <w:autoSpaceDN w:val="0"/>
      <w:adjustRightInd w:val="0"/>
      <w:ind w:left="-1440"/>
      <w:jc w:val="both"/>
    </w:pPr>
    <w:rPr>
      <w:sz w:val="24"/>
      <w:szCs w:val="24"/>
    </w:rPr>
  </w:style>
  <w:style w:type="paragraph" w:customStyle="1" w:styleId="4AutoList1">
    <w:name w:val="4AutoList1"/>
    <w:rsid w:val="008B00F5"/>
    <w:pPr>
      <w:widowControl w:val="0"/>
      <w:autoSpaceDE w:val="0"/>
      <w:autoSpaceDN w:val="0"/>
      <w:adjustRightInd w:val="0"/>
      <w:ind w:left="-1440"/>
      <w:jc w:val="both"/>
    </w:pPr>
    <w:rPr>
      <w:sz w:val="24"/>
      <w:szCs w:val="24"/>
    </w:rPr>
  </w:style>
  <w:style w:type="paragraph" w:customStyle="1" w:styleId="5AutoList1">
    <w:name w:val="5AutoList1"/>
    <w:rsid w:val="008B00F5"/>
    <w:pPr>
      <w:widowControl w:val="0"/>
      <w:autoSpaceDE w:val="0"/>
      <w:autoSpaceDN w:val="0"/>
      <w:adjustRightInd w:val="0"/>
      <w:ind w:left="-1440"/>
      <w:jc w:val="both"/>
    </w:pPr>
    <w:rPr>
      <w:sz w:val="24"/>
      <w:szCs w:val="24"/>
    </w:rPr>
  </w:style>
  <w:style w:type="paragraph" w:customStyle="1" w:styleId="6AutoList1">
    <w:name w:val="6AutoList1"/>
    <w:rsid w:val="008B00F5"/>
    <w:pPr>
      <w:widowControl w:val="0"/>
      <w:autoSpaceDE w:val="0"/>
      <w:autoSpaceDN w:val="0"/>
      <w:adjustRightInd w:val="0"/>
      <w:ind w:left="-1440"/>
      <w:jc w:val="both"/>
    </w:pPr>
    <w:rPr>
      <w:sz w:val="24"/>
      <w:szCs w:val="24"/>
    </w:rPr>
  </w:style>
  <w:style w:type="paragraph" w:customStyle="1" w:styleId="7AutoList1">
    <w:name w:val="7AutoList1"/>
    <w:rsid w:val="008B00F5"/>
    <w:pPr>
      <w:widowControl w:val="0"/>
      <w:autoSpaceDE w:val="0"/>
      <w:autoSpaceDN w:val="0"/>
      <w:adjustRightInd w:val="0"/>
      <w:ind w:left="-1440"/>
      <w:jc w:val="both"/>
    </w:pPr>
    <w:rPr>
      <w:sz w:val="24"/>
      <w:szCs w:val="24"/>
    </w:rPr>
  </w:style>
  <w:style w:type="paragraph" w:customStyle="1" w:styleId="8AutoList1">
    <w:name w:val="8AutoList1"/>
    <w:rsid w:val="008B00F5"/>
    <w:pPr>
      <w:widowControl w:val="0"/>
      <w:autoSpaceDE w:val="0"/>
      <w:autoSpaceDN w:val="0"/>
      <w:adjustRightInd w:val="0"/>
      <w:ind w:left="-1440"/>
      <w:jc w:val="both"/>
    </w:pPr>
    <w:rPr>
      <w:sz w:val="24"/>
      <w:szCs w:val="24"/>
    </w:rPr>
  </w:style>
  <w:style w:type="paragraph" w:styleId="Footer">
    <w:name w:val="footer"/>
    <w:basedOn w:val="Normal"/>
    <w:rsid w:val="008B00F5"/>
    <w:pPr>
      <w:tabs>
        <w:tab w:val="center" w:pos="4320"/>
        <w:tab w:val="right" w:pos="8640"/>
      </w:tabs>
    </w:pPr>
  </w:style>
  <w:style w:type="character" w:styleId="PageNumber">
    <w:name w:val="page number"/>
    <w:basedOn w:val="DefaultParagraphFont"/>
    <w:rsid w:val="008B00F5"/>
  </w:style>
  <w:style w:type="paragraph" w:styleId="Header">
    <w:name w:val="header"/>
    <w:basedOn w:val="Normal"/>
    <w:rsid w:val="008B00F5"/>
    <w:pPr>
      <w:tabs>
        <w:tab w:val="center" w:pos="4320"/>
        <w:tab w:val="right" w:pos="8640"/>
      </w:tabs>
    </w:pPr>
  </w:style>
  <w:style w:type="character" w:styleId="Hyperlink">
    <w:name w:val="Hyperlink"/>
    <w:basedOn w:val="DefaultParagraphFont"/>
    <w:rsid w:val="00B93A80"/>
    <w:rPr>
      <w:color w:val="0000FF"/>
      <w:u w:val="single"/>
    </w:rPr>
  </w:style>
  <w:style w:type="table" w:styleId="TableGrid">
    <w:name w:val="Table Grid"/>
    <w:basedOn w:val="TableNormal"/>
    <w:rsid w:val="00297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basedOn w:val="DefaultParagraphFont"/>
    <w:link w:val="BalloonText"/>
    <w:rsid w:val="00E25FD4"/>
    <w:rPr>
      <w:rFonts w:ascii="Tahoma" w:hAnsi="Tahoma" w:cs="Tahoma"/>
      <w:sz w:val="16"/>
      <w:szCs w:val="16"/>
    </w:rPr>
  </w:style>
  <w:style w:type="character" w:styleId="CommentReference">
    <w:name w:val="annotation reference"/>
    <w:basedOn w:val="DefaultParagraphFont"/>
    <w:rsid w:val="00CF6A6A"/>
    <w:rPr>
      <w:sz w:val="16"/>
      <w:szCs w:val="16"/>
    </w:rPr>
  </w:style>
  <w:style w:type="paragraph" w:styleId="CommentText">
    <w:name w:val="annotation text"/>
    <w:basedOn w:val="Normal"/>
    <w:link w:val="CommentTextChar"/>
    <w:rsid w:val="00CF6A6A"/>
  </w:style>
  <w:style w:type="character" w:customStyle="1" w:styleId="CommentTextChar">
    <w:name w:val="Comment Text Char"/>
    <w:basedOn w:val="DefaultParagraphFont"/>
    <w:link w:val="CommentText"/>
    <w:rsid w:val="00CF6A6A"/>
  </w:style>
  <w:style w:type="paragraph" w:styleId="CommentSubject">
    <w:name w:val="annotation subject"/>
    <w:basedOn w:val="CommentText"/>
    <w:next w:val="CommentText"/>
    <w:link w:val="CommentSubjectChar"/>
    <w:rsid w:val="00CF6A6A"/>
    <w:rPr>
      <w:b/>
      <w:bCs/>
    </w:rPr>
  </w:style>
  <w:style w:type="character" w:customStyle="1" w:styleId="CommentSubjectChar">
    <w:name w:val="Comment Subject Char"/>
    <w:basedOn w:val="CommentTextChar"/>
    <w:link w:val="CommentSubject"/>
    <w:rsid w:val="00CF6A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a050a9c28b8deafc5df1f2802b12a1a1&amp;tpl=/ecfrbrowse/Title50/50cfr679_main_02.tp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aw.cornell.edu/uscode/usc_sup_01_16_10_10.html" TargetMode="External"/><Relationship Id="rId12" Type="http://schemas.openxmlformats.org/officeDocument/2006/relationships/hyperlink" Target="http://www.corporateservices.noaa.gov/~ames/NAOs/Chap_216/naos_216_100.html"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mfs.noaa.gov/msa2005/docs/MSA_amended_msa%20_20070112_FINAL.pdf" TargetMode="External"/><Relationship Id="rId11" Type="http://schemas.openxmlformats.org/officeDocument/2006/relationships/hyperlink" Target="http://www.alaskafisheries.noaa.go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openxmlformats.org/officeDocument/2006/relationships/footnotes" Target="footnotes.xml"/><Relationship Id="rId9" Type="http://schemas.openxmlformats.org/officeDocument/2006/relationships/hyperlink" Target="http://www.nmfs.noaa.gov/ole/ak_faq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9</Pages>
  <Words>3615</Words>
  <Characters>19127</Characters>
  <Application>Microsoft Office Word</Application>
  <DocSecurity>0</DocSecurity>
  <Lines>490</Lines>
  <Paragraphs>261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22481</CharactersWithSpaces>
  <SharedDoc>false</SharedDoc>
  <HLinks>
    <vt:vector size="36" baseType="variant">
      <vt:variant>
        <vt:i4>5963901</vt:i4>
      </vt:variant>
      <vt:variant>
        <vt:i4>19</vt:i4>
      </vt:variant>
      <vt:variant>
        <vt:i4>0</vt:i4>
      </vt:variant>
      <vt:variant>
        <vt:i4>5</vt:i4>
      </vt:variant>
      <vt:variant>
        <vt:lpwstr>http://www.corporateservices.noaa.gov/~ames/NAOs/Chap_216/naos_216_100.html</vt:lpwstr>
      </vt:variant>
      <vt:variant>
        <vt:lpwstr/>
      </vt:variant>
      <vt:variant>
        <vt:i4>4915209</vt:i4>
      </vt:variant>
      <vt:variant>
        <vt:i4>16</vt:i4>
      </vt:variant>
      <vt:variant>
        <vt:i4>0</vt:i4>
      </vt:variant>
      <vt:variant>
        <vt:i4>5</vt:i4>
      </vt:variant>
      <vt:variant>
        <vt:lpwstr>http://www.alaskafisheries.noaa.gov/</vt:lpwstr>
      </vt:variant>
      <vt:variant>
        <vt:lpwstr/>
      </vt:variant>
      <vt:variant>
        <vt:i4>3211338</vt:i4>
      </vt:variant>
      <vt:variant>
        <vt:i4>13</vt:i4>
      </vt:variant>
      <vt:variant>
        <vt:i4>0</vt:i4>
      </vt:variant>
      <vt:variant>
        <vt:i4>5</vt:i4>
      </vt:variant>
      <vt:variant>
        <vt:lpwstr>http://www.nmfs.noaa.gov/ole/ak_faqs.html</vt:lpwstr>
      </vt:variant>
      <vt:variant>
        <vt:lpwstr/>
      </vt:variant>
      <vt:variant>
        <vt:i4>720909</vt:i4>
      </vt:variant>
      <vt:variant>
        <vt:i4>6</vt:i4>
      </vt:variant>
      <vt:variant>
        <vt:i4>0</vt:i4>
      </vt:variant>
      <vt:variant>
        <vt:i4>5</vt:i4>
      </vt:variant>
      <vt:variant>
        <vt:lpwstr>http://ecfr.gpoaccess.gov/cgi/t/text/text-idx?c=ecfr&amp;sid=a050a9c28b8deafc5df1f2802b12a1a1&amp;tpl=/ecfrbrowse/Title50/50cfr679_main_02.tpl</vt:lpwstr>
      </vt:variant>
      <vt:variant>
        <vt:lpwstr/>
      </vt:variant>
      <vt:variant>
        <vt:i4>721017</vt:i4>
      </vt:variant>
      <vt:variant>
        <vt:i4>3</vt:i4>
      </vt:variant>
      <vt:variant>
        <vt:i4>0</vt:i4>
      </vt:variant>
      <vt:variant>
        <vt:i4>5</vt:i4>
      </vt:variant>
      <vt:variant>
        <vt:lpwstr>http://www.law.cornell.edu/uscode/usc_sup_01_16_10_10.html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sarah.brabson</cp:lastModifiedBy>
  <cp:revision>20</cp:revision>
  <cp:lastPrinted>2011-07-18T20:17:00Z</cp:lastPrinted>
  <dcterms:created xsi:type="dcterms:W3CDTF">2011-07-11T18:39:00Z</dcterms:created>
  <dcterms:modified xsi:type="dcterms:W3CDTF">2011-10-20T16:13:00Z</dcterms:modified>
</cp:coreProperties>
</file>