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32C" w:rsidRPr="005055A9" w:rsidRDefault="0004732C" w:rsidP="005055A9">
      <w:pPr>
        <w:spacing w:line="480" w:lineRule="auto"/>
        <w:rPr>
          <w:szCs w:val="24"/>
        </w:rPr>
      </w:pPr>
    </w:p>
    <w:p w:rsidR="0004732C" w:rsidRPr="005055A9" w:rsidRDefault="00C37DE5" w:rsidP="005055A9">
      <w:pPr>
        <w:spacing w:line="480" w:lineRule="auto"/>
        <w:jc w:val="center"/>
        <w:rPr>
          <w:b/>
          <w:bCs/>
        </w:rPr>
      </w:pPr>
      <w:bookmarkStart w:id="0" w:name="OLE_LINK3"/>
      <w:bookmarkStart w:id="1" w:name="OLE_LINK4"/>
      <w:r w:rsidRPr="005055A9">
        <w:rPr>
          <w:b/>
        </w:rPr>
        <w:t xml:space="preserve">Supplemental Nutrition Assistance Program:  </w:t>
      </w:r>
      <w:bookmarkStart w:id="2" w:name="OLE_LINK1"/>
      <w:bookmarkStart w:id="3" w:name="OLE_LINK2"/>
      <w:r w:rsidRPr="005055A9">
        <w:rPr>
          <w:b/>
        </w:rPr>
        <w:t>Trafficking Controls and Fraud Investigations</w:t>
      </w:r>
      <w:bookmarkEnd w:id="0"/>
      <w:bookmarkEnd w:id="1"/>
      <w:bookmarkEnd w:id="2"/>
      <w:bookmarkEnd w:id="3"/>
      <w:r w:rsidRPr="005055A9">
        <w:rPr>
          <w:b/>
        </w:rPr>
        <w:t xml:space="preserve"> (Card Replacement Rule)</w:t>
      </w:r>
    </w:p>
    <w:p w:rsidR="00A3333D" w:rsidRPr="005055A9" w:rsidRDefault="00C37DE5" w:rsidP="005055A9">
      <w:pPr>
        <w:spacing w:line="480" w:lineRule="auto"/>
        <w:jc w:val="center"/>
        <w:rPr>
          <w:b/>
          <w:bCs/>
        </w:rPr>
      </w:pPr>
      <w:r w:rsidRPr="005055A9">
        <w:rPr>
          <w:b/>
          <w:bCs/>
        </w:rPr>
        <w:t>FINAL AND INTERIM FINAL</w:t>
      </w:r>
      <w:r w:rsidR="00D131F8" w:rsidRPr="005055A9">
        <w:rPr>
          <w:b/>
          <w:bCs/>
        </w:rPr>
        <w:t xml:space="preserve"> RULE (</w:t>
      </w:r>
      <w:r w:rsidRPr="005055A9">
        <w:rPr>
          <w:b/>
          <w:bCs/>
        </w:rPr>
        <w:t>RIN 0584-AE26</w:t>
      </w:r>
      <w:r w:rsidR="00D131F8" w:rsidRPr="005055A9">
        <w:rPr>
          <w:b/>
          <w:bCs/>
        </w:rPr>
        <w:t>)</w:t>
      </w:r>
    </w:p>
    <w:p w:rsidR="00D131F8" w:rsidRPr="005055A9" w:rsidRDefault="00D131F8" w:rsidP="005055A9">
      <w:pPr>
        <w:spacing w:line="480" w:lineRule="auto"/>
        <w:jc w:val="center"/>
        <w:rPr>
          <w:b/>
          <w:bCs/>
        </w:rPr>
      </w:pPr>
    </w:p>
    <w:p w:rsidR="00D131F8" w:rsidRPr="005055A9" w:rsidRDefault="00D131F8" w:rsidP="005055A9">
      <w:pPr>
        <w:spacing w:line="480" w:lineRule="auto"/>
        <w:jc w:val="center"/>
        <w:rPr>
          <w:b/>
          <w:bCs/>
        </w:rPr>
      </w:pPr>
      <w:r w:rsidRPr="005055A9">
        <w:rPr>
          <w:b/>
          <w:bCs/>
        </w:rPr>
        <w:t>SUPPORTING STATEMENT</w:t>
      </w:r>
    </w:p>
    <w:p w:rsidR="0004732C" w:rsidRPr="005055A9" w:rsidRDefault="00DE70E2" w:rsidP="005055A9">
      <w:pPr>
        <w:spacing w:line="480" w:lineRule="auto"/>
        <w:jc w:val="center"/>
        <w:rPr>
          <w:b/>
          <w:bCs/>
        </w:rPr>
      </w:pPr>
      <w:r w:rsidRPr="005055A9">
        <w:rPr>
          <w:b/>
          <w:bCs/>
        </w:rPr>
        <w:t>OMB CLEARANCE NUMBER 0584-NEW</w:t>
      </w:r>
    </w:p>
    <w:p w:rsidR="00D131F8" w:rsidRPr="005055A9" w:rsidRDefault="00D131F8" w:rsidP="005055A9">
      <w:pPr>
        <w:spacing w:line="480" w:lineRule="auto"/>
        <w:jc w:val="center"/>
        <w:rPr>
          <w:b/>
          <w:bCs/>
          <w:spacing w:val="-3"/>
        </w:rPr>
      </w:pPr>
    </w:p>
    <w:p w:rsidR="0004732C" w:rsidRPr="005055A9" w:rsidRDefault="00C37DE5" w:rsidP="005055A9">
      <w:pPr>
        <w:spacing w:line="480" w:lineRule="auto"/>
        <w:jc w:val="center"/>
        <w:rPr>
          <w:b/>
          <w:bCs/>
          <w:spacing w:val="-3"/>
        </w:rPr>
      </w:pPr>
      <w:r w:rsidRPr="005055A9">
        <w:rPr>
          <w:b/>
          <w:bCs/>
          <w:spacing w:val="-3"/>
        </w:rPr>
        <w:t>Christine Daffan</w:t>
      </w:r>
      <w:r w:rsidR="0004732C" w:rsidRPr="005055A9">
        <w:rPr>
          <w:b/>
          <w:bCs/>
          <w:spacing w:val="-3"/>
        </w:rPr>
        <w:t>, Program Analyst</w:t>
      </w:r>
    </w:p>
    <w:p w:rsidR="0004732C" w:rsidRPr="005055A9" w:rsidRDefault="0004732C" w:rsidP="005055A9">
      <w:pPr>
        <w:spacing w:line="480" w:lineRule="auto"/>
        <w:jc w:val="center"/>
        <w:rPr>
          <w:b/>
          <w:bCs/>
          <w:spacing w:val="-3"/>
        </w:rPr>
      </w:pPr>
      <w:r w:rsidRPr="005055A9">
        <w:rPr>
          <w:b/>
          <w:bCs/>
          <w:spacing w:val="-3"/>
        </w:rPr>
        <w:t>Food and Nutrition Service, USDA</w:t>
      </w:r>
    </w:p>
    <w:p w:rsidR="00C37DE5" w:rsidRPr="005055A9" w:rsidRDefault="00C37DE5" w:rsidP="005055A9">
      <w:pPr>
        <w:spacing w:line="480" w:lineRule="auto"/>
        <w:jc w:val="center"/>
        <w:rPr>
          <w:b/>
          <w:bCs/>
          <w:spacing w:val="-3"/>
        </w:rPr>
      </w:pPr>
      <w:r w:rsidRPr="005055A9">
        <w:rPr>
          <w:b/>
          <w:bCs/>
          <w:spacing w:val="-3"/>
        </w:rPr>
        <w:t>Program Accountability and Administration Division</w:t>
      </w:r>
    </w:p>
    <w:p w:rsidR="00C37DE5" w:rsidRPr="005055A9" w:rsidRDefault="00C37DE5" w:rsidP="005055A9">
      <w:pPr>
        <w:spacing w:line="480" w:lineRule="auto"/>
        <w:jc w:val="center"/>
        <w:rPr>
          <w:b/>
          <w:bCs/>
          <w:spacing w:val="-3"/>
        </w:rPr>
      </w:pPr>
      <w:r w:rsidRPr="005055A9">
        <w:rPr>
          <w:b/>
          <w:bCs/>
          <w:spacing w:val="-3"/>
        </w:rPr>
        <w:t>Supplemental Nutrition Assistance Program (SNAP)</w:t>
      </w:r>
    </w:p>
    <w:p w:rsidR="0004732C" w:rsidRPr="005055A9" w:rsidRDefault="0004732C" w:rsidP="005055A9">
      <w:pPr>
        <w:spacing w:line="480" w:lineRule="auto"/>
        <w:jc w:val="center"/>
        <w:rPr>
          <w:b/>
          <w:bCs/>
          <w:spacing w:val="-3"/>
        </w:rPr>
      </w:pPr>
      <w:r w:rsidRPr="005055A9">
        <w:rPr>
          <w:b/>
          <w:bCs/>
          <w:spacing w:val="-3"/>
        </w:rPr>
        <w:t>3101 Park Center Drive</w:t>
      </w:r>
    </w:p>
    <w:p w:rsidR="0004732C" w:rsidRPr="005055A9" w:rsidRDefault="0004732C" w:rsidP="005055A9">
      <w:pPr>
        <w:spacing w:line="480" w:lineRule="auto"/>
        <w:jc w:val="center"/>
        <w:rPr>
          <w:b/>
          <w:bCs/>
          <w:spacing w:val="-3"/>
        </w:rPr>
      </w:pPr>
      <w:r w:rsidRPr="005055A9">
        <w:rPr>
          <w:b/>
          <w:bCs/>
          <w:spacing w:val="-3"/>
        </w:rPr>
        <w:t>Alexandria, VA  22302</w:t>
      </w:r>
    </w:p>
    <w:p w:rsidR="0004732C" w:rsidRPr="005055A9" w:rsidRDefault="0004732C" w:rsidP="005055A9">
      <w:pPr>
        <w:spacing w:line="480" w:lineRule="auto"/>
        <w:jc w:val="center"/>
        <w:rPr>
          <w:b/>
          <w:bCs/>
          <w:spacing w:val="-3"/>
        </w:rPr>
      </w:pPr>
      <w:r w:rsidRPr="005055A9">
        <w:rPr>
          <w:b/>
          <w:bCs/>
          <w:spacing w:val="-3"/>
        </w:rPr>
        <w:t xml:space="preserve">PH:    </w:t>
      </w:r>
      <w:r w:rsidR="00C37DE5" w:rsidRPr="005055A9">
        <w:rPr>
          <w:b/>
          <w:bCs/>
          <w:spacing w:val="-3"/>
        </w:rPr>
        <w:t>703-305-2473</w:t>
      </w:r>
    </w:p>
    <w:p w:rsidR="0004732C" w:rsidRPr="005055A9" w:rsidRDefault="00C37DE5" w:rsidP="005055A9">
      <w:pPr>
        <w:spacing w:line="480" w:lineRule="auto"/>
        <w:jc w:val="center"/>
        <w:rPr>
          <w:b/>
          <w:bCs/>
          <w:spacing w:val="-3"/>
        </w:rPr>
      </w:pPr>
      <w:r w:rsidRPr="005055A9">
        <w:rPr>
          <w:b/>
          <w:bCs/>
          <w:spacing w:val="-3"/>
        </w:rPr>
        <w:t>Christine.Daffan</w:t>
      </w:r>
      <w:r w:rsidR="0004732C" w:rsidRPr="005055A9">
        <w:rPr>
          <w:b/>
          <w:bCs/>
          <w:spacing w:val="-3"/>
        </w:rPr>
        <w:t>@fns.usda.gov</w:t>
      </w:r>
    </w:p>
    <w:p w:rsidR="0004732C" w:rsidRPr="005055A9" w:rsidRDefault="0004732C" w:rsidP="005055A9">
      <w:pPr>
        <w:suppressAutoHyphens/>
        <w:spacing w:line="480" w:lineRule="auto"/>
        <w:rPr>
          <w:b/>
          <w:spacing w:val="-3"/>
          <w:szCs w:val="24"/>
        </w:rPr>
      </w:pPr>
    </w:p>
    <w:p w:rsidR="004C3A80" w:rsidRPr="005055A9" w:rsidRDefault="004C3A80" w:rsidP="005055A9">
      <w:pPr>
        <w:suppressAutoHyphens/>
        <w:spacing w:line="480" w:lineRule="auto"/>
        <w:rPr>
          <w:b/>
          <w:spacing w:val="-3"/>
          <w:szCs w:val="24"/>
        </w:rPr>
      </w:pPr>
    </w:p>
    <w:p w:rsidR="004C3A80" w:rsidRPr="005055A9" w:rsidRDefault="004C3A80" w:rsidP="005055A9">
      <w:pPr>
        <w:suppressAutoHyphens/>
        <w:spacing w:line="480" w:lineRule="auto"/>
        <w:rPr>
          <w:b/>
          <w:spacing w:val="-3"/>
          <w:szCs w:val="24"/>
        </w:rPr>
      </w:pPr>
    </w:p>
    <w:p w:rsidR="004C3A80" w:rsidRPr="005055A9" w:rsidRDefault="004C3A80" w:rsidP="005055A9">
      <w:pPr>
        <w:suppressAutoHyphens/>
        <w:spacing w:line="480" w:lineRule="auto"/>
        <w:rPr>
          <w:b/>
          <w:spacing w:val="-3"/>
          <w:szCs w:val="24"/>
        </w:rPr>
      </w:pPr>
    </w:p>
    <w:p w:rsidR="004C3A80" w:rsidRPr="005055A9" w:rsidRDefault="004C3A80" w:rsidP="005055A9">
      <w:pPr>
        <w:suppressAutoHyphens/>
        <w:spacing w:line="480" w:lineRule="auto"/>
        <w:rPr>
          <w:b/>
          <w:spacing w:val="-3"/>
          <w:szCs w:val="24"/>
        </w:rPr>
      </w:pPr>
    </w:p>
    <w:p w:rsidR="004C3A80" w:rsidRPr="005055A9" w:rsidRDefault="004C3A80" w:rsidP="005055A9">
      <w:pPr>
        <w:suppressAutoHyphens/>
        <w:spacing w:line="480" w:lineRule="auto"/>
        <w:rPr>
          <w:b/>
          <w:spacing w:val="-3"/>
          <w:szCs w:val="24"/>
        </w:rPr>
      </w:pPr>
    </w:p>
    <w:p w:rsidR="004C3A80" w:rsidRPr="005055A9" w:rsidRDefault="004C3A80" w:rsidP="005055A9">
      <w:pPr>
        <w:suppressAutoHyphens/>
        <w:spacing w:line="480" w:lineRule="auto"/>
        <w:rPr>
          <w:b/>
          <w:spacing w:val="-3"/>
          <w:szCs w:val="24"/>
        </w:rPr>
      </w:pPr>
    </w:p>
    <w:p w:rsidR="005055A9" w:rsidRDefault="005055A9">
      <w:pPr>
        <w:pStyle w:val="TOC2"/>
        <w:tabs>
          <w:tab w:val="left" w:pos="1440"/>
        </w:tabs>
        <w:rPr>
          <w:b/>
          <w:spacing w:val="-3"/>
          <w:szCs w:val="24"/>
        </w:rPr>
      </w:pPr>
      <w:r>
        <w:rPr>
          <w:b/>
          <w:spacing w:val="-3"/>
          <w:szCs w:val="24"/>
        </w:rPr>
        <w:lastRenderedPageBreak/>
        <w:t>Table of Contents</w:t>
      </w:r>
    </w:p>
    <w:p w:rsidR="005055A9" w:rsidRPr="005055A9" w:rsidRDefault="005055A9" w:rsidP="005055A9"/>
    <w:p w:rsidR="005055A9" w:rsidRPr="005055A9" w:rsidRDefault="007A4200">
      <w:pPr>
        <w:pStyle w:val="TOC2"/>
        <w:tabs>
          <w:tab w:val="left" w:pos="1440"/>
        </w:tabs>
        <w:rPr>
          <w:rFonts w:eastAsiaTheme="minorEastAsia"/>
          <w:noProof/>
          <w:sz w:val="22"/>
          <w:szCs w:val="22"/>
        </w:rPr>
      </w:pPr>
      <w:r w:rsidRPr="005055A9">
        <w:rPr>
          <w:b/>
          <w:spacing w:val="-3"/>
          <w:szCs w:val="24"/>
        </w:rPr>
        <w:fldChar w:fldCharType="begin"/>
      </w:r>
      <w:r w:rsidR="005055A9" w:rsidRPr="005055A9">
        <w:rPr>
          <w:b/>
          <w:spacing w:val="-3"/>
          <w:szCs w:val="24"/>
        </w:rPr>
        <w:instrText xml:space="preserve"> TOC \o "1-2" \h \z \u </w:instrText>
      </w:r>
      <w:r w:rsidRPr="005055A9">
        <w:rPr>
          <w:b/>
          <w:spacing w:val="-3"/>
          <w:szCs w:val="24"/>
        </w:rPr>
        <w:fldChar w:fldCharType="separate"/>
      </w:r>
      <w:hyperlink w:anchor="_Toc349136111" w:history="1">
        <w:r w:rsidR="005055A9" w:rsidRPr="005055A9">
          <w:rPr>
            <w:rStyle w:val="Hyperlink"/>
            <w:noProof/>
          </w:rPr>
          <w:t>1.</w:t>
        </w:r>
        <w:r w:rsidR="005055A9" w:rsidRPr="005055A9">
          <w:rPr>
            <w:rFonts w:eastAsiaTheme="minorEastAsia"/>
            <w:noProof/>
            <w:sz w:val="22"/>
            <w:szCs w:val="22"/>
          </w:rPr>
          <w:tab/>
        </w:r>
        <w:r w:rsidR="005055A9" w:rsidRPr="005055A9">
          <w:rPr>
            <w:rStyle w:val="Hyperlink"/>
            <w:noProof/>
          </w:rPr>
          <w:t>Explanation of Circumstances That Make Collection of Data Necessary</w:t>
        </w:r>
        <w:r w:rsidR="005055A9" w:rsidRPr="005055A9">
          <w:rPr>
            <w:noProof/>
            <w:webHidden/>
          </w:rPr>
          <w:tab/>
        </w:r>
        <w:r w:rsidRPr="005055A9">
          <w:rPr>
            <w:noProof/>
            <w:webHidden/>
          </w:rPr>
          <w:fldChar w:fldCharType="begin"/>
        </w:r>
        <w:r w:rsidR="005055A9" w:rsidRPr="005055A9">
          <w:rPr>
            <w:noProof/>
            <w:webHidden/>
          </w:rPr>
          <w:instrText xml:space="preserve"> PAGEREF _Toc349136111 \h </w:instrText>
        </w:r>
        <w:r w:rsidRPr="005055A9">
          <w:rPr>
            <w:noProof/>
            <w:webHidden/>
          </w:rPr>
        </w:r>
        <w:r w:rsidRPr="005055A9">
          <w:rPr>
            <w:noProof/>
            <w:webHidden/>
          </w:rPr>
          <w:fldChar w:fldCharType="separate"/>
        </w:r>
        <w:r w:rsidR="00625979">
          <w:rPr>
            <w:noProof/>
            <w:webHidden/>
          </w:rPr>
          <w:t>2</w:t>
        </w:r>
        <w:r w:rsidRPr="005055A9">
          <w:rPr>
            <w:noProof/>
            <w:webHidden/>
          </w:rPr>
          <w:fldChar w:fldCharType="end"/>
        </w:r>
      </w:hyperlink>
    </w:p>
    <w:p w:rsidR="005055A9" w:rsidRPr="005055A9" w:rsidRDefault="00F1329A">
      <w:pPr>
        <w:pStyle w:val="TOC2"/>
        <w:tabs>
          <w:tab w:val="left" w:pos="1440"/>
        </w:tabs>
        <w:rPr>
          <w:rFonts w:eastAsiaTheme="minorEastAsia"/>
          <w:noProof/>
          <w:sz w:val="22"/>
          <w:szCs w:val="22"/>
        </w:rPr>
      </w:pPr>
      <w:hyperlink w:anchor="_Toc349136112" w:history="1">
        <w:r w:rsidR="005055A9" w:rsidRPr="005055A9">
          <w:rPr>
            <w:rStyle w:val="Hyperlink"/>
            <w:noProof/>
            <w:spacing w:val="-3"/>
          </w:rPr>
          <w:t>2.</w:t>
        </w:r>
        <w:r w:rsidR="005055A9" w:rsidRPr="005055A9">
          <w:rPr>
            <w:rFonts w:eastAsiaTheme="minorEastAsia"/>
            <w:noProof/>
            <w:sz w:val="22"/>
            <w:szCs w:val="22"/>
          </w:rPr>
          <w:tab/>
        </w:r>
        <w:r w:rsidR="005055A9" w:rsidRPr="005055A9">
          <w:rPr>
            <w:rStyle w:val="Hyperlink"/>
            <w:noProof/>
          </w:rPr>
          <w:t>How the Information Will Be Used, By Whom, and For What Purpose</w:t>
        </w:r>
        <w:r w:rsidR="005055A9" w:rsidRPr="005055A9">
          <w:rPr>
            <w:noProof/>
            <w:webHidden/>
          </w:rPr>
          <w:tab/>
        </w:r>
        <w:r w:rsidR="007A4200" w:rsidRPr="005055A9">
          <w:rPr>
            <w:noProof/>
            <w:webHidden/>
          </w:rPr>
          <w:fldChar w:fldCharType="begin"/>
        </w:r>
        <w:r w:rsidR="005055A9" w:rsidRPr="005055A9">
          <w:rPr>
            <w:noProof/>
            <w:webHidden/>
          </w:rPr>
          <w:instrText xml:space="preserve"> PAGEREF _Toc349136112 \h </w:instrText>
        </w:r>
        <w:r w:rsidR="007A4200" w:rsidRPr="005055A9">
          <w:rPr>
            <w:noProof/>
            <w:webHidden/>
          </w:rPr>
        </w:r>
        <w:r w:rsidR="007A4200" w:rsidRPr="005055A9">
          <w:rPr>
            <w:noProof/>
            <w:webHidden/>
          </w:rPr>
          <w:fldChar w:fldCharType="separate"/>
        </w:r>
        <w:r w:rsidR="00625979">
          <w:rPr>
            <w:noProof/>
            <w:webHidden/>
          </w:rPr>
          <w:t>3</w:t>
        </w:r>
        <w:r w:rsidR="007A4200" w:rsidRPr="005055A9">
          <w:rPr>
            <w:noProof/>
            <w:webHidden/>
          </w:rPr>
          <w:fldChar w:fldCharType="end"/>
        </w:r>
      </w:hyperlink>
    </w:p>
    <w:p w:rsidR="005055A9" w:rsidRPr="005055A9" w:rsidRDefault="00F1329A">
      <w:pPr>
        <w:pStyle w:val="TOC2"/>
        <w:tabs>
          <w:tab w:val="left" w:pos="1440"/>
        </w:tabs>
        <w:rPr>
          <w:rFonts w:eastAsiaTheme="minorEastAsia"/>
          <w:noProof/>
          <w:sz w:val="22"/>
          <w:szCs w:val="22"/>
        </w:rPr>
      </w:pPr>
      <w:hyperlink w:anchor="_Toc349136113" w:history="1">
        <w:r w:rsidR="005055A9" w:rsidRPr="005055A9">
          <w:rPr>
            <w:rStyle w:val="Hyperlink"/>
            <w:noProof/>
          </w:rPr>
          <w:t>3.</w:t>
        </w:r>
        <w:r w:rsidR="005055A9" w:rsidRPr="005055A9">
          <w:rPr>
            <w:rFonts w:eastAsiaTheme="minorEastAsia"/>
            <w:noProof/>
            <w:sz w:val="22"/>
            <w:szCs w:val="22"/>
          </w:rPr>
          <w:tab/>
        </w:r>
        <w:r w:rsidR="005055A9" w:rsidRPr="005055A9">
          <w:rPr>
            <w:rStyle w:val="Hyperlink"/>
            <w:noProof/>
          </w:rPr>
          <w:t>Use of Improved Information Technology to Reduce Burden</w:t>
        </w:r>
        <w:r w:rsidR="005055A9" w:rsidRPr="005055A9">
          <w:rPr>
            <w:noProof/>
            <w:webHidden/>
          </w:rPr>
          <w:tab/>
        </w:r>
        <w:r w:rsidR="007A4200" w:rsidRPr="005055A9">
          <w:rPr>
            <w:noProof/>
            <w:webHidden/>
          </w:rPr>
          <w:fldChar w:fldCharType="begin"/>
        </w:r>
        <w:r w:rsidR="005055A9" w:rsidRPr="005055A9">
          <w:rPr>
            <w:noProof/>
            <w:webHidden/>
          </w:rPr>
          <w:instrText xml:space="preserve"> PAGEREF _Toc349136113 \h </w:instrText>
        </w:r>
        <w:r w:rsidR="007A4200" w:rsidRPr="005055A9">
          <w:rPr>
            <w:noProof/>
            <w:webHidden/>
          </w:rPr>
        </w:r>
        <w:r w:rsidR="007A4200" w:rsidRPr="005055A9">
          <w:rPr>
            <w:noProof/>
            <w:webHidden/>
          </w:rPr>
          <w:fldChar w:fldCharType="separate"/>
        </w:r>
        <w:r w:rsidR="00625979">
          <w:rPr>
            <w:noProof/>
            <w:webHidden/>
          </w:rPr>
          <w:t>5</w:t>
        </w:r>
        <w:r w:rsidR="007A4200" w:rsidRPr="005055A9">
          <w:rPr>
            <w:noProof/>
            <w:webHidden/>
          </w:rPr>
          <w:fldChar w:fldCharType="end"/>
        </w:r>
      </w:hyperlink>
    </w:p>
    <w:p w:rsidR="005055A9" w:rsidRPr="005055A9" w:rsidRDefault="00F1329A">
      <w:pPr>
        <w:pStyle w:val="TOC2"/>
        <w:tabs>
          <w:tab w:val="left" w:pos="1440"/>
        </w:tabs>
        <w:rPr>
          <w:rFonts w:eastAsiaTheme="minorEastAsia"/>
          <w:noProof/>
          <w:sz w:val="22"/>
          <w:szCs w:val="22"/>
        </w:rPr>
      </w:pPr>
      <w:hyperlink w:anchor="_Toc349136114" w:history="1">
        <w:r w:rsidR="005055A9" w:rsidRPr="005055A9">
          <w:rPr>
            <w:rStyle w:val="Hyperlink"/>
            <w:noProof/>
          </w:rPr>
          <w:t>4.</w:t>
        </w:r>
        <w:r w:rsidR="005055A9" w:rsidRPr="005055A9">
          <w:rPr>
            <w:rFonts w:eastAsiaTheme="minorEastAsia"/>
            <w:noProof/>
            <w:sz w:val="22"/>
            <w:szCs w:val="22"/>
          </w:rPr>
          <w:tab/>
        </w:r>
        <w:r w:rsidR="005055A9" w:rsidRPr="005055A9">
          <w:rPr>
            <w:rStyle w:val="Hyperlink"/>
            <w:noProof/>
          </w:rPr>
          <w:t>Efforts to Identify and Avoid Duplication</w:t>
        </w:r>
        <w:r w:rsidR="005055A9" w:rsidRPr="005055A9">
          <w:rPr>
            <w:noProof/>
            <w:webHidden/>
          </w:rPr>
          <w:tab/>
        </w:r>
        <w:r w:rsidR="007A4200" w:rsidRPr="005055A9">
          <w:rPr>
            <w:noProof/>
            <w:webHidden/>
          </w:rPr>
          <w:fldChar w:fldCharType="begin"/>
        </w:r>
        <w:r w:rsidR="005055A9" w:rsidRPr="005055A9">
          <w:rPr>
            <w:noProof/>
            <w:webHidden/>
          </w:rPr>
          <w:instrText xml:space="preserve"> PAGEREF _Toc349136114 \h </w:instrText>
        </w:r>
        <w:r w:rsidR="007A4200" w:rsidRPr="005055A9">
          <w:rPr>
            <w:noProof/>
            <w:webHidden/>
          </w:rPr>
        </w:r>
        <w:r w:rsidR="007A4200" w:rsidRPr="005055A9">
          <w:rPr>
            <w:noProof/>
            <w:webHidden/>
          </w:rPr>
          <w:fldChar w:fldCharType="separate"/>
        </w:r>
        <w:r w:rsidR="00625979">
          <w:rPr>
            <w:noProof/>
            <w:webHidden/>
          </w:rPr>
          <w:t>5</w:t>
        </w:r>
        <w:r w:rsidR="007A4200" w:rsidRPr="005055A9">
          <w:rPr>
            <w:noProof/>
            <w:webHidden/>
          </w:rPr>
          <w:fldChar w:fldCharType="end"/>
        </w:r>
      </w:hyperlink>
    </w:p>
    <w:p w:rsidR="005055A9" w:rsidRPr="005055A9" w:rsidRDefault="00F1329A">
      <w:pPr>
        <w:pStyle w:val="TOC2"/>
        <w:tabs>
          <w:tab w:val="left" w:pos="1440"/>
        </w:tabs>
        <w:rPr>
          <w:rFonts w:eastAsiaTheme="minorEastAsia"/>
          <w:noProof/>
          <w:sz w:val="22"/>
          <w:szCs w:val="22"/>
        </w:rPr>
      </w:pPr>
      <w:hyperlink w:anchor="_Toc349136115" w:history="1">
        <w:r w:rsidR="005055A9" w:rsidRPr="005055A9">
          <w:rPr>
            <w:rStyle w:val="Hyperlink"/>
            <w:noProof/>
          </w:rPr>
          <w:t>5.</w:t>
        </w:r>
        <w:r w:rsidR="005055A9" w:rsidRPr="005055A9">
          <w:rPr>
            <w:rFonts w:eastAsiaTheme="minorEastAsia"/>
            <w:noProof/>
            <w:sz w:val="22"/>
            <w:szCs w:val="22"/>
          </w:rPr>
          <w:tab/>
        </w:r>
        <w:r w:rsidR="005055A9" w:rsidRPr="005055A9">
          <w:rPr>
            <w:rStyle w:val="Hyperlink"/>
            <w:noProof/>
          </w:rPr>
          <w:t>Efforts to Minimize Burden on Small Businesses or Other Entities</w:t>
        </w:r>
        <w:r w:rsidR="005055A9" w:rsidRPr="005055A9">
          <w:rPr>
            <w:noProof/>
            <w:webHidden/>
          </w:rPr>
          <w:tab/>
        </w:r>
        <w:r w:rsidR="007A4200" w:rsidRPr="005055A9">
          <w:rPr>
            <w:noProof/>
            <w:webHidden/>
          </w:rPr>
          <w:fldChar w:fldCharType="begin"/>
        </w:r>
        <w:r w:rsidR="005055A9" w:rsidRPr="005055A9">
          <w:rPr>
            <w:noProof/>
            <w:webHidden/>
          </w:rPr>
          <w:instrText xml:space="preserve"> PAGEREF _Toc349136115 \h </w:instrText>
        </w:r>
        <w:r w:rsidR="007A4200" w:rsidRPr="005055A9">
          <w:rPr>
            <w:noProof/>
            <w:webHidden/>
          </w:rPr>
        </w:r>
        <w:r w:rsidR="007A4200" w:rsidRPr="005055A9">
          <w:rPr>
            <w:noProof/>
            <w:webHidden/>
          </w:rPr>
          <w:fldChar w:fldCharType="separate"/>
        </w:r>
        <w:r w:rsidR="00625979">
          <w:rPr>
            <w:noProof/>
            <w:webHidden/>
          </w:rPr>
          <w:t>6</w:t>
        </w:r>
        <w:r w:rsidR="007A4200" w:rsidRPr="005055A9">
          <w:rPr>
            <w:noProof/>
            <w:webHidden/>
          </w:rPr>
          <w:fldChar w:fldCharType="end"/>
        </w:r>
      </w:hyperlink>
    </w:p>
    <w:p w:rsidR="005055A9" w:rsidRPr="005055A9" w:rsidRDefault="00F1329A">
      <w:pPr>
        <w:pStyle w:val="TOC2"/>
        <w:tabs>
          <w:tab w:val="left" w:pos="1440"/>
        </w:tabs>
        <w:rPr>
          <w:rFonts w:eastAsiaTheme="minorEastAsia"/>
          <w:noProof/>
          <w:sz w:val="22"/>
          <w:szCs w:val="22"/>
        </w:rPr>
      </w:pPr>
      <w:hyperlink w:anchor="_Toc349136116" w:history="1">
        <w:r w:rsidR="005055A9" w:rsidRPr="005055A9">
          <w:rPr>
            <w:rStyle w:val="Hyperlink"/>
            <w:noProof/>
          </w:rPr>
          <w:t>6.</w:t>
        </w:r>
        <w:r w:rsidR="005055A9" w:rsidRPr="005055A9">
          <w:rPr>
            <w:rFonts w:eastAsiaTheme="minorEastAsia"/>
            <w:noProof/>
            <w:sz w:val="22"/>
            <w:szCs w:val="22"/>
          </w:rPr>
          <w:tab/>
        </w:r>
        <w:r w:rsidR="005055A9" w:rsidRPr="005055A9">
          <w:rPr>
            <w:rStyle w:val="Hyperlink"/>
            <w:noProof/>
          </w:rPr>
          <w:t>Consequence of Less Frequent Data Collection</w:t>
        </w:r>
        <w:r w:rsidR="005055A9" w:rsidRPr="005055A9">
          <w:rPr>
            <w:noProof/>
            <w:webHidden/>
          </w:rPr>
          <w:tab/>
        </w:r>
        <w:r w:rsidR="007A4200" w:rsidRPr="005055A9">
          <w:rPr>
            <w:noProof/>
            <w:webHidden/>
          </w:rPr>
          <w:fldChar w:fldCharType="begin"/>
        </w:r>
        <w:r w:rsidR="005055A9" w:rsidRPr="005055A9">
          <w:rPr>
            <w:noProof/>
            <w:webHidden/>
          </w:rPr>
          <w:instrText xml:space="preserve"> PAGEREF _Toc349136116 \h </w:instrText>
        </w:r>
        <w:r w:rsidR="007A4200" w:rsidRPr="005055A9">
          <w:rPr>
            <w:noProof/>
            <w:webHidden/>
          </w:rPr>
        </w:r>
        <w:r w:rsidR="007A4200" w:rsidRPr="005055A9">
          <w:rPr>
            <w:noProof/>
            <w:webHidden/>
          </w:rPr>
          <w:fldChar w:fldCharType="separate"/>
        </w:r>
        <w:r w:rsidR="00625979">
          <w:rPr>
            <w:noProof/>
            <w:webHidden/>
          </w:rPr>
          <w:t>7</w:t>
        </w:r>
        <w:r w:rsidR="007A4200" w:rsidRPr="005055A9">
          <w:rPr>
            <w:noProof/>
            <w:webHidden/>
          </w:rPr>
          <w:fldChar w:fldCharType="end"/>
        </w:r>
      </w:hyperlink>
    </w:p>
    <w:p w:rsidR="005055A9" w:rsidRPr="005055A9" w:rsidRDefault="00F1329A">
      <w:pPr>
        <w:pStyle w:val="TOC2"/>
        <w:tabs>
          <w:tab w:val="left" w:pos="1440"/>
        </w:tabs>
        <w:rPr>
          <w:rFonts w:eastAsiaTheme="minorEastAsia"/>
          <w:noProof/>
          <w:sz w:val="22"/>
          <w:szCs w:val="22"/>
        </w:rPr>
      </w:pPr>
      <w:hyperlink w:anchor="_Toc349136117" w:history="1">
        <w:r w:rsidR="005055A9" w:rsidRPr="005055A9">
          <w:rPr>
            <w:rStyle w:val="Hyperlink"/>
            <w:noProof/>
          </w:rPr>
          <w:t>7.</w:t>
        </w:r>
        <w:r w:rsidR="005055A9" w:rsidRPr="005055A9">
          <w:rPr>
            <w:rFonts w:eastAsiaTheme="minorEastAsia"/>
            <w:noProof/>
            <w:sz w:val="22"/>
            <w:szCs w:val="22"/>
          </w:rPr>
          <w:tab/>
        </w:r>
        <w:r w:rsidR="005055A9" w:rsidRPr="005055A9">
          <w:rPr>
            <w:rStyle w:val="Hyperlink"/>
            <w:noProof/>
          </w:rPr>
          <w:t>Special Circumstances</w:t>
        </w:r>
        <w:r w:rsidR="005055A9" w:rsidRPr="005055A9">
          <w:rPr>
            <w:noProof/>
            <w:webHidden/>
          </w:rPr>
          <w:tab/>
        </w:r>
        <w:r w:rsidR="007A4200" w:rsidRPr="005055A9">
          <w:rPr>
            <w:noProof/>
            <w:webHidden/>
          </w:rPr>
          <w:fldChar w:fldCharType="begin"/>
        </w:r>
        <w:r w:rsidR="005055A9" w:rsidRPr="005055A9">
          <w:rPr>
            <w:noProof/>
            <w:webHidden/>
          </w:rPr>
          <w:instrText xml:space="preserve"> PAGEREF _Toc349136117 \h </w:instrText>
        </w:r>
        <w:r w:rsidR="007A4200" w:rsidRPr="005055A9">
          <w:rPr>
            <w:noProof/>
            <w:webHidden/>
          </w:rPr>
        </w:r>
        <w:r w:rsidR="007A4200" w:rsidRPr="005055A9">
          <w:rPr>
            <w:noProof/>
            <w:webHidden/>
          </w:rPr>
          <w:fldChar w:fldCharType="separate"/>
        </w:r>
        <w:r w:rsidR="00625979">
          <w:rPr>
            <w:noProof/>
            <w:webHidden/>
          </w:rPr>
          <w:t>7</w:t>
        </w:r>
        <w:r w:rsidR="007A4200" w:rsidRPr="005055A9">
          <w:rPr>
            <w:noProof/>
            <w:webHidden/>
          </w:rPr>
          <w:fldChar w:fldCharType="end"/>
        </w:r>
      </w:hyperlink>
    </w:p>
    <w:p w:rsidR="005055A9" w:rsidRPr="005055A9" w:rsidRDefault="00F1329A">
      <w:pPr>
        <w:pStyle w:val="TOC2"/>
        <w:tabs>
          <w:tab w:val="left" w:pos="1440"/>
        </w:tabs>
        <w:rPr>
          <w:rFonts w:eastAsiaTheme="minorEastAsia"/>
          <w:noProof/>
          <w:sz w:val="22"/>
          <w:szCs w:val="22"/>
        </w:rPr>
      </w:pPr>
      <w:hyperlink w:anchor="_Toc349136118" w:history="1">
        <w:r w:rsidR="005055A9" w:rsidRPr="005055A9">
          <w:rPr>
            <w:rStyle w:val="Hyperlink"/>
            <w:noProof/>
          </w:rPr>
          <w:t>8.</w:t>
        </w:r>
        <w:r w:rsidR="005055A9" w:rsidRPr="005055A9">
          <w:rPr>
            <w:rFonts w:eastAsiaTheme="minorEastAsia"/>
            <w:noProof/>
            <w:sz w:val="22"/>
            <w:szCs w:val="22"/>
          </w:rPr>
          <w:tab/>
        </w:r>
        <w:r w:rsidR="005055A9" w:rsidRPr="005055A9">
          <w:rPr>
            <w:rStyle w:val="Hyperlink"/>
            <w:noProof/>
          </w:rPr>
          <w:t>Federal Register Comments and Efforts to Consult with Persons Outside the Agency</w:t>
        </w:r>
        <w:r w:rsidR="005055A9" w:rsidRPr="005055A9">
          <w:rPr>
            <w:noProof/>
            <w:webHidden/>
          </w:rPr>
          <w:tab/>
        </w:r>
        <w:r w:rsidR="007A4200" w:rsidRPr="005055A9">
          <w:rPr>
            <w:noProof/>
            <w:webHidden/>
          </w:rPr>
          <w:fldChar w:fldCharType="begin"/>
        </w:r>
        <w:r w:rsidR="005055A9" w:rsidRPr="005055A9">
          <w:rPr>
            <w:noProof/>
            <w:webHidden/>
          </w:rPr>
          <w:instrText xml:space="preserve"> PAGEREF _Toc349136118 \h </w:instrText>
        </w:r>
        <w:r w:rsidR="007A4200" w:rsidRPr="005055A9">
          <w:rPr>
            <w:noProof/>
            <w:webHidden/>
          </w:rPr>
        </w:r>
        <w:r w:rsidR="007A4200" w:rsidRPr="005055A9">
          <w:rPr>
            <w:noProof/>
            <w:webHidden/>
          </w:rPr>
          <w:fldChar w:fldCharType="separate"/>
        </w:r>
        <w:r w:rsidR="00625979">
          <w:rPr>
            <w:noProof/>
            <w:webHidden/>
          </w:rPr>
          <w:t>8</w:t>
        </w:r>
        <w:r w:rsidR="007A4200" w:rsidRPr="005055A9">
          <w:rPr>
            <w:noProof/>
            <w:webHidden/>
          </w:rPr>
          <w:fldChar w:fldCharType="end"/>
        </w:r>
      </w:hyperlink>
    </w:p>
    <w:p w:rsidR="005055A9" w:rsidRPr="005055A9" w:rsidRDefault="00F1329A">
      <w:pPr>
        <w:pStyle w:val="TOC2"/>
        <w:tabs>
          <w:tab w:val="left" w:pos="1440"/>
        </w:tabs>
        <w:rPr>
          <w:rFonts w:eastAsiaTheme="minorEastAsia"/>
          <w:noProof/>
          <w:sz w:val="22"/>
          <w:szCs w:val="22"/>
        </w:rPr>
      </w:pPr>
      <w:hyperlink w:anchor="_Toc349136119" w:history="1">
        <w:r w:rsidR="005055A9" w:rsidRPr="005055A9">
          <w:rPr>
            <w:rStyle w:val="Hyperlink"/>
            <w:noProof/>
          </w:rPr>
          <w:t>9.</w:t>
        </w:r>
        <w:r w:rsidR="005055A9" w:rsidRPr="005055A9">
          <w:rPr>
            <w:rFonts w:eastAsiaTheme="minorEastAsia"/>
            <w:noProof/>
            <w:sz w:val="22"/>
            <w:szCs w:val="22"/>
          </w:rPr>
          <w:tab/>
        </w:r>
        <w:r w:rsidR="005055A9" w:rsidRPr="005055A9">
          <w:rPr>
            <w:rStyle w:val="Hyperlink"/>
            <w:noProof/>
          </w:rPr>
          <w:t>Payments to Respondents</w:t>
        </w:r>
        <w:r w:rsidR="005055A9" w:rsidRPr="005055A9">
          <w:rPr>
            <w:noProof/>
            <w:webHidden/>
          </w:rPr>
          <w:tab/>
        </w:r>
        <w:r w:rsidR="007A4200" w:rsidRPr="005055A9">
          <w:rPr>
            <w:noProof/>
            <w:webHidden/>
          </w:rPr>
          <w:fldChar w:fldCharType="begin"/>
        </w:r>
        <w:r w:rsidR="005055A9" w:rsidRPr="005055A9">
          <w:rPr>
            <w:noProof/>
            <w:webHidden/>
          </w:rPr>
          <w:instrText xml:space="preserve"> PAGEREF _Toc349136119 \h </w:instrText>
        </w:r>
        <w:r w:rsidR="007A4200" w:rsidRPr="005055A9">
          <w:rPr>
            <w:noProof/>
            <w:webHidden/>
          </w:rPr>
        </w:r>
        <w:r w:rsidR="007A4200" w:rsidRPr="005055A9">
          <w:rPr>
            <w:noProof/>
            <w:webHidden/>
          </w:rPr>
          <w:fldChar w:fldCharType="separate"/>
        </w:r>
        <w:r w:rsidR="00625979">
          <w:rPr>
            <w:noProof/>
            <w:webHidden/>
          </w:rPr>
          <w:t>9</w:t>
        </w:r>
        <w:r w:rsidR="007A4200" w:rsidRPr="005055A9">
          <w:rPr>
            <w:noProof/>
            <w:webHidden/>
          </w:rPr>
          <w:fldChar w:fldCharType="end"/>
        </w:r>
      </w:hyperlink>
    </w:p>
    <w:p w:rsidR="005055A9" w:rsidRPr="005055A9" w:rsidRDefault="00F1329A">
      <w:pPr>
        <w:pStyle w:val="TOC2"/>
        <w:tabs>
          <w:tab w:val="left" w:pos="1440"/>
        </w:tabs>
        <w:rPr>
          <w:rFonts w:eastAsiaTheme="minorEastAsia"/>
          <w:noProof/>
          <w:sz w:val="22"/>
          <w:szCs w:val="22"/>
        </w:rPr>
      </w:pPr>
      <w:hyperlink w:anchor="_Toc349136120" w:history="1">
        <w:r w:rsidR="005055A9" w:rsidRPr="005055A9">
          <w:rPr>
            <w:rStyle w:val="Hyperlink"/>
            <w:noProof/>
          </w:rPr>
          <w:t>10.</w:t>
        </w:r>
        <w:r w:rsidR="005055A9" w:rsidRPr="005055A9">
          <w:rPr>
            <w:rFonts w:eastAsiaTheme="minorEastAsia"/>
            <w:noProof/>
            <w:sz w:val="22"/>
            <w:szCs w:val="22"/>
          </w:rPr>
          <w:tab/>
        </w:r>
        <w:r w:rsidR="005055A9" w:rsidRPr="005055A9">
          <w:rPr>
            <w:rStyle w:val="Hyperlink"/>
            <w:noProof/>
          </w:rPr>
          <w:t>Assurance of Confidentiality</w:t>
        </w:r>
        <w:r w:rsidR="005055A9" w:rsidRPr="005055A9">
          <w:rPr>
            <w:noProof/>
            <w:webHidden/>
          </w:rPr>
          <w:tab/>
        </w:r>
        <w:r w:rsidR="007A4200" w:rsidRPr="005055A9">
          <w:rPr>
            <w:noProof/>
            <w:webHidden/>
          </w:rPr>
          <w:fldChar w:fldCharType="begin"/>
        </w:r>
        <w:r w:rsidR="005055A9" w:rsidRPr="005055A9">
          <w:rPr>
            <w:noProof/>
            <w:webHidden/>
          </w:rPr>
          <w:instrText xml:space="preserve"> PAGEREF _Toc349136120 \h </w:instrText>
        </w:r>
        <w:r w:rsidR="007A4200" w:rsidRPr="005055A9">
          <w:rPr>
            <w:noProof/>
            <w:webHidden/>
          </w:rPr>
        </w:r>
        <w:r w:rsidR="007A4200" w:rsidRPr="005055A9">
          <w:rPr>
            <w:noProof/>
            <w:webHidden/>
          </w:rPr>
          <w:fldChar w:fldCharType="separate"/>
        </w:r>
        <w:r w:rsidR="00625979">
          <w:rPr>
            <w:noProof/>
            <w:webHidden/>
          </w:rPr>
          <w:t>9</w:t>
        </w:r>
        <w:r w:rsidR="007A4200" w:rsidRPr="005055A9">
          <w:rPr>
            <w:noProof/>
            <w:webHidden/>
          </w:rPr>
          <w:fldChar w:fldCharType="end"/>
        </w:r>
      </w:hyperlink>
    </w:p>
    <w:p w:rsidR="005055A9" w:rsidRPr="005055A9" w:rsidRDefault="00F1329A">
      <w:pPr>
        <w:pStyle w:val="TOC2"/>
        <w:tabs>
          <w:tab w:val="left" w:pos="1440"/>
        </w:tabs>
        <w:rPr>
          <w:rFonts w:eastAsiaTheme="minorEastAsia"/>
          <w:noProof/>
          <w:sz w:val="22"/>
          <w:szCs w:val="22"/>
        </w:rPr>
      </w:pPr>
      <w:hyperlink w:anchor="_Toc349136121" w:history="1">
        <w:r w:rsidR="005055A9" w:rsidRPr="005055A9">
          <w:rPr>
            <w:rStyle w:val="Hyperlink"/>
            <w:noProof/>
          </w:rPr>
          <w:t>11.</w:t>
        </w:r>
        <w:r w:rsidR="005055A9" w:rsidRPr="005055A9">
          <w:rPr>
            <w:rFonts w:eastAsiaTheme="minorEastAsia"/>
            <w:noProof/>
            <w:sz w:val="22"/>
            <w:szCs w:val="22"/>
          </w:rPr>
          <w:tab/>
        </w:r>
        <w:r w:rsidR="005055A9" w:rsidRPr="005055A9">
          <w:rPr>
            <w:rStyle w:val="Hyperlink"/>
            <w:noProof/>
          </w:rPr>
          <w:t>Questions of a Sensitive Nature</w:t>
        </w:r>
        <w:r w:rsidR="005055A9" w:rsidRPr="005055A9">
          <w:rPr>
            <w:noProof/>
            <w:webHidden/>
          </w:rPr>
          <w:tab/>
        </w:r>
        <w:r w:rsidR="007A4200" w:rsidRPr="005055A9">
          <w:rPr>
            <w:noProof/>
            <w:webHidden/>
          </w:rPr>
          <w:fldChar w:fldCharType="begin"/>
        </w:r>
        <w:r w:rsidR="005055A9" w:rsidRPr="005055A9">
          <w:rPr>
            <w:noProof/>
            <w:webHidden/>
          </w:rPr>
          <w:instrText xml:space="preserve"> PAGEREF _Toc349136121 \h </w:instrText>
        </w:r>
        <w:r w:rsidR="007A4200" w:rsidRPr="005055A9">
          <w:rPr>
            <w:noProof/>
            <w:webHidden/>
          </w:rPr>
        </w:r>
        <w:r w:rsidR="007A4200" w:rsidRPr="005055A9">
          <w:rPr>
            <w:noProof/>
            <w:webHidden/>
          </w:rPr>
          <w:fldChar w:fldCharType="separate"/>
        </w:r>
        <w:r w:rsidR="00625979">
          <w:rPr>
            <w:noProof/>
            <w:webHidden/>
          </w:rPr>
          <w:t>10</w:t>
        </w:r>
        <w:r w:rsidR="007A4200" w:rsidRPr="005055A9">
          <w:rPr>
            <w:noProof/>
            <w:webHidden/>
          </w:rPr>
          <w:fldChar w:fldCharType="end"/>
        </w:r>
      </w:hyperlink>
    </w:p>
    <w:p w:rsidR="005055A9" w:rsidRPr="005055A9" w:rsidRDefault="00F1329A">
      <w:pPr>
        <w:pStyle w:val="TOC2"/>
        <w:tabs>
          <w:tab w:val="left" w:pos="1440"/>
        </w:tabs>
        <w:rPr>
          <w:rFonts w:eastAsiaTheme="minorEastAsia"/>
          <w:noProof/>
          <w:sz w:val="22"/>
          <w:szCs w:val="22"/>
        </w:rPr>
      </w:pPr>
      <w:hyperlink w:anchor="_Toc349136122" w:history="1">
        <w:r w:rsidR="005055A9" w:rsidRPr="005055A9">
          <w:rPr>
            <w:rStyle w:val="Hyperlink"/>
            <w:noProof/>
          </w:rPr>
          <w:t>12.</w:t>
        </w:r>
        <w:r w:rsidR="005055A9" w:rsidRPr="005055A9">
          <w:rPr>
            <w:rFonts w:eastAsiaTheme="minorEastAsia"/>
            <w:noProof/>
            <w:sz w:val="22"/>
            <w:szCs w:val="22"/>
          </w:rPr>
          <w:tab/>
        </w:r>
        <w:r w:rsidR="005055A9" w:rsidRPr="005055A9">
          <w:rPr>
            <w:rStyle w:val="Hyperlink"/>
            <w:noProof/>
          </w:rPr>
          <w:t>Estimates of Respondent Burden</w:t>
        </w:r>
        <w:r w:rsidR="005055A9" w:rsidRPr="005055A9">
          <w:rPr>
            <w:noProof/>
            <w:webHidden/>
          </w:rPr>
          <w:tab/>
        </w:r>
        <w:r w:rsidR="007A4200" w:rsidRPr="005055A9">
          <w:rPr>
            <w:noProof/>
            <w:webHidden/>
          </w:rPr>
          <w:fldChar w:fldCharType="begin"/>
        </w:r>
        <w:r w:rsidR="005055A9" w:rsidRPr="005055A9">
          <w:rPr>
            <w:noProof/>
            <w:webHidden/>
          </w:rPr>
          <w:instrText xml:space="preserve"> PAGEREF _Toc349136122 \h </w:instrText>
        </w:r>
        <w:r w:rsidR="007A4200" w:rsidRPr="005055A9">
          <w:rPr>
            <w:noProof/>
            <w:webHidden/>
          </w:rPr>
        </w:r>
        <w:r w:rsidR="007A4200" w:rsidRPr="005055A9">
          <w:rPr>
            <w:noProof/>
            <w:webHidden/>
          </w:rPr>
          <w:fldChar w:fldCharType="separate"/>
        </w:r>
        <w:r w:rsidR="00625979">
          <w:rPr>
            <w:noProof/>
            <w:webHidden/>
          </w:rPr>
          <w:t>11</w:t>
        </w:r>
        <w:r w:rsidR="007A4200" w:rsidRPr="005055A9">
          <w:rPr>
            <w:noProof/>
            <w:webHidden/>
          </w:rPr>
          <w:fldChar w:fldCharType="end"/>
        </w:r>
      </w:hyperlink>
    </w:p>
    <w:p w:rsidR="005055A9" w:rsidRPr="005055A9" w:rsidRDefault="00F1329A">
      <w:pPr>
        <w:pStyle w:val="TOC2"/>
        <w:tabs>
          <w:tab w:val="left" w:pos="1440"/>
        </w:tabs>
        <w:rPr>
          <w:rFonts w:eastAsiaTheme="minorEastAsia"/>
          <w:noProof/>
          <w:sz w:val="22"/>
          <w:szCs w:val="22"/>
        </w:rPr>
      </w:pPr>
      <w:hyperlink w:anchor="_Toc349136123" w:history="1">
        <w:r w:rsidR="005055A9" w:rsidRPr="005055A9">
          <w:rPr>
            <w:rStyle w:val="Hyperlink"/>
            <w:noProof/>
          </w:rPr>
          <w:t>13.</w:t>
        </w:r>
        <w:r w:rsidR="005055A9" w:rsidRPr="005055A9">
          <w:rPr>
            <w:rFonts w:eastAsiaTheme="minorEastAsia"/>
            <w:noProof/>
            <w:sz w:val="22"/>
            <w:szCs w:val="22"/>
          </w:rPr>
          <w:tab/>
        </w:r>
        <w:r w:rsidR="005055A9" w:rsidRPr="005055A9">
          <w:rPr>
            <w:rStyle w:val="Hyperlink"/>
            <w:noProof/>
          </w:rPr>
          <w:t>Estimates of Other Annual Costs to Respondents</w:t>
        </w:r>
        <w:r w:rsidR="005055A9" w:rsidRPr="005055A9">
          <w:rPr>
            <w:noProof/>
            <w:webHidden/>
          </w:rPr>
          <w:tab/>
        </w:r>
        <w:r w:rsidR="007A4200" w:rsidRPr="005055A9">
          <w:rPr>
            <w:noProof/>
            <w:webHidden/>
          </w:rPr>
          <w:fldChar w:fldCharType="begin"/>
        </w:r>
        <w:r w:rsidR="005055A9" w:rsidRPr="005055A9">
          <w:rPr>
            <w:noProof/>
            <w:webHidden/>
          </w:rPr>
          <w:instrText xml:space="preserve"> PAGEREF _Toc349136123 \h </w:instrText>
        </w:r>
        <w:r w:rsidR="007A4200" w:rsidRPr="005055A9">
          <w:rPr>
            <w:noProof/>
            <w:webHidden/>
          </w:rPr>
        </w:r>
        <w:r w:rsidR="007A4200" w:rsidRPr="005055A9">
          <w:rPr>
            <w:noProof/>
            <w:webHidden/>
          </w:rPr>
          <w:fldChar w:fldCharType="separate"/>
        </w:r>
        <w:r w:rsidR="00625979">
          <w:rPr>
            <w:noProof/>
            <w:webHidden/>
          </w:rPr>
          <w:t>13</w:t>
        </w:r>
        <w:r w:rsidR="007A4200" w:rsidRPr="005055A9">
          <w:rPr>
            <w:noProof/>
            <w:webHidden/>
          </w:rPr>
          <w:fldChar w:fldCharType="end"/>
        </w:r>
      </w:hyperlink>
    </w:p>
    <w:p w:rsidR="005055A9" w:rsidRPr="005055A9" w:rsidRDefault="00F1329A">
      <w:pPr>
        <w:pStyle w:val="TOC2"/>
        <w:tabs>
          <w:tab w:val="left" w:pos="1440"/>
        </w:tabs>
        <w:rPr>
          <w:rFonts w:eastAsiaTheme="minorEastAsia"/>
          <w:noProof/>
          <w:sz w:val="22"/>
          <w:szCs w:val="22"/>
        </w:rPr>
      </w:pPr>
      <w:hyperlink w:anchor="_Toc349136124" w:history="1">
        <w:r w:rsidR="005055A9" w:rsidRPr="005055A9">
          <w:rPr>
            <w:rStyle w:val="Hyperlink"/>
            <w:noProof/>
          </w:rPr>
          <w:t>14.</w:t>
        </w:r>
        <w:r w:rsidR="005055A9" w:rsidRPr="005055A9">
          <w:rPr>
            <w:rFonts w:eastAsiaTheme="minorEastAsia"/>
            <w:noProof/>
            <w:sz w:val="22"/>
            <w:szCs w:val="22"/>
          </w:rPr>
          <w:tab/>
        </w:r>
        <w:r w:rsidR="005055A9" w:rsidRPr="005055A9">
          <w:rPr>
            <w:rStyle w:val="Hyperlink"/>
            <w:noProof/>
          </w:rPr>
          <w:t>Estimates of Annualized Government Costs</w:t>
        </w:r>
        <w:r w:rsidR="005055A9" w:rsidRPr="005055A9">
          <w:rPr>
            <w:noProof/>
            <w:webHidden/>
          </w:rPr>
          <w:tab/>
        </w:r>
        <w:r w:rsidR="007A4200" w:rsidRPr="005055A9">
          <w:rPr>
            <w:noProof/>
            <w:webHidden/>
          </w:rPr>
          <w:fldChar w:fldCharType="begin"/>
        </w:r>
        <w:r w:rsidR="005055A9" w:rsidRPr="005055A9">
          <w:rPr>
            <w:noProof/>
            <w:webHidden/>
          </w:rPr>
          <w:instrText xml:space="preserve"> PAGEREF _Toc349136124 \h </w:instrText>
        </w:r>
        <w:r w:rsidR="007A4200" w:rsidRPr="005055A9">
          <w:rPr>
            <w:noProof/>
            <w:webHidden/>
          </w:rPr>
        </w:r>
        <w:r w:rsidR="007A4200" w:rsidRPr="005055A9">
          <w:rPr>
            <w:noProof/>
            <w:webHidden/>
          </w:rPr>
          <w:fldChar w:fldCharType="separate"/>
        </w:r>
        <w:r w:rsidR="00625979">
          <w:rPr>
            <w:noProof/>
            <w:webHidden/>
          </w:rPr>
          <w:t>13</w:t>
        </w:r>
        <w:r w:rsidR="007A4200" w:rsidRPr="005055A9">
          <w:rPr>
            <w:noProof/>
            <w:webHidden/>
          </w:rPr>
          <w:fldChar w:fldCharType="end"/>
        </w:r>
      </w:hyperlink>
    </w:p>
    <w:p w:rsidR="005055A9" w:rsidRPr="005055A9" w:rsidRDefault="00F1329A">
      <w:pPr>
        <w:pStyle w:val="TOC2"/>
        <w:tabs>
          <w:tab w:val="left" w:pos="1440"/>
        </w:tabs>
        <w:rPr>
          <w:rFonts w:eastAsiaTheme="minorEastAsia"/>
          <w:noProof/>
          <w:sz w:val="22"/>
          <w:szCs w:val="22"/>
        </w:rPr>
      </w:pPr>
      <w:hyperlink w:anchor="_Toc349136125" w:history="1">
        <w:r w:rsidR="005055A9" w:rsidRPr="005055A9">
          <w:rPr>
            <w:rStyle w:val="Hyperlink"/>
            <w:noProof/>
            <w:snapToGrid w:val="0"/>
          </w:rPr>
          <w:t>15.</w:t>
        </w:r>
        <w:r w:rsidR="005055A9" w:rsidRPr="005055A9">
          <w:rPr>
            <w:rFonts w:eastAsiaTheme="minorEastAsia"/>
            <w:noProof/>
            <w:sz w:val="22"/>
            <w:szCs w:val="22"/>
          </w:rPr>
          <w:tab/>
        </w:r>
        <w:r w:rsidR="005055A9" w:rsidRPr="005055A9">
          <w:rPr>
            <w:rStyle w:val="Hyperlink"/>
            <w:noProof/>
          </w:rPr>
          <w:t>Program changes or adjustments</w:t>
        </w:r>
        <w:r w:rsidR="005055A9" w:rsidRPr="005055A9">
          <w:rPr>
            <w:noProof/>
            <w:webHidden/>
          </w:rPr>
          <w:tab/>
        </w:r>
        <w:r w:rsidR="007A4200" w:rsidRPr="005055A9">
          <w:rPr>
            <w:noProof/>
            <w:webHidden/>
          </w:rPr>
          <w:fldChar w:fldCharType="begin"/>
        </w:r>
        <w:r w:rsidR="005055A9" w:rsidRPr="005055A9">
          <w:rPr>
            <w:noProof/>
            <w:webHidden/>
          </w:rPr>
          <w:instrText xml:space="preserve"> PAGEREF _Toc349136125 \h </w:instrText>
        </w:r>
        <w:r w:rsidR="007A4200" w:rsidRPr="005055A9">
          <w:rPr>
            <w:noProof/>
            <w:webHidden/>
          </w:rPr>
        </w:r>
        <w:r w:rsidR="007A4200" w:rsidRPr="005055A9">
          <w:rPr>
            <w:noProof/>
            <w:webHidden/>
          </w:rPr>
          <w:fldChar w:fldCharType="separate"/>
        </w:r>
        <w:r w:rsidR="00625979">
          <w:rPr>
            <w:noProof/>
            <w:webHidden/>
          </w:rPr>
          <w:t>14</w:t>
        </w:r>
        <w:r w:rsidR="007A4200" w:rsidRPr="005055A9">
          <w:rPr>
            <w:noProof/>
            <w:webHidden/>
          </w:rPr>
          <w:fldChar w:fldCharType="end"/>
        </w:r>
      </w:hyperlink>
    </w:p>
    <w:p w:rsidR="005055A9" w:rsidRPr="005055A9" w:rsidRDefault="00F1329A">
      <w:pPr>
        <w:pStyle w:val="TOC2"/>
        <w:tabs>
          <w:tab w:val="left" w:pos="1440"/>
        </w:tabs>
        <w:rPr>
          <w:rFonts w:eastAsiaTheme="minorEastAsia"/>
          <w:noProof/>
          <w:sz w:val="22"/>
          <w:szCs w:val="22"/>
        </w:rPr>
      </w:pPr>
      <w:hyperlink w:anchor="_Toc349136126" w:history="1">
        <w:r w:rsidR="005055A9" w:rsidRPr="005055A9">
          <w:rPr>
            <w:rStyle w:val="Hyperlink"/>
            <w:noProof/>
          </w:rPr>
          <w:t>16.</w:t>
        </w:r>
        <w:r w:rsidR="005055A9" w:rsidRPr="005055A9">
          <w:rPr>
            <w:rFonts w:eastAsiaTheme="minorEastAsia"/>
            <w:noProof/>
            <w:sz w:val="22"/>
            <w:szCs w:val="22"/>
          </w:rPr>
          <w:tab/>
        </w:r>
        <w:r w:rsidR="005055A9" w:rsidRPr="005055A9">
          <w:rPr>
            <w:rStyle w:val="Hyperlink"/>
            <w:noProof/>
          </w:rPr>
          <w:t>Time Schedule, Publication, and Analysis Plans</w:t>
        </w:r>
        <w:r w:rsidR="005055A9" w:rsidRPr="005055A9">
          <w:rPr>
            <w:noProof/>
            <w:webHidden/>
          </w:rPr>
          <w:tab/>
        </w:r>
        <w:r w:rsidR="007A4200" w:rsidRPr="005055A9">
          <w:rPr>
            <w:noProof/>
            <w:webHidden/>
          </w:rPr>
          <w:fldChar w:fldCharType="begin"/>
        </w:r>
        <w:r w:rsidR="005055A9" w:rsidRPr="005055A9">
          <w:rPr>
            <w:noProof/>
            <w:webHidden/>
          </w:rPr>
          <w:instrText xml:space="preserve"> PAGEREF _Toc349136126 \h </w:instrText>
        </w:r>
        <w:r w:rsidR="007A4200" w:rsidRPr="005055A9">
          <w:rPr>
            <w:noProof/>
            <w:webHidden/>
          </w:rPr>
        </w:r>
        <w:r w:rsidR="007A4200" w:rsidRPr="005055A9">
          <w:rPr>
            <w:noProof/>
            <w:webHidden/>
          </w:rPr>
          <w:fldChar w:fldCharType="separate"/>
        </w:r>
        <w:r w:rsidR="00625979">
          <w:rPr>
            <w:noProof/>
            <w:webHidden/>
          </w:rPr>
          <w:t>15</w:t>
        </w:r>
        <w:r w:rsidR="007A4200" w:rsidRPr="005055A9">
          <w:rPr>
            <w:noProof/>
            <w:webHidden/>
          </w:rPr>
          <w:fldChar w:fldCharType="end"/>
        </w:r>
      </w:hyperlink>
    </w:p>
    <w:p w:rsidR="005055A9" w:rsidRPr="005055A9" w:rsidRDefault="00F1329A">
      <w:pPr>
        <w:pStyle w:val="TOC2"/>
        <w:tabs>
          <w:tab w:val="left" w:pos="1440"/>
        </w:tabs>
        <w:rPr>
          <w:rFonts w:eastAsiaTheme="minorEastAsia"/>
          <w:noProof/>
          <w:sz w:val="22"/>
          <w:szCs w:val="22"/>
        </w:rPr>
      </w:pPr>
      <w:hyperlink w:anchor="_Toc349136127" w:history="1">
        <w:r w:rsidR="005055A9" w:rsidRPr="005055A9">
          <w:rPr>
            <w:rStyle w:val="Hyperlink"/>
            <w:noProof/>
          </w:rPr>
          <w:t>17.</w:t>
        </w:r>
        <w:r w:rsidR="005055A9" w:rsidRPr="005055A9">
          <w:rPr>
            <w:rFonts w:eastAsiaTheme="minorEastAsia"/>
            <w:noProof/>
            <w:sz w:val="22"/>
            <w:szCs w:val="22"/>
          </w:rPr>
          <w:tab/>
        </w:r>
        <w:r w:rsidR="005055A9" w:rsidRPr="005055A9">
          <w:rPr>
            <w:rStyle w:val="Hyperlink"/>
            <w:noProof/>
          </w:rPr>
          <w:t>Display of Expiration Date for OMB Approval</w:t>
        </w:r>
        <w:r w:rsidR="005055A9" w:rsidRPr="005055A9">
          <w:rPr>
            <w:noProof/>
            <w:webHidden/>
          </w:rPr>
          <w:tab/>
        </w:r>
        <w:r w:rsidR="007A4200" w:rsidRPr="005055A9">
          <w:rPr>
            <w:noProof/>
            <w:webHidden/>
          </w:rPr>
          <w:fldChar w:fldCharType="begin"/>
        </w:r>
        <w:r w:rsidR="005055A9" w:rsidRPr="005055A9">
          <w:rPr>
            <w:noProof/>
            <w:webHidden/>
          </w:rPr>
          <w:instrText xml:space="preserve"> PAGEREF _Toc349136127 \h </w:instrText>
        </w:r>
        <w:r w:rsidR="007A4200" w:rsidRPr="005055A9">
          <w:rPr>
            <w:noProof/>
            <w:webHidden/>
          </w:rPr>
        </w:r>
        <w:r w:rsidR="007A4200" w:rsidRPr="005055A9">
          <w:rPr>
            <w:noProof/>
            <w:webHidden/>
          </w:rPr>
          <w:fldChar w:fldCharType="separate"/>
        </w:r>
        <w:r w:rsidR="00625979">
          <w:rPr>
            <w:noProof/>
            <w:webHidden/>
          </w:rPr>
          <w:t>15</w:t>
        </w:r>
        <w:r w:rsidR="007A4200" w:rsidRPr="005055A9">
          <w:rPr>
            <w:noProof/>
            <w:webHidden/>
          </w:rPr>
          <w:fldChar w:fldCharType="end"/>
        </w:r>
      </w:hyperlink>
    </w:p>
    <w:p w:rsidR="005055A9" w:rsidRPr="005055A9" w:rsidRDefault="00F1329A">
      <w:pPr>
        <w:pStyle w:val="TOC2"/>
        <w:tabs>
          <w:tab w:val="left" w:pos="1440"/>
        </w:tabs>
        <w:rPr>
          <w:rFonts w:eastAsiaTheme="minorEastAsia"/>
          <w:noProof/>
          <w:sz w:val="22"/>
          <w:szCs w:val="22"/>
        </w:rPr>
      </w:pPr>
      <w:hyperlink w:anchor="_Toc349136128" w:history="1">
        <w:r w:rsidR="005055A9" w:rsidRPr="005055A9">
          <w:rPr>
            <w:rStyle w:val="Hyperlink"/>
            <w:noProof/>
          </w:rPr>
          <w:t>18.</w:t>
        </w:r>
        <w:r w:rsidR="005055A9" w:rsidRPr="005055A9">
          <w:rPr>
            <w:rFonts w:eastAsiaTheme="minorEastAsia"/>
            <w:noProof/>
            <w:sz w:val="22"/>
            <w:szCs w:val="22"/>
          </w:rPr>
          <w:tab/>
        </w:r>
        <w:r w:rsidR="005055A9" w:rsidRPr="005055A9">
          <w:rPr>
            <w:rStyle w:val="Hyperlink"/>
            <w:noProof/>
          </w:rPr>
          <w:t>Exceptions to Certification Statement</w:t>
        </w:r>
        <w:r w:rsidR="005055A9" w:rsidRPr="005055A9">
          <w:rPr>
            <w:noProof/>
            <w:webHidden/>
          </w:rPr>
          <w:tab/>
        </w:r>
        <w:r w:rsidR="007A4200" w:rsidRPr="005055A9">
          <w:rPr>
            <w:noProof/>
            <w:webHidden/>
          </w:rPr>
          <w:fldChar w:fldCharType="begin"/>
        </w:r>
        <w:r w:rsidR="005055A9" w:rsidRPr="005055A9">
          <w:rPr>
            <w:noProof/>
            <w:webHidden/>
          </w:rPr>
          <w:instrText xml:space="preserve"> PAGEREF _Toc349136128 \h </w:instrText>
        </w:r>
        <w:r w:rsidR="007A4200" w:rsidRPr="005055A9">
          <w:rPr>
            <w:noProof/>
            <w:webHidden/>
          </w:rPr>
        </w:r>
        <w:r w:rsidR="007A4200" w:rsidRPr="005055A9">
          <w:rPr>
            <w:noProof/>
            <w:webHidden/>
          </w:rPr>
          <w:fldChar w:fldCharType="separate"/>
        </w:r>
        <w:r w:rsidR="00625979">
          <w:rPr>
            <w:noProof/>
            <w:webHidden/>
          </w:rPr>
          <w:t>15</w:t>
        </w:r>
        <w:r w:rsidR="007A4200" w:rsidRPr="005055A9">
          <w:rPr>
            <w:noProof/>
            <w:webHidden/>
          </w:rPr>
          <w:fldChar w:fldCharType="end"/>
        </w:r>
      </w:hyperlink>
    </w:p>
    <w:p w:rsidR="00C37DE5" w:rsidRPr="005055A9" w:rsidRDefault="007A4200" w:rsidP="005055A9">
      <w:pPr>
        <w:widowControl/>
        <w:overflowPunct/>
        <w:autoSpaceDE/>
        <w:autoSpaceDN/>
        <w:adjustRightInd/>
        <w:spacing w:line="480" w:lineRule="auto"/>
        <w:textAlignment w:val="auto"/>
        <w:rPr>
          <w:b/>
          <w:spacing w:val="-3"/>
          <w:szCs w:val="24"/>
        </w:rPr>
      </w:pPr>
      <w:r w:rsidRPr="005055A9">
        <w:rPr>
          <w:b/>
          <w:spacing w:val="-3"/>
          <w:szCs w:val="24"/>
        </w:rPr>
        <w:fldChar w:fldCharType="end"/>
      </w:r>
      <w:r w:rsidR="00C37DE5" w:rsidRPr="005055A9">
        <w:rPr>
          <w:b/>
          <w:spacing w:val="-3"/>
          <w:szCs w:val="24"/>
        </w:rPr>
        <w:br w:type="page"/>
      </w:r>
    </w:p>
    <w:p w:rsidR="004C3A80" w:rsidRPr="005055A9" w:rsidRDefault="00C37DE5" w:rsidP="005055A9">
      <w:pPr>
        <w:suppressAutoHyphens/>
        <w:spacing w:line="480" w:lineRule="auto"/>
        <w:rPr>
          <w:b/>
          <w:spacing w:val="-3"/>
          <w:szCs w:val="24"/>
        </w:rPr>
      </w:pPr>
      <w:r w:rsidRPr="005055A9">
        <w:rPr>
          <w:spacing w:val="-3"/>
          <w:szCs w:val="24"/>
        </w:rPr>
        <w:lastRenderedPageBreak/>
        <w:t xml:space="preserve">The Proposed Rule for Supplemental Nutrition Assistance Program:  Trafficking Controls and Fraud Investigations (Card Replacement Rule), RIN 0584-AE26, indicated there were no Paperwork Reduction Act </w:t>
      </w:r>
      <w:r w:rsidR="007A5B44" w:rsidRPr="005055A9">
        <w:rPr>
          <w:spacing w:val="-3"/>
          <w:szCs w:val="24"/>
        </w:rPr>
        <w:t xml:space="preserve">(PRA) </w:t>
      </w:r>
      <w:r w:rsidRPr="005055A9">
        <w:rPr>
          <w:spacing w:val="-3"/>
          <w:szCs w:val="24"/>
        </w:rPr>
        <w:t xml:space="preserve">requirements.  Thus, FNS did not develop or submit an Information Collection Request to OMB.  </w:t>
      </w:r>
      <w:r w:rsidR="00C43785" w:rsidRPr="005055A9">
        <w:rPr>
          <w:spacing w:val="-3"/>
          <w:szCs w:val="24"/>
        </w:rPr>
        <w:t>However, the proposed rule</w:t>
      </w:r>
      <w:r w:rsidR="007A5B44" w:rsidRPr="005055A9">
        <w:rPr>
          <w:spacing w:val="-3"/>
          <w:szCs w:val="24"/>
        </w:rPr>
        <w:t xml:space="preserve"> stated that</w:t>
      </w:r>
      <w:r w:rsidR="00C43785" w:rsidRPr="005055A9">
        <w:rPr>
          <w:spacing w:val="-3"/>
          <w:szCs w:val="24"/>
        </w:rPr>
        <w:t xml:space="preserve"> </w:t>
      </w:r>
      <w:r w:rsidR="007A5B44" w:rsidRPr="005055A9">
        <w:rPr>
          <w:spacing w:val="-3"/>
          <w:szCs w:val="24"/>
        </w:rPr>
        <w:t>States may choose to withhold the benefit card when the client has requested an excessive number of replacements, until the client makes contact with the State agency and provides an explanation for the request. State agencies taking up this option</w:t>
      </w:r>
      <w:r w:rsidR="00C43785" w:rsidRPr="005055A9">
        <w:rPr>
          <w:spacing w:val="-3"/>
          <w:szCs w:val="24"/>
        </w:rPr>
        <w:t xml:space="preserve"> must notify the household when the threshold for excessive card replacements is reached</w:t>
      </w:r>
      <w:r w:rsidR="003736D1" w:rsidRPr="005055A9">
        <w:rPr>
          <w:spacing w:val="-3"/>
          <w:szCs w:val="24"/>
        </w:rPr>
        <w:t xml:space="preserve"> and when it is exceeded</w:t>
      </w:r>
      <w:r w:rsidR="007A5B44" w:rsidRPr="005055A9">
        <w:rPr>
          <w:spacing w:val="-3"/>
          <w:szCs w:val="24"/>
        </w:rPr>
        <w:t xml:space="preserve">.  The option to notify the household when the threshold for excessive card replacements is reached </w:t>
      </w:r>
      <w:r w:rsidR="003736D1" w:rsidRPr="005055A9">
        <w:rPr>
          <w:spacing w:val="-3"/>
          <w:szCs w:val="24"/>
        </w:rPr>
        <w:t>and a second time if it is exceeded are</w:t>
      </w:r>
      <w:r w:rsidR="007A5B44" w:rsidRPr="005055A9">
        <w:rPr>
          <w:spacing w:val="-3"/>
          <w:szCs w:val="24"/>
        </w:rPr>
        <w:t xml:space="preserve"> Notice</w:t>
      </w:r>
      <w:r w:rsidR="003736D1" w:rsidRPr="005055A9">
        <w:rPr>
          <w:spacing w:val="-3"/>
          <w:szCs w:val="24"/>
        </w:rPr>
        <w:t>s</w:t>
      </w:r>
      <w:r w:rsidR="007A5B44" w:rsidRPr="005055A9">
        <w:rPr>
          <w:spacing w:val="-3"/>
          <w:szCs w:val="24"/>
        </w:rPr>
        <w:t xml:space="preserve"> subject to the requirements of the PRA.  Further, b</w:t>
      </w:r>
      <w:r w:rsidR="00C43785" w:rsidRPr="005055A9">
        <w:rPr>
          <w:szCs w:val="24"/>
        </w:rPr>
        <w:t xml:space="preserve">ased on a comment to the proposed rule, FNS is requiring State agencies to monitor requests for EBT card replacements and send </w:t>
      </w:r>
      <w:r w:rsidR="00ED20EA" w:rsidRPr="005055A9">
        <w:rPr>
          <w:szCs w:val="24"/>
        </w:rPr>
        <w:t>an</w:t>
      </w:r>
      <w:r w:rsidR="00C43785" w:rsidRPr="005055A9">
        <w:rPr>
          <w:szCs w:val="24"/>
        </w:rPr>
        <w:t xml:space="preserve"> </w:t>
      </w:r>
      <w:r w:rsidR="001B0A03">
        <w:rPr>
          <w:szCs w:val="24"/>
        </w:rPr>
        <w:t>Excessive Replacement Card Notice</w:t>
      </w:r>
      <w:r w:rsidR="00C43785" w:rsidRPr="005055A9">
        <w:rPr>
          <w:szCs w:val="24"/>
        </w:rPr>
        <w:t xml:space="preserve">.  </w:t>
      </w:r>
      <w:r w:rsidR="006C23D9" w:rsidRPr="005055A9">
        <w:rPr>
          <w:szCs w:val="24"/>
        </w:rPr>
        <w:t xml:space="preserve">The </w:t>
      </w:r>
      <w:r w:rsidR="001B0A03">
        <w:rPr>
          <w:szCs w:val="24"/>
        </w:rPr>
        <w:t>Excessive Replacement Card</w:t>
      </w:r>
      <w:r w:rsidR="006C23D9" w:rsidRPr="005055A9">
        <w:rPr>
          <w:szCs w:val="24"/>
        </w:rPr>
        <w:t xml:space="preserve"> Notice is subject to the PRA</w:t>
      </w:r>
      <w:r w:rsidR="001B0A03">
        <w:rPr>
          <w:szCs w:val="24"/>
        </w:rPr>
        <w:t xml:space="preserve"> for State and local agencies</w:t>
      </w:r>
      <w:r w:rsidR="00BB3912">
        <w:rPr>
          <w:szCs w:val="24"/>
        </w:rPr>
        <w:t xml:space="preserve">.  The </w:t>
      </w:r>
      <w:r w:rsidR="00530F30">
        <w:rPr>
          <w:szCs w:val="24"/>
        </w:rPr>
        <w:t xml:space="preserve">Excessive Replacement Card Notice is </w:t>
      </w:r>
      <w:r w:rsidR="00BB3912">
        <w:rPr>
          <w:szCs w:val="24"/>
        </w:rPr>
        <w:t xml:space="preserve">not </w:t>
      </w:r>
      <w:r w:rsidR="00530F30">
        <w:rPr>
          <w:szCs w:val="24"/>
        </w:rPr>
        <w:t>subject to the PRA for households</w:t>
      </w:r>
      <w:r w:rsidR="00BB3912">
        <w:rPr>
          <w:szCs w:val="24"/>
        </w:rPr>
        <w:t xml:space="preserve"> since household</w:t>
      </w:r>
      <w:r w:rsidR="00530F30">
        <w:rPr>
          <w:szCs w:val="24"/>
        </w:rPr>
        <w:t xml:space="preserve"> members</w:t>
      </w:r>
      <w:r w:rsidR="00BB3912">
        <w:rPr>
          <w:szCs w:val="24"/>
        </w:rPr>
        <w:t xml:space="preserve"> are not required to respond to th</w:t>
      </w:r>
      <w:r w:rsidR="00530F30">
        <w:rPr>
          <w:szCs w:val="24"/>
        </w:rPr>
        <w:t>is Notice</w:t>
      </w:r>
      <w:r w:rsidR="006C23D9" w:rsidRPr="005055A9">
        <w:rPr>
          <w:szCs w:val="24"/>
        </w:rPr>
        <w:t xml:space="preserve">.  This requirement is being issued as an interim final rule.  </w:t>
      </w:r>
    </w:p>
    <w:p w:rsidR="004C3A80" w:rsidRPr="005055A9" w:rsidRDefault="004C3A80" w:rsidP="005055A9">
      <w:pPr>
        <w:suppressAutoHyphens/>
        <w:spacing w:line="480" w:lineRule="auto"/>
        <w:rPr>
          <w:b/>
          <w:spacing w:val="-3"/>
          <w:szCs w:val="24"/>
        </w:rPr>
      </w:pPr>
    </w:p>
    <w:p w:rsidR="00C35BBC" w:rsidRPr="005055A9" w:rsidRDefault="00C35BBC" w:rsidP="005055A9">
      <w:pPr>
        <w:pStyle w:val="Heading2"/>
        <w:numPr>
          <w:ilvl w:val="0"/>
          <w:numId w:val="1"/>
        </w:numPr>
        <w:spacing w:line="480" w:lineRule="auto"/>
        <w:rPr>
          <w:rFonts w:ascii="Times New Roman" w:hAnsi="Times New Roman" w:cs="Times New Roman"/>
        </w:rPr>
      </w:pPr>
      <w:bookmarkStart w:id="4" w:name="_Toc345601811"/>
      <w:bookmarkStart w:id="5" w:name="_Toc349136111"/>
      <w:r w:rsidRPr="005055A9">
        <w:rPr>
          <w:rFonts w:ascii="Times New Roman" w:hAnsi="Times New Roman" w:cs="Times New Roman"/>
        </w:rPr>
        <w:t>Explanation of Circumstances That Make Collection of Data Necessary</w:t>
      </w:r>
      <w:bookmarkEnd w:id="4"/>
      <w:bookmarkEnd w:id="5"/>
      <w:r w:rsidRPr="005055A9">
        <w:rPr>
          <w:rFonts w:ascii="Times New Roman" w:hAnsi="Times New Roman" w:cs="Times New Roman"/>
        </w:rPr>
        <w:t xml:space="preserve"> </w:t>
      </w:r>
    </w:p>
    <w:p w:rsidR="0004732C" w:rsidRPr="005055A9" w:rsidRDefault="0004732C" w:rsidP="005055A9">
      <w:pPr>
        <w:pStyle w:val="ListParagraph"/>
        <w:spacing w:line="480" w:lineRule="auto"/>
        <w:ind w:left="360"/>
        <w:rPr>
          <w:b/>
        </w:rPr>
      </w:pPr>
      <w:r w:rsidRPr="005055A9">
        <w:rPr>
          <w:b/>
          <w:bCs/>
          <w:color w:val="000000"/>
        </w:rPr>
        <w:t xml:space="preserve">Explain the circumstances that make the collection of information necessary. </w:t>
      </w:r>
      <w:r w:rsidRPr="005055A9">
        <w:rPr>
          <w:b/>
        </w:rPr>
        <w:t>Identify any legal or administrative requirements that necessitate the collection.  Attach a copy of the appropriate section of each statute and regulation mandating or authorizing the collection of information.</w:t>
      </w:r>
    </w:p>
    <w:p w:rsidR="00CF367A" w:rsidRPr="005055A9" w:rsidRDefault="00CF367A" w:rsidP="005055A9">
      <w:pPr>
        <w:suppressAutoHyphens/>
        <w:spacing w:line="480" w:lineRule="auto"/>
        <w:rPr>
          <w:spacing w:val="-3"/>
          <w:szCs w:val="24"/>
        </w:rPr>
      </w:pPr>
    </w:p>
    <w:p w:rsidR="00FE41E4" w:rsidRPr="005055A9" w:rsidRDefault="005055A9" w:rsidP="005055A9">
      <w:pPr>
        <w:tabs>
          <w:tab w:val="left" w:pos="187"/>
        </w:tabs>
        <w:suppressAutoHyphens/>
        <w:spacing w:line="480" w:lineRule="auto"/>
        <w:ind w:left="360"/>
        <w:rPr>
          <w:spacing w:val="-3"/>
          <w:szCs w:val="24"/>
        </w:rPr>
      </w:pPr>
      <w:r>
        <w:rPr>
          <w:szCs w:val="24"/>
        </w:rPr>
        <w:lastRenderedPageBreak/>
        <w:tab/>
      </w:r>
      <w:r w:rsidR="0004732C" w:rsidRPr="005055A9">
        <w:rPr>
          <w:szCs w:val="24"/>
        </w:rPr>
        <w:t xml:space="preserve">This is a new collection, </w:t>
      </w:r>
      <w:r w:rsidR="00DE70E2" w:rsidRPr="005055A9">
        <w:rPr>
          <w:szCs w:val="24"/>
        </w:rPr>
        <w:t>however,</w:t>
      </w:r>
      <w:r w:rsidR="0004732C" w:rsidRPr="005055A9">
        <w:rPr>
          <w:szCs w:val="24"/>
        </w:rPr>
        <w:t xml:space="preserve"> once OMB approval is complete</w:t>
      </w:r>
      <w:r w:rsidR="006F2930">
        <w:rPr>
          <w:szCs w:val="24"/>
        </w:rPr>
        <w:t>,</w:t>
      </w:r>
      <w:r w:rsidR="0004732C" w:rsidRPr="005055A9">
        <w:rPr>
          <w:szCs w:val="24"/>
        </w:rPr>
        <w:t xml:space="preserve"> </w:t>
      </w:r>
      <w:r w:rsidR="00B215F3" w:rsidRPr="005055A9">
        <w:rPr>
          <w:szCs w:val="24"/>
        </w:rPr>
        <w:t>the Food and Nutrition Service (</w:t>
      </w:r>
      <w:r w:rsidR="0004732C" w:rsidRPr="005055A9">
        <w:rPr>
          <w:spacing w:val="-3"/>
          <w:szCs w:val="24"/>
        </w:rPr>
        <w:t>FNS</w:t>
      </w:r>
      <w:r w:rsidR="00B215F3" w:rsidRPr="005055A9">
        <w:rPr>
          <w:spacing w:val="-3"/>
          <w:szCs w:val="24"/>
        </w:rPr>
        <w:t>)</w:t>
      </w:r>
      <w:r w:rsidR="0004732C" w:rsidRPr="005055A9">
        <w:rPr>
          <w:spacing w:val="-3"/>
          <w:szCs w:val="24"/>
        </w:rPr>
        <w:t xml:space="preserve"> will merge the burden hours with OMB control number 0584-</w:t>
      </w:r>
      <w:r w:rsidR="006C23D9" w:rsidRPr="005055A9">
        <w:rPr>
          <w:spacing w:val="-3"/>
          <w:szCs w:val="24"/>
        </w:rPr>
        <w:t>0064</w:t>
      </w:r>
      <w:r w:rsidR="0004732C" w:rsidRPr="005055A9">
        <w:rPr>
          <w:spacing w:val="-3"/>
          <w:szCs w:val="24"/>
        </w:rPr>
        <w:t xml:space="preserve"> titled</w:t>
      </w:r>
      <w:r w:rsidR="0046187B" w:rsidRPr="005055A9">
        <w:rPr>
          <w:spacing w:val="-3"/>
          <w:szCs w:val="24"/>
        </w:rPr>
        <w:t>,</w:t>
      </w:r>
      <w:r w:rsidR="000A68FA" w:rsidRPr="005055A9">
        <w:rPr>
          <w:spacing w:val="-3"/>
          <w:szCs w:val="24"/>
        </w:rPr>
        <w:t xml:space="preserve"> </w:t>
      </w:r>
      <w:r w:rsidR="00A21B35" w:rsidRPr="005055A9">
        <w:rPr>
          <w:spacing w:val="-3"/>
          <w:szCs w:val="24"/>
        </w:rPr>
        <w:t>“</w:t>
      </w:r>
      <w:r w:rsidR="006C23D9" w:rsidRPr="005055A9">
        <w:rPr>
          <w:spacing w:val="-3"/>
          <w:szCs w:val="24"/>
        </w:rPr>
        <w:t>Supplemental Nutrition Assistance Program (SNAP) Forms: Applications, Periodic Reporting, Notices</w:t>
      </w:r>
      <w:r w:rsidR="0046187B" w:rsidRPr="005055A9">
        <w:rPr>
          <w:spacing w:val="-3"/>
          <w:szCs w:val="24"/>
        </w:rPr>
        <w:t>”</w:t>
      </w:r>
      <w:r w:rsidR="00920E89" w:rsidRPr="005055A9">
        <w:rPr>
          <w:spacing w:val="-3"/>
          <w:szCs w:val="24"/>
        </w:rPr>
        <w:t xml:space="preserve">, expiration date </w:t>
      </w:r>
      <w:r w:rsidR="00D37806">
        <w:rPr>
          <w:spacing w:val="-3"/>
          <w:szCs w:val="24"/>
        </w:rPr>
        <w:t>4/30/2016</w:t>
      </w:r>
      <w:r w:rsidR="0004732C" w:rsidRPr="005055A9">
        <w:rPr>
          <w:spacing w:val="-3"/>
          <w:szCs w:val="24"/>
        </w:rPr>
        <w:t xml:space="preserve">. </w:t>
      </w:r>
      <w:r w:rsidR="00DE70E2" w:rsidRPr="005055A9">
        <w:rPr>
          <w:spacing w:val="-3"/>
          <w:szCs w:val="24"/>
        </w:rPr>
        <w:t xml:space="preserve"> </w:t>
      </w:r>
    </w:p>
    <w:p w:rsidR="000A68FA" w:rsidRPr="005055A9" w:rsidRDefault="000A68FA" w:rsidP="005055A9">
      <w:pPr>
        <w:tabs>
          <w:tab w:val="left" w:pos="187"/>
        </w:tabs>
        <w:suppressAutoHyphens/>
        <w:spacing w:line="480" w:lineRule="auto"/>
        <w:ind w:left="360"/>
        <w:rPr>
          <w:szCs w:val="24"/>
        </w:rPr>
      </w:pPr>
      <w:r w:rsidRPr="005055A9">
        <w:rPr>
          <w:szCs w:val="24"/>
        </w:rPr>
        <w:tab/>
        <w:t xml:space="preserve">The Food and Nutrition Act of 2008 (the Act), as amended, specifies national eligibility standards and imposes certain administrative requirements on State agencies in administering the program.  Information must be collected from households to assure that they are eligible for the program and that they receive the correct amount of SNAP benefits.  Information collected is limited to that necessary for the administration and enforcement of the SNAP Program.  </w:t>
      </w:r>
    </w:p>
    <w:p w:rsidR="00FD2CC3" w:rsidRPr="005055A9" w:rsidRDefault="000A68FA" w:rsidP="005055A9">
      <w:pPr>
        <w:suppressAutoHyphens/>
        <w:spacing w:line="480" w:lineRule="auto"/>
        <w:ind w:left="360"/>
        <w:rPr>
          <w:szCs w:val="24"/>
        </w:rPr>
      </w:pPr>
      <w:r w:rsidRPr="005055A9">
        <w:rPr>
          <w:szCs w:val="24"/>
        </w:rPr>
        <w:tab/>
      </w:r>
      <w:r w:rsidR="00AE713D" w:rsidRPr="005055A9">
        <w:rPr>
          <w:szCs w:val="24"/>
        </w:rPr>
        <w:t xml:space="preserve">USDA </w:t>
      </w:r>
      <w:r w:rsidRPr="005055A9">
        <w:rPr>
          <w:szCs w:val="24"/>
        </w:rPr>
        <w:t xml:space="preserve">is publishing an Interim Final and Final Rule </w:t>
      </w:r>
      <w:r w:rsidR="00AE713D" w:rsidRPr="005055A9">
        <w:rPr>
          <w:szCs w:val="24"/>
        </w:rPr>
        <w:t xml:space="preserve">in the </w:t>
      </w:r>
      <w:r w:rsidR="00AE713D" w:rsidRPr="005055A9">
        <w:rPr>
          <w:bCs/>
          <w:szCs w:val="24"/>
        </w:rPr>
        <w:t>Federal Register</w:t>
      </w:r>
      <w:r w:rsidR="00AE713D" w:rsidRPr="005055A9">
        <w:rPr>
          <w:b/>
          <w:bCs/>
          <w:szCs w:val="24"/>
        </w:rPr>
        <w:t xml:space="preserve"> </w:t>
      </w:r>
      <w:r w:rsidRPr="005055A9">
        <w:rPr>
          <w:bCs/>
          <w:szCs w:val="24"/>
        </w:rPr>
        <w:t xml:space="preserve">entitled “Supplemental Nutrition Assistance Program:  Trafficking Controls and Fraud Investigation” RIN 0584-AE26.  </w:t>
      </w:r>
      <w:r w:rsidR="00AE713D" w:rsidRPr="005055A9">
        <w:rPr>
          <w:szCs w:val="24"/>
        </w:rPr>
        <w:t xml:space="preserve">The rule </w:t>
      </w:r>
      <w:r w:rsidRPr="005055A9">
        <w:rPr>
          <w:szCs w:val="24"/>
        </w:rPr>
        <w:t>includes provisions for new information collection notices</w:t>
      </w:r>
      <w:r w:rsidR="00FD2CC3" w:rsidRPr="005055A9">
        <w:rPr>
          <w:szCs w:val="24"/>
        </w:rPr>
        <w:t xml:space="preserve"> in </w:t>
      </w:r>
      <w:r w:rsidRPr="005055A9">
        <w:rPr>
          <w:szCs w:val="24"/>
        </w:rPr>
        <w:t>7 CFR 274.6</w:t>
      </w:r>
      <w:r w:rsidR="00FD2CC3" w:rsidRPr="005055A9">
        <w:rPr>
          <w:szCs w:val="24"/>
        </w:rPr>
        <w:t>(b</w:t>
      </w:r>
      <w:proofErr w:type="gramStart"/>
      <w:r w:rsidR="00FD2CC3" w:rsidRPr="005055A9">
        <w:rPr>
          <w:szCs w:val="24"/>
        </w:rPr>
        <w:t>)</w:t>
      </w:r>
      <w:r w:rsidR="005B3244">
        <w:rPr>
          <w:szCs w:val="24"/>
        </w:rPr>
        <w:t>(</w:t>
      </w:r>
      <w:proofErr w:type="gramEnd"/>
      <w:r w:rsidR="00FD2CC3" w:rsidRPr="005055A9">
        <w:rPr>
          <w:szCs w:val="24"/>
        </w:rPr>
        <w:t>5</w:t>
      </w:r>
      <w:r w:rsidR="005B3244">
        <w:rPr>
          <w:szCs w:val="24"/>
        </w:rPr>
        <w:t>)</w:t>
      </w:r>
      <w:r w:rsidR="00FD2CC3" w:rsidRPr="005055A9">
        <w:rPr>
          <w:szCs w:val="24"/>
        </w:rPr>
        <w:t xml:space="preserve"> and 274.6(b)</w:t>
      </w:r>
      <w:r w:rsidR="005B3244">
        <w:rPr>
          <w:szCs w:val="24"/>
        </w:rPr>
        <w:t>(</w:t>
      </w:r>
      <w:r w:rsidR="00FD2CC3" w:rsidRPr="005055A9">
        <w:rPr>
          <w:szCs w:val="24"/>
        </w:rPr>
        <w:t>6</w:t>
      </w:r>
      <w:r w:rsidR="005B3244">
        <w:rPr>
          <w:szCs w:val="24"/>
        </w:rPr>
        <w:t>)</w:t>
      </w:r>
      <w:r w:rsidR="00FD2CC3" w:rsidRPr="005055A9">
        <w:rPr>
          <w:szCs w:val="24"/>
        </w:rPr>
        <w:t>.</w:t>
      </w:r>
    </w:p>
    <w:p w:rsidR="00FD2CC3" w:rsidRPr="005055A9" w:rsidRDefault="00FD2CC3" w:rsidP="005055A9">
      <w:pPr>
        <w:suppressAutoHyphens/>
        <w:spacing w:line="480" w:lineRule="auto"/>
        <w:ind w:left="360"/>
        <w:rPr>
          <w:szCs w:val="24"/>
        </w:rPr>
      </w:pPr>
    </w:p>
    <w:p w:rsidR="00C35BBC" w:rsidRPr="005055A9" w:rsidRDefault="00F1329A" w:rsidP="005055A9">
      <w:pPr>
        <w:pStyle w:val="Heading2"/>
        <w:numPr>
          <w:ilvl w:val="0"/>
          <w:numId w:val="1"/>
        </w:numPr>
        <w:spacing w:line="480" w:lineRule="auto"/>
        <w:rPr>
          <w:rFonts w:ascii="Times New Roman" w:hAnsi="Times New Roman" w:cs="Times New Roman"/>
          <w:spacing w:val="-3"/>
        </w:rPr>
      </w:pPr>
      <w:hyperlink w:anchor="_Toc185926663" w:history="1">
        <w:bookmarkStart w:id="6" w:name="_Toc345601813"/>
        <w:bookmarkStart w:id="7" w:name="_Toc349136112"/>
        <w:r w:rsidR="00C35BBC" w:rsidRPr="005055A9">
          <w:rPr>
            <w:rStyle w:val="Hyperlink"/>
            <w:rFonts w:ascii="Times New Roman" w:hAnsi="Times New Roman" w:cs="Times New Roman"/>
            <w:color w:val="auto"/>
            <w:u w:val="none"/>
          </w:rPr>
          <w:t>How the Information Will Be Used, By Whom, and For What Purpose</w:t>
        </w:r>
        <w:bookmarkEnd w:id="6"/>
        <w:bookmarkEnd w:id="7"/>
      </w:hyperlink>
    </w:p>
    <w:p w:rsidR="0004732C" w:rsidRPr="005055A9" w:rsidRDefault="0004732C" w:rsidP="005055A9">
      <w:pPr>
        <w:pStyle w:val="ListParagraph"/>
        <w:spacing w:line="480" w:lineRule="auto"/>
        <w:ind w:left="360"/>
        <w:rPr>
          <w:b/>
          <w:spacing w:val="-3"/>
        </w:rPr>
      </w:pPr>
      <w:r w:rsidRPr="005055A9">
        <w:rPr>
          <w:b/>
          <w:bCs/>
          <w:color w:val="000000"/>
        </w:rPr>
        <w:t>Indicate</w:t>
      </w:r>
      <w:r w:rsidRPr="005055A9">
        <w:rPr>
          <w:b/>
          <w:color w:val="000000"/>
        </w:rPr>
        <w:t xml:space="preserve"> how, by whom, and for what purpose the information is to be used.</w:t>
      </w:r>
      <w:r w:rsidRPr="005055A9">
        <w:rPr>
          <w:b/>
        </w:rPr>
        <w:t xml:space="preserve"> Except for a new collection, indicate the actual use the agency has made of the information received from the current collection.</w:t>
      </w:r>
    </w:p>
    <w:p w:rsidR="0004732C" w:rsidRPr="005055A9" w:rsidRDefault="0004732C" w:rsidP="005055A9">
      <w:pPr>
        <w:suppressAutoHyphens/>
        <w:spacing w:line="480" w:lineRule="auto"/>
        <w:rPr>
          <w:b/>
          <w:spacing w:val="-3"/>
          <w:szCs w:val="24"/>
        </w:rPr>
      </w:pPr>
    </w:p>
    <w:p w:rsidR="003736D1" w:rsidRPr="005055A9" w:rsidRDefault="000C57B3" w:rsidP="005055A9">
      <w:pPr>
        <w:suppressAutoHyphens/>
        <w:spacing w:line="480" w:lineRule="auto"/>
        <w:ind w:left="360"/>
        <w:rPr>
          <w:szCs w:val="24"/>
        </w:rPr>
      </w:pPr>
      <w:r w:rsidRPr="005055A9">
        <w:rPr>
          <w:szCs w:val="24"/>
        </w:rPr>
        <w:t xml:space="preserve">The purpose of this </w:t>
      </w:r>
      <w:r w:rsidR="00E70C98" w:rsidRPr="005055A9">
        <w:rPr>
          <w:szCs w:val="24"/>
        </w:rPr>
        <w:t>information</w:t>
      </w:r>
      <w:r w:rsidRPr="005055A9">
        <w:rPr>
          <w:szCs w:val="24"/>
        </w:rPr>
        <w:t xml:space="preserve"> collection associated with rulemaking is to </w:t>
      </w:r>
      <w:r w:rsidR="003736D1" w:rsidRPr="005055A9">
        <w:rPr>
          <w:szCs w:val="24"/>
        </w:rPr>
        <w:t>issue Notices regarding multiple requests for EBT replacement cards and excessive EBT card replacement</w:t>
      </w:r>
      <w:r w:rsidR="0004732C" w:rsidRPr="005055A9">
        <w:rPr>
          <w:szCs w:val="24"/>
        </w:rPr>
        <w:t xml:space="preserve">.  </w:t>
      </w:r>
    </w:p>
    <w:p w:rsidR="001E7BEE" w:rsidRPr="005055A9" w:rsidRDefault="001E7BEE" w:rsidP="005055A9">
      <w:pPr>
        <w:suppressAutoHyphens/>
        <w:spacing w:line="480" w:lineRule="auto"/>
        <w:ind w:left="360"/>
        <w:rPr>
          <w:color w:val="00B050"/>
          <w:szCs w:val="24"/>
        </w:rPr>
      </w:pPr>
    </w:p>
    <w:p w:rsidR="00C56D16" w:rsidRPr="00AA1B2E" w:rsidRDefault="00C56D16" w:rsidP="005055A9">
      <w:pPr>
        <w:suppressAutoHyphens/>
        <w:spacing w:line="480" w:lineRule="auto"/>
        <w:ind w:left="360"/>
        <w:rPr>
          <w:szCs w:val="24"/>
          <w:u w:val="single"/>
        </w:rPr>
      </w:pPr>
      <w:r w:rsidRPr="00AA1B2E">
        <w:rPr>
          <w:szCs w:val="24"/>
          <w:u w:val="single"/>
        </w:rPr>
        <w:t>REPORTING BURDEN:</w:t>
      </w:r>
    </w:p>
    <w:p w:rsidR="003736D1" w:rsidRPr="00AA1B2E" w:rsidRDefault="00687555" w:rsidP="005055A9">
      <w:pPr>
        <w:pStyle w:val="NormalWeb"/>
        <w:spacing w:before="0" w:beforeAutospacing="0" w:after="0" w:afterAutospacing="0" w:line="480" w:lineRule="auto"/>
        <w:ind w:left="360"/>
        <w:contextualSpacing/>
        <w:rPr>
          <w:rFonts w:ascii="Times New Roman" w:hAnsi="Times New Roman"/>
          <w:color w:val="auto"/>
          <w:sz w:val="24"/>
          <w:szCs w:val="24"/>
        </w:rPr>
      </w:pPr>
      <w:r>
        <w:rPr>
          <w:rFonts w:ascii="Times New Roman" w:hAnsi="Times New Roman"/>
          <w:b/>
          <w:color w:val="auto"/>
          <w:sz w:val="24"/>
          <w:szCs w:val="24"/>
        </w:rPr>
        <w:t xml:space="preserve">Withhold </w:t>
      </w:r>
      <w:r w:rsidR="00AA1B2E" w:rsidRPr="00AA1B2E">
        <w:rPr>
          <w:rFonts w:ascii="Times New Roman" w:hAnsi="Times New Roman"/>
          <w:b/>
          <w:color w:val="auto"/>
          <w:sz w:val="24"/>
          <w:szCs w:val="24"/>
        </w:rPr>
        <w:t>R</w:t>
      </w:r>
      <w:r w:rsidR="001E7BEE" w:rsidRPr="00AA1B2E">
        <w:rPr>
          <w:rFonts w:ascii="Times New Roman" w:hAnsi="Times New Roman"/>
          <w:b/>
          <w:color w:val="auto"/>
          <w:sz w:val="24"/>
          <w:szCs w:val="24"/>
        </w:rPr>
        <w:t xml:space="preserve">eplacement </w:t>
      </w:r>
      <w:r w:rsidR="00AA1B2E" w:rsidRPr="00AA1B2E">
        <w:rPr>
          <w:rFonts w:ascii="Times New Roman" w:hAnsi="Times New Roman"/>
          <w:b/>
          <w:color w:val="auto"/>
          <w:sz w:val="24"/>
          <w:szCs w:val="24"/>
        </w:rPr>
        <w:t>C</w:t>
      </w:r>
      <w:r w:rsidR="001E7BEE" w:rsidRPr="00AA1B2E">
        <w:rPr>
          <w:rFonts w:ascii="Times New Roman" w:hAnsi="Times New Roman"/>
          <w:b/>
          <w:color w:val="auto"/>
          <w:sz w:val="24"/>
          <w:szCs w:val="24"/>
        </w:rPr>
        <w:t>ard</w:t>
      </w:r>
      <w:r w:rsidR="006F33C4">
        <w:rPr>
          <w:rFonts w:ascii="Times New Roman" w:hAnsi="Times New Roman"/>
          <w:b/>
          <w:color w:val="auto"/>
          <w:sz w:val="24"/>
          <w:szCs w:val="24"/>
        </w:rPr>
        <w:t xml:space="preserve"> Warning Notice and Replacement Card Withheld Notice</w:t>
      </w:r>
      <w:r w:rsidR="00C56D16" w:rsidRPr="00AA1B2E">
        <w:rPr>
          <w:rFonts w:ascii="Times New Roman" w:hAnsi="Times New Roman"/>
          <w:b/>
          <w:color w:val="auto"/>
          <w:sz w:val="24"/>
          <w:szCs w:val="24"/>
        </w:rPr>
        <w:t xml:space="preserve"> - </w:t>
      </w:r>
      <w:r w:rsidR="00C56D16" w:rsidRPr="00AA1B2E">
        <w:rPr>
          <w:rFonts w:ascii="Times New Roman" w:hAnsi="Times New Roman"/>
          <w:color w:val="auto"/>
          <w:sz w:val="24"/>
          <w:szCs w:val="24"/>
        </w:rPr>
        <w:t>Under</w:t>
      </w:r>
      <w:r w:rsidR="001E7BEE" w:rsidRPr="00AA1B2E">
        <w:rPr>
          <w:rFonts w:ascii="Times New Roman" w:hAnsi="Times New Roman"/>
          <w:color w:val="auto"/>
          <w:sz w:val="24"/>
          <w:szCs w:val="24"/>
        </w:rPr>
        <w:t xml:space="preserve"> 274.</w:t>
      </w:r>
      <w:r w:rsidR="00411000">
        <w:rPr>
          <w:rFonts w:ascii="Times New Roman" w:hAnsi="Times New Roman"/>
          <w:color w:val="auto"/>
          <w:sz w:val="24"/>
          <w:szCs w:val="24"/>
        </w:rPr>
        <w:t>6</w:t>
      </w:r>
      <w:r w:rsidR="001E7BEE" w:rsidRPr="00AA1B2E">
        <w:rPr>
          <w:rFonts w:ascii="Times New Roman" w:hAnsi="Times New Roman"/>
          <w:color w:val="auto"/>
          <w:sz w:val="24"/>
          <w:szCs w:val="24"/>
        </w:rPr>
        <w:t>(b</w:t>
      </w:r>
      <w:proofErr w:type="gramStart"/>
      <w:r w:rsidR="001E7BEE" w:rsidRPr="00AA1B2E">
        <w:rPr>
          <w:rFonts w:ascii="Times New Roman" w:hAnsi="Times New Roman"/>
          <w:color w:val="auto"/>
          <w:sz w:val="24"/>
          <w:szCs w:val="24"/>
        </w:rPr>
        <w:t>)(</w:t>
      </w:r>
      <w:proofErr w:type="gramEnd"/>
      <w:r w:rsidR="001E7BEE" w:rsidRPr="00AA1B2E">
        <w:rPr>
          <w:rFonts w:ascii="Times New Roman" w:hAnsi="Times New Roman"/>
          <w:color w:val="auto"/>
          <w:sz w:val="24"/>
          <w:szCs w:val="24"/>
        </w:rPr>
        <w:t>5)</w:t>
      </w:r>
      <w:r w:rsidR="00C56D16" w:rsidRPr="00AA1B2E">
        <w:rPr>
          <w:rFonts w:ascii="Times New Roman" w:hAnsi="Times New Roman"/>
          <w:color w:val="auto"/>
          <w:sz w:val="24"/>
          <w:szCs w:val="24"/>
        </w:rPr>
        <w:t xml:space="preserve">, </w:t>
      </w:r>
      <w:r w:rsidR="001E7BEE" w:rsidRPr="00AA1B2E">
        <w:rPr>
          <w:rFonts w:ascii="Times New Roman" w:hAnsi="Times New Roman"/>
          <w:color w:val="auto"/>
          <w:sz w:val="24"/>
          <w:szCs w:val="24"/>
        </w:rPr>
        <w:t>State agenc</w:t>
      </w:r>
      <w:r w:rsidR="00C56D16" w:rsidRPr="00AA1B2E">
        <w:rPr>
          <w:rFonts w:ascii="Times New Roman" w:hAnsi="Times New Roman"/>
          <w:color w:val="auto"/>
          <w:sz w:val="24"/>
          <w:szCs w:val="24"/>
        </w:rPr>
        <w:t>ies</w:t>
      </w:r>
      <w:r w:rsidR="001E7BEE" w:rsidRPr="00AA1B2E">
        <w:rPr>
          <w:rFonts w:ascii="Times New Roman" w:hAnsi="Times New Roman"/>
          <w:color w:val="auto"/>
          <w:sz w:val="24"/>
          <w:szCs w:val="24"/>
        </w:rPr>
        <w:t xml:space="preserve"> may require an individual member of a household to provide an explanation in cases where the number of requests for card replacements is determined excessive</w:t>
      </w:r>
      <w:r w:rsidR="00C56D16" w:rsidRPr="00AA1B2E">
        <w:rPr>
          <w:rFonts w:ascii="Times New Roman" w:hAnsi="Times New Roman"/>
          <w:color w:val="auto"/>
          <w:sz w:val="24"/>
          <w:szCs w:val="24"/>
        </w:rPr>
        <w:t>.  T</w:t>
      </w:r>
      <w:r w:rsidR="001E7BEE" w:rsidRPr="00AA1B2E">
        <w:rPr>
          <w:rFonts w:ascii="Times New Roman" w:hAnsi="Times New Roman"/>
          <w:color w:val="auto"/>
          <w:sz w:val="24"/>
          <w:szCs w:val="24"/>
        </w:rPr>
        <w:t xml:space="preserve">he State agency must notify the household in writing when it has reached the threshold, indicating that the next request for card replacement will require </w:t>
      </w:r>
      <w:r w:rsidR="00625979">
        <w:rPr>
          <w:rFonts w:ascii="Times New Roman" w:hAnsi="Times New Roman"/>
          <w:sz w:val="24"/>
          <w:szCs w:val="24"/>
        </w:rPr>
        <w:t>the client</w:t>
      </w:r>
      <w:r w:rsidR="00625979" w:rsidRPr="008B47DC">
        <w:rPr>
          <w:rFonts w:ascii="Times New Roman" w:hAnsi="Times New Roman"/>
          <w:sz w:val="24"/>
          <w:szCs w:val="24"/>
        </w:rPr>
        <w:t xml:space="preserve"> </w:t>
      </w:r>
      <w:r w:rsidR="00625979">
        <w:rPr>
          <w:rFonts w:ascii="Times New Roman" w:hAnsi="Times New Roman"/>
          <w:sz w:val="24"/>
          <w:szCs w:val="24"/>
        </w:rPr>
        <w:t xml:space="preserve">to </w:t>
      </w:r>
      <w:r w:rsidR="001E7BEE" w:rsidRPr="00AA1B2E">
        <w:rPr>
          <w:rFonts w:ascii="Times New Roman" w:hAnsi="Times New Roman"/>
          <w:color w:val="auto"/>
          <w:sz w:val="24"/>
          <w:szCs w:val="24"/>
        </w:rPr>
        <w:t>contact the State agency to provide an explanation for the requests, before the replacement card will be issued.  The State agency must also notify the household in writing once the threshold has been exceeded and the State agency is withholding the card until contact is made.</w:t>
      </w:r>
    </w:p>
    <w:p w:rsidR="001E7BEE" w:rsidRPr="00AA1B2E" w:rsidRDefault="001E7BEE" w:rsidP="005055A9">
      <w:pPr>
        <w:suppressAutoHyphens/>
        <w:spacing w:line="480" w:lineRule="auto"/>
        <w:ind w:left="360"/>
        <w:rPr>
          <w:szCs w:val="24"/>
        </w:rPr>
      </w:pPr>
    </w:p>
    <w:p w:rsidR="001E7BEE" w:rsidRPr="00AA1B2E" w:rsidRDefault="001E7BEE" w:rsidP="005055A9">
      <w:pPr>
        <w:suppressAutoHyphens/>
        <w:spacing w:line="480" w:lineRule="auto"/>
        <w:ind w:left="360"/>
        <w:rPr>
          <w:spacing w:val="-3"/>
          <w:szCs w:val="24"/>
        </w:rPr>
      </w:pPr>
      <w:r w:rsidRPr="00AA1B2E">
        <w:rPr>
          <w:b/>
          <w:spacing w:val="-3"/>
          <w:szCs w:val="24"/>
        </w:rPr>
        <w:t xml:space="preserve">Excessive </w:t>
      </w:r>
      <w:r w:rsidR="00AA1B2E" w:rsidRPr="00AA1B2E">
        <w:rPr>
          <w:b/>
          <w:spacing w:val="-3"/>
          <w:szCs w:val="24"/>
        </w:rPr>
        <w:t>R</w:t>
      </w:r>
      <w:r w:rsidRPr="00AA1B2E">
        <w:rPr>
          <w:b/>
          <w:spacing w:val="-3"/>
          <w:szCs w:val="24"/>
        </w:rPr>
        <w:t>eplacement</w:t>
      </w:r>
      <w:r w:rsidR="006F33C4">
        <w:rPr>
          <w:b/>
          <w:spacing w:val="-3"/>
          <w:szCs w:val="24"/>
        </w:rPr>
        <w:t xml:space="preserve"> Card Notice</w:t>
      </w:r>
      <w:r w:rsidR="00C56D16" w:rsidRPr="00AA1B2E">
        <w:rPr>
          <w:b/>
          <w:spacing w:val="-3"/>
          <w:szCs w:val="24"/>
        </w:rPr>
        <w:t xml:space="preserve"> –</w:t>
      </w:r>
      <w:r w:rsidR="00C56D16" w:rsidRPr="00AA1B2E">
        <w:rPr>
          <w:spacing w:val="-3"/>
          <w:szCs w:val="24"/>
        </w:rPr>
        <w:t xml:space="preserve"> Under </w:t>
      </w:r>
      <w:r w:rsidRPr="00AA1B2E">
        <w:rPr>
          <w:spacing w:val="-3"/>
          <w:szCs w:val="24"/>
        </w:rPr>
        <w:t>274.6(b)(6)</w:t>
      </w:r>
      <w:r w:rsidR="00C56D16" w:rsidRPr="00AA1B2E">
        <w:rPr>
          <w:spacing w:val="-3"/>
          <w:szCs w:val="24"/>
        </w:rPr>
        <w:t xml:space="preserve">, </w:t>
      </w:r>
      <w:r w:rsidRPr="00AA1B2E">
        <w:rPr>
          <w:spacing w:val="-3"/>
          <w:szCs w:val="24"/>
        </w:rPr>
        <w:t>State agenc</w:t>
      </w:r>
      <w:r w:rsidR="00C56D16" w:rsidRPr="00AA1B2E">
        <w:rPr>
          <w:spacing w:val="-3"/>
          <w:szCs w:val="24"/>
        </w:rPr>
        <w:t>ies</w:t>
      </w:r>
      <w:r w:rsidRPr="00AA1B2E">
        <w:rPr>
          <w:spacing w:val="-3"/>
          <w:szCs w:val="24"/>
        </w:rPr>
        <w:t xml:space="preserve"> </w:t>
      </w:r>
      <w:r w:rsidR="00C56D16" w:rsidRPr="00AA1B2E">
        <w:rPr>
          <w:spacing w:val="-3"/>
          <w:szCs w:val="24"/>
        </w:rPr>
        <w:t>must</w:t>
      </w:r>
      <w:r w:rsidRPr="00AA1B2E">
        <w:rPr>
          <w:spacing w:val="-3"/>
          <w:szCs w:val="24"/>
        </w:rPr>
        <w:t xml:space="preserve"> monitor all client requests for EBT card replacements and send a notice, upon the fourth request in a 12-month period, alerting the household that their account is being monitored for potential, suspicious activity.  </w:t>
      </w:r>
      <w:r w:rsidR="00CD4D9A">
        <w:rPr>
          <w:szCs w:val="24"/>
        </w:rPr>
        <w:t xml:space="preserve">The State agency shall be exempt from sending the Excessive Replacement </w:t>
      </w:r>
      <w:r w:rsidR="0010134C">
        <w:rPr>
          <w:szCs w:val="24"/>
        </w:rPr>
        <w:t xml:space="preserve">Card </w:t>
      </w:r>
      <w:r w:rsidR="00CD4D9A">
        <w:rPr>
          <w:szCs w:val="24"/>
        </w:rPr>
        <w:t>Notice if they have chosen to exercise the option to withhold the replacement card until contact is made with the State agency in accordance with 274.6(</w:t>
      </w:r>
      <w:r w:rsidR="00ED20EA">
        <w:rPr>
          <w:szCs w:val="24"/>
        </w:rPr>
        <w:t>b</w:t>
      </w:r>
      <w:proofErr w:type="gramStart"/>
      <w:r w:rsidR="00FB3F28">
        <w:rPr>
          <w:szCs w:val="24"/>
        </w:rPr>
        <w:t>)</w:t>
      </w:r>
      <w:r w:rsidR="00ED20EA">
        <w:rPr>
          <w:szCs w:val="24"/>
        </w:rPr>
        <w:t>(</w:t>
      </w:r>
      <w:proofErr w:type="gramEnd"/>
      <w:r w:rsidR="00CD4D9A">
        <w:rPr>
          <w:szCs w:val="24"/>
        </w:rPr>
        <w:t xml:space="preserve">5) and the State agency has chosen to use the minimum </w:t>
      </w:r>
      <w:r w:rsidR="00ED20EA">
        <w:rPr>
          <w:szCs w:val="24"/>
        </w:rPr>
        <w:t>threshold,</w:t>
      </w:r>
      <w:r w:rsidR="00CD4D9A">
        <w:rPr>
          <w:szCs w:val="24"/>
        </w:rPr>
        <w:t xml:space="preserve"> which requires sending the first notice on the fourth card replacement request within 12 months.  </w:t>
      </w:r>
      <w:r w:rsidRPr="00AA1B2E">
        <w:rPr>
          <w:spacing w:val="-3"/>
          <w:szCs w:val="24"/>
        </w:rPr>
        <w:t xml:space="preserve">  </w:t>
      </w:r>
    </w:p>
    <w:p w:rsidR="00CF367A" w:rsidRPr="00AA1B2E" w:rsidRDefault="00CF367A" w:rsidP="005055A9">
      <w:pPr>
        <w:suppressAutoHyphens/>
        <w:spacing w:line="480" w:lineRule="auto"/>
        <w:ind w:left="360"/>
        <w:rPr>
          <w:spacing w:val="-3"/>
          <w:szCs w:val="24"/>
        </w:rPr>
      </w:pPr>
    </w:p>
    <w:p w:rsidR="00C35BBC" w:rsidRPr="005055A9" w:rsidRDefault="00C35BBC" w:rsidP="005055A9">
      <w:pPr>
        <w:pStyle w:val="Heading2"/>
        <w:numPr>
          <w:ilvl w:val="0"/>
          <w:numId w:val="1"/>
        </w:numPr>
        <w:spacing w:line="480" w:lineRule="auto"/>
        <w:rPr>
          <w:rFonts w:ascii="Times New Roman" w:hAnsi="Times New Roman" w:cs="Times New Roman"/>
        </w:rPr>
      </w:pPr>
      <w:bookmarkStart w:id="8" w:name="_Toc345601814"/>
      <w:bookmarkStart w:id="9" w:name="_Toc349136113"/>
      <w:r w:rsidRPr="005055A9">
        <w:rPr>
          <w:rFonts w:ascii="Times New Roman" w:hAnsi="Times New Roman" w:cs="Times New Roman"/>
        </w:rPr>
        <w:lastRenderedPageBreak/>
        <w:t>Use of Improved Information Technology to Reduce Burden</w:t>
      </w:r>
      <w:bookmarkEnd w:id="8"/>
      <w:bookmarkEnd w:id="9"/>
      <w:r w:rsidRPr="005055A9">
        <w:rPr>
          <w:rFonts w:ascii="Times New Roman" w:hAnsi="Times New Roman" w:cs="Times New Roman"/>
        </w:rPr>
        <w:t xml:space="preserve"> </w:t>
      </w:r>
    </w:p>
    <w:p w:rsidR="0004732C" w:rsidRPr="005055A9" w:rsidRDefault="0004732C" w:rsidP="005055A9">
      <w:pPr>
        <w:pStyle w:val="ListParagraph"/>
        <w:spacing w:line="480" w:lineRule="auto"/>
        <w:ind w:left="360"/>
        <w:rPr>
          <w:b/>
          <w:bCs/>
          <w:color w:val="000000"/>
        </w:rPr>
      </w:pPr>
      <w:r w:rsidRPr="005055A9">
        <w:rPr>
          <w:b/>
          <w:bCs/>
          <w:color w:val="000000"/>
        </w:rPr>
        <w:t xml:space="preserve">Describe whether, and to what extent, the collection of information involves the use </w:t>
      </w:r>
    </w:p>
    <w:p w:rsidR="0004732C" w:rsidRPr="005055A9" w:rsidRDefault="0004732C" w:rsidP="005055A9">
      <w:pPr>
        <w:pStyle w:val="ListParagraph"/>
        <w:spacing w:line="480" w:lineRule="auto"/>
        <w:ind w:left="360"/>
        <w:rPr>
          <w:b/>
          <w:bCs/>
          <w:color w:val="000000"/>
        </w:rPr>
      </w:pPr>
      <w:proofErr w:type="gramStart"/>
      <w:r w:rsidRPr="005055A9">
        <w:rPr>
          <w:b/>
          <w:bCs/>
          <w:color w:val="000000"/>
        </w:rPr>
        <w:t>of</w:t>
      </w:r>
      <w:proofErr w:type="gramEnd"/>
      <w:r w:rsidRPr="005055A9">
        <w:rPr>
          <w:b/>
          <w:bCs/>
          <w:color w:val="000000"/>
        </w:rPr>
        <w:t xml:space="preserve">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04732C" w:rsidRPr="005055A9" w:rsidRDefault="00D27768" w:rsidP="005055A9">
      <w:pPr>
        <w:suppressAutoHyphens/>
        <w:spacing w:line="480" w:lineRule="auto"/>
        <w:ind w:left="360"/>
        <w:rPr>
          <w:spacing w:val="-3"/>
          <w:szCs w:val="24"/>
        </w:rPr>
      </w:pPr>
      <w:r w:rsidRPr="005055A9">
        <w:rPr>
          <w:spacing w:val="-3"/>
          <w:szCs w:val="24"/>
        </w:rPr>
        <w:t>In compliance with E-Government Act of 2002 (E-</w:t>
      </w:r>
      <w:proofErr w:type="spellStart"/>
      <w:r w:rsidRPr="005055A9">
        <w:rPr>
          <w:spacing w:val="-3"/>
          <w:szCs w:val="24"/>
        </w:rPr>
        <w:t>Gov</w:t>
      </w:r>
      <w:proofErr w:type="spellEnd"/>
      <w:r w:rsidRPr="005055A9">
        <w:rPr>
          <w:spacing w:val="-3"/>
          <w:szCs w:val="24"/>
        </w:rPr>
        <w:t xml:space="preserve">), State agencies have the authority to use the technology that best suits the needs of their individual or unique systems of operation to comply with the reporting and recordkeeping requirements contained in this submission. FNS has made every effort to provide for electronic submission as an alternative to paper submission in compliance with the E-Gov.  FNS provides funding to support the development of electronic systems through Federal matching of States’ administrative costs.  However, for this ICR, </w:t>
      </w:r>
      <w:r w:rsidR="004F519A" w:rsidRPr="005055A9">
        <w:rPr>
          <w:spacing w:val="-3"/>
          <w:szCs w:val="24"/>
        </w:rPr>
        <w:t>there is no information that will be collected electronically</w:t>
      </w:r>
      <w:r w:rsidR="00CC3C0E" w:rsidRPr="005055A9">
        <w:rPr>
          <w:spacing w:val="-3"/>
          <w:szCs w:val="24"/>
        </w:rPr>
        <w:t xml:space="preserve">.  </w:t>
      </w:r>
    </w:p>
    <w:p w:rsidR="00D27768" w:rsidRPr="005055A9" w:rsidRDefault="00D27768" w:rsidP="005055A9">
      <w:pPr>
        <w:suppressAutoHyphens/>
        <w:spacing w:line="480" w:lineRule="auto"/>
        <w:ind w:left="360"/>
        <w:rPr>
          <w:spacing w:val="-3"/>
          <w:szCs w:val="24"/>
        </w:rPr>
      </w:pPr>
    </w:p>
    <w:p w:rsidR="00D27768" w:rsidRPr="005055A9" w:rsidRDefault="00D27768" w:rsidP="005055A9">
      <w:pPr>
        <w:pStyle w:val="Heading2"/>
        <w:numPr>
          <w:ilvl w:val="0"/>
          <w:numId w:val="1"/>
        </w:numPr>
        <w:spacing w:line="480" w:lineRule="auto"/>
        <w:rPr>
          <w:rFonts w:ascii="Times New Roman" w:hAnsi="Times New Roman" w:cs="Times New Roman"/>
        </w:rPr>
      </w:pPr>
      <w:bookmarkStart w:id="10" w:name="_Toc345601815"/>
      <w:bookmarkStart w:id="11" w:name="_Toc349136114"/>
      <w:r w:rsidRPr="005055A9">
        <w:rPr>
          <w:rFonts w:ascii="Times New Roman" w:hAnsi="Times New Roman" w:cs="Times New Roman"/>
        </w:rPr>
        <w:t>Efforts to Identify and Avoid Duplication</w:t>
      </w:r>
      <w:bookmarkEnd w:id="10"/>
      <w:bookmarkEnd w:id="11"/>
      <w:r w:rsidRPr="005055A9">
        <w:rPr>
          <w:rFonts w:ascii="Times New Roman" w:hAnsi="Times New Roman" w:cs="Times New Roman"/>
        </w:rPr>
        <w:t xml:space="preserve"> </w:t>
      </w:r>
    </w:p>
    <w:p w:rsidR="00D27768" w:rsidRPr="005055A9" w:rsidRDefault="00D27768" w:rsidP="005055A9">
      <w:pPr>
        <w:spacing w:line="480" w:lineRule="auto"/>
        <w:rPr>
          <w:b/>
          <w:i/>
          <w:szCs w:val="24"/>
        </w:rPr>
      </w:pPr>
      <w:r w:rsidRPr="005055A9">
        <w:rPr>
          <w:b/>
          <w:i/>
          <w:szCs w:val="24"/>
        </w:rPr>
        <w:t>Describe efforts to identify duplica</w:t>
      </w:r>
      <w:r w:rsidRPr="005055A9">
        <w:rPr>
          <w:b/>
          <w:i/>
          <w:szCs w:val="24"/>
        </w:rPr>
        <w:softHyphen/>
        <w:t>tion.  Show specifically why any sim</w:t>
      </w:r>
      <w:r w:rsidRPr="005055A9">
        <w:rPr>
          <w:b/>
          <w:i/>
          <w:szCs w:val="24"/>
        </w:rPr>
        <w:softHyphen/>
        <w:t>ilar in</w:t>
      </w:r>
      <w:r w:rsidRPr="005055A9">
        <w:rPr>
          <w:b/>
          <w:i/>
          <w:szCs w:val="24"/>
        </w:rPr>
        <w:softHyphen/>
        <w:t>for</w:t>
      </w:r>
      <w:r w:rsidRPr="005055A9">
        <w:rPr>
          <w:b/>
          <w:i/>
          <w:szCs w:val="24"/>
        </w:rPr>
        <w:softHyphen/>
        <w:t>mation already avail</w:t>
      </w:r>
      <w:r w:rsidRPr="005055A9">
        <w:rPr>
          <w:b/>
          <w:i/>
          <w:szCs w:val="24"/>
        </w:rPr>
        <w:softHyphen/>
        <w:t>able cannot be used or modified for use for the purpos</w:t>
      </w:r>
      <w:r w:rsidRPr="005055A9">
        <w:rPr>
          <w:b/>
          <w:i/>
          <w:szCs w:val="24"/>
        </w:rPr>
        <w:softHyphen/>
        <w:t>es de</w:t>
      </w:r>
      <w:r w:rsidRPr="005055A9">
        <w:rPr>
          <w:b/>
          <w:i/>
          <w:szCs w:val="24"/>
        </w:rPr>
        <w:softHyphen/>
        <w:t>scri</w:t>
      </w:r>
      <w:r w:rsidRPr="005055A9">
        <w:rPr>
          <w:b/>
          <w:i/>
          <w:szCs w:val="24"/>
        </w:rPr>
        <w:softHyphen/>
        <w:t>bed in Question 2.</w:t>
      </w:r>
    </w:p>
    <w:p w:rsidR="00D27768" w:rsidRPr="005055A9" w:rsidRDefault="00D27768" w:rsidP="005055A9">
      <w:pPr>
        <w:tabs>
          <w:tab w:val="left" w:pos="187"/>
        </w:tabs>
        <w:spacing w:line="480" w:lineRule="auto"/>
        <w:rPr>
          <w:szCs w:val="24"/>
        </w:rPr>
      </w:pPr>
      <w:r w:rsidRPr="005055A9">
        <w:rPr>
          <w:szCs w:val="24"/>
        </w:rPr>
        <w:tab/>
        <w:t xml:space="preserve">For SNAP purposes, States are required to limit collection to information necessary to comply with the SNAP statutory requirements and to protect program integrity without imposing undue burden on respondents.  </w:t>
      </w:r>
    </w:p>
    <w:p w:rsidR="00D27768" w:rsidRPr="005055A9" w:rsidRDefault="00D27768" w:rsidP="005055A9">
      <w:pPr>
        <w:widowControl/>
        <w:tabs>
          <w:tab w:val="left" w:pos="187"/>
        </w:tabs>
        <w:spacing w:line="480" w:lineRule="auto"/>
        <w:rPr>
          <w:szCs w:val="24"/>
        </w:rPr>
      </w:pPr>
      <w:r w:rsidRPr="005055A9">
        <w:rPr>
          <w:szCs w:val="24"/>
        </w:rPr>
        <w:lastRenderedPageBreak/>
        <w:tab/>
        <w:t xml:space="preserve">Because of the numerous Federal or State means-tested programs with variations in eligibility rules and benefit criteria, duplication of information collection and reporting may result for both States and households.  </w:t>
      </w:r>
    </w:p>
    <w:p w:rsidR="00D27768" w:rsidRPr="005055A9" w:rsidRDefault="00D27768" w:rsidP="005055A9">
      <w:pPr>
        <w:widowControl/>
        <w:tabs>
          <w:tab w:val="left" w:pos="187"/>
        </w:tabs>
        <w:spacing w:line="480" w:lineRule="auto"/>
        <w:rPr>
          <w:szCs w:val="24"/>
        </w:rPr>
      </w:pPr>
      <w:r w:rsidRPr="005055A9">
        <w:rPr>
          <w:szCs w:val="24"/>
        </w:rPr>
        <w:tab/>
        <w:t xml:space="preserve">SNAP regulations permit State agencies to use multi-program forms and notices.  Most States use a joint application for the Temporary Assistance to Needy Families Program (TANF) and SNAP, allowing applicants to apply for both programs with a single application form.  Some States also include applications for the Medicaid program and general assistance programs with the TANF/SNAP application.  While this may reduce the reporting burden for some information, if applications for too many programs are included in the same form, the forms may become too long and complicated and may deter households from applying.  </w:t>
      </w:r>
    </w:p>
    <w:p w:rsidR="00D27768" w:rsidRPr="005055A9" w:rsidRDefault="00D27768" w:rsidP="005055A9">
      <w:pPr>
        <w:widowControl/>
        <w:spacing w:line="480" w:lineRule="auto"/>
        <w:rPr>
          <w:szCs w:val="24"/>
        </w:rPr>
      </w:pPr>
    </w:p>
    <w:p w:rsidR="00D27768" w:rsidRPr="005055A9" w:rsidRDefault="00F1329A" w:rsidP="005055A9">
      <w:pPr>
        <w:pStyle w:val="Heading2"/>
        <w:numPr>
          <w:ilvl w:val="0"/>
          <w:numId w:val="1"/>
        </w:numPr>
        <w:spacing w:line="480" w:lineRule="auto"/>
        <w:rPr>
          <w:rFonts w:ascii="Times New Roman" w:hAnsi="Times New Roman" w:cs="Times New Roman"/>
        </w:rPr>
      </w:pPr>
      <w:hyperlink w:anchor="_Toc185926666" w:history="1">
        <w:bookmarkStart w:id="12" w:name="_Toc345601816"/>
        <w:bookmarkStart w:id="13" w:name="_Toc349136115"/>
        <w:r w:rsidR="00D27768" w:rsidRPr="005055A9">
          <w:rPr>
            <w:rStyle w:val="Hyperlink"/>
            <w:rFonts w:ascii="Times New Roman" w:hAnsi="Times New Roman" w:cs="Times New Roman"/>
            <w:color w:val="auto"/>
            <w:u w:val="none"/>
          </w:rPr>
          <w:t>Efforts to Minimize Burden on Small Businesses or Other Entities</w:t>
        </w:r>
        <w:bookmarkEnd w:id="12"/>
        <w:bookmarkEnd w:id="13"/>
        <w:r w:rsidR="00D27768" w:rsidRPr="005055A9">
          <w:rPr>
            <w:rStyle w:val="Hyperlink"/>
            <w:rFonts w:ascii="Times New Roman" w:hAnsi="Times New Roman" w:cs="Times New Roman"/>
            <w:webHidden/>
            <w:color w:val="auto"/>
            <w:u w:val="none"/>
          </w:rPr>
          <w:tab/>
        </w:r>
      </w:hyperlink>
    </w:p>
    <w:p w:rsidR="00D27768" w:rsidRPr="005055A9" w:rsidRDefault="00D27768" w:rsidP="005055A9">
      <w:pPr>
        <w:widowControl/>
        <w:spacing w:line="480" w:lineRule="auto"/>
        <w:rPr>
          <w:b/>
          <w:i/>
          <w:szCs w:val="24"/>
        </w:rPr>
      </w:pPr>
      <w:r w:rsidRPr="005055A9">
        <w:rPr>
          <w:b/>
          <w:i/>
          <w:szCs w:val="24"/>
        </w:rPr>
        <w:t>If the collection of information im</w:t>
      </w:r>
      <w:r w:rsidRPr="005055A9">
        <w:rPr>
          <w:b/>
          <w:i/>
          <w:szCs w:val="24"/>
        </w:rPr>
        <w:softHyphen/>
        <w:t>pacts small businesses or other small entities (Item 5 of OMB Form 83-I), describe any methods used to mini</w:t>
      </w:r>
      <w:r w:rsidRPr="005055A9">
        <w:rPr>
          <w:b/>
          <w:i/>
          <w:szCs w:val="24"/>
        </w:rPr>
        <w:softHyphen/>
        <w:t>mize burden.</w:t>
      </w:r>
      <w:r w:rsidRPr="005055A9">
        <w:rPr>
          <w:b/>
          <w:i/>
          <w:szCs w:val="24"/>
        </w:rPr>
        <w:tab/>
      </w:r>
    </w:p>
    <w:p w:rsidR="00D27768" w:rsidRPr="005055A9" w:rsidRDefault="00D27768" w:rsidP="005055A9">
      <w:pPr>
        <w:spacing w:line="480" w:lineRule="auto"/>
        <w:rPr>
          <w:szCs w:val="24"/>
        </w:rPr>
      </w:pPr>
      <w:r w:rsidRPr="005055A9">
        <w:rPr>
          <w:szCs w:val="24"/>
        </w:rPr>
        <w:t xml:space="preserve">State agencies administer SNAP at the State level and collect the necessary data to ensure correct eligibility determinations and delivery of benefit. All State agencies deliver the same program benefits and perform the same function regardless of population size.  Thus, they maintain the same kinds of information on file. Of the 53 SNAP State agency respondents, none are small entities. </w:t>
      </w:r>
      <w:r w:rsidRPr="005055A9">
        <w:rPr>
          <w:szCs w:val="24"/>
        </w:rPr>
        <w:tab/>
      </w:r>
    </w:p>
    <w:p w:rsidR="00D27768" w:rsidRPr="005055A9" w:rsidRDefault="00D27768" w:rsidP="005055A9">
      <w:pPr>
        <w:spacing w:line="480" w:lineRule="auto"/>
        <w:rPr>
          <w:szCs w:val="24"/>
        </w:rPr>
      </w:pPr>
      <w:bookmarkStart w:id="14" w:name="_GoBack"/>
      <w:bookmarkEnd w:id="14"/>
    </w:p>
    <w:p w:rsidR="00D27768" w:rsidRPr="005055A9" w:rsidRDefault="00D27768" w:rsidP="005055A9">
      <w:pPr>
        <w:pStyle w:val="Heading2"/>
        <w:numPr>
          <w:ilvl w:val="0"/>
          <w:numId w:val="1"/>
        </w:numPr>
        <w:spacing w:line="480" w:lineRule="auto"/>
        <w:rPr>
          <w:rFonts w:ascii="Times New Roman" w:hAnsi="Times New Roman" w:cs="Times New Roman"/>
        </w:rPr>
      </w:pPr>
      <w:bookmarkStart w:id="15" w:name="_Toc345601817"/>
      <w:bookmarkStart w:id="16" w:name="_Toc349136116"/>
      <w:r w:rsidRPr="005055A9">
        <w:rPr>
          <w:rFonts w:ascii="Times New Roman" w:hAnsi="Times New Roman" w:cs="Times New Roman"/>
        </w:rPr>
        <w:lastRenderedPageBreak/>
        <w:t>Consequence of Less Frequent Data Collection</w:t>
      </w:r>
      <w:bookmarkEnd w:id="15"/>
      <w:bookmarkEnd w:id="16"/>
      <w:r w:rsidRPr="005055A9">
        <w:rPr>
          <w:rFonts w:ascii="Times New Roman" w:hAnsi="Times New Roman" w:cs="Times New Roman"/>
        </w:rPr>
        <w:t xml:space="preserve"> </w:t>
      </w:r>
    </w:p>
    <w:p w:rsidR="00D27768" w:rsidRPr="005055A9" w:rsidRDefault="00D27768" w:rsidP="005055A9">
      <w:pPr>
        <w:widowControl/>
        <w:spacing w:line="480" w:lineRule="auto"/>
        <w:rPr>
          <w:b/>
          <w:i/>
          <w:szCs w:val="24"/>
        </w:rPr>
      </w:pPr>
      <w:r w:rsidRPr="005055A9">
        <w:rPr>
          <w:b/>
          <w:i/>
          <w:szCs w:val="24"/>
        </w:rPr>
        <w:t>Describe the consequence to Federal program or policy activities if the collection is not conducted, or is con</w:t>
      </w:r>
      <w:r w:rsidRPr="005055A9">
        <w:rPr>
          <w:b/>
          <w:i/>
          <w:szCs w:val="24"/>
        </w:rPr>
        <w:softHyphen/>
        <w:t>ducted less fre</w:t>
      </w:r>
      <w:r w:rsidRPr="005055A9">
        <w:rPr>
          <w:b/>
          <w:i/>
          <w:szCs w:val="24"/>
        </w:rPr>
        <w:softHyphen/>
        <w:t>quent</w:t>
      </w:r>
      <w:r w:rsidRPr="005055A9">
        <w:rPr>
          <w:b/>
          <w:i/>
          <w:szCs w:val="24"/>
        </w:rPr>
        <w:softHyphen/>
        <w:t>ly, as well as any technical or legal obstacles to reducing burden.</w:t>
      </w:r>
    </w:p>
    <w:p w:rsidR="00D27768" w:rsidRPr="005055A9" w:rsidRDefault="00D27768" w:rsidP="005055A9">
      <w:pPr>
        <w:spacing w:line="480" w:lineRule="auto"/>
        <w:rPr>
          <w:szCs w:val="24"/>
        </w:rPr>
      </w:pPr>
      <w:r w:rsidRPr="005055A9">
        <w:rPr>
          <w:szCs w:val="24"/>
        </w:rPr>
        <w:t xml:space="preserve">In order to certify households for SNAP, certain information collection is necessary.  Changing the frequency of the information collection or reporting requirements as they relate to the application, certification, and continued eligibility of households would result in a direct violation of the Act and its implementing regulations (i.e., the Act sets the eligibility standards and allows State agencies to set certification periods for most households up to 12 months).   Further, benefits could be over-issued, under-issued, or provided to ineligible households if the necessary information is not collected or actions are not taken timely.  </w:t>
      </w:r>
    </w:p>
    <w:p w:rsidR="00D27768" w:rsidRPr="005055A9" w:rsidRDefault="00D27768" w:rsidP="005055A9">
      <w:pPr>
        <w:spacing w:line="480" w:lineRule="auto"/>
        <w:rPr>
          <w:szCs w:val="24"/>
        </w:rPr>
      </w:pPr>
    </w:p>
    <w:p w:rsidR="00D27768" w:rsidRPr="005055A9" w:rsidRDefault="00D27768" w:rsidP="005055A9">
      <w:pPr>
        <w:pStyle w:val="Heading2"/>
        <w:numPr>
          <w:ilvl w:val="0"/>
          <w:numId w:val="1"/>
        </w:numPr>
        <w:spacing w:line="480" w:lineRule="auto"/>
        <w:rPr>
          <w:rFonts w:ascii="Times New Roman" w:hAnsi="Times New Roman" w:cs="Times New Roman"/>
        </w:rPr>
      </w:pPr>
      <w:bookmarkStart w:id="17" w:name="_Toc345601818"/>
      <w:bookmarkStart w:id="18" w:name="_Toc349136117"/>
      <w:r w:rsidRPr="005055A9">
        <w:rPr>
          <w:rFonts w:ascii="Times New Roman" w:hAnsi="Times New Roman" w:cs="Times New Roman"/>
        </w:rPr>
        <w:t>Special Circumstances</w:t>
      </w:r>
      <w:bookmarkEnd w:id="17"/>
      <w:bookmarkEnd w:id="18"/>
      <w:r w:rsidRPr="005055A9">
        <w:rPr>
          <w:rFonts w:ascii="Times New Roman" w:hAnsi="Times New Roman" w:cs="Times New Roman"/>
        </w:rPr>
        <w:t xml:space="preserve"> </w:t>
      </w:r>
    </w:p>
    <w:p w:rsidR="00D27768" w:rsidRPr="005055A9" w:rsidRDefault="00D27768" w:rsidP="005055A9">
      <w:pPr>
        <w:widowControl/>
        <w:spacing w:line="480" w:lineRule="auto"/>
        <w:rPr>
          <w:b/>
          <w:i/>
          <w:szCs w:val="24"/>
        </w:rPr>
      </w:pPr>
      <w:r w:rsidRPr="005055A9">
        <w:rPr>
          <w:b/>
          <w:i/>
          <w:szCs w:val="24"/>
        </w:rPr>
        <w:t>Explain any special circumstances that would cause an information collecti</w:t>
      </w:r>
      <w:r w:rsidRPr="005055A9">
        <w:rPr>
          <w:b/>
          <w:i/>
          <w:szCs w:val="24"/>
        </w:rPr>
        <w:softHyphen/>
        <w:t>on to be con</w:t>
      </w:r>
      <w:r w:rsidRPr="005055A9">
        <w:rPr>
          <w:b/>
          <w:i/>
          <w:szCs w:val="24"/>
        </w:rPr>
        <w:softHyphen/>
        <w:t xml:space="preserve">ducted in a manner: </w:t>
      </w:r>
    </w:p>
    <w:p w:rsidR="00D27768" w:rsidRPr="005055A9" w:rsidRDefault="00D27768" w:rsidP="005055A9">
      <w:pPr>
        <w:widowControl/>
        <w:numPr>
          <w:ilvl w:val="0"/>
          <w:numId w:val="20"/>
        </w:numPr>
        <w:tabs>
          <w:tab w:val="left" w:pos="-720"/>
        </w:tabs>
        <w:suppressAutoHyphens/>
        <w:overflowPunct/>
        <w:autoSpaceDE/>
        <w:autoSpaceDN/>
        <w:adjustRightInd/>
        <w:spacing w:line="480" w:lineRule="auto"/>
        <w:textAlignment w:val="auto"/>
        <w:rPr>
          <w:b/>
          <w:i/>
          <w:szCs w:val="24"/>
        </w:rPr>
      </w:pPr>
      <w:r w:rsidRPr="005055A9">
        <w:rPr>
          <w:b/>
          <w:i/>
          <w:szCs w:val="24"/>
        </w:rPr>
        <w:t>Requiring respondents to report informa</w:t>
      </w:r>
      <w:r w:rsidRPr="005055A9">
        <w:rPr>
          <w:b/>
          <w:i/>
          <w:szCs w:val="24"/>
        </w:rPr>
        <w:softHyphen/>
        <w:t xml:space="preserve">tion to the agency more often than quarterly; </w:t>
      </w:r>
    </w:p>
    <w:p w:rsidR="00D27768" w:rsidRPr="005055A9" w:rsidRDefault="00D27768" w:rsidP="005055A9">
      <w:pPr>
        <w:widowControl/>
        <w:numPr>
          <w:ilvl w:val="0"/>
          <w:numId w:val="20"/>
        </w:numPr>
        <w:tabs>
          <w:tab w:val="left" w:pos="-720"/>
        </w:tabs>
        <w:suppressAutoHyphens/>
        <w:overflowPunct/>
        <w:autoSpaceDE/>
        <w:autoSpaceDN/>
        <w:adjustRightInd/>
        <w:spacing w:line="480" w:lineRule="auto"/>
        <w:textAlignment w:val="auto"/>
        <w:rPr>
          <w:b/>
          <w:i/>
          <w:szCs w:val="24"/>
        </w:rPr>
      </w:pPr>
      <w:r w:rsidRPr="005055A9">
        <w:rPr>
          <w:b/>
          <w:i/>
          <w:szCs w:val="24"/>
        </w:rPr>
        <w:t>Requiring respondents to prepare a writ</w:t>
      </w:r>
      <w:r w:rsidRPr="005055A9">
        <w:rPr>
          <w:b/>
          <w:i/>
          <w:szCs w:val="24"/>
        </w:rPr>
        <w:softHyphen/>
        <w:t>ten response to a collection of infor</w:t>
      </w:r>
      <w:r w:rsidRPr="005055A9">
        <w:rPr>
          <w:b/>
          <w:i/>
          <w:szCs w:val="24"/>
        </w:rPr>
        <w:softHyphen/>
        <w:t>ma</w:t>
      </w:r>
      <w:r w:rsidRPr="005055A9">
        <w:rPr>
          <w:b/>
          <w:i/>
          <w:szCs w:val="24"/>
        </w:rPr>
        <w:softHyphen/>
        <w:t xml:space="preserve">tion in fewer than 30 days after receipt of it; </w:t>
      </w:r>
    </w:p>
    <w:p w:rsidR="00D27768" w:rsidRPr="005055A9" w:rsidRDefault="00D27768" w:rsidP="005055A9">
      <w:pPr>
        <w:widowControl/>
        <w:numPr>
          <w:ilvl w:val="0"/>
          <w:numId w:val="20"/>
        </w:numPr>
        <w:tabs>
          <w:tab w:val="left" w:pos="-720"/>
        </w:tabs>
        <w:suppressAutoHyphens/>
        <w:overflowPunct/>
        <w:autoSpaceDE/>
        <w:autoSpaceDN/>
        <w:adjustRightInd/>
        <w:spacing w:line="480" w:lineRule="auto"/>
        <w:textAlignment w:val="auto"/>
        <w:rPr>
          <w:b/>
          <w:i/>
          <w:szCs w:val="24"/>
        </w:rPr>
      </w:pPr>
      <w:r w:rsidRPr="005055A9">
        <w:rPr>
          <w:b/>
          <w:i/>
          <w:szCs w:val="24"/>
        </w:rPr>
        <w:t>Requiring respondents to submit more than an original and two copies of any docu</w:t>
      </w:r>
      <w:r w:rsidRPr="005055A9">
        <w:rPr>
          <w:b/>
          <w:i/>
          <w:szCs w:val="24"/>
        </w:rPr>
        <w:softHyphen/>
        <w:t xml:space="preserve">ment; </w:t>
      </w:r>
    </w:p>
    <w:p w:rsidR="00D27768" w:rsidRPr="005055A9" w:rsidRDefault="00D27768" w:rsidP="005055A9">
      <w:pPr>
        <w:widowControl/>
        <w:numPr>
          <w:ilvl w:val="0"/>
          <w:numId w:val="20"/>
        </w:numPr>
        <w:tabs>
          <w:tab w:val="left" w:pos="-720"/>
        </w:tabs>
        <w:suppressAutoHyphens/>
        <w:overflowPunct/>
        <w:autoSpaceDE/>
        <w:autoSpaceDN/>
        <w:adjustRightInd/>
        <w:spacing w:line="480" w:lineRule="auto"/>
        <w:textAlignment w:val="auto"/>
        <w:rPr>
          <w:b/>
          <w:i/>
          <w:szCs w:val="24"/>
        </w:rPr>
      </w:pPr>
      <w:r w:rsidRPr="005055A9">
        <w:rPr>
          <w:b/>
          <w:i/>
          <w:szCs w:val="24"/>
        </w:rPr>
        <w:lastRenderedPageBreak/>
        <w:t>Requiring respondents to retain re</w:t>
      </w:r>
      <w:r w:rsidRPr="005055A9">
        <w:rPr>
          <w:b/>
          <w:i/>
          <w:szCs w:val="24"/>
        </w:rPr>
        <w:softHyphen/>
        <w:t>cords, other than health, medical, governm</w:t>
      </w:r>
      <w:r w:rsidRPr="005055A9">
        <w:rPr>
          <w:b/>
          <w:i/>
          <w:szCs w:val="24"/>
        </w:rPr>
        <w:softHyphen/>
        <w:t>ent contract, grant-in-aid, or tax records for more than three years</w:t>
      </w:r>
    </w:p>
    <w:p w:rsidR="00D27768" w:rsidRPr="005055A9" w:rsidRDefault="00D27768" w:rsidP="005055A9">
      <w:pPr>
        <w:widowControl/>
        <w:numPr>
          <w:ilvl w:val="0"/>
          <w:numId w:val="20"/>
        </w:numPr>
        <w:tabs>
          <w:tab w:val="left" w:pos="-720"/>
        </w:tabs>
        <w:suppressAutoHyphens/>
        <w:overflowPunct/>
        <w:autoSpaceDE/>
        <w:autoSpaceDN/>
        <w:adjustRightInd/>
        <w:spacing w:line="480" w:lineRule="auto"/>
        <w:textAlignment w:val="auto"/>
        <w:rPr>
          <w:b/>
          <w:i/>
          <w:szCs w:val="24"/>
        </w:rPr>
      </w:pPr>
      <w:r w:rsidRPr="005055A9">
        <w:rPr>
          <w:b/>
          <w:i/>
          <w:szCs w:val="24"/>
        </w:rPr>
        <w:t>In connection with a statisti</w:t>
      </w:r>
      <w:r w:rsidRPr="005055A9">
        <w:rPr>
          <w:b/>
          <w:i/>
          <w:szCs w:val="24"/>
        </w:rPr>
        <w:softHyphen/>
        <w:t>cal survey, that is not de</w:t>
      </w:r>
      <w:r w:rsidRPr="005055A9">
        <w:rPr>
          <w:b/>
          <w:i/>
          <w:szCs w:val="24"/>
        </w:rPr>
        <w:softHyphen/>
        <w:t>signed to produce valid and reli</w:t>
      </w:r>
      <w:r w:rsidRPr="005055A9">
        <w:rPr>
          <w:b/>
          <w:i/>
          <w:szCs w:val="24"/>
        </w:rPr>
        <w:softHyphen/>
        <w:t>able results that can be general</w:t>
      </w:r>
      <w:r w:rsidRPr="005055A9">
        <w:rPr>
          <w:b/>
          <w:i/>
          <w:szCs w:val="24"/>
        </w:rPr>
        <w:softHyphen/>
        <w:t>ized to the uni</w:t>
      </w:r>
      <w:r w:rsidRPr="005055A9">
        <w:rPr>
          <w:b/>
          <w:i/>
          <w:szCs w:val="24"/>
        </w:rPr>
        <w:softHyphen/>
        <w:t xml:space="preserve">verse of study; </w:t>
      </w:r>
    </w:p>
    <w:p w:rsidR="00D27768" w:rsidRPr="005055A9" w:rsidRDefault="00D27768" w:rsidP="005055A9">
      <w:pPr>
        <w:widowControl/>
        <w:numPr>
          <w:ilvl w:val="0"/>
          <w:numId w:val="20"/>
        </w:numPr>
        <w:tabs>
          <w:tab w:val="left" w:pos="-720"/>
        </w:tabs>
        <w:suppressAutoHyphens/>
        <w:overflowPunct/>
        <w:autoSpaceDE/>
        <w:autoSpaceDN/>
        <w:adjustRightInd/>
        <w:spacing w:line="480" w:lineRule="auto"/>
        <w:textAlignment w:val="auto"/>
        <w:rPr>
          <w:b/>
          <w:i/>
          <w:szCs w:val="24"/>
        </w:rPr>
      </w:pPr>
      <w:r w:rsidRPr="005055A9">
        <w:rPr>
          <w:b/>
          <w:i/>
          <w:szCs w:val="24"/>
        </w:rPr>
        <w:t>Requiring the use of a statis</w:t>
      </w:r>
      <w:r w:rsidRPr="005055A9">
        <w:rPr>
          <w:b/>
          <w:i/>
          <w:szCs w:val="24"/>
        </w:rPr>
        <w:softHyphen/>
        <w:t>tical data classi</w:t>
      </w:r>
      <w:r w:rsidRPr="005055A9">
        <w:rPr>
          <w:b/>
          <w:i/>
          <w:szCs w:val="24"/>
        </w:rPr>
        <w:softHyphen/>
        <w:t>fication that has not been re</w:t>
      </w:r>
      <w:r w:rsidRPr="005055A9">
        <w:rPr>
          <w:b/>
          <w:i/>
          <w:szCs w:val="24"/>
        </w:rPr>
        <w:softHyphen/>
        <w:t>vie</w:t>
      </w:r>
      <w:r w:rsidRPr="005055A9">
        <w:rPr>
          <w:b/>
          <w:i/>
          <w:szCs w:val="24"/>
        </w:rPr>
        <w:softHyphen/>
        <w:t xml:space="preserve">wed and approved by OMB </w:t>
      </w:r>
    </w:p>
    <w:p w:rsidR="00D27768" w:rsidRPr="005055A9" w:rsidRDefault="00D27768" w:rsidP="005055A9">
      <w:pPr>
        <w:widowControl/>
        <w:numPr>
          <w:ilvl w:val="0"/>
          <w:numId w:val="20"/>
        </w:numPr>
        <w:tabs>
          <w:tab w:val="left" w:pos="-720"/>
        </w:tabs>
        <w:suppressAutoHyphens/>
        <w:overflowPunct/>
        <w:autoSpaceDE/>
        <w:autoSpaceDN/>
        <w:adjustRightInd/>
        <w:spacing w:line="480" w:lineRule="auto"/>
        <w:textAlignment w:val="auto"/>
        <w:rPr>
          <w:b/>
          <w:i/>
          <w:szCs w:val="24"/>
        </w:rPr>
      </w:pPr>
      <w:r w:rsidRPr="005055A9">
        <w:rPr>
          <w:b/>
          <w:i/>
          <w:szCs w:val="24"/>
        </w:rPr>
        <w:t>That includes a pledge of confiden</w:t>
      </w:r>
      <w:r w:rsidRPr="005055A9">
        <w:rPr>
          <w:b/>
          <w:i/>
          <w:szCs w:val="24"/>
        </w:rPr>
        <w:softHyphen/>
        <w:t>tiali</w:t>
      </w:r>
      <w:r w:rsidRPr="005055A9">
        <w:rPr>
          <w:b/>
          <w:i/>
          <w:szCs w:val="24"/>
        </w:rPr>
        <w:softHyphen/>
        <w:t>ty that is not supported by au</w:t>
      </w:r>
      <w:r w:rsidRPr="005055A9">
        <w:rPr>
          <w:b/>
          <w:i/>
          <w:szCs w:val="24"/>
        </w:rPr>
        <w:softHyphen/>
        <w:t>thority estab</w:t>
      </w:r>
      <w:r w:rsidRPr="005055A9">
        <w:rPr>
          <w:b/>
          <w:i/>
          <w:szCs w:val="24"/>
        </w:rPr>
        <w:softHyphen/>
        <w:t>lished in statute or regu</w:t>
      </w:r>
      <w:r w:rsidRPr="005055A9">
        <w:rPr>
          <w:b/>
          <w:i/>
          <w:szCs w:val="24"/>
        </w:rPr>
        <w:softHyphen/>
        <w:t>la</w:t>
      </w:r>
      <w:r w:rsidRPr="005055A9">
        <w:rPr>
          <w:b/>
          <w:i/>
          <w:szCs w:val="24"/>
        </w:rPr>
        <w:softHyphen/>
        <w:t>tion, that is not sup</w:t>
      </w:r>
      <w:r w:rsidRPr="005055A9">
        <w:rPr>
          <w:b/>
          <w:i/>
          <w:szCs w:val="24"/>
        </w:rPr>
        <w:softHyphen/>
        <w:t>ported by dis</w:t>
      </w:r>
      <w:r w:rsidRPr="005055A9">
        <w:rPr>
          <w:b/>
          <w:i/>
          <w:szCs w:val="24"/>
        </w:rPr>
        <w:softHyphen/>
        <w:t>closure and data security policies that are consistent with the pledge, or which unneces</w:t>
      </w:r>
      <w:r w:rsidRPr="005055A9">
        <w:rPr>
          <w:b/>
          <w:i/>
          <w:szCs w:val="24"/>
        </w:rPr>
        <w:softHyphen/>
        <w:t>sarily impedes shar</w:t>
      </w:r>
      <w:r w:rsidRPr="005055A9">
        <w:rPr>
          <w:b/>
          <w:i/>
          <w:szCs w:val="24"/>
        </w:rPr>
        <w:softHyphen/>
        <w:t>ing of data with other agencies for com</w:t>
      </w:r>
      <w:r w:rsidRPr="005055A9">
        <w:rPr>
          <w:b/>
          <w:i/>
          <w:szCs w:val="24"/>
        </w:rPr>
        <w:softHyphen/>
        <w:t>patible confiden</w:t>
      </w:r>
      <w:r w:rsidRPr="005055A9">
        <w:rPr>
          <w:b/>
          <w:i/>
          <w:szCs w:val="24"/>
        </w:rPr>
        <w:softHyphen/>
        <w:t xml:space="preserve">tial use; or </w:t>
      </w:r>
    </w:p>
    <w:p w:rsidR="00D27768" w:rsidRPr="005055A9" w:rsidRDefault="00D27768" w:rsidP="005055A9">
      <w:pPr>
        <w:widowControl/>
        <w:numPr>
          <w:ilvl w:val="0"/>
          <w:numId w:val="20"/>
        </w:numPr>
        <w:tabs>
          <w:tab w:val="left" w:pos="-720"/>
        </w:tabs>
        <w:suppressAutoHyphens/>
        <w:overflowPunct/>
        <w:autoSpaceDE/>
        <w:autoSpaceDN/>
        <w:adjustRightInd/>
        <w:spacing w:line="480" w:lineRule="auto"/>
        <w:textAlignment w:val="auto"/>
        <w:rPr>
          <w:b/>
          <w:i/>
          <w:szCs w:val="24"/>
        </w:rPr>
      </w:pPr>
      <w:r w:rsidRPr="005055A9">
        <w:rPr>
          <w:b/>
          <w:i/>
          <w:szCs w:val="24"/>
        </w:rPr>
        <w:t>Requiring respondents to submit propri</w:t>
      </w:r>
      <w:r w:rsidRPr="005055A9">
        <w:rPr>
          <w:b/>
          <w:i/>
          <w:szCs w:val="24"/>
        </w:rPr>
        <w:softHyphen/>
        <w:t>etary trade secret, or other confidential information unless the agency can demon</w:t>
      </w:r>
      <w:r w:rsidRPr="005055A9">
        <w:rPr>
          <w:b/>
          <w:i/>
          <w:szCs w:val="24"/>
        </w:rPr>
        <w:softHyphen/>
        <w:t>strate that it has instituted procedures to protect the information's confidentiality to the extent permit</w:t>
      </w:r>
      <w:r w:rsidRPr="005055A9">
        <w:rPr>
          <w:b/>
          <w:i/>
          <w:szCs w:val="24"/>
        </w:rPr>
        <w:softHyphen/>
        <w:t>ted by law.</w:t>
      </w:r>
    </w:p>
    <w:p w:rsidR="00D27768" w:rsidRPr="005055A9" w:rsidRDefault="00D27768" w:rsidP="005055A9">
      <w:pPr>
        <w:spacing w:line="480" w:lineRule="auto"/>
        <w:rPr>
          <w:szCs w:val="24"/>
        </w:rPr>
      </w:pPr>
      <w:r w:rsidRPr="005055A9">
        <w:rPr>
          <w:szCs w:val="24"/>
        </w:rPr>
        <w:t>There are no special circumstances that cause this information collection to be conducted in a manner that is inconsistent with 5 CFR 1320.5.</w:t>
      </w:r>
    </w:p>
    <w:p w:rsidR="00D27768" w:rsidRPr="005055A9" w:rsidRDefault="00D27768" w:rsidP="005055A9">
      <w:pPr>
        <w:spacing w:line="480" w:lineRule="auto"/>
        <w:rPr>
          <w:szCs w:val="24"/>
        </w:rPr>
      </w:pPr>
    </w:p>
    <w:p w:rsidR="00D27768" w:rsidRPr="005055A9" w:rsidRDefault="00D27768" w:rsidP="005055A9">
      <w:pPr>
        <w:pStyle w:val="Heading2"/>
        <w:numPr>
          <w:ilvl w:val="0"/>
          <w:numId w:val="1"/>
        </w:numPr>
        <w:spacing w:line="480" w:lineRule="auto"/>
        <w:rPr>
          <w:rFonts w:ascii="Times New Roman" w:hAnsi="Times New Roman" w:cs="Times New Roman"/>
        </w:rPr>
      </w:pPr>
      <w:bookmarkStart w:id="19" w:name="_Toc345601819"/>
      <w:bookmarkStart w:id="20" w:name="_Toc349136118"/>
      <w:r w:rsidRPr="005055A9">
        <w:rPr>
          <w:rFonts w:ascii="Times New Roman" w:hAnsi="Times New Roman" w:cs="Times New Roman"/>
        </w:rPr>
        <w:t xml:space="preserve">Federal Register Comments and Efforts to Consult with Persons </w:t>
      </w:r>
      <w:proofErr w:type="gramStart"/>
      <w:r w:rsidRPr="005055A9">
        <w:rPr>
          <w:rFonts w:ascii="Times New Roman" w:hAnsi="Times New Roman" w:cs="Times New Roman"/>
        </w:rPr>
        <w:t>Outside</w:t>
      </w:r>
      <w:proofErr w:type="gramEnd"/>
      <w:r w:rsidRPr="005055A9">
        <w:rPr>
          <w:rFonts w:ascii="Times New Roman" w:hAnsi="Times New Roman" w:cs="Times New Roman"/>
        </w:rPr>
        <w:t xml:space="preserve"> the Agency</w:t>
      </w:r>
      <w:bookmarkEnd w:id="19"/>
      <w:bookmarkEnd w:id="20"/>
      <w:r w:rsidRPr="005055A9">
        <w:rPr>
          <w:rFonts w:ascii="Times New Roman" w:hAnsi="Times New Roman" w:cs="Times New Roman"/>
        </w:rPr>
        <w:t xml:space="preserve"> </w:t>
      </w:r>
    </w:p>
    <w:p w:rsidR="00D27768" w:rsidRPr="005055A9" w:rsidRDefault="00D27768" w:rsidP="005055A9">
      <w:pPr>
        <w:spacing w:line="480" w:lineRule="auto"/>
        <w:rPr>
          <w:b/>
          <w:i/>
          <w:szCs w:val="24"/>
        </w:rPr>
      </w:pPr>
      <w:r w:rsidRPr="005055A9">
        <w:rPr>
          <w:b/>
          <w:i/>
          <w:szCs w:val="24"/>
        </w:rPr>
        <w:t>If applicable, provide a copy and iden</w:t>
      </w:r>
      <w:r w:rsidRPr="005055A9">
        <w:rPr>
          <w:b/>
          <w:i/>
          <w:szCs w:val="24"/>
        </w:rPr>
        <w:softHyphen/>
        <w:t>tify the date and page number of publication in the Federal Register of the agency's notice, required by 5 CFR 1320.8(d), soliciting com</w:t>
      </w:r>
      <w:r w:rsidRPr="005055A9">
        <w:rPr>
          <w:b/>
          <w:i/>
          <w:szCs w:val="24"/>
        </w:rPr>
        <w:softHyphen/>
        <w:t>ments on the information collection prior to submission to OMB. Summarize public com</w:t>
      </w:r>
      <w:r w:rsidRPr="005055A9">
        <w:rPr>
          <w:b/>
          <w:i/>
          <w:szCs w:val="24"/>
        </w:rPr>
        <w:softHyphen/>
        <w:t>ments received in response to that notice and describe actions taken by the agency in response to these comments. Specifically address com</w:t>
      </w:r>
      <w:r w:rsidRPr="005055A9">
        <w:rPr>
          <w:b/>
          <w:i/>
          <w:szCs w:val="24"/>
        </w:rPr>
        <w:softHyphen/>
        <w:t>ments received on cost and hour burden.</w:t>
      </w:r>
      <w:r w:rsidRPr="005055A9">
        <w:rPr>
          <w:b/>
          <w:i/>
          <w:szCs w:val="24"/>
        </w:rPr>
        <w:tab/>
      </w:r>
    </w:p>
    <w:p w:rsidR="00D27768" w:rsidRPr="005055A9" w:rsidRDefault="00D27768" w:rsidP="005055A9">
      <w:pPr>
        <w:spacing w:line="480" w:lineRule="auto"/>
        <w:rPr>
          <w:b/>
          <w:i/>
          <w:szCs w:val="24"/>
        </w:rPr>
      </w:pPr>
    </w:p>
    <w:p w:rsidR="00D27768" w:rsidRPr="005055A9" w:rsidRDefault="00D27768" w:rsidP="005055A9">
      <w:pPr>
        <w:spacing w:line="480" w:lineRule="auto"/>
        <w:rPr>
          <w:b/>
          <w:i/>
          <w:szCs w:val="24"/>
        </w:rPr>
      </w:pPr>
      <w:r w:rsidRPr="005055A9">
        <w:rPr>
          <w:b/>
          <w:i/>
          <w:szCs w:val="24"/>
        </w:rPr>
        <w:t>Describe efforts to consult with persons out</w:t>
      </w:r>
      <w:r w:rsidRPr="005055A9">
        <w:rPr>
          <w:b/>
          <w:i/>
          <w:szCs w:val="24"/>
        </w:rPr>
        <w:softHyphen/>
        <w:t xml:space="preserve">side the agency to obtain their views on the availability of data, frequency of collection, the clarity of instructions and recordkeeping, disclosure, or reporting format (if any), and on the data elements to be recorded, disclosed, or reported.  </w:t>
      </w:r>
    </w:p>
    <w:p w:rsidR="00D27768" w:rsidRPr="005055A9" w:rsidRDefault="00D27768" w:rsidP="005055A9">
      <w:pPr>
        <w:spacing w:line="480" w:lineRule="auto"/>
        <w:rPr>
          <w:b/>
          <w:i/>
          <w:szCs w:val="24"/>
        </w:rPr>
      </w:pPr>
    </w:p>
    <w:p w:rsidR="00D27768" w:rsidRPr="005055A9" w:rsidRDefault="00D27768" w:rsidP="005055A9">
      <w:pPr>
        <w:spacing w:line="480" w:lineRule="auto"/>
        <w:rPr>
          <w:b/>
          <w:i/>
          <w:szCs w:val="24"/>
        </w:rPr>
      </w:pPr>
      <w:r w:rsidRPr="005055A9">
        <w:rPr>
          <w:b/>
          <w:i/>
          <w:szCs w:val="24"/>
        </w:rPr>
        <w:t xml:space="preserve">Consultation with representatives of those from whom information is to be obtained or those who must compile records should occur at least once every </w:t>
      </w:r>
      <w:r w:rsidR="00FB3F28">
        <w:rPr>
          <w:b/>
          <w:i/>
          <w:szCs w:val="24"/>
        </w:rPr>
        <w:t>three</w:t>
      </w:r>
      <w:r w:rsidRPr="005055A9">
        <w:rPr>
          <w:b/>
          <w:i/>
          <w:szCs w:val="24"/>
        </w:rPr>
        <w:t xml:space="preserve"> years even if the collection of information activity is the same as in prior years. There may be circumstances that may preclude consultation in a specific situation. These circumstances should be explained.</w:t>
      </w:r>
    </w:p>
    <w:p w:rsidR="00D27768" w:rsidRPr="00ED589C" w:rsidRDefault="00D27768" w:rsidP="00ED589C">
      <w:pPr>
        <w:spacing w:line="480" w:lineRule="auto"/>
        <w:rPr>
          <w:szCs w:val="24"/>
        </w:rPr>
      </w:pPr>
      <w:r w:rsidRPr="00ED589C">
        <w:rPr>
          <w:szCs w:val="24"/>
        </w:rPr>
        <w:t xml:space="preserve">The 60-day Federal Register Notice was published </w:t>
      </w:r>
      <w:r w:rsidR="00ED589C" w:rsidRPr="00ED589C">
        <w:rPr>
          <w:szCs w:val="24"/>
        </w:rPr>
        <w:t xml:space="preserve">in the Final and Interim Final rule:  </w:t>
      </w:r>
      <w:r w:rsidR="00ED589C" w:rsidRPr="00ED589C">
        <w:t>Supplemental Nutrition Assistance Program:  Trafficking Controls and Fraud Investigations (Card Replacement Rule)</w:t>
      </w:r>
      <w:r w:rsidRPr="00ED589C">
        <w:rPr>
          <w:szCs w:val="24"/>
        </w:rPr>
        <w:t xml:space="preserve">.  </w:t>
      </w:r>
      <w:r w:rsidR="009A304D" w:rsidRPr="00ED589C">
        <w:rPr>
          <w:szCs w:val="24"/>
        </w:rPr>
        <w:t>This notice solicits public comments that will be addressed at the close of the comment period.</w:t>
      </w:r>
    </w:p>
    <w:p w:rsidR="00D27768" w:rsidRPr="005055A9" w:rsidRDefault="00D27768" w:rsidP="005055A9">
      <w:pPr>
        <w:tabs>
          <w:tab w:val="left" w:pos="180"/>
          <w:tab w:val="left" w:pos="720"/>
        </w:tabs>
        <w:spacing w:line="480" w:lineRule="auto"/>
        <w:rPr>
          <w:szCs w:val="24"/>
        </w:rPr>
      </w:pPr>
      <w:r w:rsidRPr="005055A9">
        <w:rPr>
          <w:szCs w:val="24"/>
        </w:rPr>
        <w:tab/>
      </w:r>
    </w:p>
    <w:p w:rsidR="00D27768" w:rsidRPr="005055A9" w:rsidRDefault="00D27768" w:rsidP="005055A9">
      <w:pPr>
        <w:pStyle w:val="Heading2"/>
        <w:numPr>
          <w:ilvl w:val="0"/>
          <w:numId w:val="1"/>
        </w:numPr>
        <w:spacing w:line="480" w:lineRule="auto"/>
        <w:rPr>
          <w:rFonts w:ascii="Times New Roman" w:hAnsi="Times New Roman" w:cs="Times New Roman"/>
        </w:rPr>
      </w:pPr>
      <w:bookmarkStart w:id="21" w:name="_Toc345601820"/>
      <w:bookmarkStart w:id="22" w:name="_Toc349136119"/>
      <w:r w:rsidRPr="005055A9">
        <w:rPr>
          <w:rFonts w:ascii="Times New Roman" w:hAnsi="Times New Roman" w:cs="Times New Roman"/>
        </w:rPr>
        <w:t>Payments to Respondents</w:t>
      </w:r>
      <w:bookmarkEnd w:id="21"/>
      <w:bookmarkEnd w:id="22"/>
      <w:r w:rsidRPr="005055A9">
        <w:rPr>
          <w:rFonts w:ascii="Times New Roman" w:hAnsi="Times New Roman" w:cs="Times New Roman"/>
        </w:rPr>
        <w:t xml:space="preserve"> </w:t>
      </w:r>
    </w:p>
    <w:p w:rsidR="00D27768" w:rsidRPr="005055A9" w:rsidRDefault="00D27768" w:rsidP="005055A9">
      <w:pPr>
        <w:widowControl/>
        <w:spacing w:line="480" w:lineRule="auto"/>
        <w:rPr>
          <w:b/>
          <w:i/>
          <w:szCs w:val="24"/>
        </w:rPr>
      </w:pPr>
      <w:r w:rsidRPr="005055A9">
        <w:rPr>
          <w:b/>
          <w:i/>
          <w:szCs w:val="24"/>
        </w:rPr>
        <w:t>Explain any decision to provide any payment or gift to respondents, other than remuneration of contractors or grantees.</w:t>
      </w:r>
      <w:r w:rsidRPr="005055A9">
        <w:rPr>
          <w:b/>
          <w:i/>
          <w:szCs w:val="24"/>
        </w:rPr>
        <w:tab/>
      </w:r>
    </w:p>
    <w:p w:rsidR="00D27768" w:rsidRPr="005055A9" w:rsidRDefault="00D27768" w:rsidP="005055A9">
      <w:pPr>
        <w:tabs>
          <w:tab w:val="left" w:pos="720"/>
        </w:tabs>
        <w:spacing w:line="480" w:lineRule="auto"/>
        <w:rPr>
          <w:szCs w:val="24"/>
        </w:rPr>
      </w:pPr>
      <w:r w:rsidRPr="005055A9">
        <w:rPr>
          <w:szCs w:val="24"/>
        </w:rPr>
        <w:t xml:space="preserve">No payments or gifts are provided to respondents under this collection. </w:t>
      </w:r>
    </w:p>
    <w:p w:rsidR="00D27768" w:rsidRPr="005055A9" w:rsidRDefault="00D27768" w:rsidP="005055A9">
      <w:pPr>
        <w:tabs>
          <w:tab w:val="left" w:pos="180"/>
          <w:tab w:val="left" w:pos="720"/>
        </w:tabs>
        <w:spacing w:line="480" w:lineRule="auto"/>
        <w:rPr>
          <w:szCs w:val="24"/>
        </w:rPr>
      </w:pPr>
    </w:p>
    <w:p w:rsidR="00D27768" w:rsidRPr="005055A9" w:rsidRDefault="00D27768" w:rsidP="005055A9">
      <w:pPr>
        <w:pStyle w:val="Heading2"/>
        <w:numPr>
          <w:ilvl w:val="0"/>
          <w:numId w:val="1"/>
        </w:numPr>
        <w:spacing w:line="480" w:lineRule="auto"/>
        <w:rPr>
          <w:rFonts w:ascii="Times New Roman" w:hAnsi="Times New Roman" w:cs="Times New Roman"/>
        </w:rPr>
      </w:pPr>
      <w:bookmarkStart w:id="23" w:name="_Toc345601821"/>
      <w:bookmarkStart w:id="24" w:name="_Toc349136120"/>
      <w:r w:rsidRPr="005055A9">
        <w:rPr>
          <w:rFonts w:ascii="Times New Roman" w:hAnsi="Times New Roman" w:cs="Times New Roman"/>
        </w:rPr>
        <w:t>Assurance of Confidentiality</w:t>
      </w:r>
      <w:bookmarkEnd w:id="23"/>
      <w:bookmarkEnd w:id="24"/>
      <w:r w:rsidRPr="005055A9">
        <w:rPr>
          <w:rFonts w:ascii="Times New Roman" w:hAnsi="Times New Roman" w:cs="Times New Roman"/>
        </w:rPr>
        <w:t xml:space="preserve"> </w:t>
      </w:r>
    </w:p>
    <w:p w:rsidR="00D27768" w:rsidRPr="005055A9" w:rsidRDefault="00D27768" w:rsidP="005055A9">
      <w:pPr>
        <w:spacing w:line="480" w:lineRule="auto"/>
        <w:rPr>
          <w:b/>
          <w:i/>
          <w:szCs w:val="24"/>
        </w:rPr>
      </w:pPr>
      <w:r w:rsidRPr="005055A9">
        <w:rPr>
          <w:b/>
          <w:i/>
          <w:szCs w:val="24"/>
        </w:rPr>
        <w:t xml:space="preserve">Describe any assurance of confidentiality provided to respondents and the basis for the </w:t>
      </w:r>
      <w:r w:rsidRPr="005055A9">
        <w:rPr>
          <w:b/>
          <w:i/>
          <w:szCs w:val="24"/>
        </w:rPr>
        <w:lastRenderedPageBreak/>
        <w:t>assurance in statute, regulation, or agency policy.</w:t>
      </w:r>
    </w:p>
    <w:p w:rsidR="00D27768" w:rsidRPr="005055A9" w:rsidRDefault="00D27768" w:rsidP="005055A9">
      <w:pPr>
        <w:widowControl/>
        <w:spacing w:line="480" w:lineRule="auto"/>
        <w:rPr>
          <w:szCs w:val="24"/>
        </w:rPr>
      </w:pPr>
      <w:r w:rsidRPr="005055A9">
        <w:rPr>
          <w:szCs w:val="24"/>
        </w:rPr>
        <w:t>Section 11(e)(8) of the Act and 7 CFR 272.1(c) of the regulations limit the use or disclosure of information obtained from applicant households or contained in the case files of participating households to persons directly connected with the administration of  SNAP (i.e., other Federal or federally-assisted means-tested programs;  persons directly connected with the verification of immigration status of aliens;  the Office of the Comptroller General of the U.S. for audit and examination authorized by any other provisions of law;  local, State, or Federal law enforcement officials for the purpose of investigating an alleged violation of the Act or regulations; agencies of the Federal Government for purposes of collecting the amount of an over issuance from Federal pay; and any Federal, State or local law enforcement officer if the member is a fleeing felon or a parole violator.)  The application for benefits contains personal identifying information on individuals doing business with FNS.  Therefore, FNS published a Privacy Act Notice System of Records Notice (SORN) March 31, 2000, entitled USDA/FNS-10: Persons Doing Business with the Food and Nutrition Service, in the Federal Register (65 FR 17251) to specify the uses to be made of the information collected.</w:t>
      </w:r>
    </w:p>
    <w:p w:rsidR="00D27768" w:rsidRPr="005055A9" w:rsidRDefault="00D27768" w:rsidP="005055A9">
      <w:pPr>
        <w:widowControl/>
        <w:spacing w:line="480" w:lineRule="auto"/>
        <w:rPr>
          <w:szCs w:val="24"/>
        </w:rPr>
      </w:pPr>
    </w:p>
    <w:p w:rsidR="00D27768" w:rsidRPr="005055A9" w:rsidRDefault="00D27768" w:rsidP="005055A9">
      <w:pPr>
        <w:pStyle w:val="Heading2"/>
        <w:numPr>
          <w:ilvl w:val="0"/>
          <w:numId w:val="1"/>
        </w:numPr>
        <w:spacing w:line="480" w:lineRule="auto"/>
        <w:rPr>
          <w:rFonts w:ascii="Times New Roman" w:hAnsi="Times New Roman" w:cs="Times New Roman"/>
        </w:rPr>
      </w:pPr>
      <w:bookmarkStart w:id="25" w:name="_Toc345601822"/>
      <w:bookmarkStart w:id="26" w:name="_Toc349136121"/>
      <w:r w:rsidRPr="005055A9">
        <w:rPr>
          <w:rFonts w:ascii="Times New Roman" w:hAnsi="Times New Roman" w:cs="Times New Roman"/>
        </w:rPr>
        <w:t>Questions of a Sensitive Nature</w:t>
      </w:r>
      <w:bookmarkEnd w:id="25"/>
      <w:bookmarkEnd w:id="26"/>
      <w:r w:rsidRPr="005055A9">
        <w:rPr>
          <w:rFonts w:ascii="Times New Roman" w:hAnsi="Times New Roman" w:cs="Times New Roman"/>
        </w:rPr>
        <w:t xml:space="preserve"> </w:t>
      </w:r>
    </w:p>
    <w:p w:rsidR="00D27768" w:rsidRPr="005055A9" w:rsidRDefault="00D27768" w:rsidP="005055A9">
      <w:pPr>
        <w:widowControl/>
        <w:spacing w:line="480" w:lineRule="auto"/>
        <w:rPr>
          <w:b/>
          <w:i/>
          <w:szCs w:val="24"/>
        </w:rPr>
      </w:pPr>
      <w:r w:rsidRPr="005055A9">
        <w:rPr>
          <w:b/>
          <w:i/>
          <w:szCs w:val="24"/>
        </w:rPr>
        <w:t xml:space="preserve">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w:t>
      </w:r>
      <w:r w:rsidRPr="005055A9">
        <w:rPr>
          <w:b/>
          <w:i/>
          <w:szCs w:val="24"/>
        </w:rPr>
        <w:lastRenderedPageBreak/>
        <w:t>persons from whom the information is requested, and any steps to be taken to obtain their consent.</w:t>
      </w:r>
    </w:p>
    <w:p w:rsidR="00D27768" w:rsidRPr="005055A9" w:rsidRDefault="00C36EA6" w:rsidP="005055A9">
      <w:pPr>
        <w:spacing w:line="480" w:lineRule="auto"/>
        <w:rPr>
          <w:szCs w:val="24"/>
        </w:rPr>
      </w:pPr>
      <w:r w:rsidRPr="005055A9">
        <w:rPr>
          <w:szCs w:val="24"/>
        </w:rPr>
        <w:t>The notices do not contain questions of a sensitive nature.</w:t>
      </w:r>
      <w:r w:rsidR="00D27768" w:rsidRPr="005055A9">
        <w:rPr>
          <w:szCs w:val="24"/>
        </w:rPr>
        <w:t xml:space="preserve">  </w:t>
      </w:r>
    </w:p>
    <w:p w:rsidR="00D27768" w:rsidRPr="005055A9" w:rsidRDefault="00D27768" w:rsidP="005055A9">
      <w:pPr>
        <w:pStyle w:val="p10"/>
        <w:spacing w:line="480" w:lineRule="auto"/>
        <w:ind w:left="360" w:firstLine="0"/>
        <w:rPr>
          <w:b/>
          <w:color w:val="000000"/>
        </w:rPr>
      </w:pPr>
    </w:p>
    <w:p w:rsidR="00C35BBC" w:rsidRPr="005055A9" w:rsidRDefault="00C35BBC" w:rsidP="005055A9">
      <w:pPr>
        <w:pStyle w:val="Heading2"/>
        <w:numPr>
          <w:ilvl w:val="0"/>
          <w:numId w:val="1"/>
        </w:numPr>
        <w:spacing w:line="480" w:lineRule="auto"/>
        <w:rPr>
          <w:rFonts w:ascii="Times New Roman" w:hAnsi="Times New Roman" w:cs="Times New Roman"/>
          <w:color w:val="000000"/>
        </w:rPr>
      </w:pPr>
      <w:bookmarkStart w:id="27" w:name="_Toc345601823"/>
      <w:bookmarkStart w:id="28" w:name="_Toc349136122"/>
      <w:r w:rsidRPr="005055A9">
        <w:rPr>
          <w:rFonts w:ascii="Times New Roman" w:hAnsi="Times New Roman" w:cs="Times New Roman"/>
        </w:rPr>
        <w:t>Estimates of Respondent Burden</w:t>
      </w:r>
      <w:bookmarkEnd w:id="27"/>
      <w:bookmarkEnd w:id="28"/>
      <w:r w:rsidRPr="005055A9">
        <w:rPr>
          <w:rFonts w:ascii="Times New Roman" w:hAnsi="Times New Roman" w:cs="Times New Roman"/>
        </w:rPr>
        <w:t xml:space="preserve"> </w:t>
      </w:r>
    </w:p>
    <w:p w:rsidR="0004732C" w:rsidRPr="005055A9" w:rsidRDefault="0004732C" w:rsidP="005055A9">
      <w:pPr>
        <w:pStyle w:val="p10"/>
        <w:spacing w:line="480" w:lineRule="auto"/>
        <w:ind w:left="360" w:firstLine="0"/>
        <w:rPr>
          <w:b/>
          <w:color w:val="000000"/>
        </w:rPr>
      </w:pPr>
      <w:r w:rsidRPr="005055A9">
        <w:rPr>
          <w:b/>
        </w:rPr>
        <w:t>Provide estimates of the hour burden of the collection of information.  The statement should include:</w:t>
      </w:r>
    </w:p>
    <w:p w:rsidR="0004732C" w:rsidRDefault="0004732C" w:rsidP="005055A9">
      <w:pPr>
        <w:pStyle w:val="ListParagraph"/>
        <w:widowControl/>
        <w:numPr>
          <w:ilvl w:val="0"/>
          <w:numId w:val="11"/>
        </w:numPr>
        <w:spacing w:line="480" w:lineRule="auto"/>
        <w:rPr>
          <w:b/>
        </w:rPr>
      </w:pPr>
      <w:r w:rsidRPr="005055A9">
        <w:rPr>
          <w:b/>
        </w:rPr>
        <w:t>Indicate the number of respondents, frequency of response, annual hour burden, and an explanation of how the burden was estimated.  If this request for approval covers more than one form, provide separate hour bur</w:t>
      </w:r>
      <w:r w:rsidR="00FE2608" w:rsidRPr="005055A9">
        <w:rPr>
          <w:b/>
        </w:rPr>
        <w:t>den</w:t>
      </w:r>
      <w:r w:rsidRPr="005055A9">
        <w:rPr>
          <w:b/>
        </w:rPr>
        <w:t xml:space="preserve"> estimates for each form and aggregate the hour burdens in Item 13 of OMB Form 83-I.</w:t>
      </w:r>
    </w:p>
    <w:p w:rsidR="00877E33" w:rsidRDefault="00690669" w:rsidP="00877E33">
      <w:pPr>
        <w:pStyle w:val="ListParagraph"/>
        <w:widowControl/>
        <w:numPr>
          <w:ilvl w:val="0"/>
          <w:numId w:val="11"/>
        </w:numPr>
        <w:spacing w:line="480" w:lineRule="auto"/>
        <w:rPr>
          <w:b/>
        </w:rPr>
      </w:pPr>
      <w:r w:rsidRPr="005055A9">
        <w:rPr>
          <w:b/>
        </w:rPr>
        <w:t>Provide estimates of annualized cost to respondents for the hour burdens for collections of information, identifying and using appropriate wage rate categories.</w:t>
      </w:r>
    </w:p>
    <w:p w:rsidR="00877E33" w:rsidRPr="00877E33" w:rsidRDefault="00877E33" w:rsidP="00877E33">
      <w:pPr>
        <w:pStyle w:val="ListParagraph"/>
        <w:widowControl/>
        <w:spacing w:line="480" w:lineRule="auto"/>
        <w:ind w:left="0"/>
        <w:rPr>
          <w:b/>
        </w:rPr>
      </w:pPr>
      <w:r>
        <w:rPr>
          <w:b/>
        </w:rPr>
        <w:tab/>
      </w:r>
      <w:r w:rsidRPr="00877E33">
        <w:t xml:space="preserve">The estimated reporting and recordkeeping burdens for this collection, including the number of respondents, frequency of response, average time to respond and estimated man-hours, are shown in </w:t>
      </w:r>
      <w:r w:rsidR="00FB3F28">
        <w:t xml:space="preserve">the </w:t>
      </w:r>
      <w:r w:rsidRPr="00877E33">
        <w:t>following table.</w:t>
      </w:r>
      <w:r>
        <w:t xml:space="preserve"> </w:t>
      </w:r>
      <w:r w:rsidR="00FB3F28">
        <w:t xml:space="preserve"> </w:t>
      </w:r>
      <w:r w:rsidRPr="00877E33">
        <w:t xml:space="preserve">The total annual responses are based upon data from FY2012 regarding the number of households having greater than </w:t>
      </w:r>
      <w:r w:rsidR="00FB3F28">
        <w:t>four</w:t>
      </w:r>
      <w:r w:rsidRPr="00877E33">
        <w:t xml:space="preserve"> card replacements.  Burden hours per response are based upon existing information on response time for the issuance of similar SNAP Notices.</w:t>
      </w:r>
    </w:p>
    <w:p w:rsidR="00877E33" w:rsidRDefault="00877E33" w:rsidP="00877E33">
      <w:pPr>
        <w:widowControl/>
        <w:spacing w:line="480" w:lineRule="auto"/>
      </w:pPr>
      <w:r>
        <w:tab/>
      </w:r>
      <w:r w:rsidRPr="00877E33">
        <w:t xml:space="preserve">SNAP information collection requirements described herein are imposed primarily on State agency eligibility workers.  Standard wage rate categories used in determining annualized burden costs are based on the Bureau of Labor and Statistics (BLS) May 2011 Occupational </w:t>
      </w:r>
      <w:r w:rsidRPr="00877E33">
        <w:lastRenderedPageBreak/>
        <w:t xml:space="preserve">Employment and Wages Statistics report which indicated a median wage rate of </w:t>
      </w:r>
      <w:r w:rsidRPr="00877E33">
        <w:rPr>
          <w:b/>
          <w:bCs/>
        </w:rPr>
        <w:t>$</w:t>
      </w:r>
      <w:r w:rsidRPr="00877E33">
        <w:rPr>
          <w:bCs/>
        </w:rPr>
        <w:t>19.74</w:t>
      </w:r>
      <w:r w:rsidRPr="00877E33">
        <w:rPr>
          <w:b/>
          <w:bCs/>
        </w:rPr>
        <w:t xml:space="preserve"> </w:t>
      </w:r>
      <w:r w:rsidRPr="00877E33">
        <w:t>per hour for eligibility interviewers in government programs.</w:t>
      </w:r>
      <w:r w:rsidRPr="00877E33">
        <w:rPr>
          <w:bCs/>
        </w:rPr>
        <w:t xml:space="preserve">  States would incur an annualized administrative cost of $19.74 per hour burden in the information collection. </w:t>
      </w:r>
      <w:r w:rsidRPr="00877E33">
        <w:t xml:space="preserve">Fifty percent of the administrative costs to the State agencies are reimbursed by FNS.  </w:t>
      </w:r>
      <w:r w:rsidRPr="00877E33">
        <w:rPr>
          <w:bCs/>
        </w:rPr>
        <w:t xml:space="preserve">This results in a reimbursement value of $9.87 per burden hour. </w:t>
      </w:r>
      <w:r w:rsidRPr="00877E33">
        <w:t xml:space="preserve">  The Federal minimum wage rate of $7.25 per hour is used to calculate annualized costs for households applying for SNAP benefits.</w:t>
      </w:r>
    </w:p>
    <w:tbl>
      <w:tblPr>
        <w:tblW w:w="10710" w:type="dxa"/>
        <w:tblInd w:w="-432" w:type="dxa"/>
        <w:tblLayout w:type="fixed"/>
        <w:tblLook w:val="04A0" w:firstRow="1" w:lastRow="0" w:firstColumn="1" w:lastColumn="0" w:noHBand="0" w:noVBand="1"/>
      </w:tblPr>
      <w:tblGrid>
        <w:gridCol w:w="1168"/>
        <w:gridCol w:w="1260"/>
        <w:gridCol w:w="1329"/>
        <w:gridCol w:w="986"/>
        <w:gridCol w:w="1199"/>
        <w:gridCol w:w="1078"/>
        <w:gridCol w:w="40"/>
        <w:gridCol w:w="997"/>
        <w:gridCol w:w="1303"/>
        <w:gridCol w:w="1350"/>
      </w:tblGrid>
      <w:tr w:rsidR="00541D1D" w:rsidRPr="00690669" w:rsidTr="00ED589C">
        <w:trPr>
          <w:trHeight w:val="943"/>
        </w:trPr>
        <w:tc>
          <w:tcPr>
            <w:tcW w:w="10710" w:type="dxa"/>
            <w:gridSpan w:val="10"/>
            <w:tcBorders>
              <w:top w:val="single" w:sz="8" w:space="0" w:color="auto"/>
              <w:left w:val="single" w:sz="8" w:space="0" w:color="auto"/>
              <w:bottom w:val="single" w:sz="8" w:space="0" w:color="auto"/>
              <w:right w:val="nil"/>
            </w:tcBorders>
            <w:shd w:val="clear" w:color="auto" w:fill="BFBFBF" w:themeFill="background1" w:themeFillShade="BF"/>
            <w:vAlign w:val="bottom"/>
            <w:hideMark/>
          </w:tcPr>
          <w:p w:rsidR="00541D1D" w:rsidRDefault="00541D1D" w:rsidP="00541D1D">
            <w:pPr>
              <w:pStyle w:val="HTMLPreformatted"/>
              <w:rPr>
                <w:rFonts w:ascii="Times New Roman" w:hAnsi="Times New Roman" w:cs="Times New Roman"/>
                <w:sz w:val="24"/>
                <w:szCs w:val="24"/>
              </w:rPr>
            </w:pPr>
            <w:r>
              <w:rPr>
                <w:rFonts w:ascii="Times New Roman" w:hAnsi="Times New Roman" w:cs="Times New Roman"/>
                <w:sz w:val="24"/>
                <w:szCs w:val="24"/>
              </w:rPr>
              <w:t>ESTIMATED ANNUAL BURDEN FOR 0584-NEW SUPPLEMENTAL NUTRITION</w:t>
            </w:r>
          </w:p>
          <w:p w:rsidR="00541D1D" w:rsidRDefault="00541D1D" w:rsidP="00541D1D">
            <w:pPr>
              <w:pStyle w:val="HTMLPreformatted"/>
              <w:rPr>
                <w:rFonts w:ascii="Times New Roman" w:hAnsi="Times New Roman" w:cs="Times New Roman"/>
                <w:sz w:val="24"/>
                <w:szCs w:val="24"/>
              </w:rPr>
            </w:pPr>
            <w:r>
              <w:rPr>
                <w:rFonts w:ascii="Times New Roman" w:hAnsi="Times New Roman" w:cs="Times New Roman"/>
                <w:sz w:val="24"/>
                <w:szCs w:val="24"/>
              </w:rPr>
              <w:t>ASSISTANCE PROGRAM: TRAFFICKING CONTROLS AND FRAUD, 7 CFR 274</w:t>
            </w:r>
          </w:p>
          <w:p w:rsidR="00541D1D" w:rsidRPr="00690669" w:rsidRDefault="00541D1D" w:rsidP="00541D1D">
            <w:pPr>
              <w:jc w:val="center"/>
              <w:rPr>
                <w:color w:val="000000"/>
                <w:sz w:val="20"/>
              </w:rPr>
            </w:pPr>
          </w:p>
        </w:tc>
      </w:tr>
      <w:tr w:rsidR="00ED589C" w:rsidRPr="00690669" w:rsidTr="00ED589C">
        <w:trPr>
          <w:trHeight w:val="1240"/>
        </w:trPr>
        <w:tc>
          <w:tcPr>
            <w:tcW w:w="1168" w:type="dxa"/>
            <w:tcBorders>
              <w:top w:val="nil"/>
              <w:left w:val="single" w:sz="8" w:space="0" w:color="auto"/>
              <w:bottom w:val="single" w:sz="8" w:space="0" w:color="auto"/>
              <w:right w:val="single" w:sz="4" w:space="0" w:color="auto"/>
            </w:tcBorders>
            <w:shd w:val="clear" w:color="auto" w:fill="auto"/>
            <w:vAlign w:val="bottom"/>
            <w:hideMark/>
          </w:tcPr>
          <w:p w:rsidR="00541D1D" w:rsidRPr="00690669" w:rsidRDefault="00541D1D" w:rsidP="00541D1D">
            <w:pPr>
              <w:jc w:val="center"/>
              <w:rPr>
                <w:b/>
                <w:bCs/>
                <w:sz w:val="20"/>
              </w:rPr>
            </w:pPr>
            <w:r w:rsidRPr="00690669">
              <w:rPr>
                <w:b/>
                <w:bCs/>
                <w:sz w:val="20"/>
              </w:rPr>
              <w:t>CFR</w:t>
            </w:r>
          </w:p>
        </w:tc>
        <w:tc>
          <w:tcPr>
            <w:tcW w:w="1260" w:type="dxa"/>
            <w:tcBorders>
              <w:top w:val="nil"/>
              <w:left w:val="nil"/>
              <w:bottom w:val="single" w:sz="8" w:space="0" w:color="auto"/>
              <w:right w:val="single" w:sz="4" w:space="0" w:color="auto"/>
            </w:tcBorders>
            <w:shd w:val="clear" w:color="auto" w:fill="auto"/>
            <w:vAlign w:val="bottom"/>
            <w:hideMark/>
          </w:tcPr>
          <w:p w:rsidR="00541D1D" w:rsidRPr="00690669" w:rsidRDefault="00541D1D" w:rsidP="00541D1D">
            <w:pPr>
              <w:jc w:val="center"/>
              <w:rPr>
                <w:b/>
                <w:bCs/>
                <w:color w:val="000000"/>
                <w:sz w:val="20"/>
              </w:rPr>
            </w:pPr>
            <w:r w:rsidRPr="00690669">
              <w:rPr>
                <w:b/>
                <w:bCs/>
                <w:color w:val="000000"/>
                <w:sz w:val="20"/>
              </w:rPr>
              <w:t>Title</w:t>
            </w:r>
          </w:p>
        </w:tc>
        <w:tc>
          <w:tcPr>
            <w:tcW w:w="1329" w:type="dxa"/>
            <w:tcBorders>
              <w:top w:val="nil"/>
              <w:left w:val="nil"/>
              <w:bottom w:val="single" w:sz="8" w:space="0" w:color="auto"/>
              <w:right w:val="single" w:sz="4" w:space="0" w:color="auto"/>
            </w:tcBorders>
            <w:shd w:val="clear" w:color="auto" w:fill="auto"/>
            <w:vAlign w:val="bottom"/>
            <w:hideMark/>
          </w:tcPr>
          <w:p w:rsidR="00541D1D" w:rsidRPr="00690669" w:rsidRDefault="00541D1D" w:rsidP="00541D1D">
            <w:pPr>
              <w:jc w:val="center"/>
              <w:rPr>
                <w:b/>
                <w:bCs/>
                <w:color w:val="000000"/>
                <w:sz w:val="20"/>
              </w:rPr>
            </w:pPr>
            <w:r w:rsidRPr="00690669">
              <w:rPr>
                <w:b/>
                <w:bCs/>
                <w:color w:val="000000"/>
                <w:sz w:val="20"/>
              </w:rPr>
              <w:t>Number of Respondents</w:t>
            </w:r>
          </w:p>
        </w:tc>
        <w:tc>
          <w:tcPr>
            <w:tcW w:w="986" w:type="dxa"/>
            <w:tcBorders>
              <w:top w:val="nil"/>
              <w:left w:val="nil"/>
              <w:bottom w:val="single" w:sz="8" w:space="0" w:color="auto"/>
              <w:right w:val="single" w:sz="4" w:space="0" w:color="auto"/>
            </w:tcBorders>
            <w:shd w:val="clear" w:color="auto" w:fill="auto"/>
            <w:vAlign w:val="bottom"/>
            <w:hideMark/>
          </w:tcPr>
          <w:p w:rsidR="00541D1D" w:rsidRPr="00690669" w:rsidRDefault="00541D1D" w:rsidP="00541D1D">
            <w:pPr>
              <w:jc w:val="center"/>
              <w:rPr>
                <w:b/>
                <w:bCs/>
                <w:color w:val="000000"/>
                <w:sz w:val="20"/>
              </w:rPr>
            </w:pPr>
            <w:r w:rsidRPr="00690669">
              <w:rPr>
                <w:b/>
                <w:bCs/>
                <w:color w:val="000000"/>
                <w:sz w:val="20"/>
              </w:rPr>
              <w:t xml:space="preserve">Annual Reports </w:t>
            </w:r>
          </w:p>
        </w:tc>
        <w:tc>
          <w:tcPr>
            <w:tcW w:w="1199" w:type="dxa"/>
            <w:tcBorders>
              <w:top w:val="nil"/>
              <w:left w:val="nil"/>
              <w:bottom w:val="single" w:sz="8" w:space="0" w:color="auto"/>
              <w:right w:val="single" w:sz="4" w:space="0" w:color="auto"/>
            </w:tcBorders>
            <w:shd w:val="clear" w:color="auto" w:fill="auto"/>
            <w:vAlign w:val="bottom"/>
            <w:hideMark/>
          </w:tcPr>
          <w:p w:rsidR="00541D1D" w:rsidRPr="00690669" w:rsidRDefault="00541D1D" w:rsidP="00541D1D">
            <w:pPr>
              <w:jc w:val="center"/>
              <w:rPr>
                <w:b/>
                <w:bCs/>
                <w:color w:val="000000"/>
                <w:sz w:val="20"/>
              </w:rPr>
            </w:pPr>
            <w:r w:rsidRPr="00690669">
              <w:rPr>
                <w:b/>
                <w:bCs/>
                <w:color w:val="000000"/>
                <w:sz w:val="20"/>
              </w:rPr>
              <w:t>Total Annual Responses</w:t>
            </w:r>
          </w:p>
        </w:tc>
        <w:tc>
          <w:tcPr>
            <w:tcW w:w="1078" w:type="dxa"/>
            <w:tcBorders>
              <w:top w:val="nil"/>
              <w:left w:val="nil"/>
              <w:bottom w:val="single" w:sz="8" w:space="0" w:color="auto"/>
              <w:right w:val="single" w:sz="4" w:space="0" w:color="auto"/>
            </w:tcBorders>
            <w:shd w:val="clear" w:color="auto" w:fill="auto"/>
            <w:vAlign w:val="bottom"/>
            <w:hideMark/>
          </w:tcPr>
          <w:p w:rsidR="00541D1D" w:rsidRPr="00690669" w:rsidRDefault="00541D1D" w:rsidP="00541D1D">
            <w:pPr>
              <w:jc w:val="center"/>
              <w:rPr>
                <w:b/>
                <w:bCs/>
                <w:color w:val="000000"/>
                <w:sz w:val="20"/>
              </w:rPr>
            </w:pPr>
            <w:r w:rsidRPr="00690669">
              <w:rPr>
                <w:b/>
                <w:bCs/>
                <w:color w:val="000000"/>
                <w:sz w:val="20"/>
              </w:rPr>
              <w:t>Burden Hours per Response</w:t>
            </w:r>
          </w:p>
        </w:tc>
        <w:tc>
          <w:tcPr>
            <w:tcW w:w="1037" w:type="dxa"/>
            <w:gridSpan w:val="2"/>
            <w:tcBorders>
              <w:top w:val="nil"/>
              <w:left w:val="nil"/>
              <w:bottom w:val="single" w:sz="8" w:space="0" w:color="auto"/>
              <w:right w:val="single" w:sz="4" w:space="0" w:color="auto"/>
            </w:tcBorders>
            <w:shd w:val="clear" w:color="auto" w:fill="auto"/>
            <w:vAlign w:val="bottom"/>
            <w:hideMark/>
          </w:tcPr>
          <w:p w:rsidR="00541D1D" w:rsidRPr="00690669" w:rsidRDefault="00541D1D" w:rsidP="00541D1D">
            <w:pPr>
              <w:jc w:val="center"/>
              <w:rPr>
                <w:b/>
                <w:bCs/>
                <w:color w:val="000000"/>
                <w:sz w:val="20"/>
              </w:rPr>
            </w:pPr>
            <w:r w:rsidRPr="00690669">
              <w:rPr>
                <w:b/>
                <w:bCs/>
                <w:color w:val="000000"/>
                <w:sz w:val="20"/>
              </w:rPr>
              <w:t>Total Burden Hours</w:t>
            </w:r>
          </w:p>
        </w:tc>
        <w:tc>
          <w:tcPr>
            <w:tcW w:w="1303" w:type="dxa"/>
            <w:tcBorders>
              <w:top w:val="nil"/>
              <w:left w:val="nil"/>
              <w:bottom w:val="single" w:sz="8" w:space="0" w:color="auto"/>
              <w:right w:val="single" w:sz="4" w:space="0" w:color="auto"/>
            </w:tcBorders>
            <w:shd w:val="clear" w:color="auto" w:fill="auto"/>
            <w:vAlign w:val="bottom"/>
            <w:hideMark/>
          </w:tcPr>
          <w:p w:rsidR="00541D1D" w:rsidRPr="00690669" w:rsidRDefault="00541D1D" w:rsidP="00541D1D">
            <w:pPr>
              <w:jc w:val="center"/>
              <w:rPr>
                <w:b/>
                <w:bCs/>
                <w:color w:val="000000"/>
                <w:sz w:val="20"/>
              </w:rPr>
            </w:pPr>
            <w:r w:rsidRPr="00690669">
              <w:rPr>
                <w:b/>
                <w:bCs/>
                <w:color w:val="000000"/>
                <w:sz w:val="20"/>
              </w:rPr>
              <w:t>Hourly    Cost to Respondent</w:t>
            </w:r>
          </w:p>
        </w:tc>
        <w:tc>
          <w:tcPr>
            <w:tcW w:w="1350" w:type="dxa"/>
            <w:tcBorders>
              <w:top w:val="nil"/>
              <w:left w:val="nil"/>
              <w:bottom w:val="single" w:sz="8" w:space="0" w:color="auto"/>
              <w:right w:val="single" w:sz="4" w:space="0" w:color="auto"/>
            </w:tcBorders>
            <w:shd w:val="clear" w:color="auto" w:fill="auto"/>
            <w:vAlign w:val="bottom"/>
            <w:hideMark/>
          </w:tcPr>
          <w:p w:rsidR="00541D1D" w:rsidRPr="00690669" w:rsidRDefault="00541D1D" w:rsidP="00541D1D">
            <w:pPr>
              <w:jc w:val="center"/>
              <w:rPr>
                <w:b/>
                <w:bCs/>
                <w:color w:val="000000"/>
                <w:sz w:val="20"/>
              </w:rPr>
            </w:pPr>
            <w:r w:rsidRPr="00690669">
              <w:rPr>
                <w:b/>
                <w:bCs/>
                <w:color w:val="000000"/>
                <w:sz w:val="20"/>
              </w:rPr>
              <w:t>Cost to Respondent</w:t>
            </w:r>
          </w:p>
        </w:tc>
      </w:tr>
      <w:tr w:rsidR="00541D1D" w:rsidRPr="00D85D06" w:rsidTr="00ED589C">
        <w:trPr>
          <w:trHeight w:val="480"/>
        </w:trPr>
        <w:tc>
          <w:tcPr>
            <w:tcW w:w="10710" w:type="dxa"/>
            <w:gridSpan w:val="10"/>
            <w:tcBorders>
              <w:top w:val="single" w:sz="8" w:space="0" w:color="auto"/>
              <w:left w:val="single" w:sz="8" w:space="0" w:color="auto"/>
              <w:bottom w:val="single" w:sz="8" w:space="0" w:color="auto"/>
              <w:right w:val="single" w:sz="4" w:space="0" w:color="auto"/>
            </w:tcBorders>
            <w:shd w:val="clear" w:color="000000" w:fill="C0C0C0"/>
            <w:noWrap/>
            <w:vAlign w:val="bottom"/>
            <w:hideMark/>
          </w:tcPr>
          <w:p w:rsidR="00541D1D" w:rsidRPr="00D85D06" w:rsidRDefault="00541D1D" w:rsidP="00541D1D">
            <w:pPr>
              <w:rPr>
                <w:b/>
                <w:bCs/>
                <w:sz w:val="20"/>
              </w:rPr>
            </w:pPr>
            <w:r w:rsidRPr="00D85D06">
              <w:rPr>
                <w:b/>
                <w:bCs/>
                <w:sz w:val="20"/>
              </w:rPr>
              <w:t>Affected Public:  State and Local Agencies</w:t>
            </w:r>
          </w:p>
        </w:tc>
      </w:tr>
      <w:tr w:rsidR="00ED589C" w:rsidRPr="00DC7CF9" w:rsidTr="00ED589C">
        <w:trPr>
          <w:trHeight w:val="1195"/>
        </w:trPr>
        <w:tc>
          <w:tcPr>
            <w:tcW w:w="1168" w:type="dxa"/>
            <w:tcBorders>
              <w:top w:val="nil"/>
              <w:left w:val="single" w:sz="8" w:space="0" w:color="auto"/>
              <w:bottom w:val="single" w:sz="4" w:space="0" w:color="auto"/>
              <w:right w:val="single" w:sz="4" w:space="0" w:color="auto"/>
            </w:tcBorders>
            <w:shd w:val="clear" w:color="auto" w:fill="auto"/>
            <w:vAlign w:val="bottom"/>
            <w:hideMark/>
          </w:tcPr>
          <w:p w:rsidR="00541D1D" w:rsidRPr="00690669" w:rsidRDefault="00541D1D" w:rsidP="00541D1D">
            <w:pPr>
              <w:jc w:val="center"/>
              <w:rPr>
                <w:color w:val="000000"/>
                <w:sz w:val="20"/>
              </w:rPr>
            </w:pPr>
            <w:r w:rsidRPr="00690669">
              <w:rPr>
                <w:color w:val="000000"/>
                <w:sz w:val="20"/>
              </w:rPr>
              <w:t>274.</w:t>
            </w:r>
            <w:r>
              <w:rPr>
                <w:color w:val="000000"/>
                <w:sz w:val="20"/>
              </w:rPr>
              <w:t>6</w:t>
            </w:r>
            <w:r w:rsidRPr="00690669">
              <w:rPr>
                <w:color w:val="000000"/>
                <w:sz w:val="20"/>
              </w:rPr>
              <w:t>(b)(5)</w:t>
            </w:r>
          </w:p>
        </w:tc>
        <w:tc>
          <w:tcPr>
            <w:tcW w:w="1260" w:type="dxa"/>
            <w:tcBorders>
              <w:top w:val="nil"/>
              <w:left w:val="nil"/>
              <w:bottom w:val="single" w:sz="4" w:space="0" w:color="auto"/>
              <w:right w:val="single" w:sz="4" w:space="0" w:color="auto"/>
            </w:tcBorders>
            <w:shd w:val="clear" w:color="auto" w:fill="auto"/>
            <w:vAlign w:val="bottom"/>
            <w:hideMark/>
          </w:tcPr>
          <w:p w:rsidR="00541D1D" w:rsidRPr="00690669" w:rsidRDefault="00541D1D" w:rsidP="00541D1D">
            <w:pPr>
              <w:rPr>
                <w:color w:val="000000"/>
                <w:sz w:val="20"/>
              </w:rPr>
            </w:pPr>
            <w:r>
              <w:rPr>
                <w:color w:val="000000"/>
                <w:sz w:val="20"/>
              </w:rPr>
              <w:t>Withhold Replacement Card Warning Notice</w:t>
            </w:r>
          </w:p>
        </w:tc>
        <w:tc>
          <w:tcPr>
            <w:tcW w:w="1329" w:type="dxa"/>
            <w:tcBorders>
              <w:top w:val="nil"/>
              <w:left w:val="nil"/>
              <w:bottom w:val="single" w:sz="4" w:space="0" w:color="auto"/>
              <w:right w:val="single" w:sz="4" w:space="0" w:color="auto"/>
            </w:tcBorders>
            <w:shd w:val="clear" w:color="auto" w:fill="auto"/>
            <w:vAlign w:val="bottom"/>
            <w:hideMark/>
          </w:tcPr>
          <w:p w:rsidR="00541D1D" w:rsidRPr="00690669" w:rsidRDefault="00541D1D" w:rsidP="00541D1D">
            <w:pPr>
              <w:jc w:val="right"/>
              <w:rPr>
                <w:color w:val="000000"/>
                <w:sz w:val="20"/>
              </w:rPr>
            </w:pPr>
            <w:r>
              <w:rPr>
                <w:color w:val="000000"/>
                <w:sz w:val="20"/>
              </w:rPr>
              <w:t>26.5</w:t>
            </w:r>
          </w:p>
        </w:tc>
        <w:tc>
          <w:tcPr>
            <w:tcW w:w="986" w:type="dxa"/>
            <w:tcBorders>
              <w:top w:val="nil"/>
              <w:left w:val="nil"/>
              <w:bottom w:val="single" w:sz="4" w:space="0" w:color="auto"/>
              <w:right w:val="single" w:sz="4" w:space="0" w:color="auto"/>
            </w:tcBorders>
            <w:shd w:val="clear" w:color="auto" w:fill="auto"/>
            <w:vAlign w:val="bottom"/>
            <w:hideMark/>
          </w:tcPr>
          <w:p w:rsidR="00541D1D" w:rsidRPr="00690669" w:rsidRDefault="00541D1D" w:rsidP="00541D1D">
            <w:pPr>
              <w:jc w:val="right"/>
              <w:rPr>
                <w:color w:val="000000"/>
                <w:sz w:val="20"/>
              </w:rPr>
            </w:pPr>
            <w:r>
              <w:rPr>
                <w:color w:val="000000"/>
                <w:sz w:val="20"/>
              </w:rPr>
              <w:t>449.26</w:t>
            </w:r>
          </w:p>
        </w:tc>
        <w:tc>
          <w:tcPr>
            <w:tcW w:w="1199" w:type="dxa"/>
            <w:tcBorders>
              <w:top w:val="nil"/>
              <w:left w:val="nil"/>
              <w:bottom w:val="single" w:sz="4" w:space="0" w:color="auto"/>
              <w:right w:val="single" w:sz="4" w:space="0" w:color="auto"/>
            </w:tcBorders>
            <w:shd w:val="clear" w:color="auto" w:fill="auto"/>
            <w:noWrap/>
            <w:vAlign w:val="bottom"/>
            <w:hideMark/>
          </w:tcPr>
          <w:p w:rsidR="00541D1D" w:rsidRPr="00DC7CF9" w:rsidRDefault="00541D1D" w:rsidP="00541D1D">
            <w:pPr>
              <w:jc w:val="right"/>
              <w:rPr>
                <w:color w:val="000000"/>
                <w:sz w:val="20"/>
              </w:rPr>
            </w:pPr>
            <w:r>
              <w:rPr>
                <w:color w:val="000000"/>
                <w:sz w:val="20"/>
              </w:rPr>
              <w:t>11,905.5</w:t>
            </w:r>
          </w:p>
        </w:tc>
        <w:tc>
          <w:tcPr>
            <w:tcW w:w="1118" w:type="dxa"/>
            <w:gridSpan w:val="2"/>
            <w:tcBorders>
              <w:top w:val="nil"/>
              <w:left w:val="nil"/>
              <w:bottom w:val="single" w:sz="4" w:space="0" w:color="auto"/>
              <w:right w:val="single" w:sz="4" w:space="0" w:color="auto"/>
            </w:tcBorders>
            <w:shd w:val="clear" w:color="auto" w:fill="auto"/>
            <w:vAlign w:val="bottom"/>
            <w:hideMark/>
          </w:tcPr>
          <w:p w:rsidR="00541D1D" w:rsidRPr="00DC7CF9" w:rsidRDefault="00541D1D" w:rsidP="00541D1D">
            <w:pPr>
              <w:jc w:val="right"/>
              <w:rPr>
                <w:color w:val="000000"/>
                <w:sz w:val="20"/>
              </w:rPr>
            </w:pPr>
            <w:r w:rsidRPr="00DC7CF9">
              <w:rPr>
                <w:color w:val="000000"/>
                <w:sz w:val="20"/>
              </w:rPr>
              <w:t>0.0334</w:t>
            </w:r>
          </w:p>
        </w:tc>
        <w:tc>
          <w:tcPr>
            <w:tcW w:w="997" w:type="dxa"/>
            <w:tcBorders>
              <w:top w:val="nil"/>
              <w:left w:val="nil"/>
              <w:bottom w:val="single" w:sz="4" w:space="0" w:color="auto"/>
              <w:right w:val="single" w:sz="4" w:space="0" w:color="auto"/>
            </w:tcBorders>
            <w:shd w:val="clear" w:color="auto" w:fill="auto"/>
            <w:noWrap/>
            <w:vAlign w:val="bottom"/>
            <w:hideMark/>
          </w:tcPr>
          <w:p w:rsidR="00541D1D" w:rsidRPr="00DC7CF9" w:rsidRDefault="00541D1D" w:rsidP="00541D1D">
            <w:pPr>
              <w:jc w:val="right"/>
              <w:rPr>
                <w:color w:val="000000"/>
                <w:sz w:val="20"/>
              </w:rPr>
            </w:pPr>
            <w:r>
              <w:rPr>
                <w:color w:val="000000"/>
                <w:sz w:val="20"/>
              </w:rPr>
              <w:t>397.64</w:t>
            </w:r>
          </w:p>
        </w:tc>
        <w:tc>
          <w:tcPr>
            <w:tcW w:w="1303" w:type="dxa"/>
            <w:tcBorders>
              <w:top w:val="nil"/>
              <w:left w:val="nil"/>
              <w:bottom w:val="single" w:sz="4" w:space="0" w:color="auto"/>
              <w:right w:val="single" w:sz="4" w:space="0" w:color="auto"/>
            </w:tcBorders>
            <w:shd w:val="clear" w:color="auto" w:fill="auto"/>
            <w:noWrap/>
            <w:vAlign w:val="bottom"/>
            <w:hideMark/>
          </w:tcPr>
          <w:p w:rsidR="00541D1D" w:rsidRPr="00DC7CF9" w:rsidRDefault="00541D1D" w:rsidP="00541D1D">
            <w:pPr>
              <w:rPr>
                <w:color w:val="000000"/>
                <w:sz w:val="20"/>
              </w:rPr>
            </w:pPr>
            <w:r w:rsidRPr="00DC7CF9">
              <w:rPr>
                <w:color w:val="000000"/>
                <w:sz w:val="20"/>
              </w:rPr>
              <w:t xml:space="preserve"> $  9.87 </w:t>
            </w:r>
          </w:p>
        </w:tc>
        <w:tc>
          <w:tcPr>
            <w:tcW w:w="1350" w:type="dxa"/>
            <w:tcBorders>
              <w:top w:val="nil"/>
              <w:left w:val="nil"/>
              <w:bottom w:val="single" w:sz="4" w:space="0" w:color="auto"/>
              <w:right w:val="single" w:sz="4" w:space="0" w:color="auto"/>
            </w:tcBorders>
            <w:shd w:val="clear" w:color="auto" w:fill="auto"/>
            <w:noWrap/>
            <w:vAlign w:val="bottom"/>
            <w:hideMark/>
          </w:tcPr>
          <w:p w:rsidR="00541D1D" w:rsidRPr="00DC7CF9" w:rsidRDefault="00541D1D" w:rsidP="00541D1D">
            <w:pPr>
              <w:rPr>
                <w:color w:val="000000"/>
                <w:sz w:val="20"/>
              </w:rPr>
            </w:pPr>
            <w:r>
              <w:rPr>
                <w:color w:val="000000"/>
                <w:sz w:val="20"/>
              </w:rPr>
              <w:t>$3,924.74</w:t>
            </w:r>
          </w:p>
        </w:tc>
      </w:tr>
      <w:tr w:rsidR="00ED589C" w:rsidRPr="00877E33" w:rsidTr="00ED589C">
        <w:trPr>
          <w:trHeight w:val="1169"/>
        </w:trPr>
        <w:tc>
          <w:tcPr>
            <w:tcW w:w="1168" w:type="dxa"/>
            <w:tcBorders>
              <w:top w:val="nil"/>
              <w:left w:val="single" w:sz="8" w:space="0" w:color="auto"/>
              <w:bottom w:val="single" w:sz="4" w:space="0" w:color="auto"/>
              <w:right w:val="single" w:sz="4" w:space="0" w:color="auto"/>
            </w:tcBorders>
            <w:shd w:val="clear" w:color="auto" w:fill="auto"/>
            <w:vAlign w:val="bottom"/>
          </w:tcPr>
          <w:p w:rsidR="00541D1D" w:rsidRPr="00690669" w:rsidRDefault="00541D1D" w:rsidP="00541D1D">
            <w:pPr>
              <w:jc w:val="center"/>
              <w:rPr>
                <w:color w:val="000000"/>
                <w:sz w:val="20"/>
              </w:rPr>
            </w:pPr>
            <w:r w:rsidRPr="00690669">
              <w:rPr>
                <w:color w:val="000000"/>
                <w:sz w:val="20"/>
              </w:rPr>
              <w:t>274.</w:t>
            </w:r>
            <w:r>
              <w:rPr>
                <w:color w:val="000000"/>
                <w:sz w:val="20"/>
              </w:rPr>
              <w:t>6</w:t>
            </w:r>
            <w:r w:rsidRPr="00690669">
              <w:rPr>
                <w:color w:val="000000"/>
                <w:sz w:val="20"/>
              </w:rPr>
              <w:t>(b)(5)</w:t>
            </w:r>
          </w:p>
        </w:tc>
        <w:tc>
          <w:tcPr>
            <w:tcW w:w="1260" w:type="dxa"/>
            <w:tcBorders>
              <w:top w:val="nil"/>
              <w:left w:val="nil"/>
              <w:bottom w:val="single" w:sz="4" w:space="0" w:color="auto"/>
              <w:right w:val="single" w:sz="4" w:space="0" w:color="auto"/>
            </w:tcBorders>
            <w:shd w:val="clear" w:color="auto" w:fill="auto"/>
            <w:vAlign w:val="bottom"/>
          </w:tcPr>
          <w:p w:rsidR="00541D1D" w:rsidRPr="00690669" w:rsidRDefault="00541D1D" w:rsidP="00541D1D">
            <w:pPr>
              <w:rPr>
                <w:color w:val="000000"/>
                <w:sz w:val="20"/>
              </w:rPr>
            </w:pPr>
            <w:r>
              <w:rPr>
                <w:color w:val="000000"/>
                <w:sz w:val="20"/>
              </w:rPr>
              <w:t>Replacement Card Withheld Notice</w:t>
            </w:r>
          </w:p>
        </w:tc>
        <w:tc>
          <w:tcPr>
            <w:tcW w:w="1329" w:type="dxa"/>
            <w:tcBorders>
              <w:top w:val="nil"/>
              <w:left w:val="nil"/>
              <w:bottom w:val="single" w:sz="4" w:space="0" w:color="auto"/>
              <w:right w:val="single" w:sz="4" w:space="0" w:color="auto"/>
            </w:tcBorders>
            <w:shd w:val="clear" w:color="auto" w:fill="auto"/>
            <w:vAlign w:val="bottom"/>
          </w:tcPr>
          <w:p w:rsidR="00541D1D" w:rsidRDefault="00541D1D" w:rsidP="00541D1D">
            <w:pPr>
              <w:jc w:val="right"/>
              <w:rPr>
                <w:color w:val="000000"/>
                <w:sz w:val="20"/>
              </w:rPr>
            </w:pPr>
            <w:r>
              <w:rPr>
                <w:color w:val="000000"/>
                <w:sz w:val="20"/>
              </w:rPr>
              <w:t>26.5</w:t>
            </w:r>
          </w:p>
        </w:tc>
        <w:tc>
          <w:tcPr>
            <w:tcW w:w="986" w:type="dxa"/>
            <w:tcBorders>
              <w:top w:val="nil"/>
              <w:left w:val="nil"/>
              <w:bottom w:val="single" w:sz="4" w:space="0" w:color="auto"/>
              <w:right w:val="single" w:sz="4" w:space="0" w:color="auto"/>
            </w:tcBorders>
            <w:shd w:val="clear" w:color="auto" w:fill="auto"/>
            <w:vAlign w:val="bottom"/>
          </w:tcPr>
          <w:p w:rsidR="00541D1D" w:rsidRPr="00877E33" w:rsidRDefault="00541D1D" w:rsidP="00541D1D">
            <w:pPr>
              <w:jc w:val="right"/>
              <w:rPr>
                <w:color w:val="000000"/>
                <w:sz w:val="20"/>
              </w:rPr>
            </w:pPr>
            <w:r>
              <w:rPr>
                <w:color w:val="000000"/>
                <w:sz w:val="20"/>
              </w:rPr>
              <w:t>449.26</w:t>
            </w:r>
          </w:p>
        </w:tc>
        <w:tc>
          <w:tcPr>
            <w:tcW w:w="1199" w:type="dxa"/>
            <w:tcBorders>
              <w:top w:val="nil"/>
              <w:left w:val="nil"/>
              <w:bottom w:val="single" w:sz="4" w:space="0" w:color="auto"/>
              <w:right w:val="single" w:sz="4" w:space="0" w:color="auto"/>
            </w:tcBorders>
            <w:shd w:val="clear" w:color="auto" w:fill="auto"/>
            <w:noWrap/>
            <w:vAlign w:val="bottom"/>
          </w:tcPr>
          <w:p w:rsidR="00541D1D" w:rsidRDefault="00541D1D" w:rsidP="00541D1D">
            <w:pPr>
              <w:jc w:val="right"/>
              <w:rPr>
                <w:color w:val="000000"/>
                <w:sz w:val="20"/>
              </w:rPr>
            </w:pPr>
            <w:r>
              <w:rPr>
                <w:color w:val="000000"/>
                <w:sz w:val="20"/>
              </w:rPr>
              <w:t>11,905.5</w:t>
            </w:r>
          </w:p>
        </w:tc>
        <w:tc>
          <w:tcPr>
            <w:tcW w:w="1118" w:type="dxa"/>
            <w:gridSpan w:val="2"/>
            <w:tcBorders>
              <w:top w:val="nil"/>
              <w:left w:val="nil"/>
              <w:bottom w:val="single" w:sz="4" w:space="0" w:color="auto"/>
              <w:right w:val="single" w:sz="4" w:space="0" w:color="auto"/>
            </w:tcBorders>
            <w:shd w:val="clear" w:color="auto" w:fill="auto"/>
            <w:vAlign w:val="bottom"/>
          </w:tcPr>
          <w:p w:rsidR="00541D1D" w:rsidRPr="00877E33" w:rsidRDefault="00541D1D" w:rsidP="00541D1D">
            <w:pPr>
              <w:jc w:val="right"/>
              <w:rPr>
                <w:color w:val="000000"/>
                <w:sz w:val="20"/>
              </w:rPr>
            </w:pPr>
            <w:r w:rsidRPr="00DC7CF9">
              <w:rPr>
                <w:color w:val="000000"/>
                <w:sz w:val="20"/>
              </w:rPr>
              <w:t>0.0334</w:t>
            </w:r>
          </w:p>
        </w:tc>
        <w:tc>
          <w:tcPr>
            <w:tcW w:w="997" w:type="dxa"/>
            <w:tcBorders>
              <w:top w:val="nil"/>
              <w:left w:val="nil"/>
              <w:bottom w:val="single" w:sz="4" w:space="0" w:color="auto"/>
              <w:right w:val="single" w:sz="4" w:space="0" w:color="auto"/>
            </w:tcBorders>
            <w:shd w:val="clear" w:color="auto" w:fill="auto"/>
            <w:noWrap/>
            <w:vAlign w:val="bottom"/>
          </w:tcPr>
          <w:p w:rsidR="00541D1D" w:rsidRDefault="00541D1D" w:rsidP="00541D1D">
            <w:pPr>
              <w:jc w:val="right"/>
              <w:rPr>
                <w:color w:val="000000"/>
                <w:sz w:val="20"/>
              </w:rPr>
            </w:pPr>
            <w:r>
              <w:rPr>
                <w:color w:val="000000"/>
                <w:sz w:val="20"/>
              </w:rPr>
              <w:t>397.64</w:t>
            </w:r>
          </w:p>
        </w:tc>
        <w:tc>
          <w:tcPr>
            <w:tcW w:w="1303" w:type="dxa"/>
            <w:tcBorders>
              <w:top w:val="nil"/>
              <w:left w:val="nil"/>
              <w:bottom w:val="single" w:sz="4" w:space="0" w:color="auto"/>
              <w:right w:val="single" w:sz="4" w:space="0" w:color="auto"/>
            </w:tcBorders>
            <w:shd w:val="clear" w:color="auto" w:fill="auto"/>
            <w:noWrap/>
            <w:vAlign w:val="bottom"/>
          </w:tcPr>
          <w:p w:rsidR="00541D1D" w:rsidRPr="00877E33" w:rsidRDefault="00541D1D" w:rsidP="00541D1D">
            <w:pPr>
              <w:rPr>
                <w:color w:val="000000"/>
                <w:sz w:val="20"/>
              </w:rPr>
            </w:pPr>
            <w:r w:rsidRPr="00DC7CF9">
              <w:rPr>
                <w:color w:val="000000"/>
                <w:sz w:val="20"/>
              </w:rPr>
              <w:t xml:space="preserve"> $  9.87 </w:t>
            </w:r>
          </w:p>
        </w:tc>
        <w:tc>
          <w:tcPr>
            <w:tcW w:w="1350" w:type="dxa"/>
            <w:tcBorders>
              <w:top w:val="nil"/>
              <w:left w:val="nil"/>
              <w:bottom w:val="single" w:sz="4" w:space="0" w:color="auto"/>
              <w:right w:val="single" w:sz="4" w:space="0" w:color="auto"/>
            </w:tcBorders>
            <w:shd w:val="clear" w:color="auto" w:fill="auto"/>
            <w:noWrap/>
            <w:vAlign w:val="bottom"/>
          </w:tcPr>
          <w:p w:rsidR="00541D1D" w:rsidRPr="00877E33" w:rsidRDefault="00541D1D" w:rsidP="00541D1D">
            <w:pPr>
              <w:rPr>
                <w:color w:val="000000"/>
                <w:sz w:val="20"/>
              </w:rPr>
            </w:pPr>
            <w:r>
              <w:rPr>
                <w:color w:val="000000"/>
                <w:sz w:val="20"/>
              </w:rPr>
              <w:t>$3,924.74</w:t>
            </w:r>
          </w:p>
        </w:tc>
      </w:tr>
      <w:tr w:rsidR="00ED589C" w:rsidRPr="00877E33" w:rsidTr="00ED589C">
        <w:trPr>
          <w:trHeight w:val="1097"/>
        </w:trPr>
        <w:tc>
          <w:tcPr>
            <w:tcW w:w="1168" w:type="dxa"/>
            <w:tcBorders>
              <w:top w:val="nil"/>
              <w:left w:val="single" w:sz="8" w:space="0" w:color="auto"/>
              <w:bottom w:val="single" w:sz="4" w:space="0" w:color="auto"/>
              <w:right w:val="single" w:sz="4" w:space="0" w:color="auto"/>
            </w:tcBorders>
            <w:shd w:val="clear" w:color="auto" w:fill="auto"/>
            <w:vAlign w:val="bottom"/>
            <w:hideMark/>
          </w:tcPr>
          <w:p w:rsidR="00541D1D" w:rsidRPr="00690669" w:rsidRDefault="00541D1D" w:rsidP="00541D1D">
            <w:pPr>
              <w:jc w:val="center"/>
              <w:rPr>
                <w:color w:val="000000"/>
                <w:sz w:val="20"/>
              </w:rPr>
            </w:pPr>
            <w:r w:rsidRPr="00690669">
              <w:rPr>
                <w:color w:val="000000"/>
                <w:sz w:val="20"/>
              </w:rPr>
              <w:t>274.6(b)(6)</w:t>
            </w:r>
          </w:p>
        </w:tc>
        <w:tc>
          <w:tcPr>
            <w:tcW w:w="1260" w:type="dxa"/>
            <w:tcBorders>
              <w:top w:val="nil"/>
              <w:left w:val="nil"/>
              <w:bottom w:val="single" w:sz="4" w:space="0" w:color="auto"/>
              <w:right w:val="single" w:sz="4" w:space="0" w:color="auto"/>
            </w:tcBorders>
            <w:shd w:val="clear" w:color="auto" w:fill="auto"/>
            <w:vAlign w:val="bottom"/>
            <w:hideMark/>
          </w:tcPr>
          <w:p w:rsidR="00541D1D" w:rsidRPr="00690669" w:rsidRDefault="00541D1D" w:rsidP="00541D1D">
            <w:pPr>
              <w:rPr>
                <w:color w:val="000000"/>
                <w:sz w:val="20"/>
              </w:rPr>
            </w:pPr>
            <w:r>
              <w:rPr>
                <w:color w:val="000000"/>
                <w:sz w:val="20"/>
              </w:rPr>
              <w:t xml:space="preserve">Excessive Replacement </w:t>
            </w:r>
            <w:r w:rsidRPr="00690669">
              <w:rPr>
                <w:color w:val="000000"/>
                <w:sz w:val="20"/>
              </w:rPr>
              <w:t xml:space="preserve"> Card</w:t>
            </w:r>
            <w:r>
              <w:rPr>
                <w:color w:val="000000"/>
                <w:sz w:val="20"/>
              </w:rPr>
              <w:t xml:space="preserve"> Notice</w:t>
            </w:r>
          </w:p>
        </w:tc>
        <w:tc>
          <w:tcPr>
            <w:tcW w:w="1329" w:type="dxa"/>
            <w:tcBorders>
              <w:top w:val="nil"/>
              <w:left w:val="nil"/>
              <w:bottom w:val="single" w:sz="4" w:space="0" w:color="auto"/>
              <w:right w:val="single" w:sz="4" w:space="0" w:color="auto"/>
            </w:tcBorders>
            <w:shd w:val="clear" w:color="auto" w:fill="auto"/>
            <w:vAlign w:val="bottom"/>
            <w:hideMark/>
          </w:tcPr>
          <w:p w:rsidR="00541D1D" w:rsidRPr="00690669" w:rsidRDefault="00541D1D" w:rsidP="00541D1D">
            <w:pPr>
              <w:jc w:val="right"/>
              <w:rPr>
                <w:color w:val="000000"/>
                <w:sz w:val="20"/>
              </w:rPr>
            </w:pPr>
            <w:r>
              <w:rPr>
                <w:color w:val="000000"/>
                <w:sz w:val="20"/>
              </w:rPr>
              <w:t>26.5</w:t>
            </w:r>
          </w:p>
        </w:tc>
        <w:tc>
          <w:tcPr>
            <w:tcW w:w="986" w:type="dxa"/>
            <w:tcBorders>
              <w:top w:val="nil"/>
              <w:left w:val="nil"/>
              <w:bottom w:val="single" w:sz="4" w:space="0" w:color="auto"/>
              <w:right w:val="single" w:sz="4" w:space="0" w:color="auto"/>
            </w:tcBorders>
            <w:shd w:val="clear" w:color="auto" w:fill="auto"/>
            <w:vAlign w:val="bottom"/>
            <w:hideMark/>
          </w:tcPr>
          <w:p w:rsidR="00541D1D" w:rsidRPr="00877E33" w:rsidRDefault="00541D1D" w:rsidP="00541D1D">
            <w:pPr>
              <w:jc w:val="right"/>
              <w:rPr>
                <w:color w:val="000000"/>
                <w:sz w:val="20"/>
              </w:rPr>
            </w:pPr>
            <w:r>
              <w:rPr>
                <w:color w:val="000000"/>
                <w:sz w:val="20"/>
              </w:rPr>
              <w:t>449.26</w:t>
            </w:r>
          </w:p>
        </w:tc>
        <w:tc>
          <w:tcPr>
            <w:tcW w:w="1199" w:type="dxa"/>
            <w:tcBorders>
              <w:top w:val="nil"/>
              <w:left w:val="nil"/>
              <w:bottom w:val="single" w:sz="4" w:space="0" w:color="auto"/>
              <w:right w:val="single" w:sz="4" w:space="0" w:color="auto"/>
            </w:tcBorders>
            <w:shd w:val="clear" w:color="auto" w:fill="auto"/>
            <w:noWrap/>
            <w:vAlign w:val="bottom"/>
            <w:hideMark/>
          </w:tcPr>
          <w:p w:rsidR="00541D1D" w:rsidRPr="00877E33" w:rsidRDefault="00541D1D" w:rsidP="00541D1D">
            <w:pPr>
              <w:jc w:val="right"/>
              <w:rPr>
                <w:color w:val="000000"/>
                <w:sz w:val="20"/>
              </w:rPr>
            </w:pPr>
            <w:r>
              <w:rPr>
                <w:color w:val="000000"/>
                <w:sz w:val="20"/>
              </w:rPr>
              <w:t>11,905.5</w:t>
            </w:r>
          </w:p>
        </w:tc>
        <w:tc>
          <w:tcPr>
            <w:tcW w:w="1118" w:type="dxa"/>
            <w:gridSpan w:val="2"/>
            <w:tcBorders>
              <w:top w:val="nil"/>
              <w:left w:val="nil"/>
              <w:bottom w:val="single" w:sz="4" w:space="0" w:color="auto"/>
              <w:right w:val="single" w:sz="4" w:space="0" w:color="auto"/>
            </w:tcBorders>
            <w:shd w:val="clear" w:color="auto" w:fill="auto"/>
            <w:vAlign w:val="bottom"/>
            <w:hideMark/>
          </w:tcPr>
          <w:p w:rsidR="00541D1D" w:rsidRPr="00877E33" w:rsidRDefault="00541D1D" w:rsidP="00541D1D">
            <w:pPr>
              <w:jc w:val="right"/>
              <w:rPr>
                <w:color w:val="000000"/>
                <w:sz w:val="20"/>
              </w:rPr>
            </w:pPr>
            <w:r w:rsidRPr="00DC7CF9">
              <w:rPr>
                <w:color w:val="000000"/>
                <w:sz w:val="20"/>
              </w:rPr>
              <w:t>0.0334</w:t>
            </w:r>
          </w:p>
        </w:tc>
        <w:tc>
          <w:tcPr>
            <w:tcW w:w="997" w:type="dxa"/>
            <w:tcBorders>
              <w:top w:val="nil"/>
              <w:left w:val="nil"/>
              <w:bottom w:val="single" w:sz="4" w:space="0" w:color="auto"/>
              <w:right w:val="single" w:sz="4" w:space="0" w:color="auto"/>
            </w:tcBorders>
            <w:shd w:val="clear" w:color="auto" w:fill="auto"/>
            <w:noWrap/>
            <w:vAlign w:val="bottom"/>
            <w:hideMark/>
          </w:tcPr>
          <w:p w:rsidR="00541D1D" w:rsidRPr="00877E33" w:rsidRDefault="00541D1D" w:rsidP="00541D1D">
            <w:pPr>
              <w:jc w:val="right"/>
              <w:rPr>
                <w:color w:val="000000"/>
                <w:sz w:val="20"/>
              </w:rPr>
            </w:pPr>
            <w:r>
              <w:rPr>
                <w:color w:val="000000"/>
                <w:sz w:val="20"/>
              </w:rPr>
              <w:t>397.64</w:t>
            </w:r>
          </w:p>
        </w:tc>
        <w:tc>
          <w:tcPr>
            <w:tcW w:w="1303" w:type="dxa"/>
            <w:tcBorders>
              <w:top w:val="nil"/>
              <w:left w:val="nil"/>
              <w:bottom w:val="single" w:sz="4" w:space="0" w:color="auto"/>
              <w:right w:val="single" w:sz="4" w:space="0" w:color="auto"/>
            </w:tcBorders>
            <w:shd w:val="clear" w:color="auto" w:fill="auto"/>
            <w:noWrap/>
            <w:vAlign w:val="bottom"/>
            <w:hideMark/>
          </w:tcPr>
          <w:p w:rsidR="00541D1D" w:rsidRPr="00877E33" w:rsidRDefault="00541D1D" w:rsidP="00541D1D">
            <w:pPr>
              <w:rPr>
                <w:color w:val="000000"/>
                <w:sz w:val="20"/>
              </w:rPr>
            </w:pPr>
            <w:r w:rsidRPr="00DC7CF9">
              <w:rPr>
                <w:color w:val="000000"/>
                <w:sz w:val="20"/>
              </w:rPr>
              <w:t xml:space="preserve"> $  9.87 </w:t>
            </w:r>
          </w:p>
        </w:tc>
        <w:tc>
          <w:tcPr>
            <w:tcW w:w="1350" w:type="dxa"/>
            <w:tcBorders>
              <w:top w:val="nil"/>
              <w:left w:val="nil"/>
              <w:bottom w:val="single" w:sz="4" w:space="0" w:color="auto"/>
              <w:right w:val="single" w:sz="4" w:space="0" w:color="auto"/>
            </w:tcBorders>
            <w:shd w:val="clear" w:color="auto" w:fill="auto"/>
            <w:noWrap/>
            <w:vAlign w:val="bottom"/>
            <w:hideMark/>
          </w:tcPr>
          <w:p w:rsidR="00541D1D" w:rsidRPr="00877E33" w:rsidRDefault="00541D1D" w:rsidP="00541D1D">
            <w:pPr>
              <w:rPr>
                <w:color w:val="000000"/>
                <w:sz w:val="20"/>
              </w:rPr>
            </w:pPr>
            <w:r>
              <w:rPr>
                <w:color w:val="000000"/>
                <w:sz w:val="20"/>
              </w:rPr>
              <w:t>$3,924.74</w:t>
            </w:r>
          </w:p>
        </w:tc>
      </w:tr>
      <w:tr w:rsidR="00ED589C" w:rsidRPr="00877E33" w:rsidTr="00ED589C">
        <w:trPr>
          <w:trHeight w:val="476"/>
        </w:trPr>
        <w:tc>
          <w:tcPr>
            <w:tcW w:w="1168" w:type="dxa"/>
            <w:tcBorders>
              <w:top w:val="nil"/>
              <w:left w:val="single" w:sz="8" w:space="0" w:color="auto"/>
              <w:bottom w:val="nil"/>
              <w:right w:val="single" w:sz="4" w:space="0" w:color="auto"/>
            </w:tcBorders>
            <w:shd w:val="clear" w:color="000000" w:fill="B8CCE4"/>
            <w:vAlign w:val="bottom"/>
            <w:hideMark/>
          </w:tcPr>
          <w:p w:rsidR="00541D1D" w:rsidRPr="00690669" w:rsidRDefault="00541D1D" w:rsidP="00541D1D">
            <w:pPr>
              <w:jc w:val="center"/>
              <w:rPr>
                <w:b/>
                <w:bCs/>
                <w:i/>
                <w:iCs/>
                <w:color w:val="000000"/>
                <w:sz w:val="20"/>
              </w:rPr>
            </w:pPr>
            <w:r w:rsidRPr="00690669">
              <w:rPr>
                <w:b/>
                <w:bCs/>
                <w:i/>
                <w:iCs/>
                <w:color w:val="000000"/>
                <w:sz w:val="20"/>
              </w:rPr>
              <w:t> </w:t>
            </w:r>
            <w:r>
              <w:rPr>
                <w:b/>
                <w:bCs/>
                <w:i/>
                <w:iCs/>
                <w:color w:val="000000"/>
                <w:sz w:val="20"/>
              </w:rPr>
              <w:t xml:space="preserve">Subtotal </w:t>
            </w:r>
          </w:p>
        </w:tc>
        <w:tc>
          <w:tcPr>
            <w:tcW w:w="1260" w:type="dxa"/>
            <w:tcBorders>
              <w:top w:val="nil"/>
              <w:left w:val="nil"/>
              <w:bottom w:val="nil"/>
              <w:right w:val="single" w:sz="4" w:space="0" w:color="auto"/>
            </w:tcBorders>
            <w:shd w:val="clear" w:color="000000" w:fill="B8CCE4"/>
            <w:noWrap/>
            <w:vAlign w:val="bottom"/>
            <w:hideMark/>
          </w:tcPr>
          <w:p w:rsidR="00541D1D" w:rsidRPr="00690669" w:rsidRDefault="00541D1D" w:rsidP="00541D1D">
            <w:pPr>
              <w:rPr>
                <w:b/>
                <w:bCs/>
                <w:i/>
                <w:iCs/>
                <w:color w:val="000000"/>
                <w:sz w:val="20"/>
              </w:rPr>
            </w:pPr>
            <w:r w:rsidRPr="00690669">
              <w:rPr>
                <w:b/>
                <w:bCs/>
                <w:i/>
                <w:iCs/>
                <w:color w:val="000000"/>
                <w:sz w:val="20"/>
              </w:rPr>
              <w:t> </w:t>
            </w:r>
          </w:p>
        </w:tc>
        <w:tc>
          <w:tcPr>
            <w:tcW w:w="1329" w:type="dxa"/>
            <w:tcBorders>
              <w:top w:val="nil"/>
              <w:left w:val="nil"/>
              <w:bottom w:val="nil"/>
              <w:right w:val="single" w:sz="4" w:space="0" w:color="auto"/>
            </w:tcBorders>
            <w:shd w:val="clear" w:color="000000" w:fill="B8CCE4"/>
            <w:noWrap/>
            <w:vAlign w:val="bottom"/>
            <w:hideMark/>
          </w:tcPr>
          <w:p w:rsidR="00541D1D" w:rsidRPr="00690669" w:rsidRDefault="00541D1D" w:rsidP="00541D1D">
            <w:pPr>
              <w:jc w:val="right"/>
              <w:rPr>
                <w:b/>
                <w:bCs/>
                <w:color w:val="000000"/>
                <w:sz w:val="20"/>
              </w:rPr>
            </w:pPr>
            <w:r w:rsidRPr="00690669">
              <w:rPr>
                <w:b/>
                <w:bCs/>
                <w:color w:val="000000"/>
                <w:sz w:val="20"/>
              </w:rPr>
              <w:t>53</w:t>
            </w:r>
          </w:p>
        </w:tc>
        <w:tc>
          <w:tcPr>
            <w:tcW w:w="986" w:type="dxa"/>
            <w:tcBorders>
              <w:top w:val="nil"/>
              <w:left w:val="nil"/>
              <w:bottom w:val="nil"/>
              <w:right w:val="single" w:sz="4" w:space="0" w:color="auto"/>
            </w:tcBorders>
            <w:shd w:val="clear" w:color="000000" w:fill="B8CCE4"/>
            <w:noWrap/>
            <w:vAlign w:val="bottom"/>
            <w:hideMark/>
          </w:tcPr>
          <w:p w:rsidR="00541D1D" w:rsidRPr="00690669" w:rsidRDefault="00541D1D" w:rsidP="00541D1D">
            <w:pPr>
              <w:jc w:val="right"/>
              <w:rPr>
                <w:b/>
                <w:bCs/>
                <w:color w:val="000000"/>
                <w:sz w:val="20"/>
              </w:rPr>
            </w:pPr>
            <w:r>
              <w:rPr>
                <w:b/>
                <w:bCs/>
                <w:color w:val="000000"/>
                <w:sz w:val="20"/>
              </w:rPr>
              <w:t>673.896</w:t>
            </w:r>
          </w:p>
        </w:tc>
        <w:tc>
          <w:tcPr>
            <w:tcW w:w="1199" w:type="dxa"/>
            <w:tcBorders>
              <w:top w:val="nil"/>
              <w:left w:val="nil"/>
              <w:bottom w:val="nil"/>
              <w:right w:val="single" w:sz="4" w:space="0" w:color="auto"/>
            </w:tcBorders>
            <w:shd w:val="clear" w:color="000000" w:fill="B8CCE4"/>
            <w:noWrap/>
            <w:vAlign w:val="bottom"/>
            <w:hideMark/>
          </w:tcPr>
          <w:p w:rsidR="00541D1D" w:rsidRPr="00690669" w:rsidRDefault="00541D1D" w:rsidP="00541D1D">
            <w:pPr>
              <w:jc w:val="right"/>
              <w:rPr>
                <w:b/>
                <w:bCs/>
                <w:color w:val="000000"/>
                <w:sz w:val="20"/>
              </w:rPr>
            </w:pPr>
            <w:r>
              <w:rPr>
                <w:b/>
                <w:bCs/>
                <w:color w:val="000000"/>
                <w:sz w:val="20"/>
              </w:rPr>
              <w:t>35,716.5</w:t>
            </w:r>
          </w:p>
        </w:tc>
        <w:tc>
          <w:tcPr>
            <w:tcW w:w="1118" w:type="dxa"/>
            <w:gridSpan w:val="2"/>
            <w:tcBorders>
              <w:top w:val="nil"/>
              <w:left w:val="nil"/>
              <w:bottom w:val="nil"/>
              <w:right w:val="single" w:sz="4" w:space="0" w:color="auto"/>
            </w:tcBorders>
            <w:shd w:val="clear" w:color="000000" w:fill="B8CCE4"/>
            <w:noWrap/>
            <w:vAlign w:val="bottom"/>
            <w:hideMark/>
          </w:tcPr>
          <w:p w:rsidR="00541D1D" w:rsidRPr="00690669" w:rsidRDefault="00541D1D" w:rsidP="00541D1D">
            <w:pPr>
              <w:jc w:val="right"/>
              <w:rPr>
                <w:b/>
                <w:bCs/>
                <w:color w:val="000000"/>
                <w:sz w:val="20"/>
              </w:rPr>
            </w:pPr>
            <w:r w:rsidRPr="00690669">
              <w:rPr>
                <w:b/>
                <w:bCs/>
                <w:color w:val="000000"/>
                <w:sz w:val="20"/>
              </w:rPr>
              <w:t>0.033</w:t>
            </w:r>
            <w:r>
              <w:rPr>
                <w:b/>
                <w:bCs/>
                <w:color w:val="000000"/>
                <w:sz w:val="20"/>
              </w:rPr>
              <w:t>4</w:t>
            </w:r>
          </w:p>
        </w:tc>
        <w:tc>
          <w:tcPr>
            <w:tcW w:w="997" w:type="dxa"/>
            <w:tcBorders>
              <w:top w:val="nil"/>
              <w:left w:val="nil"/>
              <w:bottom w:val="nil"/>
              <w:right w:val="single" w:sz="4" w:space="0" w:color="auto"/>
            </w:tcBorders>
            <w:shd w:val="clear" w:color="000000" w:fill="B8CCE4"/>
            <w:noWrap/>
            <w:vAlign w:val="bottom"/>
            <w:hideMark/>
          </w:tcPr>
          <w:p w:rsidR="00541D1D" w:rsidRPr="00690669" w:rsidRDefault="00541D1D" w:rsidP="00541D1D">
            <w:pPr>
              <w:jc w:val="right"/>
              <w:rPr>
                <w:b/>
                <w:bCs/>
                <w:color w:val="000000"/>
                <w:sz w:val="20"/>
              </w:rPr>
            </w:pPr>
            <w:r>
              <w:rPr>
                <w:b/>
                <w:bCs/>
                <w:color w:val="000000"/>
                <w:sz w:val="20"/>
              </w:rPr>
              <w:t>1,193</w:t>
            </w:r>
          </w:p>
        </w:tc>
        <w:tc>
          <w:tcPr>
            <w:tcW w:w="1303" w:type="dxa"/>
            <w:tcBorders>
              <w:top w:val="nil"/>
              <w:left w:val="nil"/>
              <w:bottom w:val="nil"/>
              <w:right w:val="single" w:sz="4" w:space="0" w:color="auto"/>
            </w:tcBorders>
            <w:shd w:val="clear" w:color="000000" w:fill="B8CCE4"/>
            <w:noWrap/>
            <w:vAlign w:val="bottom"/>
            <w:hideMark/>
          </w:tcPr>
          <w:p w:rsidR="00541D1D" w:rsidRPr="00690669" w:rsidRDefault="00541D1D" w:rsidP="00541D1D">
            <w:pPr>
              <w:rPr>
                <w:b/>
                <w:bCs/>
                <w:color w:val="000000"/>
                <w:sz w:val="20"/>
              </w:rPr>
            </w:pPr>
            <w:r w:rsidRPr="00690669">
              <w:rPr>
                <w:b/>
                <w:bCs/>
                <w:color w:val="000000"/>
                <w:sz w:val="20"/>
              </w:rPr>
              <w:t> </w:t>
            </w:r>
          </w:p>
        </w:tc>
        <w:tc>
          <w:tcPr>
            <w:tcW w:w="1350" w:type="dxa"/>
            <w:tcBorders>
              <w:top w:val="nil"/>
              <w:left w:val="nil"/>
              <w:bottom w:val="nil"/>
              <w:right w:val="single" w:sz="4" w:space="0" w:color="auto"/>
            </w:tcBorders>
            <w:shd w:val="clear" w:color="000000" w:fill="B8CCE4"/>
            <w:noWrap/>
            <w:vAlign w:val="bottom"/>
            <w:hideMark/>
          </w:tcPr>
          <w:p w:rsidR="00541D1D" w:rsidRPr="00690669" w:rsidRDefault="00541D1D" w:rsidP="00541D1D">
            <w:pPr>
              <w:rPr>
                <w:b/>
                <w:bCs/>
                <w:color w:val="000000"/>
                <w:sz w:val="20"/>
              </w:rPr>
            </w:pPr>
            <w:r w:rsidRPr="00690669">
              <w:rPr>
                <w:b/>
                <w:bCs/>
                <w:color w:val="000000"/>
                <w:sz w:val="20"/>
              </w:rPr>
              <w:t xml:space="preserve"> </w:t>
            </w:r>
          </w:p>
          <w:p w:rsidR="00541D1D" w:rsidRPr="00877E33" w:rsidRDefault="00541D1D" w:rsidP="00ED589C">
            <w:pPr>
              <w:rPr>
                <w:b/>
                <w:bCs/>
                <w:color w:val="000000"/>
              </w:rPr>
            </w:pPr>
            <w:r w:rsidRPr="00877E33">
              <w:rPr>
                <w:b/>
                <w:bCs/>
                <w:color w:val="000000"/>
                <w:sz w:val="20"/>
              </w:rPr>
              <w:t xml:space="preserve">$   </w:t>
            </w:r>
            <w:r>
              <w:rPr>
                <w:b/>
                <w:bCs/>
                <w:color w:val="000000"/>
                <w:sz w:val="20"/>
              </w:rPr>
              <w:t>11,774.</w:t>
            </w:r>
            <w:r w:rsidR="00ED589C">
              <w:rPr>
                <w:b/>
                <w:bCs/>
                <w:color w:val="000000"/>
                <w:sz w:val="20"/>
              </w:rPr>
              <w:t>23</w:t>
            </w:r>
          </w:p>
        </w:tc>
      </w:tr>
      <w:tr w:rsidR="00541D1D" w:rsidRPr="00D85D06" w:rsidTr="00ED589C">
        <w:trPr>
          <w:trHeight w:val="367"/>
        </w:trPr>
        <w:tc>
          <w:tcPr>
            <w:tcW w:w="10710" w:type="dxa"/>
            <w:gridSpan w:val="10"/>
            <w:tcBorders>
              <w:top w:val="single" w:sz="8" w:space="0" w:color="auto"/>
              <w:left w:val="single" w:sz="8" w:space="0" w:color="auto"/>
              <w:bottom w:val="single" w:sz="8" w:space="0" w:color="auto"/>
              <w:right w:val="single" w:sz="4" w:space="0" w:color="auto"/>
            </w:tcBorders>
            <w:shd w:val="clear" w:color="000000" w:fill="C0C0C0"/>
            <w:noWrap/>
            <w:vAlign w:val="bottom"/>
            <w:hideMark/>
          </w:tcPr>
          <w:p w:rsidR="00541D1D" w:rsidRPr="00D85D06" w:rsidRDefault="00541D1D" w:rsidP="00541D1D">
            <w:pPr>
              <w:rPr>
                <w:b/>
                <w:bCs/>
                <w:sz w:val="20"/>
              </w:rPr>
            </w:pPr>
            <w:r w:rsidRPr="00D85D06">
              <w:rPr>
                <w:b/>
                <w:bCs/>
                <w:sz w:val="20"/>
              </w:rPr>
              <w:t>Affected Public:  Households</w:t>
            </w:r>
          </w:p>
        </w:tc>
      </w:tr>
      <w:tr w:rsidR="00ED589C" w:rsidRPr="00690669" w:rsidTr="00ED589C">
        <w:trPr>
          <w:trHeight w:val="1186"/>
        </w:trPr>
        <w:tc>
          <w:tcPr>
            <w:tcW w:w="1168" w:type="dxa"/>
            <w:tcBorders>
              <w:top w:val="nil"/>
              <w:left w:val="single" w:sz="8" w:space="0" w:color="auto"/>
              <w:bottom w:val="single" w:sz="4" w:space="0" w:color="auto"/>
              <w:right w:val="single" w:sz="4" w:space="0" w:color="auto"/>
            </w:tcBorders>
            <w:shd w:val="clear" w:color="auto" w:fill="auto"/>
            <w:vAlign w:val="bottom"/>
            <w:hideMark/>
          </w:tcPr>
          <w:p w:rsidR="00541D1D" w:rsidRPr="00690669" w:rsidRDefault="00541D1D" w:rsidP="00541D1D">
            <w:pPr>
              <w:jc w:val="center"/>
              <w:rPr>
                <w:color w:val="000000"/>
                <w:sz w:val="20"/>
              </w:rPr>
            </w:pPr>
            <w:r w:rsidRPr="00690669">
              <w:rPr>
                <w:color w:val="000000"/>
                <w:sz w:val="20"/>
              </w:rPr>
              <w:t>274.</w:t>
            </w:r>
            <w:r>
              <w:rPr>
                <w:color w:val="000000"/>
                <w:sz w:val="20"/>
              </w:rPr>
              <w:t>6</w:t>
            </w:r>
            <w:r w:rsidRPr="00690669">
              <w:rPr>
                <w:color w:val="000000"/>
                <w:sz w:val="20"/>
              </w:rPr>
              <w:t>(b)(5)</w:t>
            </w:r>
          </w:p>
        </w:tc>
        <w:tc>
          <w:tcPr>
            <w:tcW w:w="1260" w:type="dxa"/>
            <w:tcBorders>
              <w:top w:val="nil"/>
              <w:left w:val="nil"/>
              <w:bottom w:val="single" w:sz="4" w:space="0" w:color="auto"/>
              <w:right w:val="single" w:sz="4" w:space="0" w:color="auto"/>
            </w:tcBorders>
            <w:shd w:val="clear" w:color="auto" w:fill="auto"/>
            <w:vAlign w:val="bottom"/>
            <w:hideMark/>
          </w:tcPr>
          <w:p w:rsidR="00541D1D" w:rsidRPr="00690669" w:rsidRDefault="00541D1D" w:rsidP="00541D1D">
            <w:pPr>
              <w:rPr>
                <w:color w:val="000000"/>
                <w:sz w:val="20"/>
              </w:rPr>
            </w:pPr>
            <w:r>
              <w:rPr>
                <w:color w:val="000000"/>
                <w:sz w:val="20"/>
              </w:rPr>
              <w:t>Withhold  Replacement Card Warning Notice</w:t>
            </w:r>
          </w:p>
        </w:tc>
        <w:tc>
          <w:tcPr>
            <w:tcW w:w="1329" w:type="dxa"/>
            <w:tcBorders>
              <w:top w:val="nil"/>
              <w:left w:val="nil"/>
              <w:bottom w:val="single" w:sz="4" w:space="0" w:color="auto"/>
              <w:right w:val="single" w:sz="4" w:space="0" w:color="auto"/>
            </w:tcBorders>
            <w:shd w:val="clear" w:color="auto" w:fill="auto"/>
            <w:vAlign w:val="bottom"/>
            <w:hideMark/>
          </w:tcPr>
          <w:p w:rsidR="00541D1D" w:rsidRPr="00690669" w:rsidRDefault="00541D1D" w:rsidP="00541D1D">
            <w:pPr>
              <w:jc w:val="right"/>
              <w:rPr>
                <w:color w:val="000000"/>
                <w:sz w:val="20"/>
              </w:rPr>
            </w:pPr>
            <w:r>
              <w:rPr>
                <w:color w:val="000000"/>
                <w:sz w:val="20"/>
              </w:rPr>
              <w:t>11,905.5</w:t>
            </w:r>
          </w:p>
        </w:tc>
        <w:tc>
          <w:tcPr>
            <w:tcW w:w="986" w:type="dxa"/>
            <w:tcBorders>
              <w:top w:val="nil"/>
              <w:left w:val="nil"/>
              <w:bottom w:val="single" w:sz="4" w:space="0" w:color="auto"/>
              <w:right w:val="single" w:sz="4" w:space="0" w:color="auto"/>
            </w:tcBorders>
            <w:shd w:val="clear" w:color="auto" w:fill="auto"/>
            <w:noWrap/>
            <w:vAlign w:val="bottom"/>
            <w:hideMark/>
          </w:tcPr>
          <w:p w:rsidR="00541D1D" w:rsidRPr="00690669" w:rsidRDefault="00541D1D" w:rsidP="00541D1D">
            <w:pPr>
              <w:jc w:val="right"/>
              <w:rPr>
                <w:color w:val="000000"/>
                <w:sz w:val="20"/>
              </w:rPr>
            </w:pPr>
            <w:r>
              <w:rPr>
                <w:color w:val="000000"/>
                <w:sz w:val="20"/>
              </w:rPr>
              <w:t>1</w:t>
            </w:r>
          </w:p>
        </w:tc>
        <w:tc>
          <w:tcPr>
            <w:tcW w:w="1199" w:type="dxa"/>
            <w:tcBorders>
              <w:top w:val="nil"/>
              <w:left w:val="nil"/>
              <w:bottom w:val="single" w:sz="4" w:space="0" w:color="auto"/>
              <w:right w:val="single" w:sz="4" w:space="0" w:color="auto"/>
            </w:tcBorders>
            <w:shd w:val="clear" w:color="auto" w:fill="auto"/>
            <w:noWrap/>
            <w:vAlign w:val="bottom"/>
            <w:hideMark/>
          </w:tcPr>
          <w:p w:rsidR="00541D1D" w:rsidRPr="00690669" w:rsidRDefault="00541D1D" w:rsidP="00541D1D">
            <w:pPr>
              <w:jc w:val="right"/>
              <w:rPr>
                <w:color w:val="000000"/>
                <w:sz w:val="20"/>
              </w:rPr>
            </w:pPr>
            <w:r>
              <w:rPr>
                <w:color w:val="000000"/>
                <w:sz w:val="20"/>
              </w:rPr>
              <w:t>11,905.5</w:t>
            </w:r>
          </w:p>
        </w:tc>
        <w:tc>
          <w:tcPr>
            <w:tcW w:w="1118" w:type="dxa"/>
            <w:gridSpan w:val="2"/>
            <w:tcBorders>
              <w:top w:val="nil"/>
              <w:left w:val="nil"/>
              <w:bottom w:val="single" w:sz="4" w:space="0" w:color="auto"/>
              <w:right w:val="single" w:sz="4" w:space="0" w:color="auto"/>
            </w:tcBorders>
            <w:shd w:val="clear" w:color="auto" w:fill="auto"/>
            <w:noWrap/>
            <w:vAlign w:val="bottom"/>
            <w:hideMark/>
          </w:tcPr>
          <w:p w:rsidR="00541D1D" w:rsidRPr="00690669" w:rsidRDefault="00541D1D" w:rsidP="00541D1D">
            <w:pPr>
              <w:jc w:val="right"/>
              <w:rPr>
                <w:color w:val="000000"/>
                <w:sz w:val="20"/>
              </w:rPr>
            </w:pPr>
            <w:r>
              <w:rPr>
                <w:color w:val="000000"/>
                <w:sz w:val="20"/>
              </w:rPr>
              <w:t>0.3000</w:t>
            </w:r>
          </w:p>
        </w:tc>
        <w:tc>
          <w:tcPr>
            <w:tcW w:w="997" w:type="dxa"/>
            <w:tcBorders>
              <w:top w:val="nil"/>
              <w:left w:val="nil"/>
              <w:bottom w:val="single" w:sz="4" w:space="0" w:color="auto"/>
              <w:right w:val="single" w:sz="4" w:space="0" w:color="auto"/>
            </w:tcBorders>
            <w:shd w:val="clear" w:color="auto" w:fill="auto"/>
            <w:noWrap/>
            <w:vAlign w:val="bottom"/>
            <w:hideMark/>
          </w:tcPr>
          <w:p w:rsidR="00541D1D" w:rsidRPr="00690669" w:rsidRDefault="00541D1D" w:rsidP="00541D1D">
            <w:pPr>
              <w:jc w:val="right"/>
              <w:rPr>
                <w:color w:val="000000"/>
                <w:sz w:val="20"/>
              </w:rPr>
            </w:pPr>
            <w:r>
              <w:rPr>
                <w:color w:val="000000"/>
                <w:sz w:val="20"/>
              </w:rPr>
              <w:t>3,571.65</w:t>
            </w:r>
          </w:p>
        </w:tc>
        <w:tc>
          <w:tcPr>
            <w:tcW w:w="1303" w:type="dxa"/>
            <w:tcBorders>
              <w:top w:val="nil"/>
              <w:left w:val="nil"/>
              <w:bottom w:val="single" w:sz="4" w:space="0" w:color="auto"/>
              <w:right w:val="single" w:sz="4" w:space="0" w:color="auto"/>
            </w:tcBorders>
            <w:shd w:val="clear" w:color="auto" w:fill="auto"/>
            <w:noWrap/>
            <w:vAlign w:val="bottom"/>
            <w:hideMark/>
          </w:tcPr>
          <w:p w:rsidR="00541D1D" w:rsidRPr="00690669" w:rsidRDefault="00541D1D" w:rsidP="00541D1D">
            <w:pPr>
              <w:rPr>
                <w:color w:val="000000"/>
                <w:sz w:val="20"/>
              </w:rPr>
            </w:pPr>
            <w:r w:rsidRPr="00690669">
              <w:rPr>
                <w:color w:val="000000"/>
                <w:sz w:val="20"/>
              </w:rPr>
              <w:t xml:space="preserve"> $   7.25 </w:t>
            </w:r>
          </w:p>
        </w:tc>
        <w:tc>
          <w:tcPr>
            <w:tcW w:w="1350" w:type="dxa"/>
            <w:tcBorders>
              <w:top w:val="nil"/>
              <w:left w:val="nil"/>
              <w:bottom w:val="single" w:sz="4" w:space="0" w:color="auto"/>
              <w:right w:val="single" w:sz="4" w:space="0" w:color="auto"/>
            </w:tcBorders>
            <w:shd w:val="clear" w:color="auto" w:fill="auto"/>
            <w:noWrap/>
            <w:vAlign w:val="bottom"/>
            <w:hideMark/>
          </w:tcPr>
          <w:p w:rsidR="00541D1D" w:rsidRPr="00690669" w:rsidRDefault="00541D1D" w:rsidP="00541D1D">
            <w:pPr>
              <w:rPr>
                <w:color w:val="000000"/>
                <w:sz w:val="20"/>
              </w:rPr>
            </w:pPr>
            <w:r>
              <w:rPr>
                <w:color w:val="000000"/>
                <w:sz w:val="20"/>
              </w:rPr>
              <w:t xml:space="preserve"> $25,894.46</w:t>
            </w:r>
          </w:p>
        </w:tc>
      </w:tr>
      <w:tr w:rsidR="00ED589C" w:rsidTr="00ED589C">
        <w:trPr>
          <w:trHeight w:val="989"/>
        </w:trPr>
        <w:tc>
          <w:tcPr>
            <w:tcW w:w="1168" w:type="dxa"/>
            <w:tcBorders>
              <w:top w:val="nil"/>
              <w:left w:val="single" w:sz="8" w:space="0" w:color="auto"/>
              <w:bottom w:val="single" w:sz="4" w:space="0" w:color="auto"/>
              <w:right w:val="single" w:sz="4" w:space="0" w:color="auto"/>
            </w:tcBorders>
            <w:shd w:val="clear" w:color="auto" w:fill="auto"/>
            <w:vAlign w:val="bottom"/>
          </w:tcPr>
          <w:p w:rsidR="00541D1D" w:rsidRPr="00690669" w:rsidRDefault="00541D1D" w:rsidP="00541D1D">
            <w:pPr>
              <w:jc w:val="center"/>
              <w:rPr>
                <w:color w:val="000000"/>
                <w:sz w:val="20"/>
              </w:rPr>
            </w:pPr>
            <w:r w:rsidRPr="00690669">
              <w:rPr>
                <w:color w:val="000000"/>
                <w:sz w:val="20"/>
              </w:rPr>
              <w:lastRenderedPageBreak/>
              <w:t>274.</w:t>
            </w:r>
            <w:r>
              <w:rPr>
                <w:color w:val="000000"/>
                <w:sz w:val="20"/>
              </w:rPr>
              <w:t>6</w:t>
            </w:r>
            <w:r w:rsidRPr="00690669">
              <w:rPr>
                <w:color w:val="000000"/>
                <w:sz w:val="20"/>
              </w:rPr>
              <w:t>(b)(5)</w:t>
            </w:r>
          </w:p>
        </w:tc>
        <w:tc>
          <w:tcPr>
            <w:tcW w:w="1260" w:type="dxa"/>
            <w:tcBorders>
              <w:top w:val="nil"/>
              <w:left w:val="nil"/>
              <w:bottom w:val="single" w:sz="4" w:space="0" w:color="auto"/>
              <w:right w:val="single" w:sz="4" w:space="0" w:color="auto"/>
            </w:tcBorders>
            <w:shd w:val="clear" w:color="auto" w:fill="auto"/>
            <w:vAlign w:val="bottom"/>
          </w:tcPr>
          <w:p w:rsidR="00541D1D" w:rsidRPr="00690669" w:rsidRDefault="00541D1D" w:rsidP="00541D1D">
            <w:pPr>
              <w:rPr>
                <w:color w:val="000000"/>
                <w:sz w:val="20"/>
              </w:rPr>
            </w:pPr>
            <w:r>
              <w:rPr>
                <w:color w:val="000000"/>
                <w:sz w:val="20"/>
              </w:rPr>
              <w:t xml:space="preserve">Replacement Card Withheld Notice </w:t>
            </w:r>
          </w:p>
        </w:tc>
        <w:tc>
          <w:tcPr>
            <w:tcW w:w="1329" w:type="dxa"/>
            <w:tcBorders>
              <w:top w:val="nil"/>
              <w:left w:val="nil"/>
              <w:bottom w:val="single" w:sz="4" w:space="0" w:color="auto"/>
              <w:right w:val="single" w:sz="4" w:space="0" w:color="auto"/>
            </w:tcBorders>
            <w:shd w:val="clear" w:color="auto" w:fill="auto"/>
            <w:vAlign w:val="bottom"/>
          </w:tcPr>
          <w:p w:rsidR="00541D1D" w:rsidRPr="00690669" w:rsidRDefault="00541D1D" w:rsidP="00541D1D">
            <w:pPr>
              <w:jc w:val="right"/>
              <w:rPr>
                <w:color w:val="000000"/>
                <w:sz w:val="20"/>
              </w:rPr>
            </w:pPr>
            <w:r>
              <w:rPr>
                <w:color w:val="000000"/>
                <w:sz w:val="20"/>
              </w:rPr>
              <w:t>11,905.5</w:t>
            </w:r>
          </w:p>
        </w:tc>
        <w:tc>
          <w:tcPr>
            <w:tcW w:w="986" w:type="dxa"/>
            <w:tcBorders>
              <w:top w:val="nil"/>
              <w:left w:val="nil"/>
              <w:bottom w:val="single" w:sz="4" w:space="0" w:color="auto"/>
              <w:right w:val="single" w:sz="4" w:space="0" w:color="auto"/>
            </w:tcBorders>
            <w:shd w:val="clear" w:color="auto" w:fill="auto"/>
            <w:noWrap/>
            <w:vAlign w:val="bottom"/>
          </w:tcPr>
          <w:p w:rsidR="00541D1D" w:rsidRPr="00690669" w:rsidRDefault="00541D1D" w:rsidP="00541D1D">
            <w:pPr>
              <w:jc w:val="right"/>
              <w:rPr>
                <w:color w:val="000000"/>
                <w:sz w:val="20"/>
              </w:rPr>
            </w:pPr>
            <w:r>
              <w:rPr>
                <w:color w:val="000000"/>
                <w:sz w:val="20"/>
              </w:rPr>
              <w:t>1</w:t>
            </w:r>
          </w:p>
        </w:tc>
        <w:tc>
          <w:tcPr>
            <w:tcW w:w="1199" w:type="dxa"/>
            <w:tcBorders>
              <w:top w:val="nil"/>
              <w:left w:val="nil"/>
              <w:bottom w:val="single" w:sz="4" w:space="0" w:color="auto"/>
              <w:right w:val="single" w:sz="4" w:space="0" w:color="auto"/>
            </w:tcBorders>
            <w:shd w:val="clear" w:color="auto" w:fill="auto"/>
            <w:noWrap/>
            <w:vAlign w:val="bottom"/>
          </w:tcPr>
          <w:p w:rsidR="00541D1D" w:rsidRPr="00690669" w:rsidRDefault="00541D1D" w:rsidP="00541D1D">
            <w:pPr>
              <w:jc w:val="right"/>
              <w:rPr>
                <w:color w:val="000000"/>
                <w:sz w:val="20"/>
              </w:rPr>
            </w:pPr>
            <w:r>
              <w:rPr>
                <w:color w:val="000000"/>
                <w:sz w:val="20"/>
              </w:rPr>
              <w:t>11,905.5</w:t>
            </w:r>
          </w:p>
        </w:tc>
        <w:tc>
          <w:tcPr>
            <w:tcW w:w="1118" w:type="dxa"/>
            <w:gridSpan w:val="2"/>
            <w:tcBorders>
              <w:top w:val="nil"/>
              <w:left w:val="nil"/>
              <w:bottom w:val="single" w:sz="4" w:space="0" w:color="auto"/>
              <w:right w:val="single" w:sz="4" w:space="0" w:color="auto"/>
            </w:tcBorders>
            <w:shd w:val="clear" w:color="auto" w:fill="auto"/>
            <w:noWrap/>
            <w:vAlign w:val="bottom"/>
          </w:tcPr>
          <w:p w:rsidR="00541D1D" w:rsidRDefault="00541D1D" w:rsidP="00541D1D">
            <w:pPr>
              <w:jc w:val="right"/>
              <w:rPr>
                <w:color w:val="000000"/>
                <w:sz w:val="20"/>
              </w:rPr>
            </w:pPr>
            <w:r>
              <w:rPr>
                <w:color w:val="000000"/>
                <w:sz w:val="20"/>
              </w:rPr>
              <w:t>0.3000</w:t>
            </w:r>
          </w:p>
        </w:tc>
        <w:tc>
          <w:tcPr>
            <w:tcW w:w="997" w:type="dxa"/>
            <w:tcBorders>
              <w:top w:val="nil"/>
              <w:left w:val="nil"/>
              <w:bottom w:val="single" w:sz="4" w:space="0" w:color="auto"/>
              <w:right w:val="single" w:sz="4" w:space="0" w:color="auto"/>
            </w:tcBorders>
            <w:shd w:val="clear" w:color="auto" w:fill="auto"/>
            <w:noWrap/>
            <w:vAlign w:val="bottom"/>
          </w:tcPr>
          <w:p w:rsidR="00541D1D" w:rsidRDefault="00541D1D" w:rsidP="00541D1D">
            <w:pPr>
              <w:jc w:val="right"/>
              <w:rPr>
                <w:color w:val="000000"/>
                <w:sz w:val="20"/>
              </w:rPr>
            </w:pPr>
            <w:r>
              <w:rPr>
                <w:color w:val="000000"/>
                <w:sz w:val="20"/>
              </w:rPr>
              <w:t>3,571.65</w:t>
            </w:r>
          </w:p>
        </w:tc>
        <w:tc>
          <w:tcPr>
            <w:tcW w:w="1303" w:type="dxa"/>
            <w:tcBorders>
              <w:top w:val="nil"/>
              <w:left w:val="nil"/>
              <w:bottom w:val="single" w:sz="4" w:space="0" w:color="auto"/>
              <w:right w:val="single" w:sz="4" w:space="0" w:color="auto"/>
            </w:tcBorders>
            <w:shd w:val="clear" w:color="auto" w:fill="auto"/>
            <w:noWrap/>
            <w:vAlign w:val="bottom"/>
          </w:tcPr>
          <w:p w:rsidR="00541D1D" w:rsidRPr="00690669" w:rsidRDefault="00541D1D" w:rsidP="00541D1D">
            <w:pPr>
              <w:rPr>
                <w:color w:val="000000"/>
                <w:sz w:val="20"/>
              </w:rPr>
            </w:pPr>
            <w:r w:rsidRPr="00690669">
              <w:rPr>
                <w:color w:val="000000"/>
                <w:sz w:val="20"/>
              </w:rPr>
              <w:t xml:space="preserve"> $   7.25 </w:t>
            </w:r>
          </w:p>
        </w:tc>
        <w:tc>
          <w:tcPr>
            <w:tcW w:w="1350" w:type="dxa"/>
            <w:tcBorders>
              <w:top w:val="nil"/>
              <w:left w:val="nil"/>
              <w:bottom w:val="single" w:sz="4" w:space="0" w:color="auto"/>
              <w:right w:val="single" w:sz="4" w:space="0" w:color="auto"/>
            </w:tcBorders>
            <w:shd w:val="clear" w:color="auto" w:fill="auto"/>
            <w:noWrap/>
            <w:vAlign w:val="bottom"/>
          </w:tcPr>
          <w:p w:rsidR="00541D1D" w:rsidRDefault="00541D1D" w:rsidP="00541D1D">
            <w:pPr>
              <w:rPr>
                <w:color w:val="000000"/>
                <w:sz w:val="20"/>
              </w:rPr>
            </w:pPr>
            <w:r>
              <w:rPr>
                <w:color w:val="000000"/>
                <w:sz w:val="20"/>
              </w:rPr>
              <w:t xml:space="preserve"> $25,894.46</w:t>
            </w:r>
          </w:p>
        </w:tc>
      </w:tr>
      <w:tr w:rsidR="00ED589C" w:rsidRPr="00690669" w:rsidTr="00ED589C">
        <w:trPr>
          <w:trHeight w:val="377"/>
        </w:trPr>
        <w:tc>
          <w:tcPr>
            <w:tcW w:w="1168" w:type="dxa"/>
            <w:tcBorders>
              <w:top w:val="nil"/>
              <w:left w:val="single" w:sz="8" w:space="0" w:color="auto"/>
              <w:bottom w:val="single" w:sz="4" w:space="0" w:color="auto"/>
              <w:right w:val="single" w:sz="4" w:space="0" w:color="auto"/>
            </w:tcBorders>
            <w:shd w:val="clear" w:color="000000" w:fill="B8CCE4"/>
            <w:vAlign w:val="bottom"/>
            <w:hideMark/>
          </w:tcPr>
          <w:p w:rsidR="00541D1D" w:rsidRPr="00690669" w:rsidRDefault="00541D1D" w:rsidP="00541D1D">
            <w:pPr>
              <w:jc w:val="center"/>
              <w:rPr>
                <w:b/>
                <w:bCs/>
                <w:i/>
                <w:iCs/>
                <w:color w:val="000000"/>
                <w:sz w:val="20"/>
              </w:rPr>
            </w:pPr>
            <w:r>
              <w:rPr>
                <w:b/>
                <w:bCs/>
                <w:i/>
                <w:iCs/>
                <w:color w:val="000000"/>
                <w:sz w:val="20"/>
              </w:rPr>
              <w:t>Subtotal</w:t>
            </w:r>
            <w:r w:rsidRPr="00690669">
              <w:rPr>
                <w:b/>
                <w:bCs/>
                <w:i/>
                <w:iCs/>
                <w:color w:val="000000"/>
                <w:sz w:val="20"/>
              </w:rPr>
              <w:t> </w:t>
            </w:r>
          </w:p>
        </w:tc>
        <w:tc>
          <w:tcPr>
            <w:tcW w:w="1260" w:type="dxa"/>
            <w:tcBorders>
              <w:top w:val="nil"/>
              <w:left w:val="nil"/>
              <w:bottom w:val="single" w:sz="4" w:space="0" w:color="auto"/>
              <w:right w:val="single" w:sz="4" w:space="0" w:color="auto"/>
            </w:tcBorders>
            <w:shd w:val="clear" w:color="000000" w:fill="B8CCE4"/>
            <w:noWrap/>
            <w:vAlign w:val="bottom"/>
            <w:hideMark/>
          </w:tcPr>
          <w:p w:rsidR="00541D1D" w:rsidRPr="00690669" w:rsidRDefault="00541D1D" w:rsidP="00541D1D">
            <w:pPr>
              <w:rPr>
                <w:b/>
                <w:bCs/>
                <w:i/>
                <w:iCs/>
                <w:color w:val="000000"/>
                <w:sz w:val="20"/>
              </w:rPr>
            </w:pPr>
            <w:r w:rsidRPr="00690669">
              <w:rPr>
                <w:b/>
                <w:bCs/>
                <w:i/>
                <w:iCs/>
                <w:color w:val="000000"/>
                <w:sz w:val="20"/>
              </w:rPr>
              <w:t> </w:t>
            </w:r>
          </w:p>
        </w:tc>
        <w:tc>
          <w:tcPr>
            <w:tcW w:w="1329" w:type="dxa"/>
            <w:tcBorders>
              <w:top w:val="nil"/>
              <w:left w:val="nil"/>
              <w:bottom w:val="single" w:sz="4" w:space="0" w:color="auto"/>
              <w:right w:val="single" w:sz="4" w:space="0" w:color="auto"/>
            </w:tcBorders>
            <w:shd w:val="clear" w:color="000000" w:fill="B8CCE4"/>
            <w:noWrap/>
            <w:vAlign w:val="bottom"/>
            <w:hideMark/>
          </w:tcPr>
          <w:p w:rsidR="00541D1D" w:rsidRPr="00690669" w:rsidRDefault="00541D1D" w:rsidP="00541D1D">
            <w:pPr>
              <w:jc w:val="right"/>
              <w:rPr>
                <w:b/>
                <w:bCs/>
                <w:color w:val="000000"/>
                <w:sz w:val="20"/>
              </w:rPr>
            </w:pPr>
            <w:r>
              <w:rPr>
                <w:b/>
                <w:bCs/>
                <w:color w:val="000000"/>
                <w:sz w:val="20"/>
              </w:rPr>
              <w:t>23,811</w:t>
            </w:r>
          </w:p>
        </w:tc>
        <w:tc>
          <w:tcPr>
            <w:tcW w:w="986" w:type="dxa"/>
            <w:tcBorders>
              <w:top w:val="nil"/>
              <w:left w:val="nil"/>
              <w:bottom w:val="single" w:sz="4" w:space="0" w:color="auto"/>
              <w:right w:val="single" w:sz="4" w:space="0" w:color="auto"/>
            </w:tcBorders>
            <w:shd w:val="clear" w:color="000000" w:fill="B8CCE4"/>
            <w:noWrap/>
            <w:vAlign w:val="bottom"/>
            <w:hideMark/>
          </w:tcPr>
          <w:p w:rsidR="00541D1D" w:rsidRPr="00690669" w:rsidRDefault="00541D1D" w:rsidP="00541D1D">
            <w:pPr>
              <w:jc w:val="right"/>
              <w:rPr>
                <w:b/>
                <w:bCs/>
                <w:color w:val="000000"/>
                <w:sz w:val="20"/>
              </w:rPr>
            </w:pPr>
            <w:r>
              <w:rPr>
                <w:b/>
                <w:bCs/>
                <w:color w:val="000000"/>
                <w:sz w:val="20"/>
              </w:rPr>
              <w:t>1</w:t>
            </w:r>
          </w:p>
        </w:tc>
        <w:tc>
          <w:tcPr>
            <w:tcW w:w="1199" w:type="dxa"/>
            <w:tcBorders>
              <w:top w:val="nil"/>
              <w:left w:val="nil"/>
              <w:bottom w:val="single" w:sz="4" w:space="0" w:color="auto"/>
              <w:right w:val="single" w:sz="4" w:space="0" w:color="auto"/>
            </w:tcBorders>
            <w:shd w:val="clear" w:color="000000" w:fill="B8CCE4"/>
            <w:noWrap/>
            <w:vAlign w:val="bottom"/>
            <w:hideMark/>
          </w:tcPr>
          <w:p w:rsidR="00541D1D" w:rsidRPr="00690669" w:rsidRDefault="00541D1D" w:rsidP="00541D1D">
            <w:pPr>
              <w:jc w:val="right"/>
              <w:rPr>
                <w:b/>
                <w:bCs/>
                <w:color w:val="000000"/>
                <w:sz w:val="20"/>
              </w:rPr>
            </w:pPr>
            <w:r>
              <w:rPr>
                <w:b/>
                <w:bCs/>
                <w:color w:val="000000"/>
                <w:sz w:val="20"/>
              </w:rPr>
              <w:t>23,811</w:t>
            </w:r>
          </w:p>
        </w:tc>
        <w:tc>
          <w:tcPr>
            <w:tcW w:w="1118" w:type="dxa"/>
            <w:gridSpan w:val="2"/>
            <w:tcBorders>
              <w:top w:val="nil"/>
              <w:left w:val="nil"/>
              <w:bottom w:val="single" w:sz="4" w:space="0" w:color="auto"/>
              <w:right w:val="single" w:sz="4" w:space="0" w:color="auto"/>
            </w:tcBorders>
            <w:shd w:val="clear" w:color="000000" w:fill="B8CCE4"/>
            <w:noWrap/>
            <w:vAlign w:val="bottom"/>
            <w:hideMark/>
          </w:tcPr>
          <w:p w:rsidR="00541D1D" w:rsidRPr="00690669" w:rsidRDefault="00541D1D" w:rsidP="00541D1D">
            <w:pPr>
              <w:jc w:val="right"/>
              <w:rPr>
                <w:b/>
                <w:bCs/>
                <w:color w:val="000000"/>
                <w:sz w:val="20"/>
              </w:rPr>
            </w:pPr>
            <w:r>
              <w:rPr>
                <w:b/>
                <w:bCs/>
                <w:color w:val="000000"/>
                <w:sz w:val="20"/>
              </w:rPr>
              <w:t>0.3000</w:t>
            </w:r>
          </w:p>
        </w:tc>
        <w:tc>
          <w:tcPr>
            <w:tcW w:w="997" w:type="dxa"/>
            <w:tcBorders>
              <w:top w:val="nil"/>
              <w:left w:val="nil"/>
              <w:bottom w:val="single" w:sz="4" w:space="0" w:color="auto"/>
              <w:right w:val="single" w:sz="4" w:space="0" w:color="auto"/>
            </w:tcBorders>
            <w:shd w:val="clear" w:color="000000" w:fill="B8CCE4"/>
            <w:noWrap/>
            <w:vAlign w:val="bottom"/>
            <w:hideMark/>
          </w:tcPr>
          <w:p w:rsidR="00541D1D" w:rsidRPr="00690669" w:rsidRDefault="00541D1D" w:rsidP="00541D1D">
            <w:pPr>
              <w:jc w:val="right"/>
              <w:rPr>
                <w:b/>
                <w:bCs/>
                <w:color w:val="000000"/>
                <w:sz w:val="20"/>
              </w:rPr>
            </w:pPr>
            <w:r>
              <w:rPr>
                <w:b/>
                <w:bCs/>
                <w:color w:val="000000"/>
                <w:sz w:val="20"/>
              </w:rPr>
              <w:t>7,143.30</w:t>
            </w:r>
          </w:p>
        </w:tc>
        <w:tc>
          <w:tcPr>
            <w:tcW w:w="1303" w:type="dxa"/>
            <w:tcBorders>
              <w:top w:val="nil"/>
              <w:left w:val="nil"/>
              <w:bottom w:val="single" w:sz="4" w:space="0" w:color="auto"/>
              <w:right w:val="single" w:sz="4" w:space="0" w:color="auto"/>
            </w:tcBorders>
            <w:shd w:val="clear" w:color="000000" w:fill="B8CCE4"/>
            <w:noWrap/>
            <w:vAlign w:val="bottom"/>
            <w:hideMark/>
          </w:tcPr>
          <w:p w:rsidR="00541D1D" w:rsidRPr="00690669" w:rsidRDefault="00541D1D" w:rsidP="00541D1D">
            <w:pPr>
              <w:rPr>
                <w:b/>
                <w:bCs/>
                <w:color w:val="000000"/>
                <w:sz w:val="20"/>
              </w:rPr>
            </w:pPr>
            <w:r w:rsidRPr="00690669">
              <w:rPr>
                <w:b/>
                <w:bCs/>
                <w:color w:val="000000"/>
                <w:sz w:val="20"/>
              </w:rPr>
              <w:t> </w:t>
            </w:r>
          </w:p>
        </w:tc>
        <w:tc>
          <w:tcPr>
            <w:tcW w:w="1350" w:type="dxa"/>
            <w:tcBorders>
              <w:top w:val="nil"/>
              <w:left w:val="nil"/>
              <w:bottom w:val="single" w:sz="4" w:space="0" w:color="auto"/>
              <w:right w:val="single" w:sz="4" w:space="0" w:color="auto"/>
            </w:tcBorders>
            <w:shd w:val="clear" w:color="000000" w:fill="B8CCE4"/>
            <w:noWrap/>
            <w:vAlign w:val="bottom"/>
            <w:hideMark/>
          </w:tcPr>
          <w:p w:rsidR="00541D1D" w:rsidRPr="00690669" w:rsidRDefault="00541D1D" w:rsidP="00541D1D">
            <w:pPr>
              <w:rPr>
                <w:b/>
                <w:bCs/>
                <w:color w:val="000000"/>
                <w:sz w:val="20"/>
              </w:rPr>
            </w:pPr>
            <w:r>
              <w:rPr>
                <w:b/>
                <w:bCs/>
                <w:color w:val="000000"/>
                <w:sz w:val="20"/>
              </w:rPr>
              <w:t xml:space="preserve"> $    </w:t>
            </w:r>
            <w:r w:rsidRPr="004D3621">
              <w:rPr>
                <w:b/>
                <w:bCs/>
                <w:color w:val="000000"/>
                <w:sz w:val="20"/>
              </w:rPr>
              <w:t xml:space="preserve"> </w:t>
            </w:r>
            <w:r>
              <w:rPr>
                <w:b/>
                <w:bCs/>
                <w:color w:val="000000"/>
                <w:sz w:val="20"/>
              </w:rPr>
              <w:t>51,788.93</w:t>
            </w:r>
          </w:p>
        </w:tc>
      </w:tr>
      <w:tr w:rsidR="00ED589C" w:rsidRPr="00877E33" w:rsidTr="00ED589C">
        <w:trPr>
          <w:trHeight w:val="330"/>
        </w:trPr>
        <w:tc>
          <w:tcPr>
            <w:tcW w:w="1168" w:type="dxa"/>
            <w:tcBorders>
              <w:top w:val="single" w:sz="4" w:space="0" w:color="auto"/>
              <w:left w:val="single" w:sz="4" w:space="0" w:color="auto"/>
              <w:bottom w:val="single" w:sz="4" w:space="0" w:color="auto"/>
              <w:right w:val="single" w:sz="4" w:space="0" w:color="auto"/>
            </w:tcBorders>
            <w:shd w:val="clear" w:color="000000" w:fill="B8CCE4"/>
            <w:vAlign w:val="bottom"/>
          </w:tcPr>
          <w:p w:rsidR="00541D1D" w:rsidRPr="00690669" w:rsidRDefault="00541D1D" w:rsidP="00541D1D">
            <w:pPr>
              <w:jc w:val="center"/>
              <w:rPr>
                <w:b/>
                <w:bCs/>
                <w:i/>
                <w:iCs/>
                <w:color w:val="000000"/>
                <w:sz w:val="20"/>
              </w:rPr>
            </w:pPr>
            <w:r>
              <w:rPr>
                <w:b/>
                <w:bCs/>
                <w:i/>
                <w:iCs/>
                <w:color w:val="000000"/>
                <w:sz w:val="20"/>
              </w:rPr>
              <w:t>Grand Total</w:t>
            </w:r>
          </w:p>
        </w:tc>
        <w:tc>
          <w:tcPr>
            <w:tcW w:w="1260" w:type="dxa"/>
            <w:tcBorders>
              <w:top w:val="single" w:sz="4" w:space="0" w:color="auto"/>
              <w:left w:val="nil"/>
              <w:bottom w:val="single" w:sz="4" w:space="0" w:color="auto"/>
              <w:right w:val="single" w:sz="4" w:space="0" w:color="auto"/>
            </w:tcBorders>
            <w:shd w:val="clear" w:color="000000" w:fill="B8CCE4"/>
            <w:noWrap/>
            <w:vAlign w:val="bottom"/>
          </w:tcPr>
          <w:p w:rsidR="00541D1D" w:rsidRPr="00690669" w:rsidRDefault="00541D1D" w:rsidP="00541D1D">
            <w:pPr>
              <w:rPr>
                <w:b/>
                <w:bCs/>
                <w:i/>
                <w:iCs/>
                <w:color w:val="000000"/>
                <w:sz w:val="20"/>
              </w:rPr>
            </w:pPr>
          </w:p>
        </w:tc>
        <w:tc>
          <w:tcPr>
            <w:tcW w:w="1329" w:type="dxa"/>
            <w:tcBorders>
              <w:top w:val="single" w:sz="4" w:space="0" w:color="auto"/>
              <w:left w:val="nil"/>
              <w:bottom w:val="single" w:sz="4" w:space="0" w:color="auto"/>
              <w:right w:val="single" w:sz="4" w:space="0" w:color="auto"/>
            </w:tcBorders>
            <w:shd w:val="clear" w:color="000000" w:fill="B8CCE4"/>
            <w:noWrap/>
            <w:vAlign w:val="bottom"/>
          </w:tcPr>
          <w:p w:rsidR="00541D1D" w:rsidRPr="00877E33" w:rsidRDefault="00541D1D" w:rsidP="00541D1D">
            <w:pPr>
              <w:jc w:val="right"/>
              <w:rPr>
                <w:b/>
                <w:bCs/>
                <w:color w:val="000000"/>
                <w:sz w:val="20"/>
              </w:rPr>
            </w:pPr>
            <w:r w:rsidRPr="00877E33">
              <w:rPr>
                <w:b/>
                <w:bCs/>
                <w:color w:val="000000"/>
                <w:sz w:val="20"/>
              </w:rPr>
              <w:t>23,864</w:t>
            </w:r>
          </w:p>
        </w:tc>
        <w:tc>
          <w:tcPr>
            <w:tcW w:w="986" w:type="dxa"/>
            <w:tcBorders>
              <w:top w:val="single" w:sz="4" w:space="0" w:color="auto"/>
              <w:left w:val="nil"/>
              <w:bottom w:val="single" w:sz="4" w:space="0" w:color="auto"/>
              <w:right w:val="single" w:sz="4" w:space="0" w:color="auto"/>
            </w:tcBorders>
            <w:shd w:val="clear" w:color="000000" w:fill="B8CCE4"/>
            <w:noWrap/>
            <w:vAlign w:val="bottom"/>
          </w:tcPr>
          <w:p w:rsidR="00541D1D" w:rsidRPr="00877E33" w:rsidRDefault="00541D1D" w:rsidP="00541D1D">
            <w:pPr>
              <w:jc w:val="right"/>
              <w:rPr>
                <w:b/>
                <w:bCs/>
                <w:color w:val="000000"/>
                <w:sz w:val="20"/>
              </w:rPr>
            </w:pPr>
            <w:r>
              <w:rPr>
                <w:b/>
                <w:bCs/>
                <w:color w:val="000000"/>
                <w:sz w:val="20"/>
              </w:rPr>
              <w:t>2.494</w:t>
            </w:r>
          </w:p>
        </w:tc>
        <w:tc>
          <w:tcPr>
            <w:tcW w:w="1199" w:type="dxa"/>
            <w:tcBorders>
              <w:top w:val="single" w:sz="4" w:space="0" w:color="auto"/>
              <w:left w:val="nil"/>
              <w:bottom w:val="single" w:sz="4" w:space="0" w:color="auto"/>
              <w:right w:val="single" w:sz="4" w:space="0" w:color="auto"/>
            </w:tcBorders>
            <w:shd w:val="clear" w:color="000000" w:fill="B8CCE4"/>
            <w:noWrap/>
            <w:vAlign w:val="bottom"/>
          </w:tcPr>
          <w:p w:rsidR="00541D1D" w:rsidRPr="00877E33" w:rsidRDefault="00541D1D" w:rsidP="00541D1D">
            <w:pPr>
              <w:jc w:val="right"/>
              <w:rPr>
                <w:b/>
                <w:bCs/>
                <w:color w:val="000000"/>
                <w:sz w:val="20"/>
              </w:rPr>
            </w:pPr>
            <w:r>
              <w:rPr>
                <w:b/>
                <w:bCs/>
                <w:color w:val="000000"/>
                <w:sz w:val="20"/>
              </w:rPr>
              <w:t>59,527.50</w:t>
            </w:r>
          </w:p>
        </w:tc>
        <w:tc>
          <w:tcPr>
            <w:tcW w:w="1118" w:type="dxa"/>
            <w:gridSpan w:val="2"/>
            <w:tcBorders>
              <w:top w:val="single" w:sz="4" w:space="0" w:color="auto"/>
              <w:left w:val="nil"/>
              <w:bottom w:val="single" w:sz="4" w:space="0" w:color="auto"/>
              <w:right w:val="single" w:sz="4" w:space="0" w:color="auto"/>
            </w:tcBorders>
            <w:shd w:val="clear" w:color="000000" w:fill="B8CCE4"/>
            <w:noWrap/>
            <w:vAlign w:val="bottom"/>
          </w:tcPr>
          <w:p w:rsidR="00541D1D" w:rsidRPr="00877E33" w:rsidRDefault="00541D1D" w:rsidP="00541D1D">
            <w:pPr>
              <w:jc w:val="right"/>
              <w:rPr>
                <w:b/>
                <w:bCs/>
                <w:color w:val="000000"/>
                <w:sz w:val="20"/>
              </w:rPr>
            </w:pPr>
            <w:r w:rsidRPr="00877E33">
              <w:rPr>
                <w:b/>
                <w:bCs/>
                <w:color w:val="000000"/>
                <w:sz w:val="20"/>
              </w:rPr>
              <w:t>0.</w:t>
            </w:r>
            <w:r>
              <w:rPr>
                <w:b/>
                <w:bCs/>
                <w:color w:val="000000"/>
                <w:sz w:val="20"/>
              </w:rPr>
              <w:t>1400</w:t>
            </w:r>
          </w:p>
        </w:tc>
        <w:tc>
          <w:tcPr>
            <w:tcW w:w="997" w:type="dxa"/>
            <w:tcBorders>
              <w:top w:val="single" w:sz="4" w:space="0" w:color="auto"/>
              <w:left w:val="nil"/>
              <w:bottom w:val="single" w:sz="4" w:space="0" w:color="auto"/>
              <w:right w:val="single" w:sz="4" w:space="0" w:color="auto"/>
            </w:tcBorders>
            <w:shd w:val="clear" w:color="000000" w:fill="B8CCE4"/>
            <w:noWrap/>
            <w:vAlign w:val="bottom"/>
          </w:tcPr>
          <w:p w:rsidR="00541D1D" w:rsidRPr="00877E33" w:rsidRDefault="00541D1D" w:rsidP="00541D1D">
            <w:pPr>
              <w:jc w:val="right"/>
              <w:rPr>
                <w:b/>
                <w:bCs/>
                <w:color w:val="000000"/>
                <w:sz w:val="20"/>
              </w:rPr>
            </w:pPr>
            <w:r>
              <w:rPr>
                <w:b/>
                <w:bCs/>
                <w:color w:val="000000"/>
                <w:sz w:val="20"/>
              </w:rPr>
              <w:t>8,336</w:t>
            </w:r>
          </w:p>
        </w:tc>
        <w:tc>
          <w:tcPr>
            <w:tcW w:w="1303" w:type="dxa"/>
            <w:tcBorders>
              <w:top w:val="single" w:sz="4" w:space="0" w:color="auto"/>
              <w:left w:val="nil"/>
              <w:bottom w:val="single" w:sz="4" w:space="0" w:color="auto"/>
              <w:right w:val="single" w:sz="4" w:space="0" w:color="auto"/>
            </w:tcBorders>
            <w:shd w:val="clear" w:color="000000" w:fill="B8CCE4"/>
            <w:noWrap/>
            <w:vAlign w:val="bottom"/>
          </w:tcPr>
          <w:p w:rsidR="00541D1D" w:rsidRPr="00877E33" w:rsidRDefault="00541D1D" w:rsidP="00541D1D">
            <w:pPr>
              <w:rPr>
                <w:b/>
                <w:bCs/>
                <w:color w:val="000000"/>
                <w:sz w:val="20"/>
              </w:rPr>
            </w:pPr>
          </w:p>
        </w:tc>
        <w:tc>
          <w:tcPr>
            <w:tcW w:w="1350" w:type="dxa"/>
            <w:tcBorders>
              <w:top w:val="single" w:sz="4" w:space="0" w:color="auto"/>
              <w:left w:val="nil"/>
              <w:bottom w:val="single" w:sz="4" w:space="0" w:color="auto"/>
              <w:right w:val="single" w:sz="4" w:space="0" w:color="auto"/>
            </w:tcBorders>
            <w:shd w:val="clear" w:color="000000" w:fill="B8CCE4"/>
            <w:noWrap/>
            <w:vAlign w:val="bottom"/>
          </w:tcPr>
          <w:p w:rsidR="00541D1D" w:rsidRPr="00877E33" w:rsidRDefault="00541D1D" w:rsidP="00541D1D">
            <w:pPr>
              <w:rPr>
                <w:b/>
                <w:bCs/>
                <w:color w:val="000000"/>
                <w:sz w:val="20"/>
              </w:rPr>
            </w:pPr>
            <w:r w:rsidRPr="00877E33">
              <w:rPr>
                <w:b/>
                <w:bCs/>
                <w:color w:val="000000"/>
                <w:sz w:val="20"/>
              </w:rPr>
              <w:t xml:space="preserve"> $   </w:t>
            </w:r>
            <w:r>
              <w:rPr>
                <w:b/>
                <w:bCs/>
                <w:color w:val="000000"/>
                <w:sz w:val="20"/>
              </w:rPr>
              <w:t>63,563.15</w:t>
            </w:r>
          </w:p>
        </w:tc>
      </w:tr>
    </w:tbl>
    <w:p w:rsidR="00541D1D" w:rsidRPr="00EE18C5" w:rsidRDefault="00541D1D" w:rsidP="00541D1D">
      <w:pPr>
        <w:spacing w:line="480" w:lineRule="auto"/>
        <w:rPr>
          <w:szCs w:val="24"/>
        </w:rPr>
      </w:pPr>
      <w:r w:rsidRPr="009E51A9">
        <w:rPr>
          <w:szCs w:val="24"/>
        </w:rPr>
        <w:t xml:space="preserve">The </w:t>
      </w:r>
      <w:r>
        <w:rPr>
          <w:szCs w:val="24"/>
        </w:rPr>
        <w:t>8</w:t>
      </w:r>
      <w:r w:rsidRPr="009E51A9">
        <w:rPr>
          <w:szCs w:val="24"/>
        </w:rPr>
        <w:t>,</w:t>
      </w:r>
      <w:r>
        <w:rPr>
          <w:szCs w:val="24"/>
        </w:rPr>
        <w:t>336</w:t>
      </w:r>
      <w:r w:rsidRPr="009E51A9">
        <w:rPr>
          <w:szCs w:val="24"/>
        </w:rPr>
        <w:t xml:space="preserve"> burden hours will be merged with OMB #0584-0064</w:t>
      </w:r>
    </w:p>
    <w:p w:rsidR="00877E33" w:rsidRPr="00877E33" w:rsidRDefault="00877E33" w:rsidP="00877E33">
      <w:pPr>
        <w:pStyle w:val="ListParagraph"/>
        <w:widowControl/>
        <w:spacing w:line="480" w:lineRule="auto"/>
        <w:ind w:left="900"/>
      </w:pPr>
    </w:p>
    <w:p w:rsidR="005055A9" w:rsidRPr="005055A9" w:rsidRDefault="005055A9" w:rsidP="005055A9">
      <w:pPr>
        <w:pStyle w:val="Heading2"/>
        <w:numPr>
          <w:ilvl w:val="0"/>
          <w:numId w:val="1"/>
        </w:numPr>
        <w:spacing w:line="480" w:lineRule="auto"/>
        <w:rPr>
          <w:rFonts w:ascii="Times New Roman" w:hAnsi="Times New Roman" w:cs="Times New Roman"/>
        </w:rPr>
      </w:pPr>
      <w:bookmarkStart w:id="29" w:name="_Toc345601899"/>
      <w:bookmarkStart w:id="30" w:name="_Toc349136123"/>
      <w:r w:rsidRPr="005055A9">
        <w:rPr>
          <w:rFonts w:ascii="Times New Roman" w:hAnsi="Times New Roman" w:cs="Times New Roman"/>
        </w:rPr>
        <w:t>Estimates of Other Annual Costs to Respondents</w:t>
      </w:r>
      <w:bookmarkEnd w:id="29"/>
      <w:bookmarkEnd w:id="30"/>
    </w:p>
    <w:p w:rsidR="0004732C" w:rsidRPr="005055A9" w:rsidRDefault="0004732C" w:rsidP="005055A9">
      <w:pPr>
        <w:pStyle w:val="ListParagraph"/>
        <w:spacing w:line="480" w:lineRule="auto"/>
        <w:ind w:left="360"/>
        <w:rPr>
          <w:b/>
          <w:bCs/>
        </w:rPr>
      </w:pPr>
      <w:r w:rsidRPr="005055A9">
        <w:rPr>
          <w:b/>
          <w:bCs/>
        </w:rPr>
        <w:t>Provide estimates of the total annual cost burden to respondents or record</w:t>
      </w:r>
      <w:r w:rsidR="00FE41E4" w:rsidRPr="005055A9">
        <w:rPr>
          <w:b/>
          <w:bCs/>
        </w:rPr>
        <w:t xml:space="preserve"> </w:t>
      </w:r>
      <w:r w:rsidRPr="005055A9">
        <w:rPr>
          <w:b/>
          <w:bCs/>
        </w:rPr>
        <w:t>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04732C" w:rsidRPr="005055A9" w:rsidRDefault="0004732C" w:rsidP="005055A9">
      <w:pPr>
        <w:suppressAutoHyphens/>
        <w:spacing w:line="480" w:lineRule="auto"/>
        <w:ind w:left="360"/>
        <w:rPr>
          <w:spacing w:val="-3"/>
          <w:szCs w:val="24"/>
        </w:rPr>
      </w:pPr>
      <w:r w:rsidRPr="005055A9">
        <w:rPr>
          <w:spacing w:val="-3"/>
          <w:szCs w:val="24"/>
        </w:rPr>
        <w:t xml:space="preserve">There </w:t>
      </w:r>
      <w:proofErr w:type="gramStart"/>
      <w:r w:rsidR="00877E33">
        <w:rPr>
          <w:spacing w:val="-3"/>
          <w:szCs w:val="24"/>
        </w:rPr>
        <w:t>are</w:t>
      </w:r>
      <w:proofErr w:type="gramEnd"/>
      <w:r w:rsidRPr="005055A9">
        <w:rPr>
          <w:spacing w:val="-3"/>
          <w:szCs w:val="24"/>
        </w:rPr>
        <w:t xml:space="preserve"> no </w:t>
      </w:r>
      <w:r w:rsidRPr="005055A9">
        <w:rPr>
          <w:bCs/>
          <w:szCs w:val="24"/>
        </w:rPr>
        <w:t>start</w:t>
      </w:r>
      <w:r w:rsidRPr="005055A9">
        <w:rPr>
          <w:spacing w:val="-3"/>
          <w:szCs w:val="24"/>
        </w:rPr>
        <w:t xml:space="preserve">-up, operating or annual maintenance costs for this collection of information. </w:t>
      </w:r>
    </w:p>
    <w:p w:rsidR="0004732C" w:rsidRPr="005055A9" w:rsidRDefault="0004732C" w:rsidP="005055A9">
      <w:pPr>
        <w:suppressAutoHyphens/>
        <w:spacing w:line="480" w:lineRule="auto"/>
        <w:rPr>
          <w:b/>
          <w:color w:val="000000"/>
          <w:szCs w:val="24"/>
        </w:rPr>
      </w:pPr>
    </w:p>
    <w:p w:rsidR="005055A9" w:rsidRPr="005055A9" w:rsidRDefault="005055A9" w:rsidP="005055A9">
      <w:pPr>
        <w:pStyle w:val="Heading2"/>
        <w:numPr>
          <w:ilvl w:val="0"/>
          <w:numId w:val="1"/>
        </w:numPr>
        <w:spacing w:line="480" w:lineRule="auto"/>
        <w:rPr>
          <w:rFonts w:ascii="Times New Roman" w:hAnsi="Times New Roman" w:cs="Times New Roman"/>
        </w:rPr>
      </w:pPr>
      <w:bookmarkStart w:id="31" w:name="_Toc345601900"/>
      <w:bookmarkStart w:id="32" w:name="_Toc349136124"/>
      <w:r w:rsidRPr="005055A9">
        <w:rPr>
          <w:rFonts w:ascii="Times New Roman" w:hAnsi="Times New Roman" w:cs="Times New Roman"/>
        </w:rPr>
        <w:t>Estimates of Annualized Government Costs</w:t>
      </w:r>
      <w:bookmarkEnd w:id="31"/>
      <w:bookmarkEnd w:id="32"/>
      <w:r w:rsidRPr="005055A9">
        <w:rPr>
          <w:rFonts w:ascii="Times New Roman" w:hAnsi="Times New Roman" w:cs="Times New Roman"/>
        </w:rPr>
        <w:t xml:space="preserve"> </w:t>
      </w:r>
    </w:p>
    <w:p w:rsidR="008A7008" w:rsidRDefault="0004732C" w:rsidP="008A7008">
      <w:pPr>
        <w:pStyle w:val="ListParagraph"/>
        <w:suppressAutoHyphens/>
        <w:spacing w:line="480" w:lineRule="auto"/>
        <w:ind w:left="360"/>
        <w:rPr>
          <w:b/>
        </w:rPr>
      </w:pPr>
      <w:r w:rsidRPr="005055A9">
        <w:rPr>
          <w:b/>
          <w:color w:val="000000"/>
        </w:rPr>
        <w:t xml:space="preserve">Provide estimates of annualized cost to the Federal government.  </w:t>
      </w:r>
      <w:r w:rsidRPr="005055A9">
        <w:rPr>
          <w:b/>
        </w:rPr>
        <w:t>Also, provide a description of the method used to estimate cost and any other expense that would not have been incurred without this collection of information.</w:t>
      </w:r>
    </w:p>
    <w:p w:rsidR="008A7008" w:rsidRPr="008A7008" w:rsidRDefault="008A7008" w:rsidP="008A7008">
      <w:pPr>
        <w:pStyle w:val="ListParagraph"/>
        <w:suppressAutoHyphens/>
        <w:spacing w:line="480" w:lineRule="auto"/>
        <w:ind w:left="360"/>
        <w:rPr>
          <w:b/>
        </w:rPr>
      </w:pPr>
      <w:r w:rsidRPr="009713FC">
        <w:t xml:space="preserve">Fifty percent of the administrative costs incurred by State agencies are reimbursed by FNS.  Thus, the estimated wage rates for State agency staffs noted above have been reduced by 50% to reflect cost sharing.  Costs associated with the burden imposed on SNAP applicants and recipients are not reimbursed.  </w:t>
      </w:r>
    </w:p>
    <w:p w:rsidR="008A7008" w:rsidRDefault="008A7008" w:rsidP="008A7008">
      <w:pPr>
        <w:spacing w:line="480" w:lineRule="auto"/>
        <w:ind w:left="360"/>
      </w:pPr>
    </w:p>
    <w:p w:rsidR="008A7008" w:rsidRDefault="008A7008" w:rsidP="008A7008">
      <w:pPr>
        <w:spacing w:line="480" w:lineRule="auto"/>
        <w:ind w:left="360"/>
      </w:pPr>
      <w:r>
        <w:t>The</w:t>
      </w:r>
      <w:r w:rsidRPr="00800BF5">
        <w:t xml:space="preserve"> Federal cost also includes the cost </w:t>
      </w:r>
      <w:r>
        <w:t xml:space="preserve">associated with the preparation of this information collection package. This includes </w:t>
      </w:r>
      <w:r w:rsidRPr="00800BF5">
        <w:t xml:space="preserve">Federal worker time </w:t>
      </w:r>
      <w:r>
        <w:t xml:space="preserve">at FNS for the following: </w:t>
      </w:r>
    </w:p>
    <w:p w:rsidR="008A7008" w:rsidRDefault="008A7008" w:rsidP="008A7008">
      <w:pPr>
        <w:spacing w:line="480" w:lineRule="auto"/>
      </w:pPr>
      <w:r>
        <w:tab/>
      </w:r>
      <w:r>
        <w:tab/>
      </w:r>
      <w:r>
        <w:tab/>
      </w:r>
      <w:r>
        <w:tab/>
      </w:r>
      <w:r>
        <w:tab/>
      </w:r>
      <w:r>
        <w:tab/>
        <w:t>Hours</w:t>
      </w:r>
      <w:r>
        <w:tab/>
      </w:r>
      <w:r>
        <w:tab/>
        <w:t>Hourly Wage*</w:t>
      </w:r>
      <w:r>
        <w:tab/>
      </w:r>
      <w:r>
        <w:tab/>
        <w:t>Total</w:t>
      </w:r>
    </w:p>
    <w:p w:rsidR="008A7008" w:rsidRDefault="008A7008" w:rsidP="008A7008">
      <w:pPr>
        <w:spacing w:line="480" w:lineRule="auto"/>
      </w:pPr>
      <w:r>
        <w:tab/>
        <w:t>GS-12 Program Analyst</w:t>
      </w:r>
      <w:r>
        <w:tab/>
      </w:r>
      <w:r>
        <w:tab/>
        <w:t>20</w:t>
      </w:r>
      <w:r>
        <w:tab/>
      </w:r>
      <w:r>
        <w:tab/>
        <w:t>$37.07</w:t>
      </w:r>
      <w:r>
        <w:tab/>
      </w:r>
      <w:r>
        <w:tab/>
      </w:r>
      <w:r>
        <w:tab/>
        <w:t>$</w:t>
      </w:r>
      <w:r w:rsidR="00E31502">
        <w:t>741.40</w:t>
      </w:r>
    </w:p>
    <w:p w:rsidR="008A7008" w:rsidRDefault="008A7008" w:rsidP="008A7008">
      <w:pPr>
        <w:spacing w:line="480" w:lineRule="auto"/>
      </w:pPr>
      <w:r>
        <w:tab/>
        <w:t>GS-14 Branch Chief</w:t>
      </w:r>
      <w:r>
        <w:tab/>
      </w:r>
      <w:r>
        <w:tab/>
      </w:r>
      <w:r>
        <w:tab/>
      </w:r>
      <w:r w:rsidR="00E31502">
        <w:t>40</w:t>
      </w:r>
      <w:r>
        <w:tab/>
      </w:r>
      <w:r>
        <w:tab/>
        <w:t>$57.13</w:t>
      </w:r>
      <w:r>
        <w:tab/>
      </w:r>
      <w:r>
        <w:tab/>
      </w:r>
      <w:r>
        <w:tab/>
        <w:t>$</w:t>
      </w:r>
      <w:r w:rsidR="00E31502">
        <w:t>2,285.20</w:t>
      </w:r>
    </w:p>
    <w:p w:rsidR="008A7008" w:rsidRDefault="008A7008" w:rsidP="008A7008">
      <w:pPr>
        <w:spacing w:line="480" w:lineRule="auto"/>
      </w:pPr>
      <w:r>
        <w:tab/>
        <w:t>Senior Consultant</w:t>
      </w:r>
      <w:r>
        <w:tab/>
      </w:r>
      <w:r>
        <w:tab/>
      </w:r>
      <w:r>
        <w:tab/>
        <w:t>20</w:t>
      </w:r>
      <w:r>
        <w:tab/>
      </w:r>
      <w:r>
        <w:tab/>
        <w:t>$55</w:t>
      </w:r>
      <w:r>
        <w:tab/>
      </w:r>
      <w:r>
        <w:tab/>
      </w:r>
      <w:r>
        <w:tab/>
        <w:t>$1100</w:t>
      </w:r>
      <w:r w:rsidR="00E31502">
        <w:t>.00</w:t>
      </w:r>
    </w:p>
    <w:p w:rsidR="008A7008" w:rsidRDefault="008A7008" w:rsidP="008A7008">
      <w:pPr>
        <w:spacing w:line="480" w:lineRule="auto"/>
        <w:rPr>
          <w:b/>
        </w:rPr>
      </w:pPr>
      <w:r>
        <w:tab/>
      </w:r>
      <w:r w:rsidRPr="009002EC">
        <w:rPr>
          <w:b/>
        </w:rPr>
        <w:t>Cost of Federal</w:t>
      </w:r>
      <w:r>
        <w:rPr>
          <w:b/>
        </w:rPr>
        <w:t xml:space="preserve"> workers:</w:t>
      </w:r>
      <w:r w:rsidRPr="00C06567">
        <w:rPr>
          <w:b/>
        </w:rPr>
        <w:tab/>
      </w:r>
      <w:r w:rsidRPr="00C06567">
        <w:rPr>
          <w:b/>
        </w:rPr>
        <w:tab/>
      </w:r>
      <w:r w:rsidRPr="00C06567">
        <w:rPr>
          <w:b/>
        </w:rPr>
        <w:tab/>
      </w:r>
      <w:r w:rsidRPr="00C06567">
        <w:rPr>
          <w:b/>
        </w:rPr>
        <w:tab/>
      </w:r>
      <w:r w:rsidRPr="00C06567">
        <w:rPr>
          <w:b/>
        </w:rPr>
        <w:tab/>
      </w:r>
      <w:r w:rsidRPr="00C06567">
        <w:rPr>
          <w:b/>
        </w:rPr>
        <w:tab/>
      </w:r>
      <w:r w:rsidRPr="00C06567">
        <w:rPr>
          <w:b/>
        </w:rPr>
        <w:tab/>
      </w:r>
      <w:r>
        <w:rPr>
          <w:b/>
        </w:rPr>
        <w:tab/>
      </w:r>
      <w:r>
        <w:rPr>
          <w:b/>
        </w:rPr>
        <w:tab/>
      </w:r>
      <w:r>
        <w:rPr>
          <w:b/>
        </w:rPr>
        <w:tab/>
      </w:r>
      <w:r>
        <w:rPr>
          <w:b/>
        </w:rPr>
        <w:tab/>
      </w:r>
      <w:r w:rsidRPr="00C06567">
        <w:rPr>
          <w:b/>
        </w:rPr>
        <w:t>$</w:t>
      </w:r>
      <w:r w:rsidR="00E31502">
        <w:rPr>
          <w:b/>
        </w:rPr>
        <w:t>4,126.60</w:t>
      </w:r>
    </w:p>
    <w:p w:rsidR="008A7008" w:rsidRDefault="008A7008" w:rsidP="008A7008">
      <w:pPr>
        <w:spacing w:line="480" w:lineRule="auto"/>
        <w:rPr>
          <w:sz w:val="20"/>
        </w:rPr>
      </w:pPr>
      <w:r>
        <w:rPr>
          <w:sz w:val="20"/>
        </w:rPr>
        <w:t>*</w:t>
      </w:r>
      <w:r w:rsidRPr="00CA6ECD">
        <w:rPr>
          <w:sz w:val="20"/>
        </w:rPr>
        <w:t>Wage rages determined in accordance with the Office of Personnel Management salaries and wages information (</w:t>
      </w:r>
      <w:hyperlink r:id="rId9" w:history="1">
        <w:r w:rsidRPr="00C8400E">
          <w:rPr>
            <w:rStyle w:val="Hyperlink"/>
            <w:sz w:val="20"/>
          </w:rPr>
          <w:t>http://www.opm.gov/oca/12tables/index.asp</w:t>
        </w:r>
      </w:hyperlink>
      <w:r w:rsidRPr="00CA6ECD">
        <w:rPr>
          <w:sz w:val="20"/>
        </w:rPr>
        <w:t>)</w:t>
      </w:r>
    </w:p>
    <w:p w:rsidR="008A7008" w:rsidRPr="00CA6ECD" w:rsidRDefault="008A7008" w:rsidP="008A7008">
      <w:pPr>
        <w:spacing w:line="480" w:lineRule="auto"/>
        <w:rPr>
          <w:sz w:val="20"/>
        </w:rPr>
      </w:pPr>
    </w:p>
    <w:p w:rsidR="008A7008" w:rsidRPr="00AE3E4D" w:rsidRDefault="008A7008" w:rsidP="008A7008">
      <w:pPr>
        <w:widowControl/>
        <w:spacing w:line="480" w:lineRule="auto"/>
        <w:ind w:left="547"/>
        <w:jc w:val="center"/>
        <w:rPr>
          <w:b/>
          <w:u w:val="single"/>
        </w:rPr>
      </w:pPr>
      <w:r w:rsidRPr="00AE3E4D">
        <w:rPr>
          <w:b/>
          <w:u w:val="single"/>
        </w:rPr>
        <w:t>OMB No. 0584-</w:t>
      </w:r>
      <w:r w:rsidR="00687555">
        <w:rPr>
          <w:b/>
          <w:u w:val="single"/>
        </w:rPr>
        <w:t>NEW</w:t>
      </w:r>
    </w:p>
    <w:p w:rsidR="008A7008" w:rsidRPr="00844DB8" w:rsidRDefault="008A7008" w:rsidP="008A7008">
      <w:pPr>
        <w:widowControl/>
        <w:tabs>
          <w:tab w:val="left" w:pos="1440"/>
          <w:tab w:val="decimal" w:pos="5040"/>
        </w:tabs>
        <w:spacing w:line="480" w:lineRule="auto"/>
        <w:rPr>
          <w:b/>
          <w:bCs/>
          <w:snapToGrid w:val="0"/>
        </w:rPr>
      </w:pPr>
      <w:r w:rsidRPr="00844DB8">
        <w:tab/>
      </w:r>
      <w:r w:rsidRPr="00844DB8">
        <w:tab/>
        <w:t xml:space="preserve">                         Total governmental costs:</w:t>
      </w:r>
      <w:r w:rsidR="00625979">
        <w:t xml:space="preserve"> </w:t>
      </w:r>
      <w:r w:rsidRPr="009A6653">
        <w:rPr>
          <w:b/>
          <w:bCs/>
          <w:snapToGrid w:val="0"/>
        </w:rPr>
        <w:t>$</w:t>
      </w:r>
      <w:r w:rsidRPr="00844DB8">
        <w:rPr>
          <w:b/>
          <w:bCs/>
          <w:snapToGrid w:val="0"/>
        </w:rPr>
        <w:t xml:space="preserve"> </w:t>
      </w:r>
      <w:r w:rsidR="00625979">
        <w:rPr>
          <w:b/>
          <w:bCs/>
          <w:snapToGrid w:val="0"/>
        </w:rPr>
        <w:t>11,774.23</w:t>
      </w:r>
    </w:p>
    <w:p w:rsidR="008A7008" w:rsidRPr="00844DB8" w:rsidRDefault="008A7008" w:rsidP="008A7008">
      <w:pPr>
        <w:widowControl/>
        <w:tabs>
          <w:tab w:val="left" w:pos="1440"/>
          <w:tab w:val="decimal" w:pos="5040"/>
        </w:tabs>
        <w:spacing w:line="480" w:lineRule="auto"/>
        <w:rPr>
          <w:b/>
          <w:bCs/>
          <w:snapToGrid w:val="0"/>
        </w:rPr>
      </w:pPr>
      <w:r w:rsidRPr="00844DB8">
        <w:rPr>
          <w:b/>
          <w:bCs/>
          <w:snapToGrid w:val="0"/>
        </w:rPr>
        <w:tab/>
      </w:r>
      <w:r w:rsidRPr="00844DB8">
        <w:rPr>
          <w:b/>
          <w:bCs/>
          <w:snapToGrid w:val="0"/>
        </w:rPr>
        <w:tab/>
      </w:r>
      <w:r w:rsidRPr="00844DB8">
        <w:t>State Share @ 50%</w:t>
      </w:r>
      <w:r>
        <w:t>:</w:t>
      </w:r>
      <w:r w:rsidRPr="00844DB8">
        <w:rPr>
          <w:b/>
          <w:bCs/>
          <w:snapToGrid w:val="0"/>
        </w:rPr>
        <w:t xml:space="preserve">   </w:t>
      </w:r>
      <w:proofErr w:type="gramStart"/>
      <w:r w:rsidRPr="00E61EF6">
        <w:rPr>
          <w:b/>
        </w:rPr>
        <w:t>$</w:t>
      </w:r>
      <w:r w:rsidR="00625979">
        <w:rPr>
          <w:b/>
        </w:rPr>
        <w:t xml:space="preserve">  5,887.12</w:t>
      </w:r>
      <w:proofErr w:type="gramEnd"/>
    </w:p>
    <w:p w:rsidR="008A7008" w:rsidRDefault="008A7008" w:rsidP="008A7008">
      <w:pPr>
        <w:widowControl/>
        <w:tabs>
          <w:tab w:val="left" w:pos="1440"/>
          <w:tab w:val="decimal" w:pos="5040"/>
        </w:tabs>
        <w:spacing w:line="480" w:lineRule="auto"/>
        <w:rPr>
          <w:b/>
        </w:rPr>
      </w:pPr>
      <w:r w:rsidRPr="00844DB8">
        <w:rPr>
          <w:b/>
          <w:bCs/>
          <w:snapToGrid w:val="0"/>
        </w:rPr>
        <w:tab/>
      </w:r>
      <w:r w:rsidRPr="00844DB8">
        <w:rPr>
          <w:b/>
          <w:bCs/>
          <w:snapToGrid w:val="0"/>
        </w:rPr>
        <w:tab/>
      </w:r>
      <w:r w:rsidRPr="00844DB8">
        <w:t>Federal share @ 50%</w:t>
      </w:r>
      <w:r>
        <w:t>:</w:t>
      </w:r>
      <w:r w:rsidR="00625979">
        <w:rPr>
          <w:b/>
          <w:bCs/>
          <w:snapToGrid w:val="0"/>
        </w:rPr>
        <w:t xml:space="preserve">  </w:t>
      </w:r>
      <w:r w:rsidRPr="00844DB8">
        <w:rPr>
          <w:b/>
          <w:bCs/>
          <w:snapToGrid w:val="0"/>
        </w:rPr>
        <w:t xml:space="preserve"> </w:t>
      </w:r>
      <w:proofErr w:type="gramStart"/>
      <w:r w:rsidRPr="00E61EF6">
        <w:rPr>
          <w:b/>
        </w:rPr>
        <w:t>$</w:t>
      </w:r>
      <w:r w:rsidR="00625979">
        <w:rPr>
          <w:b/>
        </w:rPr>
        <w:t xml:space="preserve">  5,887.12</w:t>
      </w:r>
      <w:proofErr w:type="gramEnd"/>
    </w:p>
    <w:p w:rsidR="004D3621" w:rsidRDefault="004D3621" w:rsidP="008A7008">
      <w:pPr>
        <w:widowControl/>
        <w:tabs>
          <w:tab w:val="left" w:pos="1440"/>
          <w:tab w:val="decimal" w:pos="5040"/>
        </w:tabs>
        <w:spacing w:line="480" w:lineRule="auto"/>
        <w:rPr>
          <w:b/>
          <w:bCs/>
          <w:snapToGrid w:val="0"/>
        </w:rPr>
      </w:pPr>
    </w:p>
    <w:p w:rsidR="008A7008" w:rsidRPr="00D96263" w:rsidRDefault="008A7008" w:rsidP="008A7008">
      <w:pPr>
        <w:widowControl/>
        <w:tabs>
          <w:tab w:val="left" w:pos="1440"/>
          <w:tab w:val="decimal" w:pos="5040"/>
        </w:tabs>
        <w:spacing w:line="480" w:lineRule="auto"/>
        <w:jc w:val="center"/>
      </w:pPr>
      <w:r w:rsidRPr="00D96263">
        <w:t>Cost</w:t>
      </w:r>
      <w:r>
        <w:t xml:space="preserve"> of Federal workers: = </w:t>
      </w:r>
      <w:r w:rsidRPr="00545D99">
        <w:rPr>
          <w:b/>
        </w:rPr>
        <w:t>$</w:t>
      </w:r>
      <w:r w:rsidR="006F2930">
        <w:rPr>
          <w:b/>
        </w:rPr>
        <w:t>4,126.60</w:t>
      </w:r>
    </w:p>
    <w:p w:rsidR="008A7008" w:rsidRPr="00844DB8" w:rsidRDefault="008A7008" w:rsidP="008A7008">
      <w:pPr>
        <w:widowControl/>
        <w:tabs>
          <w:tab w:val="left" w:pos="1440"/>
          <w:tab w:val="left" w:pos="2160"/>
          <w:tab w:val="decimal" w:pos="5040"/>
        </w:tabs>
        <w:spacing w:line="480" w:lineRule="auto"/>
        <w:rPr>
          <w:b/>
          <w:bCs/>
          <w:snapToGrid w:val="0"/>
        </w:rPr>
      </w:pPr>
      <w:r>
        <w:rPr>
          <w:b/>
          <w:bCs/>
          <w:snapToGrid w:val="0"/>
        </w:rPr>
        <w:tab/>
      </w:r>
      <w:r>
        <w:rPr>
          <w:b/>
          <w:bCs/>
          <w:snapToGrid w:val="0"/>
        </w:rPr>
        <w:tab/>
      </w:r>
      <w:r>
        <w:rPr>
          <w:b/>
          <w:bCs/>
          <w:snapToGrid w:val="0"/>
        </w:rPr>
        <w:tab/>
        <w:t xml:space="preserve">Total cost to the Federal government: $ </w:t>
      </w:r>
      <w:r w:rsidR="00625979">
        <w:rPr>
          <w:b/>
          <w:bCs/>
          <w:snapToGrid w:val="0"/>
        </w:rPr>
        <w:t>10,013.71</w:t>
      </w:r>
    </w:p>
    <w:p w:rsidR="007C033F" w:rsidRPr="005055A9" w:rsidRDefault="007C033F" w:rsidP="005055A9">
      <w:pPr>
        <w:suppressAutoHyphens/>
        <w:spacing w:line="480" w:lineRule="auto"/>
        <w:ind w:left="360"/>
        <w:rPr>
          <w:b/>
          <w:szCs w:val="24"/>
        </w:rPr>
      </w:pPr>
    </w:p>
    <w:p w:rsidR="005055A9" w:rsidRPr="005055A9" w:rsidRDefault="005055A9" w:rsidP="005055A9">
      <w:pPr>
        <w:pStyle w:val="Heading2"/>
        <w:numPr>
          <w:ilvl w:val="0"/>
          <w:numId w:val="1"/>
        </w:numPr>
        <w:spacing w:line="480" w:lineRule="auto"/>
        <w:rPr>
          <w:rFonts w:ascii="Times New Roman" w:hAnsi="Times New Roman" w:cs="Times New Roman"/>
          <w:snapToGrid w:val="0"/>
        </w:rPr>
      </w:pPr>
      <w:bookmarkStart w:id="33" w:name="_Toc345601901"/>
      <w:bookmarkStart w:id="34" w:name="_Toc349136125"/>
      <w:r w:rsidRPr="005055A9">
        <w:rPr>
          <w:rFonts w:ascii="Times New Roman" w:hAnsi="Times New Roman" w:cs="Times New Roman"/>
        </w:rPr>
        <w:t>Program changes or adjustments</w:t>
      </w:r>
      <w:bookmarkEnd w:id="33"/>
      <w:bookmarkEnd w:id="34"/>
    </w:p>
    <w:p w:rsidR="0004732C" w:rsidRPr="005055A9" w:rsidRDefault="0004732C" w:rsidP="005055A9">
      <w:pPr>
        <w:pStyle w:val="ListParagraph"/>
        <w:suppressAutoHyphens/>
        <w:spacing w:line="480" w:lineRule="auto"/>
        <w:ind w:left="360"/>
        <w:rPr>
          <w:b/>
          <w:spacing w:val="-3"/>
        </w:rPr>
      </w:pPr>
      <w:r w:rsidRPr="005055A9">
        <w:rPr>
          <w:b/>
          <w:color w:val="000000"/>
        </w:rPr>
        <w:t>Explain</w:t>
      </w:r>
      <w:r w:rsidRPr="005055A9">
        <w:rPr>
          <w:b/>
          <w:spacing w:val="-3"/>
        </w:rPr>
        <w:t xml:space="preserve"> the reasons for any program changes or adjustments reported in </w:t>
      </w:r>
      <w:r w:rsidR="00EC2D13" w:rsidRPr="005055A9">
        <w:rPr>
          <w:b/>
          <w:spacing w:val="-3"/>
        </w:rPr>
        <w:t xml:space="preserve">item13 or 14 </w:t>
      </w:r>
      <w:r w:rsidR="00FE41E4" w:rsidRPr="005055A9">
        <w:rPr>
          <w:b/>
          <w:spacing w:val="-3"/>
        </w:rPr>
        <w:t xml:space="preserve">of   </w:t>
      </w:r>
      <w:r w:rsidRPr="005055A9">
        <w:rPr>
          <w:b/>
          <w:spacing w:val="-3"/>
        </w:rPr>
        <w:t>the OMB 83-1.</w:t>
      </w:r>
    </w:p>
    <w:p w:rsidR="0004732C" w:rsidRPr="005055A9" w:rsidRDefault="0004732C" w:rsidP="006F2930">
      <w:pPr>
        <w:tabs>
          <w:tab w:val="left" w:pos="187"/>
        </w:tabs>
        <w:suppressAutoHyphens/>
        <w:spacing w:line="480" w:lineRule="auto"/>
        <w:ind w:left="360"/>
        <w:rPr>
          <w:spacing w:val="-3"/>
          <w:szCs w:val="24"/>
        </w:rPr>
      </w:pPr>
      <w:r w:rsidRPr="005055A9">
        <w:rPr>
          <w:spacing w:val="-3"/>
          <w:szCs w:val="24"/>
        </w:rPr>
        <w:lastRenderedPageBreak/>
        <w:t xml:space="preserve">This is a new collection.  </w:t>
      </w:r>
      <w:r w:rsidR="006F2930" w:rsidRPr="005055A9">
        <w:rPr>
          <w:szCs w:val="24"/>
        </w:rPr>
        <w:t>The purpose of this information collection associated with rulemaking is to issue Notices regarding multiple requests for EBT replacement cards and excessive EBT card replacement.</w:t>
      </w:r>
      <w:r w:rsidR="006F2930">
        <w:rPr>
          <w:szCs w:val="24"/>
        </w:rPr>
        <w:t xml:space="preserve">  </w:t>
      </w:r>
      <w:r w:rsidRPr="005055A9">
        <w:rPr>
          <w:spacing w:val="-3"/>
          <w:szCs w:val="24"/>
        </w:rPr>
        <w:t xml:space="preserve">This </w:t>
      </w:r>
      <w:r w:rsidR="00E43CC5" w:rsidRPr="005055A9">
        <w:rPr>
          <w:spacing w:val="-3"/>
          <w:szCs w:val="24"/>
        </w:rPr>
        <w:t>rulemaking</w:t>
      </w:r>
      <w:r w:rsidR="00AA1BF3" w:rsidRPr="005055A9">
        <w:rPr>
          <w:spacing w:val="-3"/>
          <w:szCs w:val="24"/>
        </w:rPr>
        <w:t xml:space="preserve"> will add </w:t>
      </w:r>
      <w:r w:rsidR="00541D1D">
        <w:rPr>
          <w:spacing w:val="-3"/>
          <w:szCs w:val="24"/>
        </w:rPr>
        <w:t>8,336</w:t>
      </w:r>
      <w:r w:rsidR="00EC2D13" w:rsidRPr="005055A9">
        <w:rPr>
          <w:spacing w:val="-3"/>
          <w:szCs w:val="24"/>
        </w:rPr>
        <w:t xml:space="preserve"> </w:t>
      </w:r>
      <w:r w:rsidRPr="005055A9">
        <w:rPr>
          <w:spacing w:val="-3"/>
          <w:szCs w:val="24"/>
        </w:rPr>
        <w:t xml:space="preserve">burden hours </w:t>
      </w:r>
      <w:r w:rsidR="00C36EA6" w:rsidRPr="005055A9">
        <w:rPr>
          <w:spacing w:val="-3"/>
          <w:szCs w:val="24"/>
        </w:rPr>
        <w:t>to</w:t>
      </w:r>
      <w:r w:rsidR="00E43CC5" w:rsidRPr="005055A9">
        <w:rPr>
          <w:spacing w:val="-3"/>
          <w:szCs w:val="24"/>
        </w:rPr>
        <w:t xml:space="preserve"> the</w:t>
      </w:r>
      <w:r w:rsidRPr="005055A9">
        <w:rPr>
          <w:spacing w:val="-3"/>
          <w:szCs w:val="24"/>
        </w:rPr>
        <w:t xml:space="preserve"> OMB </w:t>
      </w:r>
      <w:r w:rsidR="00E43CC5" w:rsidRPr="005055A9">
        <w:rPr>
          <w:spacing w:val="-3"/>
          <w:szCs w:val="24"/>
        </w:rPr>
        <w:t xml:space="preserve">information </w:t>
      </w:r>
      <w:r w:rsidRPr="005055A9">
        <w:rPr>
          <w:spacing w:val="-3"/>
          <w:szCs w:val="24"/>
        </w:rPr>
        <w:t xml:space="preserve">collection inventory. </w:t>
      </w:r>
      <w:r w:rsidR="006F2930">
        <w:rPr>
          <w:spacing w:val="-3"/>
          <w:szCs w:val="24"/>
        </w:rPr>
        <w:t xml:space="preserve"> </w:t>
      </w:r>
      <w:r w:rsidR="006F2930">
        <w:rPr>
          <w:szCs w:val="24"/>
        </w:rPr>
        <w:t>O</w:t>
      </w:r>
      <w:r w:rsidR="006F2930" w:rsidRPr="005055A9">
        <w:rPr>
          <w:szCs w:val="24"/>
        </w:rPr>
        <w:t>nce OMB approval is complete</w:t>
      </w:r>
      <w:r w:rsidR="006F2930">
        <w:rPr>
          <w:szCs w:val="24"/>
        </w:rPr>
        <w:t>,</w:t>
      </w:r>
      <w:r w:rsidR="006F2930" w:rsidRPr="005055A9">
        <w:rPr>
          <w:szCs w:val="24"/>
        </w:rPr>
        <w:t xml:space="preserve"> </w:t>
      </w:r>
      <w:r w:rsidR="006F2930">
        <w:rPr>
          <w:szCs w:val="24"/>
        </w:rPr>
        <w:t>FNS</w:t>
      </w:r>
      <w:r w:rsidR="006F2930" w:rsidRPr="005055A9">
        <w:rPr>
          <w:spacing w:val="-3"/>
          <w:szCs w:val="24"/>
        </w:rPr>
        <w:t xml:space="preserve"> will merge the burden hours with OMB control number 0584-0064 titled, “Supplemental Nutrition Assistance Program (SNAP) Forms: Applications, Periodic Reporting, Notices</w:t>
      </w:r>
      <w:r w:rsidR="006F2930">
        <w:rPr>
          <w:spacing w:val="-3"/>
          <w:szCs w:val="24"/>
        </w:rPr>
        <w:t>.</w:t>
      </w:r>
      <w:r w:rsidR="006F2930" w:rsidRPr="005055A9">
        <w:rPr>
          <w:spacing w:val="-3"/>
          <w:szCs w:val="24"/>
        </w:rPr>
        <w:t>”</w:t>
      </w:r>
    </w:p>
    <w:p w:rsidR="004F519A" w:rsidRPr="005055A9" w:rsidRDefault="004F519A" w:rsidP="005055A9">
      <w:pPr>
        <w:suppressAutoHyphens/>
        <w:spacing w:line="480" w:lineRule="auto"/>
        <w:ind w:left="360"/>
        <w:rPr>
          <w:spacing w:val="-3"/>
          <w:szCs w:val="24"/>
        </w:rPr>
      </w:pPr>
    </w:p>
    <w:p w:rsidR="005055A9" w:rsidRPr="005055A9" w:rsidRDefault="005055A9" w:rsidP="005055A9">
      <w:pPr>
        <w:pStyle w:val="Heading2"/>
        <w:numPr>
          <w:ilvl w:val="0"/>
          <w:numId w:val="1"/>
        </w:numPr>
        <w:spacing w:line="480" w:lineRule="auto"/>
        <w:rPr>
          <w:rFonts w:ascii="Times New Roman" w:hAnsi="Times New Roman" w:cs="Times New Roman"/>
        </w:rPr>
      </w:pPr>
      <w:bookmarkStart w:id="35" w:name="_Toc345601902"/>
      <w:bookmarkStart w:id="36" w:name="_Toc349136126"/>
      <w:r w:rsidRPr="005055A9">
        <w:rPr>
          <w:rFonts w:ascii="Times New Roman" w:hAnsi="Times New Roman" w:cs="Times New Roman"/>
        </w:rPr>
        <w:t>Time Schedule, Publication, and Analysis Plans</w:t>
      </w:r>
      <w:bookmarkEnd w:id="35"/>
      <w:bookmarkEnd w:id="36"/>
      <w:r w:rsidRPr="005055A9">
        <w:rPr>
          <w:rFonts w:ascii="Times New Roman" w:hAnsi="Times New Roman" w:cs="Times New Roman"/>
        </w:rPr>
        <w:t xml:space="preserve"> </w:t>
      </w:r>
    </w:p>
    <w:p w:rsidR="0004732C" w:rsidRPr="005055A9" w:rsidRDefault="0004732C" w:rsidP="005055A9">
      <w:pPr>
        <w:pStyle w:val="ListParagraph"/>
        <w:suppressAutoHyphens/>
        <w:spacing w:line="480" w:lineRule="auto"/>
        <w:ind w:left="450"/>
        <w:rPr>
          <w:b/>
        </w:rPr>
      </w:pPr>
      <w:r w:rsidRPr="005055A9">
        <w:rPr>
          <w:b/>
        </w:rPr>
        <w:t>For collections of information whose results are planned to be published, outline plans for tabulation and publication.</w:t>
      </w:r>
    </w:p>
    <w:p w:rsidR="007C033F" w:rsidRPr="005055A9" w:rsidRDefault="00AE07BD" w:rsidP="005055A9">
      <w:pPr>
        <w:suppressAutoHyphens/>
        <w:spacing w:line="480" w:lineRule="auto"/>
        <w:rPr>
          <w:szCs w:val="24"/>
        </w:rPr>
      </w:pPr>
      <w:r w:rsidRPr="005055A9">
        <w:rPr>
          <w:spacing w:val="-3"/>
          <w:szCs w:val="24"/>
        </w:rPr>
        <w:t xml:space="preserve">       </w:t>
      </w:r>
      <w:r w:rsidR="00C36EA6" w:rsidRPr="005055A9">
        <w:rPr>
          <w:szCs w:val="24"/>
        </w:rPr>
        <w:t>There are no plans to publish statistical analyses.</w:t>
      </w:r>
    </w:p>
    <w:p w:rsidR="00C36EA6" w:rsidRPr="005055A9" w:rsidRDefault="00C36EA6" w:rsidP="005055A9">
      <w:pPr>
        <w:suppressAutoHyphens/>
        <w:spacing w:line="480" w:lineRule="auto"/>
        <w:rPr>
          <w:spacing w:val="-3"/>
          <w:szCs w:val="24"/>
        </w:rPr>
      </w:pPr>
    </w:p>
    <w:p w:rsidR="005055A9" w:rsidRPr="005055A9" w:rsidRDefault="005055A9" w:rsidP="005055A9">
      <w:pPr>
        <w:pStyle w:val="Heading2"/>
        <w:numPr>
          <w:ilvl w:val="0"/>
          <w:numId w:val="1"/>
        </w:numPr>
        <w:spacing w:line="480" w:lineRule="auto"/>
        <w:rPr>
          <w:rFonts w:ascii="Times New Roman" w:hAnsi="Times New Roman" w:cs="Times New Roman"/>
        </w:rPr>
      </w:pPr>
      <w:bookmarkStart w:id="37" w:name="_Toc345601903"/>
      <w:bookmarkStart w:id="38" w:name="_Toc349136127"/>
      <w:r w:rsidRPr="005055A9">
        <w:rPr>
          <w:rFonts w:ascii="Times New Roman" w:hAnsi="Times New Roman" w:cs="Times New Roman"/>
        </w:rPr>
        <w:t>Display of Expiration Date for OMB Approval</w:t>
      </w:r>
      <w:bookmarkEnd w:id="37"/>
      <w:bookmarkEnd w:id="38"/>
      <w:r w:rsidRPr="005055A9">
        <w:rPr>
          <w:rFonts w:ascii="Times New Roman" w:hAnsi="Times New Roman" w:cs="Times New Roman"/>
        </w:rPr>
        <w:t xml:space="preserve"> </w:t>
      </w:r>
    </w:p>
    <w:p w:rsidR="0004732C" w:rsidRPr="005055A9" w:rsidRDefault="0004732C" w:rsidP="005055A9">
      <w:pPr>
        <w:pStyle w:val="ListParagraph"/>
        <w:suppressAutoHyphens/>
        <w:spacing w:line="480" w:lineRule="auto"/>
        <w:ind w:left="450"/>
        <w:rPr>
          <w:b/>
        </w:rPr>
      </w:pPr>
      <w:r w:rsidRPr="005055A9">
        <w:rPr>
          <w:b/>
        </w:rPr>
        <w:t>If seeking approval to not display the expiration date for OMB approval of the information collection, explain the reasons that display would be inappropriate.</w:t>
      </w:r>
    </w:p>
    <w:p w:rsidR="0004732C" w:rsidRPr="005055A9" w:rsidRDefault="00C36EA6" w:rsidP="005055A9">
      <w:pPr>
        <w:suppressAutoHyphens/>
        <w:spacing w:line="480" w:lineRule="auto"/>
        <w:ind w:left="450"/>
        <w:rPr>
          <w:szCs w:val="24"/>
        </w:rPr>
      </w:pPr>
      <w:r w:rsidRPr="005055A9">
        <w:rPr>
          <w:szCs w:val="24"/>
        </w:rPr>
        <w:t xml:space="preserve">The agency plans to display the expiration date for </w:t>
      </w:r>
      <w:r w:rsidR="005055A9">
        <w:rPr>
          <w:szCs w:val="24"/>
        </w:rPr>
        <w:t xml:space="preserve">OMB approval of the information </w:t>
      </w:r>
      <w:r w:rsidRPr="005055A9">
        <w:rPr>
          <w:szCs w:val="24"/>
        </w:rPr>
        <w:t>collection on all instruments.</w:t>
      </w:r>
    </w:p>
    <w:p w:rsidR="00C36EA6" w:rsidRPr="005055A9" w:rsidRDefault="00C36EA6" w:rsidP="005055A9">
      <w:pPr>
        <w:suppressAutoHyphens/>
        <w:spacing w:line="480" w:lineRule="auto"/>
        <w:rPr>
          <w:b/>
          <w:szCs w:val="24"/>
        </w:rPr>
      </w:pPr>
    </w:p>
    <w:p w:rsidR="005055A9" w:rsidRPr="005055A9" w:rsidRDefault="005055A9" w:rsidP="005055A9">
      <w:pPr>
        <w:pStyle w:val="Heading2"/>
        <w:numPr>
          <w:ilvl w:val="0"/>
          <w:numId w:val="1"/>
        </w:numPr>
        <w:spacing w:line="480" w:lineRule="auto"/>
        <w:rPr>
          <w:rFonts w:ascii="Times New Roman" w:hAnsi="Times New Roman" w:cs="Times New Roman"/>
        </w:rPr>
      </w:pPr>
      <w:bookmarkStart w:id="39" w:name="_Toc345601904"/>
      <w:bookmarkStart w:id="40" w:name="_Toc349136128"/>
      <w:r w:rsidRPr="005055A9">
        <w:rPr>
          <w:rFonts w:ascii="Times New Roman" w:hAnsi="Times New Roman" w:cs="Times New Roman"/>
        </w:rPr>
        <w:t xml:space="preserve">Exceptions to </w:t>
      </w:r>
      <w:r w:rsidRPr="005055A9">
        <w:rPr>
          <w:rStyle w:val="Hyperlink"/>
          <w:rFonts w:ascii="Times New Roman" w:hAnsi="Times New Roman" w:cs="Times New Roman"/>
          <w:color w:val="auto"/>
          <w:u w:val="none"/>
        </w:rPr>
        <w:t>Certification</w:t>
      </w:r>
      <w:r w:rsidRPr="005055A9">
        <w:rPr>
          <w:rFonts w:ascii="Times New Roman" w:hAnsi="Times New Roman" w:cs="Times New Roman"/>
        </w:rPr>
        <w:t xml:space="preserve"> Statement</w:t>
      </w:r>
      <w:bookmarkEnd w:id="39"/>
      <w:bookmarkEnd w:id="40"/>
      <w:r w:rsidRPr="005055A9">
        <w:rPr>
          <w:rFonts w:ascii="Times New Roman" w:hAnsi="Times New Roman" w:cs="Times New Roman"/>
          <w:webHidden/>
        </w:rPr>
        <w:tab/>
      </w:r>
    </w:p>
    <w:p w:rsidR="0004732C" w:rsidRPr="005055A9" w:rsidRDefault="0004732C" w:rsidP="005055A9">
      <w:pPr>
        <w:spacing w:line="480" w:lineRule="auto"/>
        <w:ind w:left="450"/>
        <w:rPr>
          <w:b/>
          <w:szCs w:val="24"/>
        </w:rPr>
      </w:pPr>
      <w:r w:rsidRPr="005055A9">
        <w:rPr>
          <w:b/>
          <w:szCs w:val="24"/>
        </w:rPr>
        <w:t>Explain each exception to the certification statement identified in Item 19</w:t>
      </w:r>
      <w:r w:rsidR="005055A9">
        <w:rPr>
          <w:b/>
          <w:szCs w:val="24"/>
        </w:rPr>
        <w:t xml:space="preserve"> “</w:t>
      </w:r>
      <w:r w:rsidRPr="005055A9">
        <w:rPr>
          <w:b/>
          <w:szCs w:val="24"/>
        </w:rPr>
        <w:t>Certification for Paperwork Reduction Act."</w:t>
      </w:r>
    </w:p>
    <w:p w:rsidR="004C3A80" w:rsidRPr="005055A9" w:rsidRDefault="00AE07BD" w:rsidP="005055A9">
      <w:pPr>
        <w:suppressAutoHyphens/>
        <w:spacing w:line="480" w:lineRule="auto"/>
        <w:rPr>
          <w:b/>
          <w:spacing w:val="-3"/>
          <w:szCs w:val="24"/>
        </w:rPr>
      </w:pPr>
      <w:r w:rsidRPr="005055A9">
        <w:rPr>
          <w:szCs w:val="24"/>
        </w:rPr>
        <w:t xml:space="preserve">      </w:t>
      </w:r>
      <w:r w:rsidR="0004732C" w:rsidRPr="005055A9">
        <w:rPr>
          <w:szCs w:val="24"/>
        </w:rPr>
        <w:t>There are no exceptions to the certification statement.</w:t>
      </w:r>
    </w:p>
    <w:sectPr w:rsidR="004C3A80" w:rsidRPr="005055A9" w:rsidSect="00D76EC1">
      <w:headerReference w:type="default" r:id="rId10"/>
      <w:footerReference w:type="default" r:id="rId11"/>
      <w:endnotePr>
        <w:numFmt w:val="decimal"/>
      </w:endnotePr>
      <w:pgSz w:w="12240" w:h="15840" w:code="1"/>
      <w:pgMar w:top="1440" w:right="1440" w:bottom="1440" w:left="1440" w:header="1440" w:footer="1440" w:gutter="0"/>
      <w:pgNumType w:start="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3244" w:rsidRDefault="005B3244">
      <w:pPr>
        <w:spacing w:line="20" w:lineRule="exact"/>
      </w:pPr>
    </w:p>
  </w:endnote>
  <w:endnote w:type="continuationSeparator" w:id="0">
    <w:p w:rsidR="005B3244" w:rsidRDefault="005B3244">
      <w:r>
        <w:t xml:space="preserve"> </w:t>
      </w:r>
    </w:p>
  </w:endnote>
  <w:endnote w:type="continuationNotice" w:id="1">
    <w:p w:rsidR="005B3244" w:rsidRDefault="005B324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244" w:rsidRDefault="005B3244" w:rsidP="007902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1329A">
      <w:rPr>
        <w:rStyle w:val="PageNumber"/>
        <w:noProof/>
      </w:rPr>
      <w:t>15</w:t>
    </w:r>
    <w:r>
      <w:rPr>
        <w:rStyle w:val="PageNumber"/>
      </w:rPr>
      <w:fldChar w:fldCharType="end"/>
    </w:r>
  </w:p>
  <w:p w:rsidR="005B3244" w:rsidRDefault="005B324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3244" w:rsidRDefault="005B3244">
      <w:r>
        <w:separator/>
      </w:r>
    </w:p>
  </w:footnote>
  <w:footnote w:type="continuationSeparator" w:id="0">
    <w:p w:rsidR="005B3244" w:rsidRDefault="005B32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244" w:rsidRDefault="00BA625F">
    <w:pPr>
      <w:tabs>
        <w:tab w:val="left" w:pos="-720"/>
      </w:tabs>
      <w:suppressAutoHyphens/>
      <w:jc w:val="both"/>
    </w:pPr>
    <w:r>
      <w:rPr>
        <w:noProof/>
      </w:rPr>
      <mc:AlternateContent>
        <mc:Choice Requires="wps">
          <w:drawing>
            <wp:anchor distT="0" distB="0" distL="114300" distR="114300" simplePos="0" relativeHeight="251657728" behindDoc="0" locked="0" layoutInCell="0" allowOverlap="1">
              <wp:simplePos x="0" y="0"/>
              <wp:positionH relativeFrom="page">
                <wp:posOffset>457200</wp:posOffset>
              </wp:positionH>
              <wp:positionV relativeFrom="paragraph">
                <wp:posOffset>0</wp:posOffset>
              </wp:positionV>
              <wp:extent cx="68580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5B3244" w:rsidRDefault="005B3244">
                          <w:pPr>
                            <w:tabs>
                              <w:tab w:val="center" w:pos="5400"/>
                              <w:tab w:val="right" w:pos="10800"/>
                            </w:tab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36pt;margin-top:0;width:540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" o:allowincell="f" filled="f" stroked="f" strokeweight="0">
              <v:textbox inset="0,0,0,0">
                <w:txbxContent>
                  <w:p w:rsidR="005B3244" w:rsidRDefault="005B3244">
                    <w:pPr>
                      <w:tabs>
                        <w:tab w:val="center" w:pos="5400"/>
                        <w:tab w:val="right" w:pos="10800"/>
                      </w:tabs>
                    </w:pPr>
                  </w:p>
                </w:txbxContent>
              </v:textbox>
              <w10:wrap anchorx="page"/>
            </v:rect>
          </w:pict>
        </mc:Fallback>
      </mc:AlternateContent>
    </w:r>
  </w:p>
  <w:p w:rsidR="005B3244" w:rsidRDefault="005B3244">
    <w:pPr>
      <w:tabs>
        <w:tab w:val="left" w:pos="-720"/>
      </w:tabs>
      <w:suppressAutoHyphens/>
      <w:spacing w:after="140" w:line="100" w:lineRule="exact"/>
      <w:jc w:val="both"/>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01537"/>
    <w:multiLevelType w:val="hybridMultilevel"/>
    <w:tmpl w:val="07D603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B934A5C"/>
    <w:multiLevelType w:val="hybridMultilevel"/>
    <w:tmpl w:val="D66816D4"/>
    <w:lvl w:ilvl="0" w:tplc="04090001">
      <w:start w:val="1"/>
      <w:numFmt w:val="bullet"/>
      <w:lvlText w:val=""/>
      <w:lvlJc w:val="left"/>
      <w:pPr>
        <w:ind w:left="900" w:hanging="360"/>
      </w:pPr>
      <w:rPr>
        <w:rFonts w:ascii="Symbol" w:hAnsi="Symbo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10845A81"/>
    <w:multiLevelType w:val="singleLevel"/>
    <w:tmpl w:val="7FD820E8"/>
    <w:lvl w:ilvl="0">
      <w:start w:val="8"/>
      <w:numFmt w:val="decimal"/>
      <w:lvlText w:val="%1."/>
      <w:lvlJc w:val="left"/>
      <w:pPr>
        <w:tabs>
          <w:tab w:val="num" w:pos="1260"/>
        </w:tabs>
        <w:ind w:left="1260" w:hanging="720"/>
      </w:pPr>
      <w:rPr>
        <w:rFonts w:hint="default"/>
      </w:rPr>
    </w:lvl>
  </w:abstractNum>
  <w:abstractNum w:abstractNumId="3">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D5F4170"/>
    <w:multiLevelType w:val="hybridMultilevel"/>
    <w:tmpl w:val="4EFA1B72"/>
    <w:lvl w:ilvl="0" w:tplc="232A4534">
      <w:start w:val="13"/>
      <w:numFmt w:val="decimal"/>
      <w:lvlText w:val="%1."/>
      <w:lvlJc w:val="left"/>
      <w:pPr>
        <w:tabs>
          <w:tab w:val="num" w:pos="450"/>
        </w:tabs>
        <w:ind w:left="45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915481"/>
    <w:multiLevelType w:val="hybridMultilevel"/>
    <w:tmpl w:val="DF30ADA2"/>
    <w:lvl w:ilvl="0" w:tplc="DFC89028">
      <w:start w:val="17"/>
      <w:numFmt w:val="decimal"/>
      <w:lvlText w:val="%1."/>
      <w:lvlJc w:val="left"/>
      <w:pPr>
        <w:ind w:left="540" w:hanging="45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nsid w:val="331B5520"/>
    <w:multiLevelType w:val="singleLevel"/>
    <w:tmpl w:val="000E9BB6"/>
    <w:lvl w:ilvl="0">
      <w:start w:val="3"/>
      <w:numFmt w:val="upperLetter"/>
      <w:lvlText w:val="(%1) "/>
      <w:legacy w:legacy="1" w:legacySpace="0" w:legacyIndent="360"/>
      <w:lvlJc w:val="left"/>
      <w:pPr>
        <w:ind w:left="1080" w:hanging="360"/>
      </w:pPr>
      <w:rPr>
        <w:sz w:val="24"/>
      </w:rPr>
    </w:lvl>
  </w:abstractNum>
  <w:abstractNum w:abstractNumId="7">
    <w:nsid w:val="3B9038FA"/>
    <w:multiLevelType w:val="hybridMultilevel"/>
    <w:tmpl w:val="9922441C"/>
    <w:lvl w:ilvl="0" w:tplc="04090001">
      <w:start w:val="1"/>
      <w:numFmt w:val="bullet"/>
      <w:lvlText w:val=""/>
      <w:lvlJc w:val="left"/>
      <w:pPr>
        <w:ind w:left="900" w:hanging="360"/>
      </w:pPr>
      <w:rPr>
        <w:rFonts w:ascii="Symbol" w:hAnsi="Symbo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54505296"/>
    <w:multiLevelType w:val="singleLevel"/>
    <w:tmpl w:val="04090001"/>
    <w:lvl w:ilvl="0">
      <w:start w:val="1"/>
      <w:numFmt w:val="bullet"/>
      <w:lvlText w:val=""/>
      <w:lvlJc w:val="left"/>
      <w:pPr>
        <w:ind w:left="720" w:hanging="360"/>
      </w:pPr>
      <w:rPr>
        <w:rFonts w:ascii="Symbol" w:hAnsi="Symbol" w:hint="default"/>
      </w:rPr>
    </w:lvl>
  </w:abstractNum>
  <w:abstractNum w:abstractNumId="13">
    <w:nsid w:val="58D5294D"/>
    <w:multiLevelType w:val="hybridMultilevel"/>
    <w:tmpl w:val="4EC66102"/>
    <w:lvl w:ilvl="0" w:tplc="589E2BB6">
      <w:start w:val="3"/>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nsid w:val="5B5B6C36"/>
    <w:multiLevelType w:val="hybridMultilevel"/>
    <w:tmpl w:val="7A20BCD8"/>
    <w:lvl w:ilvl="0" w:tplc="2F7C2B34">
      <w:start w:val="1"/>
      <w:numFmt w:val="decimal"/>
      <w:lvlText w:val="%1."/>
      <w:lvlJc w:val="left"/>
      <w:pPr>
        <w:ind w:left="450" w:hanging="360"/>
      </w:pPr>
      <w:rPr>
        <w:rFonts w:ascii="Times New Roman" w:hAnsi="Times New Roman" w:cs="Times New Roman"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9F07A35"/>
    <w:multiLevelType w:val="hybridMultilevel"/>
    <w:tmpl w:val="D7883D1A"/>
    <w:lvl w:ilvl="0" w:tplc="195EA5C4">
      <w:start w:val="10"/>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292D13"/>
    <w:multiLevelType w:val="hybridMultilevel"/>
    <w:tmpl w:val="4AF88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79841930"/>
    <w:multiLevelType w:val="hybridMultilevel"/>
    <w:tmpl w:val="0DBEA0C8"/>
    <w:lvl w:ilvl="0" w:tplc="DDF47C88">
      <w:start w:val="6"/>
      <w:numFmt w:val="decimal"/>
      <w:lvlText w:val="%1."/>
      <w:lvlJc w:val="left"/>
      <w:pPr>
        <w:ind w:left="474" w:hanging="360"/>
      </w:pPr>
      <w:rPr>
        <w:rFonts w:hint="default"/>
        <w:color w:val="auto"/>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19">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4"/>
  </w:num>
  <w:num w:numId="2">
    <w:abstractNumId w:val="9"/>
  </w:num>
  <w:num w:numId="3">
    <w:abstractNumId w:val="8"/>
  </w:num>
  <w:num w:numId="4">
    <w:abstractNumId w:val="19"/>
  </w:num>
  <w:num w:numId="5">
    <w:abstractNumId w:val="17"/>
  </w:num>
  <w:num w:numId="6">
    <w:abstractNumId w:val="11"/>
  </w:num>
  <w:num w:numId="7">
    <w:abstractNumId w:val="3"/>
  </w:num>
  <w:num w:numId="8">
    <w:abstractNumId w:val="10"/>
  </w:num>
  <w:num w:numId="9">
    <w:abstractNumId w:val="12"/>
  </w:num>
  <w:num w:numId="10">
    <w:abstractNumId w:val="2"/>
  </w:num>
  <w:num w:numId="11">
    <w:abstractNumId w:val="7"/>
  </w:num>
  <w:num w:numId="12">
    <w:abstractNumId w:val="1"/>
  </w:num>
  <w:num w:numId="13">
    <w:abstractNumId w:val="4"/>
  </w:num>
  <w:num w:numId="14">
    <w:abstractNumId w:val="5"/>
  </w:num>
  <w:num w:numId="15">
    <w:abstractNumId w:val="18"/>
  </w:num>
  <w:num w:numId="16">
    <w:abstractNumId w:val="13"/>
  </w:num>
  <w:num w:numId="17">
    <w:abstractNumId w:val="15"/>
  </w:num>
  <w:num w:numId="18">
    <w:abstractNumId w:val="6"/>
  </w:num>
  <w:num w:numId="19">
    <w:abstractNumId w:val="16"/>
  </w:num>
  <w:num w:numId="20">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77E"/>
    <w:rsid w:val="00000107"/>
    <w:rsid w:val="000106BD"/>
    <w:rsid w:val="000109ED"/>
    <w:rsid w:val="00010B1C"/>
    <w:rsid w:val="00013675"/>
    <w:rsid w:val="00015698"/>
    <w:rsid w:val="000213FD"/>
    <w:rsid w:val="0002201D"/>
    <w:rsid w:val="000227ED"/>
    <w:rsid w:val="000264A7"/>
    <w:rsid w:val="000320C9"/>
    <w:rsid w:val="0003384E"/>
    <w:rsid w:val="0003459E"/>
    <w:rsid w:val="000364A7"/>
    <w:rsid w:val="0004239F"/>
    <w:rsid w:val="00042FD9"/>
    <w:rsid w:val="0004732C"/>
    <w:rsid w:val="00047867"/>
    <w:rsid w:val="00052BEB"/>
    <w:rsid w:val="000556DF"/>
    <w:rsid w:val="00056945"/>
    <w:rsid w:val="00061484"/>
    <w:rsid w:val="00065CC3"/>
    <w:rsid w:val="00065D4D"/>
    <w:rsid w:val="00067175"/>
    <w:rsid w:val="00067A77"/>
    <w:rsid w:val="000714C5"/>
    <w:rsid w:val="00080305"/>
    <w:rsid w:val="00080839"/>
    <w:rsid w:val="00084192"/>
    <w:rsid w:val="000854C4"/>
    <w:rsid w:val="00085CD3"/>
    <w:rsid w:val="0008757D"/>
    <w:rsid w:val="00090506"/>
    <w:rsid w:val="0009233A"/>
    <w:rsid w:val="00096489"/>
    <w:rsid w:val="000A0810"/>
    <w:rsid w:val="000A0EF9"/>
    <w:rsid w:val="000A40A8"/>
    <w:rsid w:val="000A68FA"/>
    <w:rsid w:val="000A7567"/>
    <w:rsid w:val="000B0C77"/>
    <w:rsid w:val="000B63FD"/>
    <w:rsid w:val="000C0166"/>
    <w:rsid w:val="000C2D32"/>
    <w:rsid w:val="000C30B9"/>
    <w:rsid w:val="000C57B3"/>
    <w:rsid w:val="000C582E"/>
    <w:rsid w:val="000C6C80"/>
    <w:rsid w:val="000D0F42"/>
    <w:rsid w:val="000D2ED7"/>
    <w:rsid w:val="000D3FA0"/>
    <w:rsid w:val="000D51AD"/>
    <w:rsid w:val="000D636F"/>
    <w:rsid w:val="000E0527"/>
    <w:rsid w:val="000E304C"/>
    <w:rsid w:val="000E6C30"/>
    <w:rsid w:val="000E74AE"/>
    <w:rsid w:val="000F0FCC"/>
    <w:rsid w:val="000F19E3"/>
    <w:rsid w:val="000F2D26"/>
    <w:rsid w:val="000F560B"/>
    <w:rsid w:val="000F6254"/>
    <w:rsid w:val="00100046"/>
    <w:rsid w:val="0010078B"/>
    <w:rsid w:val="0010134C"/>
    <w:rsid w:val="0010387E"/>
    <w:rsid w:val="00105C62"/>
    <w:rsid w:val="0010660B"/>
    <w:rsid w:val="00106D8F"/>
    <w:rsid w:val="00106F47"/>
    <w:rsid w:val="001070DB"/>
    <w:rsid w:val="00111867"/>
    <w:rsid w:val="0011193B"/>
    <w:rsid w:val="00116146"/>
    <w:rsid w:val="00116FD2"/>
    <w:rsid w:val="00117EF4"/>
    <w:rsid w:val="00124C36"/>
    <w:rsid w:val="00127886"/>
    <w:rsid w:val="00127B81"/>
    <w:rsid w:val="00130578"/>
    <w:rsid w:val="00140E47"/>
    <w:rsid w:val="00140F84"/>
    <w:rsid w:val="0014198C"/>
    <w:rsid w:val="00141F52"/>
    <w:rsid w:val="001435E7"/>
    <w:rsid w:val="001451F3"/>
    <w:rsid w:val="0015327A"/>
    <w:rsid w:val="0015649D"/>
    <w:rsid w:val="0016097C"/>
    <w:rsid w:val="00162D9A"/>
    <w:rsid w:val="00162FCA"/>
    <w:rsid w:val="00170AF4"/>
    <w:rsid w:val="00172408"/>
    <w:rsid w:val="00180170"/>
    <w:rsid w:val="00180200"/>
    <w:rsid w:val="00180722"/>
    <w:rsid w:val="00183F32"/>
    <w:rsid w:val="00185056"/>
    <w:rsid w:val="001861AE"/>
    <w:rsid w:val="00187E99"/>
    <w:rsid w:val="00190C33"/>
    <w:rsid w:val="00191980"/>
    <w:rsid w:val="001935C5"/>
    <w:rsid w:val="001966AF"/>
    <w:rsid w:val="001A038A"/>
    <w:rsid w:val="001A1743"/>
    <w:rsid w:val="001A2C6E"/>
    <w:rsid w:val="001A55B6"/>
    <w:rsid w:val="001A782C"/>
    <w:rsid w:val="001B0A03"/>
    <w:rsid w:val="001B0E98"/>
    <w:rsid w:val="001B19FE"/>
    <w:rsid w:val="001B49AB"/>
    <w:rsid w:val="001B6A69"/>
    <w:rsid w:val="001B6F4B"/>
    <w:rsid w:val="001B7BE8"/>
    <w:rsid w:val="001C588F"/>
    <w:rsid w:val="001D11E6"/>
    <w:rsid w:val="001D2D0F"/>
    <w:rsid w:val="001D337F"/>
    <w:rsid w:val="001D3478"/>
    <w:rsid w:val="001D6A72"/>
    <w:rsid w:val="001E26FB"/>
    <w:rsid w:val="001E3AD3"/>
    <w:rsid w:val="001E3E42"/>
    <w:rsid w:val="001E50BB"/>
    <w:rsid w:val="001E7BEE"/>
    <w:rsid w:val="001F0B8D"/>
    <w:rsid w:val="001F1FAA"/>
    <w:rsid w:val="00201CFE"/>
    <w:rsid w:val="0020351F"/>
    <w:rsid w:val="0020595A"/>
    <w:rsid w:val="00210505"/>
    <w:rsid w:val="002113F9"/>
    <w:rsid w:val="00213FE2"/>
    <w:rsid w:val="00215DBA"/>
    <w:rsid w:val="00216FA1"/>
    <w:rsid w:val="002230C8"/>
    <w:rsid w:val="00223A0F"/>
    <w:rsid w:val="002267E6"/>
    <w:rsid w:val="00227846"/>
    <w:rsid w:val="0023103B"/>
    <w:rsid w:val="00233A1E"/>
    <w:rsid w:val="0023696D"/>
    <w:rsid w:val="00240DD9"/>
    <w:rsid w:val="00241375"/>
    <w:rsid w:val="00244602"/>
    <w:rsid w:val="00245F78"/>
    <w:rsid w:val="002505FD"/>
    <w:rsid w:val="00253E10"/>
    <w:rsid w:val="00254E37"/>
    <w:rsid w:val="00261186"/>
    <w:rsid w:val="00261EFC"/>
    <w:rsid w:val="00272FA4"/>
    <w:rsid w:val="00275EA8"/>
    <w:rsid w:val="00280114"/>
    <w:rsid w:val="0028088F"/>
    <w:rsid w:val="00283F86"/>
    <w:rsid w:val="00284585"/>
    <w:rsid w:val="0029021B"/>
    <w:rsid w:val="00291177"/>
    <w:rsid w:val="00291F50"/>
    <w:rsid w:val="00292A8D"/>
    <w:rsid w:val="0029345C"/>
    <w:rsid w:val="00297765"/>
    <w:rsid w:val="00297E6F"/>
    <w:rsid w:val="002A090E"/>
    <w:rsid w:val="002A59AD"/>
    <w:rsid w:val="002A66E7"/>
    <w:rsid w:val="002A6912"/>
    <w:rsid w:val="002B33BD"/>
    <w:rsid w:val="002C1560"/>
    <w:rsid w:val="002C32F3"/>
    <w:rsid w:val="002C3AAF"/>
    <w:rsid w:val="002C5CA3"/>
    <w:rsid w:val="002C64D8"/>
    <w:rsid w:val="002C774B"/>
    <w:rsid w:val="002D3D70"/>
    <w:rsid w:val="002D67A9"/>
    <w:rsid w:val="002E0664"/>
    <w:rsid w:val="002E0C33"/>
    <w:rsid w:val="002E3DDD"/>
    <w:rsid w:val="002E462C"/>
    <w:rsid w:val="002E6CEE"/>
    <w:rsid w:val="002F0222"/>
    <w:rsid w:val="002F1A81"/>
    <w:rsid w:val="003007EE"/>
    <w:rsid w:val="00303134"/>
    <w:rsid w:val="00304686"/>
    <w:rsid w:val="00307E38"/>
    <w:rsid w:val="0031020E"/>
    <w:rsid w:val="00312813"/>
    <w:rsid w:val="00315CF8"/>
    <w:rsid w:val="003209CC"/>
    <w:rsid w:val="0032581E"/>
    <w:rsid w:val="003320EB"/>
    <w:rsid w:val="00332A1C"/>
    <w:rsid w:val="003350FF"/>
    <w:rsid w:val="003351C7"/>
    <w:rsid w:val="00336692"/>
    <w:rsid w:val="003453A1"/>
    <w:rsid w:val="00347030"/>
    <w:rsid w:val="00347206"/>
    <w:rsid w:val="00353440"/>
    <w:rsid w:val="00354FE8"/>
    <w:rsid w:val="003571EA"/>
    <w:rsid w:val="00361740"/>
    <w:rsid w:val="00362ACB"/>
    <w:rsid w:val="00363A31"/>
    <w:rsid w:val="00365DE7"/>
    <w:rsid w:val="003712E2"/>
    <w:rsid w:val="003736D1"/>
    <w:rsid w:val="00375D7C"/>
    <w:rsid w:val="00375EB5"/>
    <w:rsid w:val="00382045"/>
    <w:rsid w:val="00382E66"/>
    <w:rsid w:val="003859D6"/>
    <w:rsid w:val="0038625A"/>
    <w:rsid w:val="00392ADD"/>
    <w:rsid w:val="003A260A"/>
    <w:rsid w:val="003A543B"/>
    <w:rsid w:val="003B0AD0"/>
    <w:rsid w:val="003B0F51"/>
    <w:rsid w:val="003B5D55"/>
    <w:rsid w:val="003B7BBF"/>
    <w:rsid w:val="003C24AA"/>
    <w:rsid w:val="003C41BA"/>
    <w:rsid w:val="003C4CDB"/>
    <w:rsid w:val="003C4F6F"/>
    <w:rsid w:val="003C541F"/>
    <w:rsid w:val="003C6501"/>
    <w:rsid w:val="003C6799"/>
    <w:rsid w:val="003C7CB8"/>
    <w:rsid w:val="003D1F3B"/>
    <w:rsid w:val="003D49B6"/>
    <w:rsid w:val="003D5C6E"/>
    <w:rsid w:val="003D6D7A"/>
    <w:rsid w:val="003D6FA4"/>
    <w:rsid w:val="003E16D3"/>
    <w:rsid w:val="003E3C17"/>
    <w:rsid w:val="003E49B6"/>
    <w:rsid w:val="003E4AF3"/>
    <w:rsid w:val="003E6197"/>
    <w:rsid w:val="003E70DA"/>
    <w:rsid w:val="003F01EA"/>
    <w:rsid w:val="003F1AEB"/>
    <w:rsid w:val="003F43F8"/>
    <w:rsid w:val="003F46AC"/>
    <w:rsid w:val="004022F9"/>
    <w:rsid w:val="00406C91"/>
    <w:rsid w:val="00407062"/>
    <w:rsid w:val="00407129"/>
    <w:rsid w:val="00411000"/>
    <w:rsid w:val="004119F7"/>
    <w:rsid w:val="0042125D"/>
    <w:rsid w:val="00427E3A"/>
    <w:rsid w:val="00430680"/>
    <w:rsid w:val="004366A1"/>
    <w:rsid w:val="0044551E"/>
    <w:rsid w:val="004462B7"/>
    <w:rsid w:val="00447EB0"/>
    <w:rsid w:val="0045034A"/>
    <w:rsid w:val="00451C93"/>
    <w:rsid w:val="00452518"/>
    <w:rsid w:val="00452C63"/>
    <w:rsid w:val="004551C3"/>
    <w:rsid w:val="00457906"/>
    <w:rsid w:val="00457A70"/>
    <w:rsid w:val="0046187B"/>
    <w:rsid w:val="00472E52"/>
    <w:rsid w:val="004730DC"/>
    <w:rsid w:val="0047322C"/>
    <w:rsid w:val="0047347E"/>
    <w:rsid w:val="004737A8"/>
    <w:rsid w:val="00474324"/>
    <w:rsid w:val="004809A5"/>
    <w:rsid w:val="00480D3F"/>
    <w:rsid w:val="0048255C"/>
    <w:rsid w:val="00486F48"/>
    <w:rsid w:val="0048716B"/>
    <w:rsid w:val="004878D7"/>
    <w:rsid w:val="00492350"/>
    <w:rsid w:val="00497FE9"/>
    <w:rsid w:val="004A232E"/>
    <w:rsid w:val="004A36E6"/>
    <w:rsid w:val="004A46C6"/>
    <w:rsid w:val="004A6DE5"/>
    <w:rsid w:val="004B6DFB"/>
    <w:rsid w:val="004C0C60"/>
    <w:rsid w:val="004C1134"/>
    <w:rsid w:val="004C301B"/>
    <w:rsid w:val="004C36BB"/>
    <w:rsid w:val="004C3A80"/>
    <w:rsid w:val="004C690D"/>
    <w:rsid w:val="004C697A"/>
    <w:rsid w:val="004D2321"/>
    <w:rsid w:val="004D2FF5"/>
    <w:rsid w:val="004D35BE"/>
    <w:rsid w:val="004D3621"/>
    <w:rsid w:val="004D3EF1"/>
    <w:rsid w:val="004D402C"/>
    <w:rsid w:val="004D4475"/>
    <w:rsid w:val="004D7F85"/>
    <w:rsid w:val="004E0831"/>
    <w:rsid w:val="004F3997"/>
    <w:rsid w:val="004F4007"/>
    <w:rsid w:val="004F519A"/>
    <w:rsid w:val="004F7568"/>
    <w:rsid w:val="00501921"/>
    <w:rsid w:val="00503E97"/>
    <w:rsid w:val="005055A9"/>
    <w:rsid w:val="00507529"/>
    <w:rsid w:val="0050787F"/>
    <w:rsid w:val="00510677"/>
    <w:rsid w:val="0051118C"/>
    <w:rsid w:val="00511E88"/>
    <w:rsid w:val="00514A17"/>
    <w:rsid w:val="00514B89"/>
    <w:rsid w:val="0051679D"/>
    <w:rsid w:val="00516F28"/>
    <w:rsid w:val="0052359F"/>
    <w:rsid w:val="00524ED2"/>
    <w:rsid w:val="00525E7E"/>
    <w:rsid w:val="00526C25"/>
    <w:rsid w:val="00530F30"/>
    <w:rsid w:val="00530F36"/>
    <w:rsid w:val="00534C2B"/>
    <w:rsid w:val="0053643B"/>
    <w:rsid w:val="00540AB5"/>
    <w:rsid w:val="00541B8F"/>
    <w:rsid w:val="00541D1D"/>
    <w:rsid w:val="00542569"/>
    <w:rsid w:val="0054261D"/>
    <w:rsid w:val="00546CC6"/>
    <w:rsid w:val="005525ED"/>
    <w:rsid w:val="00552A93"/>
    <w:rsid w:val="005546F4"/>
    <w:rsid w:val="005572A5"/>
    <w:rsid w:val="00560591"/>
    <w:rsid w:val="00562DB8"/>
    <w:rsid w:val="00563D62"/>
    <w:rsid w:val="00564C75"/>
    <w:rsid w:val="005662B4"/>
    <w:rsid w:val="005663D6"/>
    <w:rsid w:val="00566DD9"/>
    <w:rsid w:val="00567AC8"/>
    <w:rsid w:val="00576F1E"/>
    <w:rsid w:val="00577E03"/>
    <w:rsid w:val="0058033B"/>
    <w:rsid w:val="00582A51"/>
    <w:rsid w:val="00584D14"/>
    <w:rsid w:val="00584F66"/>
    <w:rsid w:val="00585BAB"/>
    <w:rsid w:val="00586863"/>
    <w:rsid w:val="005868B9"/>
    <w:rsid w:val="005900EE"/>
    <w:rsid w:val="00590CCA"/>
    <w:rsid w:val="00591039"/>
    <w:rsid w:val="005933B8"/>
    <w:rsid w:val="00596363"/>
    <w:rsid w:val="005966E4"/>
    <w:rsid w:val="00596919"/>
    <w:rsid w:val="00597A1C"/>
    <w:rsid w:val="005A0995"/>
    <w:rsid w:val="005A309E"/>
    <w:rsid w:val="005A7F8B"/>
    <w:rsid w:val="005B02E7"/>
    <w:rsid w:val="005B06AB"/>
    <w:rsid w:val="005B1F05"/>
    <w:rsid w:val="005B3244"/>
    <w:rsid w:val="005B5DC3"/>
    <w:rsid w:val="005B69CC"/>
    <w:rsid w:val="005B74A3"/>
    <w:rsid w:val="005C37AD"/>
    <w:rsid w:val="005C48CA"/>
    <w:rsid w:val="005C4A23"/>
    <w:rsid w:val="005C5FC6"/>
    <w:rsid w:val="005C606A"/>
    <w:rsid w:val="005C65A7"/>
    <w:rsid w:val="005D02A5"/>
    <w:rsid w:val="005D19E4"/>
    <w:rsid w:val="005D3740"/>
    <w:rsid w:val="005D5A60"/>
    <w:rsid w:val="005E12DE"/>
    <w:rsid w:val="005E3DF8"/>
    <w:rsid w:val="005E5223"/>
    <w:rsid w:val="005E5646"/>
    <w:rsid w:val="005E67D5"/>
    <w:rsid w:val="005F16A8"/>
    <w:rsid w:val="005F2E4D"/>
    <w:rsid w:val="005F7002"/>
    <w:rsid w:val="006028D4"/>
    <w:rsid w:val="00602BAE"/>
    <w:rsid w:val="00604E7D"/>
    <w:rsid w:val="006063D5"/>
    <w:rsid w:val="00610D64"/>
    <w:rsid w:val="00614520"/>
    <w:rsid w:val="006151B8"/>
    <w:rsid w:val="006156A1"/>
    <w:rsid w:val="00621474"/>
    <w:rsid w:val="00623452"/>
    <w:rsid w:val="0062414B"/>
    <w:rsid w:val="00625128"/>
    <w:rsid w:val="00625979"/>
    <w:rsid w:val="00625E17"/>
    <w:rsid w:val="0062695F"/>
    <w:rsid w:val="00630523"/>
    <w:rsid w:val="00632AB3"/>
    <w:rsid w:val="006332B5"/>
    <w:rsid w:val="00640207"/>
    <w:rsid w:val="0064049E"/>
    <w:rsid w:val="006422F0"/>
    <w:rsid w:val="006442CF"/>
    <w:rsid w:val="00645776"/>
    <w:rsid w:val="006464DF"/>
    <w:rsid w:val="00646CD5"/>
    <w:rsid w:val="00650FC2"/>
    <w:rsid w:val="0065369A"/>
    <w:rsid w:val="00654763"/>
    <w:rsid w:val="00665058"/>
    <w:rsid w:val="00665E20"/>
    <w:rsid w:val="0066677E"/>
    <w:rsid w:val="006702B0"/>
    <w:rsid w:val="00672567"/>
    <w:rsid w:val="006745E2"/>
    <w:rsid w:val="00674882"/>
    <w:rsid w:val="00675175"/>
    <w:rsid w:val="00675763"/>
    <w:rsid w:val="006766D9"/>
    <w:rsid w:val="00677C41"/>
    <w:rsid w:val="006804B9"/>
    <w:rsid w:val="00682139"/>
    <w:rsid w:val="00682DD1"/>
    <w:rsid w:val="00683DD8"/>
    <w:rsid w:val="00686EDA"/>
    <w:rsid w:val="00687555"/>
    <w:rsid w:val="00690669"/>
    <w:rsid w:val="0069238C"/>
    <w:rsid w:val="006A2907"/>
    <w:rsid w:val="006A673E"/>
    <w:rsid w:val="006B056A"/>
    <w:rsid w:val="006B0A02"/>
    <w:rsid w:val="006B7D13"/>
    <w:rsid w:val="006B7D22"/>
    <w:rsid w:val="006C23D9"/>
    <w:rsid w:val="006C3E5D"/>
    <w:rsid w:val="006C56F6"/>
    <w:rsid w:val="006D2D46"/>
    <w:rsid w:val="006D44B7"/>
    <w:rsid w:val="006D459B"/>
    <w:rsid w:val="006D49DE"/>
    <w:rsid w:val="006D5674"/>
    <w:rsid w:val="006D7DE0"/>
    <w:rsid w:val="006E2A29"/>
    <w:rsid w:val="006E2A97"/>
    <w:rsid w:val="006F2930"/>
    <w:rsid w:val="006F2DC7"/>
    <w:rsid w:val="006F33C4"/>
    <w:rsid w:val="006F6793"/>
    <w:rsid w:val="006F6CA1"/>
    <w:rsid w:val="006F7E71"/>
    <w:rsid w:val="0070060C"/>
    <w:rsid w:val="00701CD5"/>
    <w:rsid w:val="0070278B"/>
    <w:rsid w:val="007052E4"/>
    <w:rsid w:val="0070583C"/>
    <w:rsid w:val="00711644"/>
    <w:rsid w:val="007122DB"/>
    <w:rsid w:val="007128B2"/>
    <w:rsid w:val="007153F5"/>
    <w:rsid w:val="0071548C"/>
    <w:rsid w:val="007157A2"/>
    <w:rsid w:val="007179A6"/>
    <w:rsid w:val="00723177"/>
    <w:rsid w:val="00725619"/>
    <w:rsid w:val="00725B9E"/>
    <w:rsid w:val="0073133A"/>
    <w:rsid w:val="0073358C"/>
    <w:rsid w:val="0073398E"/>
    <w:rsid w:val="00733CFA"/>
    <w:rsid w:val="00735677"/>
    <w:rsid w:val="007455DF"/>
    <w:rsid w:val="00746E02"/>
    <w:rsid w:val="00746F40"/>
    <w:rsid w:val="00747B40"/>
    <w:rsid w:val="00754239"/>
    <w:rsid w:val="00761E63"/>
    <w:rsid w:val="0076252F"/>
    <w:rsid w:val="00770724"/>
    <w:rsid w:val="00771E9A"/>
    <w:rsid w:val="00774169"/>
    <w:rsid w:val="007834C9"/>
    <w:rsid w:val="007840F6"/>
    <w:rsid w:val="0078461D"/>
    <w:rsid w:val="00787FEA"/>
    <w:rsid w:val="007902AF"/>
    <w:rsid w:val="00790D07"/>
    <w:rsid w:val="0079197D"/>
    <w:rsid w:val="007A1ACB"/>
    <w:rsid w:val="007A1FDC"/>
    <w:rsid w:val="007A3F32"/>
    <w:rsid w:val="007A4200"/>
    <w:rsid w:val="007A505C"/>
    <w:rsid w:val="007A5B44"/>
    <w:rsid w:val="007A7922"/>
    <w:rsid w:val="007A7EE1"/>
    <w:rsid w:val="007C033F"/>
    <w:rsid w:val="007C2A93"/>
    <w:rsid w:val="007C308C"/>
    <w:rsid w:val="007C3253"/>
    <w:rsid w:val="007C6C82"/>
    <w:rsid w:val="007D275B"/>
    <w:rsid w:val="007D4691"/>
    <w:rsid w:val="007D4B1F"/>
    <w:rsid w:val="007D6482"/>
    <w:rsid w:val="007D6A14"/>
    <w:rsid w:val="007D7E06"/>
    <w:rsid w:val="007E179C"/>
    <w:rsid w:val="007E4AF0"/>
    <w:rsid w:val="007E5498"/>
    <w:rsid w:val="007E6E59"/>
    <w:rsid w:val="007E7C87"/>
    <w:rsid w:val="007E7D2D"/>
    <w:rsid w:val="007F0BD6"/>
    <w:rsid w:val="007F27A6"/>
    <w:rsid w:val="007F422F"/>
    <w:rsid w:val="007F53C6"/>
    <w:rsid w:val="007F7052"/>
    <w:rsid w:val="00800A47"/>
    <w:rsid w:val="00802056"/>
    <w:rsid w:val="008027E6"/>
    <w:rsid w:val="008032FE"/>
    <w:rsid w:val="00804553"/>
    <w:rsid w:val="00810ADE"/>
    <w:rsid w:val="00812060"/>
    <w:rsid w:val="00816794"/>
    <w:rsid w:val="00820DF6"/>
    <w:rsid w:val="008251AC"/>
    <w:rsid w:val="00825E89"/>
    <w:rsid w:val="008266FD"/>
    <w:rsid w:val="0083162E"/>
    <w:rsid w:val="00835536"/>
    <w:rsid w:val="00836AE7"/>
    <w:rsid w:val="00840876"/>
    <w:rsid w:val="00841A06"/>
    <w:rsid w:val="00843CF1"/>
    <w:rsid w:val="00846139"/>
    <w:rsid w:val="0084699A"/>
    <w:rsid w:val="0084710B"/>
    <w:rsid w:val="00855A7A"/>
    <w:rsid w:val="00861A92"/>
    <w:rsid w:val="00862973"/>
    <w:rsid w:val="00871DBD"/>
    <w:rsid w:val="0087222F"/>
    <w:rsid w:val="0087375A"/>
    <w:rsid w:val="008757E6"/>
    <w:rsid w:val="00877E33"/>
    <w:rsid w:val="00885138"/>
    <w:rsid w:val="00887B70"/>
    <w:rsid w:val="00887B74"/>
    <w:rsid w:val="008914AA"/>
    <w:rsid w:val="0089349C"/>
    <w:rsid w:val="00893ED9"/>
    <w:rsid w:val="008A1185"/>
    <w:rsid w:val="008A7008"/>
    <w:rsid w:val="008C0870"/>
    <w:rsid w:val="008C16A7"/>
    <w:rsid w:val="008C2A89"/>
    <w:rsid w:val="008C36F8"/>
    <w:rsid w:val="008C4B68"/>
    <w:rsid w:val="008C544C"/>
    <w:rsid w:val="008C701D"/>
    <w:rsid w:val="008D35A9"/>
    <w:rsid w:val="008D7BA9"/>
    <w:rsid w:val="008E19AD"/>
    <w:rsid w:val="008E2A53"/>
    <w:rsid w:val="008E4EF4"/>
    <w:rsid w:val="008E6420"/>
    <w:rsid w:val="008F168F"/>
    <w:rsid w:val="008F1C14"/>
    <w:rsid w:val="008F1E19"/>
    <w:rsid w:val="008F2F68"/>
    <w:rsid w:val="008F3EA4"/>
    <w:rsid w:val="00902BD0"/>
    <w:rsid w:val="009045CB"/>
    <w:rsid w:val="0090570F"/>
    <w:rsid w:val="00906529"/>
    <w:rsid w:val="009067F9"/>
    <w:rsid w:val="00906E48"/>
    <w:rsid w:val="009105DB"/>
    <w:rsid w:val="00911686"/>
    <w:rsid w:val="00912B11"/>
    <w:rsid w:val="00915998"/>
    <w:rsid w:val="0091635B"/>
    <w:rsid w:val="00920E89"/>
    <w:rsid w:val="00934CB9"/>
    <w:rsid w:val="00940A53"/>
    <w:rsid w:val="009424D0"/>
    <w:rsid w:val="00944A29"/>
    <w:rsid w:val="00946711"/>
    <w:rsid w:val="0095265D"/>
    <w:rsid w:val="00952857"/>
    <w:rsid w:val="00954728"/>
    <w:rsid w:val="00957A1F"/>
    <w:rsid w:val="00957FD6"/>
    <w:rsid w:val="00960837"/>
    <w:rsid w:val="00961D12"/>
    <w:rsid w:val="009670B5"/>
    <w:rsid w:val="00967883"/>
    <w:rsid w:val="009715DC"/>
    <w:rsid w:val="00985983"/>
    <w:rsid w:val="00986A06"/>
    <w:rsid w:val="00994EBD"/>
    <w:rsid w:val="009A24FE"/>
    <w:rsid w:val="009A2807"/>
    <w:rsid w:val="009A304D"/>
    <w:rsid w:val="009A7B41"/>
    <w:rsid w:val="009B1ED3"/>
    <w:rsid w:val="009B3E79"/>
    <w:rsid w:val="009B58ED"/>
    <w:rsid w:val="009B70E6"/>
    <w:rsid w:val="009C08F1"/>
    <w:rsid w:val="009C2387"/>
    <w:rsid w:val="009C3F11"/>
    <w:rsid w:val="009C645D"/>
    <w:rsid w:val="009C65D5"/>
    <w:rsid w:val="009D124F"/>
    <w:rsid w:val="009D137F"/>
    <w:rsid w:val="009D1BB5"/>
    <w:rsid w:val="009E0C0D"/>
    <w:rsid w:val="009E29D3"/>
    <w:rsid w:val="009E765F"/>
    <w:rsid w:val="009E7F6A"/>
    <w:rsid w:val="009F12E4"/>
    <w:rsid w:val="009F58A6"/>
    <w:rsid w:val="009F5C8C"/>
    <w:rsid w:val="009F7CA6"/>
    <w:rsid w:val="00A01FFB"/>
    <w:rsid w:val="00A04F24"/>
    <w:rsid w:val="00A1255D"/>
    <w:rsid w:val="00A15EAB"/>
    <w:rsid w:val="00A1657D"/>
    <w:rsid w:val="00A16C1C"/>
    <w:rsid w:val="00A16E31"/>
    <w:rsid w:val="00A2180A"/>
    <w:rsid w:val="00A21B35"/>
    <w:rsid w:val="00A30C26"/>
    <w:rsid w:val="00A31969"/>
    <w:rsid w:val="00A3333D"/>
    <w:rsid w:val="00A4039B"/>
    <w:rsid w:val="00A40406"/>
    <w:rsid w:val="00A41BD2"/>
    <w:rsid w:val="00A41FBA"/>
    <w:rsid w:val="00A43B28"/>
    <w:rsid w:val="00A45886"/>
    <w:rsid w:val="00A46E16"/>
    <w:rsid w:val="00A4721D"/>
    <w:rsid w:val="00A51DE7"/>
    <w:rsid w:val="00A53700"/>
    <w:rsid w:val="00A550FE"/>
    <w:rsid w:val="00A55BFC"/>
    <w:rsid w:val="00A56443"/>
    <w:rsid w:val="00A5675D"/>
    <w:rsid w:val="00A56C43"/>
    <w:rsid w:val="00A66404"/>
    <w:rsid w:val="00A66619"/>
    <w:rsid w:val="00A72E7A"/>
    <w:rsid w:val="00A74782"/>
    <w:rsid w:val="00A76B0A"/>
    <w:rsid w:val="00A7780F"/>
    <w:rsid w:val="00A85E47"/>
    <w:rsid w:val="00A90148"/>
    <w:rsid w:val="00A92B87"/>
    <w:rsid w:val="00A953B4"/>
    <w:rsid w:val="00A97767"/>
    <w:rsid w:val="00AA1B2E"/>
    <w:rsid w:val="00AA1BAE"/>
    <w:rsid w:val="00AA1BF3"/>
    <w:rsid w:val="00AA32FA"/>
    <w:rsid w:val="00AA3664"/>
    <w:rsid w:val="00AA3CF3"/>
    <w:rsid w:val="00AA5051"/>
    <w:rsid w:val="00AB0E61"/>
    <w:rsid w:val="00AB35DC"/>
    <w:rsid w:val="00AB4B07"/>
    <w:rsid w:val="00AB500C"/>
    <w:rsid w:val="00AB5505"/>
    <w:rsid w:val="00AB5AD6"/>
    <w:rsid w:val="00AB6432"/>
    <w:rsid w:val="00AC0F24"/>
    <w:rsid w:val="00AC6EAD"/>
    <w:rsid w:val="00AD0120"/>
    <w:rsid w:val="00AD1C46"/>
    <w:rsid w:val="00AD43A5"/>
    <w:rsid w:val="00AE07BD"/>
    <w:rsid w:val="00AE39FC"/>
    <w:rsid w:val="00AE6094"/>
    <w:rsid w:val="00AE713D"/>
    <w:rsid w:val="00AF0F1D"/>
    <w:rsid w:val="00AF25F1"/>
    <w:rsid w:val="00AF41C7"/>
    <w:rsid w:val="00B01829"/>
    <w:rsid w:val="00B02E43"/>
    <w:rsid w:val="00B06AAA"/>
    <w:rsid w:val="00B06C98"/>
    <w:rsid w:val="00B07A0B"/>
    <w:rsid w:val="00B1376C"/>
    <w:rsid w:val="00B14CAA"/>
    <w:rsid w:val="00B15503"/>
    <w:rsid w:val="00B15EFF"/>
    <w:rsid w:val="00B1679B"/>
    <w:rsid w:val="00B20004"/>
    <w:rsid w:val="00B215F3"/>
    <w:rsid w:val="00B24B05"/>
    <w:rsid w:val="00B2540F"/>
    <w:rsid w:val="00B254D9"/>
    <w:rsid w:val="00B30320"/>
    <w:rsid w:val="00B30C5B"/>
    <w:rsid w:val="00B311E9"/>
    <w:rsid w:val="00B3259D"/>
    <w:rsid w:val="00B32F4C"/>
    <w:rsid w:val="00B3705B"/>
    <w:rsid w:val="00B41E0D"/>
    <w:rsid w:val="00B41EE6"/>
    <w:rsid w:val="00B42C67"/>
    <w:rsid w:val="00B4589D"/>
    <w:rsid w:val="00B46E3B"/>
    <w:rsid w:val="00B530DB"/>
    <w:rsid w:val="00B5411D"/>
    <w:rsid w:val="00B54D5F"/>
    <w:rsid w:val="00B57EDD"/>
    <w:rsid w:val="00B605B3"/>
    <w:rsid w:val="00B60E3C"/>
    <w:rsid w:val="00B61314"/>
    <w:rsid w:val="00B64A3D"/>
    <w:rsid w:val="00B655B0"/>
    <w:rsid w:val="00B6703F"/>
    <w:rsid w:val="00B72AF1"/>
    <w:rsid w:val="00B74900"/>
    <w:rsid w:val="00B77948"/>
    <w:rsid w:val="00B809F5"/>
    <w:rsid w:val="00B81BF4"/>
    <w:rsid w:val="00B821E3"/>
    <w:rsid w:val="00B90E1A"/>
    <w:rsid w:val="00B9223F"/>
    <w:rsid w:val="00B9357A"/>
    <w:rsid w:val="00B944C0"/>
    <w:rsid w:val="00BA14C8"/>
    <w:rsid w:val="00BA16B0"/>
    <w:rsid w:val="00BA369E"/>
    <w:rsid w:val="00BA374E"/>
    <w:rsid w:val="00BA482F"/>
    <w:rsid w:val="00BA598B"/>
    <w:rsid w:val="00BA61A5"/>
    <w:rsid w:val="00BA625F"/>
    <w:rsid w:val="00BA7362"/>
    <w:rsid w:val="00BA7DC6"/>
    <w:rsid w:val="00BB2322"/>
    <w:rsid w:val="00BB3912"/>
    <w:rsid w:val="00BC3220"/>
    <w:rsid w:val="00BD0788"/>
    <w:rsid w:val="00BD08F4"/>
    <w:rsid w:val="00BD1475"/>
    <w:rsid w:val="00BD5FA8"/>
    <w:rsid w:val="00BE004A"/>
    <w:rsid w:val="00BE1E49"/>
    <w:rsid w:val="00BE2413"/>
    <w:rsid w:val="00BE2518"/>
    <w:rsid w:val="00BE5A25"/>
    <w:rsid w:val="00BE6800"/>
    <w:rsid w:val="00BE6A1B"/>
    <w:rsid w:val="00BE7CF7"/>
    <w:rsid w:val="00C00534"/>
    <w:rsid w:val="00C0055F"/>
    <w:rsid w:val="00C013EC"/>
    <w:rsid w:val="00C041C1"/>
    <w:rsid w:val="00C04228"/>
    <w:rsid w:val="00C04B3B"/>
    <w:rsid w:val="00C07447"/>
    <w:rsid w:val="00C12636"/>
    <w:rsid w:val="00C14BA8"/>
    <w:rsid w:val="00C16521"/>
    <w:rsid w:val="00C2611E"/>
    <w:rsid w:val="00C263CA"/>
    <w:rsid w:val="00C269D7"/>
    <w:rsid w:val="00C27E10"/>
    <w:rsid w:val="00C302BC"/>
    <w:rsid w:val="00C33463"/>
    <w:rsid w:val="00C35BBC"/>
    <w:rsid w:val="00C367E4"/>
    <w:rsid w:val="00C36EA6"/>
    <w:rsid w:val="00C37DE5"/>
    <w:rsid w:val="00C42420"/>
    <w:rsid w:val="00C42DF6"/>
    <w:rsid w:val="00C43719"/>
    <w:rsid w:val="00C43785"/>
    <w:rsid w:val="00C443E0"/>
    <w:rsid w:val="00C46A6C"/>
    <w:rsid w:val="00C46D27"/>
    <w:rsid w:val="00C470DD"/>
    <w:rsid w:val="00C4759E"/>
    <w:rsid w:val="00C50B6C"/>
    <w:rsid w:val="00C51EEA"/>
    <w:rsid w:val="00C56C59"/>
    <w:rsid w:val="00C56D16"/>
    <w:rsid w:val="00C622CA"/>
    <w:rsid w:val="00C6412F"/>
    <w:rsid w:val="00C66FC0"/>
    <w:rsid w:val="00C70D7B"/>
    <w:rsid w:val="00C711BD"/>
    <w:rsid w:val="00C73208"/>
    <w:rsid w:val="00C83E26"/>
    <w:rsid w:val="00C84992"/>
    <w:rsid w:val="00C84F95"/>
    <w:rsid w:val="00C91766"/>
    <w:rsid w:val="00C97CB5"/>
    <w:rsid w:val="00CA7849"/>
    <w:rsid w:val="00CB2E0D"/>
    <w:rsid w:val="00CB4DF6"/>
    <w:rsid w:val="00CB5EBE"/>
    <w:rsid w:val="00CB667E"/>
    <w:rsid w:val="00CB69D7"/>
    <w:rsid w:val="00CC3C0E"/>
    <w:rsid w:val="00CC46AE"/>
    <w:rsid w:val="00CD10E0"/>
    <w:rsid w:val="00CD4D9A"/>
    <w:rsid w:val="00CE00C0"/>
    <w:rsid w:val="00CE5157"/>
    <w:rsid w:val="00CE5519"/>
    <w:rsid w:val="00CF067B"/>
    <w:rsid w:val="00CF367A"/>
    <w:rsid w:val="00CF3F53"/>
    <w:rsid w:val="00CF5538"/>
    <w:rsid w:val="00CF65AD"/>
    <w:rsid w:val="00CF7B12"/>
    <w:rsid w:val="00D01881"/>
    <w:rsid w:val="00D07BA7"/>
    <w:rsid w:val="00D131F8"/>
    <w:rsid w:val="00D14B4B"/>
    <w:rsid w:val="00D15B32"/>
    <w:rsid w:val="00D17CA7"/>
    <w:rsid w:val="00D205EE"/>
    <w:rsid w:val="00D2094C"/>
    <w:rsid w:val="00D26BEB"/>
    <w:rsid w:val="00D27768"/>
    <w:rsid w:val="00D27BBB"/>
    <w:rsid w:val="00D34B80"/>
    <w:rsid w:val="00D3595C"/>
    <w:rsid w:val="00D376F3"/>
    <w:rsid w:val="00D37806"/>
    <w:rsid w:val="00D40D0C"/>
    <w:rsid w:val="00D43CAE"/>
    <w:rsid w:val="00D46E19"/>
    <w:rsid w:val="00D476D2"/>
    <w:rsid w:val="00D50401"/>
    <w:rsid w:val="00D5123E"/>
    <w:rsid w:val="00D52942"/>
    <w:rsid w:val="00D57263"/>
    <w:rsid w:val="00D6519D"/>
    <w:rsid w:val="00D701D1"/>
    <w:rsid w:val="00D72479"/>
    <w:rsid w:val="00D73A96"/>
    <w:rsid w:val="00D75FF9"/>
    <w:rsid w:val="00D76EC1"/>
    <w:rsid w:val="00D77C95"/>
    <w:rsid w:val="00D814A6"/>
    <w:rsid w:val="00D8175C"/>
    <w:rsid w:val="00D817F9"/>
    <w:rsid w:val="00D85D06"/>
    <w:rsid w:val="00D86C67"/>
    <w:rsid w:val="00D916F5"/>
    <w:rsid w:val="00DA0F8F"/>
    <w:rsid w:val="00DA3097"/>
    <w:rsid w:val="00DA384A"/>
    <w:rsid w:val="00DA6C09"/>
    <w:rsid w:val="00DA765D"/>
    <w:rsid w:val="00DB087C"/>
    <w:rsid w:val="00DB0943"/>
    <w:rsid w:val="00DB24BC"/>
    <w:rsid w:val="00DB3A53"/>
    <w:rsid w:val="00DB546A"/>
    <w:rsid w:val="00DB73AD"/>
    <w:rsid w:val="00DC057C"/>
    <w:rsid w:val="00DC1653"/>
    <w:rsid w:val="00DC28F9"/>
    <w:rsid w:val="00DC603E"/>
    <w:rsid w:val="00DC7CF9"/>
    <w:rsid w:val="00DD28BA"/>
    <w:rsid w:val="00DD3673"/>
    <w:rsid w:val="00DD3B8B"/>
    <w:rsid w:val="00DD7208"/>
    <w:rsid w:val="00DE70E2"/>
    <w:rsid w:val="00DE7690"/>
    <w:rsid w:val="00DF1F4C"/>
    <w:rsid w:val="00DF4D87"/>
    <w:rsid w:val="00DF513C"/>
    <w:rsid w:val="00DF5DB2"/>
    <w:rsid w:val="00DF5E88"/>
    <w:rsid w:val="00E00458"/>
    <w:rsid w:val="00E00DEF"/>
    <w:rsid w:val="00E067EB"/>
    <w:rsid w:val="00E11E77"/>
    <w:rsid w:val="00E122A3"/>
    <w:rsid w:val="00E15583"/>
    <w:rsid w:val="00E15A8F"/>
    <w:rsid w:val="00E21810"/>
    <w:rsid w:val="00E22B8C"/>
    <w:rsid w:val="00E247EF"/>
    <w:rsid w:val="00E2765C"/>
    <w:rsid w:val="00E31502"/>
    <w:rsid w:val="00E327C3"/>
    <w:rsid w:val="00E37067"/>
    <w:rsid w:val="00E37E33"/>
    <w:rsid w:val="00E41410"/>
    <w:rsid w:val="00E43562"/>
    <w:rsid w:val="00E43CC5"/>
    <w:rsid w:val="00E43EF4"/>
    <w:rsid w:val="00E43F25"/>
    <w:rsid w:val="00E442FA"/>
    <w:rsid w:val="00E52AAF"/>
    <w:rsid w:val="00E52ABD"/>
    <w:rsid w:val="00E57D29"/>
    <w:rsid w:val="00E60698"/>
    <w:rsid w:val="00E61541"/>
    <w:rsid w:val="00E626C7"/>
    <w:rsid w:val="00E62F59"/>
    <w:rsid w:val="00E64C7C"/>
    <w:rsid w:val="00E65133"/>
    <w:rsid w:val="00E66469"/>
    <w:rsid w:val="00E70C98"/>
    <w:rsid w:val="00E73C62"/>
    <w:rsid w:val="00E75CFB"/>
    <w:rsid w:val="00E773EC"/>
    <w:rsid w:val="00E77BF9"/>
    <w:rsid w:val="00E8270E"/>
    <w:rsid w:val="00E84285"/>
    <w:rsid w:val="00E84732"/>
    <w:rsid w:val="00E85E17"/>
    <w:rsid w:val="00E863A7"/>
    <w:rsid w:val="00E871AC"/>
    <w:rsid w:val="00E9184D"/>
    <w:rsid w:val="00E921F8"/>
    <w:rsid w:val="00E92394"/>
    <w:rsid w:val="00EA001B"/>
    <w:rsid w:val="00EA187D"/>
    <w:rsid w:val="00EA3D63"/>
    <w:rsid w:val="00EB00D2"/>
    <w:rsid w:val="00EB23F3"/>
    <w:rsid w:val="00EB52F0"/>
    <w:rsid w:val="00EB76E5"/>
    <w:rsid w:val="00EC2D13"/>
    <w:rsid w:val="00EC2F14"/>
    <w:rsid w:val="00EC6B89"/>
    <w:rsid w:val="00ED1E2F"/>
    <w:rsid w:val="00ED20EA"/>
    <w:rsid w:val="00ED589C"/>
    <w:rsid w:val="00ED6B2E"/>
    <w:rsid w:val="00EE3B53"/>
    <w:rsid w:val="00EE6108"/>
    <w:rsid w:val="00EF3404"/>
    <w:rsid w:val="00EF4C86"/>
    <w:rsid w:val="00EF70AB"/>
    <w:rsid w:val="00EF7489"/>
    <w:rsid w:val="00EF7FD5"/>
    <w:rsid w:val="00F002AC"/>
    <w:rsid w:val="00F004C4"/>
    <w:rsid w:val="00F02099"/>
    <w:rsid w:val="00F04F28"/>
    <w:rsid w:val="00F10B84"/>
    <w:rsid w:val="00F110E7"/>
    <w:rsid w:val="00F12CA6"/>
    <w:rsid w:val="00F1329A"/>
    <w:rsid w:val="00F1474C"/>
    <w:rsid w:val="00F14E09"/>
    <w:rsid w:val="00F20187"/>
    <w:rsid w:val="00F211F4"/>
    <w:rsid w:val="00F22B9F"/>
    <w:rsid w:val="00F23BBA"/>
    <w:rsid w:val="00F257BE"/>
    <w:rsid w:val="00F31EA4"/>
    <w:rsid w:val="00F330A5"/>
    <w:rsid w:val="00F33E4E"/>
    <w:rsid w:val="00F3453D"/>
    <w:rsid w:val="00F42CFD"/>
    <w:rsid w:val="00F44B08"/>
    <w:rsid w:val="00F474C0"/>
    <w:rsid w:val="00F53161"/>
    <w:rsid w:val="00F662C7"/>
    <w:rsid w:val="00F67160"/>
    <w:rsid w:val="00F70B25"/>
    <w:rsid w:val="00F73052"/>
    <w:rsid w:val="00F73CEA"/>
    <w:rsid w:val="00F74998"/>
    <w:rsid w:val="00F77D8C"/>
    <w:rsid w:val="00F805DF"/>
    <w:rsid w:val="00F85AA5"/>
    <w:rsid w:val="00F86BCC"/>
    <w:rsid w:val="00F91FA3"/>
    <w:rsid w:val="00FA16F8"/>
    <w:rsid w:val="00FB0566"/>
    <w:rsid w:val="00FB2586"/>
    <w:rsid w:val="00FB2AC6"/>
    <w:rsid w:val="00FB36EA"/>
    <w:rsid w:val="00FB3F28"/>
    <w:rsid w:val="00FB4F1E"/>
    <w:rsid w:val="00FB5DBF"/>
    <w:rsid w:val="00FB6CAC"/>
    <w:rsid w:val="00FB6DB8"/>
    <w:rsid w:val="00FB6E25"/>
    <w:rsid w:val="00FC18FC"/>
    <w:rsid w:val="00FC3584"/>
    <w:rsid w:val="00FC4852"/>
    <w:rsid w:val="00FC5FE9"/>
    <w:rsid w:val="00FC6E88"/>
    <w:rsid w:val="00FC6F16"/>
    <w:rsid w:val="00FD2CC3"/>
    <w:rsid w:val="00FD34B4"/>
    <w:rsid w:val="00FD6613"/>
    <w:rsid w:val="00FD7F1E"/>
    <w:rsid w:val="00FE2608"/>
    <w:rsid w:val="00FE41E4"/>
    <w:rsid w:val="00FE50DC"/>
    <w:rsid w:val="00FE635A"/>
    <w:rsid w:val="00FE6A21"/>
    <w:rsid w:val="00FF17F6"/>
    <w:rsid w:val="00FF23FD"/>
    <w:rsid w:val="00FF5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annotation text"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7008"/>
    <w:pPr>
      <w:widowControl w:val="0"/>
      <w:overflowPunct w:val="0"/>
      <w:autoSpaceDE w:val="0"/>
      <w:autoSpaceDN w:val="0"/>
      <w:adjustRightInd w:val="0"/>
      <w:textAlignment w:val="baseline"/>
    </w:pPr>
    <w:rPr>
      <w:sz w:val="24"/>
    </w:rPr>
  </w:style>
  <w:style w:type="paragraph" w:styleId="Heading1">
    <w:name w:val="heading 1"/>
    <w:basedOn w:val="Normal"/>
    <w:next w:val="Normal"/>
    <w:link w:val="Heading1Char"/>
    <w:qFormat/>
    <w:rsid w:val="00A3333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qFormat/>
    <w:rsid w:val="008F1C14"/>
    <w:pPr>
      <w:keepNext/>
      <w:widowControl/>
      <w:overflowPunct/>
      <w:autoSpaceDE/>
      <w:autoSpaceDN/>
      <w:adjustRightInd/>
      <w:textAlignment w:val="auto"/>
      <w:outlineLvl w:val="1"/>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961D12"/>
  </w:style>
  <w:style w:type="character" w:styleId="EndnoteReference">
    <w:name w:val="endnote reference"/>
    <w:basedOn w:val="DefaultParagraphFont"/>
    <w:semiHidden/>
    <w:rsid w:val="00961D12"/>
    <w:rPr>
      <w:vertAlign w:val="superscript"/>
    </w:rPr>
  </w:style>
  <w:style w:type="paragraph" w:styleId="FootnoteText">
    <w:name w:val="footnote text"/>
    <w:basedOn w:val="Normal"/>
    <w:semiHidden/>
    <w:rsid w:val="00961D12"/>
  </w:style>
  <w:style w:type="character" w:styleId="FootnoteReference">
    <w:name w:val="footnote reference"/>
    <w:basedOn w:val="DefaultParagraphFont"/>
    <w:semiHidden/>
    <w:rsid w:val="00961D12"/>
    <w:rPr>
      <w:vertAlign w:val="superscript"/>
    </w:rPr>
  </w:style>
  <w:style w:type="paragraph" w:styleId="TOC1">
    <w:name w:val="toc 1"/>
    <w:basedOn w:val="Normal"/>
    <w:next w:val="Normal"/>
    <w:uiPriority w:val="39"/>
    <w:rsid w:val="00961D12"/>
    <w:pPr>
      <w:tabs>
        <w:tab w:val="right" w:leader="dot" w:pos="9360"/>
      </w:tabs>
      <w:suppressAutoHyphens/>
      <w:spacing w:before="480"/>
      <w:ind w:left="720" w:right="720" w:hanging="720"/>
    </w:pPr>
  </w:style>
  <w:style w:type="paragraph" w:styleId="TOC2">
    <w:name w:val="toc 2"/>
    <w:basedOn w:val="Normal"/>
    <w:next w:val="Normal"/>
    <w:uiPriority w:val="39"/>
    <w:rsid w:val="00961D12"/>
    <w:pPr>
      <w:tabs>
        <w:tab w:val="right" w:leader="dot" w:pos="9360"/>
      </w:tabs>
      <w:suppressAutoHyphens/>
      <w:ind w:left="1440" w:right="720" w:hanging="720"/>
    </w:pPr>
  </w:style>
  <w:style w:type="paragraph" w:styleId="TOC3">
    <w:name w:val="toc 3"/>
    <w:basedOn w:val="Normal"/>
    <w:next w:val="Normal"/>
    <w:semiHidden/>
    <w:rsid w:val="00961D12"/>
    <w:pPr>
      <w:tabs>
        <w:tab w:val="right" w:leader="dot" w:pos="9360"/>
      </w:tabs>
      <w:suppressAutoHyphens/>
      <w:ind w:left="2160" w:right="720" w:hanging="720"/>
    </w:pPr>
  </w:style>
  <w:style w:type="paragraph" w:styleId="TOC4">
    <w:name w:val="toc 4"/>
    <w:basedOn w:val="Normal"/>
    <w:next w:val="Normal"/>
    <w:semiHidden/>
    <w:rsid w:val="00961D12"/>
    <w:pPr>
      <w:tabs>
        <w:tab w:val="right" w:leader="dot" w:pos="9360"/>
      </w:tabs>
      <w:suppressAutoHyphens/>
      <w:ind w:left="2880" w:right="720" w:hanging="720"/>
    </w:pPr>
  </w:style>
  <w:style w:type="paragraph" w:styleId="TOC5">
    <w:name w:val="toc 5"/>
    <w:basedOn w:val="Normal"/>
    <w:next w:val="Normal"/>
    <w:semiHidden/>
    <w:rsid w:val="00961D12"/>
    <w:pPr>
      <w:tabs>
        <w:tab w:val="right" w:leader="dot" w:pos="9360"/>
      </w:tabs>
      <w:suppressAutoHyphens/>
      <w:ind w:left="3600" w:right="720" w:hanging="720"/>
    </w:pPr>
  </w:style>
  <w:style w:type="paragraph" w:styleId="TOC6">
    <w:name w:val="toc 6"/>
    <w:basedOn w:val="Normal"/>
    <w:next w:val="Normal"/>
    <w:semiHidden/>
    <w:rsid w:val="00961D12"/>
    <w:pPr>
      <w:tabs>
        <w:tab w:val="right" w:pos="9360"/>
      </w:tabs>
      <w:suppressAutoHyphens/>
      <w:ind w:left="720" w:hanging="720"/>
    </w:pPr>
  </w:style>
  <w:style w:type="paragraph" w:styleId="TOC7">
    <w:name w:val="toc 7"/>
    <w:basedOn w:val="Normal"/>
    <w:next w:val="Normal"/>
    <w:semiHidden/>
    <w:rsid w:val="00961D12"/>
    <w:pPr>
      <w:suppressAutoHyphens/>
      <w:ind w:left="720" w:hanging="720"/>
    </w:pPr>
  </w:style>
  <w:style w:type="paragraph" w:styleId="TOC8">
    <w:name w:val="toc 8"/>
    <w:basedOn w:val="Normal"/>
    <w:next w:val="Normal"/>
    <w:semiHidden/>
    <w:rsid w:val="00961D12"/>
    <w:pPr>
      <w:tabs>
        <w:tab w:val="right" w:pos="9360"/>
      </w:tabs>
      <w:suppressAutoHyphens/>
      <w:ind w:left="720" w:hanging="720"/>
    </w:pPr>
  </w:style>
  <w:style w:type="paragraph" w:styleId="TOC9">
    <w:name w:val="toc 9"/>
    <w:basedOn w:val="Normal"/>
    <w:next w:val="Normal"/>
    <w:semiHidden/>
    <w:rsid w:val="00961D12"/>
    <w:pPr>
      <w:tabs>
        <w:tab w:val="right" w:leader="dot" w:pos="9360"/>
      </w:tabs>
      <w:suppressAutoHyphens/>
      <w:ind w:left="720" w:hanging="720"/>
    </w:pPr>
  </w:style>
  <w:style w:type="paragraph" w:styleId="Index1">
    <w:name w:val="index 1"/>
    <w:basedOn w:val="Normal"/>
    <w:next w:val="Normal"/>
    <w:semiHidden/>
    <w:rsid w:val="00961D12"/>
    <w:pPr>
      <w:tabs>
        <w:tab w:val="right" w:leader="dot" w:pos="9360"/>
      </w:tabs>
      <w:suppressAutoHyphens/>
      <w:ind w:left="1440" w:right="720" w:hanging="1440"/>
    </w:pPr>
  </w:style>
  <w:style w:type="paragraph" w:styleId="Index2">
    <w:name w:val="index 2"/>
    <w:basedOn w:val="Normal"/>
    <w:next w:val="Normal"/>
    <w:semiHidden/>
    <w:rsid w:val="00961D12"/>
    <w:pPr>
      <w:tabs>
        <w:tab w:val="right" w:leader="dot" w:pos="9360"/>
      </w:tabs>
      <w:suppressAutoHyphens/>
      <w:ind w:left="1440" w:right="720" w:hanging="720"/>
    </w:pPr>
  </w:style>
  <w:style w:type="paragraph" w:styleId="TOAHeading">
    <w:name w:val="toa heading"/>
    <w:basedOn w:val="Normal"/>
    <w:next w:val="Normal"/>
    <w:semiHidden/>
    <w:rsid w:val="00961D12"/>
    <w:pPr>
      <w:tabs>
        <w:tab w:val="right" w:pos="9360"/>
      </w:tabs>
      <w:suppressAutoHyphens/>
    </w:pPr>
  </w:style>
  <w:style w:type="paragraph" w:styleId="Caption">
    <w:name w:val="caption"/>
    <w:basedOn w:val="Normal"/>
    <w:next w:val="Normal"/>
    <w:qFormat/>
    <w:rsid w:val="00961D12"/>
  </w:style>
  <w:style w:type="character" w:customStyle="1" w:styleId="EquationCaption">
    <w:name w:val="_Equation Caption"/>
    <w:rsid w:val="00961D12"/>
  </w:style>
  <w:style w:type="paragraph" w:styleId="Footer">
    <w:name w:val="footer"/>
    <w:basedOn w:val="Normal"/>
    <w:rsid w:val="00961D12"/>
    <w:pPr>
      <w:tabs>
        <w:tab w:val="center" w:pos="4320"/>
        <w:tab w:val="right" w:pos="8640"/>
      </w:tabs>
    </w:pPr>
  </w:style>
  <w:style w:type="paragraph" w:styleId="Header">
    <w:name w:val="header"/>
    <w:basedOn w:val="Normal"/>
    <w:rsid w:val="00961D12"/>
    <w:pPr>
      <w:tabs>
        <w:tab w:val="center" w:pos="4320"/>
        <w:tab w:val="right" w:pos="8640"/>
      </w:tabs>
    </w:pPr>
  </w:style>
  <w:style w:type="paragraph" w:styleId="BodyTextIndent">
    <w:name w:val="Body Text Indent"/>
    <w:basedOn w:val="Normal"/>
    <w:rsid w:val="00961D12"/>
    <w:pPr>
      <w:tabs>
        <w:tab w:val="left" w:pos="-720"/>
        <w:tab w:val="left" w:pos="0"/>
      </w:tabs>
      <w:suppressAutoHyphens/>
      <w:ind w:left="720" w:hanging="720"/>
    </w:pPr>
    <w:rPr>
      <w:rFonts w:ascii="Univers" w:hAnsi="Univers"/>
      <w:spacing w:val="-3"/>
    </w:rPr>
  </w:style>
  <w:style w:type="paragraph" w:styleId="BodyTextIndent2">
    <w:name w:val="Body Text Indent 2"/>
    <w:basedOn w:val="Normal"/>
    <w:rsid w:val="00961D12"/>
    <w:pPr>
      <w:tabs>
        <w:tab w:val="left" w:pos="-720"/>
        <w:tab w:val="left" w:pos="0"/>
      </w:tabs>
      <w:suppressAutoHyphens/>
      <w:ind w:hanging="720"/>
    </w:pPr>
    <w:rPr>
      <w:rFonts w:ascii="Univers" w:hAnsi="Univers"/>
      <w:spacing w:val="-3"/>
    </w:rPr>
  </w:style>
  <w:style w:type="paragraph" w:styleId="BalloonText">
    <w:name w:val="Balloon Text"/>
    <w:basedOn w:val="Normal"/>
    <w:semiHidden/>
    <w:rsid w:val="008F1C14"/>
    <w:pPr>
      <w:widowControl/>
      <w:overflowPunct/>
      <w:autoSpaceDE/>
      <w:autoSpaceDN/>
      <w:adjustRightInd/>
      <w:textAlignment w:val="auto"/>
    </w:pPr>
    <w:rPr>
      <w:rFonts w:ascii="Tahoma" w:hAnsi="Tahoma" w:cs="Tahoma"/>
      <w:sz w:val="16"/>
      <w:szCs w:val="16"/>
    </w:rPr>
  </w:style>
  <w:style w:type="character" w:styleId="PageNumber">
    <w:name w:val="page number"/>
    <w:basedOn w:val="DefaultParagraphFont"/>
    <w:rsid w:val="00E15A8F"/>
  </w:style>
  <w:style w:type="table" w:styleId="TableGrid">
    <w:name w:val="Table Grid"/>
    <w:basedOn w:val="TableNormal"/>
    <w:rsid w:val="00B57EDD"/>
    <w:pPr>
      <w:widowControl w:val="0"/>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rsid w:val="00F70B25"/>
    <w:rPr>
      <w:sz w:val="16"/>
      <w:szCs w:val="16"/>
    </w:rPr>
  </w:style>
  <w:style w:type="paragraph" w:styleId="CommentText">
    <w:name w:val="annotation text"/>
    <w:basedOn w:val="Normal"/>
    <w:link w:val="CommentTextChar"/>
    <w:uiPriority w:val="99"/>
    <w:rsid w:val="00F70B25"/>
    <w:rPr>
      <w:sz w:val="20"/>
    </w:rPr>
  </w:style>
  <w:style w:type="paragraph" w:styleId="CommentSubject">
    <w:name w:val="annotation subject"/>
    <w:basedOn w:val="CommentText"/>
    <w:next w:val="CommentText"/>
    <w:semiHidden/>
    <w:rsid w:val="00F70B25"/>
    <w:rPr>
      <w:b/>
      <w:bCs/>
    </w:rPr>
  </w:style>
  <w:style w:type="paragraph" w:styleId="DocumentMap">
    <w:name w:val="Document Map"/>
    <w:basedOn w:val="Normal"/>
    <w:semiHidden/>
    <w:rsid w:val="00960837"/>
    <w:pPr>
      <w:shd w:val="clear" w:color="auto" w:fill="000080"/>
    </w:pPr>
    <w:rPr>
      <w:rFonts w:ascii="Tahoma" w:hAnsi="Tahoma" w:cs="Tahoma"/>
      <w:sz w:val="20"/>
    </w:rPr>
  </w:style>
  <w:style w:type="paragraph" w:customStyle="1" w:styleId="p8">
    <w:name w:val="p8"/>
    <w:basedOn w:val="Normal"/>
    <w:rsid w:val="00480D3F"/>
    <w:pPr>
      <w:overflowPunct/>
      <w:ind w:left="777"/>
      <w:jc w:val="both"/>
      <w:textAlignment w:val="auto"/>
    </w:pPr>
    <w:rPr>
      <w:szCs w:val="24"/>
    </w:rPr>
  </w:style>
  <w:style w:type="character" w:styleId="Hyperlink">
    <w:name w:val="Hyperlink"/>
    <w:basedOn w:val="DefaultParagraphFont"/>
    <w:uiPriority w:val="99"/>
    <w:rsid w:val="008E2A53"/>
    <w:rPr>
      <w:color w:val="0000FF"/>
      <w:u w:val="single"/>
    </w:rPr>
  </w:style>
  <w:style w:type="character" w:customStyle="1" w:styleId="CommentTextChar">
    <w:name w:val="Comment Text Char"/>
    <w:basedOn w:val="DefaultParagraphFont"/>
    <w:link w:val="CommentText"/>
    <w:uiPriority w:val="99"/>
    <w:rsid w:val="00347030"/>
    <w:rPr>
      <w:rFonts w:ascii="Courier" w:hAnsi="Courier"/>
    </w:rPr>
  </w:style>
  <w:style w:type="paragraph" w:styleId="ListParagraph">
    <w:name w:val="List Paragraph"/>
    <w:basedOn w:val="Normal"/>
    <w:uiPriority w:val="34"/>
    <w:qFormat/>
    <w:rsid w:val="001A1743"/>
    <w:pPr>
      <w:overflowPunct/>
      <w:ind w:left="720"/>
      <w:contextualSpacing/>
      <w:textAlignment w:val="auto"/>
    </w:pPr>
    <w:rPr>
      <w:szCs w:val="24"/>
    </w:rPr>
  </w:style>
  <w:style w:type="paragraph" w:customStyle="1" w:styleId="p5">
    <w:name w:val="p5"/>
    <w:basedOn w:val="Normal"/>
    <w:rsid w:val="00C4759E"/>
    <w:pPr>
      <w:tabs>
        <w:tab w:val="left" w:pos="663"/>
      </w:tabs>
      <w:overflowPunct/>
      <w:ind w:left="777" w:hanging="663"/>
      <w:textAlignment w:val="auto"/>
    </w:pPr>
    <w:rPr>
      <w:szCs w:val="24"/>
    </w:rPr>
  </w:style>
  <w:style w:type="paragraph" w:customStyle="1" w:styleId="p6">
    <w:name w:val="p6"/>
    <w:basedOn w:val="Normal"/>
    <w:rsid w:val="00C4759E"/>
    <w:pPr>
      <w:overflowPunct/>
      <w:ind w:left="777"/>
      <w:textAlignment w:val="auto"/>
    </w:pPr>
    <w:rPr>
      <w:szCs w:val="24"/>
    </w:rPr>
  </w:style>
  <w:style w:type="paragraph" w:customStyle="1" w:styleId="p10">
    <w:name w:val="p10"/>
    <w:basedOn w:val="Normal"/>
    <w:rsid w:val="00291F50"/>
    <w:pPr>
      <w:overflowPunct/>
      <w:ind w:left="777" w:hanging="663"/>
      <w:jc w:val="both"/>
      <w:textAlignment w:val="auto"/>
    </w:pPr>
    <w:rPr>
      <w:szCs w:val="24"/>
    </w:rPr>
  </w:style>
  <w:style w:type="paragraph" w:customStyle="1" w:styleId="p7">
    <w:name w:val="p7"/>
    <w:basedOn w:val="Normal"/>
    <w:rsid w:val="007F0BD6"/>
    <w:pPr>
      <w:overflowPunct/>
      <w:ind w:left="777" w:hanging="663"/>
      <w:jc w:val="both"/>
      <w:textAlignment w:val="auto"/>
    </w:pPr>
    <w:rPr>
      <w:szCs w:val="24"/>
    </w:rPr>
  </w:style>
  <w:style w:type="character" w:styleId="FollowedHyperlink">
    <w:name w:val="FollowedHyperlink"/>
    <w:basedOn w:val="DefaultParagraphFont"/>
    <w:rsid w:val="003C6501"/>
    <w:rPr>
      <w:color w:val="800080" w:themeColor="followedHyperlink"/>
      <w:u w:val="single"/>
    </w:rPr>
  </w:style>
  <w:style w:type="character" w:customStyle="1" w:styleId="Heading1Char">
    <w:name w:val="Heading 1 Char"/>
    <w:basedOn w:val="DefaultParagraphFont"/>
    <w:link w:val="Heading1"/>
    <w:rsid w:val="00A3333D"/>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rsid w:val="003736D1"/>
    <w:pPr>
      <w:widowControl/>
      <w:overflowPunct/>
      <w:autoSpaceDE/>
      <w:autoSpaceDN/>
      <w:adjustRightInd/>
      <w:spacing w:before="100" w:beforeAutospacing="1" w:after="100" w:afterAutospacing="1"/>
      <w:textAlignment w:val="auto"/>
    </w:pPr>
    <w:rPr>
      <w:rFonts w:ascii="Verdana" w:hAnsi="Verdana"/>
      <w:color w:val="000000"/>
      <w:sz w:val="13"/>
      <w:szCs w:val="13"/>
    </w:rPr>
  </w:style>
  <w:style w:type="paragraph" w:styleId="Revision">
    <w:name w:val="Revision"/>
    <w:hidden/>
    <w:uiPriority w:val="99"/>
    <w:semiHidden/>
    <w:rsid w:val="002B33BD"/>
    <w:rPr>
      <w:sz w:val="24"/>
    </w:rPr>
  </w:style>
  <w:style w:type="paragraph" w:styleId="HTMLPreformatted">
    <w:name w:val="HTML Preformatted"/>
    <w:basedOn w:val="Normal"/>
    <w:link w:val="HTMLPreformattedChar"/>
    <w:rsid w:val="00541D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customStyle="1" w:styleId="HTMLPreformattedChar">
    <w:name w:val="HTML Preformatted Char"/>
    <w:basedOn w:val="DefaultParagraphFont"/>
    <w:link w:val="HTMLPreformatted"/>
    <w:rsid w:val="00541D1D"/>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annotation text"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7008"/>
    <w:pPr>
      <w:widowControl w:val="0"/>
      <w:overflowPunct w:val="0"/>
      <w:autoSpaceDE w:val="0"/>
      <w:autoSpaceDN w:val="0"/>
      <w:adjustRightInd w:val="0"/>
      <w:textAlignment w:val="baseline"/>
    </w:pPr>
    <w:rPr>
      <w:sz w:val="24"/>
    </w:rPr>
  </w:style>
  <w:style w:type="paragraph" w:styleId="Heading1">
    <w:name w:val="heading 1"/>
    <w:basedOn w:val="Normal"/>
    <w:next w:val="Normal"/>
    <w:link w:val="Heading1Char"/>
    <w:qFormat/>
    <w:rsid w:val="00A3333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qFormat/>
    <w:rsid w:val="008F1C14"/>
    <w:pPr>
      <w:keepNext/>
      <w:widowControl/>
      <w:overflowPunct/>
      <w:autoSpaceDE/>
      <w:autoSpaceDN/>
      <w:adjustRightInd/>
      <w:textAlignment w:val="auto"/>
      <w:outlineLvl w:val="1"/>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961D12"/>
  </w:style>
  <w:style w:type="character" w:styleId="EndnoteReference">
    <w:name w:val="endnote reference"/>
    <w:basedOn w:val="DefaultParagraphFont"/>
    <w:semiHidden/>
    <w:rsid w:val="00961D12"/>
    <w:rPr>
      <w:vertAlign w:val="superscript"/>
    </w:rPr>
  </w:style>
  <w:style w:type="paragraph" w:styleId="FootnoteText">
    <w:name w:val="footnote text"/>
    <w:basedOn w:val="Normal"/>
    <w:semiHidden/>
    <w:rsid w:val="00961D12"/>
  </w:style>
  <w:style w:type="character" w:styleId="FootnoteReference">
    <w:name w:val="footnote reference"/>
    <w:basedOn w:val="DefaultParagraphFont"/>
    <w:semiHidden/>
    <w:rsid w:val="00961D12"/>
    <w:rPr>
      <w:vertAlign w:val="superscript"/>
    </w:rPr>
  </w:style>
  <w:style w:type="paragraph" w:styleId="TOC1">
    <w:name w:val="toc 1"/>
    <w:basedOn w:val="Normal"/>
    <w:next w:val="Normal"/>
    <w:uiPriority w:val="39"/>
    <w:rsid w:val="00961D12"/>
    <w:pPr>
      <w:tabs>
        <w:tab w:val="right" w:leader="dot" w:pos="9360"/>
      </w:tabs>
      <w:suppressAutoHyphens/>
      <w:spacing w:before="480"/>
      <w:ind w:left="720" w:right="720" w:hanging="720"/>
    </w:pPr>
  </w:style>
  <w:style w:type="paragraph" w:styleId="TOC2">
    <w:name w:val="toc 2"/>
    <w:basedOn w:val="Normal"/>
    <w:next w:val="Normal"/>
    <w:uiPriority w:val="39"/>
    <w:rsid w:val="00961D12"/>
    <w:pPr>
      <w:tabs>
        <w:tab w:val="right" w:leader="dot" w:pos="9360"/>
      </w:tabs>
      <w:suppressAutoHyphens/>
      <w:ind w:left="1440" w:right="720" w:hanging="720"/>
    </w:pPr>
  </w:style>
  <w:style w:type="paragraph" w:styleId="TOC3">
    <w:name w:val="toc 3"/>
    <w:basedOn w:val="Normal"/>
    <w:next w:val="Normal"/>
    <w:semiHidden/>
    <w:rsid w:val="00961D12"/>
    <w:pPr>
      <w:tabs>
        <w:tab w:val="right" w:leader="dot" w:pos="9360"/>
      </w:tabs>
      <w:suppressAutoHyphens/>
      <w:ind w:left="2160" w:right="720" w:hanging="720"/>
    </w:pPr>
  </w:style>
  <w:style w:type="paragraph" w:styleId="TOC4">
    <w:name w:val="toc 4"/>
    <w:basedOn w:val="Normal"/>
    <w:next w:val="Normal"/>
    <w:semiHidden/>
    <w:rsid w:val="00961D12"/>
    <w:pPr>
      <w:tabs>
        <w:tab w:val="right" w:leader="dot" w:pos="9360"/>
      </w:tabs>
      <w:suppressAutoHyphens/>
      <w:ind w:left="2880" w:right="720" w:hanging="720"/>
    </w:pPr>
  </w:style>
  <w:style w:type="paragraph" w:styleId="TOC5">
    <w:name w:val="toc 5"/>
    <w:basedOn w:val="Normal"/>
    <w:next w:val="Normal"/>
    <w:semiHidden/>
    <w:rsid w:val="00961D12"/>
    <w:pPr>
      <w:tabs>
        <w:tab w:val="right" w:leader="dot" w:pos="9360"/>
      </w:tabs>
      <w:suppressAutoHyphens/>
      <w:ind w:left="3600" w:right="720" w:hanging="720"/>
    </w:pPr>
  </w:style>
  <w:style w:type="paragraph" w:styleId="TOC6">
    <w:name w:val="toc 6"/>
    <w:basedOn w:val="Normal"/>
    <w:next w:val="Normal"/>
    <w:semiHidden/>
    <w:rsid w:val="00961D12"/>
    <w:pPr>
      <w:tabs>
        <w:tab w:val="right" w:pos="9360"/>
      </w:tabs>
      <w:suppressAutoHyphens/>
      <w:ind w:left="720" w:hanging="720"/>
    </w:pPr>
  </w:style>
  <w:style w:type="paragraph" w:styleId="TOC7">
    <w:name w:val="toc 7"/>
    <w:basedOn w:val="Normal"/>
    <w:next w:val="Normal"/>
    <w:semiHidden/>
    <w:rsid w:val="00961D12"/>
    <w:pPr>
      <w:suppressAutoHyphens/>
      <w:ind w:left="720" w:hanging="720"/>
    </w:pPr>
  </w:style>
  <w:style w:type="paragraph" w:styleId="TOC8">
    <w:name w:val="toc 8"/>
    <w:basedOn w:val="Normal"/>
    <w:next w:val="Normal"/>
    <w:semiHidden/>
    <w:rsid w:val="00961D12"/>
    <w:pPr>
      <w:tabs>
        <w:tab w:val="right" w:pos="9360"/>
      </w:tabs>
      <w:suppressAutoHyphens/>
      <w:ind w:left="720" w:hanging="720"/>
    </w:pPr>
  </w:style>
  <w:style w:type="paragraph" w:styleId="TOC9">
    <w:name w:val="toc 9"/>
    <w:basedOn w:val="Normal"/>
    <w:next w:val="Normal"/>
    <w:semiHidden/>
    <w:rsid w:val="00961D12"/>
    <w:pPr>
      <w:tabs>
        <w:tab w:val="right" w:leader="dot" w:pos="9360"/>
      </w:tabs>
      <w:suppressAutoHyphens/>
      <w:ind w:left="720" w:hanging="720"/>
    </w:pPr>
  </w:style>
  <w:style w:type="paragraph" w:styleId="Index1">
    <w:name w:val="index 1"/>
    <w:basedOn w:val="Normal"/>
    <w:next w:val="Normal"/>
    <w:semiHidden/>
    <w:rsid w:val="00961D12"/>
    <w:pPr>
      <w:tabs>
        <w:tab w:val="right" w:leader="dot" w:pos="9360"/>
      </w:tabs>
      <w:suppressAutoHyphens/>
      <w:ind w:left="1440" w:right="720" w:hanging="1440"/>
    </w:pPr>
  </w:style>
  <w:style w:type="paragraph" w:styleId="Index2">
    <w:name w:val="index 2"/>
    <w:basedOn w:val="Normal"/>
    <w:next w:val="Normal"/>
    <w:semiHidden/>
    <w:rsid w:val="00961D12"/>
    <w:pPr>
      <w:tabs>
        <w:tab w:val="right" w:leader="dot" w:pos="9360"/>
      </w:tabs>
      <w:suppressAutoHyphens/>
      <w:ind w:left="1440" w:right="720" w:hanging="720"/>
    </w:pPr>
  </w:style>
  <w:style w:type="paragraph" w:styleId="TOAHeading">
    <w:name w:val="toa heading"/>
    <w:basedOn w:val="Normal"/>
    <w:next w:val="Normal"/>
    <w:semiHidden/>
    <w:rsid w:val="00961D12"/>
    <w:pPr>
      <w:tabs>
        <w:tab w:val="right" w:pos="9360"/>
      </w:tabs>
      <w:suppressAutoHyphens/>
    </w:pPr>
  </w:style>
  <w:style w:type="paragraph" w:styleId="Caption">
    <w:name w:val="caption"/>
    <w:basedOn w:val="Normal"/>
    <w:next w:val="Normal"/>
    <w:qFormat/>
    <w:rsid w:val="00961D12"/>
  </w:style>
  <w:style w:type="character" w:customStyle="1" w:styleId="EquationCaption">
    <w:name w:val="_Equation Caption"/>
    <w:rsid w:val="00961D12"/>
  </w:style>
  <w:style w:type="paragraph" w:styleId="Footer">
    <w:name w:val="footer"/>
    <w:basedOn w:val="Normal"/>
    <w:rsid w:val="00961D12"/>
    <w:pPr>
      <w:tabs>
        <w:tab w:val="center" w:pos="4320"/>
        <w:tab w:val="right" w:pos="8640"/>
      </w:tabs>
    </w:pPr>
  </w:style>
  <w:style w:type="paragraph" w:styleId="Header">
    <w:name w:val="header"/>
    <w:basedOn w:val="Normal"/>
    <w:rsid w:val="00961D12"/>
    <w:pPr>
      <w:tabs>
        <w:tab w:val="center" w:pos="4320"/>
        <w:tab w:val="right" w:pos="8640"/>
      </w:tabs>
    </w:pPr>
  </w:style>
  <w:style w:type="paragraph" w:styleId="BodyTextIndent">
    <w:name w:val="Body Text Indent"/>
    <w:basedOn w:val="Normal"/>
    <w:rsid w:val="00961D12"/>
    <w:pPr>
      <w:tabs>
        <w:tab w:val="left" w:pos="-720"/>
        <w:tab w:val="left" w:pos="0"/>
      </w:tabs>
      <w:suppressAutoHyphens/>
      <w:ind w:left="720" w:hanging="720"/>
    </w:pPr>
    <w:rPr>
      <w:rFonts w:ascii="Univers" w:hAnsi="Univers"/>
      <w:spacing w:val="-3"/>
    </w:rPr>
  </w:style>
  <w:style w:type="paragraph" w:styleId="BodyTextIndent2">
    <w:name w:val="Body Text Indent 2"/>
    <w:basedOn w:val="Normal"/>
    <w:rsid w:val="00961D12"/>
    <w:pPr>
      <w:tabs>
        <w:tab w:val="left" w:pos="-720"/>
        <w:tab w:val="left" w:pos="0"/>
      </w:tabs>
      <w:suppressAutoHyphens/>
      <w:ind w:hanging="720"/>
    </w:pPr>
    <w:rPr>
      <w:rFonts w:ascii="Univers" w:hAnsi="Univers"/>
      <w:spacing w:val="-3"/>
    </w:rPr>
  </w:style>
  <w:style w:type="paragraph" w:styleId="BalloonText">
    <w:name w:val="Balloon Text"/>
    <w:basedOn w:val="Normal"/>
    <w:semiHidden/>
    <w:rsid w:val="008F1C14"/>
    <w:pPr>
      <w:widowControl/>
      <w:overflowPunct/>
      <w:autoSpaceDE/>
      <w:autoSpaceDN/>
      <w:adjustRightInd/>
      <w:textAlignment w:val="auto"/>
    </w:pPr>
    <w:rPr>
      <w:rFonts w:ascii="Tahoma" w:hAnsi="Tahoma" w:cs="Tahoma"/>
      <w:sz w:val="16"/>
      <w:szCs w:val="16"/>
    </w:rPr>
  </w:style>
  <w:style w:type="character" w:styleId="PageNumber">
    <w:name w:val="page number"/>
    <w:basedOn w:val="DefaultParagraphFont"/>
    <w:rsid w:val="00E15A8F"/>
  </w:style>
  <w:style w:type="table" w:styleId="TableGrid">
    <w:name w:val="Table Grid"/>
    <w:basedOn w:val="TableNormal"/>
    <w:rsid w:val="00B57EDD"/>
    <w:pPr>
      <w:widowControl w:val="0"/>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rsid w:val="00F70B25"/>
    <w:rPr>
      <w:sz w:val="16"/>
      <w:szCs w:val="16"/>
    </w:rPr>
  </w:style>
  <w:style w:type="paragraph" w:styleId="CommentText">
    <w:name w:val="annotation text"/>
    <w:basedOn w:val="Normal"/>
    <w:link w:val="CommentTextChar"/>
    <w:uiPriority w:val="99"/>
    <w:rsid w:val="00F70B25"/>
    <w:rPr>
      <w:sz w:val="20"/>
    </w:rPr>
  </w:style>
  <w:style w:type="paragraph" w:styleId="CommentSubject">
    <w:name w:val="annotation subject"/>
    <w:basedOn w:val="CommentText"/>
    <w:next w:val="CommentText"/>
    <w:semiHidden/>
    <w:rsid w:val="00F70B25"/>
    <w:rPr>
      <w:b/>
      <w:bCs/>
    </w:rPr>
  </w:style>
  <w:style w:type="paragraph" w:styleId="DocumentMap">
    <w:name w:val="Document Map"/>
    <w:basedOn w:val="Normal"/>
    <w:semiHidden/>
    <w:rsid w:val="00960837"/>
    <w:pPr>
      <w:shd w:val="clear" w:color="auto" w:fill="000080"/>
    </w:pPr>
    <w:rPr>
      <w:rFonts w:ascii="Tahoma" w:hAnsi="Tahoma" w:cs="Tahoma"/>
      <w:sz w:val="20"/>
    </w:rPr>
  </w:style>
  <w:style w:type="paragraph" w:customStyle="1" w:styleId="p8">
    <w:name w:val="p8"/>
    <w:basedOn w:val="Normal"/>
    <w:rsid w:val="00480D3F"/>
    <w:pPr>
      <w:overflowPunct/>
      <w:ind w:left="777"/>
      <w:jc w:val="both"/>
      <w:textAlignment w:val="auto"/>
    </w:pPr>
    <w:rPr>
      <w:szCs w:val="24"/>
    </w:rPr>
  </w:style>
  <w:style w:type="character" w:styleId="Hyperlink">
    <w:name w:val="Hyperlink"/>
    <w:basedOn w:val="DefaultParagraphFont"/>
    <w:uiPriority w:val="99"/>
    <w:rsid w:val="008E2A53"/>
    <w:rPr>
      <w:color w:val="0000FF"/>
      <w:u w:val="single"/>
    </w:rPr>
  </w:style>
  <w:style w:type="character" w:customStyle="1" w:styleId="CommentTextChar">
    <w:name w:val="Comment Text Char"/>
    <w:basedOn w:val="DefaultParagraphFont"/>
    <w:link w:val="CommentText"/>
    <w:uiPriority w:val="99"/>
    <w:rsid w:val="00347030"/>
    <w:rPr>
      <w:rFonts w:ascii="Courier" w:hAnsi="Courier"/>
    </w:rPr>
  </w:style>
  <w:style w:type="paragraph" w:styleId="ListParagraph">
    <w:name w:val="List Paragraph"/>
    <w:basedOn w:val="Normal"/>
    <w:uiPriority w:val="34"/>
    <w:qFormat/>
    <w:rsid w:val="001A1743"/>
    <w:pPr>
      <w:overflowPunct/>
      <w:ind w:left="720"/>
      <w:contextualSpacing/>
      <w:textAlignment w:val="auto"/>
    </w:pPr>
    <w:rPr>
      <w:szCs w:val="24"/>
    </w:rPr>
  </w:style>
  <w:style w:type="paragraph" w:customStyle="1" w:styleId="p5">
    <w:name w:val="p5"/>
    <w:basedOn w:val="Normal"/>
    <w:rsid w:val="00C4759E"/>
    <w:pPr>
      <w:tabs>
        <w:tab w:val="left" w:pos="663"/>
      </w:tabs>
      <w:overflowPunct/>
      <w:ind w:left="777" w:hanging="663"/>
      <w:textAlignment w:val="auto"/>
    </w:pPr>
    <w:rPr>
      <w:szCs w:val="24"/>
    </w:rPr>
  </w:style>
  <w:style w:type="paragraph" w:customStyle="1" w:styleId="p6">
    <w:name w:val="p6"/>
    <w:basedOn w:val="Normal"/>
    <w:rsid w:val="00C4759E"/>
    <w:pPr>
      <w:overflowPunct/>
      <w:ind w:left="777"/>
      <w:textAlignment w:val="auto"/>
    </w:pPr>
    <w:rPr>
      <w:szCs w:val="24"/>
    </w:rPr>
  </w:style>
  <w:style w:type="paragraph" w:customStyle="1" w:styleId="p10">
    <w:name w:val="p10"/>
    <w:basedOn w:val="Normal"/>
    <w:rsid w:val="00291F50"/>
    <w:pPr>
      <w:overflowPunct/>
      <w:ind w:left="777" w:hanging="663"/>
      <w:jc w:val="both"/>
      <w:textAlignment w:val="auto"/>
    </w:pPr>
    <w:rPr>
      <w:szCs w:val="24"/>
    </w:rPr>
  </w:style>
  <w:style w:type="paragraph" w:customStyle="1" w:styleId="p7">
    <w:name w:val="p7"/>
    <w:basedOn w:val="Normal"/>
    <w:rsid w:val="007F0BD6"/>
    <w:pPr>
      <w:overflowPunct/>
      <w:ind w:left="777" w:hanging="663"/>
      <w:jc w:val="both"/>
      <w:textAlignment w:val="auto"/>
    </w:pPr>
    <w:rPr>
      <w:szCs w:val="24"/>
    </w:rPr>
  </w:style>
  <w:style w:type="character" w:styleId="FollowedHyperlink">
    <w:name w:val="FollowedHyperlink"/>
    <w:basedOn w:val="DefaultParagraphFont"/>
    <w:rsid w:val="003C6501"/>
    <w:rPr>
      <w:color w:val="800080" w:themeColor="followedHyperlink"/>
      <w:u w:val="single"/>
    </w:rPr>
  </w:style>
  <w:style w:type="character" w:customStyle="1" w:styleId="Heading1Char">
    <w:name w:val="Heading 1 Char"/>
    <w:basedOn w:val="DefaultParagraphFont"/>
    <w:link w:val="Heading1"/>
    <w:rsid w:val="00A3333D"/>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rsid w:val="003736D1"/>
    <w:pPr>
      <w:widowControl/>
      <w:overflowPunct/>
      <w:autoSpaceDE/>
      <w:autoSpaceDN/>
      <w:adjustRightInd/>
      <w:spacing w:before="100" w:beforeAutospacing="1" w:after="100" w:afterAutospacing="1"/>
      <w:textAlignment w:val="auto"/>
    </w:pPr>
    <w:rPr>
      <w:rFonts w:ascii="Verdana" w:hAnsi="Verdana"/>
      <w:color w:val="000000"/>
      <w:sz w:val="13"/>
      <w:szCs w:val="13"/>
    </w:rPr>
  </w:style>
  <w:style w:type="paragraph" w:styleId="Revision">
    <w:name w:val="Revision"/>
    <w:hidden/>
    <w:uiPriority w:val="99"/>
    <w:semiHidden/>
    <w:rsid w:val="002B33BD"/>
    <w:rPr>
      <w:sz w:val="24"/>
    </w:rPr>
  </w:style>
  <w:style w:type="paragraph" w:styleId="HTMLPreformatted">
    <w:name w:val="HTML Preformatted"/>
    <w:basedOn w:val="Normal"/>
    <w:link w:val="HTMLPreformattedChar"/>
    <w:rsid w:val="00541D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customStyle="1" w:styleId="HTMLPreformattedChar">
    <w:name w:val="HTML Preformatted Char"/>
    <w:basedOn w:val="DefaultParagraphFont"/>
    <w:link w:val="HTMLPreformatted"/>
    <w:rsid w:val="00541D1D"/>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42986">
      <w:bodyDiv w:val="1"/>
      <w:marLeft w:val="0"/>
      <w:marRight w:val="0"/>
      <w:marTop w:val="0"/>
      <w:marBottom w:val="0"/>
      <w:divBdr>
        <w:top w:val="none" w:sz="0" w:space="0" w:color="auto"/>
        <w:left w:val="none" w:sz="0" w:space="0" w:color="auto"/>
        <w:bottom w:val="none" w:sz="0" w:space="0" w:color="auto"/>
        <w:right w:val="none" w:sz="0" w:space="0" w:color="auto"/>
      </w:divBdr>
    </w:div>
    <w:div w:id="918902837">
      <w:bodyDiv w:val="1"/>
      <w:marLeft w:val="0"/>
      <w:marRight w:val="0"/>
      <w:marTop w:val="0"/>
      <w:marBottom w:val="0"/>
      <w:divBdr>
        <w:top w:val="none" w:sz="0" w:space="0" w:color="auto"/>
        <w:left w:val="none" w:sz="0" w:space="0" w:color="auto"/>
        <w:bottom w:val="none" w:sz="0" w:space="0" w:color="auto"/>
        <w:right w:val="none" w:sz="0" w:space="0" w:color="auto"/>
      </w:divBdr>
    </w:div>
    <w:div w:id="1514801968">
      <w:bodyDiv w:val="1"/>
      <w:marLeft w:val="0"/>
      <w:marRight w:val="0"/>
      <w:marTop w:val="0"/>
      <w:marBottom w:val="0"/>
      <w:divBdr>
        <w:top w:val="none" w:sz="0" w:space="0" w:color="auto"/>
        <w:left w:val="none" w:sz="0" w:space="0" w:color="auto"/>
        <w:bottom w:val="none" w:sz="0" w:space="0" w:color="auto"/>
        <w:right w:val="none" w:sz="0" w:space="0" w:color="auto"/>
      </w:divBdr>
    </w:div>
    <w:div w:id="1639066879">
      <w:bodyDiv w:val="1"/>
      <w:marLeft w:val="0"/>
      <w:marRight w:val="0"/>
      <w:marTop w:val="0"/>
      <w:marBottom w:val="0"/>
      <w:divBdr>
        <w:top w:val="none" w:sz="0" w:space="0" w:color="auto"/>
        <w:left w:val="none" w:sz="0" w:space="0" w:color="auto"/>
        <w:bottom w:val="none" w:sz="0" w:space="0" w:color="auto"/>
        <w:right w:val="none" w:sz="0" w:space="0" w:color="auto"/>
      </w:divBdr>
    </w:div>
    <w:div w:id="1689142074">
      <w:bodyDiv w:val="1"/>
      <w:marLeft w:val="0"/>
      <w:marRight w:val="0"/>
      <w:marTop w:val="0"/>
      <w:marBottom w:val="0"/>
      <w:divBdr>
        <w:top w:val="none" w:sz="0" w:space="0" w:color="auto"/>
        <w:left w:val="none" w:sz="0" w:space="0" w:color="auto"/>
        <w:bottom w:val="none" w:sz="0" w:space="0" w:color="auto"/>
        <w:right w:val="none" w:sz="0" w:space="0" w:color="auto"/>
      </w:divBdr>
    </w:div>
    <w:div w:id="2047177077">
      <w:bodyDiv w:val="1"/>
      <w:marLeft w:val="0"/>
      <w:marRight w:val="0"/>
      <w:marTop w:val="0"/>
      <w:marBottom w:val="0"/>
      <w:divBdr>
        <w:top w:val="none" w:sz="0" w:space="0" w:color="auto"/>
        <w:left w:val="none" w:sz="0" w:space="0" w:color="auto"/>
        <w:bottom w:val="none" w:sz="0" w:space="0" w:color="auto"/>
        <w:right w:val="none" w:sz="0" w:space="0" w:color="auto"/>
      </w:divBdr>
    </w:div>
    <w:div w:id="2112123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opm.gov/oca/12tables/index.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28618F-D001-4454-A345-06A1F1AC6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3198</Words>
  <Characters>19727</Characters>
  <Application>Microsoft Office Word</Application>
  <DocSecurity>0</DocSecurity>
  <Lines>164</Lines>
  <Paragraphs>45</Paragraphs>
  <ScaleCrop>false</ScaleCrop>
  <HeadingPairs>
    <vt:vector size="2" baseType="variant">
      <vt:variant>
        <vt:lpstr>Title</vt:lpstr>
      </vt:variant>
      <vt:variant>
        <vt:i4>1</vt:i4>
      </vt:variant>
    </vt:vector>
  </HeadingPairs>
  <TitlesOfParts>
    <vt:vector size="1" baseType="lpstr">
      <vt:lpstr>Supporting Statements</vt:lpstr>
    </vt:vector>
  </TitlesOfParts>
  <Company>USDA FSC</Company>
  <LinksUpToDate>false</LinksUpToDate>
  <CharactersWithSpaces>22880</CharactersWithSpaces>
  <SharedDoc>false</SharedDoc>
  <HLinks>
    <vt:vector size="6" baseType="variant">
      <vt:variant>
        <vt:i4>2621451</vt:i4>
      </vt:variant>
      <vt:variant>
        <vt:i4>0</vt:i4>
      </vt:variant>
      <vt:variant>
        <vt:i4>0</vt:i4>
      </vt:variant>
      <vt:variant>
        <vt:i4>5</vt:i4>
      </vt:variant>
      <vt:variant>
        <vt:lpwstr>mailto:susan.weeks@fns.usda.gov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Statements</dc:title>
  <dc:subject>7 CFR Part 210  NSLP</dc:subject>
  <dc:creator>usda fcs</dc:creator>
  <dc:description>Supporting Statement;                                      for;                              7 CFR Part 210-NSLP ;  Justification ; 1. The National School Lunch Act (NSLA, P.L. 79-396), as amended, authorized the National</dc:description>
  <cp:lastModifiedBy>lywilliams</cp:lastModifiedBy>
  <cp:revision>3</cp:revision>
  <cp:lastPrinted>2013-07-19T17:02:00Z</cp:lastPrinted>
  <dcterms:created xsi:type="dcterms:W3CDTF">2013-07-23T16:12:00Z</dcterms:created>
  <dcterms:modified xsi:type="dcterms:W3CDTF">2013-08-09T14:55:00Z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-1053697666</vt:i4>
  </property>
  <property fmtid="{D5CDD505-2E9C-101B-9397-08002B2CF9AE}" pid="3" name="_ReviewCycleID">
    <vt:i4>-1053697666</vt:i4>
  </property>
  <property fmtid="{D5CDD505-2E9C-101B-9397-08002B2CF9AE}" pid="4" name="_NewReviewCycle">
    <vt:lpwstr/>
  </property>
  <property fmtid="{D5CDD505-2E9C-101B-9397-08002B2CF9AE}" pid="5" name="_EmailEntryID">
    <vt:lpwstr>00000000245C2DCF57324046A300FC2F9A34E11F0700A0C6BDD8BE74A843B128A03B63D5291C0000013369780000A0C6BDD8BE74A843B128A03B63D5291C0000041B793A0000</vt:lpwstr>
  </property>
  <property fmtid="{D5CDD505-2E9C-101B-9397-08002B2CF9AE}" pid="6" name="_EmailStoreID">
    <vt:lpwstr>0000000038A1BB1005E5101AA1BB08002B2A56C20000454D534D44422E444C4C00000000000000001B55FA20AA6611CD9BC800AA002FC45A0C000000464E5345584348414E47453031002F4F3D555344412F4F553D464E5348515452532F636E3D526563697069656E74732F636E3D626B6F7774686100</vt:lpwstr>
  </property>
  <property fmtid="{D5CDD505-2E9C-101B-9397-08002B2CF9AE}" pid="7" name="_EmailStoreID0">
    <vt:lpwstr>0000000038A1BB1005E5101AA1BB08002B2A56C20000454D534D44422E444C4C00000000000000001B55FA20AA6611CD9BC800AA002FC45A0C000000464E5345584348414E47453031002F6F3D555344412F6F753D464E5348515452532F636E3D526563697069656E74732F636E3D323538374535353600D83521F38900000</vt:lpwstr>
  </property>
  <property fmtid="{D5CDD505-2E9C-101B-9397-08002B2CF9AE}" pid="8" name="_EmailStoreID1">
    <vt:lpwstr>00100000014000000550000002F4F3D555344412F4F553D464E5348515452532F636E3D436F6E66696775726174696F6E2F636E3D536572766572732F636E3D464E5345584348414E474530310046004E005300450058004300480041004E0047004500300031002E00680071002E0046004E0053002E005000520049000000</vt:lpwstr>
  </property>
  <property fmtid="{D5CDD505-2E9C-101B-9397-08002B2CF9AE}" pid="9" name="_EmailStoreID2">
    <vt:lpwstr>0000</vt:lpwstr>
  </property>
  <property fmtid="{D5CDD505-2E9C-101B-9397-08002B2CF9AE}" pid="10" name="_ReviewingToolsShownOnce">
    <vt:lpwstr/>
  </property>
</Properties>
</file>