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32" w:rsidRDefault="00B04908">
      <w:pPr>
        <w:tabs>
          <w:tab w:val="left" w:pos="2880"/>
        </w:tabs>
        <w:jc w:val="center"/>
        <w:rPr>
          <w:rFonts w:ascii="Courier New" w:hAnsi="Courier New"/>
          <w:b/>
          <w:sz w:val="24"/>
        </w:rPr>
      </w:pPr>
      <w:r>
        <w:rPr>
          <w:rFonts w:ascii="Courier New" w:hAnsi="Courier New"/>
          <w:b/>
          <w:sz w:val="24"/>
        </w:rPr>
        <w:t>SUPPORTING STATEMENT</w:t>
      </w:r>
    </w:p>
    <w:p w:rsidR="00B04908" w:rsidRDefault="00B04908" w:rsidP="00EB2A63">
      <w:pPr>
        <w:jc w:val="center"/>
        <w:rPr>
          <w:rFonts w:ascii="Courier New" w:hAnsi="Courier New"/>
          <w:b/>
          <w:sz w:val="24"/>
        </w:rPr>
      </w:pPr>
      <w:r>
        <w:rPr>
          <w:rFonts w:ascii="Courier New" w:hAnsi="Courier New"/>
          <w:b/>
          <w:sz w:val="24"/>
        </w:rPr>
        <w:t>FOR</w:t>
      </w:r>
    </w:p>
    <w:p w:rsidR="00B04908" w:rsidRDefault="00B04908" w:rsidP="00EB2A63">
      <w:pPr>
        <w:jc w:val="center"/>
        <w:rPr>
          <w:rFonts w:ascii="Courier New" w:hAnsi="Courier New"/>
          <w:b/>
          <w:sz w:val="24"/>
        </w:rPr>
      </w:pPr>
      <w:r>
        <w:rPr>
          <w:rFonts w:ascii="Courier New" w:hAnsi="Courier New"/>
          <w:b/>
          <w:sz w:val="24"/>
        </w:rPr>
        <w:t>JUSTIFICATION OF PRODUCTION REPORTING SYSTEM</w:t>
      </w:r>
    </w:p>
    <w:p w:rsidR="00B04908" w:rsidRDefault="00B04908" w:rsidP="00EB2A63">
      <w:pPr>
        <w:tabs>
          <w:tab w:val="left" w:pos="4320"/>
        </w:tabs>
        <w:ind w:left="4320" w:hanging="4320"/>
        <w:jc w:val="center"/>
        <w:rPr>
          <w:rFonts w:ascii="Courier New" w:hAnsi="Courier New"/>
          <w:b/>
          <w:sz w:val="24"/>
        </w:rPr>
      </w:pPr>
      <w:r>
        <w:rPr>
          <w:rFonts w:ascii="Courier New" w:hAnsi="Courier New"/>
          <w:b/>
          <w:sz w:val="24"/>
        </w:rPr>
        <w:t>FOR</w:t>
      </w:r>
    </w:p>
    <w:p w:rsidR="006D0132" w:rsidRDefault="00B04908">
      <w:pPr>
        <w:tabs>
          <w:tab w:val="left" w:pos="1440"/>
        </w:tabs>
        <w:jc w:val="center"/>
        <w:rPr>
          <w:rFonts w:ascii="Courier New" w:hAnsi="Courier New"/>
          <w:b/>
          <w:sz w:val="24"/>
        </w:rPr>
      </w:pPr>
      <w:r>
        <w:rPr>
          <w:rFonts w:ascii="Courier New" w:hAnsi="Courier New"/>
          <w:b/>
          <w:sz w:val="24"/>
        </w:rPr>
        <w:t>AMENDING 49 CFR PART 571.</w:t>
      </w:r>
      <w:r w:rsidR="00BC2811">
        <w:rPr>
          <w:rFonts w:ascii="Courier New" w:hAnsi="Courier New"/>
          <w:b/>
          <w:sz w:val="24"/>
        </w:rPr>
        <w:t>226 EJECTION MITIGATION</w:t>
      </w:r>
    </w:p>
    <w:p w:rsidR="00B04908" w:rsidRDefault="00B04908">
      <w:pPr>
        <w:tabs>
          <w:tab w:val="left" w:pos="2880"/>
        </w:tabs>
        <w:ind w:left="2880" w:hanging="2880"/>
        <w:jc w:val="both"/>
        <w:rPr>
          <w:rFonts w:ascii="Courier New" w:hAnsi="Courier New"/>
          <w:sz w:val="24"/>
        </w:rPr>
      </w:pPr>
      <w:r>
        <w:rPr>
          <w:rFonts w:ascii="Courier New" w:hAnsi="Courier New"/>
          <w:b/>
          <w:sz w:val="24"/>
        </w:rPr>
        <w:t xml:space="preserve">      </w:t>
      </w:r>
      <w:r>
        <w:rPr>
          <w:rFonts w:ascii="Courier New" w:hAnsi="Courier New"/>
          <w:b/>
          <w:sz w:val="24"/>
        </w:rPr>
        <w:tab/>
        <w:t xml:space="preserve">   </w:t>
      </w:r>
    </w:p>
    <w:p w:rsidR="006D0132" w:rsidRDefault="00B04908">
      <w:pPr>
        <w:tabs>
          <w:tab w:val="left" w:pos="0"/>
        </w:tabs>
        <w:jc w:val="center"/>
        <w:rPr>
          <w:rFonts w:ascii="Courier New" w:hAnsi="Courier New"/>
          <w:b/>
          <w:sz w:val="24"/>
        </w:rPr>
      </w:pPr>
      <w:r>
        <w:rPr>
          <w:rFonts w:ascii="Courier New" w:hAnsi="Courier New"/>
          <w:b/>
          <w:sz w:val="24"/>
        </w:rPr>
        <w:t>OMB Control Number 2127-</w:t>
      </w:r>
      <w:r w:rsidR="00F52FB8" w:rsidRPr="00DD1AC3">
        <w:rPr>
          <w:rFonts w:ascii="Courier New" w:hAnsi="Courier New"/>
          <w:b/>
          <w:sz w:val="24"/>
        </w:rPr>
        <w:t>NEW</w:t>
      </w:r>
    </w:p>
    <w:p w:rsidR="00B04908" w:rsidRDefault="00B04908">
      <w:pPr>
        <w:jc w:val="both"/>
        <w:rPr>
          <w:rFonts w:ascii="Courier New" w:hAnsi="Courier New"/>
          <w:b/>
          <w:sz w:val="24"/>
          <w:u w:val="single"/>
        </w:rPr>
      </w:pPr>
    </w:p>
    <w:p w:rsidR="00B04908" w:rsidRDefault="00B04908" w:rsidP="00B371A2">
      <w:pPr>
        <w:numPr>
          <w:ilvl w:val="0"/>
          <w:numId w:val="1"/>
        </w:numPr>
        <w:tabs>
          <w:tab w:val="left" w:pos="720"/>
        </w:tabs>
        <w:ind w:left="720" w:hanging="720"/>
        <w:jc w:val="both"/>
        <w:rPr>
          <w:rFonts w:ascii="Courier New" w:hAnsi="Courier New"/>
          <w:sz w:val="24"/>
        </w:rPr>
      </w:pPr>
      <w:r>
        <w:rPr>
          <w:rFonts w:ascii="Courier New" w:hAnsi="Courier New"/>
          <w:b/>
          <w:sz w:val="24"/>
          <w:u w:val="single"/>
        </w:rPr>
        <w:t>JUSTIFICATION</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 xml:space="preserve">1. </w:t>
      </w:r>
      <w:r>
        <w:rPr>
          <w:rFonts w:ascii="Courier New" w:hAnsi="Courier New"/>
          <w:sz w:val="24"/>
        </w:rPr>
        <w:tab/>
      </w:r>
      <w:r>
        <w:rPr>
          <w:rFonts w:ascii="Courier New" w:hAnsi="Courier New"/>
          <w:sz w:val="24"/>
          <w:u w:val="single"/>
        </w:rPr>
        <w:t>Explain the circumstances that make the collection of</w:t>
      </w:r>
    </w:p>
    <w:p w:rsidR="00B04908" w:rsidRDefault="00B04908" w:rsidP="00B371A2">
      <w:pPr>
        <w:numPr>
          <w:ilvl w:val="12"/>
          <w:numId w:val="0"/>
        </w:numPr>
        <w:tabs>
          <w:tab w:val="left" w:pos="720"/>
        </w:tabs>
        <w:ind w:left="720"/>
        <w:jc w:val="both"/>
        <w:rPr>
          <w:rFonts w:ascii="Courier New" w:hAnsi="Courier New"/>
          <w:sz w:val="24"/>
        </w:rPr>
      </w:pPr>
      <w:r>
        <w:rPr>
          <w:rFonts w:ascii="Courier New" w:hAnsi="Courier New"/>
          <w:sz w:val="24"/>
          <w:u w:val="single"/>
        </w:rPr>
        <w:t>information necessary.  Attach a copy of the appropriate section of each statute and regulation mandating or authorizing the collection of information.</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49 U.S.C. 30111, 30112 and 30117 of the National Traffic and Motor Vehicle Safety Act of 1966 (Appendix A) specify that the Secretary of Transportation shall prescribe Federal Motor Vehicle Safety Standards (FMVSSs), and that each safety standard shall be practicable, meet the safety need for motor vehicle safety, and be stated in objective terms.  The Secretary is authorized to issue, amend and revoke such rules and regulations as she/he deems necessary to carry out these sub-chapters.  The Secretary is also authorized to require manufacturers to provide information to first purchasers of motor vehicle</w:t>
      </w:r>
      <w:r w:rsidR="00020C83">
        <w:rPr>
          <w:rFonts w:ascii="Courier New" w:hAnsi="Courier New"/>
          <w:sz w:val="24"/>
        </w:rPr>
        <w:t>s or</w:t>
      </w:r>
      <w:r>
        <w:rPr>
          <w:rFonts w:ascii="Courier New" w:hAnsi="Courier New"/>
          <w:sz w:val="24"/>
        </w:rPr>
        <w:t xml:space="preserve"> equipment when the vehicle or equipment is purchased, in a printed matter placed in the vehicle or attached to or accompanying the equipment.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The National Highway Traffic Safety Administration (NHTSA), in prescribing a FMVSS, is to consider available relevant motor vehicle safety data, consult with appropriate agencies, and obtain safety comments from the responsible agencies, States, safety commissions, public and other related parties.  Further, the Act mandates that in issuing any FMVSS, the agency considers whether the standard is "reasonable, practicable and appropriate for the particular type of motor vehicle or item of motor vehicle equipment for which it is prescribed," and whether such standards will contribute to carrying out the purpose of the Act. </w:t>
      </w:r>
    </w:p>
    <w:p w:rsidR="00B04908" w:rsidRDefault="00B04908" w:rsidP="00B371A2">
      <w:pPr>
        <w:numPr>
          <w:ilvl w:val="12"/>
          <w:numId w:val="0"/>
        </w:numPr>
        <w:jc w:val="both"/>
        <w:rPr>
          <w:rFonts w:ascii="Courier New" w:hAnsi="Courier New"/>
          <w:sz w:val="24"/>
        </w:rPr>
      </w:pPr>
    </w:p>
    <w:p w:rsidR="004B1518" w:rsidRDefault="00B04908" w:rsidP="00B371A2">
      <w:pPr>
        <w:numPr>
          <w:ilvl w:val="12"/>
          <w:numId w:val="0"/>
        </w:numPr>
        <w:jc w:val="both"/>
        <w:rPr>
          <w:rFonts w:ascii="Courier New" w:hAnsi="Courier New"/>
          <w:sz w:val="24"/>
        </w:rPr>
      </w:pPr>
      <w:r>
        <w:rPr>
          <w:rFonts w:ascii="Courier New" w:hAnsi="Courier New"/>
          <w:sz w:val="24"/>
        </w:rPr>
        <w:t xml:space="preserve">Using this authority, NHTSA </w:t>
      </w:r>
      <w:r w:rsidR="001A5136">
        <w:rPr>
          <w:rFonts w:ascii="Courier New" w:hAnsi="Courier New"/>
          <w:sz w:val="24"/>
        </w:rPr>
        <w:t>proposed</w:t>
      </w:r>
      <w:r w:rsidR="003915CD">
        <w:rPr>
          <w:rFonts w:ascii="Courier New" w:hAnsi="Courier New"/>
          <w:sz w:val="24"/>
        </w:rPr>
        <w:t xml:space="preserve"> FMVSS No. 2</w:t>
      </w:r>
      <w:r w:rsidR="001A5136">
        <w:rPr>
          <w:rFonts w:ascii="Courier New" w:hAnsi="Courier New"/>
          <w:sz w:val="24"/>
        </w:rPr>
        <w:t>2</w:t>
      </w:r>
      <w:r w:rsidR="003915CD">
        <w:rPr>
          <w:rFonts w:ascii="Courier New" w:hAnsi="Courier New"/>
          <w:sz w:val="24"/>
        </w:rPr>
        <w:t>6</w:t>
      </w:r>
      <w:r w:rsidR="00020C83">
        <w:rPr>
          <w:rFonts w:ascii="Courier New" w:hAnsi="Courier New"/>
          <w:sz w:val="24"/>
        </w:rPr>
        <w:t>,</w:t>
      </w:r>
      <w:r>
        <w:rPr>
          <w:rFonts w:ascii="Courier New" w:hAnsi="Courier New"/>
          <w:sz w:val="24"/>
        </w:rPr>
        <w:t xml:space="preserve"> “</w:t>
      </w:r>
      <w:r w:rsidR="001A5136">
        <w:rPr>
          <w:rFonts w:ascii="Courier New" w:hAnsi="Courier New"/>
          <w:sz w:val="24"/>
        </w:rPr>
        <w:t>Ejection mitigation</w:t>
      </w:r>
      <w:r w:rsidR="00020C83">
        <w:rPr>
          <w:rFonts w:ascii="Courier New" w:hAnsi="Courier New"/>
          <w:sz w:val="24"/>
        </w:rPr>
        <w:t>,</w:t>
      </w:r>
      <w:r w:rsidR="003915CD">
        <w:rPr>
          <w:rFonts w:ascii="Courier New" w:hAnsi="Courier New"/>
          <w:sz w:val="24"/>
        </w:rPr>
        <w:t xml:space="preserve">” in </w:t>
      </w:r>
      <w:r w:rsidR="001A5136">
        <w:rPr>
          <w:rFonts w:ascii="Courier New" w:hAnsi="Courier New"/>
          <w:sz w:val="24"/>
        </w:rPr>
        <w:t>2009</w:t>
      </w:r>
      <w:r>
        <w:rPr>
          <w:rFonts w:ascii="Courier New" w:hAnsi="Courier New"/>
          <w:sz w:val="24"/>
        </w:rPr>
        <w:t xml:space="preserve"> for </w:t>
      </w:r>
      <w:r w:rsidR="007711BB">
        <w:rPr>
          <w:rFonts w:ascii="Courier New" w:hAnsi="Courier New"/>
          <w:sz w:val="24"/>
        </w:rPr>
        <w:t>motor</w:t>
      </w:r>
      <w:r w:rsidR="001A5136">
        <w:rPr>
          <w:rFonts w:ascii="Courier New" w:hAnsi="Courier New"/>
          <w:sz w:val="24"/>
        </w:rPr>
        <w:t xml:space="preserve"> vehicles with a gross vehicle weight rating (GVWR) of 4,536 kilograms (10,000 pounds)</w:t>
      </w:r>
      <w:r>
        <w:rPr>
          <w:rFonts w:ascii="Courier New" w:hAnsi="Courier New"/>
          <w:sz w:val="24"/>
        </w:rPr>
        <w:t>.  The standard specifies</w:t>
      </w:r>
      <w:r w:rsidR="001A5136">
        <w:rPr>
          <w:rFonts w:ascii="Courier New" w:hAnsi="Courier New"/>
          <w:sz w:val="24"/>
        </w:rPr>
        <w:t xml:space="preserve"> requirements to reduce the partial and complete ejection of vehicle occupants through side windows in crashes, particularly rollover </w:t>
      </w:r>
      <w:proofErr w:type="gramStart"/>
      <w:r w:rsidR="001A5136">
        <w:rPr>
          <w:rFonts w:ascii="Courier New" w:hAnsi="Courier New"/>
          <w:sz w:val="24"/>
        </w:rPr>
        <w:t>crashes  It</w:t>
      </w:r>
      <w:proofErr w:type="gramEnd"/>
      <w:r w:rsidR="001A5136">
        <w:rPr>
          <w:rFonts w:ascii="Courier New" w:hAnsi="Courier New"/>
          <w:sz w:val="24"/>
        </w:rPr>
        <w:t xml:space="preserve"> applies to the side </w:t>
      </w:r>
      <w:r w:rsidR="001A5136">
        <w:rPr>
          <w:rFonts w:ascii="Courier New" w:hAnsi="Courier New"/>
          <w:sz w:val="24"/>
        </w:rPr>
        <w:lastRenderedPageBreak/>
        <w:t>windows next to the first three rows of seats, and to a portion of the cargo area behind the first or second rows</w:t>
      </w:r>
      <w:r w:rsidR="00A04B36">
        <w:rPr>
          <w:rFonts w:ascii="Courier New" w:hAnsi="Courier New"/>
          <w:sz w:val="24"/>
        </w:rPr>
        <w:t xml:space="preserve">.  </w:t>
      </w:r>
    </w:p>
    <w:p w:rsidR="007163AB" w:rsidRDefault="007163AB" w:rsidP="00B371A2">
      <w:pPr>
        <w:numPr>
          <w:ilvl w:val="12"/>
          <w:numId w:val="0"/>
        </w:numPr>
        <w:jc w:val="both"/>
        <w:rPr>
          <w:rFonts w:ascii="Courier New" w:hAnsi="Courier New"/>
          <w:sz w:val="24"/>
        </w:rPr>
      </w:pPr>
    </w:p>
    <w:p w:rsidR="004B1518" w:rsidRDefault="004B1518" w:rsidP="001A5136">
      <w:pPr>
        <w:numPr>
          <w:ilvl w:val="12"/>
          <w:numId w:val="0"/>
        </w:numPr>
        <w:jc w:val="both"/>
        <w:rPr>
          <w:rFonts w:ascii="Courier New" w:hAnsi="Courier New"/>
          <w:sz w:val="24"/>
        </w:rPr>
      </w:pPr>
      <w:r w:rsidRPr="004B1518">
        <w:rPr>
          <w:rFonts w:ascii="Courier New" w:hAnsi="Courier New"/>
          <w:sz w:val="24"/>
        </w:rPr>
        <w:t>In 20</w:t>
      </w:r>
      <w:r w:rsidR="001A5136">
        <w:rPr>
          <w:rFonts w:ascii="Courier New" w:hAnsi="Courier New"/>
          <w:sz w:val="24"/>
        </w:rPr>
        <w:t>11</w:t>
      </w:r>
      <w:r w:rsidRPr="004B1518">
        <w:rPr>
          <w:rFonts w:ascii="Courier New" w:hAnsi="Courier New"/>
          <w:sz w:val="24"/>
        </w:rPr>
        <w:t xml:space="preserve">, the agency published </w:t>
      </w:r>
      <w:r w:rsidR="001A5136">
        <w:rPr>
          <w:rFonts w:ascii="Courier New" w:hAnsi="Courier New"/>
          <w:sz w:val="24"/>
        </w:rPr>
        <w:t>the</w:t>
      </w:r>
      <w:r w:rsidRPr="004B1518">
        <w:rPr>
          <w:rFonts w:ascii="Courier New" w:hAnsi="Courier New"/>
          <w:sz w:val="24"/>
        </w:rPr>
        <w:t xml:space="preserve"> final rule</w:t>
      </w:r>
      <w:r>
        <w:rPr>
          <w:rFonts w:ascii="Courier New" w:hAnsi="Courier New"/>
          <w:sz w:val="24"/>
        </w:rPr>
        <w:t xml:space="preserve"> </w:t>
      </w:r>
      <w:r w:rsidRPr="004B1518">
        <w:rPr>
          <w:rFonts w:ascii="Courier New" w:hAnsi="Courier New"/>
          <w:sz w:val="24"/>
        </w:rPr>
        <w:t>f</w:t>
      </w:r>
      <w:r w:rsidR="001A5136">
        <w:rPr>
          <w:rFonts w:ascii="Courier New" w:hAnsi="Courier New"/>
          <w:sz w:val="24"/>
        </w:rPr>
        <w:t>or</w:t>
      </w:r>
      <w:r w:rsidRPr="004B1518">
        <w:rPr>
          <w:rFonts w:ascii="Courier New" w:hAnsi="Courier New"/>
          <w:sz w:val="24"/>
        </w:rPr>
        <w:t xml:space="preserve"> FMVSS No. 2</w:t>
      </w:r>
      <w:r w:rsidR="001A5136">
        <w:rPr>
          <w:rFonts w:ascii="Courier New" w:hAnsi="Courier New"/>
          <w:sz w:val="24"/>
        </w:rPr>
        <w:t>2</w:t>
      </w:r>
      <w:r w:rsidRPr="004B1518">
        <w:rPr>
          <w:rFonts w:ascii="Courier New" w:hAnsi="Courier New"/>
          <w:sz w:val="24"/>
        </w:rPr>
        <w:t>6</w:t>
      </w:r>
      <w:r w:rsidR="009F5C03">
        <w:rPr>
          <w:rFonts w:ascii="Courier New" w:hAnsi="Courier New"/>
          <w:sz w:val="24"/>
        </w:rPr>
        <w:t xml:space="preserve"> (49 CFR 571.226)</w:t>
      </w:r>
      <w:r w:rsidRPr="004B1518">
        <w:rPr>
          <w:rFonts w:ascii="Courier New" w:hAnsi="Courier New"/>
          <w:sz w:val="24"/>
        </w:rPr>
        <w:t xml:space="preserve">.  </w:t>
      </w:r>
      <w:r w:rsidR="001A5136">
        <w:rPr>
          <w:rFonts w:ascii="Courier New" w:hAnsi="Courier New"/>
          <w:iCs/>
          <w:sz w:val="24"/>
        </w:rPr>
        <w:t>T</w:t>
      </w:r>
      <w:r w:rsidRPr="004B1518">
        <w:rPr>
          <w:rFonts w:ascii="Courier New" w:hAnsi="Courier New"/>
          <w:iCs/>
          <w:sz w:val="24"/>
        </w:rPr>
        <w:t>he</w:t>
      </w:r>
      <w:r w:rsidRPr="004B1518">
        <w:rPr>
          <w:rFonts w:ascii="Courier New" w:hAnsi="Courier New"/>
          <w:sz w:val="24"/>
        </w:rPr>
        <w:t xml:space="preserve"> final rule adopted a phase-in of the </w:t>
      </w:r>
      <w:r w:rsidR="007711BB">
        <w:rPr>
          <w:rFonts w:ascii="Courier New" w:hAnsi="Courier New"/>
          <w:sz w:val="24"/>
        </w:rPr>
        <w:t>ejection mitigation</w:t>
      </w:r>
      <w:r w:rsidRPr="004B1518">
        <w:rPr>
          <w:rFonts w:ascii="Courier New" w:hAnsi="Courier New"/>
          <w:sz w:val="24"/>
        </w:rPr>
        <w:t xml:space="preserve"> requirements begin</w:t>
      </w:r>
      <w:r w:rsidR="007711BB">
        <w:rPr>
          <w:rFonts w:ascii="Courier New" w:hAnsi="Courier New"/>
          <w:sz w:val="24"/>
        </w:rPr>
        <w:t>ning</w:t>
      </w:r>
      <w:r w:rsidRPr="004B1518">
        <w:rPr>
          <w:rFonts w:ascii="Courier New" w:hAnsi="Courier New"/>
          <w:sz w:val="24"/>
        </w:rPr>
        <w:t xml:space="preserve"> on September 1, 201</w:t>
      </w:r>
      <w:r w:rsidR="007711BB">
        <w:rPr>
          <w:rFonts w:ascii="Courier New" w:hAnsi="Courier New"/>
          <w:sz w:val="24"/>
        </w:rPr>
        <w:t>3</w:t>
      </w:r>
      <w:r w:rsidRPr="004B1518">
        <w:rPr>
          <w:rFonts w:ascii="Courier New" w:hAnsi="Courier New"/>
          <w:sz w:val="24"/>
        </w:rPr>
        <w:t>. By September 1, 201</w:t>
      </w:r>
      <w:r w:rsidR="007711BB">
        <w:rPr>
          <w:rFonts w:ascii="Courier New" w:hAnsi="Courier New"/>
          <w:sz w:val="24"/>
        </w:rPr>
        <w:t>7</w:t>
      </w:r>
      <w:r w:rsidRPr="004B1518">
        <w:rPr>
          <w:rFonts w:ascii="Courier New" w:hAnsi="Courier New"/>
          <w:sz w:val="24"/>
        </w:rPr>
        <w:t xml:space="preserve">, all of these vehicles must meet the upgraded requirements, with certain exceptions. </w:t>
      </w:r>
      <w:r w:rsidR="00E9680A">
        <w:rPr>
          <w:rFonts w:ascii="Courier New" w:hAnsi="Courier New"/>
          <w:sz w:val="24"/>
        </w:rPr>
        <w:t xml:space="preserve"> </w:t>
      </w:r>
      <w:r w:rsidRPr="004B1518">
        <w:rPr>
          <w:rFonts w:ascii="Courier New" w:hAnsi="Courier New"/>
          <w:sz w:val="24"/>
        </w:rPr>
        <w:t xml:space="preserve">Vehicles produced in more than one stage and altered vehicles need not meet the upgraded </w:t>
      </w:r>
      <w:r w:rsidR="00540E41" w:rsidRPr="004B1518">
        <w:rPr>
          <w:rFonts w:ascii="Courier New" w:hAnsi="Courier New"/>
          <w:sz w:val="24"/>
        </w:rPr>
        <w:t>requirements</w:t>
      </w:r>
      <w:r w:rsidR="00540E41">
        <w:rPr>
          <w:rFonts w:ascii="Courier New" w:hAnsi="Courier New"/>
          <w:sz w:val="24"/>
        </w:rPr>
        <w:t xml:space="preserve"> until</w:t>
      </w:r>
      <w:r w:rsidRPr="004B1518">
        <w:rPr>
          <w:rFonts w:ascii="Courier New" w:hAnsi="Courier New"/>
          <w:sz w:val="24"/>
        </w:rPr>
        <w:t xml:space="preserve"> September 1, 201</w:t>
      </w:r>
      <w:r w:rsidR="007711BB">
        <w:rPr>
          <w:rFonts w:ascii="Courier New" w:hAnsi="Courier New"/>
          <w:sz w:val="24"/>
        </w:rPr>
        <w:t>8</w:t>
      </w:r>
      <w:r w:rsidR="00540E41">
        <w:rPr>
          <w:rFonts w:ascii="Courier New" w:hAnsi="Courier New"/>
          <w:sz w:val="24"/>
        </w:rPr>
        <w:t xml:space="preserve"> and are not subject to the phase-in</w:t>
      </w:r>
      <w:r w:rsidRPr="004B1518">
        <w:rPr>
          <w:rFonts w:ascii="Courier New" w:hAnsi="Courier New"/>
          <w:sz w:val="24"/>
        </w:rPr>
        <w:t xml:space="preserve">. </w:t>
      </w:r>
    </w:p>
    <w:p w:rsidR="00540E41" w:rsidRDefault="00540E41" w:rsidP="004B1518">
      <w:pPr>
        <w:numPr>
          <w:ilvl w:val="12"/>
          <w:numId w:val="0"/>
        </w:numPr>
        <w:jc w:val="both"/>
        <w:rPr>
          <w:rFonts w:ascii="Courier New" w:hAnsi="Courier New"/>
          <w:sz w:val="24"/>
        </w:rPr>
      </w:pPr>
    </w:p>
    <w:p w:rsidR="00540E41" w:rsidRDefault="00540E41" w:rsidP="00540E41">
      <w:pPr>
        <w:numPr>
          <w:ilvl w:val="12"/>
          <w:numId w:val="0"/>
        </w:numPr>
        <w:jc w:val="both"/>
        <w:rPr>
          <w:rFonts w:ascii="Courier New" w:hAnsi="Courier New"/>
          <w:sz w:val="24"/>
        </w:rPr>
      </w:pPr>
      <w:r>
        <w:rPr>
          <w:rFonts w:ascii="Courier New" w:hAnsi="Courier New"/>
          <w:sz w:val="24"/>
        </w:rPr>
        <w:t xml:space="preserve">For </w:t>
      </w:r>
      <w:r w:rsidR="00385DAA">
        <w:rPr>
          <w:rFonts w:ascii="Courier New" w:hAnsi="Courier New"/>
          <w:sz w:val="24"/>
        </w:rPr>
        <w:t xml:space="preserve">motor </w:t>
      </w:r>
      <w:r w:rsidRPr="004B1518">
        <w:rPr>
          <w:rFonts w:ascii="Courier New" w:hAnsi="Courier New"/>
          <w:iCs/>
          <w:sz w:val="24"/>
        </w:rPr>
        <w:t xml:space="preserve">vehicles with a GVWR of </w:t>
      </w:r>
      <w:r w:rsidR="00385DAA">
        <w:rPr>
          <w:rFonts w:ascii="Courier New" w:hAnsi="Courier New"/>
          <w:iCs/>
          <w:sz w:val="24"/>
        </w:rPr>
        <w:t>4</w:t>
      </w:r>
      <w:r w:rsidRPr="004B1518">
        <w:rPr>
          <w:rFonts w:ascii="Courier New" w:hAnsi="Courier New"/>
          <w:iCs/>
          <w:sz w:val="24"/>
        </w:rPr>
        <w:t>,</w:t>
      </w:r>
      <w:r w:rsidR="00385DAA">
        <w:rPr>
          <w:rFonts w:ascii="Courier New" w:hAnsi="Courier New"/>
          <w:iCs/>
          <w:sz w:val="24"/>
        </w:rPr>
        <w:t>536</w:t>
      </w:r>
      <w:r w:rsidRPr="004B1518">
        <w:rPr>
          <w:rFonts w:ascii="Courier New" w:hAnsi="Courier New"/>
          <w:iCs/>
          <w:sz w:val="24"/>
        </w:rPr>
        <w:t xml:space="preserve"> kilograms (</w:t>
      </w:r>
      <w:r w:rsidR="00385DAA">
        <w:rPr>
          <w:rFonts w:ascii="Courier New" w:hAnsi="Courier New"/>
          <w:iCs/>
          <w:sz w:val="24"/>
        </w:rPr>
        <w:t>10</w:t>
      </w:r>
      <w:r w:rsidRPr="004B1518">
        <w:rPr>
          <w:rFonts w:ascii="Courier New" w:hAnsi="Courier New"/>
          <w:iCs/>
          <w:sz w:val="24"/>
        </w:rPr>
        <w:t>,000</w:t>
      </w:r>
      <w:r>
        <w:rPr>
          <w:rFonts w:ascii="Courier New" w:hAnsi="Courier New"/>
          <w:iCs/>
          <w:sz w:val="24"/>
        </w:rPr>
        <w:t xml:space="preserve"> </w:t>
      </w:r>
      <w:r w:rsidRPr="004B1518">
        <w:rPr>
          <w:rFonts w:ascii="Courier New" w:hAnsi="Courier New"/>
          <w:iCs/>
          <w:sz w:val="24"/>
        </w:rPr>
        <w:t>pounds) or less</w:t>
      </w:r>
      <w:r>
        <w:rPr>
          <w:rFonts w:ascii="Courier New" w:hAnsi="Courier New"/>
          <w:sz w:val="24"/>
        </w:rPr>
        <w:t>, not built in more than one stage or altered, the final rule requires the following implementation schedule: 25%, 50%, 75% and 100% phase-in, beginning September 1</w:t>
      </w:r>
      <w:r w:rsidR="00B132F1">
        <w:rPr>
          <w:rFonts w:ascii="Courier New" w:hAnsi="Courier New"/>
          <w:sz w:val="24"/>
        </w:rPr>
        <w:t>, 201</w:t>
      </w:r>
      <w:r w:rsidR="00385DAA">
        <w:rPr>
          <w:rFonts w:ascii="Courier New" w:hAnsi="Courier New"/>
          <w:sz w:val="24"/>
        </w:rPr>
        <w:t>3</w:t>
      </w:r>
      <w:r>
        <w:rPr>
          <w:rFonts w:ascii="Courier New" w:hAnsi="Courier New"/>
          <w:sz w:val="24"/>
        </w:rPr>
        <w:t xml:space="preserve">.  The phase-in plan requires manufacturers to report achievement of annual production quotas in the phase-in period.  </w:t>
      </w:r>
      <w:r w:rsidR="009F5C03">
        <w:rPr>
          <w:rFonts w:ascii="Courier New" w:hAnsi="Courier New"/>
          <w:sz w:val="24"/>
        </w:rPr>
        <w:t xml:space="preserve">Title 49, </w:t>
      </w:r>
      <w:r>
        <w:rPr>
          <w:rFonts w:ascii="Courier New" w:hAnsi="Courier New"/>
          <w:sz w:val="24"/>
        </w:rPr>
        <w:t>Part 58</w:t>
      </w:r>
      <w:r w:rsidR="009F5C03">
        <w:rPr>
          <w:rFonts w:ascii="Courier New" w:hAnsi="Courier New"/>
          <w:sz w:val="24"/>
        </w:rPr>
        <w:t>5,</w:t>
      </w:r>
      <w:r>
        <w:rPr>
          <w:rFonts w:ascii="Courier New" w:hAnsi="Courier New"/>
          <w:sz w:val="24"/>
        </w:rPr>
        <w:t xml:space="preserve"> Subpart – </w:t>
      </w:r>
      <w:r w:rsidR="00385DAA">
        <w:rPr>
          <w:rFonts w:ascii="Courier New" w:hAnsi="Courier New"/>
          <w:sz w:val="24"/>
        </w:rPr>
        <w:t>K</w:t>
      </w:r>
      <w:r>
        <w:rPr>
          <w:rFonts w:ascii="Courier New" w:hAnsi="Courier New"/>
          <w:sz w:val="24"/>
        </w:rPr>
        <w:t xml:space="preserve"> “</w:t>
      </w:r>
      <w:r w:rsidR="00385DAA">
        <w:rPr>
          <w:rFonts w:ascii="Courier New" w:hAnsi="Courier New"/>
          <w:sz w:val="24"/>
        </w:rPr>
        <w:t>Ejection Mitigation</w:t>
      </w:r>
      <w:r>
        <w:rPr>
          <w:rFonts w:ascii="Courier New" w:hAnsi="Courier New"/>
          <w:sz w:val="24"/>
        </w:rPr>
        <w:t xml:space="preserve"> Phase-in Reporting Requirements” </w:t>
      </w:r>
      <w:r w:rsidR="009F5C03">
        <w:rPr>
          <w:rFonts w:ascii="Courier New" w:hAnsi="Courier New"/>
          <w:sz w:val="24"/>
        </w:rPr>
        <w:t xml:space="preserve">of the CFR </w:t>
      </w:r>
      <w:r>
        <w:rPr>
          <w:rFonts w:ascii="Courier New" w:hAnsi="Courier New"/>
          <w:sz w:val="24"/>
        </w:rPr>
        <w:t xml:space="preserve">specifies the reporting requirements.  The report is due within 60 days after August 31st of each production year during the phase-in period.  After the report is received, requirements will cease and no further report will be required during that year. </w:t>
      </w:r>
      <w:r w:rsidR="00385DAA">
        <w:rPr>
          <w:rFonts w:ascii="Courier New" w:hAnsi="Courier New"/>
          <w:sz w:val="24"/>
        </w:rPr>
        <w:t xml:space="preserve"> For these same vehicles</w:t>
      </w:r>
      <w:r w:rsidR="00DD2F44">
        <w:rPr>
          <w:rFonts w:ascii="Courier New" w:hAnsi="Courier New"/>
          <w:sz w:val="24"/>
        </w:rPr>
        <w:t>,</w:t>
      </w:r>
      <w:r w:rsidR="00385DAA">
        <w:rPr>
          <w:rFonts w:ascii="Courier New" w:hAnsi="Courier New"/>
          <w:sz w:val="24"/>
        </w:rPr>
        <w:t xml:space="preserve"> manufacturers may choose to obtain advanced credits towards the mandatory phase-in requirements.  </w:t>
      </w:r>
      <w:r w:rsidR="00DD2F44">
        <w:rPr>
          <w:rFonts w:ascii="Courier New" w:hAnsi="Courier New"/>
          <w:sz w:val="24"/>
        </w:rPr>
        <w:t>For manufacturers choosing this option the report is due within 60 days after August 31st of each production year prior to and during the phase-in period.</w:t>
      </w:r>
    </w:p>
    <w:p w:rsidR="004B1518" w:rsidRPr="004B1518" w:rsidRDefault="004B1518" w:rsidP="004B1518">
      <w:pPr>
        <w:numPr>
          <w:ilvl w:val="12"/>
          <w:numId w:val="0"/>
        </w:numPr>
        <w:jc w:val="both"/>
        <w:rPr>
          <w:rFonts w:ascii="Courier New" w:hAnsi="Courier New"/>
          <w:sz w:val="24"/>
        </w:rPr>
      </w:pPr>
    </w:p>
    <w:p w:rsidR="004B1518" w:rsidRPr="004B1518" w:rsidRDefault="004B1518" w:rsidP="004B1518">
      <w:pPr>
        <w:numPr>
          <w:ilvl w:val="12"/>
          <w:numId w:val="0"/>
        </w:numPr>
        <w:jc w:val="both"/>
        <w:rPr>
          <w:rFonts w:ascii="Courier New" w:hAnsi="Courier New"/>
          <w:sz w:val="24"/>
        </w:rPr>
      </w:pPr>
      <w:r w:rsidRPr="004B1518">
        <w:rPr>
          <w:rFonts w:ascii="Courier New" w:hAnsi="Courier New"/>
          <w:sz w:val="24"/>
        </w:rPr>
        <w:t>Vehicles produced in more than one stage and altered vehicles need not meet the requirements until September 1, 201</w:t>
      </w:r>
      <w:r w:rsidR="00385DAA">
        <w:rPr>
          <w:rFonts w:ascii="Courier New" w:hAnsi="Courier New"/>
          <w:sz w:val="24"/>
        </w:rPr>
        <w:t>8</w:t>
      </w:r>
      <w:r w:rsidR="00540E41">
        <w:rPr>
          <w:rFonts w:ascii="Courier New" w:hAnsi="Courier New"/>
          <w:sz w:val="24"/>
        </w:rPr>
        <w:t xml:space="preserve"> and are </w:t>
      </w:r>
      <w:r w:rsidR="00B132F1">
        <w:rPr>
          <w:rFonts w:ascii="Courier New" w:hAnsi="Courier New"/>
          <w:sz w:val="24"/>
        </w:rPr>
        <w:t xml:space="preserve">also </w:t>
      </w:r>
      <w:r w:rsidR="00540E41">
        <w:rPr>
          <w:rFonts w:ascii="Courier New" w:hAnsi="Courier New"/>
          <w:sz w:val="24"/>
        </w:rPr>
        <w:t>not subject to the phase-in</w:t>
      </w:r>
      <w:r w:rsidRPr="004B1518">
        <w:rPr>
          <w:rFonts w:ascii="Courier New" w:hAnsi="Courier New"/>
          <w:sz w:val="24"/>
        </w:rPr>
        <w:t>.</w:t>
      </w:r>
    </w:p>
    <w:p w:rsidR="004B1518" w:rsidRDefault="004B151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In addition, this collection supports the Department of Transportation’s strategic goal in customer service.</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 xml:space="preserve">2. </w:t>
      </w:r>
      <w:r>
        <w:rPr>
          <w:rFonts w:ascii="Courier New" w:hAnsi="Courier New"/>
          <w:sz w:val="24"/>
        </w:rPr>
        <w:tab/>
      </w:r>
      <w:r>
        <w:rPr>
          <w:rFonts w:ascii="Courier New" w:hAnsi="Courier New"/>
          <w:sz w:val="24"/>
          <w:u w:val="single"/>
        </w:rPr>
        <w:t>Indicate how, by whom, and for what purpose the information is to be used.  Indicate the actual use the agency has made of the information received from the current collection.</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Approximately 21 vehicle (passenger car</w:t>
      </w:r>
      <w:r w:rsidR="002D4691">
        <w:rPr>
          <w:rFonts w:ascii="Courier New" w:hAnsi="Courier New"/>
          <w:sz w:val="24"/>
        </w:rPr>
        <w:t>, multipurpose passenger vehicle, truck</w:t>
      </w:r>
      <w:r>
        <w:rPr>
          <w:rFonts w:ascii="Courier New" w:hAnsi="Courier New"/>
          <w:sz w:val="24"/>
        </w:rPr>
        <w:t xml:space="preserve"> and</w:t>
      </w:r>
      <w:r w:rsidR="002D4691">
        <w:rPr>
          <w:rFonts w:ascii="Courier New" w:hAnsi="Courier New"/>
          <w:sz w:val="24"/>
        </w:rPr>
        <w:t xml:space="preserve"> bus</w:t>
      </w:r>
      <w:r>
        <w:rPr>
          <w:rFonts w:ascii="Courier New" w:hAnsi="Courier New"/>
          <w:sz w:val="24"/>
        </w:rPr>
        <w:t>) manufacturers are required to submit the specific information to NHTSA.  Part 58</w:t>
      </w:r>
      <w:r w:rsidR="002D4691">
        <w:rPr>
          <w:rFonts w:ascii="Courier New" w:hAnsi="Courier New"/>
          <w:sz w:val="24"/>
        </w:rPr>
        <w:t>5</w:t>
      </w:r>
      <w:r>
        <w:rPr>
          <w:rFonts w:ascii="Courier New" w:hAnsi="Courier New"/>
          <w:sz w:val="24"/>
        </w:rPr>
        <w:t xml:space="preserve"> </w:t>
      </w:r>
      <w:r w:rsidR="00B132F1">
        <w:rPr>
          <w:rFonts w:ascii="Courier New" w:hAnsi="Courier New"/>
          <w:sz w:val="24"/>
        </w:rPr>
        <w:t xml:space="preserve">Subpart – </w:t>
      </w:r>
      <w:r w:rsidR="002D4691">
        <w:rPr>
          <w:rFonts w:ascii="Courier New" w:hAnsi="Courier New"/>
          <w:sz w:val="24"/>
        </w:rPr>
        <w:t>K</w:t>
      </w:r>
      <w:r w:rsidR="00EB2A63">
        <w:rPr>
          <w:rFonts w:ascii="Courier New" w:hAnsi="Courier New"/>
          <w:sz w:val="24"/>
        </w:rPr>
        <w:t xml:space="preserve"> </w:t>
      </w:r>
      <w:r>
        <w:rPr>
          <w:rFonts w:ascii="Courier New" w:hAnsi="Courier New"/>
          <w:sz w:val="24"/>
        </w:rPr>
        <w:t>"</w:t>
      </w:r>
      <w:r w:rsidR="002D4691">
        <w:rPr>
          <w:rFonts w:ascii="Courier New" w:hAnsi="Courier New"/>
          <w:sz w:val="24"/>
        </w:rPr>
        <w:t>Ejection Mitigation</w:t>
      </w:r>
      <w:r w:rsidR="00B132F1">
        <w:rPr>
          <w:rFonts w:ascii="Courier New" w:hAnsi="Courier New"/>
          <w:sz w:val="24"/>
        </w:rPr>
        <w:t xml:space="preserve"> </w:t>
      </w:r>
      <w:r>
        <w:rPr>
          <w:rFonts w:ascii="Courier New" w:hAnsi="Courier New"/>
          <w:sz w:val="24"/>
        </w:rPr>
        <w:t xml:space="preserve">Phase-in Reporting Requirements" provides a procedure whereby NHTSA may acquire the information needed to determine the extent to which manufacturers are complying with the stated goals.  If these reports are not provided, NHTSA will not be </w:t>
      </w:r>
      <w:r>
        <w:rPr>
          <w:rFonts w:ascii="Courier New" w:hAnsi="Courier New"/>
          <w:sz w:val="24"/>
        </w:rPr>
        <w:lastRenderedPageBreak/>
        <w:t xml:space="preserve">able to determine whether vehicle manufacturers are complying with the proposed regulatory requirements.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For each report, the manufacturer will provide, in addition to the identity, address, etc., several numerical items of information.  The information should include, but not be limited to, the following items: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 w:val="left" w:pos="1440"/>
        </w:tabs>
        <w:ind w:left="1440" w:hanging="720"/>
        <w:jc w:val="both"/>
        <w:rPr>
          <w:rFonts w:ascii="Courier New" w:hAnsi="Courier New"/>
          <w:sz w:val="24"/>
        </w:rPr>
      </w:pPr>
      <w:r>
        <w:rPr>
          <w:rFonts w:ascii="Courier New" w:hAnsi="Courier New"/>
          <w:sz w:val="24"/>
        </w:rPr>
        <w:t>a.</w:t>
      </w:r>
      <w:r>
        <w:rPr>
          <w:rFonts w:ascii="Courier New" w:hAnsi="Courier New"/>
          <w:sz w:val="24"/>
        </w:rPr>
        <w:tab/>
        <w:t>Total number of vehicles manufactured for sale during the preceding production year; and</w:t>
      </w:r>
    </w:p>
    <w:p w:rsidR="00B04908" w:rsidRDefault="00B04908" w:rsidP="00B371A2">
      <w:pPr>
        <w:numPr>
          <w:ilvl w:val="12"/>
          <w:numId w:val="0"/>
        </w:numPr>
        <w:tabs>
          <w:tab w:val="left" w:pos="720"/>
          <w:tab w:val="left" w:pos="1440"/>
        </w:tabs>
        <w:ind w:left="1440" w:hanging="720"/>
        <w:jc w:val="both"/>
        <w:rPr>
          <w:rFonts w:ascii="Courier New" w:hAnsi="Courier New"/>
          <w:sz w:val="24"/>
        </w:rPr>
      </w:pPr>
      <w:r>
        <w:rPr>
          <w:rFonts w:ascii="Courier New" w:hAnsi="Courier New"/>
          <w:sz w:val="24"/>
        </w:rPr>
        <w:t>b.</w:t>
      </w:r>
      <w:r>
        <w:rPr>
          <w:rFonts w:ascii="Courier New" w:hAnsi="Courier New"/>
          <w:sz w:val="24"/>
        </w:rPr>
        <w:tab/>
        <w:t>Total number of vehicles manufactured during the production year that are in compliance with the regulatory requirements.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At NHTSA, the Office of Vehicle Safety Compliance will receive, review and evaluate the information in the required reports</w:t>
      </w:r>
      <w:r w:rsidR="007163AB">
        <w:rPr>
          <w:rFonts w:ascii="Courier New" w:hAnsi="Courier New"/>
          <w:sz w:val="24"/>
        </w:rPr>
        <w:t xml:space="preserve"> </w:t>
      </w:r>
      <w:r w:rsidR="007163AB" w:rsidRPr="00DD1AC3">
        <w:rPr>
          <w:rFonts w:ascii="Courier New" w:hAnsi="Courier New"/>
          <w:sz w:val="24"/>
        </w:rPr>
        <w:t>to determine compliance</w:t>
      </w:r>
      <w:r w:rsidRPr="00DD1AC3">
        <w:rPr>
          <w:rFonts w:ascii="Courier New" w:hAnsi="Courier New"/>
          <w:sz w:val="24"/>
        </w:rPr>
        <w:t>.  These reports will be submitted to t</w:t>
      </w:r>
      <w:r>
        <w:rPr>
          <w:rFonts w:ascii="Courier New" w:hAnsi="Courier New"/>
          <w:sz w:val="24"/>
        </w:rPr>
        <w:t xml:space="preserve">he Technical Information Services at NHTSA </w:t>
      </w:r>
      <w:r w:rsidR="009F5C03">
        <w:rPr>
          <w:rFonts w:ascii="Courier New" w:hAnsi="Courier New"/>
          <w:sz w:val="24"/>
        </w:rPr>
        <w:t xml:space="preserve">and will be </w:t>
      </w:r>
      <w:r>
        <w:rPr>
          <w:rFonts w:ascii="Courier New" w:hAnsi="Courier New"/>
          <w:sz w:val="24"/>
        </w:rPr>
        <w:t>public</w:t>
      </w:r>
      <w:r w:rsidR="009F5C03">
        <w:rPr>
          <w:rFonts w:ascii="Courier New" w:hAnsi="Courier New"/>
          <w:sz w:val="24"/>
        </w:rPr>
        <w:t>ly</w:t>
      </w:r>
      <w:r>
        <w:rPr>
          <w:rFonts w:ascii="Courier New" w:hAnsi="Courier New"/>
          <w:sz w:val="24"/>
        </w:rPr>
        <w:t xml:space="preserve"> </w:t>
      </w:r>
      <w:r w:rsidR="009F5C03">
        <w:rPr>
          <w:rFonts w:ascii="Courier New" w:hAnsi="Courier New"/>
          <w:sz w:val="24"/>
        </w:rPr>
        <w:t>available</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 xml:space="preserve">3. </w:t>
      </w:r>
      <w:r>
        <w:rPr>
          <w:rFonts w:ascii="Courier New" w:hAnsi="Courier New"/>
          <w:sz w:val="24"/>
        </w:rPr>
        <w:tab/>
      </w:r>
      <w:r>
        <w:rPr>
          <w:rFonts w:ascii="Courier New" w:hAnsi="Courier New"/>
          <w:sz w:val="24"/>
          <w:u w:val="single"/>
        </w:rPr>
        <w:t>Describe whether the collection of information involves the use of technological collection techniques or other forms of information technology.</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This standard requires that manufacturers report the percent of their annual production complying with the requirements of the standard and maintain records related to the report.  Since the reporting system required for phase</w:t>
      </w:r>
      <w:r>
        <w:rPr>
          <w:rFonts w:ascii="Courier New" w:hAnsi="Courier New"/>
          <w:sz w:val="24"/>
        </w:rPr>
        <w:noBreakHyphen/>
        <w:t xml:space="preserve">in period is not a continuing effort, all manufacturers choose to submit their information by means of a written report, and store their annual production records in their computers.  NHTSA has not considered any other methods to be worthwhile for this temporary effort requiring each manufacturer to submit </w:t>
      </w:r>
      <w:r w:rsidR="00C27D9E">
        <w:rPr>
          <w:rFonts w:ascii="Courier New" w:hAnsi="Courier New"/>
          <w:sz w:val="24"/>
        </w:rPr>
        <w:t>one</w:t>
      </w:r>
      <w:r>
        <w:rPr>
          <w:rFonts w:ascii="Courier New" w:hAnsi="Courier New"/>
          <w:sz w:val="24"/>
        </w:rPr>
        <w:t xml:space="preserve"> annual production reports.  However, there are no technical or legal obstacles to reducing burden if a manufacturer chooses to do so.</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w:t>
      </w: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4.</w:t>
      </w:r>
      <w:r>
        <w:rPr>
          <w:rFonts w:ascii="Courier New" w:hAnsi="Courier New"/>
          <w:sz w:val="24"/>
        </w:rPr>
        <w:tab/>
      </w:r>
      <w:r>
        <w:rPr>
          <w:rFonts w:ascii="Courier New" w:hAnsi="Courier New"/>
          <w:sz w:val="24"/>
          <w:u w:val="single"/>
        </w:rPr>
        <w:t>Describe efforts to identify duplication. Show specifically why any similar information cannot be used.</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NHTSA is the only Federal government agency issuing FMVSSs and requiring motor vehicle manufacturers to comply with FMVSS No. 2</w:t>
      </w:r>
      <w:r w:rsidR="002D4691">
        <w:rPr>
          <w:rFonts w:ascii="Courier New" w:hAnsi="Courier New"/>
          <w:sz w:val="24"/>
        </w:rPr>
        <w:t>2</w:t>
      </w:r>
      <w:r w:rsidR="009D7B04">
        <w:rPr>
          <w:rFonts w:ascii="Courier New" w:hAnsi="Courier New"/>
          <w:sz w:val="24"/>
        </w:rPr>
        <w:t>6</w:t>
      </w:r>
      <w:r>
        <w:rPr>
          <w:rFonts w:ascii="Courier New" w:hAnsi="Courier New"/>
          <w:sz w:val="24"/>
        </w:rPr>
        <w:t>.  No duplication of the reporting system exists.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The required information is pertinent to a new regulatory requirement that did not exist before 20</w:t>
      </w:r>
      <w:r w:rsidR="005B3C7D">
        <w:rPr>
          <w:rFonts w:ascii="Courier New" w:hAnsi="Courier New"/>
          <w:sz w:val="24"/>
        </w:rPr>
        <w:t>11</w:t>
      </w:r>
      <w:r>
        <w:rPr>
          <w:rFonts w:ascii="Courier New" w:hAnsi="Courier New"/>
          <w:sz w:val="24"/>
        </w:rPr>
        <w:t xml:space="preserve"> and is not related to other standards issued by NHTSA.  It is not possible to use or modify for use the existing information for other standards.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5.</w:t>
      </w:r>
      <w:r>
        <w:rPr>
          <w:rFonts w:ascii="Courier New" w:hAnsi="Courier New"/>
          <w:sz w:val="24"/>
        </w:rPr>
        <w:tab/>
      </w:r>
      <w:r>
        <w:rPr>
          <w:rFonts w:ascii="Courier New" w:hAnsi="Courier New"/>
          <w:sz w:val="24"/>
          <w:u w:val="single"/>
        </w:rPr>
        <w:t>If the collection of information involves small businesses or other small entities, describe the methods used to minimize burden</w:t>
      </w:r>
      <w:r>
        <w:rPr>
          <w:rFonts w:ascii="Courier New" w:hAnsi="Courier New"/>
          <w:sz w:val="24"/>
        </w:rPr>
        <w:t>.</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This regulation applies to 21 vehicle manufacturers and NHTSA believes that </w:t>
      </w:r>
      <w:r w:rsidR="009F5C03">
        <w:rPr>
          <w:rFonts w:ascii="Courier New" w:hAnsi="Courier New"/>
          <w:sz w:val="24"/>
        </w:rPr>
        <w:t>none of them are</w:t>
      </w:r>
      <w:r>
        <w:rPr>
          <w:rFonts w:ascii="Courier New" w:hAnsi="Courier New"/>
          <w:sz w:val="24"/>
        </w:rPr>
        <w:t xml:space="preserve"> in the "small business" category.  In general, small firms who produce one or two vehicle models per year would not choose a phase-in plan and, therefore, they are not required to file an annual production report.  Small firms who choose a phase-in plan are required to file an annual production report.  It is expected that the annual production of small firms would be relatively low.  A proportionate reduction in paper work can be expected for small firms.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Many multistage manufacturers and alterers are possible small business entities.  The </w:t>
      </w:r>
      <w:r w:rsidR="009D7B04">
        <w:rPr>
          <w:rFonts w:ascii="Courier New" w:hAnsi="Courier New"/>
          <w:sz w:val="24"/>
        </w:rPr>
        <w:t>final rule</w:t>
      </w:r>
      <w:r>
        <w:rPr>
          <w:rFonts w:ascii="Courier New" w:hAnsi="Courier New"/>
          <w:sz w:val="24"/>
        </w:rPr>
        <w:t xml:space="preserve"> provides an alternative compliance plan for alterers, multistage manufacturers, small volume manufacturers, and limited line manufacturers. </w:t>
      </w:r>
      <w:r w:rsidR="00B80BD0">
        <w:rPr>
          <w:rFonts w:ascii="Courier New" w:hAnsi="Courier New"/>
          <w:sz w:val="24"/>
        </w:rPr>
        <w:t xml:space="preserve"> </w:t>
      </w:r>
      <w:r>
        <w:rPr>
          <w:rFonts w:ascii="Courier New" w:hAnsi="Courier New"/>
          <w:sz w:val="24"/>
        </w:rPr>
        <w:t xml:space="preserve">According to the </w:t>
      </w:r>
      <w:r w:rsidR="009D7B04">
        <w:rPr>
          <w:rFonts w:ascii="Courier New" w:hAnsi="Courier New"/>
          <w:sz w:val="24"/>
        </w:rPr>
        <w:t>final rule</w:t>
      </w:r>
      <w:r>
        <w:rPr>
          <w:rFonts w:ascii="Courier New" w:hAnsi="Courier New"/>
          <w:sz w:val="24"/>
        </w:rPr>
        <w:t xml:space="preserve">, a multistage manufacturer or </w:t>
      </w:r>
      <w:proofErr w:type="spellStart"/>
      <w:r>
        <w:rPr>
          <w:rFonts w:ascii="Courier New" w:hAnsi="Courier New"/>
          <w:sz w:val="24"/>
        </w:rPr>
        <w:t>alterer</w:t>
      </w:r>
      <w:proofErr w:type="spellEnd"/>
      <w:r>
        <w:rPr>
          <w:rFonts w:ascii="Courier New" w:hAnsi="Courier New"/>
          <w:sz w:val="24"/>
        </w:rPr>
        <w:t xml:space="preserve"> m</w:t>
      </w:r>
      <w:r w:rsidR="00C25D77">
        <w:rPr>
          <w:rFonts w:ascii="Courier New" w:hAnsi="Courier New"/>
          <w:sz w:val="24"/>
        </w:rPr>
        <w:t>ust</w:t>
      </w:r>
      <w:r>
        <w:rPr>
          <w:rFonts w:ascii="Courier New" w:hAnsi="Courier New"/>
          <w:sz w:val="24"/>
        </w:rPr>
        <w:t xml:space="preserve"> comply with the 100 percent effective option beginning September 1 of 201</w:t>
      </w:r>
      <w:r w:rsidR="00C25D77">
        <w:rPr>
          <w:rFonts w:ascii="Courier New" w:hAnsi="Courier New"/>
          <w:sz w:val="24"/>
        </w:rPr>
        <w:t>8</w:t>
      </w:r>
      <w:r w:rsidR="00B80BD0">
        <w:rPr>
          <w:rFonts w:ascii="Courier New" w:hAnsi="Courier New"/>
          <w:sz w:val="24"/>
        </w:rPr>
        <w:t>,</w:t>
      </w:r>
      <w:r>
        <w:rPr>
          <w:rFonts w:ascii="Courier New" w:hAnsi="Courier New"/>
          <w:sz w:val="24"/>
        </w:rPr>
        <w:t xml:space="preserve"> instead of the phase-in opt</w:t>
      </w:r>
      <w:r w:rsidR="009D7B04">
        <w:rPr>
          <w:rFonts w:ascii="Courier New" w:hAnsi="Courier New"/>
          <w:sz w:val="24"/>
        </w:rPr>
        <w:t>ion beginning September 1 of 201</w:t>
      </w:r>
      <w:r w:rsidR="00C25D77">
        <w:rPr>
          <w:rFonts w:ascii="Courier New" w:hAnsi="Courier New"/>
          <w:sz w:val="24"/>
        </w:rPr>
        <w:t>3</w:t>
      </w:r>
      <w:r w:rsidR="009D7B04">
        <w:rPr>
          <w:rFonts w:ascii="Courier New" w:hAnsi="Courier New"/>
          <w:sz w:val="24"/>
        </w:rPr>
        <w:t>.</w:t>
      </w:r>
      <w:r>
        <w:rPr>
          <w:rFonts w:ascii="Courier New" w:hAnsi="Courier New"/>
          <w:sz w:val="24"/>
        </w:rPr>
        <w:t xml:space="preserve">  Annual production reports are not required for those manufacturers choosing the 100 percent effective option.  Based on NHTSA’s current knowledge, all multistage manufacturers and alterers have chosen the 100 percent effective option.  NHTSA believes that additional reporting methods for small businesses are not needed.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6.</w:t>
      </w:r>
      <w:r>
        <w:rPr>
          <w:rFonts w:ascii="Courier New" w:hAnsi="Courier New"/>
          <w:sz w:val="24"/>
        </w:rPr>
        <w:tab/>
      </w:r>
      <w:r>
        <w:rPr>
          <w:rFonts w:ascii="Courier New" w:hAnsi="Courier New"/>
          <w:sz w:val="24"/>
          <w:u w:val="single"/>
        </w:rPr>
        <w:t>Describe the consequences to Federal program or policy activities if the collection is not conducted or is conducted less frequently.</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r>
        <w:rPr>
          <w:rFonts w:ascii="Courier New" w:hAnsi="Courier New"/>
          <w:sz w:val="24"/>
        </w:rPr>
        <w:t>This option would make the compliance enforcement impossible.  NHTSA would not be able to determine whether a manufacturer is meeting the stipulated production requirements.  This could have grave consequences in terms of providing the required improved head</w:t>
      </w:r>
      <w:r w:rsidR="007163AB">
        <w:rPr>
          <w:rFonts w:ascii="Courier New" w:hAnsi="Courier New"/>
          <w:sz w:val="24"/>
        </w:rPr>
        <w:t xml:space="preserve">, neck, and face </w:t>
      </w:r>
      <w:r>
        <w:rPr>
          <w:rFonts w:ascii="Courier New" w:hAnsi="Courier New"/>
          <w:sz w:val="24"/>
        </w:rPr>
        <w:t>protection to vehicle occupants.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7.</w:t>
      </w:r>
      <w:r>
        <w:rPr>
          <w:rFonts w:ascii="Courier New" w:hAnsi="Courier New"/>
          <w:sz w:val="24"/>
        </w:rPr>
        <w:tab/>
      </w:r>
      <w:r>
        <w:rPr>
          <w:rFonts w:ascii="Courier New" w:hAnsi="Courier New"/>
          <w:sz w:val="24"/>
          <w:u w:val="single"/>
        </w:rPr>
        <w:t>Explain any special circumstances that require the collection to be conducted in a manner inconsistent with the guidelines set forth in 5 CFR 1320.6.</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The information collection is consistent with the guidelines set forth in 5 CFR 1320.6.  However, all respondents are required to retain their vehicle production records </w:t>
      </w:r>
      <w:r w:rsidR="009F5C03">
        <w:rPr>
          <w:rFonts w:ascii="Courier New" w:hAnsi="Courier New"/>
          <w:sz w:val="24"/>
        </w:rPr>
        <w:t xml:space="preserve">until December 31, 2020, </w:t>
      </w:r>
      <w:r>
        <w:rPr>
          <w:rFonts w:ascii="Courier New" w:hAnsi="Courier New"/>
          <w:sz w:val="24"/>
        </w:rPr>
        <w:t>for verification purposes.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8.</w:t>
      </w:r>
      <w:r>
        <w:rPr>
          <w:rFonts w:ascii="Courier New" w:hAnsi="Courier New"/>
          <w:sz w:val="24"/>
        </w:rPr>
        <w:tab/>
      </w:r>
      <w:r>
        <w:rPr>
          <w:rFonts w:ascii="Courier New" w:hAnsi="Courier New"/>
          <w:sz w:val="24"/>
          <w:u w:val="single"/>
        </w:rPr>
        <w:t>Provide a copy of the Federal Register document soliciting comments on extending the collection of information, a summary of public comments responding to the notice, and a description of the agency’s actions in response to the comments.  Described efforts to consult with persons outside the agency to obtain their views.</w:t>
      </w:r>
    </w:p>
    <w:p w:rsidR="00B04908" w:rsidRDefault="00B04908" w:rsidP="00B371A2">
      <w:pPr>
        <w:numPr>
          <w:ilvl w:val="12"/>
          <w:numId w:val="0"/>
        </w:numPr>
        <w:jc w:val="both"/>
        <w:rPr>
          <w:rFonts w:ascii="Courier New" w:hAnsi="Courier New"/>
          <w:sz w:val="24"/>
        </w:rPr>
      </w:pPr>
    </w:p>
    <w:p w:rsidR="00B04908" w:rsidRDefault="00B04908" w:rsidP="00DF4A80">
      <w:pPr>
        <w:numPr>
          <w:ilvl w:val="12"/>
          <w:numId w:val="0"/>
        </w:numPr>
        <w:jc w:val="both"/>
        <w:rPr>
          <w:rFonts w:ascii="Courier New" w:hAnsi="Courier New"/>
          <w:sz w:val="24"/>
        </w:rPr>
      </w:pPr>
      <w:r>
        <w:rPr>
          <w:rFonts w:ascii="Courier New" w:hAnsi="Courier New"/>
          <w:sz w:val="24"/>
        </w:rPr>
        <w:t>The Federal</w:t>
      </w:r>
      <w:r w:rsidR="00DF4A80">
        <w:rPr>
          <w:rFonts w:ascii="Courier New" w:hAnsi="Courier New"/>
          <w:sz w:val="24"/>
        </w:rPr>
        <w:t xml:space="preserve"> </w:t>
      </w:r>
      <w:r>
        <w:rPr>
          <w:rFonts w:ascii="Courier New" w:hAnsi="Courier New"/>
          <w:sz w:val="24"/>
        </w:rPr>
        <w:t>Register</w:t>
      </w:r>
      <w:r w:rsidR="00DF4A80">
        <w:rPr>
          <w:rFonts w:ascii="Courier New" w:hAnsi="Courier New"/>
          <w:sz w:val="24"/>
        </w:rPr>
        <w:t xml:space="preserve"> </w:t>
      </w:r>
      <w:r>
        <w:rPr>
          <w:rFonts w:ascii="Courier New" w:hAnsi="Courier New"/>
          <w:sz w:val="24"/>
        </w:rPr>
        <w:t xml:space="preserve">document soliciting comments on the collection of information </w:t>
      </w:r>
      <w:r w:rsidR="007163AB">
        <w:rPr>
          <w:rFonts w:ascii="Courier New" w:hAnsi="Courier New"/>
          <w:sz w:val="24"/>
        </w:rPr>
        <w:t>wa</w:t>
      </w:r>
      <w:r>
        <w:rPr>
          <w:rFonts w:ascii="Courier New" w:hAnsi="Courier New"/>
          <w:sz w:val="24"/>
        </w:rPr>
        <w:t xml:space="preserve">s incorporated into the “Paperwork Reduction Act” of the Section “Rulemaking Analysis and Notices” of the </w:t>
      </w:r>
      <w:r w:rsidR="003E67EA">
        <w:rPr>
          <w:rFonts w:ascii="Courier New" w:hAnsi="Courier New"/>
          <w:sz w:val="24"/>
        </w:rPr>
        <w:t xml:space="preserve">notice of proposed rulemaking </w:t>
      </w:r>
      <w:r w:rsidR="0065324E">
        <w:rPr>
          <w:rFonts w:ascii="Courier New" w:hAnsi="Courier New"/>
          <w:sz w:val="24"/>
        </w:rPr>
        <w:t xml:space="preserve">(NPRM) </w:t>
      </w:r>
      <w:r w:rsidR="003E67EA">
        <w:rPr>
          <w:rFonts w:ascii="Courier New" w:hAnsi="Courier New"/>
          <w:sz w:val="24"/>
        </w:rPr>
        <w:t>for FMVSS No. 226</w:t>
      </w:r>
      <w:r>
        <w:rPr>
          <w:rFonts w:ascii="Courier New" w:hAnsi="Courier New"/>
          <w:sz w:val="24"/>
        </w:rPr>
        <w:t xml:space="preserve">.  </w:t>
      </w:r>
      <w:proofErr w:type="gramStart"/>
      <w:r w:rsidR="001F0EBF">
        <w:rPr>
          <w:rFonts w:ascii="Courier New" w:hAnsi="Courier New"/>
          <w:sz w:val="24"/>
        </w:rPr>
        <w:t>(</w:t>
      </w:r>
      <w:r w:rsidR="000E1644">
        <w:rPr>
          <w:rFonts w:ascii="Courier New" w:hAnsi="Courier New"/>
          <w:sz w:val="24"/>
        </w:rPr>
        <w:t>74 FR 63180).</w:t>
      </w:r>
      <w:proofErr w:type="gramEnd"/>
      <w:r w:rsidR="000E1644">
        <w:rPr>
          <w:rFonts w:ascii="Courier New" w:hAnsi="Courier New"/>
          <w:sz w:val="24"/>
        </w:rPr>
        <w:t xml:space="preserve">  </w:t>
      </w:r>
      <w:r>
        <w:rPr>
          <w:rFonts w:ascii="Courier New" w:hAnsi="Courier New"/>
          <w:sz w:val="24"/>
        </w:rPr>
        <w:t xml:space="preserve">By issuing a request for comments in the </w:t>
      </w:r>
      <w:r w:rsidR="0065324E">
        <w:rPr>
          <w:rFonts w:ascii="Courier New" w:hAnsi="Courier New"/>
          <w:sz w:val="24"/>
        </w:rPr>
        <w:t>NPRM</w:t>
      </w:r>
      <w:r>
        <w:rPr>
          <w:rFonts w:ascii="Courier New" w:hAnsi="Courier New"/>
          <w:sz w:val="24"/>
        </w:rPr>
        <w:t xml:space="preserve">, NHTSA has consulted and weighted public comments.  </w:t>
      </w:r>
      <w:r w:rsidR="009306B0">
        <w:rPr>
          <w:rFonts w:ascii="Courier New" w:hAnsi="Courier New"/>
          <w:sz w:val="24"/>
        </w:rPr>
        <w:t>NHTSA did not receive comment from the public</w:t>
      </w:r>
      <w:r w:rsidR="00EA5E90">
        <w:rPr>
          <w:rFonts w:ascii="Courier New" w:hAnsi="Courier New"/>
          <w:sz w:val="24"/>
        </w:rPr>
        <w:t xml:space="preserve"> on the collection of information</w:t>
      </w:r>
      <w:r w:rsidR="009306B0">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During the process of rulemaking, direct consultation with the prospective respondents would violate the Administrative Procedure Act by divulging information dealing with ongoing rulemaking in a premature manner.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9.</w:t>
      </w:r>
      <w:r>
        <w:rPr>
          <w:rFonts w:ascii="Courier New" w:hAnsi="Courier New"/>
          <w:sz w:val="24"/>
        </w:rPr>
        <w:tab/>
      </w:r>
      <w:r>
        <w:rPr>
          <w:rFonts w:ascii="Courier New" w:hAnsi="Courier New"/>
          <w:sz w:val="24"/>
          <w:u w:val="single"/>
        </w:rPr>
        <w:t>Explain any decision to provide any payment or gift to respondents, other than re-enumeration of contractors or grantees.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NHTSA does not provide any payment or gift to respondents.</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10.</w:t>
      </w:r>
      <w:r>
        <w:rPr>
          <w:rFonts w:ascii="Courier New" w:hAnsi="Courier New"/>
          <w:sz w:val="24"/>
        </w:rPr>
        <w:tab/>
      </w:r>
      <w:r>
        <w:rPr>
          <w:rFonts w:ascii="Courier New" w:hAnsi="Courier New"/>
          <w:sz w:val="24"/>
          <w:u w:val="single"/>
        </w:rPr>
        <w:t>Describe any assurance of confidentiality provided to respondents.</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If a respondent claims that its report contains confidential business information, NHTSA will consider that claim under 49 CFR Part 512, Confidential Business Information.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11.</w:t>
      </w:r>
      <w:r>
        <w:rPr>
          <w:rFonts w:ascii="Courier New" w:hAnsi="Courier New"/>
          <w:sz w:val="24"/>
        </w:rPr>
        <w:tab/>
      </w:r>
      <w:r>
        <w:rPr>
          <w:rFonts w:ascii="Courier New" w:hAnsi="Courier New"/>
          <w:sz w:val="24"/>
          <w:u w:val="single"/>
        </w:rPr>
        <w:t>Provide additional justification for any questions on matters that are commonly considered private.</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The information provided is not of a private nature.  Therefore, no justification is necessary.</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12.</w:t>
      </w:r>
      <w:r>
        <w:rPr>
          <w:rFonts w:ascii="Courier New" w:hAnsi="Courier New"/>
          <w:sz w:val="24"/>
        </w:rPr>
        <w:tab/>
      </w:r>
      <w:r>
        <w:rPr>
          <w:rFonts w:ascii="Courier New" w:hAnsi="Courier New"/>
          <w:sz w:val="24"/>
          <w:u w:val="single"/>
        </w:rPr>
        <w:t>Provide estimates of the hour burden of the collection of information on the respondents.</w:t>
      </w:r>
    </w:p>
    <w:p w:rsidR="00B04908" w:rsidRDefault="00B04908" w:rsidP="00B371A2">
      <w:pPr>
        <w:numPr>
          <w:ilvl w:val="12"/>
          <w:numId w:val="0"/>
        </w:numPr>
        <w:ind w:left="1440"/>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The annual burden is 840 hours for report preparation and 420 hours for record keeping.  The total burden to the respondents is 1,260 hours per year.  A written report is required and no </w:t>
      </w:r>
      <w:r>
        <w:rPr>
          <w:rFonts w:ascii="Courier New" w:hAnsi="Courier New"/>
          <w:sz w:val="24"/>
        </w:rPr>
        <w:lastRenderedPageBreak/>
        <w:t>specific form is required for this collection of information.  The record-keeping requirement would not require much additional efforts from manufacturers since they already have their vehicle production data.  A description on the hour burden and cost estimates is given below:</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              Number of respondents            21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Number of annual responses        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Total annual responses           21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Annual hours per response        40</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Total hours                     840(21x40)</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              Number of record keepers         21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Annual hours per record keeper   20 </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Total record-keeping hours      420(21x20)</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              Total annual burden hours     1,260</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1440"/>
        </w:tabs>
        <w:ind w:left="1440"/>
        <w:jc w:val="both"/>
        <w:rPr>
          <w:rFonts w:ascii="Courier New" w:hAnsi="Courier New"/>
          <w:sz w:val="24"/>
        </w:rPr>
      </w:pPr>
      <w:r>
        <w:rPr>
          <w:rFonts w:ascii="Courier New" w:hAnsi="Courier New"/>
          <w:sz w:val="24"/>
        </w:rPr>
        <w:t xml:space="preserve">    Cost per hour in dollars        $35</w:t>
      </w:r>
    </w:p>
    <w:p w:rsidR="00B04908" w:rsidRDefault="00B04908" w:rsidP="00B371A2">
      <w:pPr>
        <w:numPr>
          <w:ilvl w:val="12"/>
          <w:numId w:val="0"/>
        </w:numPr>
        <w:tabs>
          <w:tab w:val="left" w:pos="1440"/>
        </w:tabs>
        <w:ind w:left="1440"/>
        <w:jc w:val="both"/>
        <w:rPr>
          <w:rFonts w:ascii="Courier New" w:hAnsi="Courier New"/>
          <w:sz w:val="24"/>
        </w:rPr>
      </w:pPr>
      <w:r>
        <w:rPr>
          <w:rFonts w:ascii="Courier New" w:hAnsi="Courier New"/>
          <w:sz w:val="24"/>
        </w:rPr>
        <w:t xml:space="preserve">    Annual cost associated with</w:t>
      </w:r>
    </w:p>
    <w:p w:rsidR="00B04908" w:rsidRDefault="00B04908" w:rsidP="00B371A2">
      <w:pPr>
        <w:numPr>
          <w:ilvl w:val="12"/>
          <w:numId w:val="0"/>
        </w:numPr>
        <w:tabs>
          <w:tab w:val="left" w:pos="1440"/>
        </w:tabs>
        <w:ind w:left="1440"/>
        <w:jc w:val="both"/>
        <w:rPr>
          <w:rFonts w:ascii="Courier New" w:hAnsi="Courier New"/>
          <w:sz w:val="24"/>
        </w:rPr>
      </w:pPr>
      <w:r>
        <w:rPr>
          <w:rFonts w:ascii="Courier New" w:hAnsi="Courier New"/>
          <w:sz w:val="24"/>
        </w:rPr>
        <w:t xml:space="preserve">    the burden hours            $44,100($35x1,260)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13.</w:t>
      </w:r>
      <w:r>
        <w:rPr>
          <w:rFonts w:ascii="Courier New" w:hAnsi="Courier New"/>
          <w:sz w:val="24"/>
        </w:rPr>
        <w:tab/>
      </w:r>
      <w:r>
        <w:rPr>
          <w:rFonts w:ascii="Courier New" w:hAnsi="Courier New"/>
          <w:sz w:val="24"/>
          <w:u w:val="single"/>
        </w:rPr>
        <w:t>Provide estimates of the total annual cost to respondents or record keepers resulting from the collection of information.  (Do not include the cost of any hour burden shown in Question 12 or 14).</w:t>
      </w:r>
    </w:p>
    <w:p w:rsidR="00B04908" w:rsidRDefault="00B04908" w:rsidP="00B371A2">
      <w:pPr>
        <w:numPr>
          <w:ilvl w:val="12"/>
          <w:numId w:val="0"/>
        </w:numPr>
        <w:ind w:left="720"/>
        <w:jc w:val="both"/>
        <w:rPr>
          <w:rFonts w:ascii="Courier New" w:hAnsi="Courier New"/>
          <w:sz w:val="24"/>
          <w:u w:val="single"/>
        </w:rPr>
      </w:pPr>
    </w:p>
    <w:p w:rsidR="00B04908" w:rsidRDefault="00B04908" w:rsidP="00B371A2">
      <w:pPr>
        <w:numPr>
          <w:ilvl w:val="12"/>
          <w:numId w:val="0"/>
        </w:numPr>
        <w:jc w:val="both"/>
        <w:rPr>
          <w:rFonts w:ascii="Courier New" w:hAnsi="Courier New"/>
          <w:sz w:val="24"/>
          <w:u w:val="single"/>
        </w:rPr>
      </w:pPr>
      <w:r>
        <w:rPr>
          <w:rFonts w:ascii="Courier New" w:hAnsi="Courier New"/>
          <w:sz w:val="24"/>
        </w:rPr>
        <w:t>There are no additional costs to respondents or record keepers.</w:t>
      </w:r>
    </w:p>
    <w:p w:rsidR="00B04908" w:rsidRDefault="00B04908" w:rsidP="00B371A2">
      <w:pPr>
        <w:numPr>
          <w:ilvl w:val="12"/>
          <w:numId w:val="0"/>
        </w:numPr>
        <w:tabs>
          <w:tab w:val="left" w:pos="2160"/>
        </w:tabs>
        <w:ind w:left="2160"/>
        <w:jc w:val="both"/>
        <w:rPr>
          <w:rFonts w:ascii="Courier New" w:hAnsi="Courier New"/>
          <w:sz w:val="24"/>
        </w:rPr>
      </w:pPr>
      <w:r>
        <w:rPr>
          <w:rFonts w:ascii="Courier New" w:hAnsi="Courier New"/>
          <w:sz w:val="24"/>
        </w:rPr>
        <w:t xml:space="preserve">   </w:t>
      </w: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14.</w:t>
      </w:r>
      <w:r>
        <w:rPr>
          <w:rFonts w:ascii="Courier New" w:hAnsi="Courier New"/>
          <w:sz w:val="24"/>
        </w:rPr>
        <w:tab/>
      </w:r>
      <w:r>
        <w:rPr>
          <w:rFonts w:ascii="Courier New" w:hAnsi="Courier New"/>
          <w:sz w:val="24"/>
          <w:u w:val="single"/>
        </w:rPr>
        <w:t>Provide estimates of annualized cost to the Federal government.</w:t>
      </w:r>
      <w:r>
        <w:rPr>
          <w:rFonts w:ascii="Courier New" w:hAnsi="Courier New"/>
          <w:sz w:val="24"/>
        </w:rPr>
        <w:t xml:space="preserve">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An estimate of the required cost has been prepared based on NHTSA's experience with programs of a similar nature.  The total annual cost is equal to the cost associated with analyzing all reports prepared by each individual respondent.</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2160"/>
        </w:tabs>
        <w:ind w:left="2160" w:hanging="2160"/>
        <w:jc w:val="both"/>
        <w:rPr>
          <w:rFonts w:ascii="Courier New" w:hAnsi="Courier New"/>
          <w:sz w:val="24"/>
        </w:rPr>
      </w:pPr>
      <w:r>
        <w:rPr>
          <w:rFonts w:ascii="Courier New" w:hAnsi="Courier New"/>
          <w:sz w:val="24"/>
        </w:rPr>
        <w:t xml:space="preserve"> </w:t>
      </w:r>
      <w:r>
        <w:rPr>
          <w:rFonts w:ascii="Courier New" w:hAnsi="Courier New"/>
          <w:sz w:val="24"/>
        </w:rPr>
        <w:tab/>
        <w:t>Annual Cost = N x H x C</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where  N, Number of respondents = 21</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H, Hours to analyze one report = 8 </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C, Cost per hour in dollars = 40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The estimated annual cost to Federal government is $6,720.</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15.</w:t>
      </w:r>
      <w:r>
        <w:rPr>
          <w:rFonts w:ascii="Courier New" w:hAnsi="Courier New"/>
          <w:sz w:val="24"/>
        </w:rPr>
        <w:tab/>
      </w:r>
      <w:r>
        <w:rPr>
          <w:rFonts w:ascii="Courier New" w:hAnsi="Courier New"/>
          <w:sz w:val="24"/>
          <w:u w:val="single"/>
        </w:rPr>
        <w:t>Explain the reasons for any program changes or adjustments reported in Items 13 or 14 of the OMB Form 83-I</w:t>
      </w:r>
      <w:r>
        <w:rPr>
          <w:rFonts w:ascii="Courier New" w:hAnsi="Courier New"/>
          <w:sz w:val="24"/>
        </w:rPr>
        <w:t>.</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lastRenderedPageBreak/>
        <w:t>The agency published Part 58</w:t>
      </w:r>
      <w:r w:rsidR="007C2A93">
        <w:rPr>
          <w:rFonts w:ascii="Courier New" w:hAnsi="Courier New"/>
          <w:sz w:val="24"/>
        </w:rPr>
        <w:t>5</w:t>
      </w:r>
      <w:r w:rsidR="00EB2A63">
        <w:rPr>
          <w:rFonts w:ascii="Courier New" w:hAnsi="Courier New"/>
          <w:sz w:val="24"/>
        </w:rPr>
        <w:t xml:space="preserve"> Subpart – </w:t>
      </w:r>
      <w:r w:rsidR="007C2A93">
        <w:rPr>
          <w:rFonts w:ascii="Courier New" w:hAnsi="Courier New"/>
          <w:sz w:val="24"/>
        </w:rPr>
        <w:t>K</w:t>
      </w:r>
      <w:r w:rsidR="00EB2A63">
        <w:rPr>
          <w:rFonts w:ascii="Courier New" w:hAnsi="Courier New"/>
          <w:sz w:val="24"/>
        </w:rPr>
        <w:t xml:space="preserve"> </w:t>
      </w:r>
      <w:r>
        <w:rPr>
          <w:rFonts w:ascii="Courier New" w:hAnsi="Courier New"/>
          <w:sz w:val="24"/>
        </w:rPr>
        <w:t>“</w:t>
      </w:r>
      <w:r w:rsidR="007C2A93">
        <w:rPr>
          <w:rFonts w:ascii="Courier New" w:hAnsi="Courier New"/>
          <w:sz w:val="24"/>
        </w:rPr>
        <w:t>Ejection Mitigation</w:t>
      </w:r>
      <w:r w:rsidR="00EB2A63">
        <w:rPr>
          <w:rFonts w:ascii="Courier New" w:hAnsi="Courier New"/>
          <w:sz w:val="24"/>
        </w:rPr>
        <w:t xml:space="preserve"> </w:t>
      </w:r>
      <w:r>
        <w:rPr>
          <w:rFonts w:ascii="Courier New" w:hAnsi="Courier New"/>
          <w:sz w:val="24"/>
        </w:rPr>
        <w:t xml:space="preserve">Phase-in Reporting Requirements” in </w:t>
      </w:r>
      <w:r w:rsidR="00EB2A63">
        <w:rPr>
          <w:rFonts w:ascii="Courier New" w:hAnsi="Courier New"/>
          <w:sz w:val="24"/>
        </w:rPr>
        <w:t>20</w:t>
      </w:r>
      <w:r w:rsidR="00497D71">
        <w:rPr>
          <w:rFonts w:ascii="Courier New" w:hAnsi="Courier New"/>
          <w:sz w:val="24"/>
        </w:rPr>
        <w:t>11</w:t>
      </w:r>
      <w:r>
        <w:rPr>
          <w:rFonts w:ascii="Courier New" w:hAnsi="Courier New"/>
          <w:sz w:val="24"/>
        </w:rPr>
        <w:t xml:space="preserve">.  The phase-in reporting requirements </w:t>
      </w:r>
      <w:r w:rsidR="00EB2A63">
        <w:rPr>
          <w:rFonts w:ascii="Courier New" w:hAnsi="Courier New"/>
          <w:sz w:val="24"/>
        </w:rPr>
        <w:t>will start in 201</w:t>
      </w:r>
      <w:r w:rsidR="007C2A93">
        <w:rPr>
          <w:rFonts w:ascii="Courier New" w:hAnsi="Courier New"/>
          <w:sz w:val="24"/>
        </w:rPr>
        <w:t>3</w:t>
      </w:r>
      <w:r>
        <w:rPr>
          <w:rFonts w:ascii="Courier New" w:hAnsi="Courier New"/>
          <w:sz w:val="24"/>
        </w:rPr>
        <w:t xml:space="preserve"> and </w:t>
      </w:r>
      <w:r w:rsidR="00EB2A63">
        <w:rPr>
          <w:rFonts w:ascii="Courier New" w:hAnsi="Courier New"/>
          <w:sz w:val="24"/>
        </w:rPr>
        <w:t xml:space="preserve">be </w:t>
      </w:r>
      <w:r>
        <w:rPr>
          <w:rFonts w:ascii="Courier New" w:hAnsi="Courier New"/>
          <w:sz w:val="24"/>
        </w:rPr>
        <w:t xml:space="preserve">completed in </w:t>
      </w:r>
      <w:r w:rsidR="00EB2A63">
        <w:rPr>
          <w:rFonts w:ascii="Courier New" w:hAnsi="Courier New"/>
          <w:sz w:val="24"/>
        </w:rPr>
        <w:t>201</w:t>
      </w:r>
      <w:r w:rsidR="007C2A93">
        <w:rPr>
          <w:rFonts w:ascii="Courier New" w:hAnsi="Courier New"/>
          <w:sz w:val="24"/>
        </w:rPr>
        <w:t>7</w:t>
      </w:r>
      <w:r>
        <w:rPr>
          <w:rFonts w:ascii="Courier New" w:hAnsi="Courier New"/>
          <w:sz w:val="24"/>
        </w:rPr>
        <w:t xml:space="preserve">. </w:t>
      </w:r>
      <w:r w:rsidR="00EB2A63">
        <w:rPr>
          <w:rFonts w:ascii="Courier New" w:hAnsi="Courier New"/>
          <w:sz w:val="24"/>
        </w:rPr>
        <w:t>This is a new collection of information.</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rPr>
      </w:pPr>
      <w:r>
        <w:rPr>
          <w:rFonts w:ascii="Courier New" w:hAnsi="Courier New"/>
          <w:sz w:val="24"/>
        </w:rPr>
        <w:t>16.</w:t>
      </w:r>
      <w:r>
        <w:rPr>
          <w:rFonts w:ascii="Courier New" w:hAnsi="Courier New"/>
          <w:sz w:val="24"/>
        </w:rPr>
        <w:tab/>
      </w:r>
      <w:r>
        <w:rPr>
          <w:rFonts w:ascii="Courier New" w:hAnsi="Courier New"/>
          <w:sz w:val="24"/>
          <w:u w:val="single"/>
        </w:rPr>
        <w:t>For collections of information whose results will be published, outline plans for tabulation and publication.</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jc w:val="both"/>
        <w:rPr>
          <w:rFonts w:ascii="Courier New" w:hAnsi="Courier New"/>
          <w:sz w:val="24"/>
        </w:rPr>
      </w:pPr>
      <w:r>
        <w:rPr>
          <w:rFonts w:ascii="Courier New" w:hAnsi="Courier New"/>
          <w:sz w:val="24"/>
        </w:rPr>
        <w:t xml:space="preserve">NHTSA does not have plans to publish the results. </w:t>
      </w:r>
    </w:p>
    <w:p w:rsidR="00B04908" w:rsidRDefault="00B04908" w:rsidP="00B371A2">
      <w:pPr>
        <w:numPr>
          <w:ilvl w:val="12"/>
          <w:numId w:val="0"/>
        </w:numPr>
        <w:jc w:val="both"/>
        <w:rPr>
          <w:rFonts w:ascii="Courier New" w:hAnsi="Courier New"/>
          <w:sz w:val="24"/>
        </w:rPr>
      </w:pP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17.</w:t>
      </w:r>
      <w:r>
        <w:rPr>
          <w:rFonts w:ascii="Courier New" w:hAnsi="Courier New"/>
          <w:sz w:val="24"/>
        </w:rPr>
        <w:tab/>
      </w:r>
      <w:r>
        <w:rPr>
          <w:rFonts w:ascii="Courier New" w:hAnsi="Courier New"/>
          <w:sz w:val="24"/>
          <w:u w:val="single"/>
        </w:rPr>
        <w:t>If seeking approval to not display the expiration date for OMB approval of the information collection, explain the reasons that the display would be inappropriate.</w:t>
      </w:r>
    </w:p>
    <w:p w:rsidR="00B04908" w:rsidRDefault="00B04908" w:rsidP="00B371A2">
      <w:pPr>
        <w:numPr>
          <w:ilvl w:val="12"/>
          <w:numId w:val="0"/>
        </w:numPr>
        <w:jc w:val="both"/>
        <w:rPr>
          <w:rFonts w:ascii="Courier New" w:hAnsi="Courier New"/>
          <w:sz w:val="24"/>
          <w:u w:val="single"/>
        </w:rPr>
      </w:pPr>
    </w:p>
    <w:p w:rsidR="00B04908" w:rsidRDefault="00B04908" w:rsidP="00B371A2">
      <w:pPr>
        <w:numPr>
          <w:ilvl w:val="12"/>
          <w:numId w:val="0"/>
        </w:numPr>
        <w:jc w:val="both"/>
        <w:rPr>
          <w:rFonts w:ascii="Courier New" w:hAnsi="Courier New"/>
          <w:sz w:val="24"/>
        </w:rPr>
      </w:pPr>
      <w:r>
        <w:rPr>
          <w:rFonts w:ascii="Courier New" w:hAnsi="Courier New"/>
          <w:sz w:val="24"/>
        </w:rPr>
        <w:t>NHTSA is not seeking such approval.</w:t>
      </w:r>
    </w:p>
    <w:p w:rsidR="00B04908" w:rsidRDefault="00B04908" w:rsidP="00B371A2">
      <w:pPr>
        <w:numPr>
          <w:ilvl w:val="12"/>
          <w:numId w:val="0"/>
        </w:numPr>
        <w:jc w:val="both"/>
        <w:rPr>
          <w:rFonts w:ascii="Courier New" w:hAnsi="Courier New"/>
          <w:sz w:val="24"/>
        </w:rPr>
      </w:pPr>
      <w:r>
        <w:rPr>
          <w:rFonts w:ascii="Courier New" w:hAnsi="Courier New"/>
          <w:sz w:val="24"/>
        </w:rPr>
        <w:t xml:space="preserve"> </w:t>
      </w:r>
    </w:p>
    <w:p w:rsidR="00B04908" w:rsidRDefault="00B04908" w:rsidP="00B371A2">
      <w:pPr>
        <w:numPr>
          <w:ilvl w:val="12"/>
          <w:numId w:val="0"/>
        </w:numPr>
        <w:tabs>
          <w:tab w:val="left" w:pos="720"/>
        </w:tabs>
        <w:ind w:left="720" w:hanging="720"/>
        <w:jc w:val="both"/>
        <w:rPr>
          <w:rFonts w:ascii="Courier New" w:hAnsi="Courier New"/>
          <w:sz w:val="24"/>
          <w:u w:val="single"/>
        </w:rPr>
      </w:pPr>
      <w:r>
        <w:rPr>
          <w:rFonts w:ascii="Courier New" w:hAnsi="Courier New"/>
          <w:sz w:val="24"/>
        </w:rPr>
        <w:t>18.</w:t>
      </w:r>
      <w:r>
        <w:rPr>
          <w:rFonts w:ascii="Courier New" w:hAnsi="Courier New"/>
          <w:sz w:val="24"/>
        </w:rPr>
        <w:tab/>
      </w:r>
      <w:r>
        <w:rPr>
          <w:rFonts w:ascii="Courier New" w:hAnsi="Courier New"/>
          <w:sz w:val="24"/>
          <w:u w:val="single"/>
        </w:rPr>
        <w:t>Explain each exception to the certification statement identified in Item 19, “Certification for Paperwork Reduction Act Submission,” of OMB Form 83-I.</w:t>
      </w:r>
    </w:p>
    <w:p w:rsidR="00B04908" w:rsidRDefault="00B04908" w:rsidP="00B371A2">
      <w:pPr>
        <w:numPr>
          <w:ilvl w:val="12"/>
          <w:numId w:val="0"/>
        </w:numPr>
        <w:jc w:val="both"/>
        <w:rPr>
          <w:rFonts w:ascii="Courier New" w:hAnsi="Courier New"/>
          <w:sz w:val="24"/>
          <w:u w:val="single"/>
        </w:rPr>
      </w:pPr>
    </w:p>
    <w:p w:rsidR="00F724F6" w:rsidRPr="00DF4A80" w:rsidRDefault="00F724F6" w:rsidP="00F724F6">
      <w:pPr>
        <w:rPr>
          <w:rFonts w:ascii="Courier New" w:hAnsi="Courier New" w:cs="Courier New"/>
          <w:color w:val="1F497D"/>
          <w:sz w:val="24"/>
          <w:szCs w:val="24"/>
        </w:rPr>
      </w:pPr>
      <w:r w:rsidRPr="00E1601D">
        <w:rPr>
          <w:rFonts w:ascii="Courier New" w:hAnsi="Courier New" w:cs="Courier New"/>
          <w:sz w:val="24"/>
          <w:szCs w:val="24"/>
        </w:rPr>
        <w:t>No exceptions to the certification statement are made. </w:t>
      </w:r>
      <w:r w:rsidRPr="00DF4A80">
        <w:rPr>
          <w:rFonts w:ascii="Courier New" w:hAnsi="Courier New" w:cs="Courier New"/>
          <w:color w:val="1F497D"/>
          <w:sz w:val="24"/>
          <w:szCs w:val="24"/>
        </w:rPr>
        <w:t xml:space="preserve"> </w:t>
      </w:r>
    </w:p>
    <w:p w:rsidR="00B04908" w:rsidRDefault="00B04908" w:rsidP="00B371A2">
      <w:pPr>
        <w:numPr>
          <w:ilvl w:val="12"/>
          <w:numId w:val="0"/>
        </w:numPr>
        <w:jc w:val="both"/>
        <w:rPr>
          <w:rFonts w:ascii="Courier New" w:hAnsi="Courier New"/>
          <w:sz w:val="24"/>
        </w:rPr>
      </w:pPr>
    </w:p>
    <w:p w:rsidR="00B04908" w:rsidRDefault="00B04908">
      <w:pPr>
        <w:tabs>
          <w:tab w:val="left" w:pos="720"/>
        </w:tabs>
        <w:ind w:left="720"/>
        <w:jc w:val="both"/>
        <w:rPr>
          <w:rFonts w:ascii="Courier New" w:hAnsi="Courier New"/>
          <w:sz w:val="24"/>
        </w:rPr>
      </w:pPr>
      <w:bookmarkStart w:id="0" w:name="_GoBack"/>
      <w:bookmarkEnd w:id="0"/>
    </w:p>
    <w:sectPr w:rsidR="00B04908" w:rsidSect="0011060C">
      <w:endnotePr>
        <w:numFmt w:val="decimal"/>
      </w:endnotePr>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077A"/>
    <w:multiLevelType w:val="multilevel"/>
    <w:tmpl w:val="F39422AA"/>
    <w:lvl w:ilvl="0">
      <w:start w:val="1"/>
      <w:numFmt w:val="upperLetter"/>
      <w:lvlText w:val="%1."/>
      <w:legacy w:legacy="1" w:legacySpace="0" w:legacyIndent="0"/>
      <w:lvlJc w:val="left"/>
    </w:lvl>
    <w:lvl w:ilvl="1">
      <w:start w:val="1"/>
      <w:numFmt w:val="upperLetter"/>
      <w:lvlText w:val="%1.%2."/>
      <w:legacy w:legacy="1" w:legacySpace="0" w:legacyIndent="0"/>
      <w:lvlJc w:val="left"/>
    </w:lvl>
    <w:lvl w:ilvl="2">
      <w:start w:val="1"/>
      <w:numFmt w:val="upperLetter"/>
      <w:lvlText w:val="%1.%2.%3."/>
      <w:legacy w:legacy="1" w:legacySpace="0" w:legacyIndent="0"/>
      <w:lvlJc w:val="left"/>
    </w:lvl>
    <w:lvl w:ilvl="3">
      <w:start w:val="1"/>
      <w:numFmt w:val="upperLetter"/>
      <w:lvlText w:val="%1.%2.%3.%4."/>
      <w:legacy w:legacy="1" w:legacySpace="0" w:legacyIndent="0"/>
      <w:lvlJc w:val="left"/>
    </w:lvl>
    <w:lvl w:ilvl="4">
      <w:start w:val="1"/>
      <w:numFmt w:val="upperLetter"/>
      <w:lvlText w:val="%1.%2.%3.%4.%5."/>
      <w:legacy w:legacy="1" w:legacySpace="0" w:legacyIndent="0"/>
      <w:lvlJc w:val="left"/>
    </w:lvl>
    <w:lvl w:ilvl="5">
      <w:start w:val="1"/>
      <w:numFmt w:val="upperLetter"/>
      <w:lvlText w:val="%1.%2.%3.%4.%5.%6."/>
      <w:legacy w:legacy="1" w:legacySpace="0" w:legacyIndent="0"/>
      <w:lvlJc w:val="left"/>
    </w:lvl>
    <w:lvl w:ilvl="6">
      <w:start w:val="1"/>
      <w:numFmt w:val="upperLetter"/>
      <w:lvlText w:val="%1.%2.%3.%4.%5.%6.%7."/>
      <w:legacy w:legacy="1" w:legacySpace="0" w:legacyIndent="0"/>
      <w:lvlJc w:val="left"/>
    </w:lvl>
    <w:lvl w:ilvl="7">
      <w:start w:val="1"/>
      <w:numFmt w:val="upperLetter"/>
      <w:lvlText w:val="%1.%2.%3.%4.%5.%6.%7.%8."/>
      <w:legacy w:legacy="1" w:legacySpace="0" w:legacyIndent="0"/>
      <w:lvlJc w:val="left"/>
    </w:lvl>
    <w:lvl w:ilvl="8">
      <w:start w:val="1"/>
      <w:numFmt w:val="decimal"/>
      <w:lvlText w:val="%1.%2.%3.%4.%5.%6.%7.%8.%9"/>
      <w:legacy w:legacy="1" w:legacySpace="120"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onsecutiveHyphenLimit w:val="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1A2"/>
    <w:rsid w:val="00020C83"/>
    <w:rsid w:val="000E1644"/>
    <w:rsid w:val="000F43EF"/>
    <w:rsid w:val="0011060C"/>
    <w:rsid w:val="00130DE8"/>
    <w:rsid w:val="001A5136"/>
    <w:rsid w:val="001F0EBF"/>
    <w:rsid w:val="00235211"/>
    <w:rsid w:val="002614C2"/>
    <w:rsid w:val="002C4126"/>
    <w:rsid w:val="002D4691"/>
    <w:rsid w:val="002F0600"/>
    <w:rsid w:val="00385DAA"/>
    <w:rsid w:val="003915CD"/>
    <w:rsid w:val="003C7DC8"/>
    <w:rsid w:val="003E67EA"/>
    <w:rsid w:val="00475831"/>
    <w:rsid w:val="00497D71"/>
    <w:rsid w:val="004B1518"/>
    <w:rsid w:val="004F3034"/>
    <w:rsid w:val="00511D97"/>
    <w:rsid w:val="00540E41"/>
    <w:rsid w:val="005B20AA"/>
    <w:rsid w:val="005B3C7D"/>
    <w:rsid w:val="005B57CF"/>
    <w:rsid w:val="005D3772"/>
    <w:rsid w:val="006341DC"/>
    <w:rsid w:val="00651C41"/>
    <w:rsid w:val="0065324E"/>
    <w:rsid w:val="006D0132"/>
    <w:rsid w:val="007163AB"/>
    <w:rsid w:val="007711BB"/>
    <w:rsid w:val="007C2A93"/>
    <w:rsid w:val="008C741E"/>
    <w:rsid w:val="009306B0"/>
    <w:rsid w:val="009425D7"/>
    <w:rsid w:val="00962797"/>
    <w:rsid w:val="009B182E"/>
    <w:rsid w:val="009D7B04"/>
    <w:rsid w:val="009F5C03"/>
    <w:rsid w:val="00A04B36"/>
    <w:rsid w:val="00AA781D"/>
    <w:rsid w:val="00AE1E15"/>
    <w:rsid w:val="00B04908"/>
    <w:rsid w:val="00B132F1"/>
    <w:rsid w:val="00B14FFE"/>
    <w:rsid w:val="00B371A2"/>
    <w:rsid w:val="00B80BD0"/>
    <w:rsid w:val="00BC2811"/>
    <w:rsid w:val="00C25D77"/>
    <w:rsid w:val="00C27D9E"/>
    <w:rsid w:val="00C57BE2"/>
    <w:rsid w:val="00C73686"/>
    <w:rsid w:val="00C7610F"/>
    <w:rsid w:val="00CC7FC5"/>
    <w:rsid w:val="00CD0F9D"/>
    <w:rsid w:val="00CF5518"/>
    <w:rsid w:val="00D04C60"/>
    <w:rsid w:val="00DA3A0D"/>
    <w:rsid w:val="00DD1AC3"/>
    <w:rsid w:val="00DD2F44"/>
    <w:rsid w:val="00DF4A80"/>
    <w:rsid w:val="00E1601D"/>
    <w:rsid w:val="00E9680A"/>
    <w:rsid w:val="00EA5E90"/>
    <w:rsid w:val="00EB2865"/>
    <w:rsid w:val="00EB2A63"/>
    <w:rsid w:val="00F52FB8"/>
    <w:rsid w:val="00F724F6"/>
    <w:rsid w:val="00F90D55"/>
    <w:rsid w:val="00FB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6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0C83"/>
    <w:rPr>
      <w:rFonts w:ascii="Tahoma" w:hAnsi="Tahoma" w:cs="Tahoma"/>
      <w:sz w:val="16"/>
      <w:szCs w:val="16"/>
    </w:rPr>
  </w:style>
  <w:style w:type="character" w:customStyle="1" w:styleId="BalloonTextChar">
    <w:name w:val="Balloon Text Char"/>
    <w:basedOn w:val="DefaultParagraphFont"/>
    <w:link w:val="BalloonText"/>
    <w:rsid w:val="00020C83"/>
    <w:rPr>
      <w:rFonts w:ascii="Tahoma" w:hAnsi="Tahoma" w:cs="Tahoma"/>
      <w:sz w:val="16"/>
      <w:szCs w:val="16"/>
    </w:rPr>
  </w:style>
  <w:style w:type="character" w:styleId="CommentReference">
    <w:name w:val="annotation reference"/>
    <w:basedOn w:val="DefaultParagraphFont"/>
    <w:rsid w:val="007163AB"/>
    <w:rPr>
      <w:sz w:val="16"/>
      <w:szCs w:val="16"/>
    </w:rPr>
  </w:style>
  <w:style w:type="paragraph" w:styleId="CommentText">
    <w:name w:val="annotation text"/>
    <w:basedOn w:val="Normal"/>
    <w:link w:val="CommentTextChar"/>
    <w:rsid w:val="007163AB"/>
  </w:style>
  <w:style w:type="character" w:customStyle="1" w:styleId="CommentTextChar">
    <w:name w:val="Comment Text Char"/>
    <w:basedOn w:val="DefaultParagraphFont"/>
    <w:link w:val="CommentText"/>
    <w:rsid w:val="007163AB"/>
  </w:style>
  <w:style w:type="paragraph" w:styleId="CommentSubject">
    <w:name w:val="annotation subject"/>
    <w:basedOn w:val="CommentText"/>
    <w:next w:val="CommentText"/>
    <w:link w:val="CommentSubjectChar"/>
    <w:rsid w:val="007163AB"/>
    <w:rPr>
      <w:b/>
      <w:bCs/>
    </w:rPr>
  </w:style>
  <w:style w:type="character" w:customStyle="1" w:styleId="CommentSubjectChar">
    <w:name w:val="Comment Subject Char"/>
    <w:basedOn w:val="CommentTextChar"/>
    <w:link w:val="CommentSubject"/>
    <w:rsid w:val="007163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06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0C83"/>
    <w:rPr>
      <w:rFonts w:ascii="Tahoma" w:hAnsi="Tahoma" w:cs="Tahoma"/>
      <w:sz w:val="16"/>
      <w:szCs w:val="16"/>
    </w:rPr>
  </w:style>
  <w:style w:type="character" w:customStyle="1" w:styleId="BalloonTextChar">
    <w:name w:val="Balloon Text Char"/>
    <w:basedOn w:val="DefaultParagraphFont"/>
    <w:link w:val="BalloonText"/>
    <w:rsid w:val="00020C83"/>
    <w:rPr>
      <w:rFonts w:ascii="Tahoma" w:hAnsi="Tahoma" w:cs="Tahoma"/>
      <w:sz w:val="16"/>
      <w:szCs w:val="16"/>
    </w:rPr>
  </w:style>
  <w:style w:type="character" w:styleId="CommentReference">
    <w:name w:val="annotation reference"/>
    <w:basedOn w:val="DefaultParagraphFont"/>
    <w:rsid w:val="007163AB"/>
    <w:rPr>
      <w:sz w:val="16"/>
      <w:szCs w:val="16"/>
    </w:rPr>
  </w:style>
  <w:style w:type="paragraph" w:styleId="CommentText">
    <w:name w:val="annotation text"/>
    <w:basedOn w:val="Normal"/>
    <w:link w:val="CommentTextChar"/>
    <w:rsid w:val="007163AB"/>
  </w:style>
  <w:style w:type="character" w:customStyle="1" w:styleId="CommentTextChar">
    <w:name w:val="Comment Text Char"/>
    <w:basedOn w:val="DefaultParagraphFont"/>
    <w:link w:val="CommentText"/>
    <w:rsid w:val="007163AB"/>
  </w:style>
  <w:style w:type="paragraph" w:styleId="CommentSubject">
    <w:name w:val="annotation subject"/>
    <w:basedOn w:val="CommentText"/>
    <w:next w:val="CommentText"/>
    <w:link w:val="CommentSubjectChar"/>
    <w:rsid w:val="007163AB"/>
    <w:rPr>
      <w:b/>
      <w:bCs/>
    </w:rPr>
  </w:style>
  <w:style w:type="character" w:customStyle="1" w:styleId="CommentSubjectChar">
    <w:name w:val="Comment Subject Char"/>
    <w:basedOn w:val="CommentTextChar"/>
    <w:link w:val="CommentSubject"/>
    <w:rsid w:val="00716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8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D1F2C-C7B5-4BB3-9895-4BAF58F4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Translated by WordPort from WordPerfect 6.x (Dos/Windows) document OMB-201J.WPD</vt:lpstr>
    </vt:vector>
  </TitlesOfParts>
  <Company>nhtsa</Company>
  <LinksUpToDate>false</LinksUpToDate>
  <CharactersWithSpaces>13596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by WordPort from WordPerfect 6.x (Dos/Windows) document OMB-201J.WPD</dc:title>
  <dc:creator>wfan</dc:creator>
  <cp:lastModifiedBy>harriett.fitzgerald</cp:lastModifiedBy>
  <cp:revision>5</cp:revision>
  <cp:lastPrinted>2012-05-22T18:29:00Z</cp:lastPrinted>
  <dcterms:created xsi:type="dcterms:W3CDTF">2013-08-08T19:02:00Z</dcterms:created>
  <dcterms:modified xsi:type="dcterms:W3CDTF">2013-08-08T19:38:00Z</dcterms:modified>
</cp:coreProperties>
</file>