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F7EE6" w14:textId="77777777" w:rsidR="000448B5" w:rsidRPr="00491117" w:rsidRDefault="000448B5">
      <w:pPr>
        <w:pStyle w:val="Title"/>
        <w:rPr>
          <w:rFonts w:ascii="Calibri" w:hAnsi="Calibri"/>
          <w:sz w:val="22"/>
          <w:szCs w:val="22"/>
        </w:rPr>
      </w:pPr>
      <w:r w:rsidRPr="00491117">
        <w:rPr>
          <w:rFonts w:ascii="Calibri" w:hAnsi="Calibri"/>
          <w:sz w:val="22"/>
          <w:szCs w:val="22"/>
        </w:rPr>
        <w:t>SUPPORTING STATEMENT</w:t>
      </w:r>
    </w:p>
    <w:p w14:paraId="2804355E" w14:textId="77777777" w:rsidR="000448B5" w:rsidRPr="00491117" w:rsidRDefault="000448B5">
      <w:pPr>
        <w:tabs>
          <w:tab w:val="center" w:pos="4680"/>
        </w:tabs>
        <w:rPr>
          <w:rFonts w:ascii="Calibri" w:hAnsi="Calibri"/>
          <w:b/>
          <w:sz w:val="22"/>
          <w:szCs w:val="22"/>
        </w:rPr>
      </w:pPr>
    </w:p>
    <w:p w14:paraId="44801BB5" w14:textId="77777777" w:rsidR="000448B5" w:rsidRPr="00491117" w:rsidRDefault="000448B5">
      <w:pPr>
        <w:tabs>
          <w:tab w:val="center" w:pos="4680"/>
        </w:tabs>
        <w:jc w:val="center"/>
        <w:rPr>
          <w:rFonts w:ascii="Calibri" w:hAnsi="Calibri"/>
          <w:b/>
          <w:sz w:val="22"/>
          <w:szCs w:val="22"/>
        </w:rPr>
      </w:pPr>
      <w:r w:rsidRPr="00491117">
        <w:rPr>
          <w:rFonts w:ascii="Calibri" w:hAnsi="Calibri"/>
          <w:b/>
          <w:sz w:val="22"/>
          <w:szCs w:val="22"/>
        </w:rPr>
        <w:t>Information Collection for the</w:t>
      </w:r>
    </w:p>
    <w:p w14:paraId="01B3D051" w14:textId="77777777" w:rsidR="000448B5" w:rsidRPr="00491117" w:rsidRDefault="000448B5">
      <w:pPr>
        <w:tabs>
          <w:tab w:val="center" w:pos="4680"/>
        </w:tabs>
        <w:jc w:val="center"/>
        <w:rPr>
          <w:rFonts w:ascii="Calibri" w:hAnsi="Calibri"/>
          <w:b/>
          <w:sz w:val="22"/>
          <w:szCs w:val="22"/>
        </w:rPr>
      </w:pPr>
      <w:r w:rsidRPr="00491117">
        <w:rPr>
          <w:rFonts w:ascii="Calibri" w:hAnsi="Calibri"/>
          <w:b/>
          <w:sz w:val="22"/>
          <w:szCs w:val="22"/>
        </w:rPr>
        <w:t>Federal Family Education Loan Program</w:t>
      </w:r>
    </w:p>
    <w:p w14:paraId="6A4B5391" w14:textId="77777777" w:rsidR="000448B5" w:rsidRPr="00491117" w:rsidRDefault="000448B5">
      <w:pPr>
        <w:tabs>
          <w:tab w:val="center" w:pos="4680"/>
        </w:tabs>
        <w:jc w:val="center"/>
        <w:rPr>
          <w:rFonts w:ascii="Calibri" w:hAnsi="Calibri"/>
          <w:b/>
          <w:sz w:val="22"/>
          <w:szCs w:val="22"/>
        </w:rPr>
      </w:pPr>
      <w:r w:rsidRPr="00491117">
        <w:rPr>
          <w:rFonts w:ascii="Calibri" w:hAnsi="Calibri"/>
          <w:b/>
          <w:sz w:val="22"/>
          <w:szCs w:val="22"/>
        </w:rPr>
        <w:t>William D. Ford Federal Direct Loan Program</w:t>
      </w:r>
    </w:p>
    <w:p w14:paraId="66D1DEF5" w14:textId="77777777" w:rsidR="000448B5" w:rsidRPr="00491117" w:rsidRDefault="000448B5">
      <w:pPr>
        <w:tabs>
          <w:tab w:val="center" w:pos="4680"/>
        </w:tabs>
        <w:jc w:val="center"/>
        <w:rPr>
          <w:rFonts w:ascii="Calibri" w:hAnsi="Calibri"/>
          <w:b/>
          <w:sz w:val="22"/>
          <w:szCs w:val="22"/>
        </w:rPr>
      </w:pPr>
      <w:proofErr w:type="gramStart"/>
      <w:r w:rsidRPr="00491117">
        <w:rPr>
          <w:rFonts w:ascii="Calibri" w:hAnsi="Calibri"/>
          <w:b/>
          <w:sz w:val="22"/>
          <w:szCs w:val="22"/>
        </w:rPr>
        <w:t>and</w:t>
      </w:r>
      <w:proofErr w:type="gramEnd"/>
    </w:p>
    <w:p w14:paraId="1C634276" w14:textId="77777777" w:rsidR="000448B5" w:rsidRPr="00491117" w:rsidRDefault="000448B5">
      <w:pPr>
        <w:tabs>
          <w:tab w:val="center" w:pos="4680"/>
        </w:tabs>
        <w:jc w:val="center"/>
        <w:rPr>
          <w:rFonts w:ascii="Calibri" w:hAnsi="Calibri"/>
          <w:b/>
          <w:sz w:val="22"/>
          <w:szCs w:val="22"/>
        </w:rPr>
      </w:pPr>
      <w:r w:rsidRPr="00491117">
        <w:rPr>
          <w:rFonts w:ascii="Calibri" w:hAnsi="Calibri"/>
          <w:b/>
          <w:sz w:val="22"/>
          <w:szCs w:val="22"/>
        </w:rPr>
        <w:t>Federal Perkins Loan Program</w:t>
      </w:r>
    </w:p>
    <w:p w14:paraId="26F95A19" w14:textId="77777777" w:rsidR="000448B5" w:rsidRPr="00491117" w:rsidRDefault="000448B5">
      <w:pPr>
        <w:jc w:val="center"/>
        <w:rPr>
          <w:rFonts w:ascii="Calibri" w:hAnsi="Calibri"/>
          <w:b/>
          <w:sz w:val="22"/>
          <w:szCs w:val="22"/>
        </w:rPr>
      </w:pPr>
    </w:p>
    <w:p w14:paraId="47023185" w14:textId="77777777" w:rsidR="000448B5" w:rsidRPr="00491117" w:rsidRDefault="000448B5">
      <w:pPr>
        <w:tabs>
          <w:tab w:val="center" w:pos="4680"/>
        </w:tabs>
        <w:jc w:val="center"/>
        <w:rPr>
          <w:rFonts w:ascii="Calibri" w:hAnsi="Calibri"/>
          <w:sz w:val="22"/>
          <w:szCs w:val="22"/>
        </w:rPr>
      </w:pPr>
      <w:r w:rsidRPr="00491117">
        <w:rPr>
          <w:rFonts w:ascii="Calibri" w:hAnsi="Calibri"/>
          <w:b/>
          <w:sz w:val="22"/>
          <w:szCs w:val="22"/>
        </w:rPr>
        <w:t xml:space="preserve">Military </w:t>
      </w:r>
      <w:r w:rsidR="00F460C4" w:rsidRPr="00491117">
        <w:rPr>
          <w:rFonts w:ascii="Calibri" w:hAnsi="Calibri"/>
          <w:b/>
          <w:sz w:val="22"/>
          <w:szCs w:val="22"/>
        </w:rPr>
        <w:t xml:space="preserve">Service </w:t>
      </w:r>
      <w:r w:rsidRPr="00491117">
        <w:rPr>
          <w:rFonts w:ascii="Calibri" w:hAnsi="Calibri"/>
          <w:b/>
          <w:sz w:val="22"/>
          <w:szCs w:val="22"/>
        </w:rPr>
        <w:t xml:space="preserve">Deferment </w:t>
      </w:r>
      <w:r w:rsidR="00F460C4" w:rsidRPr="00491117">
        <w:rPr>
          <w:rFonts w:ascii="Calibri" w:hAnsi="Calibri"/>
          <w:b/>
          <w:sz w:val="22"/>
          <w:szCs w:val="22"/>
        </w:rPr>
        <w:t xml:space="preserve">/ Post-Active Duty Student Deferment </w:t>
      </w:r>
      <w:r w:rsidRPr="00491117">
        <w:rPr>
          <w:rFonts w:ascii="Calibri" w:hAnsi="Calibri"/>
          <w:b/>
          <w:sz w:val="22"/>
          <w:szCs w:val="22"/>
        </w:rPr>
        <w:t>Request Form</w:t>
      </w:r>
    </w:p>
    <w:p w14:paraId="3A329D40" w14:textId="77777777" w:rsidR="000448B5" w:rsidRPr="00491117" w:rsidRDefault="000448B5">
      <w:pPr>
        <w:jc w:val="center"/>
        <w:rPr>
          <w:rFonts w:ascii="Calibri" w:hAnsi="Calibri"/>
          <w:sz w:val="22"/>
          <w:szCs w:val="22"/>
        </w:rPr>
      </w:pPr>
    </w:p>
    <w:p w14:paraId="42C7633C" w14:textId="77777777" w:rsidR="000448B5" w:rsidRPr="00491117" w:rsidRDefault="000448B5">
      <w:pPr>
        <w:rPr>
          <w:rFonts w:ascii="Calibri" w:hAnsi="Calibri"/>
          <w:sz w:val="22"/>
          <w:szCs w:val="22"/>
        </w:rPr>
      </w:pPr>
    </w:p>
    <w:p w14:paraId="7636DD78"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A.  Justification</w:t>
      </w:r>
    </w:p>
    <w:p w14:paraId="31DB3B48"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w:t>
      </w:r>
      <w:r w:rsidRPr="00491117">
        <w:rPr>
          <w:rFonts w:ascii="Calibri" w:hAnsi="Calibri"/>
          <w:b/>
          <w:sz w:val="22"/>
          <w:szCs w:val="22"/>
        </w:rPr>
        <w:tab/>
        <w:t>Necessity of Information Collection</w:t>
      </w:r>
    </w:p>
    <w:p w14:paraId="427E0835" w14:textId="77777777" w:rsidR="000448B5" w:rsidRPr="00491117" w:rsidRDefault="00E47518" w:rsidP="00491117">
      <w:pPr>
        <w:spacing w:after="200"/>
        <w:rPr>
          <w:rStyle w:val="A4"/>
          <w:rFonts w:ascii="Calibri" w:hAnsi="Calibri"/>
          <w:b w:val="0"/>
          <w:bCs w:val="0"/>
          <w:i w:val="0"/>
          <w:iCs w:val="0"/>
          <w:sz w:val="22"/>
          <w:szCs w:val="22"/>
        </w:rPr>
      </w:pPr>
      <w:r w:rsidRPr="00491117">
        <w:rPr>
          <w:rFonts w:ascii="Calibri" w:hAnsi="Calibri"/>
          <w:sz w:val="22"/>
          <w:szCs w:val="22"/>
        </w:rPr>
        <w:t>Sections</w:t>
      </w:r>
      <w:r w:rsidR="000448B5" w:rsidRPr="00491117">
        <w:rPr>
          <w:rFonts w:ascii="Calibri" w:hAnsi="Calibri"/>
          <w:sz w:val="22"/>
          <w:szCs w:val="22"/>
        </w:rPr>
        <w:t xml:space="preserve"> 428(b)(1)(M) [20 U.S.C. 1078(b)(1)(M)], 455(f)(2) [20 U.S.C. 1087e(f)(2)], </w:t>
      </w:r>
      <w:r w:rsidR="00C94041" w:rsidRPr="00491117">
        <w:rPr>
          <w:rFonts w:ascii="Calibri" w:hAnsi="Calibri"/>
          <w:sz w:val="22"/>
          <w:szCs w:val="22"/>
        </w:rPr>
        <w:t xml:space="preserve">and </w:t>
      </w:r>
      <w:r w:rsidR="000448B5" w:rsidRPr="00491117">
        <w:rPr>
          <w:rFonts w:ascii="Calibri" w:hAnsi="Calibri"/>
          <w:sz w:val="22"/>
          <w:szCs w:val="22"/>
        </w:rPr>
        <w:t xml:space="preserve">464(c)(2)(A) [20 U.S.C. 1087dd(c)(2)(A)] of the Higher Education Act of 1965, as amended, (the HEA) </w:t>
      </w:r>
      <w:r w:rsidR="00C94041" w:rsidRPr="00491117">
        <w:rPr>
          <w:rFonts w:ascii="Calibri" w:hAnsi="Calibri"/>
          <w:sz w:val="22"/>
          <w:szCs w:val="22"/>
        </w:rPr>
        <w:t>provide</w:t>
      </w:r>
      <w:r w:rsidR="000448B5" w:rsidRPr="00491117">
        <w:rPr>
          <w:rFonts w:ascii="Calibri" w:hAnsi="Calibri"/>
          <w:sz w:val="22"/>
          <w:szCs w:val="22"/>
        </w:rPr>
        <w:t xml:space="preserve"> that </w:t>
      </w:r>
      <w:r w:rsidR="00131523" w:rsidRPr="00491117">
        <w:rPr>
          <w:rFonts w:ascii="Calibri" w:hAnsi="Calibri"/>
          <w:sz w:val="22"/>
          <w:szCs w:val="22"/>
        </w:rPr>
        <w:t xml:space="preserve">a </w:t>
      </w:r>
      <w:r w:rsidR="000448B5" w:rsidRPr="00491117">
        <w:rPr>
          <w:rFonts w:ascii="Calibri" w:hAnsi="Calibri"/>
          <w:sz w:val="22"/>
          <w:szCs w:val="22"/>
        </w:rPr>
        <w:t xml:space="preserve">borrower under the Federal Family Education Loan (FFEL) Program, the William D. Ford Federal Direct Loan (Direct Loan) Program, and the Federal Perkins (Perkins) Loan Program </w:t>
      </w:r>
      <w:r w:rsidR="00C94041" w:rsidRPr="00491117">
        <w:rPr>
          <w:rFonts w:ascii="Calibri" w:hAnsi="Calibri"/>
          <w:sz w:val="22"/>
          <w:szCs w:val="22"/>
        </w:rPr>
        <w:t xml:space="preserve">may </w:t>
      </w:r>
      <w:r w:rsidR="000448B5" w:rsidRPr="00491117">
        <w:rPr>
          <w:rFonts w:ascii="Calibri" w:hAnsi="Calibri"/>
          <w:sz w:val="22"/>
          <w:szCs w:val="22"/>
        </w:rPr>
        <w:t xml:space="preserve">temporarily </w:t>
      </w:r>
      <w:r w:rsidR="00131523" w:rsidRPr="00491117">
        <w:rPr>
          <w:rFonts w:ascii="Calibri" w:hAnsi="Calibri"/>
          <w:sz w:val="22"/>
          <w:szCs w:val="22"/>
        </w:rPr>
        <w:t>defer</w:t>
      </w:r>
      <w:r w:rsidR="000448B5" w:rsidRPr="00491117">
        <w:rPr>
          <w:rFonts w:ascii="Calibri" w:hAnsi="Calibri"/>
          <w:sz w:val="22"/>
          <w:szCs w:val="22"/>
        </w:rPr>
        <w:t xml:space="preserve"> payments on </w:t>
      </w:r>
      <w:r w:rsidR="00131523" w:rsidRPr="00491117">
        <w:rPr>
          <w:rFonts w:ascii="Calibri" w:hAnsi="Calibri"/>
          <w:sz w:val="22"/>
          <w:szCs w:val="22"/>
        </w:rPr>
        <w:t xml:space="preserve">his or her </w:t>
      </w:r>
      <w:r w:rsidR="000448B5" w:rsidRPr="00491117">
        <w:rPr>
          <w:rFonts w:ascii="Calibri" w:hAnsi="Calibri"/>
          <w:sz w:val="22"/>
          <w:szCs w:val="22"/>
        </w:rPr>
        <w:t>eligible loans while s</w:t>
      </w:r>
      <w:r w:rsidR="000448B5" w:rsidRPr="00491117">
        <w:rPr>
          <w:rStyle w:val="A4"/>
          <w:rFonts w:ascii="Calibri" w:hAnsi="Calibri"/>
          <w:b w:val="0"/>
          <w:bCs w:val="0"/>
          <w:i w:val="0"/>
          <w:iCs w:val="0"/>
          <w:sz w:val="22"/>
          <w:szCs w:val="22"/>
        </w:rPr>
        <w:t>erving on active duty during a war or other military operation or national emergency</w:t>
      </w:r>
      <w:r w:rsidR="00C94041" w:rsidRPr="00491117">
        <w:rPr>
          <w:rStyle w:val="A4"/>
          <w:rFonts w:ascii="Calibri" w:hAnsi="Calibri"/>
          <w:b w:val="0"/>
          <w:bCs w:val="0"/>
          <w:i w:val="0"/>
          <w:iCs w:val="0"/>
          <w:sz w:val="22"/>
          <w:szCs w:val="22"/>
        </w:rPr>
        <w:t xml:space="preserve">, and for an additional 180-day period following the conclusion of </w:t>
      </w:r>
      <w:r w:rsidR="00131523" w:rsidRPr="00491117">
        <w:rPr>
          <w:rStyle w:val="A4"/>
          <w:rFonts w:ascii="Calibri" w:hAnsi="Calibri"/>
          <w:b w:val="0"/>
          <w:bCs w:val="0"/>
          <w:i w:val="0"/>
          <w:iCs w:val="0"/>
          <w:sz w:val="22"/>
          <w:szCs w:val="22"/>
        </w:rPr>
        <w:t>the borrower’s</w:t>
      </w:r>
      <w:r w:rsidR="00C94041" w:rsidRPr="00491117">
        <w:rPr>
          <w:rStyle w:val="A4"/>
          <w:rFonts w:ascii="Calibri" w:hAnsi="Calibri"/>
          <w:b w:val="0"/>
          <w:bCs w:val="0"/>
          <w:i w:val="0"/>
          <w:iCs w:val="0"/>
          <w:sz w:val="22"/>
          <w:szCs w:val="22"/>
        </w:rPr>
        <w:t xml:space="preserve"> qualifying military service.  This deferment is referred to as a “military service deferment</w:t>
      </w:r>
      <w:r w:rsidR="000448B5" w:rsidRPr="00491117">
        <w:rPr>
          <w:rStyle w:val="A4"/>
          <w:rFonts w:ascii="Calibri" w:hAnsi="Calibri"/>
          <w:b w:val="0"/>
          <w:bCs w:val="0"/>
          <w:i w:val="0"/>
          <w:iCs w:val="0"/>
          <w:sz w:val="22"/>
          <w:szCs w:val="22"/>
        </w:rPr>
        <w:t>.</w:t>
      </w:r>
      <w:r w:rsidR="00C94041" w:rsidRPr="00491117">
        <w:rPr>
          <w:rStyle w:val="A4"/>
          <w:rFonts w:ascii="Calibri" w:hAnsi="Calibri"/>
          <w:b w:val="0"/>
          <w:bCs w:val="0"/>
          <w:i w:val="0"/>
          <w:iCs w:val="0"/>
          <w:sz w:val="22"/>
          <w:szCs w:val="22"/>
        </w:rPr>
        <w:t>”</w:t>
      </w:r>
      <w:r w:rsidR="000448B5" w:rsidRPr="00491117">
        <w:rPr>
          <w:rStyle w:val="A4"/>
          <w:rFonts w:ascii="Calibri" w:hAnsi="Calibri"/>
          <w:b w:val="0"/>
          <w:bCs w:val="0"/>
          <w:i w:val="0"/>
          <w:iCs w:val="0"/>
          <w:sz w:val="22"/>
          <w:szCs w:val="22"/>
        </w:rPr>
        <w:t xml:space="preserve">   </w:t>
      </w:r>
    </w:p>
    <w:p w14:paraId="780DA4EE" w14:textId="77777777" w:rsidR="00131523" w:rsidRPr="00491117" w:rsidRDefault="00C94041" w:rsidP="00491117">
      <w:pPr>
        <w:spacing w:after="200"/>
        <w:rPr>
          <w:rStyle w:val="A4"/>
          <w:rFonts w:ascii="Calibri" w:hAnsi="Calibri"/>
          <w:b w:val="0"/>
          <w:bCs w:val="0"/>
          <w:i w:val="0"/>
          <w:iCs w:val="0"/>
          <w:sz w:val="22"/>
          <w:szCs w:val="22"/>
        </w:rPr>
      </w:pPr>
      <w:r w:rsidRPr="00491117">
        <w:rPr>
          <w:rStyle w:val="A4"/>
          <w:rFonts w:ascii="Calibri" w:hAnsi="Calibri"/>
          <w:b w:val="0"/>
          <w:bCs w:val="0"/>
          <w:i w:val="0"/>
          <w:iCs w:val="0"/>
          <w:sz w:val="22"/>
          <w:szCs w:val="22"/>
        </w:rPr>
        <w:t xml:space="preserve">Section 493D of the HEA </w:t>
      </w:r>
      <w:r w:rsidR="000E111E">
        <w:rPr>
          <w:rStyle w:val="A4"/>
          <w:rFonts w:ascii="Calibri" w:hAnsi="Calibri"/>
          <w:b w:val="0"/>
          <w:bCs w:val="0"/>
          <w:i w:val="0"/>
          <w:iCs w:val="0"/>
          <w:sz w:val="22"/>
          <w:szCs w:val="22"/>
        </w:rPr>
        <w:t xml:space="preserve">[20 U.S.C. 1098f] </w:t>
      </w:r>
      <w:r w:rsidRPr="00491117">
        <w:rPr>
          <w:rStyle w:val="A4"/>
          <w:rFonts w:ascii="Calibri" w:hAnsi="Calibri"/>
          <w:b w:val="0"/>
          <w:bCs w:val="0"/>
          <w:i w:val="0"/>
          <w:iCs w:val="0"/>
          <w:sz w:val="22"/>
          <w:szCs w:val="22"/>
        </w:rPr>
        <w:t xml:space="preserve">provides that a FFEL, Direct Loan, </w:t>
      </w:r>
      <w:r w:rsidR="00A55032">
        <w:rPr>
          <w:rStyle w:val="A4"/>
          <w:rFonts w:ascii="Calibri" w:hAnsi="Calibri"/>
          <w:b w:val="0"/>
          <w:bCs w:val="0"/>
          <w:i w:val="0"/>
          <w:iCs w:val="0"/>
          <w:sz w:val="22"/>
          <w:szCs w:val="22"/>
        </w:rPr>
        <w:t>or</w:t>
      </w:r>
      <w:r w:rsidRPr="00491117">
        <w:rPr>
          <w:rStyle w:val="A4"/>
          <w:rFonts w:ascii="Calibri" w:hAnsi="Calibri"/>
          <w:b w:val="0"/>
          <w:bCs w:val="0"/>
          <w:i w:val="0"/>
          <w:iCs w:val="0"/>
          <w:sz w:val="22"/>
          <w:szCs w:val="22"/>
        </w:rPr>
        <w:t xml:space="preserve"> Perkins Loan program borrower who (1) is a member of the National Guard or other reserve component of the U.S. Armed Forces or a retired member of the U.S. Armed Forces and (2) is called or ordered to active duty while enrolled at an eligible school or within six months of having been enrolled m</w:t>
      </w:r>
      <w:r w:rsidR="00131523" w:rsidRPr="00491117">
        <w:rPr>
          <w:rStyle w:val="A4"/>
          <w:rFonts w:ascii="Calibri" w:hAnsi="Calibri"/>
          <w:b w:val="0"/>
          <w:bCs w:val="0"/>
          <w:i w:val="0"/>
          <w:iCs w:val="0"/>
          <w:sz w:val="22"/>
          <w:szCs w:val="22"/>
        </w:rPr>
        <w:t>a</w:t>
      </w:r>
      <w:r w:rsidRPr="00491117">
        <w:rPr>
          <w:rStyle w:val="A4"/>
          <w:rFonts w:ascii="Calibri" w:hAnsi="Calibri"/>
          <w:b w:val="0"/>
          <w:bCs w:val="0"/>
          <w:i w:val="0"/>
          <w:iCs w:val="0"/>
          <w:sz w:val="22"/>
          <w:szCs w:val="22"/>
        </w:rPr>
        <w:t xml:space="preserve">y defer repayment of his or her </w:t>
      </w:r>
      <w:r w:rsidR="00131523" w:rsidRPr="00491117">
        <w:rPr>
          <w:rStyle w:val="A4"/>
          <w:rFonts w:ascii="Calibri" w:hAnsi="Calibri"/>
          <w:b w:val="0"/>
          <w:bCs w:val="0"/>
          <w:i w:val="0"/>
          <w:iCs w:val="0"/>
          <w:sz w:val="22"/>
          <w:szCs w:val="22"/>
        </w:rPr>
        <w:t>eligible loans for up to 13 months following the conclusion of the borrower’s active duty military service, or until the borrower returns to enrolled student status, whichever occurs earlier.  This deferment is known as a “post-active duty student deferment.”</w:t>
      </w:r>
    </w:p>
    <w:p w14:paraId="3E7D29D5" w14:textId="77777777" w:rsidR="00131523" w:rsidRDefault="00131523" w:rsidP="00491117">
      <w:pPr>
        <w:spacing w:after="200"/>
        <w:rPr>
          <w:rStyle w:val="A4"/>
          <w:rFonts w:ascii="Calibri" w:hAnsi="Calibri"/>
          <w:b w:val="0"/>
          <w:bCs w:val="0"/>
          <w:i w:val="0"/>
          <w:iCs w:val="0"/>
          <w:sz w:val="22"/>
          <w:szCs w:val="22"/>
        </w:rPr>
      </w:pPr>
      <w:r w:rsidRPr="00491117">
        <w:rPr>
          <w:rStyle w:val="A4"/>
          <w:rFonts w:ascii="Calibri" w:hAnsi="Calibri"/>
          <w:b w:val="0"/>
          <w:bCs w:val="0"/>
          <w:i w:val="0"/>
          <w:iCs w:val="0"/>
          <w:sz w:val="22"/>
          <w:szCs w:val="22"/>
        </w:rPr>
        <w:t>The regulations that govern the military service deferment and the post-active duty student deferment are in 34 CFR 682.210(t) and (u) [for the FFEL Program], 34 CFR 685.204(e) and (f) [for the Direct Loan Program], and 34 CFR 674.34(h) and (i) [for the Perkins Loan Program].</w:t>
      </w:r>
      <w:r w:rsidR="00674462" w:rsidRPr="00491117">
        <w:rPr>
          <w:rStyle w:val="A4"/>
          <w:rFonts w:ascii="Calibri" w:hAnsi="Calibri"/>
          <w:b w:val="0"/>
          <w:bCs w:val="0"/>
          <w:i w:val="0"/>
          <w:iCs w:val="0"/>
          <w:sz w:val="22"/>
          <w:szCs w:val="22"/>
        </w:rPr>
        <w:t xml:space="preserve">  These regulations require a borrower to request a deferment and to provide information to the loan holder establishing the borrower’s eligibility for the deferment.</w:t>
      </w:r>
    </w:p>
    <w:p w14:paraId="5F199671" w14:textId="1282843E" w:rsidR="00C94041" w:rsidRPr="00491117" w:rsidRDefault="00131523" w:rsidP="00CF251A">
      <w:pPr>
        <w:spacing w:after="200"/>
        <w:rPr>
          <w:rStyle w:val="A4"/>
          <w:rFonts w:ascii="Calibri" w:hAnsi="Calibri"/>
          <w:b w:val="0"/>
          <w:bCs w:val="0"/>
          <w:i w:val="0"/>
          <w:iCs w:val="0"/>
          <w:sz w:val="22"/>
          <w:szCs w:val="22"/>
        </w:rPr>
      </w:pPr>
      <w:r w:rsidRPr="00491117">
        <w:rPr>
          <w:rStyle w:val="A4"/>
          <w:rFonts w:ascii="Calibri" w:hAnsi="Calibri"/>
          <w:b w:val="0"/>
          <w:bCs w:val="0"/>
          <w:i w:val="0"/>
          <w:iCs w:val="0"/>
          <w:sz w:val="22"/>
          <w:szCs w:val="22"/>
        </w:rPr>
        <w:t xml:space="preserve">The U.S. Department of Education (ED) is requesting a revision of </w:t>
      </w:r>
      <w:r w:rsidR="00674462" w:rsidRPr="00491117">
        <w:rPr>
          <w:rStyle w:val="A4"/>
          <w:rFonts w:ascii="Calibri" w:hAnsi="Calibri"/>
          <w:b w:val="0"/>
          <w:bCs w:val="0"/>
          <w:i w:val="0"/>
          <w:iCs w:val="0"/>
          <w:sz w:val="22"/>
          <w:szCs w:val="22"/>
        </w:rPr>
        <w:t xml:space="preserve">the collection currently approved under OMB No. 1845-0080.  </w:t>
      </w:r>
      <w:r w:rsidR="00CF251A">
        <w:rPr>
          <w:rStyle w:val="A4"/>
          <w:rFonts w:ascii="Calibri" w:hAnsi="Calibri"/>
          <w:b w:val="0"/>
          <w:bCs w:val="0"/>
          <w:i w:val="0"/>
          <w:iCs w:val="0"/>
          <w:sz w:val="22"/>
          <w:szCs w:val="22"/>
        </w:rPr>
        <w:t xml:space="preserve">ED is making no major changes to the </w:t>
      </w:r>
      <w:r w:rsidR="00B2359B">
        <w:rPr>
          <w:rStyle w:val="A4"/>
          <w:rFonts w:ascii="Calibri" w:hAnsi="Calibri"/>
          <w:b w:val="0"/>
          <w:bCs w:val="0"/>
          <w:i w:val="0"/>
          <w:iCs w:val="0"/>
          <w:sz w:val="22"/>
          <w:szCs w:val="22"/>
        </w:rPr>
        <w:t xml:space="preserve">military deferment </w:t>
      </w:r>
      <w:r w:rsidR="00CF251A">
        <w:rPr>
          <w:rStyle w:val="A4"/>
          <w:rFonts w:ascii="Calibri" w:hAnsi="Calibri"/>
          <w:b w:val="0"/>
          <w:bCs w:val="0"/>
          <w:i w:val="0"/>
          <w:iCs w:val="0"/>
          <w:sz w:val="22"/>
          <w:szCs w:val="22"/>
        </w:rPr>
        <w:t>form; rather, it is proposing a number of linguistic changes to be more consistent with other approved loan servicing forms.</w:t>
      </w:r>
      <w:r w:rsidR="00EC5EEC">
        <w:rPr>
          <w:rStyle w:val="A4"/>
          <w:rFonts w:ascii="Calibri" w:hAnsi="Calibri"/>
          <w:b w:val="0"/>
          <w:bCs w:val="0"/>
          <w:i w:val="0"/>
          <w:iCs w:val="0"/>
          <w:sz w:val="22"/>
          <w:szCs w:val="22"/>
        </w:rPr>
        <w:t xml:space="preserve"> </w:t>
      </w:r>
    </w:p>
    <w:p w14:paraId="73AD4D1B" w14:textId="77777777" w:rsidR="000448B5" w:rsidRPr="00491117" w:rsidRDefault="000448B5" w:rsidP="00491117">
      <w:pPr>
        <w:spacing w:after="200"/>
        <w:rPr>
          <w:rStyle w:val="A4"/>
          <w:rFonts w:ascii="Calibri" w:hAnsi="Calibri"/>
          <w:b w:val="0"/>
          <w:bCs w:val="0"/>
          <w:i w:val="0"/>
          <w:iCs w:val="0"/>
          <w:color w:val="auto"/>
          <w:sz w:val="22"/>
          <w:szCs w:val="22"/>
        </w:rPr>
      </w:pPr>
      <w:r w:rsidRPr="00491117">
        <w:rPr>
          <w:rStyle w:val="A4"/>
          <w:rFonts w:ascii="Calibri" w:hAnsi="Calibri"/>
          <w:b w:val="0"/>
          <w:bCs w:val="0"/>
          <w:i w:val="0"/>
          <w:iCs w:val="0"/>
          <w:sz w:val="22"/>
          <w:szCs w:val="22"/>
        </w:rPr>
        <w:t xml:space="preserve">A justification for the data elements on the deferment request </w:t>
      </w:r>
      <w:r w:rsidR="00CF251A">
        <w:rPr>
          <w:rStyle w:val="A4"/>
          <w:rFonts w:ascii="Calibri" w:hAnsi="Calibri"/>
          <w:b w:val="0"/>
          <w:bCs w:val="0"/>
          <w:i w:val="0"/>
          <w:iCs w:val="0"/>
          <w:sz w:val="22"/>
          <w:szCs w:val="22"/>
        </w:rPr>
        <w:t xml:space="preserve">and SCRA </w:t>
      </w:r>
      <w:r w:rsidRPr="00491117">
        <w:rPr>
          <w:rStyle w:val="A4"/>
          <w:rFonts w:ascii="Calibri" w:hAnsi="Calibri"/>
          <w:b w:val="0"/>
          <w:bCs w:val="0"/>
          <w:i w:val="0"/>
          <w:iCs w:val="0"/>
          <w:sz w:val="22"/>
          <w:szCs w:val="22"/>
        </w:rPr>
        <w:t>form is included at the end of this supporting statement.</w:t>
      </w:r>
    </w:p>
    <w:p w14:paraId="5A73FFC4"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2.</w:t>
      </w:r>
      <w:r w:rsidRPr="00491117">
        <w:rPr>
          <w:rFonts w:ascii="Calibri" w:hAnsi="Calibri"/>
          <w:b/>
          <w:sz w:val="22"/>
          <w:szCs w:val="22"/>
        </w:rPr>
        <w:tab/>
        <w:t>Purpose and Use of Information Collected</w:t>
      </w:r>
    </w:p>
    <w:p w14:paraId="2F27DEE4" w14:textId="77777777" w:rsidR="000448B5" w:rsidRDefault="008D3A8C" w:rsidP="00491117">
      <w:pPr>
        <w:spacing w:after="200"/>
        <w:rPr>
          <w:rFonts w:ascii="Calibri" w:hAnsi="Calibri"/>
          <w:sz w:val="22"/>
          <w:szCs w:val="22"/>
        </w:rPr>
      </w:pPr>
      <w:r>
        <w:rPr>
          <w:rFonts w:ascii="Calibri" w:hAnsi="Calibri"/>
          <w:sz w:val="22"/>
          <w:szCs w:val="22"/>
        </w:rPr>
        <w:t xml:space="preserve">The currently approved deferment request </w:t>
      </w:r>
      <w:r w:rsidR="000448B5" w:rsidRPr="00491117">
        <w:rPr>
          <w:rFonts w:ascii="Calibri" w:hAnsi="Calibri"/>
          <w:sz w:val="22"/>
          <w:szCs w:val="22"/>
        </w:rPr>
        <w:t>serve</w:t>
      </w:r>
      <w:r w:rsidR="00F460C4" w:rsidRPr="00491117">
        <w:rPr>
          <w:rFonts w:ascii="Calibri" w:hAnsi="Calibri"/>
          <w:sz w:val="22"/>
          <w:szCs w:val="22"/>
        </w:rPr>
        <w:t>s</w:t>
      </w:r>
      <w:r w:rsidR="000448B5" w:rsidRPr="00491117">
        <w:rPr>
          <w:rFonts w:ascii="Calibri" w:hAnsi="Calibri"/>
          <w:sz w:val="22"/>
          <w:szCs w:val="22"/>
        </w:rPr>
        <w:t xml:space="preserve"> as the means by which a borrower submits a request for a military </w:t>
      </w:r>
      <w:r w:rsidR="00F460C4" w:rsidRPr="00491117">
        <w:rPr>
          <w:rFonts w:ascii="Calibri" w:hAnsi="Calibri"/>
          <w:sz w:val="22"/>
          <w:szCs w:val="22"/>
        </w:rPr>
        <w:t xml:space="preserve">service </w:t>
      </w:r>
      <w:r w:rsidR="000448B5" w:rsidRPr="00491117">
        <w:rPr>
          <w:rFonts w:ascii="Calibri" w:hAnsi="Calibri"/>
          <w:sz w:val="22"/>
          <w:szCs w:val="22"/>
        </w:rPr>
        <w:t xml:space="preserve">deferment to his or her loan holder and provides the loan holder with the information needed to establish that the borrower meets the eligibility requirements for the deferment. </w:t>
      </w:r>
      <w:r>
        <w:rPr>
          <w:rFonts w:ascii="Calibri" w:hAnsi="Calibri"/>
          <w:sz w:val="22"/>
          <w:szCs w:val="22"/>
        </w:rPr>
        <w:lastRenderedPageBreak/>
        <w:t xml:space="preserve">The revised deferment request form will continue to be used for this purpose, and will also serve as the means by which a borrower requests a post-active duty student deferment, and by which ED identifies Direct Loan borrowers who qualify for the no accrual of interest benefit for active duty service members.  </w:t>
      </w:r>
    </w:p>
    <w:p w14:paraId="0B3D285C"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3.</w:t>
      </w:r>
      <w:r w:rsidRPr="00491117">
        <w:rPr>
          <w:rFonts w:ascii="Calibri" w:hAnsi="Calibri"/>
          <w:b/>
          <w:sz w:val="22"/>
          <w:szCs w:val="22"/>
        </w:rPr>
        <w:tab/>
        <w:t>Consideration of Improved Information Technology</w:t>
      </w:r>
    </w:p>
    <w:p w14:paraId="44420785" w14:textId="77777777" w:rsidR="000448B5" w:rsidRDefault="000448B5" w:rsidP="00491117">
      <w:pPr>
        <w:spacing w:after="200"/>
        <w:rPr>
          <w:rFonts w:ascii="Calibri" w:hAnsi="Calibri"/>
          <w:sz w:val="22"/>
          <w:szCs w:val="22"/>
        </w:rPr>
      </w:pPr>
      <w:r w:rsidRPr="00491117">
        <w:rPr>
          <w:rFonts w:ascii="Calibri" w:hAnsi="Calibri"/>
          <w:sz w:val="22"/>
          <w:szCs w:val="22"/>
        </w:rPr>
        <w:t xml:space="preserve">The collection of information does not involve the use of technological processes such as electronic submissions.  A borrower must establish his or her eligibility for the deferment either by obtaining a certification from a military official on the deferment request form, or by providing the loan holder with a copy of the borrower’s military orders.  Because of the requirement for a third-party certification or submission of additional documentation, </w:t>
      </w:r>
      <w:r w:rsidR="00465B40">
        <w:rPr>
          <w:rFonts w:ascii="Calibri" w:hAnsi="Calibri"/>
          <w:sz w:val="22"/>
          <w:szCs w:val="22"/>
        </w:rPr>
        <w:t xml:space="preserve">most borrowers prefer to use </w:t>
      </w:r>
      <w:r w:rsidRPr="00491117">
        <w:rPr>
          <w:rFonts w:ascii="Calibri" w:hAnsi="Calibri"/>
          <w:sz w:val="22"/>
          <w:szCs w:val="22"/>
        </w:rPr>
        <w:t xml:space="preserve">the United States Postal Service or an alternative mail delivery service currently provide the only practical means for a borrower to submit a military </w:t>
      </w:r>
      <w:r w:rsidR="00F460C4" w:rsidRPr="00491117">
        <w:rPr>
          <w:rFonts w:ascii="Calibri" w:hAnsi="Calibri"/>
          <w:sz w:val="22"/>
          <w:szCs w:val="22"/>
        </w:rPr>
        <w:t xml:space="preserve">service deferment / post-active duty student </w:t>
      </w:r>
      <w:r w:rsidRPr="00491117">
        <w:rPr>
          <w:rFonts w:ascii="Calibri" w:hAnsi="Calibri"/>
          <w:sz w:val="22"/>
          <w:szCs w:val="22"/>
        </w:rPr>
        <w:t xml:space="preserve">deferment request. </w:t>
      </w:r>
    </w:p>
    <w:p w14:paraId="6482ADA2" w14:textId="77777777" w:rsidR="00465B40" w:rsidRDefault="00465B40" w:rsidP="00465B40">
      <w:pPr>
        <w:spacing w:after="200"/>
        <w:rPr>
          <w:rFonts w:ascii="Calibri" w:hAnsi="Calibri"/>
          <w:sz w:val="22"/>
          <w:szCs w:val="22"/>
        </w:rPr>
      </w:pPr>
      <w:r>
        <w:rPr>
          <w:rFonts w:ascii="Calibri" w:hAnsi="Calibri"/>
          <w:sz w:val="22"/>
          <w:szCs w:val="22"/>
        </w:rPr>
        <w:t>At the option of the loan holder or loan servicer, however, both forms could be adapted for online use by mapping the data elements to a web form and provided for the scanning and uploading of the third-party certification or supporting documentation.</w:t>
      </w:r>
      <w:r w:rsidRPr="00491117">
        <w:rPr>
          <w:rFonts w:ascii="Calibri" w:hAnsi="Calibri"/>
          <w:sz w:val="22"/>
          <w:szCs w:val="22"/>
        </w:rPr>
        <w:t xml:space="preserve"> </w:t>
      </w:r>
    </w:p>
    <w:p w14:paraId="044BFB31"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4.</w:t>
      </w:r>
      <w:r w:rsidRPr="00491117">
        <w:rPr>
          <w:rFonts w:ascii="Calibri" w:hAnsi="Calibri"/>
          <w:b/>
          <w:sz w:val="22"/>
          <w:szCs w:val="22"/>
        </w:rPr>
        <w:tab/>
        <w:t>Efforts to Identify Duplication</w:t>
      </w:r>
    </w:p>
    <w:p w14:paraId="71F04A62"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There is no similar information already available from other sources that can be used for the purposes described in Item 2.</w:t>
      </w:r>
    </w:p>
    <w:p w14:paraId="2A628BA9"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5.</w:t>
      </w:r>
      <w:r w:rsidRPr="00491117">
        <w:rPr>
          <w:rFonts w:ascii="Calibri" w:hAnsi="Calibri"/>
          <w:b/>
          <w:sz w:val="22"/>
          <w:szCs w:val="22"/>
        </w:rPr>
        <w:tab/>
        <w:t>Burden Minimization as Applied to Small Business</w:t>
      </w:r>
    </w:p>
    <w:p w14:paraId="2194A831" w14:textId="77777777" w:rsidR="000448B5" w:rsidRPr="00491117" w:rsidRDefault="000448B5" w:rsidP="00491117">
      <w:pPr>
        <w:spacing w:after="200"/>
        <w:rPr>
          <w:rFonts w:ascii="Calibri" w:hAnsi="Calibri"/>
          <w:sz w:val="22"/>
          <w:szCs w:val="22"/>
        </w:rPr>
      </w:pPr>
      <w:r w:rsidRPr="00491117">
        <w:rPr>
          <w:rFonts w:ascii="Calibri" w:hAnsi="Calibri"/>
          <w:sz w:val="22"/>
          <w:szCs w:val="22"/>
        </w:rPr>
        <w:t>No small businesses are affected by this information collection.</w:t>
      </w:r>
    </w:p>
    <w:p w14:paraId="5F051273"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6.</w:t>
      </w:r>
      <w:r w:rsidRPr="00491117">
        <w:rPr>
          <w:rFonts w:ascii="Calibri" w:hAnsi="Calibri"/>
          <w:b/>
          <w:sz w:val="22"/>
          <w:szCs w:val="22"/>
        </w:rPr>
        <w:tab/>
        <w:t>Consequences of Less Frequent Data Collection</w:t>
      </w:r>
    </w:p>
    <w:p w14:paraId="60A1BDE3" w14:textId="188B9A91" w:rsidR="000448B5" w:rsidRPr="00491117" w:rsidRDefault="000E111E" w:rsidP="00491117">
      <w:pPr>
        <w:spacing w:after="200"/>
        <w:rPr>
          <w:rFonts w:ascii="Calibri" w:hAnsi="Calibri"/>
          <w:sz w:val="22"/>
          <w:szCs w:val="22"/>
        </w:rPr>
      </w:pPr>
      <w:r>
        <w:rPr>
          <w:rFonts w:ascii="Calibri" w:hAnsi="Calibri"/>
          <w:sz w:val="22"/>
          <w:szCs w:val="22"/>
        </w:rPr>
        <w:t>If a bo</w:t>
      </w:r>
      <w:r w:rsidR="00465B40">
        <w:rPr>
          <w:rFonts w:ascii="Calibri" w:hAnsi="Calibri"/>
          <w:sz w:val="22"/>
          <w:szCs w:val="22"/>
        </w:rPr>
        <w:t xml:space="preserve">rrower did not complete either </w:t>
      </w:r>
      <w:r>
        <w:rPr>
          <w:rFonts w:ascii="Calibri" w:hAnsi="Calibri"/>
          <w:sz w:val="22"/>
          <w:szCs w:val="22"/>
        </w:rPr>
        <w:t xml:space="preserve">request, there would be no means by which the loan holder could determine the borrower’s eligibility for a military service deferment or post-active duty student deferment, </w:t>
      </w:r>
      <w:r w:rsidR="00EC5EEC">
        <w:rPr>
          <w:rFonts w:ascii="Calibri" w:hAnsi="Calibri"/>
          <w:sz w:val="22"/>
          <w:szCs w:val="22"/>
        </w:rPr>
        <w:t xml:space="preserve">or </w:t>
      </w:r>
      <w:r>
        <w:rPr>
          <w:rFonts w:ascii="Calibri" w:hAnsi="Calibri"/>
          <w:sz w:val="22"/>
          <w:szCs w:val="22"/>
        </w:rPr>
        <w:t xml:space="preserve">the borrower’s eligibility for the Direct Loan Program’s no accrual of interest benefit for active duty service members. </w:t>
      </w:r>
    </w:p>
    <w:p w14:paraId="37FE8DD3"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7.</w:t>
      </w:r>
      <w:r w:rsidRPr="00491117">
        <w:rPr>
          <w:rFonts w:ascii="Calibri" w:hAnsi="Calibri"/>
          <w:b/>
          <w:sz w:val="22"/>
          <w:szCs w:val="22"/>
        </w:rPr>
        <w:tab/>
        <w:t>Special Circumstances Governing Data Collection</w:t>
      </w:r>
    </w:p>
    <w:p w14:paraId="3B93A1C2"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 collection of this information will be conducted in a manner that does not involve any of the guidelines in 5 CFR 1320.5(d)(2).</w:t>
      </w:r>
    </w:p>
    <w:p w14:paraId="29B15B9B"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8.</w:t>
      </w:r>
      <w:r w:rsidRPr="00491117">
        <w:rPr>
          <w:rFonts w:ascii="Calibri" w:hAnsi="Calibri"/>
          <w:b/>
          <w:sz w:val="22"/>
          <w:szCs w:val="22"/>
        </w:rPr>
        <w:tab/>
        <w:t>Consultations Outside the Agency</w:t>
      </w:r>
    </w:p>
    <w:p w14:paraId="141411C4" w14:textId="1D6C6658" w:rsidR="000448B5" w:rsidRPr="00491117" w:rsidRDefault="000448B5" w:rsidP="00491117">
      <w:pPr>
        <w:spacing w:after="200"/>
        <w:rPr>
          <w:rFonts w:ascii="Calibri" w:hAnsi="Calibri"/>
          <w:sz w:val="22"/>
          <w:szCs w:val="22"/>
        </w:rPr>
      </w:pPr>
      <w:r w:rsidRPr="00491117">
        <w:rPr>
          <w:rFonts w:ascii="Calibri" w:hAnsi="Calibri"/>
          <w:sz w:val="22"/>
          <w:szCs w:val="22"/>
        </w:rPr>
        <w:t xml:space="preserve">We considered recommendations from the financial aid community when developing the </w:t>
      </w:r>
      <w:r w:rsidR="008D3A8C">
        <w:rPr>
          <w:rFonts w:ascii="Calibri" w:hAnsi="Calibri"/>
          <w:sz w:val="22"/>
          <w:szCs w:val="22"/>
        </w:rPr>
        <w:t xml:space="preserve">currently approved military deferment request form, and when drafting the revised form </w:t>
      </w:r>
      <w:r w:rsidR="002235F0">
        <w:rPr>
          <w:rFonts w:ascii="Calibri" w:hAnsi="Calibri"/>
          <w:sz w:val="22"/>
          <w:szCs w:val="22"/>
        </w:rPr>
        <w:t>that was posted for review during the initial 60-day public comment period</w:t>
      </w:r>
      <w:r w:rsidR="008D3A8C">
        <w:rPr>
          <w:rFonts w:ascii="Calibri" w:hAnsi="Calibri"/>
          <w:sz w:val="22"/>
          <w:szCs w:val="22"/>
        </w:rPr>
        <w:t xml:space="preserve">.  </w:t>
      </w:r>
      <w:r w:rsidR="002235F0">
        <w:rPr>
          <w:rFonts w:ascii="Calibri" w:hAnsi="Calibri"/>
          <w:sz w:val="22"/>
          <w:szCs w:val="22"/>
        </w:rPr>
        <w:t xml:space="preserve">During the 60-day comment period we received </w:t>
      </w:r>
      <w:r w:rsidR="00422429">
        <w:rPr>
          <w:rFonts w:ascii="Calibri" w:hAnsi="Calibri"/>
          <w:sz w:val="22"/>
          <w:szCs w:val="22"/>
        </w:rPr>
        <w:t>28</w:t>
      </w:r>
      <w:r w:rsidR="002235F0">
        <w:rPr>
          <w:rFonts w:ascii="Calibri" w:hAnsi="Calibri"/>
          <w:sz w:val="22"/>
          <w:szCs w:val="22"/>
        </w:rPr>
        <w:t xml:space="preserve"> comments from the National Council of Higher Education </w:t>
      </w:r>
      <w:r w:rsidR="00422429">
        <w:rPr>
          <w:rFonts w:ascii="Calibri" w:hAnsi="Calibri"/>
          <w:sz w:val="22"/>
          <w:szCs w:val="22"/>
        </w:rPr>
        <w:t>Resources</w:t>
      </w:r>
      <w:r w:rsidR="002235F0">
        <w:rPr>
          <w:rFonts w:ascii="Calibri" w:hAnsi="Calibri"/>
          <w:sz w:val="22"/>
          <w:szCs w:val="22"/>
        </w:rPr>
        <w:t xml:space="preserve"> (</w:t>
      </w:r>
      <w:r w:rsidR="00422429">
        <w:rPr>
          <w:rFonts w:ascii="Calibri" w:hAnsi="Calibri"/>
          <w:sz w:val="22"/>
          <w:szCs w:val="22"/>
        </w:rPr>
        <w:t>NCHER</w:t>
      </w:r>
      <w:r w:rsidR="002235F0">
        <w:rPr>
          <w:rFonts w:ascii="Calibri" w:hAnsi="Calibri"/>
          <w:sz w:val="22"/>
          <w:szCs w:val="22"/>
        </w:rPr>
        <w:t xml:space="preserve">) </w:t>
      </w:r>
      <w:r w:rsidR="00422429">
        <w:rPr>
          <w:rFonts w:ascii="Calibri" w:hAnsi="Calibri"/>
          <w:sz w:val="22"/>
          <w:szCs w:val="22"/>
        </w:rPr>
        <w:t xml:space="preserve">and one comment from the Student Loan Servicing Alliance (SLSA) </w:t>
      </w:r>
      <w:r w:rsidR="002235F0">
        <w:rPr>
          <w:rFonts w:ascii="Calibri" w:hAnsi="Calibri"/>
          <w:sz w:val="22"/>
          <w:szCs w:val="22"/>
        </w:rPr>
        <w:t>in response to a notice published in</w:t>
      </w:r>
      <w:r w:rsidR="008D3A8C">
        <w:rPr>
          <w:rFonts w:ascii="Calibri" w:hAnsi="Calibri"/>
          <w:sz w:val="22"/>
          <w:szCs w:val="22"/>
        </w:rPr>
        <w:t xml:space="preserve"> the Federal Register</w:t>
      </w:r>
      <w:r w:rsidR="002235F0">
        <w:rPr>
          <w:rFonts w:ascii="Calibri" w:hAnsi="Calibri"/>
          <w:sz w:val="22"/>
          <w:szCs w:val="22"/>
        </w:rPr>
        <w:t>.  We have made a number of additional changes to the form based on these comments</w:t>
      </w:r>
      <w:r w:rsidR="008D3A8C">
        <w:rPr>
          <w:rFonts w:ascii="Calibri" w:hAnsi="Calibri"/>
          <w:sz w:val="22"/>
          <w:szCs w:val="22"/>
        </w:rPr>
        <w:t xml:space="preserve">.  </w:t>
      </w:r>
      <w:r w:rsidR="002235F0">
        <w:rPr>
          <w:rFonts w:ascii="Calibri" w:hAnsi="Calibri"/>
          <w:sz w:val="22"/>
          <w:szCs w:val="22"/>
        </w:rPr>
        <w:t xml:space="preserve">The comments submitted by </w:t>
      </w:r>
      <w:r w:rsidR="00422429">
        <w:rPr>
          <w:rFonts w:ascii="Calibri" w:hAnsi="Calibri"/>
          <w:sz w:val="22"/>
          <w:szCs w:val="22"/>
        </w:rPr>
        <w:t>NCHER and SLSA,</w:t>
      </w:r>
      <w:r w:rsidR="002235F0">
        <w:rPr>
          <w:rFonts w:ascii="Calibri" w:hAnsi="Calibri"/>
          <w:sz w:val="22"/>
          <w:szCs w:val="22"/>
        </w:rPr>
        <w:t xml:space="preserve"> and ED’s responses to those comments are included with this </w:t>
      </w:r>
      <w:r w:rsidR="002235F0">
        <w:rPr>
          <w:rFonts w:ascii="Calibri" w:hAnsi="Calibri"/>
          <w:sz w:val="22"/>
          <w:szCs w:val="22"/>
        </w:rPr>
        <w:lastRenderedPageBreak/>
        <w:t>submission.</w:t>
      </w:r>
      <w:r w:rsidR="00B93140">
        <w:rPr>
          <w:rFonts w:ascii="Calibri" w:hAnsi="Calibri"/>
          <w:sz w:val="22"/>
          <w:szCs w:val="22"/>
        </w:rPr>
        <w:t xml:space="preserve">  In addition, we received 23 comments from NCHER during the 30-day comment period and accepted nearly all of those comments.</w:t>
      </w:r>
      <w:bookmarkStart w:id="0" w:name="_GoBack"/>
      <w:bookmarkEnd w:id="0"/>
    </w:p>
    <w:p w14:paraId="60FA587A"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9.</w:t>
      </w:r>
      <w:r w:rsidRPr="00491117">
        <w:rPr>
          <w:rFonts w:ascii="Calibri" w:hAnsi="Calibri"/>
          <w:b/>
          <w:sz w:val="22"/>
          <w:szCs w:val="22"/>
        </w:rPr>
        <w:tab/>
        <w:t>Payments or Gifts to Respondents</w:t>
      </w:r>
    </w:p>
    <w:p w14:paraId="7F213D13" w14:textId="77777777" w:rsidR="000448B5" w:rsidRPr="00491117" w:rsidRDefault="000448B5" w:rsidP="00491117">
      <w:pPr>
        <w:spacing w:after="200"/>
        <w:rPr>
          <w:rFonts w:ascii="Calibri" w:hAnsi="Calibri"/>
          <w:sz w:val="22"/>
          <w:szCs w:val="22"/>
        </w:rPr>
      </w:pPr>
      <w:r w:rsidRPr="00491117">
        <w:rPr>
          <w:rFonts w:ascii="Calibri" w:hAnsi="Calibri"/>
          <w:sz w:val="22"/>
          <w:szCs w:val="22"/>
        </w:rPr>
        <w:t>No payments or gifts will be provided to respondents.</w:t>
      </w:r>
    </w:p>
    <w:p w14:paraId="3930EC4D"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10.</w:t>
      </w:r>
      <w:r w:rsidRPr="00491117">
        <w:rPr>
          <w:rFonts w:ascii="Calibri" w:hAnsi="Calibri"/>
          <w:b/>
          <w:sz w:val="22"/>
          <w:szCs w:val="22"/>
        </w:rPr>
        <w:tab/>
        <w:t>Assurance of Confidentiality</w:t>
      </w:r>
    </w:p>
    <w:p w14:paraId="24E61D1E" w14:textId="77777777" w:rsidR="000448B5" w:rsidRPr="00491117" w:rsidRDefault="000448B5" w:rsidP="00491117">
      <w:pPr>
        <w:spacing w:after="200"/>
        <w:rPr>
          <w:rFonts w:ascii="Calibri" w:hAnsi="Calibri"/>
          <w:sz w:val="22"/>
          <w:szCs w:val="22"/>
        </w:rPr>
      </w:pPr>
      <w:r w:rsidRPr="00491117">
        <w:rPr>
          <w:rFonts w:ascii="Calibri" w:hAnsi="Calibri"/>
          <w:sz w:val="22"/>
          <w:szCs w:val="22"/>
        </w:rPr>
        <w:t xml:space="preserve">The deferment request </w:t>
      </w:r>
      <w:r w:rsidR="008D3A8C">
        <w:rPr>
          <w:rFonts w:ascii="Calibri" w:hAnsi="Calibri"/>
          <w:sz w:val="22"/>
          <w:szCs w:val="22"/>
        </w:rPr>
        <w:t xml:space="preserve">form </w:t>
      </w:r>
      <w:r w:rsidRPr="00491117">
        <w:rPr>
          <w:rFonts w:ascii="Calibri" w:hAnsi="Calibri"/>
          <w:sz w:val="22"/>
          <w:szCs w:val="22"/>
        </w:rPr>
        <w:t>includes a Privacy Act Notice that (1) informs the respondent of the statutory authority for the information collection; (2) explains that disclosure of the requested information is voluntary, but is required in order for the deferment request to be processed; and (3) identifies the third parties to whom the information may be disclosed, and explains the circumstances under which such disclosures may occur.</w:t>
      </w:r>
    </w:p>
    <w:p w14:paraId="2AF7C4E4"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11.</w:t>
      </w:r>
      <w:r w:rsidRPr="00491117">
        <w:rPr>
          <w:rFonts w:ascii="Calibri" w:hAnsi="Calibri"/>
          <w:b/>
          <w:sz w:val="22"/>
          <w:szCs w:val="22"/>
        </w:rPr>
        <w:tab/>
        <w:t>Questions of a Sensitive Nature</w:t>
      </w:r>
    </w:p>
    <w:p w14:paraId="7E49331E" w14:textId="77777777" w:rsidR="000448B5" w:rsidRPr="00491117" w:rsidRDefault="000448B5" w:rsidP="00491117">
      <w:pPr>
        <w:spacing w:after="200"/>
        <w:rPr>
          <w:rFonts w:ascii="Calibri" w:hAnsi="Calibri"/>
          <w:sz w:val="22"/>
          <w:szCs w:val="22"/>
        </w:rPr>
      </w:pPr>
      <w:r w:rsidRPr="00491117">
        <w:rPr>
          <w:rFonts w:ascii="Calibri" w:hAnsi="Calibri"/>
          <w:sz w:val="22"/>
          <w:szCs w:val="22"/>
        </w:rPr>
        <w:t xml:space="preserve">This information collection does not request any sensitive information. </w:t>
      </w:r>
    </w:p>
    <w:p w14:paraId="593B135D"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12.</w:t>
      </w:r>
      <w:r w:rsidRPr="00491117">
        <w:rPr>
          <w:rFonts w:ascii="Calibri" w:hAnsi="Calibri"/>
          <w:b/>
          <w:sz w:val="22"/>
          <w:szCs w:val="22"/>
        </w:rPr>
        <w:tab/>
        <w:t>Annual Hour Burden for Respondents/Record keepers</w:t>
      </w:r>
    </w:p>
    <w:p w14:paraId="4A62AE3A"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 total estimated annual reporting hour burden for this information collection is approximately 8,000 hours.  The burden estimate was calculated as follows:</w:t>
      </w:r>
    </w:p>
    <w:p w14:paraId="46C2BFEF" w14:textId="77777777" w:rsidR="000448B5" w:rsidRPr="00491117" w:rsidRDefault="000448B5" w:rsidP="00491117">
      <w:pPr>
        <w:spacing w:after="200"/>
        <w:rPr>
          <w:rFonts w:ascii="Calibri" w:hAnsi="Calibri"/>
          <w:sz w:val="22"/>
          <w:szCs w:val="22"/>
        </w:rPr>
      </w:pPr>
      <w:r w:rsidRPr="00491117">
        <w:rPr>
          <w:rFonts w:ascii="Calibri" w:hAnsi="Calibri"/>
          <w:sz w:val="22"/>
          <w:szCs w:val="22"/>
        </w:rPr>
        <w:t>Estimated annual number of respondents:</w:t>
      </w:r>
      <w:r w:rsidRPr="00491117">
        <w:rPr>
          <w:rFonts w:ascii="Calibri" w:hAnsi="Calibri"/>
          <w:sz w:val="22"/>
          <w:szCs w:val="22"/>
        </w:rPr>
        <w:tab/>
      </w:r>
      <w:r w:rsidRPr="00491117">
        <w:rPr>
          <w:rFonts w:ascii="Calibri" w:hAnsi="Calibri"/>
          <w:sz w:val="22"/>
          <w:szCs w:val="22"/>
        </w:rPr>
        <w:tab/>
        <w:t xml:space="preserve">  16,000</w:t>
      </w:r>
    </w:p>
    <w:p w14:paraId="384A1E00" w14:textId="77777777" w:rsidR="000448B5" w:rsidRPr="00491117" w:rsidRDefault="000448B5" w:rsidP="00491117">
      <w:pPr>
        <w:spacing w:after="200"/>
        <w:rPr>
          <w:rFonts w:ascii="Calibri" w:hAnsi="Calibri"/>
          <w:sz w:val="22"/>
          <w:szCs w:val="22"/>
        </w:rPr>
      </w:pPr>
      <w:r w:rsidRPr="00491117">
        <w:rPr>
          <w:rFonts w:ascii="Calibri" w:hAnsi="Calibri"/>
          <w:sz w:val="22"/>
          <w:szCs w:val="22"/>
        </w:rPr>
        <w:t>Number of responses per borrower:</w:t>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rPr>
        <w:tab/>
        <w:t>x          1</w:t>
      </w:r>
    </w:p>
    <w:p w14:paraId="0E6DA83D" w14:textId="77777777" w:rsidR="000448B5" w:rsidRPr="00491117" w:rsidRDefault="000448B5" w:rsidP="00491117">
      <w:pPr>
        <w:spacing w:after="200"/>
        <w:rPr>
          <w:rFonts w:ascii="Calibri" w:hAnsi="Calibri"/>
          <w:sz w:val="22"/>
          <w:szCs w:val="22"/>
        </w:rPr>
      </w:pPr>
      <w:r w:rsidRPr="00491117">
        <w:rPr>
          <w:rFonts w:ascii="Calibri" w:hAnsi="Calibri"/>
          <w:sz w:val="22"/>
          <w:szCs w:val="22"/>
        </w:rPr>
        <w:t>Hours per response:</w:t>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u w:val="single"/>
        </w:rPr>
        <w:t>x          0.5 (30 minutes)</w:t>
      </w:r>
    </w:p>
    <w:p w14:paraId="1FDBF584" w14:textId="77777777" w:rsidR="00DB6A87" w:rsidRDefault="000448B5" w:rsidP="00491117">
      <w:pPr>
        <w:spacing w:after="200"/>
        <w:rPr>
          <w:rFonts w:ascii="Calibri" w:hAnsi="Calibri"/>
          <w:sz w:val="22"/>
          <w:szCs w:val="22"/>
        </w:rPr>
      </w:pPr>
      <w:r w:rsidRPr="00491117">
        <w:rPr>
          <w:rFonts w:ascii="Calibri" w:hAnsi="Calibri"/>
          <w:sz w:val="22"/>
          <w:szCs w:val="22"/>
        </w:rPr>
        <w:t>Annual hour burden:</w:t>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rPr>
        <w:tab/>
      </w:r>
      <w:r w:rsidRPr="00491117">
        <w:rPr>
          <w:rFonts w:ascii="Calibri" w:hAnsi="Calibri"/>
          <w:sz w:val="22"/>
          <w:szCs w:val="22"/>
        </w:rPr>
        <w:tab/>
        <w:t xml:space="preserve">     8,000 hours</w:t>
      </w:r>
    </w:p>
    <w:p w14:paraId="54669C1F"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 total estimated cost burden for this collection is $</w:t>
      </w:r>
      <w:r w:rsidR="007E2EA2">
        <w:rPr>
          <w:rFonts w:ascii="Calibri" w:hAnsi="Calibri"/>
          <w:sz w:val="22"/>
          <w:szCs w:val="22"/>
        </w:rPr>
        <w:t>7,</w:t>
      </w:r>
      <w:r w:rsidR="00422429">
        <w:rPr>
          <w:rFonts w:ascii="Calibri" w:hAnsi="Calibri"/>
          <w:sz w:val="22"/>
          <w:szCs w:val="22"/>
        </w:rPr>
        <w:t>360</w:t>
      </w:r>
      <w:r w:rsidRPr="00491117">
        <w:rPr>
          <w:rFonts w:ascii="Calibri" w:hAnsi="Calibri"/>
          <w:sz w:val="22"/>
          <w:szCs w:val="22"/>
        </w:rPr>
        <w:t>.  This estimate was calculated by multiplying the e</w:t>
      </w:r>
      <w:r w:rsidR="00DB6A87">
        <w:rPr>
          <w:rFonts w:ascii="Calibri" w:hAnsi="Calibri"/>
          <w:sz w:val="22"/>
          <w:szCs w:val="22"/>
        </w:rPr>
        <w:t xml:space="preserve">stimated number of respondents </w:t>
      </w:r>
      <w:r w:rsidRPr="00491117">
        <w:rPr>
          <w:rFonts w:ascii="Calibri" w:hAnsi="Calibri"/>
          <w:sz w:val="22"/>
          <w:szCs w:val="22"/>
        </w:rPr>
        <w:t>by the current cost of postage required to return the deferment request form ($0.</w:t>
      </w:r>
      <w:r w:rsidR="00DB6A87">
        <w:rPr>
          <w:rFonts w:ascii="Calibri" w:hAnsi="Calibri"/>
          <w:sz w:val="22"/>
          <w:szCs w:val="22"/>
        </w:rPr>
        <w:t>46</w:t>
      </w:r>
      <w:r w:rsidRPr="00491117">
        <w:rPr>
          <w:rFonts w:ascii="Calibri" w:hAnsi="Calibri"/>
          <w:sz w:val="22"/>
          <w:szCs w:val="22"/>
        </w:rPr>
        <w:t xml:space="preserve">).  </w:t>
      </w:r>
    </w:p>
    <w:p w14:paraId="7F8042ED"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13.  Annual Cost Burden to Respondents</w:t>
      </w:r>
    </w:p>
    <w:p w14:paraId="76946CFD"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There are no startup costs to respondents.</w:t>
      </w:r>
    </w:p>
    <w:p w14:paraId="37261F85"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14.</w:t>
      </w:r>
      <w:r w:rsidRPr="00491117">
        <w:rPr>
          <w:rFonts w:ascii="Calibri" w:hAnsi="Calibri"/>
          <w:b/>
          <w:sz w:val="22"/>
          <w:szCs w:val="22"/>
        </w:rPr>
        <w:tab/>
        <w:t>Estimated Annual Cost to Federal Government</w:t>
      </w:r>
    </w:p>
    <w:p w14:paraId="4C9403AA" w14:textId="3EB572E2" w:rsidR="000448B5" w:rsidRPr="00491117" w:rsidRDefault="000448B5" w:rsidP="00491117">
      <w:pPr>
        <w:spacing w:after="200"/>
        <w:rPr>
          <w:rFonts w:ascii="Calibri" w:hAnsi="Calibri"/>
          <w:sz w:val="22"/>
          <w:szCs w:val="22"/>
        </w:rPr>
      </w:pPr>
      <w:r w:rsidRPr="00491117">
        <w:rPr>
          <w:rFonts w:ascii="Calibri" w:hAnsi="Calibri"/>
          <w:sz w:val="22"/>
          <w:szCs w:val="22"/>
        </w:rPr>
        <w:t>There is no significant cost to the federal government associated with military defer</w:t>
      </w:r>
      <w:r w:rsidR="00745A0F">
        <w:rPr>
          <w:rFonts w:ascii="Calibri" w:hAnsi="Calibri"/>
          <w:sz w:val="22"/>
          <w:szCs w:val="22"/>
        </w:rPr>
        <w:t xml:space="preserve">ment requests submitted by FFEL, Direct Loan, </w:t>
      </w:r>
      <w:r w:rsidRPr="00491117">
        <w:rPr>
          <w:rFonts w:ascii="Calibri" w:hAnsi="Calibri"/>
          <w:sz w:val="22"/>
          <w:szCs w:val="22"/>
        </w:rPr>
        <w:t xml:space="preserve">and Perkins borrowers, </w:t>
      </w:r>
      <w:r w:rsidR="00745A0F">
        <w:rPr>
          <w:rFonts w:ascii="Calibri" w:hAnsi="Calibri"/>
          <w:sz w:val="22"/>
          <w:szCs w:val="22"/>
        </w:rPr>
        <w:t xml:space="preserve">since FFEL Program loan holders, Direct Loan servicers, </w:t>
      </w:r>
      <w:r w:rsidRPr="00491117">
        <w:rPr>
          <w:rFonts w:ascii="Calibri" w:hAnsi="Calibri"/>
          <w:sz w:val="22"/>
          <w:szCs w:val="22"/>
        </w:rPr>
        <w:t>and Perkins schools distribute the form, collect the information, and process the deferment requests.</w:t>
      </w:r>
    </w:p>
    <w:p w14:paraId="655D5C22"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15.</w:t>
      </w:r>
      <w:r w:rsidRPr="00491117">
        <w:rPr>
          <w:rFonts w:ascii="Calibri" w:hAnsi="Calibri"/>
          <w:b/>
          <w:sz w:val="22"/>
          <w:szCs w:val="22"/>
        </w:rPr>
        <w:tab/>
        <w:t>Reason for Changes to Burden Hour Estimate</w:t>
      </w:r>
    </w:p>
    <w:p w14:paraId="49A47A37" w14:textId="77777777" w:rsidR="000448B5" w:rsidRPr="00491117" w:rsidRDefault="008D3A8C" w:rsidP="00491117">
      <w:pPr>
        <w:spacing w:after="200"/>
        <w:rPr>
          <w:rFonts w:ascii="Calibri" w:hAnsi="Calibri"/>
          <w:sz w:val="22"/>
          <w:szCs w:val="22"/>
        </w:rPr>
      </w:pPr>
      <w:r>
        <w:rPr>
          <w:rFonts w:ascii="Calibri" w:hAnsi="Calibri"/>
          <w:sz w:val="22"/>
          <w:szCs w:val="22"/>
        </w:rPr>
        <w:t xml:space="preserve">ED is </w:t>
      </w:r>
      <w:r w:rsidR="003F0848">
        <w:rPr>
          <w:rFonts w:ascii="Calibri" w:hAnsi="Calibri"/>
          <w:sz w:val="22"/>
          <w:szCs w:val="22"/>
        </w:rPr>
        <w:t xml:space="preserve">not </w:t>
      </w:r>
      <w:r>
        <w:rPr>
          <w:rFonts w:ascii="Calibri" w:hAnsi="Calibri"/>
          <w:sz w:val="22"/>
          <w:szCs w:val="22"/>
        </w:rPr>
        <w:t xml:space="preserve">reporting </w:t>
      </w:r>
      <w:r w:rsidR="003F0848">
        <w:rPr>
          <w:rFonts w:ascii="Calibri" w:hAnsi="Calibri"/>
          <w:sz w:val="22"/>
          <w:szCs w:val="22"/>
        </w:rPr>
        <w:t>any changes in the burden hour estimate.</w:t>
      </w:r>
      <w:r>
        <w:rPr>
          <w:rFonts w:ascii="Calibri" w:hAnsi="Calibri"/>
          <w:sz w:val="22"/>
          <w:szCs w:val="22"/>
        </w:rPr>
        <w:t xml:space="preserve"> </w:t>
      </w:r>
    </w:p>
    <w:p w14:paraId="45F15F1B"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lastRenderedPageBreak/>
        <w:t>16.</w:t>
      </w:r>
      <w:r w:rsidRPr="00491117">
        <w:rPr>
          <w:rFonts w:ascii="Calibri" w:hAnsi="Calibri"/>
          <w:b/>
          <w:sz w:val="22"/>
          <w:szCs w:val="22"/>
        </w:rPr>
        <w:tab/>
        <w:t>Collection of Information with Published Results</w:t>
      </w:r>
    </w:p>
    <w:p w14:paraId="57DA6174"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 results of this information collection will not be published.</w:t>
      </w:r>
    </w:p>
    <w:p w14:paraId="6FD98664"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17.</w:t>
      </w:r>
      <w:r w:rsidRPr="00491117">
        <w:rPr>
          <w:rFonts w:ascii="Calibri" w:hAnsi="Calibri"/>
          <w:b/>
          <w:sz w:val="22"/>
          <w:szCs w:val="22"/>
        </w:rPr>
        <w:tab/>
        <w:t>Approval Not to Display Expiration Date</w:t>
      </w:r>
    </w:p>
    <w:p w14:paraId="07058FB6"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 Department is not seeking this approval.</w:t>
      </w:r>
    </w:p>
    <w:p w14:paraId="7B66E373" w14:textId="77777777" w:rsidR="000448B5" w:rsidRPr="00491117" w:rsidRDefault="000448B5" w:rsidP="00491117">
      <w:pPr>
        <w:spacing w:after="200"/>
        <w:rPr>
          <w:rFonts w:ascii="Calibri" w:hAnsi="Calibri"/>
          <w:sz w:val="22"/>
          <w:szCs w:val="22"/>
        </w:rPr>
      </w:pPr>
      <w:r w:rsidRPr="00491117">
        <w:rPr>
          <w:rFonts w:ascii="Calibri" w:hAnsi="Calibri"/>
          <w:b/>
          <w:sz w:val="22"/>
          <w:szCs w:val="22"/>
        </w:rPr>
        <w:t>18.</w:t>
      </w:r>
      <w:r w:rsidRPr="00491117">
        <w:rPr>
          <w:rFonts w:ascii="Calibri" w:hAnsi="Calibri"/>
          <w:b/>
          <w:sz w:val="22"/>
          <w:szCs w:val="22"/>
        </w:rPr>
        <w:tab/>
        <w:t>Exceptions to the Certification Statement</w:t>
      </w:r>
    </w:p>
    <w:p w14:paraId="3530A4AB"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The Department is not requesting any exceptions to the Certification for Paperwork Reduction Act Submissions of OMB Form 83-1.</w:t>
      </w:r>
    </w:p>
    <w:p w14:paraId="262A118F" w14:textId="77777777" w:rsidR="000448B5" w:rsidRPr="00491117" w:rsidRDefault="000448B5" w:rsidP="00491117">
      <w:pPr>
        <w:spacing w:after="200"/>
        <w:rPr>
          <w:rFonts w:ascii="Calibri" w:hAnsi="Calibri"/>
          <w:b/>
          <w:sz w:val="22"/>
          <w:szCs w:val="22"/>
        </w:rPr>
      </w:pPr>
      <w:r w:rsidRPr="00491117">
        <w:rPr>
          <w:rFonts w:ascii="Calibri" w:hAnsi="Calibri"/>
          <w:b/>
          <w:sz w:val="22"/>
          <w:szCs w:val="22"/>
        </w:rPr>
        <w:t>B.</w:t>
      </w:r>
      <w:r w:rsidRPr="00491117">
        <w:rPr>
          <w:rFonts w:ascii="Calibri" w:hAnsi="Calibri"/>
          <w:b/>
          <w:sz w:val="22"/>
          <w:szCs w:val="22"/>
        </w:rPr>
        <w:tab/>
        <w:t>Collection of Information Employing Statistical Methods</w:t>
      </w:r>
    </w:p>
    <w:p w14:paraId="36F061D5" w14:textId="77777777" w:rsidR="000448B5" w:rsidRPr="00491117" w:rsidRDefault="000448B5" w:rsidP="00491117">
      <w:pPr>
        <w:spacing w:after="200"/>
        <w:rPr>
          <w:rFonts w:ascii="Calibri" w:hAnsi="Calibri"/>
          <w:sz w:val="22"/>
          <w:szCs w:val="22"/>
        </w:rPr>
      </w:pPr>
      <w:r w:rsidRPr="00491117">
        <w:rPr>
          <w:rFonts w:ascii="Calibri" w:hAnsi="Calibri"/>
          <w:sz w:val="22"/>
          <w:szCs w:val="22"/>
        </w:rPr>
        <w:t>This collection of information will not employ any statistical methods.</w:t>
      </w:r>
    </w:p>
    <w:p w14:paraId="3EE5FBC6" w14:textId="77777777" w:rsidR="000448B5" w:rsidRDefault="000448B5">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448B5" w:rsidRPr="00835525" w14:paraId="1AEC1542" w14:textId="77777777">
        <w:trPr>
          <w:trHeight w:val="900"/>
        </w:trPr>
        <w:tc>
          <w:tcPr>
            <w:tcW w:w="10440" w:type="dxa"/>
            <w:vAlign w:val="center"/>
          </w:tcPr>
          <w:p w14:paraId="17F8BB24" w14:textId="77777777" w:rsidR="000448B5" w:rsidRPr="00835525" w:rsidRDefault="000448B5">
            <w:pPr>
              <w:jc w:val="center"/>
              <w:rPr>
                <w:rFonts w:ascii="Calibri" w:hAnsi="Calibri"/>
                <w:sz w:val="22"/>
                <w:szCs w:val="22"/>
              </w:rPr>
            </w:pPr>
            <w:r w:rsidRPr="00835525">
              <w:rPr>
                <w:rFonts w:ascii="Calibri" w:hAnsi="Calibri"/>
                <w:b/>
                <w:bCs/>
                <w:sz w:val="22"/>
                <w:szCs w:val="22"/>
              </w:rPr>
              <w:lastRenderedPageBreak/>
              <w:t>Justification of Data Elements</w:t>
            </w:r>
          </w:p>
          <w:p w14:paraId="3C30103F" w14:textId="77777777" w:rsidR="000448B5" w:rsidRPr="00835525" w:rsidRDefault="000448B5">
            <w:pPr>
              <w:jc w:val="center"/>
              <w:rPr>
                <w:rFonts w:ascii="Calibri" w:hAnsi="Calibri"/>
                <w:sz w:val="22"/>
                <w:szCs w:val="22"/>
              </w:rPr>
            </w:pPr>
            <w:r w:rsidRPr="00835525">
              <w:rPr>
                <w:rFonts w:ascii="Calibri" w:hAnsi="Calibri"/>
                <w:b/>
                <w:sz w:val="22"/>
                <w:szCs w:val="22"/>
              </w:rPr>
              <w:t>Military Deferment Request</w:t>
            </w:r>
          </w:p>
        </w:tc>
      </w:tr>
    </w:tbl>
    <w:p w14:paraId="6DF84CAE" w14:textId="77777777" w:rsidR="000448B5" w:rsidRPr="00835525" w:rsidRDefault="000448B5">
      <w:pPr>
        <w:pStyle w:val="Header"/>
        <w:rPr>
          <w:rFonts w:ascii="Calibri" w:hAnsi="Calibri"/>
          <w:sz w:val="22"/>
          <w:szCs w:val="22"/>
        </w:rPr>
      </w:pPr>
    </w:p>
    <w:tbl>
      <w:tblPr>
        <w:tblW w:w="10440" w:type="dxa"/>
        <w:tblInd w:w="-432" w:type="dxa"/>
        <w:tblBorders>
          <w:insideH w:val="single" w:sz="4" w:space="0" w:color="auto"/>
          <w:insideV w:val="single" w:sz="4" w:space="0" w:color="auto"/>
        </w:tblBorders>
        <w:tblLayout w:type="fixed"/>
        <w:tblLook w:val="0000" w:firstRow="0" w:lastRow="0" w:firstColumn="0" w:lastColumn="0" w:noHBand="0" w:noVBand="0"/>
      </w:tblPr>
      <w:tblGrid>
        <w:gridCol w:w="5220"/>
        <w:gridCol w:w="5220"/>
      </w:tblGrid>
      <w:tr w:rsidR="000448B5" w:rsidRPr="00835525" w14:paraId="5A398C9D" w14:textId="77777777">
        <w:trPr>
          <w:trHeight w:val="387"/>
        </w:trPr>
        <w:tc>
          <w:tcPr>
            <w:tcW w:w="5220" w:type="dxa"/>
            <w:tcBorders>
              <w:right w:val="single" w:sz="4" w:space="0" w:color="auto"/>
            </w:tcBorders>
            <w:vAlign w:val="center"/>
          </w:tcPr>
          <w:p w14:paraId="69A2A8E4" w14:textId="77777777" w:rsidR="000448B5" w:rsidRPr="00835525" w:rsidRDefault="000448B5">
            <w:pPr>
              <w:spacing w:line="360" w:lineRule="auto"/>
              <w:jc w:val="center"/>
              <w:rPr>
                <w:rFonts w:ascii="Calibri" w:hAnsi="Calibri"/>
                <w:b/>
                <w:bCs/>
                <w:sz w:val="22"/>
                <w:szCs w:val="22"/>
              </w:rPr>
            </w:pPr>
            <w:r w:rsidRPr="00835525">
              <w:rPr>
                <w:rFonts w:ascii="Calibri" w:hAnsi="Calibri"/>
                <w:b/>
                <w:bCs/>
                <w:sz w:val="22"/>
                <w:szCs w:val="22"/>
                <w:u w:val="single"/>
              </w:rPr>
              <w:t>Data Element</w:t>
            </w:r>
          </w:p>
        </w:tc>
        <w:tc>
          <w:tcPr>
            <w:tcW w:w="5220" w:type="dxa"/>
            <w:tcBorders>
              <w:left w:val="single" w:sz="4" w:space="0" w:color="auto"/>
            </w:tcBorders>
            <w:vAlign w:val="center"/>
          </w:tcPr>
          <w:p w14:paraId="2036326F" w14:textId="77777777" w:rsidR="000448B5" w:rsidRPr="00835525" w:rsidRDefault="000448B5">
            <w:pPr>
              <w:spacing w:line="360" w:lineRule="auto"/>
              <w:jc w:val="center"/>
              <w:rPr>
                <w:rFonts w:ascii="Calibri" w:hAnsi="Calibri"/>
                <w:b/>
                <w:bCs/>
                <w:sz w:val="22"/>
                <w:szCs w:val="22"/>
                <w:u w:val="single"/>
              </w:rPr>
            </w:pPr>
            <w:r w:rsidRPr="00835525">
              <w:rPr>
                <w:rFonts w:ascii="Calibri" w:hAnsi="Calibri"/>
                <w:b/>
                <w:bCs/>
                <w:sz w:val="22"/>
                <w:szCs w:val="22"/>
                <w:u w:val="single"/>
              </w:rPr>
              <w:t>Justification</w:t>
            </w:r>
          </w:p>
        </w:tc>
      </w:tr>
      <w:tr w:rsidR="000448B5" w:rsidRPr="00835525" w14:paraId="244FF923" w14:textId="77777777">
        <w:trPr>
          <w:trHeight w:val="549"/>
        </w:trPr>
        <w:tc>
          <w:tcPr>
            <w:tcW w:w="10440" w:type="dxa"/>
            <w:gridSpan w:val="2"/>
            <w:tcBorders>
              <w:top w:val="single" w:sz="18" w:space="0" w:color="auto"/>
              <w:left w:val="single" w:sz="18" w:space="0" w:color="auto"/>
              <w:bottom w:val="single" w:sz="18" w:space="0" w:color="auto"/>
              <w:right w:val="single" w:sz="18" w:space="0" w:color="auto"/>
            </w:tcBorders>
            <w:vAlign w:val="bottom"/>
          </w:tcPr>
          <w:p w14:paraId="6CD43707" w14:textId="77777777" w:rsidR="000448B5" w:rsidRPr="00835525" w:rsidRDefault="000448B5">
            <w:pPr>
              <w:rPr>
                <w:rFonts w:ascii="Calibri" w:hAnsi="Calibri"/>
                <w:sz w:val="22"/>
                <w:szCs w:val="22"/>
              </w:rPr>
            </w:pPr>
            <w:r w:rsidRPr="00835525">
              <w:rPr>
                <w:rFonts w:ascii="Calibri" w:hAnsi="Calibri"/>
                <w:b/>
                <w:bCs/>
                <w:sz w:val="22"/>
                <w:szCs w:val="22"/>
              </w:rPr>
              <w:t>Section 1</w:t>
            </w:r>
          </w:p>
        </w:tc>
      </w:tr>
      <w:tr w:rsidR="000448B5" w:rsidRPr="00835525" w14:paraId="651682CA" w14:textId="77777777">
        <w:trPr>
          <w:trHeight w:val="549"/>
        </w:trPr>
        <w:tc>
          <w:tcPr>
            <w:tcW w:w="5220" w:type="dxa"/>
            <w:tcBorders>
              <w:bottom w:val="single" w:sz="4" w:space="0" w:color="auto"/>
              <w:right w:val="single" w:sz="4" w:space="0" w:color="auto"/>
            </w:tcBorders>
            <w:vAlign w:val="center"/>
          </w:tcPr>
          <w:p w14:paraId="2B157547" w14:textId="77777777" w:rsidR="000448B5" w:rsidRPr="00835525" w:rsidRDefault="000448B5">
            <w:pPr>
              <w:rPr>
                <w:rFonts w:ascii="Calibri" w:hAnsi="Calibri"/>
                <w:sz w:val="22"/>
                <w:szCs w:val="22"/>
              </w:rPr>
            </w:pPr>
            <w:r w:rsidRPr="00835525">
              <w:rPr>
                <w:rFonts w:ascii="Calibri" w:hAnsi="Calibri"/>
                <w:sz w:val="22"/>
                <w:szCs w:val="22"/>
              </w:rPr>
              <w:t>Social Security Number</w:t>
            </w:r>
          </w:p>
        </w:tc>
        <w:tc>
          <w:tcPr>
            <w:tcW w:w="5220" w:type="dxa"/>
            <w:tcBorders>
              <w:left w:val="single" w:sz="4" w:space="0" w:color="auto"/>
              <w:bottom w:val="single" w:sz="4" w:space="0" w:color="auto"/>
            </w:tcBorders>
          </w:tcPr>
          <w:p w14:paraId="7140FC28" w14:textId="77777777" w:rsidR="000448B5" w:rsidRPr="00835525" w:rsidRDefault="000448B5">
            <w:pPr>
              <w:rPr>
                <w:rFonts w:ascii="Calibri" w:hAnsi="Calibri"/>
                <w:sz w:val="22"/>
                <w:szCs w:val="22"/>
              </w:rPr>
            </w:pPr>
            <w:r w:rsidRPr="00835525">
              <w:rPr>
                <w:rFonts w:ascii="Calibri" w:hAnsi="Calibri"/>
                <w:sz w:val="22"/>
                <w:szCs w:val="22"/>
              </w:rPr>
              <w:t>Used for borrower identification.</w:t>
            </w:r>
          </w:p>
        </w:tc>
      </w:tr>
      <w:tr w:rsidR="000448B5" w:rsidRPr="00835525" w14:paraId="25A205AC" w14:textId="77777777">
        <w:trPr>
          <w:trHeight w:val="548"/>
        </w:trPr>
        <w:tc>
          <w:tcPr>
            <w:tcW w:w="5220" w:type="dxa"/>
            <w:tcBorders>
              <w:top w:val="single" w:sz="4" w:space="0" w:color="auto"/>
              <w:bottom w:val="single" w:sz="4" w:space="0" w:color="auto"/>
              <w:right w:val="single" w:sz="4" w:space="0" w:color="auto"/>
            </w:tcBorders>
            <w:vAlign w:val="center"/>
          </w:tcPr>
          <w:p w14:paraId="2BA46DC1" w14:textId="77777777" w:rsidR="000448B5" w:rsidRPr="00835525" w:rsidRDefault="000448B5">
            <w:pPr>
              <w:rPr>
                <w:rFonts w:ascii="Calibri" w:hAnsi="Calibri"/>
                <w:sz w:val="22"/>
                <w:szCs w:val="22"/>
              </w:rPr>
            </w:pPr>
            <w:r w:rsidRPr="00835525">
              <w:rPr>
                <w:rFonts w:ascii="Calibri" w:hAnsi="Calibri"/>
                <w:sz w:val="22"/>
                <w:szCs w:val="22"/>
              </w:rPr>
              <w:t>Name</w:t>
            </w:r>
          </w:p>
        </w:tc>
        <w:tc>
          <w:tcPr>
            <w:tcW w:w="5220" w:type="dxa"/>
            <w:tcBorders>
              <w:top w:val="single" w:sz="4" w:space="0" w:color="auto"/>
              <w:left w:val="single" w:sz="4" w:space="0" w:color="auto"/>
              <w:bottom w:val="single" w:sz="4" w:space="0" w:color="auto"/>
            </w:tcBorders>
          </w:tcPr>
          <w:p w14:paraId="5E134DF1" w14:textId="77777777" w:rsidR="000448B5" w:rsidRPr="00835525" w:rsidRDefault="000448B5">
            <w:pPr>
              <w:rPr>
                <w:rFonts w:ascii="Calibri" w:hAnsi="Calibri"/>
                <w:sz w:val="22"/>
                <w:szCs w:val="22"/>
              </w:rPr>
            </w:pPr>
            <w:r w:rsidRPr="00835525">
              <w:rPr>
                <w:rFonts w:ascii="Calibri" w:hAnsi="Calibri"/>
                <w:sz w:val="22"/>
                <w:szCs w:val="22"/>
              </w:rPr>
              <w:t>Used for borrower identification.</w:t>
            </w:r>
          </w:p>
        </w:tc>
      </w:tr>
      <w:tr w:rsidR="000448B5" w:rsidRPr="00835525" w14:paraId="113A0724" w14:textId="77777777">
        <w:trPr>
          <w:trHeight w:val="656"/>
        </w:trPr>
        <w:tc>
          <w:tcPr>
            <w:tcW w:w="5220" w:type="dxa"/>
            <w:tcBorders>
              <w:top w:val="single" w:sz="4" w:space="0" w:color="auto"/>
              <w:bottom w:val="single" w:sz="4" w:space="0" w:color="auto"/>
              <w:right w:val="single" w:sz="4" w:space="0" w:color="auto"/>
            </w:tcBorders>
            <w:vAlign w:val="center"/>
          </w:tcPr>
          <w:p w14:paraId="53C05945" w14:textId="77777777" w:rsidR="000448B5" w:rsidRPr="00835525" w:rsidRDefault="000448B5">
            <w:pPr>
              <w:rPr>
                <w:rFonts w:ascii="Calibri" w:hAnsi="Calibri"/>
                <w:sz w:val="22"/>
                <w:szCs w:val="22"/>
              </w:rPr>
            </w:pPr>
            <w:r w:rsidRPr="00835525">
              <w:rPr>
                <w:rFonts w:ascii="Calibri" w:hAnsi="Calibri"/>
                <w:sz w:val="22"/>
                <w:szCs w:val="22"/>
              </w:rPr>
              <w:t>Address</w:t>
            </w:r>
          </w:p>
        </w:tc>
        <w:tc>
          <w:tcPr>
            <w:tcW w:w="5220" w:type="dxa"/>
            <w:tcBorders>
              <w:top w:val="single" w:sz="4" w:space="0" w:color="auto"/>
              <w:left w:val="single" w:sz="4" w:space="0" w:color="auto"/>
              <w:bottom w:val="single" w:sz="4" w:space="0" w:color="auto"/>
            </w:tcBorders>
          </w:tcPr>
          <w:p w14:paraId="152D9857" w14:textId="77777777" w:rsidR="000448B5" w:rsidRPr="00835525" w:rsidRDefault="000448B5">
            <w:pPr>
              <w:rPr>
                <w:rFonts w:ascii="Calibri" w:hAnsi="Calibri"/>
                <w:sz w:val="22"/>
                <w:szCs w:val="22"/>
              </w:rPr>
            </w:pPr>
            <w:r w:rsidRPr="00835525">
              <w:rPr>
                <w:rFonts w:ascii="Calibri" w:hAnsi="Calibri"/>
                <w:sz w:val="22"/>
                <w:szCs w:val="22"/>
              </w:rPr>
              <w:t>Used as the borrower’s official address to which correspondence related to the deferment is sent</w:t>
            </w:r>
          </w:p>
        </w:tc>
      </w:tr>
      <w:tr w:rsidR="000448B5" w:rsidRPr="00835525" w14:paraId="0AEDEE08" w14:textId="77777777">
        <w:trPr>
          <w:trHeight w:val="549"/>
        </w:trPr>
        <w:tc>
          <w:tcPr>
            <w:tcW w:w="5220" w:type="dxa"/>
            <w:tcBorders>
              <w:top w:val="single" w:sz="4" w:space="0" w:color="auto"/>
              <w:bottom w:val="single" w:sz="4" w:space="0" w:color="auto"/>
              <w:right w:val="single" w:sz="4" w:space="0" w:color="auto"/>
            </w:tcBorders>
            <w:vAlign w:val="center"/>
          </w:tcPr>
          <w:p w14:paraId="7A30B921" w14:textId="77777777" w:rsidR="000448B5" w:rsidRPr="00835525" w:rsidRDefault="000448B5">
            <w:pPr>
              <w:rPr>
                <w:rFonts w:ascii="Calibri" w:hAnsi="Calibri"/>
                <w:sz w:val="22"/>
                <w:szCs w:val="22"/>
              </w:rPr>
            </w:pPr>
            <w:r w:rsidRPr="00835525">
              <w:rPr>
                <w:rFonts w:ascii="Calibri" w:hAnsi="Calibri"/>
                <w:sz w:val="22"/>
                <w:szCs w:val="22"/>
              </w:rPr>
              <w:t>City, State, Zip</w:t>
            </w:r>
          </w:p>
        </w:tc>
        <w:tc>
          <w:tcPr>
            <w:tcW w:w="5220" w:type="dxa"/>
            <w:tcBorders>
              <w:top w:val="single" w:sz="4" w:space="0" w:color="auto"/>
              <w:left w:val="single" w:sz="4" w:space="0" w:color="auto"/>
              <w:bottom w:val="single" w:sz="4" w:space="0" w:color="auto"/>
            </w:tcBorders>
          </w:tcPr>
          <w:p w14:paraId="3A3B2B03" w14:textId="77777777" w:rsidR="000448B5" w:rsidRPr="00835525" w:rsidRDefault="000448B5">
            <w:pPr>
              <w:rPr>
                <w:rFonts w:ascii="Calibri" w:hAnsi="Calibri"/>
                <w:sz w:val="22"/>
                <w:szCs w:val="22"/>
              </w:rPr>
            </w:pPr>
            <w:r w:rsidRPr="00835525">
              <w:rPr>
                <w:rFonts w:ascii="Calibri" w:hAnsi="Calibri"/>
                <w:sz w:val="22"/>
                <w:szCs w:val="22"/>
              </w:rPr>
              <w:t>Same as “Address”.</w:t>
            </w:r>
          </w:p>
        </w:tc>
      </w:tr>
      <w:tr w:rsidR="000448B5" w:rsidRPr="00835525" w14:paraId="66A78CED" w14:textId="77777777">
        <w:trPr>
          <w:trHeight w:val="548"/>
        </w:trPr>
        <w:tc>
          <w:tcPr>
            <w:tcW w:w="5220" w:type="dxa"/>
            <w:tcBorders>
              <w:top w:val="single" w:sz="4" w:space="0" w:color="auto"/>
              <w:bottom w:val="single" w:sz="4" w:space="0" w:color="auto"/>
              <w:right w:val="single" w:sz="4" w:space="0" w:color="auto"/>
            </w:tcBorders>
            <w:vAlign w:val="center"/>
          </w:tcPr>
          <w:p w14:paraId="64D15782" w14:textId="77777777" w:rsidR="000448B5" w:rsidRPr="00835525" w:rsidRDefault="000448B5">
            <w:pPr>
              <w:rPr>
                <w:rFonts w:ascii="Calibri" w:hAnsi="Calibri"/>
                <w:sz w:val="22"/>
                <w:szCs w:val="22"/>
              </w:rPr>
            </w:pPr>
            <w:r w:rsidRPr="00835525">
              <w:rPr>
                <w:rFonts w:ascii="Calibri" w:hAnsi="Calibri"/>
                <w:sz w:val="22"/>
                <w:szCs w:val="22"/>
              </w:rPr>
              <w:t>Telephone - Home</w:t>
            </w:r>
          </w:p>
        </w:tc>
        <w:tc>
          <w:tcPr>
            <w:tcW w:w="5220" w:type="dxa"/>
            <w:tcBorders>
              <w:top w:val="single" w:sz="4" w:space="0" w:color="auto"/>
              <w:left w:val="single" w:sz="4" w:space="0" w:color="auto"/>
              <w:bottom w:val="single" w:sz="4" w:space="0" w:color="auto"/>
            </w:tcBorders>
          </w:tcPr>
          <w:p w14:paraId="4E1715AE" w14:textId="77777777" w:rsidR="000448B5" w:rsidRPr="00835525" w:rsidRDefault="000448B5">
            <w:pPr>
              <w:rPr>
                <w:rFonts w:ascii="Calibri" w:hAnsi="Calibri"/>
                <w:sz w:val="22"/>
                <w:szCs w:val="22"/>
              </w:rPr>
            </w:pPr>
            <w:r w:rsidRPr="00835525">
              <w:rPr>
                <w:rFonts w:ascii="Calibri" w:hAnsi="Calibri"/>
                <w:sz w:val="22"/>
                <w:szCs w:val="22"/>
              </w:rPr>
              <w:t>Used to contact the borrower if further information or clarification of responses is required.</w:t>
            </w:r>
          </w:p>
        </w:tc>
      </w:tr>
      <w:tr w:rsidR="000448B5" w:rsidRPr="00835525" w14:paraId="3DAB76D0" w14:textId="77777777">
        <w:trPr>
          <w:trHeight w:val="549"/>
        </w:trPr>
        <w:tc>
          <w:tcPr>
            <w:tcW w:w="5220" w:type="dxa"/>
            <w:tcBorders>
              <w:top w:val="single" w:sz="4" w:space="0" w:color="auto"/>
              <w:bottom w:val="single" w:sz="4" w:space="0" w:color="auto"/>
              <w:right w:val="single" w:sz="4" w:space="0" w:color="auto"/>
            </w:tcBorders>
            <w:vAlign w:val="center"/>
          </w:tcPr>
          <w:p w14:paraId="44D63C56" w14:textId="77777777" w:rsidR="000448B5" w:rsidRPr="00835525" w:rsidRDefault="000448B5">
            <w:pPr>
              <w:rPr>
                <w:rFonts w:ascii="Calibri" w:hAnsi="Calibri"/>
                <w:sz w:val="22"/>
                <w:szCs w:val="22"/>
              </w:rPr>
            </w:pPr>
            <w:r w:rsidRPr="00835525">
              <w:rPr>
                <w:rFonts w:ascii="Calibri" w:hAnsi="Calibri"/>
                <w:sz w:val="22"/>
                <w:szCs w:val="22"/>
              </w:rPr>
              <w:t>Telephone - Other</w:t>
            </w:r>
          </w:p>
        </w:tc>
        <w:tc>
          <w:tcPr>
            <w:tcW w:w="5220" w:type="dxa"/>
            <w:tcBorders>
              <w:top w:val="single" w:sz="4" w:space="0" w:color="auto"/>
              <w:left w:val="single" w:sz="4" w:space="0" w:color="auto"/>
              <w:bottom w:val="single" w:sz="4" w:space="0" w:color="auto"/>
            </w:tcBorders>
          </w:tcPr>
          <w:p w14:paraId="69D579B8" w14:textId="77777777" w:rsidR="000448B5" w:rsidRPr="00835525" w:rsidRDefault="000448B5">
            <w:pPr>
              <w:rPr>
                <w:rFonts w:ascii="Calibri" w:hAnsi="Calibri"/>
                <w:sz w:val="22"/>
                <w:szCs w:val="22"/>
              </w:rPr>
            </w:pPr>
            <w:r w:rsidRPr="00835525">
              <w:rPr>
                <w:rFonts w:ascii="Calibri" w:hAnsi="Calibri"/>
                <w:sz w:val="22"/>
                <w:szCs w:val="22"/>
              </w:rPr>
              <w:t>Used to contact the borrower if further information or clarification of responses is required.</w:t>
            </w:r>
          </w:p>
        </w:tc>
      </w:tr>
      <w:tr w:rsidR="000448B5" w:rsidRPr="00835525" w14:paraId="48243546" w14:textId="77777777">
        <w:trPr>
          <w:trHeight w:val="548"/>
        </w:trPr>
        <w:tc>
          <w:tcPr>
            <w:tcW w:w="5220" w:type="dxa"/>
            <w:tcBorders>
              <w:top w:val="single" w:sz="4" w:space="0" w:color="auto"/>
              <w:right w:val="single" w:sz="4" w:space="0" w:color="auto"/>
            </w:tcBorders>
            <w:vAlign w:val="center"/>
          </w:tcPr>
          <w:p w14:paraId="75F9E3C6" w14:textId="77777777" w:rsidR="000448B5" w:rsidRPr="00835525" w:rsidRDefault="000448B5">
            <w:pPr>
              <w:rPr>
                <w:rFonts w:ascii="Calibri" w:hAnsi="Calibri"/>
                <w:sz w:val="22"/>
                <w:szCs w:val="22"/>
              </w:rPr>
            </w:pPr>
            <w:r w:rsidRPr="00835525">
              <w:rPr>
                <w:rFonts w:ascii="Calibri" w:hAnsi="Calibri"/>
                <w:sz w:val="22"/>
                <w:szCs w:val="22"/>
              </w:rPr>
              <w:t>E-mail (optional)</w:t>
            </w:r>
          </w:p>
        </w:tc>
        <w:tc>
          <w:tcPr>
            <w:tcW w:w="5220" w:type="dxa"/>
            <w:tcBorders>
              <w:top w:val="single" w:sz="4" w:space="0" w:color="auto"/>
              <w:left w:val="single" w:sz="4" w:space="0" w:color="auto"/>
            </w:tcBorders>
          </w:tcPr>
          <w:p w14:paraId="0EA41772" w14:textId="77777777" w:rsidR="000448B5" w:rsidRPr="00835525" w:rsidRDefault="000448B5">
            <w:pPr>
              <w:rPr>
                <w:rFonts w:ascii="Calibri" w:hAnsi="Calibri"/>
                <w:sz w:val="22"/>
                <w:szCs w:val="22"/>
              </w:rPr>
            </w:pPr>
            <w:r w:rsidRPr="00835525">
              <w:rPr>
                <w:rFonts w:ascii="Calibri" w:hAnsi="Calibri"/>
                <w:sz w:val="22"/>
                <w:szCs w:val="22"/>
              </w:rPr>
              <w:t>Used to contact the borrower if further information or clarification of responses is required.</w:t>
            </w:r>
          </w:p>
        </w:tc>
      </w:tr>
      <w:tr w:rsidR="007E2EA2" w:rsidRPr="00835525" w14:paraId="53A00586" w14:textId="77777777" w:rsidTr="000448B5">
        <w:trPr>
          <w:trHeight w:val="571"/>
        </w:trPr>
        <w:tc>
          <w:tcPr>
            <w:tcW w:w="10440" w:type="dxa"/>
            <w:gridSpan w:val="2"/>
            <w:tcBorders>
              <w:top w:val="single" w:sz="18" w:space="0" w:color="auto"/>
              <w:left w:val="single" w:sz="18" w:space="0" w:color="auto"/>
              <w:bottom w:val="single" w:sz="18" w:space="0" w:color="auto"/>
              <w:right w:val="single" w:sz="18" w:space="0" w:color="auto"/>
            </w:tcBorders>
            <w:vAlign w:val="bottom"/>
          </w:tcPr>
          <w:p w14:paraId="301C957F" w14:textId="77777777" w:rsidR="007E2EA2" w:rsidRPr="00835525" w:rsidRDefault="007E2EA2" w:rsidP="007E2EA2">
            <w:pPr>
              <w:rPr>
                <w:rFonts w:ascii="Calibri" w:hAnsi="Calibri"/>
                <w:b/>
                <w:bCs/>
                <w:sz w:val="22"/>
                <w:szCs w:val="22"/>
              </w:rPr>
            </w:pPr>
            <w:r w:rsidRPr="00835525">
              <w:rPr>
                <w:rFonts w:ascii="Calibri" w:hAnsi="Calibri"/>
                <w:b/>
                <w:bCs/>
                <w:sz w:val="22"/>
                <w:szCs w:val="22"/>
              </w:rPr>
              <w:t>Section 2</w:t>
            </w:r>
          </w:p>
        </w:tc>
      </w:tr>
      <w:tr w:rsidR="007E2EA2" w:rsidRPr="00835525" w14:paraId="16D14161" w14:textId="77777777">
        <w:trPr>
          <w:trHeight w:val="548"/>
        </w:trPr>
        <w:tc>
          <w:tcPr>
            <w:tcW w:w="5220" w:type="dxa"/>
            <w:tcBorders>
              <w:top w:val="single" w:sz="4" w:space="0" w:color="auto"/>
              <w:right w:val="single" w:sz="4" w:space="0" w:color="auto"/>
            </w:tcBorders>
            <w:vAlign w:val="center"/>
          </w:tcPr>
          <w:p w14:paraId="3D00BE18" w14:textId="77777777" w:rsidR="007E2EA2" w:rsidRPr="00835525" w:rsidRDefault="007E2EA2">
            <w:pPr>
              <w:rPr>
                <w:rFonts w:ascii="Calibri" w:hAnsi="Calibri"/>
                <w:sz w:val="22"/>
                <w:szCs w:val="22"/>
              </w:rPr>
            </w:pPr>
            <w:r w:rsidRPr="00835525">
              <w:rPr>
                <w:rFonts w:ascii="Calibri" w:hAnsi="Calibri"/>
                <w:sz w:val="22"/>
                <w:szCs w:val="22"/>
              </w:rPr>
              <w:t>(A</w:t>
            </w:r>
            <w:proofErr w:type="gramStart"/>
            <w:r w:rsidRPr="00835525">
              <w:rPr>
                <w:rFonts w:ascii="Calibri" w:hAnsi="Calibri"/>
                <w:sz w:val="22"/>
                <w:szCs w:val="22"/>
              </w:rPr>
              <w:t>)  Check</w:t>
            </w:r>
            <w:proofErr w:type="gramEnd"/>
            <w:r w:rsidRPr="00835525">
              <w:rPr>
                <w:rFonts w:ascii="Calibri" w:hAnsi="Calibri"/>
                <w:sz w:val="22"/>
                <w:szCs w:val="22"/>
              </w:rPr>
              <w:t xml:space="preserve"> box for military service deferment.</w:t>
            </w:r>
          </w:p>
        </w:tc>
        <w:tc>
          <w:tcPr>
            <w:tcW w:w="5220" w:type="dxa"/>
            <w:tcBorders>
              <w:top w:val="single" w:sz="4" w:space="0" w:color="auto"/>
              <w:left w:val="single" w:sz="4" w:space="0" w:color="auto"/>
            </w:tcBorders>
          </w:tcPr>
          <w:p w14:paraId="60898572" w14:textId="77777777" w:rsidR="007E2EA2" w:rsidRPr="00835525" w:rsidRDefault="007E2EA2">
            <w:pPr>
              <w:rPr>
                <w:rFonts w:ascii="Calibri" w:hAnsi="Calibri"/>
                <w:sz w:val="22"/>
                <w:szCs w:val="22"/>
              </w:rPr>
            </w:pPr>
            <w:r w:rsidRPr="00835525">
              <w:rPr>
                <w:rFonts w:ascii="Calibri" w:hAnsi="Calibri"/>
                <w:sz w:val="22"/>
                <w:szCs w:val="22"/>
              </w:rPr>
              <w:t xml:space="preserve">Collects the borrower’s request for the military service deferment. </w:t>
            </w:r>
          </w:p>
        </w:tc>
      </w:tr>
      <w:tr w:rsidR="007E2EA2" w:rsidRPr="00835525" w14:paraId="7581F7E9" w14:textId="77777777">
        <w:trPr>
          <w:trHeight w:val="548"/>
        </w:trPr>
        <w:tc>
          <w:tcPr>
            <w:tcW w:w="5220" w:type="dxa"/>
            <w:tcBorders>
              <w:top w:val="single" w:sz="4" w:space="0" w:color="auto"/>
              <w:right w:val="single" w:sz="4" w:space="0" w:color="auto"/>
            </w:tcBorders>
            <w:vAlign w:val="center"/>
          </w:tcPr>
          <w:p w14:paraId="74C5ED58" w14:textId="77777777" w:rsidR="007E2EA2" w:rsidRPr="00835525" w:rsidRDefault="007E2EA2">
            <w:pPr>
              <w:rPr>
                <w:rFonts w:ascii="Calibri" w:hAnsi="Calibri"/>
                <w:sz w:val="22"/>
                <w:szCs w:val="22"/>
              </w:rPr>
            </w:pPr>
            <w:r w:rsidRPr="00835525">
              <w:rPr>
                <w:rFonts w:ascii="Calibri" w:hAnsi="Calibri"/>
                <w:sz w:val="22"/>
                <w:szCs w:val="22"/>
              </w:rPr>
              <w:t>(B</w:t>
            </w:r>
            <w:proofErr w:type="gramStart"/>
            <w:r w:rsidRPr="00835525">
              <w:rPr>
                <w:rFonts w:ascii="Calibri" w:hAnsi="Calibri"/>
                <w:sz w:val="22"/>
                <w:szCs w:val="22"/>
              </w:rPr>
              <w:t>)  Check</w:t>
            </w:r>
            <w:proofErr w:type="gramEnd"/>
            <w:r w:rsidRPr="00835525">
              <w:rPr>
                <w:rFonts w:ascii="Calibri" w:hAnsi="Calibri"/>
                <w:sz w:val="22"/>
                <w:szCs w:val="22"/>
              </w:rPr>
              <w:t xml:space="preserve"> box for the post-active duty student deferment.</w:t>
            </w:r>
          </w:p>
        </w:tc>
        <w:tc>
          <w:tcPr>
            <w:tcW w:w="5220" w:type="dxa"/>
            <w:tcBorders>
              <w:top w:val="single" w:sz="4" w:space="0" w:color="auto"/>
              <w:left w:val="single" w:sz="4" w:space="0" w:color="auto"/>
            </w:tcBorders>
          </w:tcPr>
          <w:p w14:paraId="682F3144" w14:textId="77777777" w:rsidR="007E2EA2" w:rsidRPr="00835525" w:rsidRDefault="00CD468A" w:rsidP="00CD468A">
            <w:pPr>
              <w:rPr>
                <w:rFonts w:ascii="Calibri" w:hAnsi="Calibri"/>
                <w:sz w:val="22"/>
                <w:szCs w:val="22"/>
              </w:rPr>
            </w:pPr>
            <w:r w:rsidRPr="00835525">
              <w:rPr>
                <w:rFonts w:ascii="Calibri" w:hAnsi="Calibri"/>
                <w:sz w:val="22"/>
                <w:szCs w:val="22"/>
              </w:rPr>
              <w:t>Collects the borrower’s request for the post-active duty student deferment.</w:t>
            </w:r>
          </w:p>
        </w:tc>
      </w:tr>
      <w:tr w:rsidR="000448B5" w:rsidRPr="00835525" w14:paraId="137018EE" w14:textId="77777777">
        <w:trPr>
          <w:trHeight w:val="571"/>
        </w:trPr>
        <w:tc>
          <w:tcPr>
            <w:tcW w:w="10440" w:type="dxa"/>
            <w:gridSpan w:val="2"/>
            <w:tcBorders>
              <w:top w:val="single" w:sz="18" w:space="0" w:color="auto"/>
              <w:left w:val="single" w:sz="18" w:space="0" w:color="auto"/>
              <w:bottom w:val="single" w:sz="18" w:space="0" w:color="auto"/>
              <w:right w:val="single" w:sz="18" w:space="0" w:color="auto"/>
            </w:tcBorders>
            <w:vAlign w:val="bottom"/>
          </w:tcPr>
          <w:p w14:paraId="1610894D" w14:textId="77777777" w:rsidR="000448B5" w:rsidRPr="00835525" w:rsidRDefault="000448B5" w:rsidP="00835525">
            <w:pPr>
              <w:rPr>
                <w:rFonts w:ascii="Calibri" w:hAnsi="Calibri"/>
                <w:b/>
                <w:bCs/>
                <w:sz w:val="22"/>
                <w:szCs w:val="22"/>
              </w:rPr>
            </w:pPr>
            <w:r w:rsidRPr="00835525">
              <w:rPr>
                <w:rFonts w:ascii="Calibri" w:hAnsi="Calibri"/>
                <w:b/>
                <w:bCs/>
                <w:sz w:val="22"/>
                <w:szCs w:val="22"/>
              </w:rPr>
              <w:t>Section 3</w:t>
            </w:r>
          </w:p>
        </w:tc>
      </w:tr>
      <w:tr w:rsidR="000448B5" w:rsidRPr="00835525" w14:paraId="7F7E1CAC" w14:textId="77777777">
        <w:trPr>
          <w:trHeight w:val="549"/>
        </w:trPr>
        <w:tc>
          <w:tcPr>
            <w:tcW w:w="5220" w:type="dxa"/>
            <w:tcBorders>
              <w:top w:val="single" w:sz="4" w:space="0" w:color="auto"/>
              <w:bottom w:val="single" w:sz="4" w:space="0" w:color="auto"/>
              <w:right w:val="single" w:sz="4" w:space="0" w:color="auto"/>
            </w:tcBorders>
            <w:vAlign w:val="center"/>
          </w:tcPr>
          <w:p w14:paraId="4E7920A7" w14:textId="77777777" w:rsidR="000448B5" w:rsidRPr="00835525" w:rsidRDefault="000448B5">
            <w:pPr>
              <w:rPr>
                <w:rFonts w:ascii="Calibri" w:hAnsi="Calibri"/>
                <w:sz w:val="22"/>
                <w:szCs w:val="22"/>
              </w:rPr>
            </w:pPr>
            <w:r w:rsidRPr="00835525">
              <w:rPr>
                <w:rFonts w:ascii="Calibri" w:hAnsi="Calibri"/>
                <w:sz w:val="22"/>
                <w:szCs w:val="22"/>
              </w:rPr>
              <w:t>Signature of Borrower or Borrower’s Representative and Date</w:t>
            </w:r>
          </w:p>
        </w:tc>
        <w:tc>
          <w:tcPr>
            <w:tcW w:w="5220" w:type="dxa"/>
            <w:tcBorders>
              <w:top w:val="single" w:sz="4" w:space="0" w:color="auto"/>
              <w:left w:val="single" w:sz="4" w:space="0" w:color="auto"/>
              <w:bottom w:val="single" w:sz="4" w:space="0" w:color="auto"/>
            </w:tcBorders>
          </w:tcPr>
          <w:p w14:paraId="17E6775E" w14:textId="77777777" w:rsidR="000448B5" w:rsidRPr="00835525" w:rsidRDefault="000448B5" w:rsidP="00835525">
            <w:pPr>
              <w:rPr>
                <w:rFonts w:ascii="Calibri" w:hAnsi="Calibri"/>
                <w:sz w:val="22"/>
                <w:szCs w:val="22"/>
              </w:rPr>
            </w:pPr>
            <w:r w:rsidRPr="00835525">
              <w:rPr>
                <w:rFonts w:ascii="Calibri" w:hAnsi="Calibri"/>
                <w:sz w:val="22"/>
                <w:szCs w:val="22"/>
              </w:rPr>
              <w:t>Used to certify the validity of the information provided by the borrower. (</w:t>
            </w:r>
            <w:r w:rsidR="00835525" w:rsidRPr="00835525">
              <w:rPr>
                <w:rFonts w:ascii="Calibri" w:hAnsi="Calibri"/>
                <w:sz w:val="22"/>
                <w:szCs w:val="22"/>
              </w:rPr>
              <w:t xml:space="preserve">For the military service deferment, the borrower’s designee may sign the form if </w:t>
            </w:r>
            <w:r w:rsidRPr="00835525">
              <w:rPr>
                <w:rFonts w:ascii="Calibri" w:hAnsi="Calibri"/>
                <w:sz w:val="22"/>
                <w:szCs w:val="22"/>
              </w:rPr>
              <w:t>the borrower has been deployed on a military operation and is not readily available to complete the deferment request.)</w:t>
            </w:r>
          </w:p>
        </w:tc>
      </w:tr>
      <w:tr w:rsidR="000448B5" w:rsidRPr="00835525" w14:paraId="39D3C3AF" w14:textId="77777777">
        <w:trPr>
          <w:trHeight w:val="549"/>
        </w:trPr>
        <w:tc>
          <w:tcPr>
            <w:tcW w:w="5220" w:type="dxa"/>
            <w:tcBorders>
              <w:top w:val="single" w:sz="4" w:space="0" w:color="auto"/>
              <w:right w:val="single" w:sz="4" w:space="0" w:color="auto"/>
            </w:tcBorders>
            <w:vAlign w:val="center"/>
          </w:tcPr>
          <w:p w14:paraId="241EF649" w14:textId="77777777" w:rsidR="000448B5" w:rsidRPr="00835525" w:rsidRDefault="000448B5">
            <w:pPr>
              <w:rPr>
                <w:rFonts w:ascii="Calibri" w:hAnsi="Calibri"/>
                <w:sz w:val="22"/>
                <w:szCs w:val="22"/>
              </w:rPr>
            </w:pPr>
            <w:r w:rsidRPr="00835525">
              <w:rPr>
                <w:rFonts w:ascii="Calibri" w:hAnsi="Calibri"/>
                <w:sz w:val="22"/>
                <w:szCs w:val="22"/>
              </w:rPr>
              <w:t>Name of Representative (if applicable) and Relationship to Borrower</w:t>
            </w:r>
          </w:p>
        </w:tc>
        <w:tc>
          <w:tcPr>
            <w:tcW w:w="5220" w:type="dxa"/>
            <w:tcBorders>
              <w:top w:val="single" w:sz="4" w:space="0" w:color="auto"/>
              <w:left w:val="single" w:sz="4" w:space="0" w:color="auto"/>
            </w:tcBorders>
          </w:tcPr>
          <w:p w14:paraId="52DB157A" w14:textId="77777777" w:rsidR="000448B5" w:rsidRPr="00835525" w:rsidRDefault="000448B5">
            <w:pPr>
              <w:rPr>
                <w:rFonts w:ascii="Calibri" w:hAnsi="Calibri"/>
                <w:sz w:val="22"/>
                <w:szCs w:val="22"/>
              </w:rPr>
            </w:pPr>
            <w:r w:rsidRPr="00835525">
              <w:rPr>
                <w:rFonts w:ascii="Calibri" w:hAnsi="Calibri"/>
                <w:sz w:val="22"/>
                <w:szCs w:val="22"/>
              </w:rPr>
              <w:t>Used for identification of the individual who is signing the deferment request on behalf of the borrower.</w:t>
            </w:r>
          </w:p>
        </w:tc>
      </w:tr>
      <w:tr w:rsidR="000448B5" w:rsidRPr="00835525" w14:paraId="45A944D2" w14:textId="77777777">
        <w:trPr>
          <w:trHeight w:val="549"/>
        </w:trPr>
        <w:tc>
          <w:tcPr>
            <w:tcW w:w="5220" w:type="dxa"/>
            <w:tcBorders>
              <w:top w:val="single" w:sz="4" w:space="0" w:color="auto"/>
              <w:right w:val="single" w:sz="4" w:space="0" w:color="auto"/>
            </w:tcBorders>
            <w:vAlign w:val="center"/>
          </w:tcPr>
          <w:p w14:paraId="0C06ECAA" w14:textId="77777777" w:rsidR="000448B5" w:rsidRPr="00835525" w:rsidRDefault="000448B5">
            <w:pPr>
              <w:rPr>
                <w:rFonts w:ascii="Calibri" w:hAnsi="Calibri"/>
                <w:sz w:val="22"/>
                <w:szCs w:val="22"/>
              </w:rPr>
            </w:pPr>
            <w:r w:rsidRPr="00835525">
              <w:rPr>
                <w:rFonts w:ascii="Calibri" w:hAnsi="Calibri"/>
                <w:sz w:val="22"/>
                <w:szCs w:val="22"/>
              </w:rPr>
              <w:t>Address of Representative</w:t>
            </w:r>
          </w:p>
        </w:tc>
        <w:tc>
          <w:tcPr>
            <w:tcW w:w="5220" w:type="dxa"/>
            <w:tcBorders>
              <w:top w:val="single" w:sz="4" w:space="0" w:color="auto"/>
              <w:left w:val="single" w:sz="4" w:space="0" w:color="auto"/>
            </w:tcBorders>
          </w:tcPr>
          <w:p w14:paraId="00B1F24E" w14:textId="77777777" w:rsidR="000448B5" w:rsidRPr="00835525" w:rsidRDefault="000448B5">
            <w:pPr>
              <w:rPr>
                <w:rFonts w:ascii="Calibri" w:hAnsi="Calibri"/>
                <w:sz w:val="22"/>
                <w:szCs w:val="22"/>
              </w:rPr>
            </w:pPr>
            <w:r w:rsidRPr="00835525">
              <w:rPr>
                <w:rFonts w:ascii="Calibri" w:hAnsi="Calibri"/>
                <w:sz w:val="22"/>
                <w:szCs w:val="22"/>
              </w:rPr>
              <w:t>In the absence of the borrower, used as the official address to which correspondence related to the deferment is sent.</w:t>
            </w:r>
          </w:p>
        </w:tc>
      </w:tr>
      <w:tr w:rsidR="000448B5" w:rsidRPr="00835525" w14:paraId="4FA8748B" w14:textId="77777777">
        <w:trPr>
          <w:trHeight w:val="549"/>
        </w:trPr>
        <w:tc>
          <w:tcPr>
            <w:tcW w:w="5220" w:type="dxa"/>
            <w:tcBorders>
              <w:top w:val="single" w:sz="4" w:space="0" w:color="auto"/>
              <w:right w:val="single" w:sz="4" w:space="0" w:color="auto"/>
            </w:tcBorders>
            <w:vAlign w:val="center"/>
          </w:tcPr>
          <w:p w14:paraId="09C205C2" w14:textId="77777777" w:rsidR="000448B5" w:rsidRPr="00835525" w:rsidRDefault="000448B5">
            <w:pPr>
              <w:rPr>
                <w:rFonts w:ascii="Calibri" w:hAnsi="Calibri"/>
                <w:sz w:val="22"/>
                <w:szCs w:val="22"/>
              </w:rPr>
            </w:pPr>
            <w:r w:rsidRPr="00835525">
              <w:rPr>
                <w:rFonts w:ascii="Calibri" w:hAnsi="Calibri"/>
                <w:sz w:val="22"/>
                <w:szCs w:val="22"/>
              </w:rPr>
              <w:t>Telephone Number of Representative</w:t>
            </w:r>
          </w:p>
        </w:tc>
        <w:tc>
          <w:tcPr>
            <w:tcW w:w="5220" w:type="dxa"/>
            <w:tcBorders>
              <w:top w:val="single" w:sz="4" w:space="0" w:color="auto"/>
              <w:left w:val="single" w:sz="4" w:space="0" w:color="auto"/>
            </w:tcBorders>
          </w:tcPr>
          <w:p w14:paraId="73639DC5" w14:textId="77777777" w:rsidR="000448B5" w:rsidRPr="00835525" w:rsidRDefault="000448B5">
            <w:pPr>
              <w:rPr>
                <w:rFonts w:ascii="Calibri" w:hAnsi="Calibri"/>
                <w:sz w:val="22"/>
                <w:szCs w:val="22"/>
              </w:rPr>
            </w:pPr>
            <w:r w:rsidRPr="00835525">
              <w:rPr>
                <w:rFonts w:ascii="Calibri" w:hAnsi="Calibri"/>
                <w:sz w:val="22"/>
                <w:szCs w:val="22"/>
              </w:rPr>
              <w:t xml:space="preserve">In the absence of the borrower, used to contact the borrower’s representative if further information or </w:t>
            </w:r>
            <w:r w:rsidRPr="00835525">
              <w:rPr>
                <w:rFonts w:ascii="Calibri" w:hAnsi="Calibri"/>
                <w:sz w:val="22"/>
                <w:szCs w:val="22"/>
              </w:rPr>
              <w:lastRenderedPageBreak/>
              <w:t>clarification of responses is required.</w:t>
            </w:r>
          </w:p>
        </w:tc>
      </w:tr>
      <w:tr w:rsidR="000448B5" w:rsidRPr="00835525" w14:paraId="6C4D30B0" w14:textId="77777777">
        <w:trPr>
          <w:trHeight w:val="549"/>
        </w:trPr>
        <w:tc>
          <w:tcPr>
            <w:tcW w:w="10440" w:type="dxa"/>
            <w:gridSpan w:val="2"/>
            <w:tcBorders>
              <w:top w:val="single" w:sz="18" w:space="0" w:color="auto"/>
              <w:left w:val="single" w:sz="18" w:space="0" w:color="auto"/>
              <w:bottom w:val="single" w:sz="18" w:space="0" w:color="auto"/>
              <w:right w:val="single" w:sz="18" w:space="0" w:color="auto"/>
            </w:tcBorders>
            <w:vAlign w:val="bottom"/>
          </w:tcPr>
          <w:p w14:paraId="0C8BDA95" w14:textId="77777777" w:rsidR="000448B5" w:rsidRPr="00835525" w:rsidRDefault="000448B5">
            <w:pPr>
              <w:rPr>
                <w:rFonts w:ascii="Calibri" w:hAnsi="Calibri"/>
                <w:sz w:val="22"/>
                <w:szCs w:val="22"/>
              </w:rPr>
            </w:pPr>
            <w:r w:rsidRPr="00835525">
              <w:rPr>
                <w:rFonts w:ascii="Calibri" w:hAnsi="Calibri"/>
                <w:b/>
                <w:bCs/>
                <w:sz w:val="22"/>
                <w:szCs w:val="22"/>
              </w:rPr>
              <w:lastRenderedPageBreak/>
              <w:t>Section 4</w:t>
            </w:r>
          </w:p>
        </w:tc>
      </w:tr>
      <w:tr w:rsidR="00835525" w:rsidRPr="00835525" w14:paraId="7EFB0B5E" w14:textId="77777777" w:rsidTr="000448B5">
        <w:trPr>
          <w:trHeight w:val="549"/>
        </w:trPr>
        <w:tc>
          <w:tcPr>
            <w:tcW w:w="5220" w:type="dxa"/>
            <w:tcBorders>
              <w:top w:val="single" w:sz="4" w:space="0" w:color="auto"/>
              <w:right w:val="single" w:sz="4" w:space="0" w:color="auto"/>
            </w:tcBorders>
            <w:vAlign w:val="center"/>
          </w:tcPr>
          <w:p w14:paraId="6851B05E" w14:textId="77777777" w:rsidR="00835525" w:rsidRPr="00835525" w:rsidRDefault="00835525" w:rsidP="000448B5">
            <w:pPr>
              <w:rPr>
                <w:rFonts w:ascii="Calibri" w:hAnsi="Calibri"/>
                <w:sz w:val="22"/>
                <w:szCs w:val="22"/>
              </w:rPr>
            </w:pPr>
            <w:r w:rsidRPr="00835525">
              <w:rPr>
                <w:rFonts w:ascii="Calibri" w:hAnsi="Calibri"/>
                <w:sz w:val="22"/>
                <w:szCs w:val="22"/>
              </w:rPr>
              <w:t xml:space="preserve">(1) </w:t>
            </w:r>
            <w:proofErr w:type="gramStart"/>
            <w:r w:rsidRPr="00835525">
              <w:rPr>
                <w:rFonts w:ascii="Calibri" w:hAnsi="Calibri"/>
                <w:sz w:val="22"/>
                <w:szCs w:val="22"/>
              </w:rPr>
              <w:t>and</w:t>
            </w:r>
            <w:proofErr w:type="gramEnd"/>
            <w:r w:rsidRPr="00835525">
              <w:rPr>
                <w:rFonts w:ascii="Calibri" w:hAnsi="Calibri"/>
                <w:sz w:val="22"/>
                <w:szCs w:val="22"/>
              </w:rPr>
              <w:t xml:space="preserve"> (2).   Check boxes to indicate type of military service.</w:t>
            </w:r>
          </w:p>
        </w:tc>
        <w:tc>
          <w:tcPr>
            <w:tcW w:w="5220" w:type="dxa"/>
            <w:tcBorders>
              <w:top w:val="single" w:sz="4" w:space="0" w:color="auto"/>
              <w:left w:val="single" w:sz="4" w:space="0" w:color="auto"/>
            </w:tcBorders>
          </w:tcPr>
          <w:p w14:paraId="20E7FDA9" w14:textId="77777777" w:rsidR="00835525" w:rsidRPr="00835525" w:rsidRDefault="00835525" w:rsidP="000448B5">
            <w:pPr>
              <w:rPr>
                <w:rFonts w:ascii="Calibri" w:hAnsi="Calibri"/>
                <w:sz w:val="22"/>
                <w:szCs w:val="22"/>
              </w:rPr>
            </w:pPr>
            <w:r w:rsidRPr="00835525">
              <w:rPr>
                <w:rFonts w:ascii="Calibri" w:hAnsi="Calibri"/>
                <w:sz w:val="22"/>
                <w:szCs w:val="22"/>
              </w:rPr>
              <w:t>Used to confirm that the borrower’s type of military service meets the eligibility requirements for the military service deferment.</w:t>
            </w:r>
          </w:p>
        </w:tc>
      </w:tr>
      <w:tr w:rsidR="00835525" w:rsidRPr="00835525" w14:paraId="3FB0FD51" w14:textId="77777777" w:rsidTr="000448B5">
        <w:trPr>
          <w:trHeight w:val="549"/>
        </w:trPr>
        <w:tc>
          <w:tcPr>
            <w:tcW w:w="5220" w:type="dxa"/>
            <w:tcBorders>
              <w:top w:val="single" w:sz="4" w:space="0" w:color="auto"/>
              <w:right w:val="single" w:sz="4" w:space="0" w:color="auto"/>
            </w:tcBorders>
            <w:vAlign w:val="center"/>
          </w:tcPr>
          <w:p w14:paraId="7FF00038" w14:textId="77777777" w:rsidR="00835525" w:rsidRPr="00835525" w:rsidRDefault="00835525" w:rsidP="00835525">
            <w:pPr>
              <w:rPr>
                <w:rFonts w:ascii="Calibri" w:hAnsi="Calibri"/>
                <w:sz w:val="22"/>
                <w:szCs w:val="22"/>
              </w:rPr>
            </w:pPr>
            <w:r w:rsidRPr="00835525">
              <w:rPr>
                <w:rFonts w:ascii="Calibri" w:hAnsi="Calibri"/>
                <w:sz w:val="22"/>
                <w:szCs w:val="22"/>
              </w:rPr>
              <w:t>(3</w:t>
            </w:r>
            <w:proofErr w:type="gramStart"/>
            <w:r w:rsidRPr="00835525">
              <w:rPr>
                <w:rFonts w:ascii="Calibri" w:hAnsi="Calibri"/>
                <w:sz w:val="22"/>
                <w:szCs w:val="22"/>
              </w:rPr>
              <w:t>)  Check</w:t>
            </w:r>
            <w:proofErr w:type="gramEnd"/>
            <w:r w:rsidRPr="00835525">
              <w:rPr>
                <w:rFonts w:ascii="Calibri" w:hAnsi="Calibri"/>
                <w:sz w:val="22"/>
                <w:szCs w:val="22"/>
              </w:rPr>
              <w:t xml:space="preserve"> box to indicate whether the borrower served in an area of hostilities in which service qualifies for special pay.</w:t>
            </w:r>
          </w:p>
        </w:tc>
        <w:tc>
          <w:tcPr>
            <w:tcW w:w="5220" w:type="dxa"/>
            <w:tcBorders>
              <w:top w:val="single" w:sz="4" w:space="0" w:color="auto"/>
              <w:left w:val="single" w:sz="4" w:space="0" w:color="auto"/>
            </w:tcBorders>
          </w:tcPr>
          <w:p w14:paraId="354553EA" w14:textId="77777777" w:rsidR="00835525" w:rsidRPr="00835525" w:rsidRDefault="00835525" w:rsidP="00835525">
            <w:pPr>
              <w:rPr>
                <w:rFonts w:ascii="Calibri" w:hAnsi="Calibri"/>
                <w:sz w:val="22"/>
                <w:szCs w:val="22"/>
              </w:rPr>
            </w:pPr>
            <w:r w:rsidRPr="00835525">
              <w:rPr>
                <w:rFonts w:ascii="Calibri" w:hAnsi="Calibri"/>
                <w:sz w:val="22"/>
                <w:szCs w:val="22"/>
              </w:rPr>
              <w:t>Used to identify borrowers who qualify for the Direct Loan Program’s no accrual of interest benefit for active duty service members.</w:t>
            </w:r>
          </w:p>
        </w:tc>
      </w:tr>
      <w:tr w:rsidR="000448B5" w:rsidRPr="00835525" w14:paraId="44C14548" w14:textId="77777777">
        <w:trPr>
          <w:trHeight w:val="549"/>
        </w:trPr>
        <w:tc>
          <w:tcPr>
            <w:tcW w:w="5220" w:type="dxa"/>
            <w:tcBorders>
              <w:top w:val="single" w:sz="4" w:space="0" w:color="auto"/>
              <w:bottom w:val="single" w:sz="4" w:space="0" w:color="auto"/>
              <w:right w:val="single" w:sz="4" w:space="0" w:color="auto"/>
            </w:tcBorders>
            <w:vAlign w:val="center"/>
          </w:tcPr>
          <w:p w14:paraId="03F2E6F1" w14:textId="77777777" w:rsidR="000448B5" w:rsidRPr="00835525" w:rsidRDefault="000448B5">
            <w:pPr>
              <w:rPr>
                <w:rFonts w:ascii="Calibri" w:hAnsi="Calibri"/>
                <w:sz w:val="22"/>
                <w:szCs w:val="22"/>
              </w:rPr>
            </w:pPr>
            <w:r w:rsidRPr="00835525">
              <w:rPr>
                <w:rFonts w:ascii="Calibri" w:hAnsi="Calibri"/>
                <w:sz w:val="22"/>
                <w:szCs w:val="22"/>
              </w:rPr>
              <w:t>Period of the borrower’s military service</w:t>
            </w:r>
          </w:p>
        </w:tc>
        <w:tc>
          <w:tcPr>
            <w:tcW w:w="5220" w:type="dxa"/>
            <w:tcBorders>
              <w:top w:val="single" w:sz="4" w:space="0" w:color="auto"/>
              <w:left w:val="single" w:sz="4" w:space="0" w:color="auto"/>
              <w:bottom w:val="single" w:sz="4" w:space="0" w:color="auto"/>
            </w:tcBorders>
          </w:tcPr>
          <w:p w14:paraId="18926F37" w14:textId="77777777" w:rsidR="000448B5" w:rsidRPr="00835525" w:rsidRDefault="000448B5">
            <w:pPr>
              <w:rPr>
                <w:rFonts w:ascii="Calibri" w:hAnsi="Calibri"/>
                <w:sz w:val="22"/>
                <w:szCs w:val="22"/>
              </w:rPr>
            </w:pPr>
            <w:r w:rsidRPr="00835525">
              <w:rPr>
                <w:rFonts w:ascii="Calibri" w:hAnsi="Calibri"/>
                <w:sz w:val="22"/>
                <w:szCs w:val="22"/>
              </w:rPr>
              <w:t>Used to determine the deferment period.</w:t>
            </w:r>
          </w:p>
        </w:tc>
      </w:tr>
      <w:tr w:rsidR="000448B5" w:rsidRPr="00835525" w14:paraId="38256C1E" w14:textId="77777777">
        <w:trPr>
          <w:trHeight w:val="549"/>
        </w:trPr>
        <w:tc>
          <w:tcPr>
            <w:tcW w:w="5220" w:type="dxa"/>
            <w:tcBorders>
              <w:top w:val="single" w:sz="4" w:space="0" w:color="auto"/>
              <w:bottom w:val="single" w:sz="4" w:space="0" w:color="auto"/>
              <w:right w:val="single" w:sz="4" w:space="0" w:color="auto"/>
            </w:tcBorders>
            <w:vAlign w:val="center"/>
          </w:tcPr>
          <w:p w14:paraId="458BACC1" w14:textId="77777777" w:rsidR="000448B5" w:rsidRPr="00835525" w:rsidRDefault="000448B5">
            <w:pPr>
              <w:rPr>
                <w:rFonts w:ascii="Calibri" w:hAnsi="Calibri"/>
                <w:sz w:val="22"/>
                <w:szCs w:val="22"/>
              </w:rPr>
            </w:pPr>
            <w:r w:rsidRPr="00835525">
              <w:rPr>
                <w:rFonts w:ascii="Calibri" w:hAnsi="Calibri"/>
                <w:sz w:val="22"/>
                <w:szCs w:val="22"/>
              </w:rPr>
              <w:t>Name of Military Branch or National Guard</w:t>
            </w:r>
          </w:p>
        </w:tc>
        <w:tc>
          <w:tcPr>
            <w:tcW w:w="5220" w:type="dxa"/>
            <w:tcBorders>
              <w:top w:val="single" w:sz="4" w:space="0" w:color="auto"/>
              <w:left w:val="single" w:sz="4" w:space="0" w:color="auto"/>
              <w:bottom w:val="single" w:sz="4" w:space="0" w:color="auto"/>
            </w:tcBorders>
          </w:tcPr>
          <w:p w14:paraId="1A6F3A89" w14:textId="77777777" w:rsidR="000448B5" w:rsidRPr="00835525" w:rsidRDefault="000448B5">
            <w:pPr>
              <w:rPr>
                <w:rFonts w:ascii="Calibri" w:hAnsi="Calibri"/>
                <w:sz w:val="22"/>
                <w:szCs w:val="22"/>
              </w:rPr>
            </w:pPr>
            <w:r w:rsidRPr="00835525">
              <w:rPr>
                <w:rFonts w:ascii="Calibri" w:hAnsi="Calibri"/>
                <w:sz w:val="22"/>
                <w:szCs w:val="22"/>
              </w:rPr>
              <w:t>Used to identify the type of military service that is the basis for the borrower’s deferment request.</w:t>
            </w:r>
          </w:p>
        </w:tc>
      </w:tr>
      <w:tr w:rsidR="000448B5" w:rsidRPr="00835525" w14:paraId="00FF0960" w14:textId="77777777">
        <w:trPr>
          <w:trHeight w:val="549"/>
        </w:trPr>
        <w:tc>
          <w:tcPr>
            <w:tcW w:w="5220" w:type="dxa"/>
            <w:tcBorders>
              <w:top w:val="single" w:sz="4" w:space="0" w:color="auto"/>
              <w:bottom w:val="single" w:sz="4" w:space="0" w:color="auto"/>
              <w:right w:val="single" w:sz="4" w:space="0" w:color="auto"/>
            </w:tcBorders>
            <w:vAlign w:val="center"/>
          </w:tcPr>
          <w:p w14:paraId="0EB18648" w14:textId="77777777" w:rsidR="000448B5" w:rsidRPr="00835525" w:rsidRDefault="000448B5">
            <w:pPr>
              <w:rPr>
                <w:rFonts w:ascii="Calibri" w:hAnsi="Calibri"/>
                <w:sz w:val="22"/>
                <w:szCs w:val="22"/>
              </w:rPr>
            </w:pPr>
            <w:r w:rsidRPr="00835525">
              <w:rPr>
                <w:rFonts w:ascii="Calibri" w:hAnsi="Calibri"/>
                <w:sz w:val="22"/>
                <w:szCs w:val="22"/>
              </w:rPr>
              <w:t>Address</w:t>
            </w:r>
          </w:p>
        </w:tc>
        <w:tc>
          <w:tcPr>
            <w:tcW w:w="5220" w:type="dxa"/>
            <w:tcBorders>
              <w:top w:val="single" w:sz="4" w:space="0" w:color="auto"/>
              <w:left w:val="single" w:sz="4" w:space="0" w:color="auto"/>
              <w:bottom w:val="single" w:sz="4" w:space="0" w:color="auto"/>
            </w:tcBorders>
          </w:tcPr>
          <w:p w14:paraId="4B79214B" w14:textId="77777777" w:rsidR="000448B5" w:rsidRPr="00835525" w:rsidRDefault="000448B5">
            <w:pPr>
              <w:rPr>
                <w:rFonts w:ascii="Calibri" w:hAnsi="Calibri"/>
                <w:sz w:val="22"/>
                <w:szCs w:val="22"/>
              </w:rPr>
            </w:pPr>
            <w:r w:rsidRPr="00835525">
              <w:rPr>
                <w:rFonts w:ascii="Calibri" w:hAnsi="Calibri"/>
                <w:sz w:val="22"/>
                <w:szCs w:val="22"/>
              </w:rPr>
              <w:t>Used to contact certifying official if additional information or clarification is needed.</w:t>
            </w:r>
          </w:p>
        </w:tc>
      </w:tr>
      <w:tr w:rsidR="000448B5" w:rsidRPr="00835525" w14:paraId="615B0E7F" w14:textId="77777777">
        <w:trPr>
          <w:trHeight w:val="549"/>
        </w:trPr>
        <w:tc>
          <w:tcPr>
            <w:tcW w:w="5220" w:type="dxa"/>
            <w:tcBorders>
              <w:top w:val="single" w:sz="4" w:space="0" w:color="auto"/>
              <w:bottom w:val="single" w:sz="4" w:space="0" w:color="auto"/>
              <w:right w:val="single" w:sz="4" w:space="0" w:color="auto"/>
            </w:tcBorders>
            <w:vAlign w:val="center"/>
          </w:tcPr>
          <w:p w14:paraId="53175428" w14:textId="77777777" w:rsidR="000448B5" w:rsidRPr="00835525" w:rsidRDefault="000448B5">
            <w:pPr>
              <w:rPr>
                <w:rFonts w:ascii="Calibri" w:hAnsi="Calibri"/>
                <w:sz w:val="22"/>
                <w:szCs w:val="22"/>
              </w:rPr>
            </w:pPr>
            <w:r w:rsidRPr="00835525">
              <w:rPr>
                <w:rFonts w:ascii="Calibri" w:hAnsi="Calibri"/>
                <w:sz w:val="22"/>
                <w:szCs w:val="22"/>
              </w:rPr>
              <w:t>City, State, Zip</w:t>
            </w:r>
          </w:p>
        </w:tc>
        <w:tc>
          <w:tcPr>
            <w:tcW w:w="5220" w:type="dxa"/>
            <w:tcBorders>
              <w:top w:val="single" w:sz="4" w:space="0" w:color="auto"/>
              <w:left w:val="single" w:sz="4" w:space="0" w:color="auto"/>
              <w:bottom w:val="single" w:sz="4" w:space="0" w:color="auto"/>
            </w:tcBorders>
          </w:tcPr>
          <w:p w14:paraId="410469C9" w14:textId="77777777" w:rsidR="000448B5" w:rsidRPr="00835525" w:rsidRDefault="000448B5">
            <w:pPr>
              <w:rPr>
                <w:rFonts w:ascii="Calibri" w:hAnsi="Calibri"/>
                <w:sz w:val="22"/>
                <w:szCs w:val="22"/>
              </w:rPr>
            </w:pPr>
            <w:r w:rsidRPr="00835525">
              <w:rPr>
                <w:rFonts w:ascii="Calibri" w:hAnsi="Calibri"/>
                <w:sz w:val="22"/>
                <w:szCs w:val="22"/>
              </w:rPr>
              <w:t>Same as “Address”.</w:t>
            </w:r>
          </w:p>
        </w:tc>
      </w:tr>
      <w:tr w:rsidR="000448B5" w:rsidRPr="00835525" w14:paraId="34807755" w14:textId="77777777">
        <w:trPr>
          <w:trHeight w:val="549"/>
        </w:trPr>
        <w:tc>
          <w:tcPr>
            <w:tcW w:w="5220" w:type="dxa"/>
            <w:tcBorders>
              <w:top w:val="single" w:sz="4" w:space="0" w:color="auto"/>
              <w:bottom w:val="single" w:sz="4" w:space="0" w:color="auto"/>
              <w:right w:val="single" w:sz="4" w:space="0" w:color="auto"/>
            </w:tcBorders>
            <w:vAlign w:val="center"/>
          </w:tcPr>
          <w:p w14:paraId="7D480D1A" w14:textId="77777777" w:rsidR="000448B5" w:rsidRPr="00835525" w:rsidRDefault="000448B5">
            <w:pPr>
              <w:rPr>
                <w:rFonts w:ascii="Calibri" w:hAnsi="Calibri"/>
                <w:sz w:val="22"/>
                <w:szCs w:val="22"/>
              </w:rPr>
            </w:pPr>
            <w:r w:rsidRPr="00835525">
              <w:rPr>
                <w:rFonts w:ascii="Calibri" w:hAnsi="Calibri"/>
                <w:sz w:val="22"/>
                <w:szCs w:val="22"/>
              </w:rPr>
              <w:t>Name/Title of Authorized Official</w:t>
            </w:r>
          </w:p>
        </w:tc>
        <w:tc>
          <w:tcPr>
            <w:tcW w:w="5220" w:type="dxa"/>
            <w:tcBorders>
              <w:top w:val="single" w:sz="4" w:space="0" w:color="auto"/>
              <w:left w:val="single" w:sz="4" w:space="0" w:color="auto"/>
              <w:bottom w:val="single" w:sz="4" w:space="0" w:color="auto"/>
            </w:tcBorders>
          </w:tcPr>
          <w:p w14:paraId="502B9F06" w14:textId="77777777" w:rsidR="000448B5" w:rsidRPr="00835525" w:rsidRDefault="000448B5">
            <w:pPr>
              <w:rPr>
                <w:rFonts w:ascii="Calibri" w:hAnsi="Calibri"/>
                <w:sz w:val="22"/>
                <w:szCs w:val="22"/>
              </w:rPr>
            </w:pPr>
            <w:r w:rsidRPr="00835525">
              <w:rPr>
                <w:rFonts w:ascii="Calibri" w:hAnsi="Calibri"/>
                <w:sz w:val="22"/>
                <w:szCs w:val="22"/>
              </w:rPr>
              <w:t>Used to identify the individual who is certifying the borrower’s eligibility for the deferment.</w:t>
            </w:r>
          </w:p>
        </w:tc>
      </w:tr>
      <w:tr w:rsidR="000448B5" w:rsidRPr="00835525" w14:paraId="79A9D310" w14:textId="77777777">
        <w:trPr>
          <w:trHeight w:val="549"/>
        </w:trPr>
        <w:tc>
          <w:tcPr>
            <w:tcW w:w="5220" w:type="dxa"/>
            <w:tcBorders>
              <w:top w:val="single" w:sz="4" w:space="0" w:color="auto"/>
              <w:bottom w:val="single" w:sz="4" w:space="0" w:color="auto"/>
              <w:right w:val="single" w:sz="4" w:space="0" w:color="auto"/>
            </w:tcBorders>
            <w:vAlign w:val="center"/>
          </w:tcPr>
          <w:p w14:paraId="3F6EBCAA" w14:textId="77777777" w:rsidR="000448B5" w:rsidRPr="00835525" w:rsidRDefault="000448B5">
            <w:pPr>
              <w:rPr>
                <w:rFonts w:ascii="Calibri" w:hAnsi="Calibri"/>
                <w:sz w:val="22"/>
                <w:szCs w:val="22"/>
              </w:rPr>
            </w:pPr>
            <w:r w:rsidRPr="00835525">
              <w:rPr>
                <w:rFonts w:ascii="Calibri" w:hAnsi="Calibri"/>
                <w:sz w:val="22"/>
                <w:szCs w:val="22"/>
              </w:rPr>
              <w:t>Telephone</w:t>
            </w:r>
          </w:p>
        </w:tc>
        <w:tc>
          <w:tcPr>
            <w:tcW w:w="5220" w:type="dxa"/>
            <w:tcBorders>
              <w:top w:val="single" w:sz="4" w:space="0" w:color="auto"/>
              <w:left w:val="single" w:sz="4" w:space="0" w:color="auto"/>
              <w:bottom w:val="single" w:sz="4" w:space="0" w:color="auto"/>
            </w:tcBorders>
          </w:tcPr>
          <w:p w14:paraId="164895DC" w14:textId="77777777" w:rsidR="000448B5" w:rsidRPr="00835525" w:rsidRDefault="000448B5">
            <w:pPr>
              <w:rPr>
                <w:rFonts w:ascii="Calibri" w:hAnsi="Calibri"/>
                <w:sz w:val="22"/>
                <w:szCs w:val="22"/>
              </w:rPr>
            </w:pPr>
            <w:r w:rsidRPr="00835525">
              <w:rPr>
                <w:rFonts w:ascii="Calibri" w:hAnsi="Calibri"/>
                <w:sz w:val="22"/>
                <w:szCs w:val="22"/>
              </w:rPr>
              <w:t>Same as “Address”.</w:t>
            </w:r>
          </w:p>
        </w:tc>
      </w:tr>
      <w:tr w:rsidR="000448B5" w:rsidRPr="00835525" w14:paraId="43CAAB83" w14:textId="77777777">
        <w:trPr>
          <w:trHeight w:val="549"/>
        </w:trPr>
        <w:tc>
          <w:tcPr>
            <w:tcW w:w="5220" w:type="dxa"/>
            <w:tcBorders>
              <w:top w:val="single" w:sz="4" w:space="0" w:color="auto"/>
              <w:bottom w:val="single" w:sz="4" w:space="0" w:color="auto"/>
              <w:right w:val="single" w:sz="4" w:space="0" w:color="auto"/>
            </w:tcBorders>
            <w:vAlign w:val="center"/>
          </w:tcPr>
          <w:p w14:paraId="03130B38" w14:textId="77777777" w:rsidR="000448B5" w:rsidRPr="00835525" w:rsidRDefault="000448B5">
            <w:pPr>
              <w:rPr>
                <w:rFonts w:ascii="Calibri" w:hAnsi="Calibri"/>
                <w:sz w:val="22"/>
                <w:szCs w:val="22"/>
              </w:rPr>
            </w:pPr>
            <w:r w:rsidRPr="00835525">
              <w:rPr>
                <w:rFonts w:ascii="Calibri" w:hAnsi="Calibri"/>
                <w:sz w:val="22"/>
                <w:szCs w:val="22"/>
              </w:rPr>
              <w:t>Authorized Official's Signature and Date</w:t>
            </w:r>
          </w:p>
        </w:tc>
        <w:tc>
          <w:tcPr>
            <w:tcW w:w="5220" w:type="dxa"/>
            <w:tcBorders>
              <w:top w:val="single" w:sz="4" w:space="0" w:color="auto"/>
              <w:left w:val="single" w:sz="4" w:space="0" w:color="auto"/>
              <w:bottom w:val="single" w:sz="4" w:space="0" w:color="auto"/>
            </w:tcBorders>
          </w:tcPr>
          <w:p w14:paraId="0CA2274F" w14:textId="77777777" w:rsidR="000448B5" w:rsidRPr="00835525" w:rsidRDefault="000448B5">
            <w:pPr>
              <w:rPr>
                <w:rFonts w:ascii="Calibri" w:hAnsi="Calibri"/>
                <w:sz w:val="22"/>
                <w:szCs w:val="22"/>
              </w:rPr>
            </w:pPr>
            <w:r w:rsidRPr="00835525">
              <w:rPr>
                <w:rFonts w:ascii="Calibri" w:hAnsi="Calibri"/>
                <w:sz w:val="22"/>
                <w:szCs w:val="22"/>
              </w:rPr>
              <w:t>Used to certify the borrower’s eligibility for the deferment.</w:t>
            </w:r>
          </w:p>
        </w:tc>
      </w:tr>
    </w:tbl>
    <w:p w14:paraId="512298B2" w14:textId="77777777" w:rsidR="000448B5" w:rsidRDefault="000448B5">
      <w:pPr>
        <w:rPr>
          <w:rFonts w:ascii="Calibri" w:hAnsi="Calibri"/>
          <w:sz w:val="22"/>
          <w:szCs w:val="22"/>
        </w:rPr>
      </w:pPr>
    </w:p>
    <w:sectPr w:rsidR="000448B5">
      <w:headerReference w:type="default" r:id="rId9"/>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B78BC" w14:textId="77777777" w:rsidR="00FA5858" w:rsidRDefault="00FA5858">
      <w:r>
        <w:separator/>
      </w:r>
    </w:p>
  </w:endnote>
  <w:endnote w:type="continuationSeparator" w:id="0">
    <w:p w14:paraId="61C8D3CD" w14:textId="77777777" w:rsidR="00FA5858" w:rsidRDefault="00FA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C699" w14:textId="77777777" w:rsidR="00FA5858" w:rsidRDefault="00FA5858">
      <w:r>
        <w:separator/>
      </w:r>
    </w:p>
  </w:footnote>
  <w:footnote w:type="continuationSeparator" w:id="0">
    <w:p w14:paraId="1F8B095A" w14:textId="77777777" w:rsidR="00FA5858" w:rsidRDefault="00FA58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0A83" w14:textId="77777777" w:rsidR="00FA5858" w:rsidRPr="00491117" w:rsidRDefault="00FA5858">
    <w:pPr>
      <w:pStyle w:val="Header"/>
      <w:rPr>
        <w:rStyle w:val="PageNumber"/>
        <w:rFonts w:ascii="Calibri" w:hAnsi="Calibri"/>
        <w:i/>
        <w:sz w:val="22"/>
        <w:szCs w:val="22"/>
      </w:rPr>
    </w:pPr>
    <w:r w:rsidRPr="00491117">
      <w:rPr>
        <w:rFonts w:ascii="Calibri" w:hAnsi="Calibri"/>
        <w:i/>
        <w:sz w:val="22"/>
        <w:szCs w:val="22"/>
      </w:rPr>
      <w:t xml:space="preserve">Page </w:t>
    </w:r>
    <w:r w:rsidRPr="00491117">
      <w:rPr>
        <w:rStyle w:val="PageNumber"/>
        <w:rFonts w:ascii="Calibri" w:hAnsi="Calibri"/>
        <w:i/>
        <w:sz w:val="22"/>
        <w:szCs w:val="22"/>
      </w:rPr>
      <w:fldChar w:fldCharType="begin"/>
    </w:r>
    <w:r w:rsidRPr="00491117">
      <w:rPr>
        <w:rStyle w:val="PageNumber"/>
        <w:rFonts w:ascii="Calibri" w:hAnsi="Calibri"/>
        <w:i/>
        <w:sz w:val="22"/>
        <w:szCs w:val="22"/>
      </w:rPr>
      <w:instrText xml:space="preserve"> PAGE </w:instrText>
    </w:r>
    <w:r w:rsidRPr="00491117">
      <w:rPr>
        <w:rStyle w:val="PageNumber"/>
        <w:rFonts w:ascii="Calibri" w:hAnsi="Calibri"/>
        <w:i/>
        <w:sz w:val="22"/>
        <w:szCs w:val="22"/>
      </w:rPr>
      <w:fldChar w:fldCharType="separate"/>
    </w:r>
    <w:r w:rsidR="00B93140">
      <w:rPr>
        <w:rStyle w:val="PageNumber"/>
        <w:rFonts w:ascii="Calibri" w:hAnsi="Calibri"/>
        <w:i/>
        <w:noProof/>
        <w:sz w:val="22"/>
        <w:szCs w:val="22"/>
      </w:rPr>
      <w:t>2</w:t>
    </w:r>
    <w:r w:rsidRPr="00491117">
      <w:rPr>
        <w:rStyle w:val="PageNumber"/>
        <w:rFonts w:ascii="Calibri" w:hAnsi="Calibri"/>
        <w:i/>
        <w:sz w:val="22"/>
        <w:szCs w:val="22"/>
      </w:rPr>
      <w:fldChar w:fldCharType="end"/>
    </w:r>
    <w:r w:rsidRPr="00491117">
      <w:rPr>
        <w:rStyle w:val="PageNumber"/>
        <w:rFonts w:ascii="Calibri" w:hAnsi="Calibri"/>
        <w:i/>
        <w:sz w:val="22"/>
        <w:szCs w:val="22"/>
      </w:rPr>
      <w:t xml:space="preserve"> – Supporting Statement for FFEL, Direct Loan, and Perkins Military Deferment Request</w:t>
    </w:r>
  </w:p>
  <w:p w14:paraId="46264571" w14:textId="77777777" w:rsidR="00FA5858" w:rsidRDefault="00FA5858">
    <w:pPr>
      <w:pStyle w:val="Header"/>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CC6530"/>
    <w:multiLevelType w:val="hybridMultilevel"/>
    <w:tmpl w:val="0E26BF4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126BC3"/>
    <w:multiLevelType w:val="hybridMultilevel"/>
    <w:tmpl w:val="C9983FAE"/>
    <w:lvl w:ilvl="0" w:tplc="BC243FA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7566B9"/>
    <w:multiLevelType w:val="hybridMultilevel"/>
    <w:tmpl w:val="2AA2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5C"/>
    <w:rsid w:val="000448B5"/>
    <w:rsid w:val="00055BED"/>
    <w:rsid w:val="00083B5C"/>
    <w:rsid w:val="000B0319"/>
    <w:rsid w:val="000E111E"/>
    <w:rsid w:val="00131523"/>
    <w:rsid w:val="001A12B1"/>
    <w:rsid w:val="00200E83"/>
    <w:rsid w:val="002235F0"/>
    <w:rsid w:val="00296B87"/>
    <w:rsid w:val="003F0848"/>
    <w:rsid w:val="00422429"/>
    <w:rsid w:val="00465B40"/>
    <w:rsid w:val="00491117"/>
    <w:rsid w:val="00597076"/>
    <w:rsid w:val="005C463B"/>
    <w:rsid w:val="00641E97"/>
    <w:rsid w:val="00674462"/>
    <w:rsid w:val="006D598C"/>
    <w:rsid w:val="00745A0F"/>
    <w:rsid w:val="007E2EA2"/>
    <w:rsid w:val="00835525"/>
    <w:rsid w:val="008816B7"/>
    <w:rsid w:val="008D3A8C"/>
    <w:rsid w:val="00915086"/>
    <w:rsid w:val="00A55032"/>
    <w:rsid w:val="00B2359B"/>
    <w:rsid w:val="00B93140"/>
    <w:rsid w:val="00C32400"/>
    <w:rsid w:val="00C94041"/>
    <w:rsid w:val="00CD468A"/>
    <w:rsid w:val="00CE2790"/>
    <w:rsid w:val="00CF251A"/>
    <w:rsid w:val="00DB3530"/>
    <w:rsid w:val="00DB6A87"/>
    <w:rsid w:val="00DC2BA3"/>
    <w:rsid w:val="00DD3714"/>
    <w:rsid w:val="00DF451F"/>
    <w:rsid w:val="00E36529"/>
    <w:rsid w:val="00E47518"/>
    <w:rsid w:val="00EC5EEC"/>
    <w:rsid w:val="00F35FF2"/>
    <w:rsid w:val="00F460C4"/>
    <w:rsid w:val="00F8685D"/>
    <w:rsid w:val="00FA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D7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pPr>
      <w:autoSpaceDE w:val="0"/>
      <w:autoSpaceDN w:val="0"/>
      <w:adjustRightInd w:val="0"/>
    </w:pPr>
    <w:rPr>
      <w:rFonts w:ascii="Arial Narrow" w:hAnsi="Arial Narrow"/>
      <w:color w:val="000000"/>
      <w:sz w:val="24"/>
      <w:szCs w:val="24"/>
    </w:rPr>
  </w:style>
  <w:style w:type="paragraph" w:styleId="Title">
    <w:name w:val="Title"/>
    <w:basedOn w:val="Normal"/>
    <w:qFormat/>
    <w:pPr>
      <w:tabs>
        <w:tab w:val="center" w:pos="4680"/>
      </w:tabs>
      <w:jc w:val="center"/>
    </w:pPr>
    <w:rPr>
      <w:b/>
    </w:rPr>
  </w:style>
  <w:style w:type="character" w:customStyle="1" w:styleId="A4">
    <w:name w:val="A4"/>
    <w:rPr>
      <w:rFonts w:ascii="Helvetica LT Std Cond" w:hAnsi="Helvetica LT Std Cond"/>
      <w:b/>
      <w:bCs/>
      <w:i/>
      <w:iCs/>
      <w:color w:val="221E1F"/>
      <w:sz w:val="16"/>
      <w:szCs w:val="16"/>
    </w:rPr>
  </w:style>
  <w:style w:type="paragraph" w:styleId="Header">
    <w:name w:val="header"/>
    <w:basedOn w:val="Normal"/>
    <w:semiHidden/>
    <w:pPr>
      <w:widowControl/>
      <w:tabs>
        <w:tab w:val="center" w:pos="4320"/>
        <w:tab w:val="right" w:pos="8640"/>
      </w:tabs>
      <w:autoSpaceDE w:val="0"/>
      <w:autoSpaceDN w:val="0"/>
    </w:pPr>
    <w:rPr>
      <w:snapToGrid/>
      <w:szCs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pPr>
      <w:autoSpaceDE w:val="0"/>
      <w:autoSpaceDN w:val="0"/>
      <w:adjustRightInd w:val="0"/>
    </w:pPr>
    <w:rPr>
      <w:rFonts w:ascii="Arial Narrow" w:hAnsi="Arial Narrow"/>
      <w:color w:val="000000"/>
      <w:sz w:val="24"/>
      <w:szCs w:val="24"/>
    </w:rPr>
  </w:style>
  <w:style w:type="paragraph" w:styleId="Title">
    <w:name w:val="Title"/>
    <w:basedOn w:val="Normal"/>
    <w:qFormat/>
    <w:pPr>
      <w:tabs>
        <w:tab w:val="center" w:pos="4680"/>
      </w:tabs>
      <w:jc w:val="center"/>
    </w:pPr>
    <w:rPr>
      <w:b/>
    </w:rPr>
  </w:style>
  <w:style w:type="character" w:customStyle="1" w:styleId="A4">
    <w:name w:val="A4"/>
    <w:rPr>
      <w:rFonts w:ascii="Helvetica LT Std Cond" w:hAnsi="Helvetica LT Std Cond"/>
      <w:b/>
      <w:bCs/>
      <w:i/>
      <w:iCs/>
      <w:color w:val="221E1F"/>
      <w:sz w:val="16"/>
      <w:szCs w:val="16"/>
    </w:rPr>
  </w:style>
  <w:style w:type="paragraph" w:styleId="Header">
    <w:name w:val="header"/>
    <w:basedOn w:val="Normal"/>
    <w:semiHidden/>
    <w:pPr>
      <w:widowControl/>
      <w:tabs>
        <w:tab w:val="center" w:pos="4320"/>
        <w:tab w:val="right" w:pos="8640"/>
      </w:tabs>
      <w:autoSpaceDE w:val="0"/>
      <w:autoSpaceDN w:val="0"/>
    </w:pPr>
    <w:rPr>
      <w:snapToGrid/>
      <w:szCs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29639-0C60-5E42-9904-A46B91DE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1669</Words>
  <Characters>9516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Ian Foss</cp:lastModifiedBy>
  <cp:revision>3</cp:revision>
  <cp:lastPrinted>2010-04-26T14:05:00Z</cp:lastPrinted>
  <dcterms:created xsi:type="dcterms:W3CDTF">2013-09-09T20:15:00Z</dcterms:created>
  <dcterms:modified xsi:type="dcterms:W3CDTF">2013-09-09T20:16:00Z</dcterms:modified>
</cp:coreProperties>
</file>