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81" w:rsidRDefault="00416F81">
      <w:pPr>
        <w:pStyle w:val="Title"/>
      </w:pPr>
      <w:r>
        <w:t>SUPPORTING STATEMENT</w:t>
      </w:r>
    </w:p>
    <w:p w:rsidR="00416F81" w:rsidRDefault="00416F81">
      <w:pPr>
        <w:pStyle w:val="Heading1"/>
        <w:rPr>
          <w:rFonts w:ascii="Arial" w:hAnsi="Arial" w:cs="Arial"/>
          <w:sz w:val="24"/>
        </w:rPr>
      </w:pPr>
    </w:p>
    <w:p w:rsidR="00416F81" w:rsidRDefault="00416F81">
      <w:pPr>
        <w:pStyle w:val="Heading1"/>
        <w:rPr>
          <w:rFonts w:ascii="Arial" w:hAnsi="Arial" w:cs="Arial"/>
          <w:sz w:val="24"/>
        </w:rPr>
      </w:pPr>
      <w:r>
        <w:rPr>
          <w:rFonts w:ascii="Arial" w:hAnsi="Arial" w:cs="Arial"/>
          <w:sz w:val="24"/>
        </w:rPr>
        <w:t>Arrival and Departure Record</w:t>
      </w:r>
    </w:p>
    <w:p w:rsidR="00416F81" w:rsidRDefault="00416F81">
      <w:pPr>
        <w:jc w:val="center"/>
        <w:rPr>
          <w:rFonts w:ascii="Arial" w:hAnsi="Arial" w:cs="Arial"/>
          <w:b/>
          <w:sz w:val="24"/>
        </w:rPr>
      </w:pPr>
      <w:r>
        <w:rPr>
          <w:rFonts w:ascii="Arial" w:hAnsi="Arial" w:cs="Arial"/>
          <w:b/>
          <w:sz w:val="24"/>
        </w:rPr>
        <w:t>(Forms I-94, I-94W)</w:t>
      </w:r>
    </w:p>
    <w:p w:rsidR="00416F81" w:rsidRDefault="00416F81">
      <w:pPr>
        <w:jc w:val="center"/>
        <w:rPr>
          <w:rFonts w:ascii="Arial" w:hAnsi="Arial" w:cs="Arial"/>
          <w:b/>
          <w:sz w:val="24"/>
        </w:rPr>
      </w:pPr>
      <w:proofErr w:type="gramStart"/>
      <w:r>
        <w:rPr>
          <w:rFonts w:ascii="Arial" w:hAnsi="Arial" w:cs="Arial"/>
          <w:b/>
          <w:sz w:val="24"/>
        </w:rPr>
        <w:t>and</w:t>
      </w:r>
      <w:proofErr w:type="gramEnd"/>
    </w:p>
    <w:p w:rsidR="00416F81" w:rsidRDefault="00416F81">
      <w:pPr>
        <w:jc w:val="center"/>
        <w:rPr>
          <w:rFonts w:ascii="Arial" w:hAnsi="Arial" w:cs="Arial"/>
          <w:b/>
          <w:sz w:val="24"/>
        </w:rPr>
      </w:pPr>
      <w:r>
        <w:rPr>
          <w:rFonts w:ascii="Arial" w:hAnsi="Arial" w:cs="Arial"/>
          <w:b/>
          <w:sz w:val="24"/>
        </w:rPr>
        <w:t>Electronic System for Travel Authorization-ESTA</w:t>
      </w:r>
    </w:p>
    <w:p w:rsidR="00416F81" w:rsidRDefault="00416F81">
      <w:pPr>
        <w:jc w:val="center"/>
        <w:rPr>
          <w:rFonts w:ascii="Arial" w:hAnsi="Arial" w:cs="Arial"/>
          <w:b/>
          <w:sz w:val="24"/>
        </w:rPr>
      </w:pPr>
      <w:r>
        <w:rPr>
          <w:rFonts w:ascii="Arial" w:hAnsi="Arial" w:cs="Arial"/>
          <w:b/>
          <w:sz w:val="24"/>
        </w:rPr>
        <w:t>OMB No. 1651-0111</w:t>
      </w:r>
    </w:p>
    <w:p w:rsidR="00416F81" w:rsidRDefault="00416F81">
      <w:pPr>
        <w:jc w:val="both"/>
        <w:rPr>
          <w:rFonts w:ascii="Arial" w:hAnsi="Arial" w:cs="Arial"/>
          <w:b/>
          <w:sz w:val="24"/>
        </w:rPr>
      </w:pPr>
    </w:p>
    <w:p w:rsidR="00416F81" w:rsidRPr="003C627E" w:rsidRDefault="00416F81"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416F81" w:rsidRPr="003C627E" w:rsidRDefault="00416F81" w:rsidP="003C627E">
      <w:pPr>
        <w:rPr>
          <w:rFonts w:ascii="Arial" w:hAnsi="Arial" w:cs="Arial"/>
          <w:sz w:val="24"/>
          <w:szCs w:val="24"/>
        </w:rPr>
      </w:pPr>
    </w:p>
    <w:p w:rsidR="00416F81" w:rsidRPr="003C627E" w:rsidRDefault="00416F81"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w:t>
      </w:r>
      <w:r w:rsidR="004C5150">
        <w:rPr>
          <w:rFonts w:ascii="Arial" w:hAnsi="Arial" w:cs="Arial"/>
          <w:b/>
          <w:bCs/>
          <w:sz w:val="24"/>
          <w:szCs w:val="24"/>
        </w:rPr>
        <w:t>t</w:t>
      </w:r>
      <w:r w:rsidRPr="003C627E">
        <w:rPr>
          <w:rFonts w:ascii="Arial" w:hAnsi="Arial" w:cs="Arial"/>
          <w:b/>
          <w:bCs/>
          <w:sz w:val="24"/>
          <w:szCs w:val="24"/>
        </w:rPr>
        <w:t>e and regulation mandating or authorizing the collection of information.</w:t>
      </w:r>
    </w:p>
    <w:p w:rsidR="00416F81" w:rsidRDefault="00416F81" w:rsidP="003C627E">
      <w:pPr>
        <w:tabs>
          <w:tab w:val="left" w:pos="-1440"/>
        </w:tabs>
        <w:ind w:left="720" w:hanging="720"/>
        <w:rPr>
          <w:rFonts w:ascii="Arial" w:hAnsi="Arial" w:cs="Arial"/>
          <w:sz w:val="24"/>
          <w:szCs w:val="24"/>
        </w:rPr>
      </w:pPr>
    </w:p>
    <w:p w:rsidR="00E95F6B" w:rsidRDefault="00E95F6B" w:rsidP="00E95F6B">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and are required to be prepared by aliens while en route to the United States and presented upon arrival at a sea or air port of entry within the United States.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U.S. citizens, lawful permanent resident aliens of the United States, and aliens seeking to immigrate to the United States.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Pr>
          <w:rFonts w:ascii="Arial" w:hAnsi="Arial" w:cs="Arial"/>
          <w:sz w:val="24"/>
          <w:szCs w:val="24"/>
        </w:rPr>
        <w:t xml:space="preserve">Aliens traveling under the Visa Waiver Program (VWP) program are  required to present a completed, signed Nonimmigrant Visa Waiver Arrival Departure, CBP Form I-94W, as a condition of admission pursuant to 8 C.F.R. § 217.2(b)(1). However, so long as these travelers are traveling in the air or sea environment and have a travel authorization obtained through the Electronic System for Travel Authorization (ESTA), they may forgo completing the paper form I-94W form. ESTA is not available for VWP travelers at land border crossings, though it should be noted that the overwhelming majority of VWP travelers (approximately 99 percent) arrive into the United States in the air environment.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Pr>
          <w:rFonts w:ascii="Arial" w:hAnsi="Arial" w:cs="Arial"/>
          <w:sz w:val="24"/>
          <w:szCs w:val="24"/>
        </w:rPr>
        <w:t xml:space="preserve">ESTA was provided for by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 xml:space="preserve">develop and implement an internet-based system which shall collect such biographical and other information as the Secretary determines necessary to determine, in advance of travel, the </w:t>
      </w:r>
      <w:r w:rsidRPr="00C31E16">
        <w:rPr>
          <w:rFonts w:ascii="Arial" w:hAnsi="Arial" w:cs="Arial"/>
          <w:bCs/>
          <w:sz w:val="24"/>
          <w:szCs w:val="24"/>
        </w:rPr>
        <w:lastRenderedPageBreak/>
        <w:t>eligibility of the alien to travel to the United States and whether such travel poses a law enforcement or security risk.</w:t>
      </w:r>
      <w:r>
        <w:rPr>
          <w:rFonts w:ascii="Arial" w:hAnsi="Arial" w:cs="Arial"/>
          <w:sz w:val="24"/>
          <w:szCs w:val="24"/>
        </w:rPr>
        <w:t xml:space="preserve">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United States at all airports and large seaports, rather than collecting the paper I-94W from travelers as they undergo the admission process. Very few passengers will continue filling out CBP Form I-94W, but it cannot be eliminated completely at this time. As noted previously, ESTA is not available in the land environment. Additionally, travelers will occasionally have to complete an I-94W if there is an outage either at the port or with ESTA. </w:t>
      </w:r>
    </w:p>
    <w:p w:rsidR="00E82971" w:rsidRDefault="00E82971" w:rsidP="00290C6F">
      <w:pPr>
        <w:ind w:left="720"/>
        <w:rPr>
          <w:rFonts w:ascii="Arial" w:hAnsi="Arial" w:cs="Arial"/>
          <w:sz w:val="24"/>
          <w:szCs w:val="24"/>
        </w:rPr>
      </w:pPr>
    </w:p>
    <w:p w:rsidR="00E82971" w:rsidRDefault="00E82971" w:rsidP="00E82971">
      <w:pPr>
        <w:ind w:left="720"/>
        <w:rPr>
          <w:rFonts w:ascii="Arial" w:hAnsi="Arial" w:cs="Arial"/>
          <w:bCs/>
          <w:sz w:val="24"/>
          <w:szCs w:val="24"/>
        </w:rPr>
      </w:pPr>
      <w:r>
        <w:rPr>
          <w:rFonts w:ascii="Arial" w:hAnsi="Arial" w:cs="Arial"/>
          <w:bCs/>
          <w:sz w:val="24"/>
          <w:szCs w:val="24"/>
        </w:rPr>
        <w:t>CBP gather</w:t>
      </w:r>
      <w:r w:rsidR="00E60888">
        <w:rPr>
          <w:rFonts w:ascii="Arial" w:hAnsi="Arial" w:cs="Arial"/>
          <w:bCs/>
          <w:sz w:val="24"/>
          <w:szCs w:val="24"/>
        </w:rPr>
        <w:t>s</w:t>
      </w:r>
      <w:r>
        <w:rPr>
          <w:rFonts w:ascii="Arial" w:hAnsi="Arial" w:cs="Arial"/>
          <w:bCs/>
          <w:sz w:val="24"/>
          <w:szCs w:val="24"/>
        </w:rPr>
        <w:t xml:space="preserve"> I-94 data from existing automated sources such as the Advance Passenger Information System (APIS) in lieu of requiring passengers arriving by air or sea to submit a paper I-94 upon arrival.  The paper I-94 </w:t>
      </w:r>
      <w:r w:rsidR="00E95F6B">
        <w:rPr>
          <w:rFonts w:ascii="Arial" w:hAnsi="Arial" w:cs="Arial"/>
          <w:bCs/>
          <w:sz w:val="24"/>
          <w:szCs w:val="24"/>
        </w:rPr>
        <w:t xml:space="preserve">is still </w:t>
      </w:r>
      <w:r>
        <w:rPr>
          <w:rFonts w:ascii="Arial" w:hAnsi="Arial" w:cs="Arial"/>
          <w:bCs/>
          <w:sz w:val="24"/>
          <w:szCs w:val="24"/>
        </w:rPr>
        <w:t xml:space="preserve">required from travelers entering the U.S. at a land border.  </w:t>
      </w:r>
    </w:p>
    <w:p w:rsidR="00E82971" w:rsidRDefault="00E82971" w:rsidP="00E82971">
      <w:pPr>
        <w:ind w:left="720"/>
        <w:rPr>
          <w:rFonts w:ascii="Arial" w:hAnsi="Arial" w:cs="Arial"/>
          <w:bCs/>
          <w:sz w:val="24"/>
          <w:szCs w:val="24"/>
        </w:rPr>
      </w:pPr>
    </w:p>
    <w:p w:rsidR="00E82971" w:rsidRDefault="00E60888" w:rsidP="00E82971">
      <w:pPr>
        <w:ind w:left="720"/>
        <w:rPr>
          <w:rFonts w:ascii="Arial" w:hAnsi="Arial" w:cs="Arial"/>
          <w:bCs/>
          <w:sz w:val="24"/>
          <w:szCs w:val="24"/>
        </w:rPr>
      </w:pPr>
      <w:r>
        <w:rPr>
          <w:rFonts w:ascii="Arial" w:hAnsi="Arial" w:cs="Arial"/>
          <w:bCs/>
          <w:sz w:val="24"/>
          <w:szCs w:val="24"/>
        </w:rPr>
        <w:t>A</w:t>
      </w:r>
      <w:r w:rsidR="00E82971">
        <w:rPr>
          <w:rFonts w:ascii="Arial" w:hAnsi="Arial" w:cs="Arial"/>
          <w:bCs/>
          <w:sz w:val="24"/>
          <w:szCs w:val="24"/>
        </w:rPr>
        <w:t xml:space="preserve">lien passengers </w:t>
      </w:r>
      <w:r>
        <w:rPr>
          <w:rFonts w:ascii="Arial" w:hAnsi="Arial" w:cs="Arial"/>
          <w:bCs/>
          <w:sz w:val="24"/>
          <w:szCs w:val="24"/>
        </w:rPr>
        <w:t>can</w:t>
      </w:r>
      <w:r w:rsidR="00E82971">
        <w:rPr>
          <w:rFonts w:ascii="Arial" w:hAnsi="Arial" w:cs="Arial"/>
          <w:bCs/>
          <w:sz w:val="24"/>
          <w:szCs w:val="24"/>
        </w:rPr>
        <w:t xml:space="preserve"> access and </w:t>
      </w:r>
      <w:r>
        <w:rPr>
          <w:rFonts w:ascii="Arial" w:hAnsi="Arial" w:cs="Arial"/>
          <w:bCs/>
          <w:sz w:val="24"/>
          <w:szCs w:val="24"/>
        </w:rPr>
        <w:t>print their electronic I-94 via the website</w:t>
      </w:r>
      <w:r w:rsidR="00E82971">
        <w:rPr>
          <w:rFonts w:ascii="Arial" w:hAnsi="Arial" w:cs="Arial"/>
          <w:bCs/>
          <w:sz w:val="24"/>
          <w:szCs w:val="24"/>
        </w:rPr>
        <w:t xml:space="preserve"> </w:t>
      </w:r>
      <w:hyperlink r:id="rId8" w:history="1">
        <w:r w:rsidR="00E82971" w:rsidRPr="00E415AE">
          <w:rPr>
            <w:rStyle w:val="Hyperlink"/>
            <w:rFonts w:ascii="Arial" w:hAnsi="Arial" w:cs="Arial"/>
            <w:bCs/>
            <w:sz w:val="24"/>
            <w:szCs w:val="24"/>
          </w:rPr>
          <w:t>www.cbp.gov/I94</w:t>
        </w:r>
      </w:hyperlink>
      <w:r w:rsidR="00E82971">
        <w:rPr>
          <w:rStyle w:val="Hyperlink"/>
          <w:rFonts w:ascii="Arial" w:hAnsi="Arial" w:cs="Arial"/>
          <w:bCs/>
          <w:sz w:val="24"/>
          <w:szCs w:val="24"/>
        </w:rPr>
        <w:t>.</w:t>
      </w:r>
    </w:p>
    <w:p w:rsidR="00416F81" w:rsidRDefault="00416F81" w:rsidP="00290C6F">
      <w:pPr>
        <w:ind w:left="720"/>
        <w:rPr>
          <w:rFonts w:ascii="Arial" w:hAnsi="Arial" w:cs="Arial"/>
          <w:sz w:val="24"/>
          <w:szCs w:val="24"/>
        </w:rPr>
      </w:pPr>
    </w:p>
    <w:p w:rsidR="00416F81" w:rsidRDefault="00416F81" w:rsidP="00290C6F">
      <w:pPr>
        <w:ind w:left="720"/>
        <w:rPr>
          <w:rFonts w:ascii="Arial" w:hAnsi="Arial" w:cs="Arial"/>
          <w:sz w:val="24"/>
          <w:szCs w:val="24"/>
        </w:rPr>
      </w:pPr>
      <w:r>
        <w:rPr>
          <w:rFonts w:ascii="Arial" w:hAnsi="Arial" w:cs="Arial"/>
          <w:sz w:val="24"/>
          <w:szCs w:val="24"/>
        </w:rPr>
        <w:t xml:space="preserve">CBP proposes to revise this ICR as a result of a Final Rule that amends the DHS regulations by allowing </w:t>
      </w:r>
      <w:r w:rsidRPr="00C8628B">
        <w:rPr>
          <w:rFonts w:ascii="Arial" w:hAnsi="Arial" w:cs="Arial"/>
          <w:sz w:val="24"/>
          <w:szCs w:val="24"/>
        </w:rPr>
        <w:t xml:space="preserve">certain nonimmigrant Mexican nationals presenting a Border Crossing Card, or other proper immigration documentation, </w:t>
      </w:r>
      <w:r>
        <w:rPr>
          <w:rFonts w:ascii="Arial" w:hAnsi="Arial" w:cs="Arial"/>
          <w:sz w:val="24"/>
          <w:szCs w:val="24"/>
        </w:rPr>
        <w:t>to travel in New Mexico up to 55 miles from the border without filing a CBP Form I-94</w:t>
      </w:r>
      <w:r w:rsidR="00121DFF">
        <w:rPr>
          <w:rFonts w:ascii="Arial" w:hAnsi="Arial" w:cs="Arial"/>
          <w:sz w:val="24"/>
          <w:szCs w:val="24"/>
        </w:rPr>
        <w:t xml:space="preserve">. </w:t>
      </w:r>
      <w:r>
        <w:rPr>
          <w:rFonts w:ascii="Arial" w:hAnsi="Arial" w:cs="Arial"/>
          <w:sz w:val="24"/>
          <w:szCs w:val="24"/>
        </w:rPr>
        <w:t>The current regulations allow this only up to 25 miles from the border.</w:t>
      </w:r>
    </w:p>
    <w:p w:rsidR="00416F81" w:rsidRDefault="00416F81" w:rsidP="00F6351B">
      <w:pPr>
        <w:rPr>
          <w:rFonts w:ascii="Arial" w:hAnsi="Arial" w:cs="Arial"/>
          <w:b/>
          <w:bCs/>
          <w:sz w:val="24"/>
          <w:szCs w:val="24"/>
        </w:rPr>
      </w:pPr>
    </w:p>
    <w:p w:rsidR="00416F81" w:rsidRPr="00CF3DC6" w:rsidRDefault="00416F81" w:rsidP="00F6351B">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416F81" w:rsidRPr="00CF3DC6" w:rsidRDefault="00416F81" w:rsidP="003C627E">
      <w:pPr>
        <w:jc w:val="both"/>
        <w:rPr>
          <w:rFonts w:ascii="Arial" w:hAnsi="Arial" w:cs="Arial"/>
          <w:sz w:val="24"/>
          <w:szCs w:val="24"/>
        </w:rPr>
      </w:pPr>
    </w:p>
    <w:p w:rsidR="00E95F6B" w:rsidRDefault="00E95F6B" w:rsidP="00E95F6B">
      <w:pPr>
        <w:ind w:left="720"/>
        <w:rPr>
          <w:rFonts w:ascii="Arial" w:hAnsi="Arial" w:cs="Arial"/>
          <w:sz w:val="24"/>
          <w:szCs w:val="24"/>
        </w:rPr>
      </w:pPr>
      <w:r w:rsidRPr="00C31E16">
        <w:rPr>
          <w:rFonts w:ascii="Arial" w:hAnsi="Arial" w:cs="Arial"/>
          <w:sz w:val="24"/>
          <w:szCs w:val="24"/>
        </w:rPr>
        <w:t xml:space="preserve">The data collected on </w:t>
      </w:r>
      <w:r>
        <w:rPr>
          <w:rFonts w:ascii="Arial" w:hAnsi="Arial" w:cs="Arial"/>
          <w:sz w:val="24"/>
          <w:szCs w:val="24"/>
        </w:rPr>
        <w:t xml:space="preserve">CBP </w:t>
      </w:r>
      <w:r w:rsidRPr="00C31E16">
        <w:rPr>
          <w:rFonts w:ascii="Arial" w:hAnsi="Arial" w:cs="Arial"/>
          <w:sz w:val="24"/>
          <w:szCs w:val="24"/>
        </w:rPr>
        <w:t xml:space="preserve">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United States</w:t>
      </w:r>
      <w:r>
        <w:rPr>
          <w:rFonts w:ascii="Arial" w:hAnsi="Arial" w:cs="Arial"/>
          <w:sz w:val="24"/>
          <w:szCs w:val="24"/>
        </w:rPr>
        <w:t>. Specifically, the information collected is used to</w:t>
      </w:r>
      <w:r w:rsidRPr="00C31E16">
        <w:rPr>
          <w:rFonts w:ascii="Arial" w:hAnsi="Arial" w:cs="Arial"/>
          <w:sz w:val="24"/>
          <w:szCs w:val="24"/>
        </w:rPr>
        <w:t xml:space="preserve"> </w:t>
      </w:r>
      <w:r>
        <w:rPr>
          <w:rFonts w:ascii="Arial" w:hAnsi="Arial" w:cs="Arial"/>
          <w:sz w:val="24"/>
          <w:szCs w:val="24"/>
        </w:rPr>
        <w:t>assess potent</w:t>
      </w:r>
      <w:r w:rsidRPr="00C31E16">
        <w:rPr>
          <w:rFonts w:ascii="Arial" w:hAnsi="Arial" w:cs="Arial"/>
          <w:sz w:val="24"/>
          <w:szCs w:val="24"/>
        </w:rPr>
        <w:t>ial law enforcement and national security risk</w:t>
      </w:r>
      <w:r>
        <w:rPr>
          <w:rFonts w:ascii="Arial" w:hAnsi="Arial" w:cs="Arial"/>
          <w:sz w:val="24"/>
          <w:szCs w:val="24"/>
        </w:rPr>
        <w:t>s</w:t>
      </w:r>
      <w:r w:rsidRPr="00C31E16">
        <w:rPr>
          <w:rFonts w:ascii="Arial" w:hAnsi="Arial" w:cs="Arial"/>
          <w:sz w:val="24"/>
          <w:szCs w:val="24"/>
        </w:rPr>
        <w:t xml:space="preserve">, </w:t>
      </w:r>
      <w:r>
        <w:rPr>
          <w:rFonts w:ascii="Arial" w:hAnsi="Arial" w:cs="Arial"/>
          <w:sz w:val="24"/>
          <w:szCs w:val="24"/>
        </w:rPr>
        <w:t xml:space="preserve">and </w:t>
      </w:r>
      <w:r w:rsidRPr="00C31E16">
        <w:rPr>
          <w:rFonts w:ascii="Arial" w:hAnsi="Arial" w:cs="Arial"/>
          <w:sz w:val="24"/>
          <w:szCs w:val="24"/>
        </w:rPr>
        <w:t>the timely and accurate capture of</w:t>
      </w:r>
      <w:r>
        <w:rPr>
          <w:rFonts w:ascii="Arial" w:hAnsi="Arial" w:cs="Arial"/>
          <w:sz w:val="24"/>
          <w:szCs w:val="24"/>
        </w:rPr>
        <w:t xml:space="preserve"> </w:t>
      </w:r>
      <w:r w:rsidRPr="00C31E16">
        <w:rPr>
          <w:rFonts w:ascii="Arial" w:hAnsi="Arial" w:cs="Arial"/>
          <w:sz w:val="24"/>
          <w:szCs w:val="24"/>
        </w:rPr>
        <w:t>data that enables matching of alien arrival and departure records that are necessary to monitor alien compliance with United States law</w:t>
      </w:r>
      <w:r>
        <w:rPr>
          <w:rFonts w:ascii="Arial" w:hAnsi="Arial" w:cs="Arial"/>
          <w:sz w:val="24"/>
          <w:szCs w:val="24"/>
        </w:rPr>
        <w:t>.</w:t>
      </w:r>
      <w:r w:rsidRPr="00C31E16">
        <w:rPr>
          <w:rFonts w:ascii="Arial" w:hAnsi="Arial" w:cs="Arial"/>
          <w:sz w:val="24"/>
          <w:szCs w:val="24"/>
        </w:rPr>
        <w:t xml:space="preserve">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sidRPr="00C31E16">
        <w:rPr>
          <w:rFonts w:ascii="Arial" w:hAnsi="Arial" w:cs="Arial"/>
          <w:sz w:val="24"/>
          <w:szCs w:val="24"/>
        </w:rPr>
        <w:t xml:space="preserve">ESTA </w:t>
      </w:r>
      <w:r>
        <w:rPr>
          <w:rFonts w:ascii="Arial" w:hAnsi="Arial" w:cs="Arial"/>
          <w:sz w:val="24"/>
          <w:szCs w:val="24"/>
        </w:rPr>
        <w:t>was</w:t>
      </w:r>
      <w:r w:rsidRPr="00C31E16">
        <w:rPr>
          <w:rFonts w:ascii="Arial" w:hAnsi="Arial" w:cs="Arial"/>
          <w:sz w:val="24"/>
          <w:szCs w:val="24"/>
        </w:rPr>
        <w:t xml:space="preserve"> mandated by Congress to enhance national security by increasing the amount of information available to DHS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w:t>
      </w:r>
      <w:r w:rsidRPr="00C31E16">
        <w:rPr>
          <w:rFonts w:ascii="Arial" w:hAnsi="Arial" w:cs="Arial"/>
          <w:sz w:val="24"/>
          <w:szCs w:val="24"/>
        </w:rPr>
        <w:lastRenderedPageBreak/>
        <w:t>for the United States</w:t>
      </w:r>
      <w:r>
        <w:rPr>
          <w:rFonts w:ascii="Arial" w:hAnsi="Arial" w:cs="Arial"/>
          <w:sz w:val="24"/>
          <w:szCs w:val="24"/>
        </w:rPr>
        <w:t>. Therefore, the</w:t>
      </w:r>
      <w:r w:rsidRPr="00C31E16">
        <w:rPr>
          <w:rFonts w:ascii="Arial" w:hAnsi="Arial" w:cs="Arial"/>
          <w:sz w:val="24"/>
          <w:szCs w:val="24"/>
        </w:rPr>
        <w:t xml:space="preserve"> data collected via ESTA i</w:t>
      </w:r>
      <w:r>
        <w:rPr>
          <w:rFonts w:ascii="Arial" w:hAnsi="Arial" w:cs="Arial"/>
          <w:sz w:val="24"/>
          <w:szCs w:val="24"/>
        </w:rPr>
        <w:t>s to</w:t>
      </w:r>
      <w:r w:rsidRPr="00C31E16">
        <w:rPr>
          <w:rFonts w:ascii="Arial" w:hAnsi="Arial" w:cs="Arial"/>
          <w:sz w:val="24"/>
          <w:szCs w:val="24"/>
        </w:rPr>
        <w:t xml:space="preserve"> mitigate the security vulnerabilities of the VWP, whereby travelers seeking to avoid the scrutiny of the visa issuance process or circumvent immigration laws may attempt to enter the United States under the VWP.</w:t>
      </w:r>
    </w:p>
    <w:p w:rsidR="00E95F6B" w:rsidRDefault="00E95F6B" w:rsidP="00E95F6B">
      <w:pPr>
        <w:ind w:left="720"/>
        <w:rPr>
          <w:rFonts w:ascii="Arial" w:hAnsi="Arial" w:cs="Arial"/>
          <w:sz w:val="24"/>
          <w:szCs w:val="24"/>
        </w:rPr>
      </w:pPr>
    </w:p>
    <w:p w:rsidR="00E95F6B" w:rsidRPr="00CF3DC6" w:rsidRDefault="00E95F6B" w:rsidP="00E95F6B">
      <w:pPr>
        <w:ind w:left="720"/>
        <w:rPr>
          <w:rFonts w:ascii="Arial" w:hAnsi="Arial" w:cs="Arial"/>
          <w:sz w:val="24"/>
          <w:szCs w:val="24"/>
        </w:rPr>
      </w:pPr>
      <w:r>
        <w:rPr>
          <w:rFonts w:ascii="Arial" w:hAnsi="Arial" w:cs="Arial"/>
          <w:sz w:val="24"/>
          <w:szCs w:val="24"/>
        </w:rPr>
        <w:t>To ease the burden on the public, these forms have been translated into 17 different languages.</w:t>
      </w:r>
    </w:p>
    <w:p w:rsidR="00416F81" w:rsidRPr="00CF3DC6" w:rsidRDefault="00E95F6B" w:rsidP="001709A5">
      <w:pPr>
        <w:pStyle w:val="BodyTextIndent"/>
        <w:tabs>
          <w:tab w:val="left" w:pos="720"/>
        </w:tabs>
        <w:ind w:firstLine="0"/>
        <w:rPr>
          <w:rFonts w:cs="Arial"/>
          <w:szCs w:val="24"/>
        </w:rPr>
      </w:pPr>
      <w:r w:rsidRPr="00CF3DC6">
        <w:rPr>
          <w:rFonts w:cs="Arial"/>
          <w:szCs w:val="24"/>
        </w:rPr>
        <w:tab/>
      </w:r>
      <w:r w:rsidR="00416F81" w:rsidRPr="00CF3DC6">
        <w:rPr>
          <w:rFonts w:cs="Arial"/>
          <w:szCs w:val="24"/>
        </w:rPr>
        <w:tab/>
      </w:r>
    </w:p>
    <w:p w:rsidR="00416F81" w:rsidRPr="00CF3DC6" w:rsidRDefault="00416F81"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Pr="00CF3DC6">
        <w:rPr>
          <w:rFonts w:ascii="Arial" w:hAnsi="Arial" w:cs="Arial"/>
          <w:b/>
          <w:bCs/>
          <w:sz w:val="24"/>
          <w:szCs w:val="24"/>
        </w:rPr>
        <w:t xml:space="preserve">Also </w:t>
      </w:r>
      <w:r>
        <w:rPr>
          <w:rFonts w:ascii="Arial" w:hAnsi="Arial" w:cs="Arial"/>
          <w:b/>
          <w:bCs/>
          <w:sz w:val="24"/>
          <w:szCs w:val="24"/>
        </w:rPr>
        <w:t>d</w:t>
      </w:r>
      <w:r w:rsidRPr="00CF3DC6">
        <w:rPr>
          <w:rFonts w:ascii="Arial" w:hAnsi="Arial" w:cs="Arial"/>
          <w:b/>
          <w:bCs/>
          <w:sz w:val="24"/>
          <w:szCs w:val="24"/>
        </w:rPr>
        <w:t>escribe any consideration of using information technology to reduce burden</w:t>
      </w:r>
      <w:r w:rsidRPr="00CF3DC6">
        <w:rPr>
          <w:rFonts w:ascii="Arial" w:hAnsi="Arial" w:cs="Arial"/>
          <w:sz w:val="24"/>
          <w:szCs w:val="24"/>
        </w:rPr>
        <w:t>.</w:t>
      </w:r>
      <w:r>
        <w:rPr>
          <w:rFonts w:ascii="Arial" w:hAnsi="Arial" w:cs="Arial"/>
          <w:sz w:val="24"/>
          <w:szCs w:val="24"/>
        </w:rPr>
        <w:t xml:space="preserve"> </w:t>
      </w:r>
    </w:p>
    <w:p w:rsidR="00416F81" w:rsidRDefault="00416F81" w:rsidP="008D30EB">
      <w:pPr>
        <w:rPr>
          <w:rFonts w:ascii="Arial" w:hAnsi="Arial" w:cs="Arial"/>
          <w:sz w:val="24"/>
          <w:szCs w:val="24"/>
        </w:rPr>
      </w:pPr>
      <w:r w:rsidRPr="00CF3DC6">
        <w:rPr>
          <w:rFonts w:ascii="Arial" w:hAnsi="Arial" w:cs="Arial"/>
          <w:sz w:val="24"/>
          <w:szCs w:val="24"/>
        </w:rPr>
        <w:tab/>
      </w:r>
    </w:p>
    <w:p w:rsidR="00416F81" w:rsidRPr="0045780F" w:rsidRDefault="00416F81" w:rsidP="00E764AD">
      <w:pPr>
        <w:ind w:left="720"/>
        <w:rPr>
          <w:rFonts w:ascii="Arial" w:hAnsi="Arial" w:cs="Arial"/>
          <w:sz w:val="24"/>
          <w:szCs w:val="24"/>
        </w:rPr>
      </w:pPr>
      <w:r w:rsidRPr="00C31E16">
        <w:rPr>
          <w:rFonts w:ascii="Arial" w:hAnsi="Arial" w:cs="Arial"/>
          <w:sz w:val="24"/>
          <w:szCs w:val="24"/>
        </w:rPr>
        <w:t>Forms I-94 and I-94W are paper documents prepared by most aliens traveling to the United States</w:t>
      </w:r>
      <w:r>
        <w:rPr>
          <w:rFonts w:ascii="Arial" w:hAnsi="Arial" w:cs="Arial"/>
          <w:sz w:val="24"/>
          <w:szCs w:val="24"/>
        </w:rPr>
        <w:t xml:space="preserve"> (though now most VWP travelers will forgo completing the I-94W) that are filled out on conveyances or at the land border</w:t>
      </w:r>
      <w:r w:rsidRPr="00C31E16">
        <w:rPr>
          <w:rFonts w:ascii="Arial" w:hAnsi="Arial" w:cs="Arial"/>
          <w:sz w:val="24"/>
          <w:szCs w:val="24"/>
        </w:rPr>
        <w:t>.</w:t>
      </w:r>
      <w:r>
        <w:rPr>
          <w:rFonts w:ascii="Arial" w:hAnsi="Arial" w:cs="Arial"/>
          <w:sz w:val="24"/>
          <w:szCs w:val="24"/>
        </w:rPr>
        <w:t xml:space="preserve">  Inform</w:t>
      </w:r>
      <w:r w:rsidRPr="0045780F">
        <w:rPr>
          <w:rFonts w:ascii="Arial" w:hAnsi="Arial" w:cs="Arial"/>
          <w:sz w:val="24"/>
          <w:szCs w:val="24"/>
        </w:rPr>
        <w:t xml:space="preserve">ation about these forms can be found at: </w:t>
      </w:r>
    </w:p>
    <w:p w:rsidR="00416F81" w:rsidRPr="0045780F" w:rsidRDefault="00416F81" w:rsidP="00290C6F">
      <w:pPr>
        <w:tabs>
          <w:tab w:val="left" w:pos="270"/>
        </w:tabs>
        <w:rPr>
          <w:rFonts w:ascii="Arial" w:hAnsi="Arial" w:cs="Arial"/>
        </w:rPr>
      </w:pPr>
      <w:r w:rsidRPr="0045780F">
        <w:rPr>
          <w:rFonts w:ascii="Arial" w:hAnsi="Arial" w:cs="Arial"/>
        </w:rPr>
        <w:tab/>
      </w:r>
      <w:r w:rsidRPr="0045780F">
        <w:rPr>
          <w:rFonts w:ascii="Arial" w:hAnsi="Arial" w:cs="Arial"/>
        </w:rPr>
        <w:tab/>
      </w:r>
      <w:hyperlink r:id="rId9" w:history="1">
        <w:r w:rsidRPr="0045780F">
          <w:rPr>
            <w:rStyle w:val="Hyperlink"/>
            <w:rFonts w:ascii="Arial" w:hAnsi="Arial" w:cs="Arial"/>
          </w:rPr>
          <w:t>http://www.cbp.gov/xp/cgov/travel/id_visa/i-94_instructions/filling_out_i94.xml</w:t>
        </w:r>
      </w:hyperlink>
      <w:r w:rsidRPr="0045780F">
        <w:rPr>
          <w:rFonts w:ascii="Arial" w:hAnsi="Arial" w:cs="Arial"/>
        </w:rPr>
        <w:t xml:space="preserve"> and </w:t>
      </w:r>
    </w:p>
    <w:p w:rsidR="00416F81" w:rsidRPr="0045780F" w:rsidRDefault="00416F81" w:rsidP="00290C6F">
      <w:pPr>
        <w:tabs>
          <w:tab w:val="left" w:pos="270"/>
        </w:tabs>
        <w:rPr>
          <w:rFonts w:ascii="Arial" w:hAnsi="Arial" w:cs="Arial"/>
        </w:rPr>
      </w:pPr>
      <w:r w:rsidRPr="0045780F">
        <w:rPr>
          <w:rFonts w:ascii="Arial" w:hAnsi="Arial" w:cs="Arial"/>
        </w:rPr>
        <w:t xml:space="preserve"> </w:t>
      </w:r>
      <w:r w:rsidRPr="0045780F">
        <w:rPr>
          <w:rFonts w:ascii="Arial" w:hAnsi="Arial" w:cs="Arial"/>
        </w:rPr>
        <w:tab/>
      </w:r>
      <w:r w:rsidRPr="0045780F">
        <w:rPr>
          <w:rFonts w:ascii="Arial" w:hAnsi="Arial" w:cs="Arial"/>
        </w:rPr>
        <w:tab/>
      </w:r>
      <w:hyperlink r:id="rId10" w:history="1">
        <w:r w:rsidRPr="0045780F">
          <w:rPr>
            <w:rStyle w:val="Hyperlink"/>
            <w:rFonts w:ascii="Arial" w:hAnsi="Arial" w:cs="Arial"/>
          </w:rPr>
          <w:t>http://www.cbp.gov/xp/cgov/travel/id_visa/business_pleasure/vwp/i94_samples.xml</w:t>
        </w:r>
      </w:hyperlink>
      <w:r w:rsidRPr="0045780F">
        <w:rPr>
          <w:rFonts w:ascii="Arial" w:hAnsi="Arial" w:cs="Arial"/>
        </w:rPr>
        <w:t xml:space="preserve">  </w:t>
      </w:r>
    </w:p>
    <w:p w:rsidR="00416F81" w:rsidRPr="0045780F" w:rsidRDefault="00416F81" w:rsidP="000B413F">
      <w:pPr>
        <w:ind w:left="720"/>
        <w:rPr>
          <w:rFonts w:ascii="Arial" w:hAnsi="Arial" w:cs="Arial"/>
          <w:sz w:val="24"/>
          <w:szCs w:val="24"/>
        </w:rPr>
      </w:pPr>
    </w:p>
    <w:p w:rsidR="00416F81" w:rsidRPr="0045780F" w:rsidRDefault="00416F81" w:rsidP="00EC69D0">
      <w:pPr>
        <w:tabs>
          <w:tab w:val="left" w:pos="-270"/>
          <w:tab w:val="left" w:pos="270"/>
        </w:tabs>
        <w:ind w:left="720"/>
        <w:rPr>
          <w:rFonts w:ascii="Arial" w:hAnsi="Arial" w:cs="Arial"/>
          <w:szCs w:val="24"/>
        </w:rPr>
      </w:pPr>
      <w:r w:rsidRPr="0045780F">
        <w:rPr>
          <w:rFonts w:ascii="Arial" w:hAnsi="Arial" w:cs="Arial"/>
          <w:sz w:val="24"/>
          <w:szCs w:val="24"/>
        </w:rPr>
        <w:t xml:space="preserve">ESTA is a web-based system that enables VWP travelers to electronically enter applications for authorization to travel to the United States via the VWP. ESTA can be accessed at </w:t>
      </w:r>
      <w:hyperlink r:id="rId11" w:history="1">
        <w:r w:rsidR="0045780F" w:rsidRPr="00E764AD">
          <w:rPr>
            <w:rStyle w:val="Hyperlink"/>
            <w:rFonts w:ascii="Arial" w:hAnsi="Arial" w:cs="Arial"/>
          </w:rPr>
          <w:t>http://www.cbp.gov/xp/cgov/travel/id_visa/esta/</w:t>
        </w:r>
      </w:hyperlink>
      <w:r w:rsidR="0045780F">
        <w:t xml:space="preserve"> </w:t>
      </w:r>
      <w:r w:rsidRPr="0045780F">
        <w:rPr>
          <w:rFonts w:ascii="Arial" w:hAnsi="Arial" w:cs="Arial"/>
          <w:sz w:val="24"/>
          <w:szCs w:val="24"/>
        </w:rPr>
        <w:t xml:space="preserve">and samples of CBP Forms I-94 and I-94W can be found at </w:t>
      </w:r>
      <w:hyperlink r:id="rId12" w:history="1">
        <w:r w:rsidRPr="0045780F">
          <w:rPr>
            <w:rStyle w:val="Hyperlink"/>
            <w:rFonts w:ascii="Arial" w:hAnsi="Arial" w:cs="Arial"/>
            <w:szCs w:val="24"/>
          </w:rPr>
          <w:t>http://www.cbp.gov/linkhandler/cgov/toolbox/forms/arrival.ctt/arrival.pdf</w:t>
        </w:r>
      </w:hyperlink>
      <w:r w:rsidRPr="0045780F">
        <w:rPr>
          <w:rFonts w:ascii="Arial" w:hAnsi="Arial" w:cs="Arial"/>
          <w:szCs w:val="24"/>
        </w:rPr>
        <w:t xml:space="preserve"> </w:t>
      </w:r>
      <w:r w:rsidRPr="0045780F">
        <w:rPr>
          <w:rFonts w:ascii="Arial" w:hAnsi="Arial" w:cs="Arial"/>
          <w:sz w:val="24"/>
          <w:szCs w:val="24"/>
        </w:rPr>
        <w:t xml:space="preserve"> and </w:t>
      </w:r>
      <w:r w:rsidRPr="0045780F">
        <w:rPr>
          <w:rFonts w:ascii="Arial" w:hAnsi="Arial" w:cs="Arial"/>
          <w:szCs w:val="24"/>
        </w:rPr>
        <w:t xml:space="preserve">  </w:t>
      </w:r>
      <w:hyperlink r:id="rId13" w:history="1">
        <w:r w:rsidRPr="0045780F">
          <w:rPr>
            <w:rStyle w:val="Hyperlink"/>
            <w:rFonts w:ascii="Arial" w:hAnsi="Arial" w:cs="Arial"/>
            <w:szCs w:val="24"/>
          </w:rPr>
          <w:t>http://www.cbp.gov/linkhandler/cgov/toolbox/forms/visa_waiver.ctt/visa_waiver.pdf</w:t>
        </w:r>
      </w:hyperlink>
      <w:r w:rsidR="00961C78">
        <w:rPr>
          <w:rStyle w:val="Hyperlink"/>
          <w:rFonts w:ascii="Arial" w:hAnsi="Arial" w:cs="Arial"/>
          <w:szCs w:val="24"/>
        </w:rPr>
        <w:t>.</w:t>
      </w:r>
    </w:p>
    <w:p w:rsidR="00416F81" w:rsidRPr="00000619" w:rsidRDefault="00416F81" w:rsidP="000B413F">
      <w:pPr>
        <w:ind w:left="720"/>
        <w:rPr>
          <w:rFonts w:ascii="Arial" w:hAnsi="Arial" w:cs="Arial"/>
          <w:sz w:val="24"/>
          <w:szCs w:val="24"/>
        </w:rPr>
      </w:pPr>
    </w:p>
    <w:p w:rsidR="003E4A9D" w:rsidRDefault="003E4A9D" w:rsidP="003E4A9D">
      <w:pPr>
        <w:tabs>
          <w:tab w:val="left" w:pos="-270"/>
          <w:tab w:val="left" w:pos="270"/>
        </w:tabs>
        <w:ind w:left="720"/>
        <w:rPr>
          <w:rFonts w:ascii="Arial" w:hAnsi="Arial" w:cs="Arial"/>
          <w:sz w:val="24"/>
          <w:szCs w:val="24"/>
        </w:rPr>
      </w:pPr>
      <w:r>
        <w:rPr>
          <w:rFonts w:ascii="Arial" w:hAnsi="Arial" w:cs="Arial"/>
          <w:sz w:val="24"/>
          <w:szCs w:val="24"/>
        </w:rPr>
        <w:t>CBP captures I-94 data for passengers arriving by air or sea from the Advance Passenger Information System (APIS) in lieu of passengers submitting a paper I-94.</w:t>
      </w:r>
    </w:p>
    <w:p w:rsidR="003E4A9D" w:rsidRDefault="003E4A9D" w:rsidP="003E4A9D">
      <w:pPr>
        <w:tabs>
          <w:tab w:val="left" w:pos="-270"/>
          <w:tab w:val="left" w:pos="270"/>
        </w:tabs>
        <w:ind w:left="720"/>
        <w:rPr>
          <w:rFonts w:ascii="Arial" w:hAnsi="Arial" w:cs="Arial"/>
          <w:sz w:val="24"/>
          <w:szCs w:val="24"/>
        </w:rPr>
      </w:pPr>
    </w:p>
    <w:p w:rsidR="003E4A9D" w:rsidRPr="00B67C05" w:rsidRDefault="003E4A9D" w:rsidP="003E4A9D">
      <w:pPr>
        <w:ind w:left="720"/>
        <w:rPr>
          <w:rStyle w:val="Hyperlink"/>
          <w:rFonts w:ascii="Arial" w:hAnsi="Arial" w:cs="Arial"/>
          <w:bCs/>
          <w:sz w:val="24"/>
          <w:szCs w:val="24"/>
          <w:u w:val="none"/>
        </w:rPr>
      </w:pPr>
      <w:r>
        <w:rPr>
          <w:rFonts w:ascii="Arial" w:hAnsi="Arial" w:cs="Arial"/>
          <w:bCs/>
          <w:sz w:val="24"/>
          <w:szCs w:val="24"/>
        </w:rPr>
        <w:t xml:space="preserve">Passengers </w:t>
      </w:r>
      <w:r w:rsidR="00E95F6B">
        <w:rPr>
          <w:rFonts w:ascii="Arial" w:hAnsi="Arial" w:cs="Arial"/>
          <w:bCs/>
          <w:sz w:val="24"/>
          <w:szCs w:val="24"/>
        </w:rPr>
        <w:t>can</w:t>
      </w:r>
      <w:r>
        <w:rPr>
          <w:rFonts w:ascii="Arial" w:hAnsi="Arial" w:cs="Arial"/>
          <w:bCs/>
          <w:sz w:val="24"/>
          <w:szCs w:val="24"/>
        </w:rPr>
        <w:t xml:space="preserve"> access and print their electronic I-94 via </w:t>
      </w:r>
      <w:hyperlink r:id="rId14" w:history="1">
        <w:r w:rsidRPr="00E415AE">
          <w:rPr>
            <w:rStyle w:val="Hyperlink"/>
            <w:rFonts w:ascii="Arial" w:hAnsi="Arial" w:cs="Arial"/>
            <w:bCs/>
            <w:sz w:val="24"/>
            <w:szCs w:val="24"/>
          </w:rPr>
          <w:t>www.cbp.gov/I94</w:t>
        </w:r>
      </w:hyperlink>
      <w:r w:rsidRPr="00B67C05">
        <w:rPr>
          <w:rStyle w:val="Hyperlink"/>
          <w:rFonts w:ascii="Arial" w:hAnsi="Arial" w:cs="Arial"/>
          <w:bCs/>
          <w:color w:val="auto"/>
          <w:sz w:val="24"/>
          <w:szCs w:val="24"/>
          <w:u w:val="none"/>
        </w:rPr>
        <w:t>.</w:t>
      </w:r>
      <w:r w:rsidR="00CC65BD" w:rsidRPr="00B67C05">
        <w:rPr>
          <w:rStyle w:val="Hyperlink"/>
          <w:rFonts w:ascii="Arial" w:hAnsi="Arial" w:cs="Arial"/>
          <w:bCs/>
          <w:color w:val="auto"/>
          <w:sz w:val="24"/>
          <w:szCs w:val="24"/>
          <w:u w:val="none"/>
        </w:rPr>
        <w:t xml:space="preserve"> </w:t>
      </w:r>
      <w:r w:rsidRPr="00B67C05">
        <w:rPr>
          <w:rStyle w:val="Hyperlink"/>
          <w:rFonts w:ascii="Arial" w:hAnsi="Arial" w:cs="Arial"/>
          <w:bCs/>
          <w:color w:val="auto"/>
          <w:sz w:val="24"/>
          <w:szCs w:val="24"/>
          <w:u w:val="none"/>
        </w:rPr>
        <w:t xml:space="preserve">This supplements the existing process whereby a passenger who wanted a copy of their Form I-94 would need to file a Form I-102. Passengers may still file a Form I-102 for this purpose if desired.   </w:t>
      </w:r>
    </w:p>
    <w:p w:rsidR="003E4A9D" w:rsidRPr="00B67C05" w:rsidRDefault="003E4A9D" w:rsidP="003E4A9D">
      <w:pPr>
        <w:ind w:left="720"/>
        <w:rPr>
          <w:rFonts w:ascii="Arial" w:hAnsi="Arial" w:cs="Arial"/>
          <w:bCs/>
          <w:sz w:val="24"/>
          <w:szCs w:val="24"/>
        </w:rPr>
      </w:pPr>
    </w:p>
    <w:p w:rsidR="00416F81" w:rsidRPr="00CF3DC6" w:rsidRDefault="00416F81"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ind w:left="720"/>
        <w:rPr>
          <w:rFonts w:ascii="Arial" w:hAnsi="Arial" w:cs="Arial"/>
          <w:sz w:val="24"/>
          <w:szCs w:val="24"/>
        </w:rPr>
      </w:pPr>
      <w:r>
        <w:rPr>
          <w:rFonts w:ascii="Arial" w:hAnsi="Arial" w:cs="Arial"/>
          <w:sz w:val="24"/>
          <w:szCs w:val="24"/>
        </w:rPr>
        <w:t>CBP has</w:t>
      </w:r>
      <w:r w:rsidRPr="00E64E06">
        <w:rPr>
          <w:rFonts w:ascii="Arial" w:hAnsi="Arial" w:cs="Arial"/>
          <w:sz w:val="24"/>
          <w:szCs w:val="24"/>
        </w:rPr>
        <w:t xml:space="preserve"> implement</w:t>
      </w:r>
      <w:r>
        <w:rPr>
          <w:rFonts w:ascii="Arial" w:hAnsi="Arial" w:cs="Arial"/>
          <w:sz w:val="24"/>
          <w:szCs w:val="24"/>
        </w:rPr>
        <w:t>ed</w:t>
      </w:r>
      <w:r w:rsidRPr="00E64E06">
        <w:rPr>
          <w:rFonts w:ascii="Arial" w:hAnsi="Arial" w:cs="Arial"/>
          <w:sz w:val="24"/>
          <w:szCs w:val="24"/>
        </w:rPr>
        <w:t xml:space="preserve"> a multi-phase project </w:t>
      </w:r>
      <w:r>
        <w:rPr>
          <w:rFonts w:ascii="Arial" w:hAnsi="Arial" w:cs="Arial"/>
          <w:sz w:val="24"/>
          <w:szCs w:val="24"/>
        </w:rPr>
        <w:t xml:space="preserve">that resulted in </w:t>
      </w:r>
      <w:r w:rsidRPr="00E64E06">
        <w:rPr>
          <w:rFonts w:ascii="Arial" w:hAnsi="Arial" w:cs="Arial"/>
          <w:sz w:val="24"/>
          <w:szCs w:val="24"/>
        </w:rPr>
        <w:t>eliminat</w:t>
      </w:r>
      <w:r>
        <w:rPr>
          <w:rFonts w:ascii="Arial" w:hAnsi="Arial" w:cs="Arial"/>
          <w:sz w:val="24"/>
          <w:szCs w:val="24"/>
        </w:rPr>
        <w:t xml:space="preserve">ing </w:t>
      </w:r>
      <w:r w:rsidRPr="00E64E06">
        <w:rPr>
          <w:rFonts w:ascii="Arial" w:hAnsi="Arial" w:cs="Arial"/>
          <w:sz w:val="24"/>
          <w:szCs w:val="24"/>
        </w:rPr>
        <w:t xml:space="preserve">the </w:t>
      </w:r>
      <w:r>
        <w:rPr>
          <w:rFonts w:ascii="Arial" w:hAnsi="Arial" w:cs="Arial"/>
          <w:sz w:val="24"/>
          <w:szCs w:val="24"/>
        </w:rPr>
        <w:t xml:space="preserve">CBP Form </w:t>
      </w:r>
      <w:r w:rsidRPr="00E64E06">
        <w:rPr>
          <w:rFonts w:ascii="Arial" w:hAnsi="Arial" w:cs="Arial"/>
          <w:sz w:val="24"/>
          <w:szCs w:val="24"/>
        </w:rPr>
        <w:t>I-94W</w:t>
      </w:r>
      <w:r>
        <w:rPr>
          <w:rFonts w:ascii="Arial" w:hAnsi="Arial" w:cs="Arial"/>
          <w:sz w:val="24"/>
          <w:szCs w:val="24"/>
        </w:rPr>
        <w:t xml:space="preserve"> because</w:t>
      </w:r>
      <w:r w:rsidRPr="00E64E06">
        <w:rPr>
          <w:rFonts w:ascii="Arial" w:hAnsi="Arial" w:cs="Arial"/>
          <w:sz w:val="24"/>
          <w:szCs w:val="24"/>
        </w:rPr>
        <w:t xml:space="preserve"> much of the information on this form is also provided through ESTA prior to travel. The vast majority of</w:t>
      </w:r>
      <w:r>
        <w:rPr>
          <w:rFonts w:ascii="Arial" w:hAnsi="Arial" w:cs="Arial"/>
          <w:sz w:val="24"/>
          <w:szCs w:val="24"/>
        </w:rPr>
        <w:t xml:space="preserve"> these </w:t>
      </w:r>
      <w:r w:rsidRPr="00E64E06">
        <w:rPr>
          <w:rFonts w:ascii="Arial" w:hAnsi="Arial" w:cs="Arial"/>
          <w:sz w:val="24"/>
          <w:szCs w:val="24"/>
        </w:rPr>
        <w:t>forms</w:t>
      </w:r>
      <w:r>
        <w:rPr>
          <w:rFonts w:ascii="Arial" w:hAnsi="Arial" w:cs="Arial"/>
          <w:sz w:val="24"/>
          <w:szCs w:val="24"/>
        </w:rPr>
        <w:t xml:space="preserve"> </w:t>
      </w:r>
      <w:r>
        <w:rPr>
          <w:rFonts w:ascii="Arial" w:hAnsi="Arial" w:cs="Arial"/>
          <w:sz w:val="24"/>
          <w:szCs w:val="24"/>
        </w:rPr>
        <w:lastRenderedPageBreak/>
        <w:t>have been</w:t>
      </w:r>
      <w:r w:rsidRPr="00E64E06">
        <w:rPr>
          <w:rFonts w:ascii="Arial" w:hAnsi="Arial" w:cs="Arial"/>
          <w:sz w:val="24"/>
          <w:szCs w:val="24"/>
        </w:rPr>
        <w:t xml:space="preserve"> eliminated </w:t>
      </w:r>
      <w:r>
        <w:rPr>
          <w:rFonts w:ascii="Arial" w:hAnsi="Arial" w:cs="Arial"/>
          <w:sz w:val="24"/>
          <w:szCs w:val="24"/>
        </w:rPr>
        <w:t xml:space="preserve">which </w:t>
      </w:r>
      <w:r w:rsidRPr="00E64E06">
        <w:rPr>
          <w:rFonts w:ascii="Arial" w:hAnsi="Arial" w:cs="Arial"/>
          <w:sz w:val="24"/>
          <w:szCs w:val="24"/>
        </w:rPr>
        <w:t>greatly reduce</w:t>
      </w:r>
      <w:r>
        <w:rPr>
          <w:rFonts w:ascii="Arial" w:hAnsi="Arial" w:cs="Arial"/>
          <w:sz w:val="24"/>
          <w:szCs w:val="24"/>
        </w:rPr>
        <w:t>d</w:t>
      </w:r>
      <w:r w:rsidRPr="00E64E06">
        <w:rPr>
          <w:rFonts w:ascii="Arial" w:hAnsi="Arial" w:cs="Arial"/>
          <w:sz w:val="24"/>
          <w:szCs w:val="24"/>
        </w:rPr>
        <w:t xml:space="preserve"> duplication of information collection.</w:t>
      </w:r>
      <w:r>
        <w:rPr>
          <w:rFonts w:ascii="Arial" w:hAnsi="Arial" w:cs="Arial"/>
          <w:sz w:val="24"/>
          <w:szCs w:val="24"/>
        </w:rPr>
        <w:t xml:space="preserve">  </w:t>
      </w:r>
    </w:p>
    <w:p w:rsidR="00416F81" w:rsidRPr="00CF3DC6" w:rsidRDefault="00416F81" w:rsidP="00983822">
      <w:pPr>
        <w:ind w:left="720"/>
        <w:jc w:val="both"/>
        <w:rPr>
          <w:rFonts w:ascii="Arial" w:hAnsi="Arial" w:cs="Arial"/>
          <w:color w:val="000000"/>
          <w:sz w:val="24"/>
          <w:szCs w:val="24"/>
        </w:rPr>
      </w:pPr>
    </w:p>
    <w:p w:rsidR="00416F81" w:rsidRPr="00CF3DC6" w:rsidRDefault="00416F81" w:rsidP="00F6351B">
      <w:pPr>
        <w:ind w:left="720"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416F81" w:rsidRPr="00CF3DC6" w:rsidRDefault="00416F81"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416F81" w:rsidRPr="00CF3DC6" w:rsidRDefault="00416F81"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416F81" w:rsidRPr="00CF3DC6" w:rsidRDefault="00416F81" w:rsidP="003C627E">
      <w:pPr>
        <w:ind w:left="540"/>
        <w:rPr>
          <w:rFonts w:ascii="Arial" w:hAnsi="Arial" w:cs="Arial"/>
          <w:b/>
          <w:bCs/>
          <w:sz w:val="24"/>
          <w:szCs w:val="24"/>
        </w:rPr>
      </w:pPr>
    </w:p>
    <w:p w:rsidR="00416F81" w:rsidRPr="00CF3DC6" w:rsidRDefault="00416F81" w:rsidP="00F6351B">
      <w:pPr>
        <w:ind w:left="720"/>
        <w:rPr>
          <w:rFonts w:ascii="Arial" w:hAnsi="Arial" w:cs="Arial"/>
          <w:sz w:val="24"/>
        </w:rPr>
      </w:pPr>
      <w:r w:rsidRPr="00CF3DC6">
        <w:rPr>
          <w:rFonts w:ascii="Arial" w:hAnsi="Arial" w:cs="Arial"/>
          <w:sz w:val="24"/>
        </w:rPr>
        <w:t>Without this information collection, CBP would be unable to track or document an alien’s arrival to and departure from the United States.</w:t>
      </w:r>
      <w:r>
        <w:rPr>
          <w:rFonts w:ascii="Arial" w:hAnsi="Arial" w:cs="Arial"/>
          <w:sz w:val="24"/>
        </w:rPr>
        <w:t xml:space="preserve"> </w:t>
      </w:r>
    </w:p>
    <w:p w:rsidR="00416F81" w:rsidRPr="00CF3DC6" w:rsidRDefault="00416F81"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416F81" w:rsidRPr="00CF3DC6" w:rsidRDefault="00416F81"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w:t>
      </w:r>
      <w:r>
        <w:rPr>
          <w:rFonts w:ascii="Arial" w:hAnsi="Arial" w:cs="Arial"/>
          <w:b/>
          <w:bCs/>
          <w:sz w:val="24"/>
          <w:szCs w:val="24"/>
        </w:rPr>
        <w:t>.</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416F81" w:rsidRDefault="00416F81" w:rsidP="003C627E">
      <w:pPr>
        <w:rPr>
          <w:rFonts w:ascii="Arial" w:hAnsi="Arial" w:cs="Arial"/>
          <w:sz w:val="24"/>
          <w:szCs w:val="24"/>
        </w:rPr>
      </w:pPr>
    </w:p>
    <w:p w:rsidR="00416F81" w:rsidRPr="00CF3DC6" w:rsidRDefault="00416F81" w:rsidP="008452EA">
      <w:pPr>
        <w:widowControl w:val="0"/>
        <w:numPr>
          <w:ilvl w:val="0"/>
          <w:numId w:val="5"/>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416F81" w:rsidRDefault="00416F81" w:rsidP="00253649">
      <w:pPr>
        <w:tabs>
          <w:tab w:val="left" w:pos="-1440"/>
        </w:tabs>
        <w:ind w:left="720"/>
        <w:rPr>
          <w:rFonts w:ascii="Arial" w:hAnsi="Arial" w:cs="Arial"/>
          <w:sz w:val="24"/>
          <w:szCs w:val="24"/>
        </w:rPr>
      </w:pPr>
    </w:p>
    <w:p w:rsidR="00416F81" w:rsidRPr="006F601F" w:rsidRDefault="00253649" w:rsidP="00253649">
      <w:pPr>
        <w:tabs>
          <w:tab w:val="left" w:pos="-1440"/>
        </w:tabs>
        <w:ind w:left="720"/>
        <w:rPr>
          <w:rFonts w:ascii="Arial" w:hAnsi="Arial" w:cs="Arial"/>
          <w:sz w:val="24"/>
          <w:szCs w:val="24"/>
        </w:rPr>
      </w:pPr>
      <w:proofErr w:type="gramStart"/>
      <w:r>
        <w:rPr>
          <w:rFonts w:ascii="Arial" w:hAnsi="Arial" w:cs="Arial"/>
          <w:sz w:val="24"/>
          <w:szCs w:val="24"/>
        </w:rPr>
        <w:t>An</w:t>
      </w:r>
      <w:proofErr w:type="gramEnd"/>
      <w:r>
        <w:rPr>
          <w:rFonts w:ascii="Arial" w:hAnsi="Arial" w:cs="Arial"/>
          <w:sz w:val="24"/>
          <w:szCs w:val="24"/>
        </w:rPr>
        <w:t xml:space="preserve"> </w:t>
      </w:r>
      <w:r w:rsidR="00DE37D3">
        <w:rPr>
          <w:rFonts w:ascii="Arial" w:hAnsi="Arial" w:cs="Arial"/>
          <w:sz w:val="24"/>
          <w:szCs w:val="24"/>
        </w:rPr>
        <w:t>Final Rule was published on 6/12/2013</w:t>
      </w:r>
      <w:r>
        <w:rPr>
          <w:rFonts w:ascii="Arial" w:hAnsi="Arial" w:cs="Arial"/>
          <w:sz w:val="24"/>
          <w:szCs w:val="24"/>
        </w:rPr>
        <w:t xml:space="preserve"> (Volume 7</w:t>
      </w:r>
      <w:r w:rsidR="00DE37D3">
        <w:rPr>
          <w:rFonts w:ascii="Arial" w:hAnsi="Arial" w:cs="Arial"/>
          <w:sz w:val="24"/>
          <w:szCs w:val="24"/>
        </w:rPr>
        <w:t>8</w:t>
      </w:r>
      <w:r>
        <w:rPr>
          <w:rFonts w:ascii="Arial" w:hAnsi="Arial" w:cs="Arial"/>
          <w:sz w:val="24"/>
          <w:szCs w:val="24"/>
        </w:rPr>
        <w:t xml:space="preserve">, Page </w:t>
      </w:r>
      <w:r w:rsidR="00DE37D3">
        <w:rPr>
          <w:rFonts w:ascii="Arial" w:hAnsi="Arial" w:cs="Arial"/>
          <w:sz w:val="24"/>
          <w:szCs w:val="24"/>
        </w:rPr>
        <w:t>35103</w:t>
      </w:r>
      <w:r>
        <w:rPr>
          <w:rFonts w:ascii="Arial" w:hAnsi="Arial" w:cs="Arial"/>
          <w:sz w:val="24"/>
          <w:szCs w:val="24"/>
        </w:rPr>
        <w:t xml:space="preserve">).  </w:t>
      </w:r>
      <w:r w:rsidR="00DE37D3">
        <w:rPr>
          <w:rFonts w:ascii="Arial" w:hAnsi="Arial" w:cs="Arial"/>
          <w:sz w:val="24"/>
          <w:szCs w:val="24"/>
        </w:rPr>
        <w:t xml:space="preserve">This </w:t>
      </w:r>
      <w:r w:rsidR="00F26244">
        <w:rPr>
          <w:rFonts w:ascii="Arial" w:hAnsi="Arial" w:cs="Arial"/>
          <w:sz w:val="24"/>
          <w:szCs w:val="24"/>
        </w:rPr>
        <w:t xml:space="preserve">Rule </w:t>
      </w:r>
      <w:bookmarkStart w:id="0" w:name="_GoBack"/>
      <w:bookmarkEnd w:id="0"/>
      <w:r w:rsidR="00F26244">
        <w:rPr>
          <w:rFonts w:ascii="Arial" w:hAnsi="Arial" w:cs="Arial"/>
          <w:sz w:val="24"/>
          <w:szCs w:val="24"/>
        </w:rPr>
        <w:t xml:space="preserve">will be included </w:t>
      </w:r>
      <w:r w:rsidR="00416F81">
        <w:rPr>
          <w:rFonts w:ascii="Arial" w:hAnsi="Arial" w:cs="Arial"/>
          <w:sz w:val="24"/>
          <w:szCs w:val="24"/>
        </w:rPr>
        <w:t>in this ICR.</w:t>
      </w:r>
      <w:r w:rsidR="00416F81" w:rsidRPr="006F601F">
        <w:rPr>
          <w:rFonts w:ascii="Arial" w:hAnsi="Arial" w:cs="Arial"/>
          <w:sz w:val="24"/>
          <w:szCs w:val="24"/>
        </w:rPr>
        <w:t xml:space="preserve">  </w:t>
      </w:r>
    </w:p>
    <w:p w:rsidR="00416F81" w:rsidRPr="00CF3DC6" w:rsidRDefault="00416F81" w:rsidP="00AF328E">
      <w:pPr>
        <w:tabs>
          <w:tab w:val="left" w:pos="-1440"/>
        </w:tabs>
        <w:ind w:left="720" w:hanging="360"/>
        <w:rPr>
          <w:rFonts w:ascii="Arial" w:hAnsi="Arial"/>
          <w:sz w:val="24"/>
          <w:szCs w:val="24"/>
        </w:rPr>
      </w:pPr>
    </w:p>
    <w:p w:rsidR="00416F81" w:rsidRPr="00CF3DC6" w:rsidRDefault="00416F81"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416F81" w:rsidRPr="00CF3DC6" w:rsidRDefault="00416F81" w:rsidP="003C627E">
      <w:pPr>
        <w:ind w:left="720" w:hanging="720"/>
        <w:rPr>
          <w:rFonts w:ascii="Arial" w:hAnsi="Arial" w:cs="Arial"/>
          <w:b/>
          <w:bCs/>
          <w:sz w:val="24"/>
          <w:szCs w:val="24"/>
        </w:rPr>
      </w:pPr>
    </w:p>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416F81" w:rsidRPr="00CF3DC6" w:rsidRDefault="00416F81" w:rsidP="003C627E">
      <w:pPr>
        <w:tabs>
          <w:tab w:val="left" w:pos="-1440"/>
        </w:tabs>
        <w:ind w:left="720" w:hanging="720"/>
        <w:rPr>
          <w:rFonts w:ascii="Arial" w:hAnsi="Arial" w:cs="Arial"/>
          <w:sz w:val="24"/>
          <w:szCs w:val="24"/>
        </w:rPr>
      </w:pPr>
      <w:r w:rsidRPr="00CF3DC6">
        <w:rPr>
          <w:rFonts w:ascii="Arial" w:hAnsi="Arial" w:cs="Arial"/>
          <w:sz w:val="24"/>
          <w:szCs w:val="24"/>
        </w:rPr>
        <w:tab/>
      </w:r>
    </w:p>
    <w:p w:rsidR="00416F81" w:rsidRDefault="00416F81" w:rsidP="003C627E">
      <w:pPr>
        <w:ind w:left="720" w:hanging="720"/>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A PIA, entitled Electronic System for Travel Authorization, dated July 2, 2008 was submitted with this ICR.  Also a SORN entitled Electronic System for Travel Authorization dated June 10, 2008 (Vol. 73, Page 32720), and a SORN entitled, Non-Immigrant Information System, dated December 19, 2008 (Vol. 73, Page 77739) are included in this ICR.  </w:t>
      </w:r>
    </w:p>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lastRenderedPageBreak/>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416F81" w:rsidRPr="00CF3DC6" w:rsidRDefault="00416F81" w:rsidP="00F872B9">
      <w:pPr>
        <w:tabs>
          <w:tab w:val="left" w:pos="-1440"/>
        </w:tabs>
        <w:ind w:left="720" w:hanging="720"/>
        <w:rPr>
          <w:rFonts w:ascii="Arial" w:hAnsi="Arial" w:cs="Arial"/>
          <w:sz w:val="24"/>
          <w:szCs w:val="24"/>
        </w:rPr>
      </w:pPr>
      <w:r w:rsidRPr="00CF3DC6">
        <w:rPr>
          <w:rFonts w:ascii="Arial" w:hAnsi="Arial" w:cs="Arial"/>
          <w:sz w:val="24"/>
          <w:szCs w:val="24"/>
        </w:rPr>
        <w:tab/>
      </w:r>
    </w:p>
    <w:p w:rsidR="00416F81" w:rsidRDefault="00416F81" w:rsidP="003C627E">
      <w:pPr>
        <w:tabs>
          <w:tab w:val="left" w:pos="-1440"/>
        </w:tabs>
        <w:ind w:left="720" w:hanging="720"/>
        <w:rPr>
          <w:rFonts w:ascii="Arial" w:hAnsi="Arial"/>
          <w:sz w:val="24"/>
          <w:szCs w:val="24"/>
        </w:rPr>
      </w:pPr>
      <w:r>
        <w:rPr>
          <w:rFonts w:ascii="Arial" w:hAnsi="Arial" w:cs="Arial"/>
          <w:sz w:val="24"/>
          <w:szCs w:val="24"/>
        </w:rPr>
        <w:tab/>
      </w:r>
      <w:r w:rsidRPr="007C4000">
        <w:rPr>
          <w:rFonts w:ascii="Arial" w:hAnsi="Arial"/>
          <w:sz w:val="24"/>
          <w:szCs w:val="24"/>
        </w:rPr>
        <w:t>There are no questions of a sensitive nature.</w:t>
      </w:r>
    </w:p>
    <w:p w:rsidR="00416F81" w:rsidRPr="00CF3DC6" w:rsidRDefault="00416F81" w:rsidP="003C627E">
      <w:pPr>
        <w:tabs>
          <w:tab w:val="left" w:pos="-1440"/>
        </w:tabs>
        <w:ind w:left="720" w:hanging="720"/>
        <w:rPr>
          <w:rFonts w:ascii="Arial" w:hAnsi="Arial" w:cs="Arial"/>
          <w:sz w:val="24"/>
          <w:szCs w:val="24"/>
        </w:rPr>
      </w:pPr>
    </w:p>
    <w:p w:rsidR="0045780F" w:rsidRDefault="0045780F" w:rsidP="0045780F">
      <w:pPr>
        <w:widowControl w:val="0"/>
        <w:numPr>
          <w:ilvl w:val="0"/>
          <w:numId w:val="4"/>
        </w:numPr>
        <w:tabs>
          <w:tab w:val="left" w:pos="-1440"/>
        </w:tabs>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45780F" w:rsidRDefault="0045780F" w:rsidP="0045780F">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737"/>
        <w:gridCol w:w="1737"/>
        <w:gridCol w:w="1737"/>
        <w:gridCol w:w="1737"/>
      </w:tblGrid>
      <w:tr w:rsidR="0045780F" w:rsidRPr="00F6351B" w:rsidTr="005721BA">
        <w:tc>
          <w:tcPr>
            <w:tcW w:w="1908" w:type="dxa"/>
            <w:vAlign w:val="bottom"/>
          </w:tcPr>
          <w:p w:rsidR="0045780F" w:rsidRPr="00F6351B" w:rsidRDefault="0045780F" w:rsidP="005721BA">
            <w:pPr>
              <w:jc w:val="center"/>
              <w:rPr>
                <w:rFonts w:ascii="Arial" w:hAnsi="Arial" w:cs="Arial"/>
                <w:b/>
                <w:bCs/>
              </w:rPr>
            </w:pPr>
          </w:p>
          <w:p w:rsidR="0045780F" w:rsidRPr="00F6351B" w:rsidRDefault="0045780F" w:rsidP="005721BA">
            <w:pPr>
              <w:pStyle w:val="Heading6"/>
              <w:jc w:val="center"/>
              <w:rPr>
                <w:sz w:val="20"/>
              </w:rPr>
            </w:pPr>
            <w:r w:rsidRPr="00F6351B">
              <w:rPr>
                <w:sz w:val="20"/>
              </w:rPr>
              <w:t>Form/Collection</w:t>
            </w:r>
          </w:p>
        </w:tc>
        <w:tc>
          <w:tcPr>
            <w:tcW w:w="1737" w:type="dxa"/>
            <w:vAlign w:val="bottom"/>
          </w:tcPr>
          <w:p w:rsidR="0045780F" w:rsidRPr="00F6351B" w:rsidRDefault="0045780F" w:rsidP="005721BA">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45780F" w:rsidRPr="00F6351B" w:rsidRDefault="0045780F" w:rsidP="005721BA">
            <w:pPr>
              <w:jc w:val="center"/>
              <w:rPr>
                <w:rFonts w:ascii="Arial" w:hAnsi="Arial" w:cs="Arial"/>
              </w:rPr>
            </w:pPr>
            <w:r w:rsidRPr="00F6351B">
              <w:rPr>
                <w:rFonts w:ascii="Arial" w:hAnsi="Arial" w:cs="Arial"/>
                <w:b/>
                <w:bCs/>
              </w:rPr>
              <w:t>Respondents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Total Annual</w:t>
            </w:r>
          </w:p>
          <w:p w:rsidR="0045780F" w:rsidRPr="00F6351B" w:rsidRDefault="0045780F" w:rsidP="005721BA">
            <w:pPr>
              <w:jc w:val="center"/>
              <w:rPr>
                <w:rFonts w:ascii="Arial" w:hAnsi="Arial" w:cs="Arial"/>
              </w:rPr>
            </w:pPr>
            <w:r w:rsidRPr="00F6351B">
              <w:rPr>
                <w:rFonts w:ascii="Arial" w:hAnsi="Arial" w:cs="Arial"/>
                <w:b/>
                <w:bCs/>
              </w:rPr>
              <w:t>Responses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Time Per</w:t>
            </w:r>
          </w:p>
          <w:p w:rsidR="0045780F" w:rsidRPr="00F6351B" w:rsidRDefault="0045780F" w:rsidP="005721BA">
            <w:pPr>
              <w:jc w:val="center"/>
              <w:rPr>
                <w:rFonts w:ascii="Arial" w:hAnsi="Arial" w:cs="Arial"/>
                <w:b/>
                <w:bCs/>
              </w:rPr>
            </w:pPr>
            <w:r w:rsidRPr="00F6351B">
              <w:rPr>
                <w:rFonts w:ascii="Arial" w:hAnsi="Arial" w:cs="Arial"/>
                <w:b/>
                <w:bCs/>
              </w:rPr>
              <w:t>Respondent</w:t>
            </w:r>
          </w:p>
          <w:p w:rsidR="0045780F" w:rsidRPr="00F6351B" w:rsidRDefault="0045780F" w:rsidP="005721BA">
            <w:pPr>
              <w:jc w:val="center"/>
              <w:rPr>
                <w:rFonts w:ascii="Arial" w:hAnsi="Arial" w:cs="Arial"/>
              </w:rPr>
            </w:pPr>
            <w:r w:rsidRPr="00F6351B">
              <w:rPr>
                <w:rFonts w:ascii="Arial" w:hAnsi="Arial" w:cs="Arial"/>
                <w:b/>
                <w:bCs/>
              </w:rPr>
              <w:t>(in hours)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Annual Reporting Burden</w:t>
            </w:r>
            <w:r w:rsidR="009434E7">
              <w:rPr>
                <w:rFonts w:ascii="Arial" w:hAnsi="Arial" w:cs="Arial"/>
                <w:b/>
                <w:bCs/>
              </w:rPr>
              <w:t xml:space="preserve"> Hours</w:t>
            </w:r>
          </w:p>
        </w:tc>
      </w:tr>
      <w:tr w:rsidR="00146BC9" w:rsidRPr="00F6351B" w:rsidTr="00CC65BD">
        <w:tc>
          <w:tcPr>
            <w:tcW w:w="1908" w:type="dxa"/>
            <w:vAlign w:val="center"/>
          </w:tcPr>
          <w:p w:rsidR="00146BC9" w:rsidRPr="00F6351B" w:rsidRDefault="00146BC9" w:rsidP="00CC65BD">
            <w:pPr>
              <w:rPr>
                <w:rFonts w:ascii="Arial" w:hAnsi="Arial" w:cs="Arial"/>
              </w:rPr>
            </w:pPr>
            <w:r w:rsidRPr="00F6351B">
              <w:rPr>
                <w:rFonts w:ascii="Arial" w:hAnsi="Arial" w:cs="Arial"/>
              </w:rPr>
              <w:t>I-94</w:t>
            </w:r>
          </w:p>
        </w:tc>
        <w:tc>
          <w:tcPr>
            <w:tcW w:w="1737" w:type="dxa"/>
            <w:vAlign w:val="center"/>
          </w:tcPr>
          <w:p w:rsidR="00146BC9" w:rsidRPr="00F6351B" w:rsidRDefault="00146BC9" w:rsidP="00CC65BD">
            <w:pPr>
              <w:jc w:val="right"/>
              <w:rPr>
                <w:rFonts w:ascii="Arial" w:hAnsi="Arial" w:cs="Arial"/>
              </w:rPr>
            </w:pPr>
            <w:r>
              <w:rPr>
                <w:rFonts w:ascii="Arial" w:hAnsi="Arial" w:cs="Arial"/>
              </w:rPr>
              <w:t>4,387</w:t>
            </w:r>
            <w:r w:rsidRPr="00F6351B">
              <w:rPr>
                <w:rFonts w:ascii="Arial" w:hAnsi="Arial" w:cs="Arial"/>
              </w:rPr>
              <w:t>,</w:t>
            </w:r>
            <w:r>
              <w:rPr>
                <w:rFonts w:ascii="Arial" w:hAnsi="Arial" w:cs="Arial"/>
              </w:rPr>
              <w:t>550</w:t>
            </w:r>
          </w:p>
        </w:tc>
        <w:tc>
          <w:tcPr>
            <w:tcW w:w="1737" w:type="dxa"/>
            <w:vAlign w:val="center"/>
          </w:tcPr>
          <w:p w:rsidR="00146BC9" w:rsidRPr="00F6351B" w:rsidRDefault="00146BC9" w:rsidP="00CC65BD">
            <w:pPr>
              <w:jc w:val="right"/>
              <w:rPr>
                <w:rFonts w:ascii="Arial" w:hAnsi="Arial" w:cs="Arial"/>
              </w:rPr>
            </w:pPr>
            <w:r>
              <w:rPr>
                <w:rFonts w:ascii="Arial" w:hAnsi="Arial" w:cs="Arial"/>
              </w:rPr>
              <w:t>4,387</w:t>
            </w:r>
            <w:r w:rsidRPr="00F6351B">
              <w:rPr>
                <w:rFonts w:ascii="Arial" w:hAnsi="Arial" w:cs="Arial"/>
              </w:rPr>
              <w:t>,</w:t>
            </w:r>
            <w:r>
              <w:rPr>
                <w:rFonts w:ascii="Arial" w:hAnsi="Arial" w:cs="Arial"/>
              </w:rPr>
              <w:t>550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0.133</w:t>
            </w:r>
          </w:p>
          <w:p w:rsidR="00146BC9" w:rsidRPr="00F6351B" w:rsidRDefault="00146BC9" w:rsidP="00CC65BD">
            <w:pPr>
              <w:jc w:val="right"/>
              <w:rPr>
                <w:rFonts w:ascii="Arial" w:hAnsi="Arial" w:cs="Arial"/>
              </w:rPr>
            </w:pPr>
            <w:r w:rsidRPr="00F6351B">
              <w:rPr>
                <w:rFonts w:ascii="Arial" w:hAnsi="Arial" w:cs="Arial"/>
              </w:rPr>
              <w:t xml:space="preserve">(8 </w:t>
            </w:r>
            <w:proofErr w:type="spellStart"/>
            <w:r w:rsidRPr="00F6351B">
              <w:rPr>
                <w:rFonts w:ascii="Arial" w:hAnsi="Arial" w:cs="Arial"/>
              </w:rPr>
              <w:t>mins</w:t>
            </w:r>
            <w:proofErr w:type="spellEnd"/>
            <w:r w:rsidRPr="00F6351B">
              <w:rPr>
                <w:rFonts w:ascii="Arial" w:hAnsi="Arial" w:cs="Arial"/>
              </w:rPr>
              <w:t>)</w:t>
            </w:r>
          </w:p>
        </w:tc>
        <w:tc>
          <w:tcPr>
            <w:tcW w:w="1737" w:type="dxa"/>
            <w:vAlign w:val="center"/>
          </w:tcPr>
          <w:p w:rsidR="00146BC9" w:rsidRPr="00F6351B" w:rsidRDefault="00146BC9" w:rsidP="00CC65BD">
            <w:pPr>
              <w:jc w:val="right"/>
              <w:rPr>
                <w:rFonts w:ascii="Arial" w:hAnsi="Arial" w:cs="Arial"/>
              </w:rPr>
            </w:pPr>
            <w:r>
              <w:rPr>
                <w:rFonts w:ascii="Arial" w:hAnsi="Arial" w:cs="Arial"/>
                <w:color w:val="000000"/>
              </w:rPr>
              <w:t>583,544</w:t>
            </w:r>
          </w:p>
        </w:tc>
      </w:tr>
      <w:tr w:rsidR="00146BC9" w:rsidRPr="00F6351B" w:rsidTr="00CC65BD">
        <w:tc>
          <w:tcPr>
            <w:tcW w:w="1908" w:type="dxa"/>
            <w:vAlign w:val="center"/>
          </w:tcPr>
          <w:p w:rsidR="00146BC9" w:rsidRDefault="00146BC9" w:rsidP="00CC65BD">
            <w:pPr>
              <w:rPr>
                <w:rFonts w:ascii="Arial" w:hAnsi="Arial" w:cs="Arial"/>
              </w:rPr>
            </w:pPr>
            <w:r>
              <w:rPr>
                <w:rFonts w:ascii="Arial" w:hAnsi="Arial" w:cs="Arial"/>
              </w:rPr>
              <w:t>I-94 Website</w:t>
            </w:r>
          </w:p>
          <w:p w:rsidR="00146BC9" w:rsidRPr="00F6351B" w:rsidRDefault="00146BC9" w:rsidP="00CC65BD">
            <w:pPr>
              <w:rPr>
                <w:rFonts w:ascii="Arial" w:hAnsi="Arial" w:cs="Arial"/>
              </w:rPr>
            </w:pPr>
          </w:p>
        </w:tc>
        <w:tc>
          <w:tcPr>
            <w:tcW w:w="1737" w:type="dxa"/>
            <w:vAlign w:val="center"/>
          </w:tcPr>
          <w:p w:rsidR="00146BC9" w:rsidRDefault="00146BC9" w:rsidP="00CC65BD">
            <w:pPr>
              <w:jc w:val="right"/>
              <w:rPr>
                <w:rFonts w:ascii="Arial" w:hAnsi="Arial" w:cs="Arial"/>
              </w:rPr>
            </w:pPr>
            <w:r>
              <w:rPr>
                <w:rFonts w:ascii="Arial" w:hAnsi="Arial" w:cs="Arial"/>
              </w:rPr>
              <w:t>5,047,681</w:t>
            </w:r>
          </w:p>
        </w:tc>
        <w:tc>
          <w:tcPr>
            <w:tcW w:w="1737" w:type="dxa"/>
            <w:vAlign w:val="center"/>
          </w:tcPr>
          <w:p w:rsidR="00146BC9" w:rsidRDefault="00146BC9" w:rsidP="00CC65BD">
            <w:pPr>
              <w:jc w:val="right"/>
              <w:rPr>
                <w:rFonts w:ascii="Arial" w:hAnsi="Arial" w:cs="Arial"/>
              </w:rPr>
            </w:pPr>
            <w:r>
              <w:rPr>
                <w:rFonts w:ascii="Arial" w:hAnsi="Arial" w:cs="Arial"/>
              </w:rPr>
              <w:t>5,047,681</w:t>
            </w:r>
          </w:p>
        </w:tc>
        <w:tc>
          <w:tcPr>
            <w:tcW w:w="1737" w:type="dxa"/>
            <w:vAlign w:val="center"/>
          </w:tcPr>
          <w:p w:rsidR="00146BC9" w:rsidRDefault="00146BC9" w:rsidP="00CC65BD">
            <w:pPr>
              <w:tabs>
                <w:tab w:val="center" w:pos="760"/>
                <w:tab w:val="right" w:pos="1521"/>
              </w:tabs>
              <w:jc w:val="right"/>
              <w:rPr>
                <w:rFonts w:ascii="Arial" w:hAnsi="Arial" w:cs="Arial"/>
              </w:rPr>
            </w:pPr>
            <w:r>
              <w:rPr>
                <w:rFonts w:ascii="Arial" w:hAnsi="Arial" w:cs="Arial"/>
              </w:rPr>
              <w:t>0.066</w:t>
            </w:r>
          </w:p>
          <w:p w:rsidR="00146BC9" w:rsidRPr="00F6351B" w:rsidRDefault="00146BC9" w:rsidP="00CC65BD">
            <w:pPr>
              <w:jc w:val="right"/>
              <w:rPr>
                <w:rFonts w:ascii="Arial" w:hAnsi="Arial" w:cs="Arial"/>
              </w:rPr>
            </w:pPr>
            <w:r>
              <w:rPr>
                <w:rFonts w:ascii="Arial" w:hAnsi="Arial" w:cs="Arial"/>
              </w:rPr>
              <w:t xml:space="preserve">(4 </w:t>
            </w:r>
            <w:proofErr w:type="spellStart"/>
            <w:r>
              <w:rPr>
                <w:rFonts w:ascii="Arial" w:hAnsi="Arial" w:cs="Arial"/>
              </w:rPr>
              <w:t>mins</w:t>
            </w:r>
            <w:proofErr w:type="spellEnd"/>
            <w:r>
              <w:rPr>
                <w:rFonts w:ascii="Arial" w:hAnsi="Arial" w:cs="Arial"/>
              </w:rPr>
              <w:t>)</w:t>
            </w:r>
          </w:p>
        </w:tc>
        <w:tc>
          <w:tcPr>
            <w:tcW w:w="1737" w:type="dxa"/>
            <w:vAlign w:val="center"/>
          </w:tcPr>
          <w:p w:rsidR="00146BC9" w:rsidRDefault="00146BC9" w:rsidP="00CC65BD">
            <w:pPr>
              <w:jc w:val="right"/>
              <w:rPr>
                <w:rFonts w:ascii="Arial" w:hAnsi="Arial" w:cs="Arial"/>
              </w:rPr>
            </w:pPr>
            <w:r>
              <w:rPr>
                <w:rFonts w:ascii="Arial" w:hAnsi="Arial" w:cs="Arial"/>
              </w:rPr>
              <w:t>333,147</w:t>
            </w:r>
          </w:p>
        </w:tc>
      </w:tr>
      <w:tr w:rsidR="00146BC9" w:rsidRPr="00F6351B" w:rsidTr="00753ACE">
        <w:tc>
          <w:tcPr>
            <w:tcW w:w="1908" w:type="dxa"/>
            <w:vAlign w:val="center"/>
          </w:tcPr>
          <w:p w:rsidR="00146BC9" w:rsidRPr="00F6351B" w:rsidRDefault="00146BC9" w:rsidP="00753ACE">
            <w:pPr>
              <w:rPr>
                <w:rFonts w:ascii="Arial" w:hAnsi="Arial" w:cs="Arial"/>
              </w:rPr>
            </w:pPr>
            <w:r w:rsidRPr="00F6351B">
              <w:rPr>
                <w:rFonts w:ascii="Arial" w:hAnsi="Arial" w:cs="Arial"/>
              </w:rPr>
              <w:t xml:space="preserve">I-94W </w:t>
            </w:r>
          </w:p>
        </w:tc>
        <w:tc>
          <w:tcPr>
            <w:tcW w:w="1737" w:type="dxa"/>
            <w:vAlign w:val="center"/>
          </w:tcPr>
          <w:p w:rsidR="00146BC9" w:rsidRPr="00F6351B" w:rsidRDefault="00146BC9" w:rsidP="00CC65BD">
            <w:pPr>
              <w:jc w:val="right"/>
              <w:rPr>
                <w:rFonts w:ascii="Arial" w:hAnsi="Arial" w:cs="Arial"/>
              </w:rPr>
            </w:pPr>
            <w:r>
              <w:rPr>
                <w:rFonts w:ascii="Arial" w:hAnsi="Arial" w:cs="Arial"/>
              </w:rPr>
              <w:t>100,000</w:t>
            </w:r>
          </w:p>
        </w:tc>
        <w:tc>
          <w:tcPr>
            <w:tcW w:w="1737" w:type="dxa"/>
            <w:vAlign w:val="center"/>
          </w:tcPr>
          <w:p w:rsidR="00146BC9" w:rsidRPr="00F6351B" w:rsidRDefault="00146BC9" w:rsidP="00CC65BD">
            <w:pPr>
              <w:jc w:val="right"/>
              <w:rPr>
                <w:rFonts w:ascii="Arial" w:hAnsi="Arial" w:cs="Arial"/>
              </w:rPr>
            </w:pPr>
            <w:r>
              <w:rPr>
                <w:rFonts w:ascii="Arial" w:hAnsi="Arial" w:cs="Arial"/>
              </w:rPr>
              <w:t>100,000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0.133</w:t>
            </w:r>
          </w:p>
          <w:p w:rsidR="00146BC9" w:rsidRPr="00F6351B" w:rsidRDefault="00146BC9" w:rsidP="00CC65BD">
            <w:pPr>
              <w:jc w:val="right"/>
              <w:rPr>
                <w:rFonts w:ascii="Arial" w:hAnsi="Arial" w:cs="Arial"/>
              </w:rPr>
            </w:pPr>
            <w:r w:rsidRPr="00F6351B">
              <w:rPr>
                <w:rFonts w:ascii="Arial" w:hAnsi="Arial" w:cs="Arial"/>
              </w:rPr>
              <w:t xml:space="preserve">(8 </w:t>
            </w:r>
            <w:proofErr w:type="spellStart"/>
            <w:r w:rsidRPr="00F6351B">
              <w:rPr>
                <w:rFonts w:ascii="Arial" w:hAnsi="Arial" w:cs="Arial"/>
              </w:rPr>
              <w:t>mins</w:t>
            </w:r>
            <w:proofErr w:type="spellEnd"/>
            <w:r w:rsidRPr="00F6351B">
              <w:rPr>
                <w:rFonts w:ascii="Arial" w:hAnsi="Arial" w:cs="Arial"/>
              </w:rPr>
              <w:t>)</w:t>
            </w:r>
          </w:p>
        </w:tc>
        <w:tc>
          <w:tcPr>
            <w:tcW w:w="1737" w:type="dxa"/>
            <w:vAlign w:val="center"/>
          </w:tcPr>
          <w:p w:rsidR="00146BC9" w:rsidRPr="00F6351B" w:rsidRDefault="00146BC9" w:rsidP="00CC65BD">
            <w:pPr>
              <w:jc w:val="right"/>
              <w:rPr>
                <w:rFonts w:ascii="Arial" w:hAnsi="Arial" w:cs="Arial"/>
              </w:rPr>
            </w:pPr>
            <w:r w:rsidRPr="000B413F">
              <w:rPr>
                <w:rFonts w:ascii="Arial" w:hAnsi="Arial" w:cs="Arial"/>
              </w:rPr>
              <w:t>13,300</w:t>
            </w:r>
          </w:p>
        </w:tc>
      </w:tr>
      <w:tr w:rsidR="00146BC9" w:rsidRPr="00F6351B" w:rsidTr="00753ACE">
        <w:tc>
          <w:tcPr>
            <w:tcW w:w="1908" w:type="dxa"/>
            <w:vAlign w:val="center"/>
          </w:tcPr>
          <w:p w:rsidR="00146BC9" w:rsidRPr="00F6351B" w:rsidRDefault="00146BC9" w:rsidP="00753ACE">
            <w:pPr>
              <w:rPr>
                <w:rFonts w:ascii="Arial" w:hAnsi="Arial" w:cs="Arial"/>
              </w:rPr>
            </w:pPr>
            <w:r w:rsidRPr="00F6351B">
              <w:rPr>
                <w:rFonts w:ascii="Arial" w:hAnsi="Arial" w:cs="Arial"/>
              </w:rPr>
              <w:t>ESTA burden</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Pr>
                <w:rFonts w:ascii="Arial" w:hAnsi="Arial" w:cs="Arial"/>
              </w:rPr>
              <w:t>140</w:t>
            </w:r>
            <w:r w:rsidRPr="00F6351B">
              <w:rPr>
                <w:rFonts w:ascii="Arial" w:hAnsi="Arial" w:cs="Arial"/>
              </w:rPr>
              <w:t>,000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Pr>
                <w:rFonts w:ascii="Arial" w:hAnsi="Arial" w:cs="Arial"/>
              </w:rPr>
              <w:t>140</w:t>
            </w:r>
            <w:r w:rsidRPr="00F6351B">
              <w:rPr>
                <w:rFonts w:ascii="Arial" w:hAnsi="Arial" w:cs="Arial"/>
              </w:rPr>
              <w:t>,000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 xml:space="preserve"> 0.25</w:t>
            </w:r>
          </w:p>
          <w:p w:rsidR="00146BC9" w:rsidRPr="00F6351B" w:rsidRDefault="00146BC9" w:rsidP="00CC65BD">
            <w:pPr>
              <w:jc w:val="right"/>
              <w:rPr>
                <w:rFonts w:ascii="Arial" w:hAnsi="Arial" w:cs="Arial"/>
              </w:rPr>
            </w:pPr>
            <w:r w:rsidRPr="00F6351B">
              <w:rPr>
                <w:rFonts w:ascii="Arial" w:hAnsi="Arial" w:cs="Arial"/>
              </w:rPr>
              <w:t xml:space="preserve">(15 </w:t>
            </w:r>
            <w:proofErr w:type="spellStart"/>
            <w:r w:rsidRPr="00F6351B">
              <w:rPr>
                <w:rFonts w:ascii="Arial" w:hAnsi="Arial" w:cs="Arial"/>
              </w:rPr>
              <w:t>mins</w:t>
            </w:r>
            <w:proofErr w:type="spellEnd"/>
            <w:r w:rsidRPr="00F6351B">
              <w:rPr>
                <w:rFonts w:ascii="Arial" w:hAnsi="Arial" w:cs="Arial"/>
              </w:rPr>
              <w:t>)</w:t>
            </w:r>
          </w:p>
        </w:tc>
        <w:tc>
          <w:tcPr>
            <w:tcW w:w="1737" w:type="dxa"/>
            <w:vAlign w:val="center"/>
          </w:tcPr>
          <w:p w:rsidR="00146BC9" w:rsidRPr="000B413F" w:rsidRDefault="00146BC9" w:rsidP="00CC65BD">
            <w:pPr>
              <w:jc w:val="right"/>
              <w:rPr>
                <w:rFonts w:ascii="Arial" w:hAnsi="Arial" w:cs="Arial"/>
              </w:rPr>
            </w:pPr>
            <w:r w:rsidRPr="000B413F">
              <w:rPr>
                <w:rFonts w:ascii="Arial" w:hAnsi="Arial" w:cs="Arial"/>
              </w:rPr>
              <w:t>4,7</w:t>
            </w:r>
            <w:r>
              <w:rPr>
                <w:rFonts w:ascii="Arial" w:hAnsi="Arial" w:cs="Arial"/>
              </w:rPr>
              <w:t>85</w:t>
            </w:r>
            <w:r w:rsidRPr="000B413F">
              <w:rPr>
                <w:rFonts w:ascii="Arial" w:hAnsi="Arial" w:cs="Arial"/>
              </w:rPr>
              <w:t>,000</w:t>
            </w:r>
          </w:p>
          <w:p w:rsidR="00146BC9" w:rsidRPr="00F6351B" w:rsidRDefault="00146BC9" w:rsidP="00CC65BD">
            <w:pPr>
              <w:jc w:val="right"/>
              <w:rPr>
                <w:rFonts w:ascii="Arial" w:hAnsi="Arial" w:cs="Arial"/>
              </w:rPr>
            </w:pPr>
          </w:p>
        </w:tc>
      </w:tr>
      <w:tr w:rsidR="00146BC9" w:rsidRPr="00F6351B" w:rsidTr="00753ACE">
        <w:tc>
          <w:tcPr>
            <w:tcW w:w="1908" w:type="dxa"/>
            <w:vAlign w:val="center"/>
          </w:tcPr>
          <w:p w:rsidR="00146BC9" w:rsidRDefault="00146BC9" w:rsidP="00753ACE">
            <w:pPr>
              <w:pStyle w:val="Heading6"/>
              <w:jc w:val="left"/>
              <w:rPr>
                <w:b w:val="0"/>
                <w:sz w:val="20"/>
              </w:rPr>
            </w:pPr>
            <w:r w:rsidRPr="00A957FE">
              <w:rPr>
                <w:b w:val="0"/>
                <w:sz w:val="20"/>
              </w:rPr>
              <w:t>ESTA fee* (subset of total ESTA respondents)</w:t>
            </w:r>
          </w:p>
          <w:p w:rsidR="00146BC9" w:rsidRPr="001B4217" w:rsidRDefault="00146BC9" w:rsidP="00753ACE">
            <w:pPr>
              <w:rPr>
                <w:highlight w:val="magenta"/>
              </w:rPr>
            </w:pPr>
          </w:p>
        </w:tc>
        <w:tc>
          <w:tcPr>
            <w:tcW w:w="1737" w:type="dxa"/>
            <w:vAlign w:val="center"/>
          </w:tcPr>
          <w:p w:rsidR="00146BC9" w:rsidRPr="000B413F" w:rsidRDefault="00146BC9" w:rsidP="00E0788A">
            <w:pPr>
              <w:jc w:val="right"/>
              <w:rPr>
                <w:rFonts w:ascii="Arial" w:hAnsi="Arial" w:cs="Arial"/>
                <w:highlight w:val="magenta"/>
              </w:rPr>
            </w:pPr>
            <w:r w:rsidRPr="00A957FE">
              <w:rPr>
                <w:rFonts w:ascii="Arial" w:hAnsi="Arial" w:cs="Arial"/>
              </w:rPr>
              <w:t>16,</w:t>
            </w:r>
            <w:r>
              <w:rPr>
                <w:rFonts w:ascii="Arial" w:hAnsi="Arial" w:cs="Arial"/>
              </w:rPr>
              <w:t>22</w:t>
            </w:r>
            <w:r w:rsidRPr="00A957FE">
              <w:rPr>
                <w:rFonts w:ascii="Arial" w:hAnsi="Arial" w:cs="Arial"/>
              </w:rPr>
              <w:t>0,000 (subset of 1</w:t>
            </w:r>
            <w:r w:rsidR="00E0788A">
              <w:rPr>
                <w:rFonts w:ascii="Arial" w:hAnsi="Arial" w:cs="Arial"/>
              </w:rPr>
              <w:t>9</w:t>
            </w:r>
            <w:r w:rsidRPr="00A957FE">
              <w:rPr>
                <w:rFonts w:ascii="Arial" w:hAnsi="Arial" w:cs="Arial"/>
              </w:rPr>
              <w:t>.</w:t>
            </w:r>
            <w:r w:rsidR="00E0788A">
              <w:rPr>
                <w:rFonts w:ascii="Arial" w:hAnsi="Arial" w:cs="Arial"/>
              </w:rPr>
              <w:t>1</w:t>
            </w:r>
            <w:r w:rsidRPr="00A957FE">
              <w:rPr>
                <w:rFonts w:ascii="Arial" w:hAnsi="Arial" w:cs="Arial"/>
              </w:rPr>
              <w:t>m above)</w:t>
            </w:r>
          </w:p>
        </w:tc>
        <w:tc>
          <w:tcPr>
            <w:tcW w:w="1737" w:type="dxa"/>
            <w:vAlign w:val="center"/>
          </w:tcPr>
          <w:p w:rsidR="00146BC9" w:rsidRPr="000B413F" w:rsidRDefault="00146BC9" w:rsidP="00E0788A">
            <w:pPr>
              <w:jc w:val="right"/>
              <w:rPr>
                <w:rFonts w:ascii="Arial" w:hAnsi="Arial" w:cs="Arial"/>
                <w:highlight w:val="magenta"/>
              </w:rPr>
            </w:pPr>
            <w:r w:rsidRPr="00A957FE">
              <w:rPr>
                <w:rFonts w:ascii="Arial" w:hAnsi="Arial" w:cs="Arial"/>
              </w:rPr>
              <w:t>16,</w:t>
            </w:r>
            <w:r>
              <w:rPr>
                <w:rFonts w:ascii="Arial" w:hAnsi="Arial" w:cs="Arial"/>
              </w:rPr>
              <w:t>22</w:t>
            </w:r>
            <w:r w:rsidRPr="00A957FE">
              <w:rPr>
                <w:rFonts w:ascii="Arial" w:hAnsi="Arial" w:cs="Arial"/>
              </w:rPr>
              <w:t>0,000 (subset of 1</w:t>
            </w:r>
            <w:r w:rsidR="00E0788A">
              <w:rPr>
                <w:rFonts w:ascii="Arial" w:hAnsi="Arial" w:cs="Arial"/>
              </w:rPr>
              <w:t>9</w:t>
            </w:r>
            <w:r w:rsidRPr="00A957FE">
              <w:rPr>
                <w:rFonts w:ascii="Arial" w:hAnsi="Arial" w:cs="Arial"/>
              </w:rPr>
              <w:t>.</w:t>
            </w:r>
            <w:r w:rsidR="00E0788A">
              <w:rPr>
                <w:rFonts w:ascii="Arial" w:hAnsi="Arial" w:cs="Arial"/>
              </w:rPr>
              <w:t>1</w:t>
            </w:r>
            <w:r w:rsidRPr="00A957FE">
              <w:rPr>
                <w:rFonts w:ascii="Arial" w:hAnsi="Arial" w:cs="Arial"/>
              </w:rPr>
              <w:t>m above)</w:t>
            </w:r>
          </w:p>
        </w:tc>
        <w:tc>
          <w:tcPr>
            <w:tcW w:w="1737" w:type="dxa"/>
            <w:vAlign w:val="center"/>
          </w:tcPr>
          <w:p w:rsidR="00146BC9" w:rsidRPr="00A957FE" w:rsidRDefault="00146BC9" w:rsidP="00CC65BD">
            <w:pPr>
              <w:jc w:val="right"/>
              <w:rPr>
                <w:rFonts w:ascii="Arial" w:hAnsi="Arial" w:cs="Arial"/>
              </w:rPr>
            </w:pPr>
            <w:r w:rsidRPr="00A957FE">
              <w:rPr>
                <w:rFonts w:ascii="Arial" w:hAnsi="Arial" w:cs="Arial"/>
              </w:rPr>
              <w:t>0.00 (already included in ESTA burden above)</w:t>
            </w:r>
          </w:p>
        </w:tc>
        <w:tc>
          <w:tcPr>
            <w:tcW w:w="1737" w:type="dxa"/>
            <w:vAlign w:val="center"/>
          </w:tcPr>
          <w:p w:rsidR="00146BC9" w:rsidRPr="00A957FE" w:rsidRDefault="00146BC9" w:rsidP="00CC65BD">
            <w:pPr>
              <w:jc w:val="right"/>
              <w:rPr>
                <w:rFonts w:ascii="Arial" w:hAnsi="Arial" w:cs="Arial"/>
              </w:rPr>
            </w:pPr>
            <w:r w:rsidRPr="00A957FE">
              <w:rPr>
                <w:rFonts w:ascii="Arial" w:hAnsi="Arial" w:cs="Arial"/>
              </w:rPr>
              <w:t>0.00 (already included in ESTA burden above)</w:t>
            </w:r>
          </w:p>
        </w:tc>
      </w:tr>
      <w:tr w:rsidR="00146BC9" w:rsidRPr="00F6351B" w:rsidTr="00753ACE">
        <w:trPr>
          <w:trHeight w:hRule="exact" w:val="298"/>
        </w:trPr>
        <w:tc>
          <w:tcPr>
            <w:tcW w:w="1908" w:type="dxa"/>
            <w:vAlign w:val="center"/>
          </w:tcPr>
          <w:p w:rsidR="00146BC9" w:rsidRPr="00F6351B" w:rsidRDefault="00753ACE" w:rsidP="00753ACE">
            <w:pPr>
              <w:pStyle w:val="Heading6"/>
              <w:jc w:val="left"/>
              <w:rPr>
                <w:sz w:val="20"/>
              </w:rPr>
            </w:pPr>
            <w:r>
              <w:rPr>
                <w:sz w:val="20"/>
              </w:rPr>
              <w:t>T</w:t>
            </w:r>
            <w:r w:rsidR="00146BC9" w:rsidRPr="00F6351B">
              <w:rPr>
                <w:sz w:val="20"/>
              </w:rPr>
              <w:t>OTAL</w:t>
            </w:r>
          </w:p>
        </w:tc>
        <w:tc>
          <w:tcPr>
            <w:tcW w:w="1737" w:type="dxa"/>
            <w:vAlign w:val="center"/>
          </w:tcPr>
          <w:p w:rsidR="00146BC9" w:rsidRPr="00146BC9" w:rsidRDefault="00146BC9" w:rsidP="00753ACE">
            <w:pPr>
              <w:jc w:val="right"/>
              <w:rPr>
                <w:rFonts w:ascii="Arial" w:hAnsi="Arial" w:cs="Arial"/>
                <w:b/>
                <w:bCs/>
              </w:rPr>
            </w:pPr>
            <w:r w:rsidRPr="00146BC9">
              <w:rPr>
                <w:rFonts w:ascii="Arial" w:hAnsi="Arial" w:cs="Arial"/>
                <w:b/>
                <w:bCs/>
              </w:rPr>
              <w:t>28,675,231</w:t>
            </w:r>
          </w:p>
          <w:p w:rsidR="00146BC9" w:rsidRPr="00F6351B" w:rsidRDefault="00146BC9" w:rsidP="00753ACE">
            <w:pPr>
              <w:jc w:val="right"/>
              <w:rPr>
                <w:rFonts w:ascii="Arial" w:hAnsi="Arial" w:cs="Arial"/>
                <w:b/>
                <w:bCs/>
              </w:rPr>
            </w:pPr>
          </w:p>
        </w:tc>
        <w:tc>
          <w:tcPr>
            <w:tcW w:w="1737" w:type="dxa"/>
            <w:vAlign w:val="center"/>
          </w:tcPr>
          <w:p w:rsidR="00146BC9" w:rsidRPr="00146BC9" w:rsidRDefault="00146BC9" w:rsidP="00753ACE">
            <w:pPr>
              <w:jc w:val="right"/>
              <w:rPr>
                <w:rFonts w:ascii="Arial" w:hAnsi="Arial" w:cs="Arial"/>
                <w:b/>
                <w:bCs/>
              </w:rPr>
            </w:pPr>
            <w:r w:rsidRPr="00146BC9">
              <w:rPr>
                <w:rFonts w:ascii="Arial" w:hAnsi="Arial" w:cs="Arial"/>
                <w:b/>
                <w:bCs/>
              </w:rPr>
              <w:t>28,675,231</w:t>
            </w:r>
          </w:p>
          <w:p w:rsidR="00146BC9" w:rsidRPr="00F6351B" w:rsidRDefault="00146BC9" w:rsidP="00753ACE">
            <w:pPr>
              <w:jc w:val="right"/>
              <w:rPr>
                <w:rFonts w:ascii="Arial" w:hAnsi="Arial" w:cs="Arial"/>
                <w:b/>
                <w:bCs/>
              </w:rPr>
            </w:pPr>
          </w:p>
        </w:tc>
        <w:tc>
          <w:tcPr>
            <w:tcW w:w="1737" w:type="dxa"/>
            <w:vAlign w:val="center"/>
          </w:tcPr>
          <w:p w:rsidR="00146BC9" w:rsidRPr="00F6351B" w:rsidRDefault="00146BC9" w:rsidP="00753ACE">
            <w:pPr>
              <w:jc w:val="right"/>
              <w:rPr>
                <w:rFonts w:ascii="Arial" w:hAnsi="Arial" w:cs="Arial"/>
              </w:rPr>
            </w:pPr>
          </w:p>
        </w:tc>
        <w:tc>
          <w:tcPr>
            <w:tcW w:w="1737" w:type="dxa"/>
            <w:vAlign w:val="center"/>
          </w:tcPr>
          <w:p w:rsidR="00146BC9" w:rsidRPr="00146BC9" w:rsidRDefault="00146BC9" w:rsidP="00753ACE">
            <w:pPr>
              <w:jc w:val="right"/>
              <w:rPr>
                <w:rFonts w:ascii="Arial" w:hAnsi="Arial" w:cs="Arial"/>
                <w:b/>
                <w:bCs/>
              </w:rPr>
            </w:pPr>
            <w:r w:rsidRPr="00146BC9">
              <w:rPr>
                <w:rFonts w:ascii="Arial" w:hAnsi="Arial" w:cs="Arial"/>
                <w:b/>
                <w:bCs/>
              </w:rPr>
              <w:t>5,714,991</w:t>
            </w:r>
          </w:p>
          <w:p w:rsidR="00146BC9" w:rsidRPr="00F6351B" w:rsidRDefault="00146BC9" w:rsidP="00753ACE">
            <w:pPr>
              <w:jc w:val="right"/>
              <w:rPr>
                <w:rFonts w:ascii="Arial" w:hAnsi="Arial" w:cs="Arial"/>
                <w:b/>
                <w:bCs/>
              </w:rPr>
            </w:pPr>
          </w:p>
        </w:tc>
      </w:tr>
    </w:tbl>
    <w:p w:rsidR="0045780F" w:rsidRDefault="0045780F" w:rsidP="0045780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Pr>
          <w:rFonts w:ascii="Arial" w:hAnsi="Arial" w:cs="Arial"/>
          <w:b w:val="0"/>
          <w:sz w:val="20"/>
        </w:rPr>
        <w:t xml:space="preserve">16.2 million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total 19.1</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146BC9" w:rsidRDefault="00146BC9" w:rsidP="0045780F">
      <w:pPr>
        <w:widowControl w:val="0"/>
        <w:tabs>
          <w:tab w:val="left" w:pos="-1440"/>
        </w:tabs>
        <w:rPr>
          <w:rFonts w:ascii="Arial" w:hAnsi="Arial" w:cs="Arial"/>
          <w:color w:val="000000"/>
          <w:sz w:val="24"/>
          <w:szCs w:val="24"/>
        </w:rPr>
      </w:pPr>
    </w:p>
    <w:p w:rsidR="0045780F" w:rsidRDefault="00146BC9" w:rsidP="00CC65BD">
      <w:pPr>
        <w:widowControl w:val="0"/>
        <w:tabs>
          <w:tab w:val="left" w:pos="-1440"/>
        </w:tabs>
        <w:ind w:left="720"/>
        <w:rPr>
          <w:rFonts w:ascii="Arial" w:hAnsi="Arial" w:cs="Arial"/>
          <w:sz w:val="24"/>
          <w:szCs w:val="24"/>
        </w:rPr>
      </w:pPr>
      <w:r w:rsidRPr="00146BC9">
        <w:rPr>
          <w:rFonts w:ascii="Arial" w:hAnsi="Arial" w:cs="Arial"/>
          <w:color w:val="000000"/>
          <w:sz w:val="24"/>
          <w:szCs w:val="24"/>
        </w:rPr>
        <w:t>The table above reflects the following changes resulting</w:t>
      </w:r>
      <w:r>
        <w:rPr>
          <w:rFonts w:ascii="Arial" w:hAnsi="Arial" w:cs="Arial"/>
          <w:sz w:val="24"/>
          <w:szCs w:val="24"/>
        </w:rPr>
        <w:t xml:space="preserve"> from a Final Rule that amends the DHS regulations by allowing </w:t>
      </w:r>
      <w:r w:rsidRPr="00C8628B">
        <w:rPr>
          <w:rFonts w:ascii="Arial" w:hAnsi="Arial" w:cs="Arial"/>
          <w:sz w:val="24"/>
          <w:szCs w:val="24"/>
        </w:rPr>
        <w:t xml:space="preserve">certain nonimmigrant Mexican nationals presenting a Border Crossing Card, or other proper immigration documentation, </w:t>
      </w:r>
      <w:r>
        <w:rPr>
          <w:rFonts w:ascii="Arial" w:hAnsi="Arial" w:cs="Arial"/>
          <w:sz w:val="24"/>
          <w:szCs w:val="24"/>
        </w:rPr>
        <w:t>to travel in New Mexico up to 55 miles from the border without filing a CBP Form I-94:</w:t>
      </w:r>
    </w:p>
    <w:p w:rsidR="00146BC9" w:rsidRDefault="00146BC9" w:rsidP="0045780F">
      <w:pPr>
        <w:widowControl w:val="0"/>
        <w:tabs>
          <w:tab w:val="left" w:pos="-1440"/>
        </w:tabs>
        <w:rPr>
          <w:rFonts w:ascii="Arial" w:hAnsi="Arial" w:cs="Arial"/>
          <w:sz w:val="24"/>
          <w:szCs w:val="24"/>
        </w:rPr>
      </w:pPr>
    </w:p>
    <w:p w:rsidR="00146BC9" w:rsidRPr="00CC65BD" w:rsidRDefault="00146BC9" w:rsidP="00CC65BD">
      <w:pPr>
        <w:pStyle w:val="ListParagraph"/>
        <w:widowControl w:val="0"/>
        <w:numPr>
          <w:ilvl w:val="0"/>
          <w:numId w:val="10"/>
        </w:numPr>
        <w:tabs>
          <w:tab w:val="left" w:pos="-1440"/>
        </w:tabs>
        <w:rPr>
          <w:rFonts w:ascii="Arial" w:hAnsi="Arial" w:cs="Arial"/>
          <w:color w:val="000000"/>
          <w:sz w:val="24"/>
          <w:szCs w:val="24"/>
        </w:rPr>
      </w:pPr>
      <w:r w:rsidRPr="00CC65BD">
        <w:rPr>
          <w:rFonts w:ascii="Arial" w:hAnsi="Arial" w:cs="Arial"/>
          <w:color w:val="000000"/>
          <w:sz w:val="24"/>
          <w:szCs w:val="24"/>
        </w:rPr>
        <w:t>A reduction of 12,450 responses for CBP Form I-94.</w:t>
      </w:r>
    </w:p>
    <w:p w:rsidR="00146BC9" w:rsidRDefault="00146BC9" w:rsidP="0045780F">
      <w:pPr>
        <w:widowControl w:val="0"/>
        <w:tabs>
          <w:tab w:val="left" w:pos="-1440"/>
        </w:tabs>
        <w:rPr>
          <w:rFonts w:ascii="Arial" w:hAnsi="Arial" w:cs="Arial"/>
          <w:color w:val="000000"/>
          <w:sz w:val="24"/>
          <w:szCs w:val="24"/>
        </w:rPr>
      </w:pPr>
    </w:p>
    <w:p w:rsidR="00146BC9" w:rsidRPr="00BF79AB" w:rsidRDefault="00146BC9" w:rsidP="00CC65BD">
      <w:pPr>
        <w:pStyle w:val="ListParagraph"/>
        <w:widowControl w:val="0"/>
        <w:numPr>
          <w:ilvl w:val="0"/>
          <w:numId w:val="10"/>
        </w:numPr>
        <w:tabs>
          <w:tab w:val="left" w:pos="-1440"/>
        </w:tabs>
        <w:rPr>
          <w:rFonts w:ascii="Arial" w:hAnsi="Arial" w:cs="Arial"/>
          <w:sz w:val="24"/>
          <w:szCs w:val="24"/>
        </w:rPr>
      </w:pPr>
      <w:r w:rsidRPr="00CC65BD">
        <w:rPr>
          <w:rFonts w:ascii="Arial" w:hAnsi="Arial" w:cs="Arial"/>
          <w:color w:val="000000"/>
          <w:sz w:val="24"/>
          <w:szCs w:val="24"/>
        </w:rPr>
        <w:t>A reduction of 1,656 burden hours for CBP Form I-94.</w:t>
      </w:r>
    </w:p>
    <w:p w:rsidR="00BF79AB" w:rsidRPr="00BF79AB" w:rsidRDefault="00BF79AB" w:rsidP="00BF79AB">
      <w:pPr>
        <w:pStyle w:val="ListParagraph"/>
        <w:rPr>
          <w:rFonts w:ascii="Arial" w:hAnsi="Arial" w:cs="Arial"/>
          <w:sz w:val="24"/>
          <w:szCs w:val="24"/>
        </w:rPr>
      </w:pPr>
    </w:p>
    <w:p w:rsidR="00BF79AB" w:rsidRPr="00CC65BD" w:rsidRDefault="00BF79AB" w:rsidP="00CC65BD">
      <w:pPr>
        <w:pStyle w:val="ListParagraph"/>
        <w:widowControl w:val="0"/>
        <w:numPr>
          <w:ilvl w:val="0"/>
          <w:numId w:val="10"/>
        </w:numPr>
        <w:tabs>
          <w:tab w:val="left" w:pos="-1440"/>
        </w:tabs>
        <w:rPr>
          <w:rFonts w:ascii="Arial" w:hAnsi="Arial" w:cs="Arial"/>
          <w:sz w:val="24"/>
          <w:szCs w:val="24"/>
        </w:rPr>
      </w:pPr>
      <w:r>
        <w:rPr>
          <w:rFonts w:ascii="Arial" w:hAnsi="Arial" w:cs="Arial"/>
          <w:sz w:val="24"/>
          <w:szCs w:val="24"/>
        </w:rPr>
        <w:t>Note that there was also a significant reduction in I-94’s recently due to the automation of the I-94 which resulted in a reduction of 1,276,800 burden hours.</w:t>
      </w:r>
    </w:p>
    <w:p w:rsidR="00146BC9" w:rsidRDefault="00146BC9" w:rsidP="0045780F">
      <w:pPr>
        <w:widowControl w:val="0"/>
        <w:tabs>
          <w:tab w:val="left" w:pos="-1440"/>
        </w:tabs>
        <w:rPr>
          <w:rFonts w:ascii="Arial" w:hAnsi="Arial" w:cs="Arial"/>
          <w:sz w:val="24"/>
          <w:szCs w:val="24"/>
        </w:rPr>
      </w:pPr>
    </w:p>
    <w:p w:rsidR="00146BC9" w:rsidRDefault="00146BC9" w:rsidP="00CC65BD">
      <w:pPr>
        <w:ind w:left="720"/>
        <w:rPr>
          <w:rFonts w:ascii="Arial" w:hAnsi="Arial" w:cs="Arial"/>
          <w:color w:val="000000"/>
          <w:sz w:val="24"/>
          <w:szCs w:val="24"/>
        </w:rPr>
      </w:pPr>
      <w:r w:rsidRPr="00146BC9">
        <w:rPr>
          <w:rFonts w:ascii="Arial" w:hAnsi="Arial" w:cs="Arial"/>
          <w:color w:val="000000"/>
          <w:sz w:val="24"/>
          <w:szCs w:val="24"/>
        </w:rPr>
        <w:t xml:space="preserve">The number of respondents who pay the ESTA fees is different from the total number of applicants. Under the 2008 ESTA interim final rule, we </w:t>
      </w:r>
      <w:r w:rsidRPr="00146BC9">
        <w:rPr>
          <w:rFonts w:ascii="Arial" w:hAnsi="Arial" w:cs="Arial"/>
          <w:color w:val="000000"/>
          <w:sz w:val="24"/>
          <w:szCs w:val="24"/>
        </w:rPr>
        <w:lastRenderedPageBreak/>
        <w:t xml:space="preserve">believe that most travelers will need to access ESTA each time they intend to travel to the United States to update their information. Under the 2010 ESTA interim final rule, which implements the $14.00 fees, these fees are paid only once—during initial application or to update an expired travel authorization—not for every trip to the United States. Thus, the number of respondents estimated under the ESTA fee accounts for </w:t>
      </w:r>
      <w:r w:rsidRPr="00146BC9">
        <w:rPr>
          <w:rFonts w:ascii="Arial" w:hAnsi="Arial" w:cs="Arial"/>
          <w:i/>
          <w:iCs/>
          <w:color w:val="000000"/>
          <w:sz w:val="24"/>
          <w:szCs w:val="24"/>
        </w:rPr>
        <w:t>repeat</w:t>
      </w:r>
      <w:r w:rsidRPr="00146BC9">
        <w:rPr>
          <w:rFonts w:ascii="Arial" w:hAnsi="Arial" w:cs="Arial"/>
          <w:color w:val="000000"/>
          <w:sz w:val="24"/>
          <w:szCs w:val="24"/>
        </w:rPr>
        <w:t xml:space="preserve"> travelers.</w:t>
      </w:r>
    </w:p>
    <w:p w:rsidR="00146BC9" w:rsidRDefault="00146BC9" w:rsidP="00CC65BD">
      <w:pPr>
        <w:ind w:left="720"/>
        <w:rPr>
          <w:rFonts w:ascii="Arial" w:hAnsi="Arial" w:cs="Arial"/>
          <w:color w:val="000000"/>
          <w:sz w:val="24"/>
          <w:szCs w:val="24"/>
        </w:rPr>
      </w:pPr>
    </w:p>
    <w:p w:rsidR="00146BC9" w:rsidRPr="00CF3DC6" w:rsidRDefault="00146BC9" w:rsidP="00146BC9">
      <w:pPr>
        <w:pStyle w:val="Heading5"/>
        <w:spacing w:line="240" w:lineRule="auto"/>
        <w:ind w:left="0" w:firstLine="720"/>
        <w:jc w:val="left"/>
        <w:rPr>
          <w:rFonts w:ascii="Arial" w:hAnsi="Arial" w:cs="Arial"/>
          <w:sz w:val="24"/>
        </w:rPr>
      </w:pPr>
      <w:r w:rsidRPr="00CF3DC6">
        <w:rPr>
          <w:rFonts w:ascii="Arial" w:hAnsi="Arial" w:cs="Arial"/>
          <w:sz w:val="24"/>
        </w:rPr>
        <w:t>Public Cost:</w:t>
      </w:r>
    </w:p>
    <w:p w:rsidR="00146BC9" w:rsidRDefault="00146BC9" w:rsidP="0045780F">
      <w:pPr>
        <w:widowControl w:val="0"/>
        <w:tabs>
          <w:tab w:val="left" w:pos="-1440"/>
        </w:tabs>
        <w:rPr>
          <w:rFonts w:ascii="Arial" w:hAnsi="Arial" w:cs="Arial"/>
          <w:sz w:val="24"/>
          <w:szCs w:val="24"/>
        </w:rPr>
      </w:pPr>
    </w:p>
    <w:p w:rsidR="0045780F" w:rsidRDefault="00146BC9" w:rsidP="00CC65BD">
      <w:pPr>
        <w:ind w:left="720"/>
        <w:rPr>
          <w:rFonts w:ascii="Arial" w:hAnsi="Arial" w:cs="Arial"/>
          <w:bCs/>
          <w:sz w:val="24"/>
        </w:rPr>
      </w:pPr>
      <w:r w:rsidRPr="00146BC9">
        <w:rPr>
          <w:rFonts w:ascii="Arial" w:hAnsi="Arial" w:cs="Arial"/>
          <w:sz w:val="24"/>
          <w:szCs w:val="24"/>
        </w:rPr>
        <w:t xml:space="preserve">The estimated annual public cost is </w:t>
      </w:r>
      <w:r w:rsidRPr="009434E7">
        <w:rPr>
          <w:rFonts w:ascii="Arial" w:hAnsi="Arial" w:cs="Arial"/>
          <w:b/>
          <w:sz w:val="24"/>
          <w:szCs w:val="24"/>
        </w:rPr>
        <w:t xml:space="preserve">$480,222,481 </w:t>
      </w:r>
      <w:r w:rsidRPr="00146BC9">
        <w:rPr>
          <w:rFonts w:ascii="Arial" w:hAnsi="Arial" w:cs="Arial"/>
          <w:sz w:val="24"/>
          <w:szCs w:val="24"/>
        </w:rPr>
        <w:t>and is calculated as follows:</w:t>
      </w:r>
    </w:p>
    <w:p w:rsidR="0045780F" w:rsidRDefault="0045780F" w:rsidP="0045780F">
      <w:pPr>
        <w:rPr>
          <w:rFonts w:ascii="Arial" w:hAnsi="Arial" w:cs="Arial"/>
          <w:bCs/>
          <w:sz w:val="24"/>
        </w:rPr>
      </w:pPr>
    </w:p>
    <w:tbl>
      <w:tblPr>
        <w:tblW w:w="10066" w:type="dxa"/>
        <w:tblLayout w:type="fixed"/>
        <w:tblCellMar>
          <w:left w:w="0" w:type="dxa"/>
          <w:right w:w="0" w:type="dxa"/>
        </w:tblCellMar>
        <w:tblLook w:val="04A0" w:firstRow="1" w:lastRow="0" w:firstColumn="1" w:lastColumn="0" w:noHBand="0" w:noVBand="1"/>
      </w:tblPr>
      <w:tblGrid>
        <w:gridCol w:w="1458"/>
        <w:gridCol w:w="1516"/>
        <w:gridCol w:w="1230"/>
        <w:gridCol w:w="1484"/>
        <w:gridCol w:w="1440"/>
        <w:gridCol w:w="1440"/>
        <w:gridCol w:w="1498"/>
      </w:tblGrid>
      <w:tr w:rsidR="009434E7" w:rsidTr="00FA0F82">
        <w:trPr>
          <w:trHeight w:val="808"/>
        </w:trPr>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5780F" w:rsidRPr="009434E7" w:rsidRDefault="00CC65BD" w:rsidP="00CC65BD">
            <w:pPr>
              <w:jc w:val="center"/>
              <w:rPr>
                <w:rFonts w:ascii="Arial" w:eastAsia="Calibri" w:hAnsi="Arial" w:cs="Arial"/>
                <w:b/>
              </w:rPr>
            </w:pPr>
            <w:r>
              <w:rPr>
                <w:rFonts w:ascii="Arial" w:hAnsi="Arial" w:cs="Arial"/>
                <w:b/>
              </w:rPr>
              <w:t xml:space="preserve">Form/ </w:t>
            </w:r>
            <w:r w:rsidR="0045780F" w:rsidRPr="009434E7">
              <w:rPr>
                <w:rFonts w:ascii="Arial" w:hAnsi="Arial" w:cs="Arial"/>
                <w:b/>
              </w:rPr>
              <w:t>Collection</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N</w:t>
            </w:r>
            <w:r w:rsidR="00CC65BD">
              <w:rPr>
                <w:rFonts w:ascii="Arial" w:hAnsi="Arial" w:cs="Arial"/>
                <w:b/>
              </w:rPr>
              <w:t>umber</w:t>
            </w:r>
            <w:r w:rsidRPr="009434E7">
              <w:rPr>
                <w:rFonts w:ascii="Arial" w:hAnsi="Arial" w:cs="Arial"/>
                <w:b/>
              </w:rPr>
              <w:t xml:space="preserve"> of Respondents</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780F" w:rsidRPr="009434E7" w:rsidRDefault="0045780F" w:rsidP="00CC65BD">
            <w:pPr>
              <w:jc w:val="center"/>
              <w:rPr>
                <w:rFonts w:ascii="Arial" w:eastAsia="Calibri" w:hAnsi="Arial" w:cs="Arial"/>
                <w:b/>
              </w:rPr>
            </w:pPr>
          </w:p>
          <w:p w:rsidR="0045780F" w:rsidRPr="009434E7" w:rsidRDefault="009434E7" w:rsidP="00CC65BD">
            <w:pPr>
              <w:jc w:val="center"/>
              <w:rPr>
                <w:rFonts w:ascii="Arial" w:hAnsi="Arial" w:cs="Arial"/>
                <w:b/>
              </w:rPr>
            </w:pPr>
            <w:r>
              <w:rPr>
                <w:rFonts w:ascii="Arial" w:hAnsi="Arial" w:cs="Arial"/>
                <w:b/>
              </w:rPr>
              <w:t>Annual</w:t>
            </w:r>
          </w:p>
          <w:p w:rsidR="0045780F" w:rsidRPr="009434E7" w:rsidRDefault="009434E7" w:rsidP="00CC65BD">
            <w:pPr>
              <w:jc w:val="center"/>
              <w:rPr>
                <w:rFonts w:ascii="Arial" w:hAnsi="Arial" w:cs="Arial"/>
                <w:b/>
              </w:rPr>
            </w:pPr>
            <w:r>
              <w:rPr>
                <w:rFonts w:ascii="Arial" w:hAnsi="Arial" w:cs="Arial"/>
                <w:b/>
              </w:rPr>
              <w:t xml:space="preserve">Reporting </w:t>
            </w:r>
            <w:r w:rsidR="0045780F" w:rsidRPr="009434E7">
              <w:rPr>
                <w:rFonts w:ascii="Arial" w:hAnsi="Arial" w:cs="Arial"/>
                <w:b/>
              </w:rPr>
              <w:t>Burden</w:t>
            </w:r>
          </w:p>
          <w:p w:rsidR="0045780F" w:rsidRPr="009434E7" w:rsidRDefault="0045780F" w:rsidP="00CC65BD">
            <w:pPr>
              <w:jc w:val="center"/>
              <w:rPr>
                <w:rFonts w:ascii="Arial" w:eastAsia="Calibri" w:hAnsi="Arial" w:cs="Arial"/>
                <w:b/>
              </w:rPr>
            </w:pPr>
            <w:r w:rsidRPr="009434E7">
              <w:rPr>
                <w:rFonts w:ascii="Arial" w:hAnsi="Arial" w:cs="Arial"/>
                <w:b/>
              </w:rPr>
              <w:t>Hours</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Value of time*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Fee charge ($6</w:t>
            </w:r>
            <w:r w:rsidR="00CC65BD" w:rsidRPr="009434E7">
              <w:rPr>
                <w:rFonts w:ascii="Arial" w:hAnsi="Arial" w:cs="Arial"/>
                <w:b/>
              </w:rPr>
              <w:t>.00</w:t>
            </w:r>
            <w:r w:rsidRPr="009434E7">
              <w:rPr>
                <w:rFonts w:ascii="Arial" w:hAnsi="Arial" w:cs="Arial"/>
                <w:b/>
              </w:rPr>
              <w:t xml:space="preserve"> per 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ESTA fee ($14.00 per respondent)</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9434E7">
            <w:pPr>
              <w:jc w:val="center"/>
              <w:rPr>
                <w:rFonts w:ascii="Arial" w:eastAsia="Calibri" w:hAnsi="Arial" w:cs="Arial"/>
                <w:b/>
              </w:rPr>
            </w:pPr>
            <w:r w:rsidRPr="009434E7">
              <w:rPr>
                <w:rFonts w:ascii="Arial" w:hAnsi="Arial" w:cs="Arial"/>
                <w:b/>
              </w:rPr>
              <w:t>Total public cost</w:t>
            </w:r>
          </w:p>
        </w:tc>
      </w:tr>
      <w:tr w:rsidR="00753ACE" w:rsidTr="00753ACE">
        <w:trPr>
          <w:trHeight w:val="23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I-94</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4,387,550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583,544</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$10,503,792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$26,325,300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$36,829,092 </w:t>
            </w:r>
          </w:p>
        </w:tc>
      </w:tr>
      <w:tr w:rsidR="00753ACE" w:rsidTr="00753ACE">
        <w:trPr>
          <w:trHeight w:val="20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B67C05">
            <w:pPr>
              <w:rPr>
                <w:rFonts w:ascii="Arial" w:hAnsi="Arial" w:cs="Arial"/>
              </w:rPr>
            </w:pPr>
            <w:r>
              <w:rPr>
                <w:rFonts w:ascii="Arial" w:hAnsi="Arial" w:cs="Arial"/>
              </w:rPr>
              <w:t>I-94 Website</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5,047,681</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333,147</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$14,025,489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Default="009434E7" w:rsidP="009434E7">
            <w:pPr>
              <w:jc w:val="right"/>
              <w:rPr>
                <w:rFonts w:ascii="Arial" w:hAnsi="Arial" w:cs="Arial"/>
              </w:rPr>
            </w:pPr>
            <w:r>
              <w:rPr>
                <w:rFonts w:ascii="Arial" w:hAnsi="Arial" w:cs="Arial"/>
                <w:color w:val="000000"/>
              </w:rPr>
              <w:t xml:space="preserve">$14,025,489 </w:t>
            </w:r>
          </w:p>
        </w:tc>
      </w:tr>
      <w:tr w:rsidR="00753ACE" w:rsidTr="00753ACE">
        <w:trPr>
          <w:trHeight w:val="23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I-94W</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100,000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13,300</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$239,400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$600,000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$839,400 </w:t>
            </w:r>
          </w:p>
        </w:tc>
      </w:tr>
      <w:tr w:rsidR="00753ACE" w:rsidTr="00FA0F82">
        <w:trPr>
          <w:trHeight w:val="232"/>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ESTA burden</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19,140,000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4,785,000</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$201,448,500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$201,448,500 </w:t>
            </w:r>
          </w:p>
        </w:tc>
      </w:tr>
      <w:tr w:rsidR="00FA0F82" w:rsidTr="00FA0F82">
        <w:trPr>
          <w:trHeight w:val="219"/>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ESTA fee</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16,220,000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rPr>
            </w:pP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$227,080,000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$227,080,000 </w:t>
            </w:r>
          </w:p>
        </w:tc>
      </w:tr>
      <w:tr w:rsidR="00162DA0" w:rsidTr="00162DA0">
        <w:trPr>
          <w:trHeight w:val="187"/>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b/>
                <w:bCs/>
              </w:rPr>
            </w:pPr>
            <w:r>
              <w:rPr>
                <w:rFonts w:ascii="Arial" w:hAnsi="Arial" w:cs="Arial"/>
                <w:b/>
                <w:bCs/>
              </w:rPr>
              <w:t>TOTAL</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b/>
                <w:bCs/>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b/>
                <w:bCs/>
              </w:rPr>
            </w:pP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b/>
                <w:bCs/>
              </w:rPr>
            </w:pPr>
            <w:r>
              <w:rPr>
                <w:rFonts w:ascii="Arial" w:hAnsi="Arial" w:cs="Arial"/>
                <w:b/>
                <w:bCs/>
                <w:color w:val="000000"/>
              </w:rPr>
              <w:t xml:space="preserve">$226,217,181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b/>
                <w:bCs/>
              </w:rPr>
            </w:pPr>
            <w:r>
              <w:rPr>
                <w:rFonts w:ascii="Arial" w:hAnsi="Arial" w:cs="Arial"/>
                <w:b/>
                <w:bCs/>
                <w:color w:val="000000"/>
              </w:rPr>
              <w:t xml:space="preserve">$26,925,300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b/>
                <w:bCs/>
              </w:rPr>
            </w:pPr>
            <w:r>
              <w:rPr>
                <w:rFonts w:ascii="Arial" w:hAnsi="Arial" w:cs="Arial"/>
                <w:b/>
                <w:bCs/>
                <w:color w:val="000000"/>
              </w:rPr>
              <w:t xml:space="preserve">$227,080,000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b/>
                <w:bCs/>
              </w:rPr>
            </w:pPr>
            <w:r>
              <w:rPr>
                <w:rFonts w:ascii="Arial" w:hAnsi="Arial" w:cs="Arial"/>
                <w:b/>
                <w:bCs/>
                <w:color w:val="000000"/>
              </w:rPr>
              <w:t xml:space="preserve">$480,222,481 </w:t>
            </w:r>
          </w:p>
        </w:tc>
      </w:tr>
    </w:tbl>
    <w:p w:rsidR="0045780F" w:rsidRDefault="0045780F" w:rsidP="00B67C05">
      <w:pPr>
        <w:ind w:right="-1260"/>
        <w:jc w:val="both"/>
        <w:rPr>
          <w:rFonts w:ascii="Arial" w:hAnsi="Arial" w:cs="Arial"/>
        </w:rPr>
      </w:pPr>
      <w:r>
        <w:rPr>
          <w:rFonts w:ascii="Arial" w:hAnsi="Arial" w:cs="Arial"/>
        </w:rPr>
        <w:t>* Recall from the previous table that the burden for the I-94 and I-94W forms is 8 minutes (0.133 hours); the burden for ESTA is 15 minutes (0.25 hours).</w:t>
      </w:r>
      <w:r>
        <w:rPr>
          <w:rFonts w:ascii="Arial" w:hAnsi="Arial" w:cs="Arial"/>
          <w:color w:val="1F497D"/>
        </w:rPr>
        <w:t xml:space="preserve">  </w:t>
      </w:r>
      <w:r w:rsidRPr="007A4E00">
        <w:rPr>
          <w:rFonts w:ascii="Arial" w:hAnsi="Arial" w:cs="Arial"/>
        </w:rPr>
        <w:t>We use the Department of Transportation’s guidance on value of travel time for value of time estimates: $18.00 for travel by land (this applies to I-94 and I-94W) and $42.10 for travel by air</w:t>
      </w:r>
      <w:r>
        <w:rPr>
          <w:rFonts w:ascii="Arial" w:hAnsi="Arial" w:cs="Arial"/>
        </w:rPr>
        <w:t xml:space="preserve"> and sea</w:t>
      </w:r>
      <w:r w:rsidRPr="007A4E00">
        <w:rPr>
          <w:rFonts w:ascii="Arial" w:hAnsi="Arial" w:cs="Arial"/>
        </w:rPr>
        <w:t xml:space="preserve"> (this applies to ESTA</w:t>
      </w:r>
      <w:r>
        <w:rPr>
          <w:rFonts w:ascii="Arial" w:hAnsi="Arial" w:cs="Arial"/>
        </w:rPr>
        <w:t xml:space="preserve"> and I-94 Website</w:t>
      </w:r>
      <w:r w:rsidRPr="007A4E00">
        <w:rPr>
          <w:rFonts w:ascii="Arial" w:hAnsi="Arial" w:cs="Arial"/>
        </w:rPr>
        <w:t>).</w:t>
      </w:r>
      <w:r>
        <w:rPr>
          <w:rFonts w:ascii="Arial" w:hAnsi="Arial" w:cs="Arial"/>
        </w:rPr>
        <w:t xml:space="preserve">  </w:t>
      </w:r>
    </w:p>
    <w:p w:rsidR="0045780F" w:rsidRDefault="0045780F" w:rsidP="0045780F">
      <w:pPr>
        <w:jc w:val="both"/>
        <w:rPr>
          <w:rFonts w:ascii="Arial" w:hAnsi="Arial" w:cs="Arial"/>
        </w:rPr>
      </w:pPr>
    </w:p>
    <w:p w:rsidR="0045780F" w:rsidRPr="00CC65BD" w:rsidRDefault="0045780F" w:rsidP="009434E7">
      <w:pPr>
        <w:ind w:left="720"/>
        <w:jc w:val="both"/>
        <w:rPr>
          <w:rFonts w:ascii="Arial" w:hAnsi="Arial" w:cs="Arial"/>
          <w:sz w:val="24"/>
          <w:szCs w:val="24"/>
        </w:rPr>
      </w:pPr>
      <w:r w:rsidRPr="00CC65BD">
        <w:rPr>
          <w:rFonts w:ascii="Arial" w:hAnsi="Arial" w:cs="Arial"/>
          <w:sz w:val="24"/>
          <w:szCs w:val="24"/>
        </w:rPr>
        <w:t xml:space="preserve">The table above reflects the following </w:t>
      </w:r>
      <w:r w:rsidR="009434E7">
        <w:rPr>
          <w:rFonts w:ascii="Arial" w:hAnsi="Arial" w:cs="Arial"/>
          <w:sz w:val="24"/>
          <w:szCs w:val="24"/>
        </w:rPr>
        <w:t xml:space="preserve">changes resulting from a </w:t>
      </w:r>
      <w:r w:rsidR="009434E7" w:rsidRPr="00CC65BD">
        <w:rPr>
          <w:rFonts w:ascii="Arial" w:hAnsi="Arial" w:cs="Arial"/>
          <w:sz w:val="24"/>
          <w:szCs w:val="24"/>
        </w:rPr>
        <w:t>Final Rule that allows certain nonimmigrant Mexican nationals presenting a Border Crossing Card, or other proper immigration documentation, to travel in New Mexico up to 55 miles from the border without filing a CBP Form I-94</w:t>
      </w:r>
      <w:r w:rsidRPr="00CC65BD">
        <w:rPr>
          <w:rFonts w:ascii="Arial" w:hAnsi="Arial" w:cs="Arial"/>
          <w:sz w:val="24"/>
          <w:szCs w:val="24"/>
        </w:rPr>
        <w:t>:</w:t>
      </w:r>
    </w:p>
    <w:p w:rsidR="0045780F" w:rsidRPr="00CC65BD" w:rsidRDefault="0045780F" w:rsidP="0045780F">
      <w:pPr>
        <w:jc w:val="both"/>
        <w:rPr>
          <w:rFonts w:ascii="Arial" w:hAnsi="Arial" w:cs="Arial"/>
          <w:sz w:val="24"/>
          <w:szCs w:val="24"/>
        </w:rPr>
      </w:pPr>
    </w:p>
    <w:p w:rsidR="009434E7" w:rsidRDefault="00CC65BD" w:rsidP="00121DFF">
      <w:pPr>
        <w:pStyle w:val="ListParagraph"/>
        <w:numPr>
          <w:ilvl w:val="0"/>
          <w:numId w:val="9"/>
        </w:numPr>
        <w:rPr>
          <w:rFonts w:ascii="Arial" w:hAnsi="Arial" w:cs="Arial"/>
          <w:sz w:val="24"/>
          <w:szCs w:val="24"/>
        </w:rPr>
      </w:pPr>
      <w:r w:rsidRPr="009434E7">
        <w:rPr>
          <w:rFonts w:ascii="Arial" w:hAnsi="Arial" w:cs="Arial"/>
          <w:sz w:val="24"/>
          <w:szCs w:val="24"/>
        </w:rPr>
        <w:t>A reduction of $29,808 in “value of time” for the I-94</w:t>
      </w:r>
      <w:r w:rsidR="009434E7">
        <w:rPr>
          <w:rFonts w:ascii="Arial" w:hAnsi="Arial" w:cs="Arial"/>
          <w:sz w:val="24"/>
          <w:szCs w:val="24"/>
        </w:rPr>
        <w:t>.</w:t>
      </w:r>
    </w:p>
    <w:p w:rsidR="0045780F" w:rsidRPr="009434E7" w:rsidRDefault="0045780F" w:rsidP="00121DFF">
      <w:pPr>
        <w:pStyle w:val="ListParagraph"/>
        <w:ind w:left="1080"/>
        <w:rPr>
          <w:rFonts w:ascii="Arial" w:hAnsi="Arial" w:cs="Arial"/>
          <w:sz w:val="24"/>
          <w:szCs w:val="24"/>
        </w:rPr>
      </w:pPr>
    </w:p>
    <w:p w:rsidR="009434E7" w:rsidRDefault="00CC65BD" w:rsidP="00121DFF">
      <w:pPr>
        <w:pStyle w:val="ListParagraph"/>
        <w:numPr>
          <w:ilvl w:val="0"/>
          <w:numId w:val="9"/>
        </w:numPr>
        <w:rPr>
          <w:rFonts w:ascii="Arial" w:hAnsi="Arial" w:cs="Arial"/>
          <w:sz w:val="24"/>
          <w:szCs w:val="24"/>
        </w:rPr>
      </w:pPr>
      <w:r w:rsidRPr="009434E7">
        <w:rPr>
          <w:rFonts w:ascii="Arial" w:hAnsi="Arial" w:cs="Arial"/>
          <w:sz w:val="24"/>
          <w:szCs w:val="24"/>
        </w:rPr>
        <w:t>A reduction of $74,700 for the fee charge of $6.00 for the I-94</w:t>
      </w:r>
      <w:r w:rsidR="009434E7">
        <w:rPr>
          <w:rFonts w:ascii="Arial" w:hAnsi="Arial" w:cs="Arial"/>
          <w:sz w:val="24"/>
          <w:szCs w:val="24"/>
        </w:rPr>
        <w:t>.</w:t>
      </w:r>
    </w:p>
    <w:p w:rsidR="0045780F" w:rsidRPr="009434E7" w:rsidRDefault="0045780F" w:rsidP="00B67C05">
      <w:pPr>
        <w:pStyle w:val="ListParagraph"/>
        <w:ind w:left="1080"/>
        <w:jc w:val="both"/>
        <w:rPr>
          <w:rFonts w:ascii="Arial" w:hAnsi="Arial" w:cs="Arial"/>
          <w:sz w:val="24"/>
          <w:szCs w:val="24"/>
        </w:rPr>
      </w:pPr>
    </w:p>
    <w:p w:rsidR="0045780F" w:rsidRPr="00CC65BD" w:rsidRDefault="00CC65BD" w:rsidP="00121DFF">
      <w:pPr>
        <w:pStyle w:val="ListParagraph"/>
        <w:numPr>
          <w:ilvl w:val="0"/>
          <w:numId w:val="9"/>
        </w:numPr>
        <w:rPr>
          <w:rFonts w:ascii="Arial" w:hAnsi="Arial" w:cs="Arial"/>
          <w:sz w:val="24"/>
          <w:szCs w:val="24"/>
        </w:rPr>
      </w:pPr>
      <w:r w:rsidRPr="00CC65BD">
        <w:rPr>
          <w:rFonts w:ascii="Arial" w:hAnsi="Arial" w:cs="Arial"/>
          <w:sz w:val="24"/>
          <w:szCs w:val="24"/>
        </w:rPr>
        <w:t>A reduction in the public cost of $104,508 for the I-94 (from $36,933,600 to $36,829,092)</w:t>
      </w:r>
      <w:r w:rsidR="009434E7">
        <w:rPr>
          <w:rFonts w:ascii="Arial" w:hAnsi="Arial" w:cs="Arial"/>
          <w:sz w:val="24"/>
          <w:szCs w:val="24"/>
        </w:rPr>
        <w:t>.</w:t>
      </w:r>
    </w:p>
    <w:p w:rsidR="00416F81" w:rsidRPr="00CF3DC6" w:rsidRDefault="00416F81" w:rsidP="00E66C5D">
      <w:pPr>
        <w:tabs>
          <w:tab w:val="left" w:pos="-1440"/>
        </w:tabs>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p>
    <w:p w:rsidR="00416F81" w:rsidRPr="00CF3DC6" w:rsidRDefault="00416F81"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Pr="00CF3DC6">
        <w:rPr>
          <w:rFonts w:ascii="Arial" w:hAnsi="Arial" w:cs="Arial"/>
          <w:b/>
          <w:bCs/>
          <w:sz w:val="24"/>
          <w:szCs w:val="24"/>
        </w:rPr>
        <w:t>13.</w:t>
      </w:r>
      <w:r w:rsidRPr="00CF3DC6">
        <w:rPr>
          <w:rFonts w:ascii="Arial" w:hAnsi="Arial" w:cs="Arial"/>
          <w:sz w:val="24"/>
          <w:szCs w:val="24"/>
        </w:rPr>
        <w:tab/>
      </w:r>
      <w:r w:rsidRPr="00CF3DC6">
        <w:rPr>
          <w:rFonts w:ascii="Arial" w:hAnsi="Arial" w:cs="Arial"/>
          <w:b/>
          <w:bCs/>
          <w:sz w:val="24"/>
          <w:szCs w:val="24"/>
        </w:rPr>
        <w:t>Provide an estimate of the total annual cost burden to respondents or record keepers resulting from the collection of information.</w:t>
      </w:r>
      <w:r w:rsidRPr="00CF3DC6">
        <w:rPr>
          <w:rFonts w:ascii="Arial" w:hAnsi="Arial" w:cs="Arial"/>
          <w:sz w:val="24"/>
          <w:szCs w:val="24"/>
        </w:rPr>
        <w:tab/>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416F81" w:rsidRPr="00CF3DC6" w:rsidRDefault="00416F81" w:rsidP="003C627E">
      <w:pPr>
        <w:ind w:left="180" w:firstLine="480"/>
        <w:rPr>
          <w:rFonts w:ascii="Arial" w:hAnsi="Arial" w:cs="Arial"/>
          <w:sz w:val="24"/>
          <w:szCs w:val="24"/>
        </w:rPr>
      </w:pPr>
      <w:r>
        <w:rPr>
          <w:rFonts w:ascii="Arial" w:hAnsi="Arial" w:cs="Arial"/>
          <w:sz w:val="24"/>
          <w:szCs w:val="24"/>
        </w:rPr>
        <w:t xml:space="preserve">                                      </w:t>
      </w:r>
    </w:p>
    <w:p w:rsidR="00416F81" w:rsidRPr="00CF3DC6" w:rsidRDefault="00416F81" w:rsidP="008452EA">
      <w:pPr>
        <w:widowControl w:val="0"/>
        <w:numPr>
          <w:ilvl w:val="0"/>
          <w:numId w:val="6"/>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Pr>
          <w:rFonts w:ascii="Arial" w:hAnsi="Arial" w:cs="Arial"/>
          <w:b/>
          <w:bCs/>
          <w:sz w:val="24"/>
          <w:szCs w:val="24"/>
        </w:rPr>
        <w:t xml:space="preserve"> </w:t>
      </w:r>
      <w:r w:rsidRPr="00CF3DC6">
        <w:rPr>
          <w:rFonts w:ascii="Arial" w:hAnsi="Arial" w:cs="Arial"/>
          <w:b/>
          <w:bCs/>
          <w:sz w:val="24"/>
          <w:szCs w:val="24"/>
        </w:rPr>
        <w:lastRenderedPageBreak/>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16F81" w:rsidRPr="00CF3DC6" w:rsidRDefault="00416F81" w:rsidP="00B42203">
      <w:pPr>
        <w:pStyle w:val="Heading3"/>
        <w:numPr>
          <w:ilvl w:val="0"/>
          <w:numId w:val="0"/>
        </w:numPr>
        <w:ind w:left="720"/>
        <w:rPr>
          <w:rFonts w:ascii="Arial" w:hAnsi="Arial" w:cs="Arial"/>
          <w:sz w:val="24"/>
          <w:szCs w:val="24"/>
        </w:rPr>
      </w:pPr>
    </w:p>
    <w:p w:rsidR="00416F81" w:rsidRPr="00CF3DC6" w:rsidRDefault="00416F81"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xml:space="preserve">. </w:t>
      </w:r>
    </w:p>
    <w:p w:rsidR="00416F81" w:rsidRPr="00CF3DC6" w:rsidRDefault="00416F81" w:rsidP="00C52C4B"/>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12 or 13 of this Statement.</w:t>
      </w:r>
      <w:r>
        <w:rPr>
          <w:rFonts w:ascii="Arial" w:hAnsi="Arial" w:cs="Arial"/>
          <w:b/>
          <w:bCs/>
          <w:sz w:val="24"/>
          <w:szCs w:val="24"/>
        </w:rPr>
        <w:t xml:space="preserve"> </w:t>
      </w:r>
    </w:p>
    <w:p w:rsidR="00416F81" w:rsidRPr="00CF3DC6" w:rsidRDefault="00416F81" w:rsidP="003C627E">
      <w:pPr>
        <w:tabs>
          <w:tab w:val="left" w:pos="-1440"/>
        </w:tabs>
        <w:ind w:left="720" w:hanging="720"/>
        <w:rPr>
          <w:rFonts w:ascii="Arial" w:hAnsi="Arial" w:cs="Arial"/>
          <w:sz w:val="24"/>
          <w:szCs w:val="24"/>
        </w:rPr>
      </w:pPr>
      <w:r w:rsidRPr="00CF3DC6">
        <w:rPr>
          <w:rFonts w:ascii="Arial" w:hAnsi="Arial" w:cs="Arial"/>
          <w:sz w:val="24"/>
          <w:szCs w:val="24"/>
        </w:rPr>
        <w:tab/>
      </w:r>
    </w:p>
    <w:p w:rsidR="00416F81" w:rsidRDefault="00416F81" w:rsidP="00755707">
      <w:pPr>
        <w:ind w:left="720"/>
        <w:rPr>
          <w:rFonts w:ascii="Arial" w:hAnsi="Arial" w:cs="Arial"/>
          <w:sz w:val="24"/>
          <w:szCs w:val="24"/>
        </w:rPr>
      </w:pPr>
      <w:r>
        <w:rPr>
          <w:rFonts w:ascii="Arial" w:hAnsi="Arial" w:cs="Arial"/>
          <w:sz w:val="24"/>
          <w:szCs w:val="24"/>
        </w:rPr>
        <w:t xml:space="preserve">CBP revised the </w:t>
      </w:r>
      <w:r w:rsidR="00EB7B5F">
        <w:rPr>
          <w:rFonts w:ascii="Arial" w:hAnsi="Arial" w:cs="Arial"/>
          <w:sz w:val="24"/>
          <w:szCs w:val="24"/>
        </w:rPr>
        <w:t>I-94</w:t>
      </w:r>
      <w:r>
        <w:rPr>
          <w:rFonts w:ascii="Arial" w:hAnsi="Arial" w:cs="Arial"/>
          <w:sz w:val="24"/>
          <w:szCs w:val="24"/>
        </w:rPr>
        <w:t xml:space="preserve"> information collection to reflect a Final Rule that amends the DHS regulations by allowing </w:t>
      </w:r>
      <w:r w:rsidRPr="00C8628B">
        <w:rPr>
          <w:rFonts w:ascii="Arial" w:hAnsi="Arial" w:cs="Arial"/>
          <w:sz w:val="24"/>
          <w:szCs w:val="24"/>
        </w:rPr>
        <w:t xml:space="preserve">certain nonimmigrant Mexican nationals presenting a Border Crossing Card, or other proper immigration documentation, </w:t>
      </w:r>
      <w:r>
        <w:rPr>
          <w:rFonts w:ascii="Arial" w:hAnsi="Arial" w:cs="Arial"/>
          <w:sz w:val="24"/>
          <w:szCs w:val="24"/>
        </w:rPr>
        <w:t>to travel in New Mexico up to 55 miles from the border without filing a CBP Form I-94. The current regulations allow this only up to 25 miles from the border.  As a result of this Final Rule, this ICR reflects a reduction of 12,450 I-94’s submitted.</w:t>
      </w:r>
    </w:p>
    <w:p w:rsidR="00416F81" w:rsidRPr="00CF3DC6" w:rsidRDefault="00416F81" w:rsidP="003C627E">
      <w:pPr>
        <w:ind w:left="720" w:hanging="720"/>
        <w:rPr>
          <w:rFonts w:ascii="Arial" w:hAnsi="Arial" w:cs="Arial"/>
          <w:b/>
          <w:bCs/>
          <w:sz w:val="24"/>
          <w:szCs w:val="24"/>
        </w:rPr>
      </w:pPr>
    </w:p>
    <w:p w:rsidR="00416F81" w:rsidRPr="00CF3DC6" w:rsidRDefault="00416F81"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416F81" w:rsidRPr="00CF3DC6" w:rsidRDefault="00416F81" w:rsidP="003C627E">
      <w:pPr>
        <w:rPr>
          <w:rFonts w:ascii="Arial" w:hAnsi="Arial" w:cs="Arial"/>
          <w:sz w:val="24"/>
          <w:szCs w:val="24"/>
        </w:rPr>
      </w:pPr>
    </w:p>
    <w:p w:rsidR="00416F81" w:rsidRPr="00CF3DC6" w:rsidRDefault="00416F81"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416F81" w:rsidRPr="00CF3DC6" w:rsidRDefault="00416F81" w:rsidP="003C627E">
      <w:pPr>
        <w:rPr>
          <w:rFonts w:ascii="Arial" w:hAnsi="Arial" w:cs="Arial"/>
          <w:sz w:val="24"/>
          <w:szCs w:val="24"/>
        </w:rPr>
      </w:pPr>
    </w:p>
    <w:p w:rsidR="00416F81" w:rsidRPr="00CF3DC6" w:rsidRDefault="00416F81" w:rsidP="00A238DA">
      <w:pPr>
        <w:ind w:left="720"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416F81" w:rsidRPr="00CF3DC6" w:rsidRDefault="00416F81" w:rsidP="003C627E">
      <w:pPr>
        <w:rPr>
          <w:rFonts w:ascii="Arial" w:hAnsi="Arial" w:cs="Arial"/>
          <w:b/>
          <w:bCs/>
          <w:sz w:val="24"/>
          <w:szCs w:val="24"/>
        </w:rPr>
      </w:pPr>
      <w:r w:rsidRPr="00CF3DC6">
        <w:rPr>
          <w:rFonts w:ascii="Arial" w:hAnsi="Arial" w:cs="Arial"/>
          <w:b/>
          <w:bCs/>
          <w:sz w:val="24"/>
          <w:szCs w:val="24"/>
        </w:rPr>
        <w:tab/>
      </w:r>
    </w:p>
    <w:p w:rsidR="00416F81" w:rsidRPr="00CF3DC6" w:rsidRDefault="00416F81" w:rsidP="003C627E">
      <w:pPr>
        <w:ind w:left="720"/>
        <w:rPr>
          <w:rFonts w:ascii="Arial" w:hAnsi="Arial" w:cs="Arial"/>
          <w:b/>
          <w:bCs/>
          <w:sz w:val="24"/>
          <w:szCs w:val="24"/>
        </w:rPr>
      </w:pPr>
      <w:r w:rsidRPr="00CF3DC6">
        <w:rPr>
          <w:rFonts w:ascii="Arial" w:hAnsi="Arial" w:cs="Arial"/>
          <w:sz w:val="24"/>
          <w:szCs w:val="24"/>
        </w:rPr>
        <w:t xml:space="preserve">CBP requests not to display the expiration date on these two forms because large quantities are stocked at CBP ports </w:t>
      </w:r>
      <w:r>
        <w:rPr>
          <w:rFonts w:ascii="Arial" w:hAnsi="Arial" w:cs="Arial"/>
          <w:sz w:val="24"/>
          <w:szCs w:val="24"/>
        </w:rPr>
        <w:t xml:space="preserve">and by airlines </w:t>
      </w:r>
      <w:r w:rsidRPr="00CF3DC6">
        <w:rPr>
          <w:rFonts w:ascii="Arial" w:hAnsi="Arial" w:cs="Arial"/>
          <w:sz w:val="24"/>
          <w:szCs w:val="24"/>
        </w:rPr>
        <w:t>in 17 languages.</w:t>
      </w:r>
      <w:r>
        <w:rPr>
          <w:rFonts w:ascii="Arial" w:hAnsi="Arial" w:cs="Arial"/>
          <w:sz w:val="24"/>
          <w:szCs w:val="24"/>
        </w:rPr>
        <w:t xml:space="preserve"> </w:t>
      </w:r>
      <w:r w:rsidRPr="00CF3DC6">
        <w:rPr>
          <w:rFonts w:ascii="Arial" w:hAnsi="Arial" w:cs="Arial"/>
          <w:sz w:val="24"/>
          <w:szCs w:val="24"/>
        </w:rPr>
        <w:t xml:space="preserve">However, </w:t>
      </w:r>
      <w:r>
        <w:rPr>
          <w:rFonts w:ascii="Arial" w:hAnsi="Arial" w:cs="Arial"/>
          <w:sz w:val="24"/>
          <w:szCs w:val="24"/>
        </w:rPr>
        <w:t xml:space="preserve">the expiration date is displayed on the </w:t>
      </w:r>
      <w:r w:rsidRPr="00CF3DC6">
        <w:rPr>
          <w:rFonts w:ascii="Arial" w:hAnsi="Arial" w:cs="Arial"/>
          <w:sz w:val="24"/>
          <w:szCs w:val="24"/>
        </w:rPr>
        <w:t>ESTA website.</w:t>
      </w:r>
    </w:p>
    <w:p w:rsidR="00416F81" w:rsidRPr="00CF3DC6" w:rsidRDefault="00416F81" w:rsidP="003C627E">
      <w:pPr>
        <w:rPr>
          <w:rFonts w:ascii="Arial" w:hAnsi="Arial" w:cs="Arial"/>
          <w:b/>
          <w:bCs/>
          <w:sz w:val="24"/>
          <w:szCs w:val="24"/>
        </w:rPr>
      </w:pPr>
    </w:p>
    <w:p w:rsidR="00416F81" w:rsidRPr="00CF3DC6" w:rsidRDefault="00416F81" w:rsidP="003C627E">
      <w:pPr>
        <w:rPr>
          <w:rFonts w:ascii="Arial" w:hAnsi="Arial" w:cs="Arial"/>
          <w:b/>
          <w:bCs/>
          <w:sz w:val="24"/>
          <w:szCs w:val="24"/>
        </w:rPr>
      </w:pPr>
      <w:r w:rsidRPr="00CF3DC6">
        <w:rPr>
          <w:rFonts w:ascii="Arial" w:hAnsi="Arial" w:cs="Arial"/>
          <w:b/>
          <w:bCs/>
          <w:sz w:val="24"/>
          <w:szCs w:val="24"/>
        </w:rPr>
        <w:t>18.</w:t>
      </w:r>
      <w:r>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416F81" w:rsidRPr="00CF3DC6" w:rsidRDefault="00416F81" w:rsidP="003C627E">
      <w:pPr>
        <w:ind w:left="120"/>
        <w:rPr>
          <w:rFonts w:ascii="Arial" w:hAnsi="Arial" w:cs="Arial"/>
          <w:sz w:val="24"/>
          <w:szCs w:val="24"/>
        </w:rPr>
      </w:pPr>
      <w:r>
        <w:rPr>
          <w:rFonts w:ascii="Arial" w:hAnsi="Arial" w:cs="Arial"/>
          <w:b/>
          <w:bCs/>
          <w:sz w:val="24"/>
          <w:szCs w:val="24"/>
        </w:rPr>
        <w:t xml:space="preserve">                               </w:t>
      </w:r>
    </w:p>
    <w:p w:rsidR="00416F81" w:rsidRPr="00CF3DC6" w:rsidRDefault="00416F81" w:rsidP="003C627E">
      <w:pPr>
        <w:ind w:left="720"/>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416F81" w:rsidRPr="00CF3DC6" w:rsidRDefault="00416F81" w:rsidP="003C627E">
      <w:pPr>
        <w:rPr>
          <w:rFonts w:ascii="Arial" w:hAnsi="Arial" w:cs="Arial"/>
          <w:sz w:val="24"/>
          <w:szCs w:val="24"/>
        </w:rPr>
      </w:pPr>
    </w:p>
    <w:p w:rsidR="00416F81" w:rsidRPr="00CF3DC6" w:rsidRDefault="00416F81"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Pr="00CF3DC6">
        <w:rPr>
          <w:rFonts w:ascii="Arial" w:hAnsi="Arial" w:cs="Arial"/>
          <w:sz w:val="24"/>
          <w:szCs w:val="24"/>
        </w:rPr>
        <w:t>Collection of Information Employing Statistical Methods</w:t>
      </w:r>
    </w:p>
    <w:p w:rsidR="00416F81" w:rsidRPr="00CF3DC6" w:rsidRDefault="00416F81" w:rsidP="003C627E">
      <w:pPr>
        <w:rPr>
          <w:rFonts w:ascii="Arial" w:hAnsi="Arial" w:cs="Arial"/>
          <w:sz w:val="24"/>
          <w:szCs w:val="24"/>
        </w:rPr>
      </w:pPr>
    </w:p>
    <w:p w:rsidR="00416F81" w:rsidRPr="003C627E" w:rsidRDefault="00416F81" w:rsidP="00287D05">
      <w:pPr>
        <w:pStyle w:val="BodyTextIndent2"/>
        <w:ind w:left="720"/>
      </w:pPr>
      <w:r w:rsidRPr="00CF3DC6">
        <w:rPr>
          <w:rFonts w:ascii="Arial" w:hAnsi="Arial" w:cs="Arial"/>
          <w:szCs w:val="24"/>
        </w:rPr>
        <w:t>No statistical methods were employed.</w:t>
      </w:r>
    </w:p>
    <w:sectPr w:rsidR="00416F81" w:rsidRPr="003C627E" w:rsidSect="003A220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F81" w:rsidRDefault="00416F81">
      <w:r>
        <w:separator/>
      </w:r>
    </w:p>
  </w:endnote>
  <w:endnote w:type="continuationSeparator" w:id="0">
    <w:p w:rsidR="00416F81" w:rsidRDefault="0041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81" w:rsidRDefault="00416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16F81" w:rsidRDefault="00416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81" w:rsidRDefault="00416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37D3">
      <w:rPr>
        <w:rStyle w:val="PageNumber"/>
        <w:noProof/>
      </w:rPr>
      <w:t>4</w:t>
    </w:r>
    <w:r>
      <w:rPr>
        <w:rStyle w:val="PageNumber"/>
      </w:rPr>
      <w:fldChar w:fldCharType="end"/>
    </w:r>
  </w:p>
  <w:p w:rsidR="00416F81" w:rsidRDefault="00416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F81" w:rsidRDefault="00416F81">
      <w:r>
        <w:separator/>
      </w:r>
    </w:p>
  </w:footnote>
  <w:footnote w:type="continuationSeparator" w:id="0">
    <w:p w:rsidR="00416F81" w:rsidRDefault="00416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B4132F"/>
    <w:multiLevelType w:val="hybridMultilevel"/>
    <w:tmpl w:val="DB1E8E0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9">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4"/>
  </w:num>
  <w:num w:numId="5">
    <w:abstractNumId w:val="9"/>
  </w:num>
  <w:num w:numId="6">
    <w:abstractNumId w:val="6"/>
  </w:num>
  <w:num w:numId="7">
    <w:abstractNumId w:val="2"/>
  </w:num>
  <w:num w:numId="8">
    <w:abstractNumId w:val="3"/>
  </w:num>
  <w:num w:numId="9">
    <w:abstractNumId w:val="5"/>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523C"/>
    <w:rsid w:val="00006191"/>
    <w:rsid w:val="00015282"/>
    <w:rsid w:val="000160AD"/>
    <w:rsid w:val="00023A40"/>
    <w:rsid w:val="00025231"/>
    <w:rsid w:val="00025A92"/>
    <w:rsid w:val="00026879"/>
    <w:rsid w:val="00031953"/>
    <w:rsid w:val="00042249"/>
    <w:rsid w:val="000522C8"/>
    <w:rsid w:val="00052C2E"/>
    <w:rsid w:val="00052F10"/>
    <w:rsid w:val="0005336A"/>
    <w:rsid w:val="00063CAE"/>
    <w:rsid w:val="00073FE8"/>
    <w:rsid w:val="00091C52"/>
    <w:rsid w:val="00094114"/>
    <w:rsid w:val="0009529B"/>
    <w:rsid w:val="000A1EA8"/>
    <w:rsid w:val="000A4F5A"/>
    <w:rsid w:val="000B413F"/>
    <w:rsid w:val="000B6F05"/>
    <w:rsid w:val="000C2BEC"/>
    <w:rsid w:val="000C52D4"/>
    <w:rsid w:val="000C5A4D"/>
    <w:rsid w:val="000D4D35"/>
    <w:rsid w:val="000F2367"/>
    <w:rsid w:val="00102E11"/>
    <w:rsid w:val="00105F20"/>
    <w:rsid w:val="00120D9D"/>
    <w:rsid w:val="00121CCF"/>
    <w:rsid w:val="00121DFF"/>
    <w:rsid w:val="0012248B"/>
    <w:rsid w:val="00123680"/>
    <w:rsid w:val="00130202"/>
    <w:rsid w:val="001319F6"/>
    <w:rsid w:val="00132C0F"/>
    <w:rsid w:val="001435C5"/>
    <w:rsid w:val="001451CC"/>
    <w:rsid w:val="001452E7"/>
    <w:rsid w:val="001461A8"/>
    <w:rsid w:val="00146700"/>
    <w:rsid w:val="00146BC9"/>
    <w:rsid w:val="00155623"/>
    <w:rsid w:val="00157AFC"/>
    <w:rsid w:val="001605CC"/>
    <w:rsid w:val="0016121D"/>
    <w:rsid w:val="001620FB"/>
    <w:rsid w:val="00162DA0"/>
    <w:rsid w:val="001709A5"/>
    <w:rsid w:val="00170F65"/>
    <w:rsid w:val="00174C8C"/>
    <w:rsid w:val="001758C5"/>
    <w:rsid w:val="00175DB4"/>
    <w:rsid w:val="00181D19"/>
    <w:rsid w:val="001853D5"/>
    <w:rsid w:val="00194320"/>
    <w:rsid w:val="001A09CF"/>
    <w:rsid w:val="001A163D"/>
    <w:rsid w:val="001A4E85"/>
    <w:rsid w:val="001B2AE4"/>
    <w:rsid w:val="001B6031"/>
    <w:rsid w:val="001C0AC4"/>
    <w:rsid w:val="001D13BB"/>
    <w:rsid w:val="001D2430"/>
    <w:rsid w:val="001D2F54"/>
    <w:rsid w:val="001F0592"/>
    <w:rsid w:val="001F3FDD"/>
    <w:rsid w:val="001F69E9"/>
    <w:rsid w:val="001F7E30"/>
    <w:rsid w:val="00201A97"/>
    <w:rsid w:val="00203029"/>
    <w:rsid w:val="00204192"/>
    <w:rsid w:val="00204FC2"/>
    <w:rsid w:val="002051AE"/>
    <w:rsid w:val="00212F30"/>
    <w:rsid w:val="002158F8"/>
    <w:rsid w:val="00222A05"/>
    <w:rsid w:val="00227BB1"/>
    <w:rsid w:val="00230C9E"/>
    <w:rsid w:val="002357E0"/>
    <w:rsid w:val="0023625B"/>
    <w:rsid w:val="00237FFD"/>
    <w:rsid w:val="00242885"/>
    <w:rsid w:val="00245EDD"/>
    <w:rsid w:val="00253649"/>
    <w:rsid w:val="00254D4F"/>
    <w:rsid w:val="00256298"/>
    <w:rsid w:val="002600BD"/>
    <w:rsid w:val="002616DB"/>
    <w:rsid w:val="00261ECE"/>
    <w:rsid w:val="002731B3"/>
    <w:rsid w:val="00275300"/>
    <w:rsid w:val="002800EE"/>
    <w:rsid w:val="00282DEE"/>
    <w:rsid w:val="002838C8"/>
    <w:rsid w:val="002838FD"/>
    <w:rsid w:val="00284F79"/>
    <w:rsid w:val="00287D05"/>
    <w:rsid w:val="00290C6F"/>
    <w:rsid w:val="00292898"/>
    <w:rsid w:val="002935D1"/>
    <w:rsid w:val="00294D3F"/>
    <w:rsid w:val="002959C1"/>
    <w:rsid w:val="002A255C"/>
    <w:rsid w:val="002A4A4C"/>
    <w:rsid w:val="002B6B4B"/>
    <w:rsid w:val="002D3726"/>
    <w:rsid w:val="002D4899"/>
    <w:rsid w:val="002D76CE"/>
    <w:rsid w:val="002D7FAB"/>
    <w:rsid w:val="002E71B4"/>
    <w:rsid w:val="003078A1"/>
    <w:rsid w:val="00313A9F"/>
    <w:rsid w:val="00314E3C"/>
    <w:rsid w:val="0031591E"/>
    <w:rsid w:val="003170DC"/>
    <w:rsid w:val="00317477"/>
    <w:rsid w:val="00317485"/>
    <w:rsid w:val="003239E8"/>
    <w:rsid w:val="0032782E"/>
    <w:rsid w:val="0033587F"/>
    <w:rsid w:val="00343EC6"/>
    <w:rsid w:val="003473C7"/>
    <w:rsid w:val="003477AC"/>
    <w:rsid w:val="003479A9"/>
    <w:rsid w:val="00347F5B"/>
    <w:rsid w:val="00354A9D"/>
    <w:rsid w:val="003570FD"/>
    <w:rsid w:val="00360629"/>
    <w:rsid w:val="00362268"/>
    <w:rsid w:val="00365953"/>
    <w:rsid w:val="00365B81"/>
    <w:rsid w:val="0037037E"/>
    <w:rsid w:val="0037126E"/>
    <w:rsid w:val="00372351"/>
    <w:rsid w:val="003748E7"/>
    <w:rsid w:val="00380A11"/>
    <w:rsid w:val="00380C82"/>
    <w:rsid w:val="0038417E"/>
    <w:rsid w:val="003852D9"/>
    <w:rsid w:val="0038695A"/>
    <w:rsid w:val="00392DB8"/>
    <w:rsid w:val="00394874"/>
    <w:rsid w:val="003952C7"/>
    <w:rsid w:val="003A2204"/>
    <w:rsid w:val="003A2D35"/>
    <w:rsid w:val="003A4647"/>
    <w:rsid w:val="003A4914"/>
    <w:rsid w:val="003A5966"/>
    <w:rsid w:val="003C1BDA"/>
    <w:rsid w:val="003C22D5"/>
    <w:rsid w:val="003C468F"/>
    <w:rsid w:val="003C627E"/>
    <w:rsid w:val="003D350D"/>
    <w:rsid w:val="003D4B2D"/>
    <w:rsid w:val="003D56B5"/>
    <w:rsid w:val="003E3589"/>
    <w:rsid w:val="003E41E4"/>
    <w:rsid w:val="003E4A9D"/>
    <w:rsid w:val="003E4F26"/>
    <w:rsid w:val="003F235B"/>
    <w:rsid w:val="003F3109"/>
    <w:rsid w:val="003F60E9"/>
    <w:rsid w:val="004108E8"/>
    <w:rsid w:val="00410C3D"/>
    <w:rsid w:val="004122F0"/>
    <w:rsid w:val="004158E0"/>
    <w:rsid w:val="004160DF"/>
    <w:rsid w:val="00416F81"/>
    <w:rsid w:val="00422030"/>
    <w:rsid w:val="00433E68"/>
    <w:rsid w:val="0043413D"/>
    <w:rsid w:val="00435035"/>
    <w:rsid w:val="00441A29"/>
    <w:rsid w:val="00451A8A"/>
    <w:rsid w:val="004531C1"/>
    <w:rsid w:val="00454E67"/>
    <w:rsid w:val="0045780F"/>
    <w:rsid w:val="00460C83"/>
    <w:rsid w:val="0046528D"/>
    <w:rsid w:val="0046774C"/>
    <w:rsid w:val="00467EC7"/>
    <w:rsid w:val="00474F28"/>
    <w:rsid w:val="00476F71"/>
    <w:rsid w:val="004806D9"/>
    <w:rsid w:val="004909E3"/>
    <w:rsid w:val="0049350A"/>
    <w:rsid w:val="00493669"/>
    <w:rsid w:val="00497394"/>
    <w:rsid w:val="00497950"/>
    <w:rsid w:val="004A1FA2"/>
    <w:rsid w:val="004A4E4B"/>
    <w:rsid w:val="004A68F1"/>
    <w:rsid w:val="004B139F"/>
    <w:rsid w:val="004B4797"/>
    <w:rsid w:val="004B4D5A"/>
    <w:rsid w:val="004C45EA"/>
    <w:rsid w:val="004C5150"/>
    <w:rsid w:val="004C5A9B"/>
    <w:rsid w:val="004C7FA9"/>
    <w:rsid w:val="004D1E72"/>
    <w:rsid w:val="004D24AE"/>
    <w:rsid w:val="004D28E9"/>
    <w:rsid w:val="004D6306"/>
    <w:rsid w:val="004E0BEA"/>
    <w:rsid w:val="004F0BA1"/>
    <w:rsid w:val="004F4BF9"/>
    <w:rsid w:val="00505C60"/>
    <w:rsid w:val="00510C67"/>
    <w:rsid w:val="005135A4"/>
    <w:rsid w:val="00513AE5"/>
    <w:rsid w:val="00513B69"/>
    <w:rsid w:val="00515AD7"/>
    <w:rsid w:val="005170D3"/>
    <w:rsid w:val="005242C7"/>
    <w:rsid w:val="005458BE"/>
    <w:rsid w:val="00550139"/>
    <w:rsid w:val="00560E18"/>
    <w:rsid w:val="005672B9"/>
    <w:rsid w:val="00567769"/>
    <w:rsid w:val="005678FE"/>
    <w:rsid w:val="00577662"/>
    <w:rsid w:val="00577C5A"/>
    <w:rsid w:val="00580D5E"/>
    <w:rsid w:val="00583D77"/>
    <w:rsid w:val="00584F90"/>
    <w:rsid w:val="00587A83"/>
    <w:rsid w:val="00590676"/>
    <w:rsid w:val="00596598"/>
    <w:rsid w:val="00597864"/>
    <w:rsid w:val="005A7BA7"/>
    <w:rsid w:val="005B5931"/>
    <w:rsid w:val="005C10FB"/>
    <w:rsid w:val="005C2EDD"/>
    <w:rsid w:val="005D0A31"/>
    <w:rsid w:val="005D1904"/>
    <w:rsid w:val="005D30AE"/>
    <w:rsid w:val="005D3731"/>
    <w:rsid w:val="005E0FE1"/>
    <w:rsid w:val="005E3BD8"/>
    <w:rsid w:val="005E6F96"/>
    <w:rsid w:val="005F0B29"/>
    <w:rsid w:val="005F2DFC"/>
    <w:rsid w:val="005F5FE4"/>
    <w:rsid w:val="00602B3D"/>
    <w:rsid w:val="00604315"/>
    <w:rsid w:val="00606894"/>
    <w:rsid w:val="00610EA0"/>
    <w:rsid w:val="00611FC5"/>
    <w:rsid w:val="00617E0F"/>
    <w:rsid w:val="00621AA5"/>
    <w:rsid w:val="006224FA"/>
    <w:rsid w:val="00630345"/>
    <w:rsid w:val="00630719"/>
    <w:rsid w:val="00631886"/>
    <w:rsid w:val="00631B67"/>
    <w:rsid w:val="00636D26"/>
    <w:rsid w:val="006400AF"/>
    <w:rsid w:val="0064352A"/>
    <w:rsid w:val="00644351"/>
    <w:rsid w:val="00650D85"/>
    <w:rsid w:val="006522E5"/>
    <w:rsid w:val="00653B9D"/>
    <w:rsid w:val="00655E67"/>
    <w:rsid w:val="006611B3"/>
    <w:rsid w:val="00665495"/>
    <w:rsid w:val="0067258B"/>
    <w:rsid w:val="00673823"/>
    <w:rsid w:val="0067385F"/>
    <w:rsid w:val="00673D95"/>
    <w:rsid w:val="006810F0"/>
    <w:rsid w:val="00681D59"/>
    <w:rsid w:val="00685B33"/>
    <w:rsid w:val="00687BD2"/>
    <w:rsid w:val="0069341C"/>
    <w:rsid w:val="006971A8"/>
    <w:rsid w:val="00697634"/>
    <w:rsid w:val="006A132E"/>
    <w:rsid w:val="006A1A18"/>
    <w:rsid w:val="006A75FE"/>
    <w:rsid w:val="006B3E68"/>
    <w:rsid w:val="006C0B93"/>
    <w:rsid w:val="006C6243"/>
    <w:rsid w:val="006C7E5C"/>
    <w:rsid w:val="006D269E"/>
    <w:rsid w:val="006D37E9"/>
    <w:rsid w:val="006E46F5"/>
    <w:rsid w:val="006E6019"/>
    <w:rsid w:val="006F0A47"/>
    <w:rsid w:val="006F1419"/>
    <w:rsid w:val="006F239A"/>
    <w:rsid w:val="006F601F"/>
    <w:rsid w:val="006F7711"/>
    <w:rsid w:val="00704407"/>
    <w:rsid w:val="00711F9A"/>
    <w:rsid w:val="00715B06"/>
    <w:rsid w:val="00715B48"/>
    <w:rsid w:val="00723190"/>
    <w:rsid w:val="00725249"/>
    <w:rsid w:val="00725459"/>
    <w:rsid w:val="00736816"/>
    <w:rsid w:val="007400D9"/>
    <w:rsid w:val="00742C64"/>
    <w:rsid w:val="00745F51"/>
    <w:rsid w:val="00753ACE"/>
    <w:rsid w:val="00755323"/>
    <w:rsid w:val="00755707"/>
    <w:rsid w:val="007572FB"/>
    <w:rsid w:val="00757AE8"/>
    <w:rsid w:val="00760B95"/>
    <w:rsid w:val="00761588"/>
    <w:rsid w:val="00771544"/>
    <w:rsid w:val="00771EA8"/>
    <w:rsid w:val="007748CD"/>
    <w:rsid w:val="007810AE"/>
    <w:rsid w:val="00785D12"/>
    <w:rsid w:val="00793431"/>
    <w:rsid w:val="007A4E84"/>
    <w:rsid w:val="007A5FFC"/>
    <w:rsid w:val="007A73A6"/>
    <w:rsid w:val="007B09AD"/>
    <w:rsid w:val="007B6883"/>
    <w:rsid w:val="007B7556"/>
    <w:rsid w:val="007C1A95"/>
    <w:rsid w:val="007C4000"/>
    <w:rsid w:val="007C78CD"/>
    <w:rsid w:val="007C78D3"/>
    <w:rsid w:val="007D51C8"/>
    <w:rsid w:val="007D542D"/>
    <w:rsid w:val="007E07CB"/>
    <w:rsid w:val="007E080F"/>
    <w:rsid w:val="007E381E"/>
    <w:rsid w:val="007E5C90"/>
    <w:rsid w:val="007F611A"/>
    <w:rsid w:val="00840EDB"/>
    <w:rsid w:val="00843FFB"/>
    <w:rsid w:val="008450D3"/>
    <w:rsid w:val="008452EA"/>
    <w:rsid w:val="00846153"/>
    <w:rsid w:val="00850A56"/>
    <w:rsid w:val="00856B66"/>
    <w:rsid w:val="00862032"/>
    <w:rsid w:val="00871490"/>
    <w:rsid w:val="00877CFF"/>
    <w:rsid w:val="00885EEE"/>
    <w:rsid w:val="00886712"/>
    <w:rsid w:val="008874EC"/>
    <w:rsid w:val="00891837"/>
    <w:rsid w:val="008A46A4"/>
    <w:rsid w:val="008A4C8A"/>
    <w:rsid w:val="008A69FE"/>
    <w:rsid w:val="008C7778"/>
    <w:rsid w:val="008C7A14"/>
    <w:rsid w:val="008D30EB"/>
    <w:rsid w:val="008E381A"/>
    <w:rsid w:val="008E5503"/>
    <w:rsid w:val="008E611A"/>
    <w:rsid w:val="008F0A3C"/>
    <w:rsid w:val="008F164A"/>
    <w:rsid w:val="008F7818"/>
    <w:rsid w:val="009000E5"/>
    <w:rsid w:val="00907F83"/>
    <w:rsid w:val="00911FBC"/>
    <w:rsid w:val="00927415"/>
    <w:rsid w:val="009309D8"/>
    <w:rsid w:val="00932DEE"/>
    <w:rsid w:val="0093588E"/>
    <w:rsid w:val="00936A70"/>
    <w:rsid w:val="00941EC0"/>
    <w:rsid w:val="00942704"/>
    <w:rsid w:val="00943369"/>
    <w:rsid w:val="009434E7"/>
    <w:rsid w:val="00945849"/>
    <w:rsid w:val="0094597E"/>
    <w:rsid w:val="00945CD4"/>
    <w:rsid w:val="00945D11"/>
    <w:rsid w:val="009507EE"/>
    <w:rsid w:val="009551D4"/>
    <w:rsid w:val="00956B74"/>
    <w:rsid w:val="00961C78"/>
    <w:rsid w:val="00962D4E"/>
    <w:rsid w:val="0096476D"/>
    <w:rsid w:val="00965141"/>
    <w:rsid w:val="009667D2"/>
    <w:rsid w:val="00967D26"/>
    <w:rsid w:val="00973988"/>
    <w:rsid w:val="00976774"/>
    <w:rsid w:val="009806A8"/>
    <w:rsid w:val="00981F36"/>
    <w:rsid w:val="00983822"/>
    <w:rsid w:val="00992C6B"/>
    <w:rsid w:val="009938BF"/>
    <w:rsid w:val="00997875"/>
    <w:rsid w:val="00997C48"/>
    <w:rsid w:val="009A5FC7"/>
    <w:rsid w:val="009A7354"/>
    <w:rsid w:val="009B16AC"/>
    <w:rsid w:val="009B22B0"/>
    <w:rsid w:val="009B6057"/>
    <w:rsid w:val="009B7400"/>
    <w:rsid w:val="009C3D4C"/>
    <w:rsid w:val="009C58D2"/>
    <w:rsid w:val="009C7800"/>
    <w:rsid w:val="009E03E0"/>
    <w:rsid w:val="009F1FCB"/>
    <w:rsid w:val="009F2D94"/>
    <w:rsid w:val="00A05DFF"/>
    <w:rsid w:val="00A108BB"/>
    <w:rsid w:val="00A15433"/>
    <w:rsid w:val="00A157A4"/>
    <w:rsid w:val="00A21443"/>
    <w:rsid w:val="00A214A7"/>
    <w:rsid w:val="00A21B04"/>
    <w:rsid w:val="00A238DA"/>
    <w:rsid w:val="00A24371"/>
    <w:rsid w:val="00A249F1"/>
    <w:rsid w:val="00A4196B"/>
    <w:rsid w:val="00A53296"/>
    <w:rsid w:val="00A54135"/>
    <w:rsid w:val="00A566A9"/>
    <w:rsid w:val="00A56B5A"/>
    <w:rsid w:val="00A6749D"/>
    <w:rsid w:val="00A705FD"/>
    <w:rsid w:val="00A7513A"/>
    <w:rsid w:val="00A84E17"/>
    <w:rsid w:val="00A863A9"/>
    <w:rsid w:val="00A87389"/>
    <w:rsid w:val="00A957FE"/>
    <w:rsid w:val="00A97FB8"/>
    <w:rsid w:val="00AA177A"/>
    <w:rsid w:val="00AA2B64"/>
    <w:rsid w:val="00AA2BCB"/>
    <w:rsid w:val="00AA50ED"/>
    <w:rsid w:val="00AB33B6"/>
    <w:rsid w:val="00AB4293"/>
    <w:rsid w:val="00AB5931"/>
    <w:rsid w:val="00AC0CA9"/>
    <w:rsid w:val="00AC3299"/>
    <w:rsid w:val="00AC3360"/>
    <w:rsid w:val="00AC344A"/>
    <w:rsid w:val="00AC475C"/>
    <w:rsid w:val="00AC53FC"/>
    <w:rsid w:val="00AD2F76"/>
    <w:rsid w:val="00AE0C94"/>
    <w:rsid w:val="00AE1EB3"/>
    <w:rsid w:val="00AE7DFD"/>
    <w:rsid w:val="00AF328E"/>
    <w:rsid w:val="00AF51A9"/>
    <w:rsid w:val="00AF64E6"/>
    <w:rsid w:val="00AF79A3"/>
    <w:rsid w:val="00B02D55"/>
    <w:rsid w:val="00B03BED"/>
    <w:rsid w:val="00B05EDA"/>
    <w:rsid w:val="00B07AD9"/>
    <w:rsid w:val="00B12A85"/>
    <w:rsid w:val="00B1458F"/>
    <w:rsid w:val="00B16A0D"/>
    <w:rsid w:val="00B16DDE"/>
    <w:rsid w:val="00B256AF"/>
    <w:rsid w:val="00B31418"/>
    <w:rsid w:val="00B317B5"/>
    <w:rsid w:val="00B42203"/>
    <w:rsid w:val="00B43965"/>
    <w:rsid w:val="00B44B43"/>
    <w:rsid w:val="00B45A11"/>
    <w:rsid w:val="00B60D9F"/>
    <w:rsid w:val="00B61CB7"/>
    <w:rsid w:val="00B62CAC"/>
    <w:rsid w:val="00B65B45"/>
    <w:rsid w:val="00B67C05"/>
    <w:rsid w:val="00B738A3"/>
    <w:rsid w:val="00B823A7"/>
    <w:rsid w:val="00B86D5A"/>
    <w:rsid w:val="00B92799"/>
    <w:rsid w:val="00B95198"/>
    <w:rsid w:val="00B95FB3"/>
    <w:rsid w:val="00B963B3"/>
    <w:rsid w:val="00BA3074"/>
    <w:rsid w:val="00BA40E6"/>
    <w:rsid w:val="00BA5256"/>
    <w:rsid w:val="00BA7952"/>
    <w:rsid w:val="00BB0AE3"/>
    <w:rsid w:val="00BB14E0"/>
    <w:rsid w:val="00BB1A73"/>
    <w:rsid w:val="00BC099D"/>
    <w:rsid w:val="00BC2E13"/>
    <w:rsid w:val="00BC5053"/>
    <w:rsid w:val="00BC668C"/>
    <w:rsid w:val="00BC719F"/>
    <w:rsid w:val="00BD503A"/>
    <w:rsid w:val="00BD7EB9"/>
    <w:rsid w:val="00BE0AD4"/>
    <w:rsid w:val="00BE1A0B"/>
    <w:rsid w:val="00BF1198"/>
    <w:rsid w:val="00BF1756"/>
    <w:rsid w:val="00BF4C8F"/>
    <w:rsid w:val="00BF7678"/>
    <w:rsid w:val="00BF79AB"/>
    <w:rsid w:val="00C018D7"/>
    <w:rsid w:val="00C04964"/>
    <w:rsid w:val="00C06AE0"/>
    <w:rsid w:val="00C13E8F"/>
    <w:rsid w:val="00C14FDC"/>
    <w:rsid w:val="00C175FD"/>
    <w:rsid w:val="00C17D1F"/>
    <w:rsid w:val="00C31395"/>
    <w:rsid w:val="00C31E16"/>
    <w:rsid w:val="00C35D8F"/>
    <w:rsid w:val="00C47309"/>
    <w:rsid w:val="00C47FDD"/>
    <w:rsid w:val="00C52C4B"/>
    <w:rsid w:val="00C53F42"/>
    <w:rsid w:val="00C5481C"/>
    <w:rsid w:val="00C673EC"/>
    <w:rsid w:val="00C70668"/>
    <w:rsid w:val="00C70AA7"/>
    <w:rsid w:val="00C710F6"/>
    <w:rsid w:val="00C72425"/>
    <w:rsid w:val="00C75E3B"/>
    <w:rsid w:val="00C82C16"/>
    <w:rsid w:val="00C84445"/>
    <w:rsid w:val="00C8628B"/>
    <w:rsid w:val="00CA028F"/>
    <w:rsid w:val="00CA7B97"/>
    <w:rsid w:val="00CB012F"/>
    <w:rsid w:val="00CB1832"/>
    <w:rsid w:val="00CB2426"/>
    <w:rsid w:val="00CB25FE"/>
    <w:rsid w:val="00CB562D"/>
    <w:rsid w:val="00CC27E9"/>
    <w:rsid w:val="00CC4876"/>
    <w:rsid w:val="00CC65BD"/>
    <w:rsid w:val="00CC6FE3"/>
    <w:rsid w:val="00CC7AA8"/>
    <w:rsid w:val="00CD2633"/>
    <w:rsid w:val="00CD49BF"/>
    <w:rsid w:val="00CD4ED1"/>
    <w:rsid w:val="00CD616B"/>
    <w:rsid w:val="00CD618A"/>
    <w:rsid w:val="00CD7FCF"/>
    <w:rsid w:val="00CE021C"/>
    <w:rsid w:val="00CE4FDE"/>
    <w:rsid w:val="00CE5B65"/>
    <w:rsid w:val="00CE76EE"/>
    <w:rsid w:val="00CF06B6"/>
    <w:rsid w:val="00CF3DC6"/>
    <w:rsid w:val="00CF7DA8"/>
    <w:rsid w:val="00CF7DAF"/>
    <w:rsid w:val="00D00795"/>
    <w:rsid w:val="00D017D8"/>
    <w:rsid w:val="00D057D1"/>
    <w:rsid w:val="00D101AB"/>
    <w:rsid w:val="00D10A7A"/>
    <w:rsid w:val="00D17BAA"/>
    <w:rsid w:val="00D428A0"/>
    <w:rsid w:val="00D4353C"/>
    <w:rsid w:val="00D52233"/>
    <w:rsid w:val="00D52DE3"/>
    <w:rsid w:val="00D53214"/>
    <w:rsid w:val="00D6259A"/>
    <w:rsid w:val="00D62795"/>
    <w:rsid w:val="00D62D61"/>
    <w:rsid w:val="00D67B78"/>
    <w:rsid w:val="00D71C5B"/>
    <w:rsid w:val="00D73006"/>
    <w:rsid w:val="00D73ABC"/>
    <w:rsid w:val="00D76889"/>
    <w:rsid w:val="00D85559"/>
    <w:rsid w:val="00DB4AA0"/>
    <w:rsid w:val="00DB6584"/>
    <w:rsid w:val="00DC22A3"/>
    <w:rsid w:val="00DD207A"/>
    <w:rsid w:val="00DE176F"/>
    <w:rsid w:val="00DE1C58"/>
    <w:rsid w:val="00DE37D3"/>
    <w:rsid w:val="00DE6EB8"/>
    <w:rsid w:val="00DF6C74"/>
    <w:rsid w:val="00E0052B"/>
    <w:rsid w:val="00E00CD0"/>
    <w:rsid w:val="00E0253A"/>
    <w:rsid w:val="00E02A4F"/>
    <w:rsid w:val="00E0378D"/>
    <w:rsid w:val="00E05EDE"/>
    <w:rsid w:val="00E06FAA"/>
    <w:rsid w:val="00E0788A"/>
    <w:rsid w:val="00E11C1C"/>
    <w:rsid w:val="00E12D18"/>
    <w:rsid w:val="00E13498"/>
    <w:rsid w:val="00E13C1E"/>
    <w:rsid w:val="00E15324"/>
    <w:rsid w:val="00E20CA0"/>
    <w:rsid w:val="00E21209"/>
    <w:rsid w:val="00E231F1"/>
    <w:rsid w:val="00E233FF"/>
    <w:rsid w:val="00E243B7"/>
    <w:rsid w:val="00E343E9"/>
    <w:rsid w:val="00E4016B"/>
    <w:rsid w:val="00E40F9E"/>
    <w:rsid w:val="00E42B42"/>
    <w:rsid w:val="00E44FF7"/>
    <w:rsid w:val="00E51A80"/>
    <w:rsid w:val="00E51C79"/>
    <w:rsid w:val="00E60888"/>
    <w:rsid w:val="00E622A8"/>
    <w:rsid w:val="00E637DF"/>
    <w:rsid w:val="00E64E06"/>
    <w:rsid w:val="00E66C5D"/>
    <w:rsid w:val="00E673EB"/>
    <w:rsid w:val="00E67652"/>
    <w:rsid w:val="00E74EA7"/>
    <w:rsid w:val="00E750B8"/>
    <w:rsid w:val="00E757B6"/>
    <w:rsid w:val="00E76469"/>
    <w:rsid w:val="00E764AD"/>
    <w:rsid w:val="00E806E0"/>
    <w:rsid w:val="00E81B18"/>
    <w:rsid w:val="00E82971"/>
    <w:rsid w:val="00E8386C"/>
    <w:rsid w:val="00E859ED"/>
    <w:rsid w:val="00E85F24"/>
    <w:rsid w:val="00E9217A"/>
    <w:rsid w:val="00E95F6B"/>
    <w:rsid w:val="00E960D9"/>
    <w:rsid w:val="00E966AE"/>
    <w:rsid w:val="00EA32EA"/>
    <w:rsid w:val="00EB2857"/>
    <w:rsid w:val="00EB48BE"/>
    <w:rsid w:val="00EB7B5F"/>
    <w:rsid w:val="00EC2687"/>
    <w:rsid w:val="00EC2E05"/>
    <w:rsid w:val="00EC3023"/>
    <w:rsid w:val="00EC69D0"/>
    <w:rsid w:val="00ED384C"/>
    <w:rsid w:val="00ED7DDF"/>
    <w:rsid w:val="00EE03EC"/>
    <w:rsid w:val="00EE6426"/>
    <w:rsid w:val="00EF12A9"/>
    <w:rsid w:val="00EF32B1"/>
    <w:rsid w:val="00EF3BDF"/>
    <w:rsid w:val="00F02D5A"/>
    <w:rsid w:val="00F058A1"/>
    <w:rsid w:val="00F119FB"/>
    <w:rsid w:val="00F14652"/>
    <w:rsid w:val="00F214A0"/>
    <w:rsid w:val="00F23025"/>
    <w:rsid w:val="00F26244"/>
    <w:rsid w:val="00F2732C"/>
    <w:rsid w:val="00F342DD"/>
    <w:rsid w:val="00F37935"/>
    <w:rsid w:val="00F424A9"/>
    <w:rsid w:val="00F430CD"/>
    <w:rsid w:val="00F44ED7"/>
    <w:rsid w:val="00F46DC6"/>
    <w:rsid w:val="00F51B30"/>
    <w:rsid w:val="00F51BD6"/>
    <w:rsid w:val="00F52451"/>
    <w:rsid w:val="00F537F8"/>
    <w:rsid w:val="00F62ADD"/>
    <w:rsid w:val="00F6351B"/>
    <w:rsid w:val="00F63A43"/>
    <w:rsid w:val="00F6516D"/>
    <w:rsid w:val="00F70C58"/>
    <w:rsid w:val="00F776C8"/>
    <w:rsid w:val="00F83F46"/>
    <w:rsid w:val="00F85612"/>
    <w:rsid w:val="00F872B9"/>
    <w:rsid w:val="00F9249C"/>
    <w:rsid w:val="00F94A1A"/>
    <w:rsid w:val="00F95CD3"/>
    <w:rsid w:val="00FA047F"/>
    <w:rsid w:val="00FA0F82"/>
    <w:rsid w:val="00FA13DD"/>
    <w:rsid w:val="00FA3FAE"/>
    <w:rsid w:val="00FA6C8E"/>
    <w:rsid w:val="00FB0FAF"/>
    <w:rsid w:val="00FB3059"/>
    <w:rsid w:val="00FB3A09"/>
    <w:rsid w:val="00FB58BE"/>
    <w:rsid w:val="00FB6B99"/>
    <w:rsid w:val="00FC4FEF"/>
    <w:rsid w:val="00FD055A"/>
    <w:rsid w:val="00FD5FB5"/>
    <w:rsid w:val="00FD68C6"/>
    <w:rsid w:val="00FD7483"/>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13" Type="http://schemas.openxmlformats.org/officeDocument/2006/relationships/hyperlink" Target="http://www.cbp.gov/linkhandler/cgov/toolbox/forms/visa_waiver.ctt/visa_waiver.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bp.gov/linkhandler/cgov/toolbox/forms/arrival.ctt/arriva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xp/cgov/travel/id_visa/es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p.gov/xp/cgov/travel/id_visa/business_pleasure/vwp/i94_samples.xml" TargetMode="External"/><Relationship Id="rId4" Type="http://schemas.openxmlformats.org/officeDocument/2006/relationships/settings" Target="settings.xml"/><Relationship Id="rId9" Type="http://schemas.openxmlformats.org/officeDocument/2006/relationships/hyperlink" Target="http://www.cbp.gov/xp/cgov/travel/id_visa/i-94_instructions/filling_out_i94.xml" TargetMode="External"/><Relationship Id="rId14" Type="http://schemas.openxmlformats.org/officeDocument/2006/relationships/hyperlink" Target="http://www.cbp.gov/I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2404</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Authorized User</cp:lastModifiedBy>
  <cp:revision>2</cp:revision>
  <cp:lastPrinted>2012-12-03T14:41:00Z</cp:lastPrinted>
  <dcterms:created xsi:type="dcterms:W3CDTF">2013-07-25T18:06:00Z</dcterms:created>
  <dcterms:modified xsi:type="dcterms:W3CDTF">2013-07-25T18:06:00Z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