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D9B" w:rsidRDefault="00F31D9B" w:rsidP="00F85458">
      <w:pPr>
        <w:widowControl/>
        <w:rPr>
          <w:rFonts w:ascii="Times New Roman" w:hAnsi="Times New Roman"/>
        </w:rPr>
      </w:pPr>
      <w:r>
        <w:rPr>
          <w:rFonts w:ascii="Times New Roman" w:hAnsi="Times New Roman"/>
        </w:rPr>
        <w:t>SUPPORTING STATEMENT FOR PAPERWORK REDUCTION ACT 1995 SUBMISSIONS</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p>
    <w:p w:rsidR="00F31D9B" w:rsidRDefault="00F31D9B" w:rsidP="00F85458">
      <w:pPr>
        <w:pStyle w:val="Heading1"/>
        <w:keepNext w:val="0"/>
        <w:widowControl/>
      </w:pPr>
      <w:r>
        <w:t>A.  Justification</w:t>
      </w:r>
    </w:p>
    <w:p w:rsidR="00F31D9B" w:rsidRDefault="00F31D9B" w:rsidP="00F85458">
      <w:pPr>
        <w:widowControl/>
        <w:rPr>
          <w:rFonts w:ascii="Times New Roman" w:hAnsi="Times New Roman"/>
        </w:rPr>
      </w:pPr>
    </w:p>
    <w:p w:rsidR="00F31D9B" w:rsidRDefault="00F31D9B" w:rsidP="00F85458">
      <w:pPr>
        <w:pStyle w:val="Quick1"/>
        <w:widowControl/>
        <w:numPr>
          <w:ilvl w:val="0"/>
          <w:numId w:val="1"/>
        </w:numPr>
        <w:tabs>
          <w:tab w:val="left" w:pos="-1440"/>
          <w:tab w:val="num" w:pos="720"/>
        </w:tabs>
        <w:rPr>
          <w:rFonts w:ascii="Times New Roman" w:hAnsi="Times New Roman"/>
          <w:i/>
        </w:rPr>
      </w:pPr>
      <w:r>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1D9B" w:rsidRDefault="00F31D9B" w:rsidP="00F85458">
      <w:pPr>
        <w:widowControl/>
        <w:rPr>
          <w:rFonts w:ascii="Times New Roman" w:hAnsi="Times New Roman"/>
        </w:rPr>
      </w:pPr>
    </w:p>
    <w:p w:rsidR="00FF5891" w:rsidRDefault="00FF5891" w:rsidP="00F85458">
      <w:pPr>
        <w:pStyle w:val="BodyText2"/>
        <w:rPr>
          <w:b w:val="0"/>
        </w:rPr>
      </w:pPr>
      <w:r w:rsidRPr="00FF5891">
        <w:rPr>
          <w:b w:val="0"/>
        </w:rPr>
        <w:t xml:space="preserve">Section 103(a) of the Pension Funding Equity Act of 2004, Pub. L. 108-218 (PFEA 04), which was enacted on </w:t>
      </w:r>
      <w:smartTag w:uri="urn:schemas-microsoft-com:office:smarttags" w:element="date">
        <w:smartTagPr>
          <w:attr w:name="Month" w:val="4"/>
          <w:attr w:name="Day" w:val="10"/>
          <w:attr w:name="Year" w:val="2004"/>
        </w:smartTagPr>
        <w:r w:rsidRPr="00FF5891">
          <w:rPr>
            <w:b w:val="0"/>
          </w:rPr>
          <w:t>April 10, 2004</w:t>
        </w:r>
      </w:smartTag>
      <w:r w:rsidRPr="00FF5891">
        <w:rPr>
          <w:b w:val="0"/>
        </w:rPr>
        <w:t xml:space="preserve">, added section 101(f) to </w:t>
      </w:r>
      <w:r>
        <w:rPr>
          <w:b w:val="0"/>
        </w:rPr>
        <w:t xml:space="preserve">the Employee Retirement </w:t>
      </w:r>
      <w:r w:rsidR="00C11369">
        <w:rPr>
          <w:b w:val="0"/>
        </w:rPr>
        <w:t>Income Security Act (</w:t>
      </w:r>
      <w:r w:rsidRPr="00FF5891">
        <w:rPr>
          <w:b w:val="0"/>
        </w:rPr>
        <w:t>ERISA</w:t>
      </w:r>
      <w:r w:rsidR="00C11369">
        <w:rPr>
          <w:b w:val="0"/>
        </w:rPr>
        <w:t>)</w:t>
      </w:r>
      <w:r w:rsidRPr="00FF5891">
        <w:rPr>
          <w:b w:val="0"/>
        </w:rPr>
        <w:t xml:space="preserve">.  Section 101(f) of ERISA generally requires multiemployer defined benefit plans to furnish a plan funding notice annually to each participant and beneficiary, to each labor organization representing such participants or beneficiaries, to each employer that has an obligation to contribute under the plan, and to the Pension Benefit Guaranty Corporation (PBGC).  On </w:t>
      </w:r>
      <w:smartTag w:uri="urn:schemas-microsoft-com:office:smarttags" w:element="date">
        <w:smartTagPr>
          <w:attr w:name="Month" w:val="1"/>
          <w:attr w:name="Day" w:val="11"/>
          <w:attr w:name="Year" w:val="2006"/>
        </w:smartTagPr>
        <w:r w:rsidRPr="00FF5891">
          <w:rPr>
            <w:b w:val="0"/>
          </w:rPr>
          <w:t>January 11, 2006</w:t>
        </w:r>
      </w:smartTag>
      <w:r w:rsidRPr="00FF5891">
        <w:rPr>
          <w:b w:val="0"/>
        </w:rPr>
        <w:t>, the Department of Labor (</w:t>
      </w:r>
      <w:r w:rsidR="00C11369">
        <w:rPr>
          <w:b w:val="0"/>
        </w:rPr>
        <w:t xml:space="preserve">the </w:t>
      </w:r>
      <w:r w:rsidRPr="00FF5891">
        <w:rPr>
          <w:b w:val="0"/>
        </w:rPr>
        <w:t>Department) published a final regulation implementing the requirements of section 101(f) of ERISA as amended by PFEA 04. See 29 CFR 2520.101-4.</w:t>
      </w:r>
    </w:p>
    <w:p w:rsidR="000E2C8A" w:rsidRPr="00FF5891" w:rsidRDefault="000E2C8A" w:rsidP="00F85458">
      <w:pPr>
        <w:pStyle w:val="BodyText2"/>
        <w:rPr>
          <w:b w:val="0"/>
        </w:rPr>
      </w:pPr>
    </w:p>
    <w:p w:rsidR="00FA156F" w:rsidRDefault="00FF5891" w:rsidP="00F85458">
      <w:pPr>
        <w:pStyle w:val="BodyText2"/>
        <w:rPr>
          <w:b w:val="0"/>
        </w:rPr>
      </w:pPr>
      <w:r w:rsidRPr="00FF5891">
        <w:rPr>
          <w:b w:val="0"/>
        </w:rPr>
        <w:t xml:space="preserve">Subsequently, on </w:t>
      </w:r>
      <w:smartTag w:uri="urn:schemas-microsoft-com:office:smarttags" w:element="date">
        <w:smartTagPr>
          <w:attr w:name="Month" w:val="8"/>
          <w:attr w:name="Day" w:val="17"/>
          <w:attr w:name="Year" w:val="2006"/>
        </w:smartTagPr>
        <w:r w:rsidRPr="00FF5891">
          <w:rPr>
            <w:b w:val="0"/>
          </w:rPr>
          <w:t>August 17, 2006</w:t>
        </w:r>
      </w:smartTag>
      <w:r w:rsidRPr="00FF5891">
        <w:rPr>
          <w:b w:val="0"/>
        </w:rPr>
        <w:t>, section 501 of the Pension Protection Act of 2006, Pub. L. 109-280 (PPA), amended section 101(f) of ERISA to provide that the administrator of a defined benefit plan to which title IV of ERISA applies shall</w:t>
      </w:r>
      <w:r w:rsidR="00C11369">
        <w:rPr>
          <w:b w:val="0"/>
        </w:rPr>
        <w:t>,</w:t>
      </w:r>
      <w:r w:rsidRPr="00FF5891">
        <w:rPr>
          <w:b w:val="0"/>
        </w:rPr>
        <w:t xml:space="preserve"> for each plan year</w:t>
      </w:r>
      <w:r w:rsidR="00C11369">
        <w:rPr>
          <w:b w:val="0"/>
        </w:rPr>
        <w:t>,</w:t>
      </w:r>
      <w:r w:rsidRPr="00FF5891">
        <w:rPr>
          <w:b w:val="0"/>
        </w:rPr>
        <w:t xml:space="preserve"> provide a plan funding notice to the PBGC, to each plan participant and beneficiary, to each labor organization representing such participants or beneficiaries, and, in the case of a multiemployer plan, to each employer that has an obligation to contribute to the plan.  Thus, the PPA amendments to section 101(f) extend the current requirement to furnish an annual funding notice</w:t>
      </w:r>
      <w:r w:rsidR="00C11369">
        <w:rPr>
          <w:b w:val="0"/>
        </w:rPr>
        <w:t xml:space="preserve"> </w:t>
      </w:r>
      <w:r w:rsidR="00C11369" w:rsidRPr="00C11369">
        <w:rPr>
          <w:b w:val="0"/>
        </w:rPr>
        <w:t>to single-employer defined benefit plans</w:t>
      </w:r>
      <w:r w:rsidRPr="00FF5891">
        <w:rPr>
          <w:b w:val="0"/>
        </w:rPr>
        <w:t xml:space="preserve">.  Pursuant to section 501(d) of the PPA, the amendments to section 101(f) apply to plan years beginning after </w:t>
      </w:r>
      <w:smartTag w:uri="urn:schemas-microsoft-com:office:smarttags" w:element="date">
        <w:smartTagPr>
          <w:attr w:name="Month" w:val="12"/>
          <w:attr w:name="Day" w:val="31"/>
          <w:attr w:name="Year" w:val="2007"/>
        </w:smartTagPr>
        <w:r w:rsidRPr="00FF5891">
          <w:rPr>
            <w:b w:val="0"/>
          </w:rPr>
          <w:t>December 31, 2007</w:t>
        </w:r>
      </w:smartTag>
      <w:r w:rsidRPr="00FF5891">
        <w:rPr>
          <w:b w:val="0"/>
        </w:rPr>
        <w:t xml:space="preserve">.  </w:t>
      </w:r>
    </w:p>
    <w:p w:rsidR="00FA156F" w:rsidRDefault="00FA156F" w:rsidP="00F85458">
      <w:pPr>
        <w:pStyle w:val="BodyText2"/>
        <w:rPr>
          <w:b w:val="0"/>
        </w:rPr>
      </w:pPr>
    </w:p>
    <w:p w:rsidR="00FA156F" w:rsidRDefault="00FA156F" w:rsidP="00F85458">
      <w:pPr>
        <w:widowControl/>
        <w:rPr>
          <w:rFonts w:ascii="Times New Roman" w:hAnsi="Times New Roman"/>
          <w:color w:val="000000"/>
        </w:rPr>
      </w:pPr>
      <w:r>
        <w:rPr>
          <w:rFonts w:ascii="Times New Roman" w:hAnsi="Times New Roman"/>
        </w:rPr>
        <w:t>T</w:t>
      </w:r>
      <w:r>
        <w:rPr>
          <w:rFonts w:ascii="Times New Roman" w:hAnsi="Times New Roman"/>
          <w:color w:val="000000"/>
        </w:rPr>
        <w:t xml:space="preserve">he defined benefit plan funding notice provision were enacted amid concerns about persisting low interest rates and declines in equity values, each of which has an increasing effect on contribution requirements and a decreasing effect on the funding levels of defined benefit plans.  More complete and timelier disclosures were considered an important element of measures enacted in PPA and PFEA 04 to strengthen the long-term health of the defined benefit pension system.  Increasing the transparency of information about the funding status of defined benefit plans for participants and beneficiaries, the labor organizations representing them, contributing employers, and PBGC will afford all interested </w:t>
      </w:r>
      <w:r w:rsidR="00C11369" w:rsidRPr="00C11369">
        <w:rPr>
          <w:rFonts w:ascii="Times New Roman" w:hAnsi="Times New Roman"/>
          <w:color w:val="000000"/>
        </w:rPr>
        <w:t xml:space="preserve">parties </w:t>
      </w:r>
      <w:r>
        <w:rPr>
          <w:rFonts w:ascii="Times New Roman" w:hAnsi="Times New Roman"/>
          <w:color w:val="000000"/>
        </w:rPr>
        <w:t>in the financial viability of these plans greater opportunity to monitor their funding status.</w:t>
      </w:r>
    </w:p>
    <w:p w:rsidR="00FA156F" w:rsidRDefault="00FA156F" w:rsidP="00F85458">
      <w:pPr>
        <w:pStyle w:val="BodyText2"/>
        <w:rPr>
          <w:b w:val="0"/>
        </w:rPr>
      </w:pPr>
    </w:p>
    <w:p w:rsidR="00FA156F" w:rsidRDefault="005E2AEE" w:rsidP="00F85458">
      <w:pPr>
        <w:pStyle w:val="BodyText2"/>
        <w:rPr>
          <w:b w:val="0"/>
        </w:rPr>
      </w:pPr>
      <w:r>
        <w:rPr>
          <w:b w:val="0"/>
        </w:rPr>
        <w:lastRenderedPageBreak/>
        <w:t>O</w:t>
      </w:r>
      <w:r w:rsidR="00FA156F">
        <w:rPr>
          <w:b w:val="0"/>
        </w:rPr>
        <w:t xml:space="preserve">n </w:t>
      </w:r>
      <w:smartTag w:uri="urn:schemas-microsoft-com:office:smarttags" w:element="date">
        <w:smartTagPr>
          <w:attr w:name="Month" w:val="2"/>
          <w:attr w:name="Day" w:val="10"/>
          <w:attr w:name="Year" w:val="2009"/>
        </w:smartTagPr>
        <w:r w:rsidR="00FA156F">
          <w:rPr>
            <w:b w:val="0"/>
          </w:rPr>
          <w:t>February 10, 2009</w:t>
        </w:r>
      </w:smartTag>
      <w:r w:rsidR="00FA156F">
        <w:rPr>
          <w:b w:val="0"/>
        </w:rPr>
        <w:t xml:space="preserve">, the Department issued a Field Assistance Bulletin 2009-1 (the FAB) </w:t>
      </w:r>
      <w:r w:rsidR="00FA156F" w:rsidRPr="00FA156F">
        <w:rPr>
          <w:b w:val="0"/>
        </w:rPr>
        <w:t>concerning</w:t>
      </w:r>
      <w:r w:rsidR="00FA156F">
        <w:rPr>
          <w:b w:val="0"/>
        </w:rPr>
        <w:t xml:space="preserve"> the </w:t>
      </w:r>
      <w:r w:rsidR="00FA156F" w:rsidRPr="00FA156F">
        <w:rPr>
          <w:b w:val="0"/>
        </w:rPr>
        <w:t>disclosure requirements mandated by the PPA</w:t>
      </w:r>
      <w:r w:rsidR="0094496B">
        <w:rPr>
          <w:b w:val="0"/>
        </w:rPr>
        <w:t xml:space="preserve">, </w:t>
      </w:r>
      <w:r w:rsidR="00462FE3">
        <w:rPr>
          <w:b w:val="0"/>
        </w:rPr>
        <w:t>which provides model notices</w:t>
      </w:r>
      <w:r w:rsidR="00FA156F" w:rsidRPr="00FA156F">
        <w:rPr>
          <w:b w:val="0"/>
        </w:rPr>
        <w:t xml:space="preserve">. The FAB addresses </w:t>
      </w:r>
      <w:r w:rsidR="0094496B">
        <w:rPr>
          <w:b w:val="0"/>
        </w:rPr>
        <w:t>the</w:t>
      </w:r>
      <w:r w:rsidR="00FA156F" w:rsidRPr="00FA156F">
        <w:rPr>
          <w:b w:val="0"/>
        </w:rPr>
        <w:t xml:space="preserve"> need for interim guidance pending the adoption of regulations or other guidance under section 101(f) of ERISA by </w:t>
      </w:r>
      <w:r w:rsidR="006C717E" w:rsidRPr="006C717E">
        <w:rPr>
          <w:b w:val="0"/>
        </w:rPr>
        <w:t>provid</w:t>
      </w:r>
      <w:r w:rsidR="006C717E">
        <w:rPr>
          <w:b w:val="0"/>
        </w:rPr>
        <w:t xml:space="preserve">ing that </w:t>
      </w:r>
      <w:r w:rsidR="006C717E" w:rsidRPr="006C717E">
        <w:rPr>
          <w:b w:val="0"/>
        </w:rPr>
        <w:t>pending further guidance, the Department will, as a matter of</w:t>
      </w:r>
      <w:r w:rsidR="006C717E">
        <w:rPr>
          <w:b w:val="0"/>
        </w:rPr>
        <w:t xml:space="preserve"> </w:t>
      </w:r>
      <w:r w:rsidR="006C717E" w:rsidRPr="006C717E">
        <w:rPr>
          <w:b w:val="0"/>
        </w:rPr>
        <w:t>enforcement policy, treat a plan administrator as satisfying the</w:t>
      </w:r>
      <w:r w:rsidR="00462FE3">
        <w:rPr>
          <w:b w:val="0"/>
        </w:rPr>
        <w:t xml:space="preserve"> </w:t>
      </w:r>
      <w:r w:rsidR="006C717E" w:rsidRPr="006C717E">
        <w:rPr>
          <w:b w:val="0"/>
        </w:rPr>
        <w:t>requirements of section 101(f), if the administrator complies with the</w:t>
      </w:r>
      <w:r w:rsidR="006C717E">
        <w:rPr>
          <w:b w:val="0"/>
        </w:rPr>
        <w:t xml:space="preserve"> </w:t>
      </w:r>
      <w:r w:rsidR="006C717E" w:rsidRPr="006C717E">
        <w:rPr>
          <w:b w:val="0"/>
        </w:rPr>
        <w:t xml:space="preserve">guidance contained in the FAB </w:t>
      </w:r>
      <w:r w:rsidR="00462FE3">
        <w:rPr>
          <w:b w:val="0"/>
        </w:rPr>
        <w:t xml:space="preserve">(and </w:t>
      </w:r>
      <w:r w:rsidR="00462FE3" w:rsidRPr="00462FE3">
        <w:rPr>
          <w:b w:val="0"/>
        </w:rPr>
        <w:t xml:space="preserve">appropriately </w:t>
      </w:r>
      <w:r w:rsidR="00462FE3">
        <w:rPr>
          <w:b w:val="0"/>
        </w:rPr>
        <w:t xml:space="preserve">uses a </w:t>
      </w:r>
      <w:r w:rsidR="00462FE3" w:rsidRPr="00462FE3">
        <w:rPr>
          <w:b w:val="0"/>
        </w:rPr>
        <w:t>completed model notice</w:t>
      </w:r>
      <w:r w:rsidR="00462FE3">
        <w:rPr>
          <w:b w:val="0"/>
        </w:rPr>
        <w:t>)</w:t>
      </w:r>
      <w:r w:rsidR="00462FE3" w:rsidRPr="00462FE3">
        <w:rPr>
          <w:b w:val="0"/>
        </w:rPr>
        <w:t xml:space="preserve"> </w:t>
      </w:r>
      <w:r w:rsidR="006C717E" w:rsidRPr="006C717E">
        <w:rPr>
          <w:b w:val="0"/>
        </w:rPr>
        <w:t>and has acted in accordance with a good</w:t>
      </w:r>
      <w:r w:rsidR="006C717E">
        <w:rPr>
          <w:b w:val="0"/>
        </w:rPr>
        <w:t xml:space="preserve"> </w:t>
      </w:r>
      <w:r w:rsidR="006C717E" w:rsidRPr="006C717E">
        <w:rPr>
          <w:b w:val="0"/>
        </w:rPr>
        <w:t>faith, reasonable interpretation of those requirements with respect to</w:t>
      </w:r>
      <w:r w:rsidR="006C717E">
        <w:rPr>
          <w:b w:val="0"/>
        </w:rPr>
        <w:t xml:space="preserve"> </w:t>
      </w:r>
      <w:r w:rsidR="006C717E" w:rsidRPr="006C717E">
        <w:rPr>
          <w:b w:val="0"/>
        </w:rPr>
        <w:t>matters not specifically addressed in the FAB</w:t>
      </w:r>
      <w:r w:rsidR="006C717E">
        <w:rPr>
          <w:b w:val="0"/>
        </w:rPr>
        <w:t xml:space="preserve">. </w:t>
      </w:r>
    </w:p>
    <w:p w:rsidR="005258CF" w:rsidRDefault="005258CF" w:rsidP="00F85458">
      <w:pPr>
        <w:pStyle w:val="BodyText2"/>
        <w:rPr>
          <w:b w:val="0"/>
        </w:rPr>
      </w:pPr>
    </w:p>
    <w:p w:rsidR="005258CF" w:rsidRPr="005258CF" w:rsidRDefault="00C6543A" w:rsidP="00F85458">
      <w:pPr>
        <w:pStyle w:val="BodyText2"/>
        <w:rPr>
          <w:b w:val="0"/>
        </w:rPr>
      </w:pPr>
      <w:r w:rsidRPr="00C6543A">
        <w:t>MAP-21 Revision</w:t>
      </w:r>
      <w:r>
        <w:rPr>
          <w:b w:val="0"/>
        </w:rPr>
        <w:t xml:space="preserve">: </w:t>
      </w:r>
      <w:r w:rsidR="005258CF" w:rsidRPr="005258CF">
        <w:rPr>
          <w:b w:val="0"/>
        </w:rPr>
        <w:t>On July 6, 2012, President Obama signed the Moving Ahead for Progress in the 21st Century Act (MAP-21).  The new law provides funding interest</w:t>
      </w:r>
      <w:r w:rsidR="00485CEB">
        <w:rPr>
          <w:b w:val="0"/>
        </w:rPr>
        <w:t xml:space="preserve"> </w:t>
      </w:r>
      <w:r w:rsidR="005258CF" w:rsidRPr="005258CF">
        <w:rPr>
          <w:b w:val="0"/>
        </w:rPr>
        <w:t>rate stabilization for single employer defined benefit (DB) plans, effective for plan years beginning on and after January 1, 2012.  To counter the current low interest rates that are triggering significantly larger pension contributions for many plan sponsors, MAP-21 sets a floor (or ceiling) for the interest rates that single employer defined benefit plan administrators generally are required to use to calculate contributions. Under the new rules, the generally required interest rates are limited to rates that are within a specified range, or corridor, above or below a 25-year average for the rates.</w:t>
      </w:r>
    </w:p>
    <w:p w:rsidR="005258CF" w:rsidRPr="005258CF" w:rsidRDefault="005258CF" w:rsidP="00F85458">
      <w:pPr>
        <w:pStyle w:val="BodyText2"/>
        <w:rPr>
          <w:b w:val="0"/>
        </w:rPr>
      </w:pPr>
    </w:p>
    <w:p w:rsidR="005258CF" w:rsidRDefault="005258CF" w:rsidP="00F85458">
      <w:pPr>
        <w:pStyle w:val="BodyText2"/>
        <w:rPr>
          <w:b w:val="0"/>
        </w:rPr>
      </w:pPr>
      <w:r w:rsidRPr="005258CF">
        <w:rPr>
          <w:b w:val="0"/>
        </w:rPr>
        <w:t xml:space="preserve">Section 101(f) of the Employee Retirement Income Security Act of 1974 (ERISA) sets forth the requirements for plan administrators of most single-employer defined benefit plans to furnish annual funding notices to the PBGC, plan participants and beneficiaries, and each labor organization representing such participants or beneficiaries. Section 40211(b)(2)(A) of MAP-21 amended ERISA section 101(f)(2) by adding a new subparagraph (D), which requires single-employer defined benefit plan administrators to disclose additional information in the annual funding notice for a plan year beginning after December 31, 2011, and before January 1, 2015, regarding the effect of the MAP-21 segment rate stabilization rules on plan liabilities and the plan sponsor’s minimum required contributions to the plan. Section 40211(b)(2)(B) of MAP-21 requires the Department to modify the model annual funding notice required under section 501(c) of the Pension Protection Act of 2006 (PPA),  to prominently include the supplemental information required under new ERISA section 101(f)(2)(D).  </w:t>
      </w:r>
    </w:p>
    <w:p w:rsidR="005258CF" w:rsidRPr="005258CF" w:rsidRDefault="005258CF" w:rsidP="00F85458">
      <w:pPr>
        <w:pStyle w:val="BodyText2"/>
        <w:rPr>
          <w:b w:val="0"/>
        </w:rPr>
      </w:pPr>
    </w:p>
    <w:p w:rsidR="005258CF" w:rsidRDefault="005258CF" w:rsidP="00F85458">
      <w:pPr>
        <w:pStyle w:val="BodyText2"/>
        <w:rPr>
          <w:b w:val="0"/>
        </w:rPr>
      </w:pPr>
      <w:r w:rsidRPr="005258CF">
        <w:rPr>
          <w:b w:val="0"/>
        </w:rPr>
        <w:t xml:space="preserve">On March 8, 2013, the Department released Employee Benefits Security Administration Field Assistance Bulletin 2013-01 concerning the new disclosure requirements mandated MAP-21. The FAB revises the </w:t>
      </w:r>
      <w:r w:rsidR="00485CEB">
        <w:rPr>
          <w:b w:val="0"/>
        </w:rPr>
        <w:t xml:space="preserve">Annual Funding Notice </w:t>
      </w:r>
      <w:r w:rsidRPr="005258CF">
        <w:rPr>
          <w:b w:val="0"/>
        </w:rPr>
        <w:t>ICR.</w:t>
      </w:r>
    </w:p>
    <w:p w:rsidR="00F767A0" w:rsidRDefault="00F767A0" w:rsidP="00F85458">
      <w:pPr>
        <w:pStyle w:val="BodyText2"/>
        <w:rPr>
          <w:b w:val="0"/>
        </w:rPr>
      </w:pPr>
    </w:p>
    <w:p w:rsidR="00F767A0" w:rsidRPr="00F767A0" w:rsidRDefault="00F767A0" w:rsidP="00F85458">
      <w:pPr>
        <w:pStyle w:val="BodyText2"/>
        <w:rPr>
          <w:b w:val="0"/>
        </w:rPr>
      </w:pP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lastRenderedPageBreak/>
        <w:t>2.</w:t>
      </w:r>
      <w:r>
        <w:rPr>
          <w:rFonts w:ascii="Times New Roman" w:hAnsi="Times New Roman"/>
        </w:rPr>
        <w:tab/>
      </w:r>
      <w:r>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00485CEB" w:rsidRDefault="00485CEB" w:rsidP="00F85458">
      <w:pPr>
        <w:widowControl/>
        <w:tabs>
          <w:tab w:val="left" w:pos="-1440"/>
        </w:tabs>
        <w:ind w:left="720" w:hanging="720"/>
        <w:rPr>
          <w:rFonts w:ascii="Times New Roman" w:hAnsi="Times New Roman"/>
        </w:rPr>
      </w:pPr>
    </w:p>
    <w:p w:rsidR="00F31D9B" w:rsidRDefault="00485CEB" w:rsidP="00F85458">
      <w:pPr>
        <w:widowControl/>
        <w:rPr>
          <w:rFonts w:ascii="Times New Roman" w:hAnsi="Times New Roman"/>
        </w:rPr>
      </w:pPr>
      <w:r w:rsidRPr="00485CEB">
        <w:rPr>
          <w:rFonts w:ascii="Times New Roman" w:hAnsi="Times New Roman"/>
        </w:rPr>
        <w:t>The FAB addresses a need for interim guidance pending the adoption of regulations or other guidance under section 101(f) of ERISA, as amended by MAP-21. The FAB sets forth technical questions and answers and provides a model supplement that plan administrators may use to discharge their MAP-21 disclosure obligations and provides that pending further guidance, the Department, as a matter of enforcement policy, will treat a single employer defined benefit plan administrator as satisfying section the MAP-21 requirements if the plan administrator complies with the guidance in the memorandum and otherwise acts in accordance with a good faith, reasonable interpretation of those requirements.</w:t>
      </w:r>
      <w:r>
        <w:rPr>
          <w:rFonts w:ascii="Times New Roman" w:hAnsi="Times New Roman"/>
        </w:rPr>
        <w:t xml:space="preserve"> </w:t>
      </w:r>
    </w:p>
    <w:p w:rsidR="00F31D9B" w:rsidRDefault="00F31D9B" w:rsidP="00F85458">
      <w:pPr>
        <w:widowControl/>
        <w:tabs>
          <w:tab w:val="left" w:pos="-1440"/>
        </w:tabs>
        <w:ind w:hanging="720"/>
        <w:rPr>
          <w:rFonts w:ascii="Times New Roman" w:hAnsi="Times New Roman"/>
        </w:rPr>
      </w:pPr>
      <w:r>
        <w:rPr>
          <w:rFonts w:ascii="Times New Roman" w:hAnsi="Times New Roman"/>
        </w:rPr>
        <w:tab/>
      </w:r>
    </w:p>
    <w:p w:rsidR="00F31D9B" w:rsidRDefault="00F31D9B" w:rsidP="00F85458">
      <w:pPr>
        <w:widowControl/>
        <w:tabs>
          <w:tab w:val="left" w:pos="-1440"/>
        </w:tabs>
        <w:ind w:left="720" w:hanging="720"/>
        <w:rPr>
          <w:i/>
        </w:rPr>
      </w:pPr>
      <w:r w:rsidRPr="00D87AE5">
        <w:rPr>
          <w:rFonts w:ascii="Times New Roman" w:hAnsi="Times New Roman"/>
        </w:rPr>
        <w:t>3.</w:t>
      </w:r>
      <w:r>
        <w:tab/>
      </w:r>
      <w:r>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r>
        <w:rPr>
          <w:i/>
        </w:rPr>
        <w:t>.</w:t>
      </w:r>
    </w:p>
    <w:p w:rsidR="00F31D9B" w:rsidRDefault="00F31D9B" w:rsidP="00F85458">
      <w:pPr>
        <w:widowControl/>
        <w:tabs>
          <w:tab w:val="left" w:pos="-1440"/>
        </w:tabs>
        <w:ind w:left="720" w:hanging="720"/>
      </w:pPr>
    </w:p>
    <w:p w:rsidR="006F0EEF" w:rsidRDefault="00F31D9B" w:rsidP="00F85458">
      <w:pPr>
        <w:widowControl/>
        <w:tabs>
          <w:tab w:val="left" w:pos="-1440"/>
        </w:tabs>
        <w:ind w:hanging="720"/>
        <w:rPr>
          <w:rFonts w:ascii="Times New Roman" w:hAnsi="Times New Roman"/>
        </w:rPr>
      </w:pPr>
      <w:r>
        <w:tab/>
      </w:r>
      <w:r>
        <w:rPr>
          <w:rFonts w:ascii="Times New Roman" w:hAnsi="Times New Roman"/>
        </w:rPr>
        <w:t xml:space="preserve">Under 29 C.F.R.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2520.104b-1(b).  </w:t>
      </w:r>
      <w:r w:rsidR="006F0EEF">
        <w:rPr>
          <w:rFonts w:ascii="Times New Roman" w:hAnsi="Times New Roman"/>
        </w:rPr>
        <w:t>The interim final rule assumes that 38 percent of the notices will be sent electronically.</w:t>
      </w:r>
    </w:p>
    <w:p w:rsidR="006F0EEF" w:rsidRDefault="006F0EEF" w:rsidP="00F85458">
      <w:pPr>
        <w:widowControl/>
        <w:tabs>
          <w:tab w:val="left" w:pos="-1440"/>
        </w:tabs>
        <w:ind w:hanging="720"/>
        <w:rPr>
          <w:rFonts w:ascii="Times New Roman" w:hAnsi="Times New Roman"/>
        </w:rPr>
      </w:pPr>
    </w:p>
    <w:p w:rsidR="00F31D9B" w:rsidRDefault="006F0EEF" w:rsidP="00F85458">
      <w:pPr>
        <w:widowControl/>
        <w:tabs>
          <w:tab w:val="left" w:pos="-1440"/>
        </w:tabs>
        <w:ind w:hanging="720"/>
        <w:rPr>
          <w:rFonts w:ascii="Times New Roman" w:hAnsi="Times New Roman"/>
          <w:i/>
        </w:rPr>
      </w:pPr>
      <w:r>
        <w:rPr>
          <w:rFonts w:ascii="Times New Roman" w:hAnsi="Times New Roman"/>
        </w:rPr>
        <w:tab/>
      </w:r>
      <w:r w:rsidR="00F31D9B">
        <w:rPr>
          <w:rFonts w:ascii="Times New Roman" w:hAnsi="Times New Roman"/>
        </w:rPr>
        <w:t xml:space="preserve">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p>
    <w:p w:rsidR="00F31D9B" w:rsidRDefault="00F31D9B" w:rsidP="00F85458">
      <w:pPr>
        <w:widowControl/>
        <w:ind w:left="720"/>
        <w:rPr>
          <w:rFonts w:ascii="Times New Roman" w:hAnsi="Times New Roman"/>
          <w:b/>
        </w:rPr>
      </w:pPr>
    </w:p>
    <w:p w:rsidR="00F31D9B" w:rsidRDefault="00F31D9B" w:rsidP="00F85458">
      <w:pPr>
        <w:pStyle w:val="BodyText"/>
      </w:pPr>
      <w:r>
        <w:t xml:space="preserve">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 </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lastRenderedPageBreak/>
        <w:t>4.</w:t>
      </w:r>
      <w:r>
        <w:rPr>
          <w:rFonts w:ascii="Times New Roman" w:hAnsi="Times New Roman"/>
        </w:rPr>
        <w:tab/>
      </w:r>
      <w:r>
        <w:rPr>
          <w:rFonts w:ascii="Times New Roman" w:hAnsi="Times New Roman"/>
          <w:i/>
        </w:rPr>
        <w:t>Describe efforts to identify duplication.  Show specifically why any similar information already available cannot be used or modified for use for the purposes described in Item 2 above.</w:t>
      </w:r>
    </w:p>
    <w:p w:rsidR="00F31D9B" w:rsidRDefault="00F31D9B" w:rsidP="00F85458">
      <w:pPr>
        <w:widowControl/>
        <w:tabs>
          <w:tab w:val="left" w:pos="-1440"/>
        </w:tabs>
        <w:ind w:hanging="720"/>
        <w:rPr>
          <w:rFonts w:ascii="Times New Roman" w:hAnsi="Times New Roman"/>
          <w:i/>
        </w:rPr>
      </w:pPr>
      <w:r>
        <w:rPr>
          <w:rFonts w:ascii="Times New Roman" w:hAnsi="Times New Roman"/>
          <w:i/>
        </w:rPr>
        <w:t xml:space="preserve">  </w:t>
      </w:r>
      <w:r>
        <w:rPr>
          <w:rFonts w:ascii="Times New Roman" w:hAnsi="Times New Roman"/>
          <w:i/>
        </w:rPr>
        <w:tab/>
      </w:r>
    </w:p>
    <w:p w:rsidR="00F31D9B" w:rsidRDefault="00F31D9B" w:rsidP="00F85458">
      <w:pPr>
        <w:widowControl/>
        <w:rPr>
          <w:rFonts w:ascii="Times New Roman" w:hAnsi="Times New Roman"/>
        </w:rPr>
      </w:pPr>
      <w:r>
        <w:rPr>
          <w:rFonts w:ascii="Times New Roman" w:hAnsi="Times New Roman"/>
        </w:rPr>
        <w:t xml:space="preserve">Much of the information required to be furnished in the notice is maintained in the normal business records of pension plans.  In addition, much of the information required to be included in the notice is provided on the Form 5500 Annual Return/Report and associated schedules, and </w:t>
      </w:r>
      <w:r w:rsidR="00C11369">
        <w:rPr>
          <w:rFonts w:ascii="Times New Roman" w:hAnsi="Times New Roman"/>
        </w:rPr>
        <w:t xml:space="preserve">in </w:t>
      </w:r>
      <w:r w:rsidR="00440A15">
        <w:rPr>
          <w:rFonts w:ascii="Times New Roman" w:hAnsi="Times New Roman"/>
        </w:rPr>
        <w:t xml:space="preserve">the </w:t>
      </w:r>
      <w:r>
        <w:rPr>
          <w:rFonts w:ascii="Times New Roman" w:hAnsi="Times New Roman"/>
        </w:rPr>
        <w:t xml:space="preserve">Summary Plan Description.  </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5.</w:t>
      </w:r>
      <w:r>
        <w:rPr>
          <w:rFonts w:ascii="Times New Roman" w:hAnsi="Times New Roman"/>
        </w:rPr>
        <w:tab/>
      </w:r>
      <w:r>
        <w:rPr>
          <w:rFonts w:ascii="Times New Roman" w:hAnsi="Times New Roman"/>
          <w:i/>
        </w:rPr>
        <w:t>If the collection of information impacts small businesses or other small entities (Item 5 of OMB Form 83-I), describe any methods used to minimize burden.</w:t>
      </w:r>
    </w:p>
    <w:p w:rsidR="00F31D9B" w:rsidRDefault="00F31D9B" w:rsidP="00F85458">
      <w:pPr>
        <w:widowControl/>
        <w:tabs>
          <w:tab w:val="left" w:pos="-1440"/>
        </w:tabs>
        <w:rPr>
          <w:rFonts w:ascii="Times New Roman" w:hAnsi="Times New Roman"/>
        </w:rPr>
      </w:pPr>
    </w:p>
    <w:p w:rsidR="00F31D9B" w:rsidRDefault="00F31D9B" w:rsidP="00F85458">
      <w:pPr>
        <w:widowControl/>
        <w:tabs>
          <w:tab w:val="left" w:pos="-1440"/>
        </w:tabs>
        <w:rPr>
          <w:rFonts w:ascii="Times New Roman" w:hAnsi="Times New Roman"/>
        </w:rPr>
      </w:pPr>
      <w:r>
        <w:rPr>
          <w:rFonts w:ascii="Times New Roman" w:hAnsi="Times New Roman"/>
          <w:color w:val="000000"/>
        </w:rPr>
        <w:t>The Department does not expect that the plans potentially impacted by this proposal will be small entities.</w:t>
      </w:r>
    </w:p>
    <w:p w:rsidR="00F31D9B" w:rsidRDefault="00F31D9B" w:rsidP="00F85458">
      <w:pPr>
        <w:widowControl/>
        <w:rPr>
          <w:rFonts w:ascii="Times New Roman" w:hAnsi="Times New Roman"/>
        </w:rPr>
        <w:sectPr w:rsidR="00F31D9B">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cols w:space="720"/>
          <w:noEndnote/>
        </w:sectPr>
      </w:pPr>
    </w:p>
    <w:p w:rsidR="00F31D9B" w:rsidRDefault="00F31D9B" w:rsidP="00F85458">
      <w:pPr>
        <w:widowControl/>
        <w:tabs>
          <w:tab w:val="left" w:pos="-1440"/>
        </w:tabs>
        <w:ind w:left="720" w:hanging="720"/>
        <w:rPr>
          <w:rFonts w:ascii="Times New Roman" w:hAnsi="Times New Roman"/>
        </w:rPr>
      </w:pPr>
    </w:p>
    <w:p w:rsidR="00F31D9B" w:rsidRDefault="00F31D9B" w:rsidP="00F85458">
      <w:pPr>
        <w:widowControl/>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rPr>
        <w:t>Describe the consequence to Federal program or policy activities if the collection is not conducted or is conducted less frequently, as well as any technical or legal obstacles to reducing burden.</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r>
        <w:rPr>
          <w:rFonts w:ascii="Times New Roman" w:hAnsi="Times New Roman"/>
        </w:rPr>
        <w:t>This information collection does not involve reporting to the Federal government, and as such, does not affect Federal programs.</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7.</w:t>
      </w:r>
      <w:r>
        <w:rPr>
          <w:rFonts w:ascii="Times New Roman" w:hAnsi="Times New Roman"/>
        </w:rPr>
        <w:tab/>
      </w:r>
      <w:r>
        <w:rPr>
          <w:rFonts w:ascii="Times New Roman" w:hAnsi="Times New Roman"/>
          <w:i/>
        </w:rPr>
        <w:t>Explain any special circumstances that would cause an information collection to be conducted in a manner:</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requiring respondents to report information to the agency more often than quarterly;</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requiring respondents to prepare a written response to a collection of information in fewer than 30 days after receipt of it;</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requiring respondents to submit more than an original and two copies of any document;</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requiring respondents to retain records, other than health, medical, government contract, grant-in-aid, or tax records for more than three years;</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in connection with a statistical survey, that is not designed to produce valid and reliable results that can be generalized to the universe of study;</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lastRenderedPageBreak/>
        <w:t>•</w:t>
      </w:r>
      <w:r>
        <w:rPr>
          <w:rFonts w:ascii="Times New Roman" w:hAnsi="Times New Roman"/>
          <w:i/>
        </w:rPr>
        <w:tab/>
        <w:t>requiring the use of a statistical data classification that has not been reviewed and approved by OMB;</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requiring respondents to submit proprietary trade secret, or other confidential information unless the agency can demonstrate that it has instituted procedures to protect the information's confidentiality to the extent permitted by law.</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i/>
        </w:rPr>
      </w:pPr>
      <w:r>
        <w:rPr>
          <w:rFonts w:ascii="Times New Roman" w:hAnsi="Times New Roman"/>
        </w:rPr>
        <w:t>None.</w:t>
      </w:r>
    </w:p>
    <w:p w:rsidR="00F31D9B" w:rsidRDefault="00F31D9B" w:rsidP="00F85458">
      <w:pPr>
        <w:widowControl/>
        <w:tabs>
          <w:tab w:val="left" w:pos="-1440"/>
        </w:tabs>
        <w:ind w:left="720" w:hanging="720"/>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8.</w:t>
      </w:r>
      <w:r>
        <w:rPr>
          <w:rFonts w:ascii="Times New Roman" w:hAnsi="Times New Roman"/>
        </w:rPr>
        <w:tab/>
      </w:r>
      <w:r>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1D9B" w:rsidRDefault="00F31D9B" w:rsidP="00F85458">
      <w:pPr>
        <w:widowControl/>
        <w:rPr>
          <w:rFonts w:ascii="Times New Roman" w:hAnsi="Times New Roman"/>
          <w:i/>
        </w:rPr>
      </w:pPr>
    </w:p>
    <w:p w:rsidR="00F31D9B" w:rsidRDefault="00F31D9B" w:rsidP="00F85458">
      <w:pPr>
        <w:widowControl/>
        <w:ind w:left="720"/>
        <w:rPr>
          <w:rFonts w:ascii="Times New Roman" w:hAnsi="Times New Roman"/>
          <w:i/>
        </w:rPr>
      </w:pPr>
      <w:r>
        <w:rPr>
          <w:rFonts w:ascii="Times New Roman" w:hAnsi="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1D9B" w:rsidRDefault="00F31D9B" w:rsidP="00F85458">
      <w:pPr>
        <w:widowControl/>
        <w:rPr>
          <w:rFonts w:ascii="Times New Roman" w:hAnsi="Times New Roman"/>
          <w:i/>
        </w:rPr>
      </w:pPr>
    </w:p>
    <w:p w:rsidR="00F31D9B" w:rsidRDefault="00F31D9B" w:rsidP="00F85458">
      <w:pPr>
        <w:widowControl/>
        <w:ind w:left="720"/>
        <w:rPr>
          <w:rFonts w:ascii="Times New Roman" w:hAnsi="Times New Roman"/>
          <w:i/>
        </w:rPr>
      </w:pPr>
      <w:r>
        <w:rPr>
          <w:rFonts w:ascii="Times New Roman" w:hAnsi="Times New Roman"/>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1D9B" w:rsidRDefault="00F31D9B" w:rsidP="00F85458">
      <w:pPr>
        <w:widowControl/>
        <w:rPr>
          <w:rFonts w:ascii="Times New Roman" w:hAnsi="Times New Roman"/>
        </w:rPr>
      </w:pPr>
    </w:p>
    <w:p w:rsidR="00FD6782" w:rsidRDefault="00131528" w:rsidP="00F85458">
      <w:pPr>
        <w:widowControl/>
        <w:rPr>
          <w:rFonts w:ascii="Times New Roman" w:hAnsi="Times New Roman" w:cs="Courier New"/>
        </w:rPr>
      </w:pPr>
      <w:r>
        <w:rPr>
          <w:rFonts w:ascii="Times New Roman" w:hAnsi="Times New Roman" w:cs="Courier New"/>
        </w:rPr>
        <w:t>The Department submitted</w:t>
      </w:r>
      <w:r w:rsidR="0089370E">
        <w:rPr>
          <w:rFonts w:ascii="Times New Roman" w:hAnsi="Times New Roman" w:cs="Courier New"/>
        </w:rPr>
        <w:t xml:space="preserve"> th</w:t>
      </w:r>
      <w:r w:rsidR="00FD6782">
        <w:rPr>
          <w:rFonts w:ascii="Times New Roman" w:hAnsi="Times New Roman" w:cs="Courier New"/>
        </w:rPr>
        <w:t>e</w:t>
      </w:r>
      <w:r w:rsidR="0089370E">
        <w:rPr>
          <w:rFonts w:ascii="Times New Roman" w:hAnsi="Times New Roman" w:cs="Courier New"/>
        </w:rPr>
        <w:t xml:space="preserve"> ICR </w:t>
      </w:r>
      <w:r w:rsidR="00FD6782">
        <w:rPr>
          <w:rFonts w:ascii="Times New Roman" w:hAnsi="Times New Roman" w:cs="Courier New"/>
        </w:rPr>
        <w:t xml:space="preserve">as amended by FAB 2013-01 to OMB </w:t>
      </w:r>
      <w:r w:rsidR="0089370E">
        <w:rPr>
          <w:rFonts w:ascii="Times New Roman" w:hAnsi="Times New Roman" w:cs="Courier New"/>
        </w:rPr>
        <w:t xml:space="preserve">under the emergency clearance procedures </w:t>
      </w:r>
      <w:r w:rsidR="00924C97">
        <w:rPr>
          <w:rFonts w:ascii="Times New Roman" w:hAnsi="Times New Roman" w:cs="Courier New"/>
        </w:rPr>
        <w:t>established at 5 CFR 1320.13</w:t>
      </w:r>
      <w:r>
        <w:rPr>
          <w:rFonts w:ascii="Times New Roman" w:hAnsi="Times New Roman" w:cs="Courier New"/>
        </w:rPr>
        <w:t xml:space="preserve"> on March 21, 2013</w:t>
      </w:r>
      <w:r w:rsidR="00FD6782">
        <w:rPr>
          <w:rFonts w:ascii="Times New Roman" w:hAnsi="Times New Roman" w:cs="Courier New"/>
        </w:rPr>
        <w:t xml:space="preserve">, and it was approved by OMB on June 10, 2013 until December 31, 2013. </w:t>
      </w:r>
    </w:p>
    <w:p w:rsidR="00FD6782" w:rsidRDefault="00FD6782" w:rsidP="00F85458">
      <w:pPr>
        <w:widowControl/>
        <w:rPr>
          <w:rFonts w:ascii="Times New Roman" w:hAnsi="Times New Roman" w:cs="Courier New"/>
        </w:rPr>
      </w:pPr>
    </w:p>
    <w:p w:rsidR="001640F9" w:rsidRDefault="00FF4857" w:rsidP="00F85458">
      <w:pPr>
        <w:widowControl/>
        <w:rPr>
          <w:rFonts w:ascii="Times New Roman" w:hAnsi="Times New Roman" w:cs="Courier New"/>
        </w:rPr>
      </w:pPr>
      <w:r>
        <w:rPr>
          <w:rFonts w:ascii="Times New Roman" w:hAnsi="Times New Roman" w:cs="Courier New"/>
        </w:rPr>
        <w:t>The Department</w:t>
      </w:r>
      <w:r w:rsidR="00FD6782">
        <w:rPr>
          <w:rFonts w:ascii="Times New Roman" w:hAnsi="Times New Roman" w:cs="Courier New"/>
        </w:rPr>
        <w:t xml:space="preserve"> no</w:t>
      </w:r>
      <w:r w:rsidR="001E0B02">
        <w:rPr>
          <w:rFonts w:ascii="Times New Roman" w:hAnsi="Times New Roman" w:cs="Courier New"/>
        </w:rPr>
        <w:t>w</w:t>
      </w:r>
      <w:r w:rsidR="00FD6782">
        <w:rPr>
          <w:rFonts w:ascii="Times New Roman" w:hAnsi="Times New Roman" w:cs="Courier New"/>
        </w:rPr>
        <w:t>t request a three-year extension for the ICR. The Department</w:t>
      </w:r>
      <w:r>
        <w:rPr>
          <w:rFonts w:ascii="Times New Roman" w:hAnsi="Times New Roman" w:cs="Courier New"/>
        </w:rPr>
        <w:t xml:space="preserve"> </w:t>
      </w:r>
      <w:r w:rsidR="00924C97">
        <w:rPr>
          <w:rFonts w:ascii="Times New Roman" w:hAnsi="Times New Roman" w:cs="Courier New"/>
        </w:rPr>
        <w:t>publish</w:t>
      </w:r>
      <w:r>
        <w:rPr>
          <w:rFonts w:ascii="Times New Roman" w:hAnsi="Times New Roman" w:cs="Courier New"/>
        </w:rPr>
        <w:t xml:space="preserve">ed a notice in the Federal Register on </w:t>
      </w:r>
      <w:r w:rsidR="00FD6782">
        <w:rPr>
          <w:rFonts w:ascii="Times New Roman" w:hAnsi="Times New Roman" w:cs="Courier New"/>
        </w:rPr>
        <w:t xml:space="preserve">August 15, 2013 </w:t>
      </w:r>
      <w:r>
        <w:rPr>
          <w:rFonts w:ascii="Times New Roman" w:hAnsi="Times New Roman" w:cs="Courier New"/>
        </w:rPr>
        <w:t>(7</w:t>
      </w:r>
      <w:r w:rsidR="00FD6782">
        <w:rPr>
          <w:rFonts w:ascii="Times New Roman" w:hAnsi="Times New Roman" w:cs="Courier New"/>
        </w:rPr>
        <w:t>8</w:t>
      </w:r>
      <w:r>
        <w:rPr>
          <w:rFonts w:ascii="Times New Roman" w:hAnsi="Times New Roman" w:cs="Courier New"/>
        </w:rPr>
        <w:t xml:space="preserve"> FR </w:t>
      </w:r>
      <w:r w:rsidR="00FD6782">
        <w:rPr>
          <w:rFonts w:ascii="Times New Roman" w:hAnsi="Times New Roman" w:cs="Courier New"/>
        </w:rPr>
        <w:t>49771</w:t>
      </w:r>
      <w:r>
        <w:rPr>
          <w:rFonts w:ascii="Times New Roman" w:hAnsi="Times New Roman" w:cs="Courier New"/>
        </w:rPr>
        <w:t xml:space="preserve">) </w:t>
      </w:r>
      <w:r w:rsidR="00FD6782" w:rsidRPr="00FD6782">
        <w:rPr>
          <w:rFonts w:ascii="Times New Roman" w:hAnsi="Times New Roman" w:cs="Courier New"/>
        </w:rPr>
        <w:t xml:space="preserve">in accordance with 5 CFR 1320.8(d) soliciting comments on the ICR. No coments were received. </w:t>
      </w:r>
    </w:p>
    <w:p w:rsidR="00BA77A3" w:rsidRDefault="00BA77A3" w:rsidP="00F85458">
      <w:pPr>
        <w:widowControl/>
        <w:rPr>
          <w:rFonts w:ascii="Times New Roman" w:hAnsi="Times New Roman"/>
        </w:rPr>
      </w:pPr>
    </w:p>
    <w:p w:rsidR="004347E9" w:rsidRDefault="004347E9"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lastRenderedPageBreak/>
        <w:t>9.</w:t>
      </w:r>
      <w:r>
        <w:rPr>
          <w:rFonts w:ascii="Times New Roman" w:hAnsi="Times New Roman"/>
        </w:rPr>
        <w:tab/>
      </w:r>
      <w:r>
        <w:rPr>
          <w:rFonts w:ascii="Times New Roman" w:hAnsi="Times New Roman"/>
          <w:i/>
        </w:rPr>
        <w:t>Explain any decision to provide any payment or gift to respondents, other than remuneration of contractors or grantees.</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r>
        <w:rPr>
          <w:rFonts w:ascii="Times New Roman" w:hAnsi="Times New Roman"/>
        </w:rPr>
        <w:t>Not applicable.</w:t>
      </w:r>
    </w:p>
    <w:p w:rsidR="00F31D9B" w:rsidRDefault="00F31D9B" w:rsidP="00F85458">
      <w:pPr>
        <w:widowControl/>
        <w:ind w:firstLine="720"/>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10.</w:t>
      </w:r>
      <w:r>
        <w:rPr>
          <w:rFonts w:ascii="Times New Roman" w:hAnsi="Times New Roman"/>
        </w:rPr>
        <w:tab/>
      </w:r>
      <w:r>
        <w:rPr>
          <w:rFonts w:ascii="Times New Roman" w:hAnsi="Times New Roman"/>
          <w:i/>
        </w:rPr>
        <w:t>Describe any assurance of confidentiality provided to respondents and the basis for the assurance in statute, regulation, or agency policy.</w:t>
      </w:r>
    </w:p>
    <w:p w:rsidR="00F31D9B" w:rsidRDefault="00F31D9B" w:rsidP="00F85458">
      <w:pPr>
        <w:widowControl/>
        <w:tabs>
          <w:tab w:val="left" w:pos="-1440"/>
        </w:tabs>
        <w:ind w:left="720" w:hanging="720"/>
        <w:rPr>
          <w:rFonts w:ascii="Times New Roman" w:hAnsi="Times New Roman"/>
          <w:i/>
        </w:rPr>
      </w:pPr>
    </w:p>
    <w:p w:rsidR="00F31D9B" w:rsidRDefault="00F31D9B" w:rsidP="00F85458">
      <w:pPr>
        <w:widowControl/>
        <w:rPr>
          <w:rFonts w:ascii="Times New Roman" w:hAnsi="Times New Roman"/>
        </w:rPr>
      </w:pPr>
      <w:r>
        <w:rPr>
          <w:rFonts w:ascii="Times New Roman" w:hAnsi="Times New Roman"/>
        </w:rPr>
        <w:t>No assurance of confidentiality has been provided.</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11.</w:t>
      </w:r>
      <w:r>
        <w:rPr>
          <w:rFonts w:ascii="Times New Roman" w:hAnsi="Times New Roman"/>
        </w:rPr>
        <w:tab/>
      </w:r>
      <w:r>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1D9B" w:rsidRDefault="00F31D9B" w:rsidP="00F85458">
      <w:pPr>
        <w:widowControl/>
        <w:rPr>
          <w:rFonts w:ascii="Times New Roman" w:hAnsi="Times New Roman"/>
          <w:i/>
        </w:rPr>
      </w:pPr>
    </w:p>
    <w:p w:rsidR="00F31D9B" w:rsidRDefault="00F31D9B" w:rsidP="00F85458">
      <w:pPr>
        <w:widowControl/>
        <w:rPr>
          <w:rFonts w:ascii="Times New Roman" w:hAnsi="Times New Roman"/>
        </w:rPr>
      </w:pPr>
      <w:r>
        <w:rPr>
          <w:rFonts w:ascii="Times New Roman" w:hAnsi="Times New Roman"/>
        </w:rPr>
        <w:t>Not applicable.</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12.</w:t>
      </w:r>
      <w:r>
        <w:rPr>
          <w:rFonts w:ascii="Times New Roman" w:hAnsi="Times New Roman"/>
        </w:rPr>
        <w:tab/>
      </w:r>
      <w:r>
        <w:rPr>
          <w:rFonts w:ascii="Times New Roman" w:hAnsi="Times New Roman"/>
          <w:i/>
        </w:rPr>
        <w:t>Provide estimates of the hour burden of the collection of information.  The statement should:</w:t>
      </w:r>
    </w:p>
    <w:p w:rsidR="00F31D9B" w:rsidRDefault="00F31D9B" w:rsidP="00F85458">
      <w:pPr>
        <w:widowControl/>
        <w:rPr>
          <w:rFonts w:ascii="Times New Roman" w:hAnsi="Times New Roman"/>
          <w:i/>
        </w:rPr>
      </w:pPr>
    </w:p>
    <w:p w:rsidR="00F31D9B" w:rsidRDefault="00F31D9B" w:rsidP="00F85458">
      <w:pPr>
        <w:widowControl/>
        <w:rPr>
          <w:rFonts w:ascii="Times New Roman" w:hAnsi="Times New Roman"/>
          <w:i/>
        </w:rPr>
        <w:sectPr w:rsidR="00F31D9B">
          <w:endnotePr>
            <w:numFmt w:val="decimal"/>
          </w:endnotePr>
          <w:type w:val="continuous"/>
          <w:pgSz w:w="12240" w:h="15840"/>
          <w:pgMar w:top="1440" w:right="1440" w:bottom="1440" w:left="1440" w:header="1440" w:footer="1440" w:gutter="0"/>
          <w:cols w:space="720"/>
          <w:noEndnote/>
        </w:sect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If this request for approval covers more than one form, provide separate hour burden estimates for each form and aggregate the hour burdens in Item 13 of OMB Form 83-I.</w:t>
      </w:r>
    </w:p>
    <w:p w:rsidR="00F31D9B" w:rsidRDefault="00F31D9B" w:rsidP="00F85458">
      <w:pPr>
        <w:widowControl/>
        <w:rPr>
          <w:rFonts w:ascii="Times New Roman" w:hAnsi="Times New Roman"/>
          <w:i/>
        </w:rPr>
      </w:pPr>
    </w:p>
    <w:p w:rsidR="00F31D9B" w:rsidRDefault="00F31D9B" w:rsidP="00F85458">
      <w:pPr>
        <w:widowControl/>
        <w:tabs>
          <w:tab w:val="left" w:pos="-1440"/>
        </w:tabs>
        <w:ind w:left="1440" w:hanging="720"/>
        <w:rPr>
          <w:rFonts w:ascii="Times New Roman" w:hAnsi="Times New Roman"/>
          <w:i/>
        </w:rPr>
      </w:pPr>
      <w:r>
        <w:rPr>
          <w:rFonts w:ascii="Times New Roman" w:hAnsi="Times New Roman"/>
          <w:i/>
        </w:rPr>
        <w:t>•</w:t>
      </w:r>
      <w:r>
        <w:rPr>
          <w:rFonts w:ascii="Times New Roman" w:hAnsi="Times New Roman"/>
          <w:i/>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F31D9B" w:rsidRDefault="00F31D9B" w:rsidP="00F85458">
      <w:pPr>
        <w:widowControl/>
        <w:rPr>
          <w:rFonts w:ascii="Times New Roman" w:hAnsi="Times New Roman"/>
        </w:rPr>
      </w:pPr>
    </w:p>
    <w:p w:rsidR="00C709E0" w:rsidRPr="00F80694" w:rsidRDefault="00C709E0" w:rsidP="00F85458">
      <w:pPr>
        <w:widowControl/>
        <w:rPr>
          <w:rFonts w:ascii="Times New Roman" w:hAnsi="Times New Roman"/>
        </w:rPr>
      </w:pPr>
      <w:r w:rsidRPr="00F80694">
        <w:rPr>
          <w:rFonts w:ascii="Times New Roman" w:hAnsi="Times New Roman"/>
        </w:rPr>
        <w:t xml:space="preserve">In order to estimate the potential costs of the notice provisions of section 101(f) of ERISA and the </w:t>
      </w:r>
      <w:r>
        <w:rPr>
          <w:rFonts w:ascii="Times New Roman" w:hAnsi="Times New Roman"/>
        </w:rPr>
        <w:t>FAB</w:t>
      </w:r>
      <w:r w:rsidRPr="00F80694">
        <w:rPr>
          <w:rFonts w:ascii="Times New Roman" w:hAnsi="Times New Roman"/>
        </w:rPr>
        <w:t xml:space="preserve">, the Department estimated the number of single and multiemployer defined benefit plans, and the numbers of participants, beneficiaries receiving benefits, labor organizations representing participants, and employers with an obligation to contribute to these plans. </w:t>
      </w:r>
    </w:p>
    <w:p w:rsidR="00C709E0" w:rsidRDefault="00C709E0" w:rsidP="00F85458">
      <w:pPr>
        <w:widowControl/>
        <w:rPr>
          <w:rFonts w:ascii="Times New Roman" w:hAnsi="Times New Roman"/>
        </w:rPr>
      </w:pPr>
      <w:r w:rsidRPr="00F80694">
        <w:rPr>
          <w:rFonts w:ascii="Times New Roman" w:hAnsi="Times New Roman"/>
        </w:rPr>
        <w:t>The PBGC Pension Insurance Data Book 20</w:t>
      </w:r>
      <w:r w:rsidR="00213CAB">
        <w:rPr>
          <w:rFonts w:ascii="Times New Roman" w:hAnsi="Times New Roman"/>
        </w:rPr>
        <w:t>10</w:t>
      </w:r>
      <w:r>
        <w:rPr>
          <w:rFonts w:ascii="Times New Roman" w:hAnsi="Times New Roman"/>
        </w:rPr>
        <w:t xml:space="preserve"> </w:t>
      </w:r>
      <w:r w:rsidRPr="00F80694">
        <w:rPr>
          <w:rFonts w:ascii="Times New Roman" w:hAnsi="Times New Roman"/>
        </w:rPr>
        <w:t>indicates that as of September 30, 200</w:t>
      </w:r>
      <w:r w:rsidR="00213CAB">
        <w:rPr>
          <w:rFonts w:ascii="Times New Roman" w:hAnsi="Times New Roman"/>
        </w:rPr>
        <w:t>9</w:t>
      </w:r>
      <w:r w:rsidRPr="00F80694">
        <w:rPr>
          <w:rFonts w:ascii="Times New Roman" w:hAnsi="Times New Roman"/>
        </w:rPr>
        <w:t>,</w:t>
      </w:r>
      <w:r>
        <w:rPr>
          <w:rFonts w:ascii="Times New Roman" w:hAnsi="Times New Roman"/>
        </w:rPr>
        <w:t xml:space="preserve"> </w:t>
      </w:r>
      <w:r w:rsidRPr="00F80694">
        <w:rPr>
          <w:rFonts w:ascii="Times New Roman" w:hAnsi="Times New Roman"/>
        </w:rPr>
        <w:t>there were about 1,</w:t>
      </w:r>
      <w:r w:rsidR="00213CAB">
        <w:rPr>
          <w:rFonts w:ascii="Times New Roman" w:hAnsi="Times New Roman"/>
        </w:rPr>
        <w:t>4</w:t>
      </w:r>
      <w:r w:rsidRPr="00F80694">
        <w:rPr>
          <w:rFonts w:ascii="Times New Roman" w:hAnsi="Times New Roman"/>
        </w:rPr>
        <w:t xml:space="preserve">00 multiemployer defined benefit plans with approximately </w:t>
      </w:r>
      <w:r>
        <w:rPr>
          <w:rFonts w:ascii="Times New Roman" w:hAnsi="Times New Roman"/>
        </w:rPr>
        <w:t>10</w:t>
      </w:r>
      <w:r w:rsidR="00213CAB">
        <w:rPr>
          <w:rFonts w:ascii="Times New Roman" w:hAnsi="Times New Roman"/>
        </w:rPr>
        <w:t>.4</w:t>
      </w:r>
      <w:r>
        <w:rPr>
          <w:rFonts w:ascii="Times New Roman" w:hAnsi="Times New Roman"/>
        </w:rPr>
        <w:t xml:space="preserve"> </w:t>
      </w:r>
      <w:r w:rsidRPr="00F80694">
        <w:rPr>
          <w:rFonts w:ascii="Times New Roman" w:hAnsi="Times New Roman"/>
        </w:rPr>
        <w:t xml:space="preserve">million participants and beneficiaries receiving benefits. </w:t>
      </w:r>
      <w:r>
        <w:rPr>
          <w:rFonts w:ascii="Times New Roman" w:hAnsi="Times New Roman"/>
        </w:rPr>
        <w:t xml:space="preserve">It also reports </w:t>
      </w:r>
      <w:r w:rsidRPr="00F80694">
        <w:rPr>
          <w:rFonts w:ascii="Times New Roman" w:hAnsi="Times New Roman"/>
        </w:rPr>
        <w:t xml:space="preserve">that there were </w:t>
      </w:r>
      <w:r w:rsidR="00213CAB">
        <w:rPr>
          <w:rFonts w:ascii="Times New Roman" w:hAnsi="Times New Roman"/>
        </w:rPr>
        <w:t>about 26</w:t>
      </w:r>
      <w:r w:rsidRPr="00F80694">
        <w:rPr>
          <w:rFonts w:ascii="Times New Roman" w:hAnsi="Times New Roman"/>
        </w:rPr>
        <w:t>,000 single-employer defined benefit plans with approximately 3</w:t>
      </w:r>
      <w:r w:rsidR="00213CAB">
        <w:rPr>
          <w:rFonts w:ascii="Times New Roman" w:hAnsi="Times New Roman"/>
        </w:rPr>
        <w:t>3.8</w:t>
      </w:r>
      <w:r w:rsidRPr="00F80694">
        <w:rPr>
          <w:rFonts w:ascii="Times New Roman" w:hAnsi="Times New Roman"/>
        </w:rPr>
        <w:t xml:space="preserve"> million participants</w:t>
      </w:r>
      <w:r>
        <w:rPr>
          <w:rFonts w:ascii="Times New Roman" w:hAnsi="Times New Roman"/>
        </w:rPr>
        <w:t>.</w:t>
      </w:r>
      <w:r w:rsidRPr="00F80694">
        <w:rPr>
          <w:rFonts w:ascii="Times New Roman" w:hAnsi="Times New Roman"/>
        </w:rPr>
        <w:t xml:space="preserve"> </w:t>
      </w:r>
      <w:r>
        <w:rPr>
          <w:rFonts w:ascii="Times New Roman" w:hAnsi="Times New Roman"/>
        </w:rPr>
        <w:t xml:space="preserve"> </w:t>
      </w:r>
      <w:r w:rsidRPr="00F80694">
        <w:rPr>
          <w:rFonts w:ascii="Times New Roman" w:hAnsi="Times New Roman"/>
        </w:rPr>
        <w:t xml:space="preserve"> These estimates are based on premium filings</w:t>
      </w:r>
      <w:r>
        <w:rPr>
          <w:rFonts w:ascii="Times New Roman" w:hAnsi="Times New Roman"/>
        </w:rPr>
        <w:t xml:space="preserve"> with the PBGC for fiscal year 200</w:t>
      </w:r>
      <w:r w:rsidR="00213CAB">
        <w:rPr>
          <w:rFonts w:ascii="Times New Roman" w:hAnsi="Times New Roman"/>
        </w:rPr>
        <w:t>9</w:t>
      </w:r>
      <w:r w:rsidRPr="00F80694">
        <w:rPr>
          <w:rFonts w:ascii="Times New Roman" w:hAnsi="Times New Roman"/>
          <w:b/>
        </w:rPr>
        <w:t xml:space="preserve">.  </w:t>
      </w:r>
    </w:p>
    <w:p w:rsidR="00C709E0" w:rsidRDefault="00C709E0" w:rsidP="00F85458">
      <w:pPr>
        <w:widowControl/>
        <w:rPr>
          <w:rFonts w:ascii="Times New Roman" w:hAnsi="Times New Roman"/>
        </w:rPr>
      </w:pPr>
      <w:r w:rsidRPr="00F80694">
        <w:rPr>
          <w:rFonts w:ascii="Times New Roman" w:hAnsi="Times New Roman"/>
        </w:rPr>
        <w:tab/>
      </w:r>
    </w:p>
    <w:p w:rsidR="00C709E0" w:rsidRDefault="00C709E0" w:rsidP="00F85458">
      <w:pPr>
        <w:widowControl/>
        <w:rPr>
          <w:rFonts w:ascii="Times New Roman" w:hAnsi="Times New Roman"/>
        </w:rPr>
      </w:pPr>
      <w:r w:rsidRPr="00F80694">
        <w:rPr>
          <w:rFonts w:ascii="Times New Roman" w:hAnsi="Times New Roman"/>
        </w:rPr>
        <w:t>The Department</w:t>
      </w:r>
      <w:r>
        <w:rPr>
          <w:rFonts w:ascii="Times New Roman" w:hAnsi="Times New Roman"/>
        </w:rPr>
        <w:t xml:space="preserve"> used estimates from the form 5500 data</w:t>
      </w:r>
      <w:r w:rsidRPr="00201236">
        <w:rPr>
          <w:rStyle w:val="FootnoteReference"/>
          <w:rFonts w:ascii="Times New Roman" w:hAnsi="Times New Roman"/>
          <w:vertAlign w:val="superscript"/>
        </w:rPr>
        <w:footnoteReference w:id="1"/>
      </w:r>
      <w:r>
        <w:rPr>
          <w:rFonts w:ascii="Times New Roman" w:hAnsi="Times New Roman"/>
        </w:rPr>
        <w:t xml:space="preserve"> to estimate the number of labor organizations that represent participants and beneficiaries of defined benefit plans and that would receive notice under section 101(f).  The Department estimates that there are approximately 4,900 labor organizations representing multiemployer plans and 2,600 representing single employer plans for a total of 7,500 labor organizations that will receive notices.</w:t>
      </w:r>
    </w:p>
    <w:p w:rsidR="00C709E0" w:rsidRPr="00F80694" w:rsidRDefault="00C709E0" w:rsidP="00F85458">
      <w:pPr>
        <w:widowControl/>
        <w:rPr>
          <w:rFonts w:ascii="Times New Roman" w:hAnsi="Times New Roman"/>
        </w:rPr>
      </w:pPr>
    </w:p>
    <w:p w:rsidR="00C709E0" w:rsidRPr="00F80694" w:rsidRDefault="00C709E0" w:rsidP="00F85458">
      <w:pPr>
        <w:widowControl/>
        <w:rPr>
          <w:rFonts w:ascii="Times New Roman" w:hAnsi="Times New Roman"/>
        </w:rPr>
      </w:pPr>
      <w:r w:rsidRPr="00F80694">
        <w:rPr>
          <w:rFonts w:ascii="Times New Roman" w:hAnsi="Times New Roman"/>
        </w:rPr>
        <w:t>The Department also is unaware of a source of information for the current number of employers obligated to contribute to multiemployer defined benefit plans. PBGC assisted with development of an estimate of this number by providing the Department with a tabulation on their 1987 premium filings of the number of employers contributing to multiemployer defined benefit plans at that time. This was the last year this data element was required to be reported on the Form 5500.  The Department has attempted to validate that 1987 figure by dividing the number of participants in multiemployer defined benefit plans in the industries in which these plans are most concentrated, such as construction, trucking, and retail food sales,</w:t>
      </w:r>
      <w:r w:rsidRPr="00F80694">
        <w:rPr>
          <w:rStyle w:val="FootnoteReference"/>
          <w:rFonts w:ascii="Times New Roman" w:hAnsi="Times New Roman"/>
          <w:vertAlign w:val="superscript"/>
        </w:rPr>
        <w:footnoteReference w:id="2"/>
      </w:r>
      <w:r w:rsidRPr="00F80694">
        <w:rPr>
          <w:rFonts w:ascii="Times New Roman" w:hAnsi="Times New Roman"/>
          <w:vertAlign w:val="superscript"/>
        </w:rPr>
        <w:t xml:space="preserve"> </w:t>
      </w:r>
      <w:r w:rsidRPr="00F80694">
        <w:rPr>
          <w:rFonts w:ascii="Times New Roman" w:hAnsi="Times New Roman"/>
        </w:rPr>
        <w:t>by the average number of employees per firm in those industries based on data published by the Office of Advocacy, U.S. Small Business Administration for 2001.  This computation resulted in a figure that was similar in magnitude, but somewhat higher than the 277,600 employers reported in the 1987 PBGC premium filing data. As a result, the Department has used 300,000 for its conservative estimate of the number of contributing employers to whom the required notice will be sent.</w:t>
      </w:r>
    </w:p>
    <w:p w:rsidR="00C709E0" w:rsidRDefault="00C709E0" w:rsidP="00F85458">
      <w:pPr>
        <w:widowControl/>
        <w:rPr>
          <w:rFonts w:ascii="Times New Roman" w:hAnsi="Times New Roman"/>
        </w:rPr>
      </w:pPr>
      <w:r w:rsidRPr="00F80694">
        <w:rPr>
          <w:rFonts w:ascii="Times New Roman" w:hAnsi="Times New Roman"/>
        </w:rPr>
        <w:tab/>
      </w:r>
    </w:p>
    <w:p w:rsidR="00C709E0" w:rsidRPr="00F80694" w:rsidRDefault="00C709E0" w:rsidP="00F85458">
      <w:pPr>
        <w:widowControl/>
        <w:rPr>
          <w:rFonts w:ascii="Times New Roman" w:hAnsi="Times New Roman"/>
        </w:rPr>
      </w:pPr>
      <w:r w:rsidRPr="00F80694">
        <w:rPr>
          <w:rFonts w:ascii="Times New Roman" w:hAnsi="Times New Roman"/>
        </w:rPr>
        <w:t>For purposes of its estimates of regulatory impact, the Department has assumed that each plan will develop a notice, and that each year notices will be prepared and sent by about 1,</w:t>
      </w:r>
      <w:r w:rsidR="00213CAB">
        <w:rPr>
          <w:rFonts w:ascii="Times New Roman" w:hAnsi="Times New Roman"/>
        </w:rPr>
        <w:t>4</w:t>
      </w:r>
      <w:r w:rsidRPr="00F80694">
        <w:rPr>
          <w:rFonts w:ascii="Times New Roman" w:hAnsi="Times New Roman"/>
        </w:rPr>
        <w:t xml:space="preserve">00 multiemployer defined benefit plans to approximately </w:t>
      </w:r>
      <w:r>
        <w:rPr>
          <w:rFonts w:ascii="Times New Roman" w:hAnsi="Times New Roman"/>
        </w:rPr>
        <w:t>10</w:t>
      </w:r>
      <w:r w:rsidR="00213CAB">
        <w:rPr>
          <w:rFonts w:ascii="Times New Roman" w:hAnsi="Times New Roman"/>
        </w:rPr>
        <w:t>.4</w:t>
      </w:r>
      <w:r w:rsidRPr="00F80694">
        <w:rPr>
          <w:rFonts w:ascii="Times New Roman" w:hAnsi="Times New Roman"/>
        </w:rPr>
        <w:t xml:space="preserve"> million participants and beneficiaries, by </w:t>
      </w:r>
      <w:r w:rsidR="00213CAB">
        <w:rPr>
          <w:rFonts w:ascii="Times New Roman" w:hAnsi="Times New Roman"/>
        </w:rPr>
        <w:t>about</w:t>
      </w:r>
      <w:r w:rsidRPr="00F80694">
        <w:rPr>
          <w:rFonts w:ascii="Times New Roman" w:hAnsi="Times New Roman"/>
        </w:rPr>
        <w:t xml:space="preserve"> 2</w:t>
      </w:r>
      <w:r w:rsidR="00213CAB">
        <w:rPr>
          <w:rFonts w:ascii="Times New Roman" w:hAnsi="Times New Roman"/>
        </w:rPr>
        <w:t>6</w:t>
      </w:r>
      <w:r w:rsidRPr="00F80694">
        <w:rPr>
          <w:rFonts w:ascii="Times New Roman" w:hAnsi="Times New Roman"/>
        </w:rPr>
        <w:t xml:space="preserve">,000 single-employer defined benefit plans to approximately </w:t>
      </w:r>
      <w:r>
        <w:rPr>
          <w:rFonts w:ascii="Times New Roman" w:hAnsi="Times New Roman"/>
        </w:rPr>
        <w:t>3</w:t>
      </w:r>
      <w:r w:rsidR="00213CAB">
        <w:rPr>
          <w:rFonts w:ascii="Times New Roman" w:hAnsi="Times New Roman"/>
        </w:rPr>
        <w:t>3.8</w:t>
      </w:r>
      <w:r w:rsidRPr="00F80694">
        <w:rPr>
          <w:rFonts w:ascii="Times New Roman" w:hAnsi="Times New Roman"/>
        </w:rPr>
        <w:t xml:space="preserve"> million participants and beneficiaries, and to close to 7,500 labor organizations, 300,000 contributing employers, and about </w:t>
      </w:r>
      <w:r w:rsidR="00213CAB">
        <w:rPr>
          <w:rFonts w:ascii="Times New Roman" w:hAnsi="Times New Roman"/>
        </w:rPr>
        <w:t>27</w:t>
      </w:r>
      <w:r w:rsidRPr="00F80694">
        <w:rPr>
          <w:rFonts w:ascii="Times New Roman" w:hAnsi="Times New Roman"/>
        </w:rPr>
        <w:t xml:space="preserve">,000 to PBGC, for a total of approximately </w:t>
      </w:r>
      <w:r>
        <w:rPr>
          <w:rFonts w:ascii="Times New Roman" w:hAnsi="Times New Roman"/>
        </w:rPr>
        <w:t>4</w:t>
      </w:r>
      <w:r w:rsidR="00213CAB">
        <w:rPr>
          <w:rFonts w:ascii="Times New Roman" w:hAnsi="Times New Roman"/>
        </w:rPr>
        <w:t>4.5</w:t>
      </w:r>
      <w:r w:rsidRPr="00F80694">
        <w:rPr>
          <w:rFonts w:ascii="Times New Roman" w:hAnsi="Times New Roman"/>
        </w:rPr>
        <w:t xml:space="preserve"> million notices.</w:t>
      </w:r>
    </w:p>
    <w:p w:rsidR="00C709E0" w:rsidRDefault="00C709E0" w:rsidP="00F85458">
      <w:pPr>
        <w:widowControl/>
        <w:rPr>
          <w:rFonts w:ascii="Times New Roman" w:hAnsi="Times New Roman"/>
        </w:rPr>
      </w:pPr>
      <w:r w:rsidRPr="00F80694">
        <w:rPr>
          <w:rFonts w:ascii="Times New Roman" w:hAnsi="Times New Roman"/>
        </w:rPr>
        <w:t xml:space="preserve">Estimates of notice preparations are based on the assumption that plan service providers, actuaries, lawyers, and financial professionals will produce the notices.   It is assumed that the availability of a model notice will lessen the time otherwise required by a plan administrator to draft a required notice. </w:t>
      </w:r>
      <w:r>
        <w:rPr>
          <w:rFonts w:ascii="Times New Roman" w:hAnsi="Times New Roman"/>
        </w:rPr>
        <w:t xml:space="preserve">As the requirement for single employer plans to provide the notice is new they will require additional time in the first year compared to the multiemployer plans.  </w:t>
      </w:r>
      <w:r w:rsidRPr="00F80694">
        <w:rPr>
          <w:rFonts w:ascii="Times New Roman" w:hAnsi="Times New Roman"/>
        </w:rPr>
        <w:t xml:space="preserve"> The Department has made the following estimate regarding preparation of the notice:  actuaries will spend two hours in the first year</w:t>
      </w:r>
      <w:r>
        <w:rPr>
          <w:rFonts w:ascii="Times New Roman" w:hAnsi="Times New Roman"/>
        </w:rPr>
        <w:t xml:space="preserve"> for single employer plans  and one hour for multiemployer plans</w:t>
      </w:r>
      <w:r w:rsidRPr="00F80694">
        <w:rPr>
          <w:rFonts w:ascii="Times New Roman" w:hAnsi="Times New Roman"/>
        </w:rPr>
        <w:t xml:space="preserve"> and one hour</w:t>
      </w:r>
      <w:r>
        <w:rPr>
          <w:rFonts w:ascii="Times New Roman" w:hAnsi="Times New Roman"/>
        </w:rPr>
        <w:t xml:space="preserve"> per plan</w:t>
      </w:r>
      <w:r w:rsidRPr="00F80694">
        <w:rPr>
          <w:rFonts w:ascii="Times New Roman" w:hAnsi="Times New Roman"/>
        </w:rPr>
        <w:t xml:space="preserve"> in each </w:t>
      </w:r>
      <w:r>
        <w:rPr>
          <w:rFonts w:ascii="Times New Roman" w:hAnsi="Times New Roman"/>
        </w:rPr>
        <w:t xml:space="preserve">subsequent </w:t>
      </w:r>
      <w:r w:rsidRPr="00F80694">
        <w:rPr>
          <w:rFonts w:ascii="Times New Roman" w:hAnsi="Times New Roman"/>
        </w:rPr>
        <w:t xml:space="preserve">year making specific calculations for information that must be provided in the notice; legal professionals will spend </w:t>
      </w:r>
      <w:r>
        <w:rPr>
          <w:rFonts w:ascii="Times New Roman" w:hAnsi="Times New Roman"/>
        </w:rPr>
        <w:t xml:space="preserve">in the first year </w:t>
      </w:r>
      <w:r w:rsidRPr="00F80694">
        <w:rPr>
          <w:rFonts w:ascii="Times New Roman" w:hAnsi="Times New Roman"/>
        </w:rPr>
        <w:t>one hour</w:t>
      </w:r>
      <w:r>
        <w:rPr>
          <w:rFonts w:ascii="Times New Roman" w:hAnsi="Times New Roman"/>
        </w:rPr>
        <w:t xml:space="preserve"> for single employer plans and 0.5 hours for multiemployer plans</w:t>
      </w:r>
      <w:r w:rsidRPr="00F80694">
        <w:rPr>
          <w:rFonts w:ascii="Times New Roman" w:hAnsi="Times New Roman"/>
        </w:rPr>
        <w:t xml:space="preserve">  year reviewing the notice</w:t>
      </w:r>
      <w:r>
        <w:rPr>
          <w:rFonts w:ascii="Times New Roman" w:hAnsi="Times New Roman"/>
        </w:rPr>
        <w:t xml:space="preserve"> and 0.5 hours per plan in subsequent years</w:t>
      </w:r>
      <w:r w:rsidRPr="00F80694">
        <w:rPr>
          <w:rFonts w:ascii="Times New Roman" w:hAnsi="Times New Roman"/>
        </w:rPr>
        <w:t xml:space="preserve">; financial professionals will spend 0.5 hours </w:t>
      </w:r>
      <w:r>
        <w:rPr>
          <w:rFonts w:ascii="Times New Roman" w:hAnsi="Times New Roman"/>
        </w:rPr>
        <w:t>per year</w:t>
      </w:r>
      <w:r w:rsidRPr="00F80694">
        <w:rPr>
          <w:rFonts w:ascii="Times New Roman" w:hAnsi="Times New Roman"/>
        </w:rPr>
        <w:t xml:space="preserve"> drafting the notice.  The final preparation and sending of the notice will be done by a clerical professional using an estimated two minutes per notice mailed.  </w:t>
      </w:r>
    </w:p>
    <w:p w:rsidR="00C709E0" w:rsidRDefault="00C709E0" w:rsidP="00F85458">
      <w:pPr>
        <w:widowControl/>
        <w:rPr>
          <w:rFonts w:ascii="Times New Roman" w:hAnsi="Times New Roman"/>
        </w:rPr>
      </w:pPr>
      <w:r w:rsidRPr="00F80694">
        <w:rPr>
          <w:rFonts w:ascii="Times New Roman" w:hAnsi="Times New Roman"/>
        </w:rPr>
        <w:tab/>
      </w:r>
    </w:p>
    <w:p w:rsidR="00C709E0" w:rsidRDefault="00C709E0" w:rsidP="00F85458">
      <w:pPr>
        <w:widowControl/>
        <w:rPr>
          <w:rFonts w:ascii="Times New Roman" w:hAnsi="Times New Roman"/>
        </w:rPr>
      </w:pPr>
      <w:r w:rsidRPr="00F80694">
        <w:rPr>
          <w:rFonts w:ascii="Times New Roman" w:hAnsi="Times New Roman"/>
        </w:rPr>
        <w:t xml:space="preserve">Assuming </w:t>
      </w:r>
      <w:r>
        <w:rPr>
          <w:rFonts w:ascii="Times New Roman" w:hAnsi="Times New Roman"/>
        </w:rPr>
        <w:t>4</w:t>
      </w:r>
      <w:r w:rsidR="00213CAB">
        <w:rPr>
          <w:rFonts w:ascii="Times New Roman" w:hAnsi="Times New Roman"/>
        </w:rPr>
        <w:t>4.5</w:t>
      </w:r>
      <w:r w:rsidRPr="00F80694">
        <w:rPr>
          <w:rFonts w:ascii="Times New Roman" w:hAnsi="Times New Roman"/>
        </w:rPr>
        <w:t xml:space="preserve"> million notices are sent out, the burden hours for</w:t>
      </w:r>
      <w:r w:rsidR="008F0DEB">
        <w:rPr>
          <w:rFonts w:ascii="Times New Roman" w:hAnsi="Times New Roman"/>
        </w:rPr>
        <w:t xml:space="preserve"> each year are 28,000 actuary hours, 921,000 clerical hours, 15.000 financial professional hours, and 14,000 legal professional hours for a total of 977,000 hours.</w:t>
      </w:r>
      <w:r w:rsidRPr="00F80694">
        <w:rPr>
          <w:rFonts w:ascii="Times New Roman" w:hAnsi="Times New Roman"/>
        </w:rPr>
        <w:t xml:space="preserve">  Total clerical professional hours are calculated based on the total number of notices mailed and the preparation time of 2 minutes per notice resulting in </w:t>
      </w:r>
      <w:r w:rsidR="00687BEB">
        <w:rPr>
          <w:rFonts w:ascii="Times New Roman" w:hAnsi="Times New Roman"/>
        </w:rPr>
        <w:t>921</w:t>
      </w:r>
      <w:r>
        <w:rPr>
          <w:rFonts w:ascii="Times New Roman" w:hAnsi="Times New Roman"/>
        </w:rPr>
        <w:t xml:space="preserve">,000 </w:t>
      </w:r>
      <w:r w:rsidRPr="00F80694">
        <w:rPr>
          <w:rFonts w:ascii="Times New Roman" w:hAnsi="Times New Roman"/>
        </w:rPr>
        <w:t>hours.</w:t>
      </w:r>
    </w:p>
    <w:p w:rsidR="00C709E0" w:rsidRPr="00F80694" w:rsidRDefault="00C709E0" w:rsidP="00F85458">
      <w:pPr>
        <w:widowControl/>
        <w:rPr>
          <w:rFonts w:ascii="Times New Roman" w:hAnsi="Times New Roman"/>
        </w:rPr>
      </w:pPr>
    </w:p>
    <w:p w:rsidR="00C709E0" w:rsidRPr="00F80694" w:rsidRDefault="00C709E0" w:rsidP="00F85458">
      <w:pPr>
        <w:widowControl/>
        <w:rPr>
          <w:rFonts w:ascii="Times New Roman" w:hAnsi="Times New Roman"/>
        </w:rPr>
      </w:pPr>
      <w:r w:rsidRPr="00F80694">
        <w:rPr>
          <w:rFonts w:ascii="Times New Roman" w:hAnsi="Times New Roman"/>
        </w:rPr>
        <w:t>Hourly wage rates were calculated using the rates based on the Bureau of Labor Statistics, National Occupational Employment Survey (</w:t>
      </w:r>
      <w:r w:rsidR="00687BEB">
        <w:rPr>
          <w:rFonts w:ascii="Times New Roman" w:hAnsi="Times New Roman"/>
        </w:rPr>
        <w:t>June 2011</w:t>
      </w:r>
      <w:r w:rsidRPr="00F80694">
        <w:rPr>
          <w:rFonts w:ascii="Times New Roman" w:hAnsi="Times New Roman"/>
        </w:rPr>
        <w:t>) and the Bureau of Labor Statistics, Employment Cost Index (</w:t>
      </w:r>
      <w:r w:rsidR="00687BEB">
        <w:rPr>
          <w:rFonts w:ascii="Times New Roman" w:hAnsi="Times New Roman"/>
        </w:rPr>
        <w:t>September 2011</w:t>
      </w:r>
      <w:r w:rsidRPr="00F80694">
        <w:rPr>
          <w:rFonts w:ascii="Times New Roman" w:hAnsi="Times New Roman"/>
        </w:rPr>
        <w:t>).  To obtain 20</w:t>
      </w:r>
      <w:r w:rsidR="00687BEB">
        <w:rPr>
          <w:rFonts w:ascii="Times New Roman" w:hAnsi="Times New Roman"/>
        </w:rPr>
        <w:t>12</w:t>
      </w:r>
      <w:r w:rsidRPr="00F80694">
        <w:rPr>
          <w:rFonts w:ascii="Times New Roman" w:hAnsi="Times New Roman"/>
        </w:rPr>
        <w:t xml:space="preserve"> hourly labor cost estimates a growth rate of 3 percent was assumed.  Calculations of the 20</w:t>
      </w:r>
      <w:r w:rsidR="00687BEB">
        <w:rPr>
          <w:rFonts w:ascii="Times New Roman" w:hAnsi="Times New Roman"/>
        </w:rPr>
        <w:t>12</w:t>
      </w:r>
      <w:r w:rsidRPr="00F80694">
        <w:rPr>
          <w:rFonts w:ascii="Times New Roman" w:hAnsi="Times New Roman"/>
        </w:rPr>
        <w:t xml:space="preserve"> hourly labor costs were $</w:t>
      </w:r>
      <w:r>
        <w:rPr>
          <w:rFonts w:ascii="Times New Roman" w:hAnsi="Times New Roman"/>
        </w:rPr>
        <w:t>2</w:t>
      </w:r>
      <w:r w:rsidR="00687BEB">
        <w:rPr>
          <w:rFonts w:ascii="Times New Roman" w:hAnsi="Times New Roman"/>
        </w:rPr>
        <w:t>8.21</w:t>
      </w:r>
      <w:r w:rsidRPr="00F80694">
        <w:rPr>
          <w:rFonts w:ascii="Times New Roman" w:hAnsi="Times New Roman"/>
        </w:rPr>
        <w:t xml:space="preserve"> for a clerical professional, $</w:t>
      </w:r>
      <w:r>
        <w:rPr>
          <w:rFonts w:ascii="Times New Roman" w:hAnsi="Times New Roman"/>
        </w:rPr>
        <w:t>6</w:t>
      </w:r>
      <w:r w:rsidR="00687BEB">
        <w:rPr>
          <w:rFonts w:ascii="Times New Roman" w:hAnsi="Times New Roman"/>
        </w:rPr>
        <w:t>6.36</w:t>
      </w:r>
      <w:r w:rsidRPr="00F80694">
        <w:rPr>
          <w:rFonts w:ascii="Times New Roman" w:hAnsi="Times New Roman"/>
        </w:rPr>
        <w:t xml:space="preserve"> for a financial professional, </w:t>
      </w:r>
      <w:r>
        <w:rPr>
          <w:rFonts w:ascii="Times New Roman" w:hAnsi="Times New Roman"/>
        </w:rPr>
        <w:t>$</w:t>
      </w:r>
      <w:r w:rsidR="00687BEB">
        <w:rPr>
          <w:rFonts w:ascii="Times New Roman" w:hAnsi="Times New Roman"/>
        </w:rPr>
        <w:t>94.91</w:t>
      </w:r>
      <w:r>
        <w:rPr>
          <w:rFonts w:ascii="Times New Roman" w:hAnsi="Times New Roman"/>
        </w:rPr>
        <w:t xml:space="preserve"> for an </w:t>
      </w:r>
      <w:r w:rsidR="00F7784D">
        <w:rPr>
          <w:rFonts w:ascii="Times New Roman" w:hAnsi="Times New Roman"/>
        </w:rPr>
        <w:t>actuary,</w:t>
      </w:r>
      <w:r w:rsidR="00F7784D" w:rsidRPr="00F80694">
        <w:rPr>
          <w:rFonts w:ascii="Times New Roman" w:hAnsi="Times New Roman"/>
        </w:rPr>
        <w:t xml:space="preserve"> and</w:t>
      </w:r>
      <w:r w:rsidRPr="00F80694">
        <w:rPr>
          <w:rFonts w:ascii="Times New Roman" w:hAnsi="Times New Roman"/>
        </w:rPr>
        <w:t xml:space="preserve"> $</w:t>
      </w:r>
      <w:r>
        <w:rPr>
          <w:rFonts w:ascii="Times New Roman" w:hAnsi="Times New Roman"/>
        </w:rPr>
        <w:t>1</w:t>
      </w:r>
      <w:r w:rsidR="00687BEB">
        <w:rPr>
          <w:rFonts w:ascii="Times New Roman" w:hAnsi="Times New Roman"/>
        </w:rPr>
        <w:t>24.57</w:t>
      </w:r>
      <w:r w:rsidRPr="00F80694">
        <w:rPr>
          <w:rFonts w:ascii="Times New Roman" w:hAnsi="Times New Roman"/>
        </w:rPr>
        <w:t xml:space="preserve"> for plan legal counsel.</w:t>
      </w:r>
      <w:r w:rsidRPr="00F80694">
        <w:rPr>
          <w:rFonts w:ascii="Times New Roman" w:hAnsi="Times New Roman"/>
        </w:rPr>
        <w:tab/>
      </w:r>
    </w:p>
    <w:p w:rsidR="00C709E0" w:rsidRDefault="00C709E0" w:rsidP="00F85458">
      <w:pPr>
        <w:widowControl/>
        <w:rPr>
          <w:rFonts w:ascii="Times New Roman" w:hAnsi="Times New Roman"/>
        </w:rPr>
      </w:pPr>
      <w:r w:rsidRPr="00F80694">
        <w:rPr>
          <w:rFonts w:ascii="Times New Roman" w:hAnsi="Times New Roman"/>
        </w:rPr>
        <w:tab/>
      </w:r>
    </w:p>
    <w:p w:rsidR="00C709E0" w:rsidRPr="00F80694" w:rsidRDefault="00C709E0" w:rsidP="00F85458">
      <w:pPr>
        <w:widowControl/>
        <w:rPr>
          <w:rFonts w:ascii="Times New Roman" w:hAnsi="Times New Roman"/>
        </w:rPr>
      </w:pPr>
      <w:r w:rsidRPr="00F80694">
        <w:rPr>
          <w:rFonts w:ascii="Times New Roman" w:hAnsi="Times New Roman"/>
        </w:rPr>
        <w:t xml:space="preserve">The total equivalent cost in each </w:t>
      </w:r>
      <w:r w:rsidR="008F0DEB">
        <w:rPr>
          <w:rFonts w:ascii="Times New Roman" w:hAnsi="Times New Roman"/>
        </w:rPr>
        <w:t>y</w:t>
      </w:r>
      <w:r w:rsidRPr="00F80694">
        <w:rPr>
          <w:rFonts w:ascii="Times New Roman" w:hAnsi="Times New Roman"/>
        </w:rPr>
        <w:t>ear is $2,</w:t>
      </w:r>
      <w:r w:rsidR="00687BEB">
        <w:rPr>
          <w:rFonts w:ascii="Times New Roman" w:hAnsi="Times New Roman"/>
        </w:rPr>
        <w:t>613</w:t>
      </w:r>
      <w:r>
        <w:rPr>
          <w:rFonts w:ascii="Times New Roman" w:hAnsi="Times New Roman"/>
        </w:rPr>
        <w:t>,</w:t>
      </w:r>
      <w:r w:rsidRPr="00F80694">
        <w:rPr>
          <w:rFonts w:ascii="Times New Roman" w:hAnsi="Times New Roman"/>
        </w:rPr>
        <w:t>000 for actuarial services, $</w:t>
      </w:r>
      <w:r>
        <w:rPr>
          <w:rFonts w:ascii="Times New Roman" w:hAnsi="Times New Roman"/>
        </w:rPr>
        <w:t>2</w:t>
      </w:r>
      <w:r w:rsidR="00687BEB">
        <w:rPr>
          <w:rFonts w:ascii="Times New Roman" w:hAnsi="Times New Roman"/>
        </w:rPr>
        <w:t>5,981</w:t>
      </w:r>
      <w:r w:rsidRPr="00F80694">
        <w:rPr>
          <w:rFonts w:ascii="Times New Roman" w:hAnsi="Times New Roman"/>
        </w:rPr>
        <w:t>,000 for clerical services, $</w:t>
      </w:r>
      <w:r>
        <w:rPr>
          <w:rFonts w:ascii="Times New Roman" w:hAnsi="Times New Roman"/>
        </w:rPr>
        <w:t>1,</w:t>
      </w:r>
      <w:r w:rsidR="00687BEB">
        <w:rPr>
          <w:rFonts w:ascii="Times New Roman" w:hAnsi="Times New Roman"/>
        </w:rPr>
        <w:t>007,</w:t>
      </w:r>
      <w:r w:rsidRPr="00F80694">
        <w:rPr>
          <w:rFonts w:ascii="Times New Roman" w:hAnsi="Times New Roman"/>
        </w:rPr>
        <w:t>000 for financial professional services, and $1,</w:t>
      </w:r>
      <w:r>
        <w:rPr>
          <w:rFonts w:ascii="Times New Roman" w:hAnsi="Times New Roman"/>
        </w:rPr>
        <w:t>7</w:t>
      </w:r>
      <w:r w:rsidR="00687BEB">
        <w:rPr>
          <w:rFonts w:ascii="Times New Roman" w:hAnsi="Times New Roman"/>
        </w:rPr>
        <w:t>15</w:t>
      </w:r>
      <w:r w:rsidRPr="00F80694">
        <w:rPr>
          <w:rFonts w:ascii="Times New Roman" w:hAnsi="Times New Roman"/>
        </w:rPr>
        <w:t>,000 for legal professional services.  The total equivalent cost</w:t>
      </w:r>
      <w:r w:rsidR="008F0DEB">
        <w:rPr>
          <w:rFonts w:ascii="Times New Roman" w:hAnsi="Times New Roman"/>
        </w:rPr>
        <w:t>s</w:t>
      </w:r>
      <w:r w:rsidRPr="00F80694">
        <w:rPr>
          <w:rFonts w:ascii="Times New Roman" w:hAnsi="Times New Roman"/>
        </w:rPr>
        <w:t xml:space="preserve"> sum to approximately $</w:t>
      </w:r>
      <w:r>
        <w:rPr>
          <w:rFonts w:ascii="Times New Roman" w:hAnsi="Times New Roman"/>
        </w:rPr>
        <w:t>3</w:t>
      </w:r>
      <w:r w:rsidR="00687BEB">
        <w:rPr>
          <w:rFonts w:ascii="Times New Roman" w:hAnsi="Times New Roman"/>
        </w:rPr>
        <w:t>1,317</w:t>
      </w:r>
      <w:r w:rsidRPr="00F80694">
        <w:rPr>
          <w:rFonts w:ascii="Times New Roman" w:hAnsi="Times New Roman"/>
        </w:rPr>
        <w:t>,000.</w:t>
      </w:r>
    </w:p>
    <w:p w:rsidR="00F31D9B" w:rsidRDefault="00F31D9B" w:rsidP="00F85458">
      <w:pPr>
        <w:widowControl/>
        <w:ind w:firstLine="720"/>
        <w:rPr>
          <w:rFonts w:ascii="Times New Roman" w:hAnsi="Times New Roman"/>
        </w:rPr>
      </w:pPr>
    </w:p>
    <w:p w:rsidR="00F31D9B" w:rsidRDefault="00F31D9B" w:rsidP="00F85458">
      <w:pPr>
        <w:pStyle w:val="Quick1"/>
        <w:widowControl/>
        <w:numPr>
          <w:ilvl w:val="0"/>
          <w:numId w:val="5"/>
        </w:numPr>
        <w:tabs>
          <w:tab w:val="left" w:pos="-1440"/>
        </w:tabs>
        <w:rPr>
          <w:rFonts w:ascii="Times New Roman" w:hAnsi="Times New Roman"/>
          <w:i/>
        </w:rPr>
      </w:pPr>
      <w:r>
        <w:rPr>
          <w:rFonts w:ascii="Times New Roman" w:hAnsi="Times New Roman"/>
          <w:i/>
        </w:rPr>
        <w:t>Provide an estimate of the total annual cost burden to respondents or recordkeepers resulting from the collection of information.  (Do not include the cost of any hour burden shown in Items 12 or 14).</w:t>
      </w:r>
    </w:p>
    <w:p w:rsidR="00F80694" w:rsidRDefault="00F80694" w:rsidP="00F85458">
      <w:pPr>
        <w:pStyle w:val="Quick1"/>
        <w:widowControl/>
        <w:numPr>
          <w:ilvl w:val="0"/>
          <w:numId w:val="0"/>
        </w:numPr>
        <w:tabs>
          <w:tab w:val="left" w:pos="-1440"/>
        </w:tabs>
        <w:ind w:left="720" w:hanging="720"/>
        <w:rPr>
          <w:rFonts w:ascii="Times New Roman" w:hAnsi="Times New Roman"/>
          <w:i/>
        </w:rPr>
      </w:pPr>
    </w:p>
    <w:p w:rsidR="00C709E0" w:rsidRPr="00F80694" w:rsidRDefault="00C709E0" w:rsidP="00F85458">
      <w:pPr>
        <w:pStyle w:val="Quick1"/>
        <w:widowControl/>
        <w:numPr>
          <w:ilvl w:val="0"/>
          <w:numId w:val="0"/>
        </w:numPr>
        <w:tabs>
          <w:tab w:val="left" w:pos="-1440"/>
        </w:tabs>
        <w:rPr>
          <w:rFonts w:ascii="Times New Roman" w:hAnsi="Times New Roman"/>
        </w:rPr>
      </w:pPr>
      <w:r w:rsidRPr="00F80694">
        <w:rPr>
          <w:rFonts w:ascii="Times New Roman" w:hAnsi="Times New Roman"/>
        </w:rPr>
        <w:t>The cost of mailing the notices was based on the assumption that each notice would be six pages for single-employer plans and five pages for multiemployer plans, with printing costs of 5 cents per page and postage of 4</w:t>
      </w:r>
      <w:r w:rsidR="00687BEB">
        <w:rPr>
          <w:rFonts w:ascii="Times New Roman" w:hAnsi="Times New Roman"/>
        </w:rPr>
        <w:t>5</w:t>
      </w:r>
      <w:r w:rsidRPr="00F80694">
        <w:rPr>
          <w:rFonts w:ascii="Times New Roman" w:hAnsi="Times New Roman"/>
        </w:rPr>
        <w:t xml:space="preserve"> cents resulting in a 7</w:t>
      </w:r>
      <w:r w:rsidR="00687BEB">
        <w:rPr>
          <w:rFonts w:ascii="Times New Roman" w:hAnsi="Times New Roman"/>
        </w:rPr>
        <w:t>5</w:t>
      </w:r>
      <w:r w:rsidRPr="00F80694">
        <w:rPr>
          <w:rFonts w:ascii="Times New Roman" w:hAnsi="Times New Roman"/>
        </w:rPr>
        <w:t xml:space="preserve"> cent cost per paper notice for single-employer plans and a 7</w:t>
      </w:r>
      <w:r w:rsidR="00687BEB">
        <w:rPr>
          <w:rFonts w:ascii="Times New Roman" w:hAnsi="Times New Roman"/>
        </w:rPr>
        <w:t>0</w:t>
      </w:r>
      <w:r w:rsidRPr="00F80694">
        <w:rPr>
          <w:rFonts w:ascii="Times New Roman" w:hAnsi="Times New Roman"/>
        </w:rPr>
        <w:t xml:space="preserve"> cent cost per paper notice for multiemployer plans.  It was further assumed that 38 percent of notices would be sent electronically.  The Department has not estimated any additional burden for preparation or distribution of notices via electronic means because the Department assumes that plans will utilize pre-existing electronic communications systems and e-mail lists for these purposes and the process of preparation and distribution involves only a de minimis additional effort, e.g., a few computer key strokes or the equivalent.  This assumption will result in a total of approximately </w:t>
      </w:r>
      <w:r>
        <w:rPr>
          <w:rFonts w:ascii="Times New Roman" w:hAnsi="Times New Roman"/>
        </w:rPr>
        <w:t>1</w:t>
      </w:r>
      <w:r w:rsidR="00687BEB">
        <w:rPr>
          <w:rFonts w:ascii="Times New Roman" w:hAnsi="Times New Roman"/>
        </w:rPr>
        <w:t>6.9</w:t>
      </w:r>
      <w:r w:rsidRPr="00F80694">
        <w:rPr>
          <w:rFonts w:ascii="Times New Roman" w:hAnsi="Times New Roman"/>
        </w:rPr>
        <w:t xml:space="preserve"> million notices being sent electronically by multiemployer and single-employer plans.  Single-employer plans will mail out approximately </w:t>
      </w:r>
      <w:r>
        <w:rPr>
          <w:rFonts w:ascii="Times New Roman" w:hAnsi="Times New Roman"/>
        </w:rPr>
        <w:t>2</w:t>
      </w:r>
      <w:r w:rsidR="00687BEB">
        <w:rPr>
          <w:rFonts w:ascii="Times New Roman" w:hAnsi="Times New Roman"/>
        </w:rPr>
        <w:t>1</w:t>
      </w:r>
      <w:r w:rsidRPr="00F80694">
        <w:rPr>
          <w:rFonts w:ascii="Times New Roman" w:hAnsi="Times New Roman"/>
        </w:rPr>
        <w:t xml:space="preserve"> million paper notices and multiemployer plans will mail out approximately 6.</w:t>
      </w:r>
      <w:r w:rsidR="00687BEB">
        <w:rPr>
          <w:rFonts w:ascii="Times New Roman" w:hAnsi="Times New Roman"/>
        </w:rPr>
        <w:t>6</w:t>
      </w:r>
      <w:r w:rsidRPr="00F80694">
        <w:rPr>
          <w:rFonts w:ascii="Times New Roman" w:hAnsi="Times New Roman"/>
        </w:rPr>
        <w:t xml:space="preserve"> million paper notices.  Total annual paper mailing costs are estimated to be approximately $</w:t>
      </w:r>
      <w:r>
        <w:rPr>
          <w:rFonts w:ascii="Times New Roman" w:hAnsi="Times New Roman"/>
        </w:rPr>
        <w:t>2</w:t>
      </w:r>
      <w:r w:rsidR="00687BEB">
        <w:rPr>
          <w:rFonts w:ascii="Times New Roman" w:hAnsi="Times New Roman"/>
        </w:rPr>
        <w:t>0</w:t>
      </w:r>
      <w:r w:rsidR="004A21B8">
        <w:rPr>
          <w:rFonts w:ascii="Times New Roman" w:hAnsi="Times New Roman"/>
        </w:rPr>
        <w:t>.4</w:t>
      </w:r>
      <w:r w:rsidRPr="00F80694">
        <w:rPr>
          <w:rFonts w:ascii="Times New Roman" w:hAnsi="Times New Roman"/>
        </w:rPr>
        <w:t xml:space="preserve"> million.  </w:t>
      </w:r>
    </w:p>
    <w:p w:rsidR="002D126B" w:rsidRDefault="005258CF" w:rsidP="00F85458">
      <w:pPr>
        <w:widowControl/>
        <w:shd w:val="clear" w:color="auto" w:fill="FFFFFF"/>
        <w:spacing w:before="100" w:beforeAutospacing="1" w:after="105"/>
        <w:outlineLvl w:val="2"/>
        <w:rPr>
          <w:rFonts w:ascii="Times New Roman" w:hAnsi="Times New Roman"/>
          <w:bCs/>
          <w:color w:val="000000"/>
        </w:rPr>
      </w:pPr>
      <w:r w:rsidRPr="00F7784D">
        <w:rPr>
          <w:rFonts w:ascii="Times New Roman" w:hAnsi="Times New Roman"/>
          <w:b/>
        </w:rPr>
        <w:t>MAP-21 Amendmen</w:t>
      </w:r>
      <w:r w:rsidR="002D126B">
        <w:rPr>
          <w:rFonts w:ascii="Times New Roman" w:hAnsi="Times New Roman"/>
          <w:b/>
        </w:rPr>
        <w:t>t:</w:t>
      </w:r>
      <w:r>
        <w:rPr>
          <w:rFonts w:ascii="Times New Roman" w:hAnsi="Times New Roman"/>
          <w:b/>
        </w:rPr>
        <w:t xml:space="preserve">  </w:t>
      </w:r>
      <w:r w:rsidR="00DB4AE7" w:rsidRPr="00286F2D">
        <w:rPr>
          <w:rFonts w:ascii="Times New Roman" w:hAnsi="Times New Roman"/>
        </w:rPr>
        <w:t xml:space="preserve">The amendments to ERISA by MAP-21 affect only single employer defined benefits plans with more than 50 </w:t>
      </w:r>
      <w:r w:rsidR="00F7784D" w:rsidRPr="00286F2D">
        <w:rPr>
          <w:rFonts w:ascii="Times New Roman" w:hAnsi="Times New Roman"/>
        </w:rPr>
        <w:t>participants</w:t>
      </w:r>
      <w:r w:rsidR="00DB4AE7" w:rsidRPr="00286F2D">
        <w:rPr>
          <w:rFonts w:ascii="Times New Roman" w:hAnsi="Times New Roman"/>
        </w:rPr>
        <w:t xml:space="preserve">.  </w:t>
      </w:r>
      <w:r w:rsidR="00286F2D" w:rsidRPr="00286F2D">
        <w:rPr>
          <w:rFonts w:ascii="Times New Roman" w:hAnsi="Times New Roman"/>
          <w:bCs/>
          <w:color w:val="000000"/>
        </w:rPr>
        <w:t>The 2010 PBGC Databook</w:t>
      </w:r>
      <w:r w:rsidR="00286F2D" w:rsidRPr="00F7784D">
        <w:rPr>
          <w:rStyle w:val="FootnoteReference"/>
          <w:rFonts w:ascii="Times New Roman" w:hAnsi="Times New Roman"/>
          <w:bCs/>
          <w:color w:val="000000"/>
          <w:vertAlign w:val="superscript"/>
        </w:rPr>
        <w:footnoteReference w:id="3"/>
      </w:r>
      <w:r w:rsidR="00286F2D" w:rsidRPr="00286F2D">
        <w:rPr>
          <w:rFonts w:ascii="Times New Roman" w:hAnsi="Times New Roman"/>
          <w:bCs/>
          <w:color w:val="000000"/>
        </w:rPr>
        <w:t xml:space="preserve"> reports that there are 26,124 single-employer defined benefit plans covering 33.8 million participants and </w:t>
      </w:r>
      <w:r w:rsidR="00286F2D">
        <w:rPr>
          <w:rFonts w:ascii="Times New Roman" w:hAnsi="Times New Roman"/>
          <w:bCs/>
          <w:color w:val="000000"/>
        </w:rPr>
        <w:t>beneficiaries.</w:t>
      </w:r>
      <w:r w:rsidR="00286F2D" w:rsidRPr="00286F2D">
        <w:rPr>
          <w:rFonts w:ascii="Times New Roman" w:hAnsi="Times New Roman"/>
          <w:bCs/>
          <w:color w:val="000000"/>
        </w:rPr>
        <w:t xml:space="preserve">  The PBGC databook does not include a breakdown of plans by plan size. </w:t>
      </w:r>
      <w:r w:rsidR="002D126B">
        <w:rPr>
          <w:rFonts w:ascii="Times New Roman" w:hAnsi="Times New Roman"/>
          <w:bCs/>
          <w:color w:val="000000"/>
        </w:rPr>
        <w:t xml:space="preserve">Therefore, the Department </w:t>
      </w:r>
      <w:r w:rsidR="00F7784D">
        <w:rPr>
          <w:rFonts w:ascii="Times New Roman" w:hAnsi="Times New Roman"/>
          <w:bCs/>
          <w:color w:val="000000"/>
        </w:rPr>
        <w:t xml:space="preserve">used </w:t>
      </w:r>
      <w:r w:rsidR="00F7784D" w:rsidRPr="00286F2D">
        <w:rPr>
          <w:rFonts w:ascii="Times New Roman" w:hAnsi="Times New Roman"/>
          <w:bCs/>
          <w:color w:val="000000"/>
        </w:rPr>
        <w:t>data</w:t>
      </w:r>
      <w:r w:rsidR="00286F2D" w:rsidRPr="00286F2D">
        <w:rPr>
          <w:rFonts w:ascii="Times New Roman" w:hAnsi="Times New Roman"/>
          <w:bCs/>
          <w:color w:val="000000"/>
        </w:rPr>
        <w:t xml:space="preserve"> from the 2010 Form 5500 to </w:t>
      </w:r>
      <w:r w:rsidR="002D126B">
        <w:rPr>
          <w:rFonts w:ascii="Times New Roman" w:hAnsi="Times New Roman"/>
          <w:bCs/>
          <w:color w:val="000000"/>
        </w:rPr>
        <w:t>estimate</w:t>
      </w:r>
      <w:r w:rsidR="00286F2D" w:rsidRPr="00286F2D">
        <w:rPr>
          <w:rFonts w:ascii="Times New Roman" w:hAnsi="Times New Roman"/>
          <w:bCs/>
          <w:color w:val="000000"/>
        </w:rPr>
        <w:t xml:space="preserve"> the percent of plans with 50 or more participants</w:t>
      </w:r>
      <w:r w:rsidR="00485CEB">
        <w:rPr>
          <w:rFonts w:ascii="Times New Roman" w:hAnsi="Times New Roman"/>
          <w:bCs/>
          <w:color w:val="000000"/>
        </w:rPr>
        <w:t xml:space="preserve"> and partic</w:t>
      </w:r>
      <w:r w:rsidR="00032EE9">
        <w:rPr>
          <w:rFonts w:ascii="Times New Roman" w:hAnsi="Times New Roman"/>
          <w:bCs/>
          <w:color w:val="000000"/>
        </w:rPr>
        <w:t>i</w:t>
      </w:r>
      <w:r w:rsidR="00485CEB">
        <w:rPr>
          <w:rFonts w:ascii="Times New Roman" w:hAnsi="Times New Roman"/>
          <w:bCs/>
          <w:color w:val="000000"/>
        </w:rPr>
        <w:t>pants and beneficiaries covered by such plans</w:t>
      </w:r>
      <w:r w:rsidR="00286F2D" w:rsidRPr="00286F2D">
        <w:rPr>
          <w:rFonts w:ascii="Times New Roman" w:hAnsi="Times New Roman"/>
          <w:bCs/>
          <w:color w:val="000000"/>
        </w:rPr>
        <w:t xml:space="preserve">.  These percentages were then applied to the PBGC data to estimate </w:t>
      </w:r>
      <w:r w:rsidR="002D126B">
        <w:rPr>
          <w:rFonts w:ascii="Times New Roman" w:hAnsi="Times New Roman"/>
          <w:bCs/>
          <w:color w:val="000000"/>
        </w:rPr>
        <w:t xml:space="preserve">that approximately 12,000 </w:t>
      </w:r>
      <w:r w:rsidR="00F7784D">
        <w:rPr>
          <w:rFonts w:ascii="Times New Roman" w:hAnsi="Times New Roman"/>
          <w:bCs/>
          <w:color w:val="000000"/>
        </w:rPr>
        <w:t xml:space="preserve">plans </w:t>
      </w:r>
      <w:r w:rsidR="00F7784D" w:rsidRPr="00286F2D">
        <w:rPr>
          <w:rFonts w:ascii="Times New Roman" w:hAnsi="Times New Roman"/>
          <w:bCs/>
          <w:color w:val="000000"/>
        </w:rPr>
        <w:t>with</w:t>
      </w:r>
      <w:r w:rsidR="00286F2D" w:rsidRPr="00286F2D">
        <w:rPr>
          <w:rFonts w:ascii="Times New Roman" w:hAnsi="Times New Roman"/>
          <w:bCs/>
          <w:color w:val="000000"/>
        </w:rPr>
        <w:t xml:space="preserve"> 50 or more participants</w:t>
      </w:r>
      <w:r w:rsidR="002D126B">
        <w:rPr>
          <w:rFonts w:ascii="Times New Roman" w:hAnsi="Times New Roman"/>
          <w:bCs/>
          <w:color w:val="000000"/>
        </w:rPr>
        <w:t xml:space="preserve"> covering a total of 33.5 million participants are subject to the MAP-21 disclosure requirements</w:t>
      </w:r>
      <w:r w:rsidR="00286F2D" w:rsidRPr="00286F2D">
        <w:rPr>
          <w:rFonts w:ascii="Times New Roman" w:hAnsi="Times New Roman"/>
          <w:bCs/>
          <w:color w:val="000000"/>
        </w:rPr>
        <w:t xml:space="preserve">.  </w:t>
      </w:r>
      <w:r w:rsidR="002D126B" w:rsidRPr="002D126B">
        <w:rPr>
          <w:rFonts w:ascii="Times New Roman" w:hAnsi="Times New Roman"/>
          <w:bCs/>
          <w:color w:val="000000"/>
        </w:rPr>
        <w:t>Based on conversation with industry experts, the Department expects that the calculations necessary to prepare the MAP-21 supplement to the annual funding notice will be performed by third-party service providers, primarily actuaries, at an average cost of $500 per respondent.</w:t>
      </w:r>
      <w:r w:rsidR="002D126B" w:rsidRPr="00F7784D">
        <w:rPr>
          <w:rStyle w:val="FootnoteReference"/>
          <w:rFonts w:ascii="Times New Roman" w:hAnsi="Times New Roman"/>
          <w:bCs/>
          <w:color w:val="000000"/>
          <w:vertAlign w:val="superscript"/>
        </w:rPr>
        <w:footnoteReference w:id="4"/>
      </w:r>
      <w:r w:rsidR="002D126B" w:rsidRPr="002D126B">
        <w:rPr>
          <w:rFonts w:ascii="Times New Roman" w:hAnsi="Times New Roman"/>
          <w:bCs/>
          <w:color w:val="000000"/>
        </w:rPr>
        <w:t xml:space="preserve"> The Department estimates that the 62 percent of plans that mail the annual funding notice will incur an incremental cost of five cents per notice to mail the one-page MAP-21 supplement with the notice.</w:t>
      </w:r>
    </w:p>
    <w:p w:rsidR="008446D7" w:rsidRDefault="008446D7" w:rsidP="00C3306F">
      <w:pPr>
        <w:widowControl/>
        <w:shd w:val="clear" w:color="auto" w:fill="FFFFFF"/>
        <w:outlineLvl w:val="2"/>
        <w:rPr>
          <w:rFonts w:ascii="Times New Roman" w:hAnsi="Times New Roman"/>
          <w:bCs/>
          <w:color w:val="000000"/>
        </w:rPr>
      </w:pPr>
    </w:p>
    <w:p w:rsidR="002D126B" w:rsidRDefault="002D126B" w:rsidP="00C3306F">
      <w:pPr>
        <w:widowControl/>
        <w:shd w:val="clear" w:color="auto" w:fill="FFFFFF"/>
        <w:outlineLvl w:val="2"/>
        <w:rPr>
          <w:rFonts w:ascii="Times New Roman" w:hAnsi="Times New Roman"/>
          <w:bCs/>
          <w:color w:val="000000"/>
        </w:rPr>
      </w:pPr>
      <w:r w:rsidRPr="002D126B">
        <w:rPr>
          <w:rFonts w:ascii="Times New Roman" w:hAnsi="Times New Roman"/>
          <w:bCs/>
          <w:color w:val="000000"/>
        </w:rPr>
        <w:t>Therefore, the Department estimates that the aggregate cost burden associated with this revision to the information collection is approximately $7 million including approximately $6 million to prepare the MAP-21 supplement ($500 x 12,000 respondents), and approximately $1.04 million of additional mailing cost to distribute the supplement (33.5 million notices x $0.05 x 62% of annual funding notices sent by mail).</w:t>
      </w:r>
    </w:p>
    <w:p w:rsidR="00C3306F" w:rsidRDefault="00C3306F" w:rsidP="00C3306F">
      <w:pPr>
        <w:pStyle w:val="BodyTextIndent2"/>
        <w:ind w:firstLine="0"/>
      </w:pPr>
    </w:p>
    <w:p w:rsidR="002860F4" w:rsidRDefault="00C6543A" w:rsidP="00C3306F">
      <w:pPr>
        <w:pStyle w:val="BodyTextIndent2"/>
        <w:ind w:firstLine="0"/>
      </w:pPr>
      <w:r>
        <w:t>Based on the foregoing, the total cost burden associated with the information collection is approximately $27 million.</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14.</w:t>
      </w:r>
      <w:r>
        <w:rPr>
          <w:rFonts w:ascii="Times New Roman" w:hAnsi="Times New Roman"/>
        </w:rPr>
        <w:tab/>
      </w:r>
      <w:r>
        <w:rPr>
          <w:rFonts w:ascii="Times New Roman" w:hAnsi="Times New Roman"/>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31D9B" w:rsidRDefault="00F31D9B" w:rsidP="00F85458">
      <w:pPr>
        <w:widowControl/>
        <w:tabs>
          <w:tab w:val="left" w:pos="-1440"/>
        </w:tabs>
        <w:ind w:left="720" w:hanging="720"/>
        <w:rPr>
          <w:rFonts w:ascii="Times New Roman" w:hAnsi="Times New Roman"/>
          <w:i/>
        </w:rPr>
      </w:pPr>
    </w:p>
    <w:p w:rsidR="0024494C" w:rsidRDefault="00F31D9B" w:rsidP="00F85458">
      <w:pPr>
        <w:widowControl/>
        <w:tabs>
          <w:tab w:val="left" w:pos="-1440"/>
        </w:tabs>
        <w:ind w:left="720" w:hanging="720"/>
        <w:rPr>
          <w:rFonts w:ascii="Times New Roman" w:hAnsi="Times New Roman"/>
        </w:rPr>
      </w:pPr>
      <w:r>
        <w:rPr>
          <w:rFonts w:ascii="Times New Roman" w:hAnsi="Times New Roman"/>
        </w:rPr>
        <w:t>None</w:t>
      </w:r>
      <w:r w:rsidR="0024494C">
        <w:rPr>
          <w:rFonts w:ascii="Times New Roman" w:hAnsi="Times New Roman"/>
        </w:rPr>
        <w:t>.</w:t>
      </w:r>
    </w:p>
    <w:p w:rsidR="00F31D9B" w:rsidRDefault="00F31D9B" w:rsidP="00F85458">
      <w:pPr>
        <w:widowControl/>
        <w:tabs>
          <w:tab w:val="left" w:pos="-1440"/>
        </w:tabs>
        <w:ind w:left="720" w:hanging="720"/>
        <w:rPr>
          <w:rFonts w:ascii="Times New Roman" w:hAnsi="Times New Roman"/>
        </w:rPr>
      </w:pPr>
      <w:r>
        <w:rPr>
          <w:rFonts w:ascii="Times New Roman" w:hAnsi="Times New Roman"/>
        </w:rPr>
        <w:t xml:space="preserve">  </w:t>
      </w:r>
    </w:p>
    <w:p w:rsidR="00F31D9B" w:rsidRDefault="00F31D9B" w:rsidP="00F85458">
      <w:pPr>
        <w:widowControl/>
        <w:tabs>
          <w:tab w:val="left" w:pos="-1440"/>
        </w:tabs>
        <w:ind w:left="720" w:hanging="720"/>
        <w:rPr>
          <w:rFonts w:ascii="Times New Roman" w:hAnsi="Times New Roman"/>
          <w:i/>
        </w:rPr>
      </w:pPr>
      <w:r>
        <w:rPr>
          <w:rFonts w:ascii="Times New Roman" w:hAnsi="Times New Roman"/>
        </w:rPr>
        <w:t>15.</w:t>
      </w:r>
      <w:r>
        <w:rPr>
          <w:rFonts w:ascii="Times New Roman" w:hAnsi="Times New Roman"/>
        </w:rPr>
        <w:tab/>
      </w:r>
      <w:r>
        <w:rPr>
          <w:rFonts w:ascii="Times New Roman" w:hAnsi="Times New Roman"/>
          <w:i/>
        </w:rPr>
        <w:t>Explain the reasons for any program changes or adjustments reporting in Items 13 or 14 of the OMB Form 83-I.</w:t>
      </w:r>
    </w:p>
    <w:p w:rsidR="00F31D9B" w:rsidRDefault="00F31D9B" w:rsidP="00F85458">
      <w:pPr>
        <w:widowControl/>
        <w:tabs>
          <w:tab w:val="left" w:pos="-1440"/>
        </w:tabs>
        <w:ind w:left="720" w:hanging="720"/>
        <w:rPr>
          <w:rFonts w:ascii="Times New Roman" w:hAnsi="Times New Roman"/>
        </w:rPr>
      </w:pPr>
    </w:p>
    <w:p w:rsidR="007F4E9F" w:rsidRDefault="00C6543A" w:rsidP="00F85458">
      <w:pPr>
        <w:widowControl/>
        <w:rPr>
          <w:rFonts w:ascii="Times New Roman" w:hAnsi="Times New Roman"/>
        </w:rPr>
      </w:pPr>
      <w:r>
        <w:rPr>
          <w:rFonts w:ascii="Times New Roman" w:hAnsi="Times New Roman"/>
        </w:rPr>
        <w:t xml:space="preserve">The Department’s cost estimate </w:t>
      </w:r>
      <w:r w:rsidR="00687BEB">
        <w:rPr>
          <w:rFonts w:ascii="Times New Roman" w:hAnsi="Times New Roman"/>
        </w:rPr>
        <w:t>s w</w:t>
      </w:r>
      <w:r>
        <w:rPr>
          <w:rFonts w:ascii="Times New Roman" w:hAnsi="Times New Roman"/>
        </w:rPr>
        <w:t>as</w:t>
      </w:r>
      <w:r w:rsidR="00687BEB">
        <w:rPr>
          <w:rFonts w:ascii="Times New Roman" w:hAnsi="Times New Roman"/>
        </w:rPr>
        <w:t xml:space="preserve"> adjusted to reflect </w:t>
      </w:r>
      <w:r w:rsidR="00E17FCB">
        <w:rPr>
          <w:rFonts w:ascii="Times New Roman" w:hAnsi="Times New Roman"/>
        </w:rPr>
        <w:t xml:space="preserve">the </w:t>
      </w:r>
      <w:r w:rsidR="00F7784D">
        <w:rPr>
          <w:rFonts w:ascii="Times New Roman" w:hAnsi="Times New Roman"/>
        </w:rPr>
        <w:t>additional cost</w:t>
      </w:r>
      <w:r w:rsidR="00E17FCB">
        <w:rPr>
          <w:rFonts w:ascii="Times New Roman" w:hAnsi="Times New Roman"/>
        </w:rPr>
        <w:t xml:space="preserve"> burden associated with </w:t>
      </w:r>
      <w:r>
        <w:rPr>
          <w:rFonts w:ascii="Times New Roman" w:hAnsi="Times New Roman"/>
        </w:rPr>
        <w:t xml:space="preserve">complying with </w:t>
      </w:r>
      <w:r w:rsidR="00E17FCB">
        <w:rPr>
          <w:rFonts w:ascii="Times New Roman" w:hAnsi="Times New Roman"/>
        </w:rPr>
        <w:t>MAP-21</w:t>
      </w:r>
      <w:r>
        <w:rPr>
          <w:rFonts w:ascii="Times New Roman" w:hAnsi="Times New Roman"/>
        </w:rPr>
        <w:t xml:space="preserve"> and FAB 2013-1</w:t>
      </w:r>
      <w:r w:rsidR="00E17FCB">
        <w:rPr>
          <w:rFonts w:ascii="Times New Roman" w:hAnsi="Times New Roman"/>
        </w:rPr>
        <w:t xml:space="preserve">.  The </w:t>
      </w:r>
      <w:r>
        <w:rPr>
          <w:rFonts w:ascii="Times New Roman" w:hAnsi="Times New Roman"/>
        </w:rPr>
        <w:t xml:space="preserve">additional costs are </w:t>
      </w:r>
      <w:r w:rsidR="00F7784D">
        <w:rPr>
          <w:rFonts w:ascii="Times New Roman" w:hAnsi="Times New Roman"/>
        </w:rPr>
        <w:t>associated</w:t>
      </w:r>
      <w:r>
        <w:rPr>
          <w:rFonts w:ascii="Times New Roman" w:hAnsi="Times New Roman"/>
        </w:rPr>
        <w:t xml:space="preserve"> with paying third-party service providers, primarily actuaries, to </w:t>
      </w:r>
      <w:r w:rsidRPr="002D126B">
        <w:rPr>
          <w:rFonts w:ascii="Times New Roman" w:hAnsi="Times New Roman"/>
          <w:bCs/>
          <w:color w:val="000000"/>
        </w:rPr>
        <w:t xml:space="preserve">prepare the MAP-21 supplement to the annual funding notice </w:t>
      </w:r>
      <w:r w:rsidR="00E17FCB">
        <w:rPr>
          <w:rFonts w:ascii="Times New Roman" w:hAnsi="Times New Roman"/>
        </w:rPr>
        <w:t xml:space="preserve">and </w:t>
      </w:r>
      <w:r>
        <w:rPr>
          <w:rFonts w:ascii="Times New Roman" w:hAnsi="Times New Roman"/>
        </w:rPr>
        <w:t xml:space="preserve">distributing the new disclosure. </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sectPr w:rsidR="00F31D9B">
          <w:endnotePr>
            <w:numFmt w:val="decimal"/>
          </w:endnotePr>
          <w:type w:val="continuous"/>
          <w:pgSz w:w="12240" w:h="15840"/>
          <w:pgMar w:top="1350" w:right="1440" w:bottom="1440" w:left="1440" w:header="1350" w:footer="1440" w:gutter="0"/>
          <w:cols w:space="720"/>
          <w:noEndnote/>
        </w:sect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16.</w:t>
      </w:r>
      <w:r>
        <w:rPr>
          <w:rFonts w:ascii="Times New Roman" w:hAnsi="Times New Roman"/>
        </w:rPr>
        <w:tab/>
      </w:r>
      <w:r>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r>
        <w:rPr>
          <w:rFonts w:ascii="Times New Roman" w:hAnsi="Times New Roman"/>
        </w:rPr>
        <w:t>There are no plans to publish the results of this collection of information.</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17.</w:t>
      </w:r>
      <w:r>
        <w:rPr>
          <w:rFonts w:ascii="Times New Roman" w:hAnsi="Times New Roman"/>
        </w:rPr>
        <w:tab/>
      </w:r>
      <w:r>
        <w:rPr>
          <w:rFonts w:ascii="Times New Roman" w:hAnsi="Times New Roman"/>
          <w:i/>
        </w:rPr>
        <w:t>If seeking approval to not display the expiration date for OMB approval of the information collection, explain the reasons that display would be inappropriate.</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r>
        <w:rPr>
          <w:rFonts w:ascii="Times New Roman" w:hAnsi="Times New Roman"/>
        </w:rPr>
        <w:t>The OMB expiration date will be published in the Federal Register following OMB approval.</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i/>
        </w:rPr>
      </w:pPr>
      <w:r>
        <w:rPr>
          <w:rFonts w:ascii="Times New Roman" w:hAnsi="Times New Roman"/>
        </w:rPr>
        <w:t>18.</w:t>
      </w:r>
      <w:r>
        <w:rPr>
          <w:rFonts w:ascii="Times New Roman" w:hAnsi="Times New Roman"/>
        </w:rPr>
        <w:tab/>
      </w:r>
      <w:r>
        <w:rPr>
          <w:rFonts w:ascii="Times New Roman" w:hAnsi="Times New Roman"/>
          <w:i/>
        </w:rPr>
        <w:t>Explain each exception to the certification statement identified in Item 19, "Certification for Paperwork Reduction Act Submission," of OMB 83-I.</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r>
        <w:rPr>
          <w:rFonts w:ascii="Times New Roman" w:hAnsi="Times New Roman"/>
        </w:rPr>
        <w:t>Not applicable; no exceptions to the certification statement.</w:t>
      </w:r>
    </w:p>
    <w:p w:rsidR="00F31D9B" w:rsidRDefault="00F31D9B" w:rsidP="00F85458">
      <w:pPr>
        <w:widowControl/>
        <w:rPr>
          <w:rFonts w:ascii="Times New Roman" w:hAnsi="Times New Roman"/>
        </w:rPr>
      </w:pPr>
    </w:p>
    <w:p w:rsidR="00F31D9B" w:rsidRDefault="00F31D9B" w:rsidP="00F85458">
      <w:pPr>
        <w:widowControl/>
        <w:tabs>
          <w:tab w:val="left" w:pos="-1440"/>
        </w:tabs>
        <w:ind w:left="720" w:hanging="720"/>
        <w:rPr>
          <w:rFonts w:ascii="Times New Roman" w:hAnsi="Times New Roman"/>
        </w:rPr>
      </w:pPr>
      <w:r>
        <w:rPr>
          <w:rFonts w:ascii="Times New Roman" w:hAnsi="Times New Roman"/>
          <w:b/>
        </w:rPr>
        <w:t>B.</w:t>
      </w:r>
      <w:r>
        <w:rPr>
          <w:rFonts w:ascii="Times New Roman" w:hAnsi="Times New Roman"/>
          <w:b/>
        </w:rPr>
        <w:tab/>
        <w:t>Collections of Information Employing Statistical Methods</w:t>
      </w:r>
    </w:p>
    <w:p w:rsidR="00F31D9B" w:rsidRDefault="00F31D9B" w:rsidP="00F85458">
      <w:pPr>
        <w:widowControl/>
        <w:rPr>
          <w:rFonts w:ascii="Times New Roman" w:hAnsi="Times New Roman"/>
        </w:rPr>
      </w:pPr>
    </w:p>
    <w:p w:rsidR="00F31D9B" w:rsidRDefault="00F31D9B" w:rsidP="00F85458">
      <w:pPr>
        <w:widowControl/>
        <w:rPr>
          <w:rFonts w:ascii="Times New Roman" w:hAnsi="Times New Roman"/>
        </w:rPr>
      </w:pPr>
      <w:r>
        <w:rPr>
          <w:rFonts w:ascii="Times New Roman" w:hAnsi="Times New Roman"/>
        </w:rPr>
        <w:t>Not applicable.  The use of statistical methods is not relevant to this collection of information.</w:t>
      </w:r>
    </w:p>
    <w:sectPr w:rsidR="00F31D9B">
      <w:headerReference w:type="default" r:id="rId15"/>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84D" w:rsidRDefault="00F7784D">
      <w:r>
        <w:separator/>
      </w:r>
    </w:p>
  </w:endnote>
  <w:endnote w:type="continuationSeparator" w:id="0">
    <w:p w:rsidR="00F7784D" w:rsidRDefault="00F7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95" w:rsidRDefault="00BE6C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4D" w:rsidRDefault="00F7784D">
    <w:pPr>
      <w:spacing w:line="348" w:lineRule="exact"/>
    </w:pPr>
  </w:p>
  <w:p w:rsidR="00F7784D" w:rsidRDefault="00F7784D">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63A36">
      <w:rPr>
        <w:rFonts w:ascii="Times New Roman" w:hAnsi="Times New Roman"/>
        <w:noProof/>
      </w:rPr>
      <w:t>1</w:t>
    </w:r>
    <w:r>
      <w:rPr>
        <w:rFonts w:ascii="Times New Roman" w:hAnsi="Times New Roman"/>
      </w:rPr>
      <w:fldChar w:fldCharType="end"/>
    </w:r>
  </w:p>
  <w:p w:rsidR="00F7784D" w:rsidRDefault="00F7784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95" w:rsidRDefault="00BE6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84D" w:rsidRDefault="00F7784D">
      <w:r>
        <w:separator/>
      </w:r>
    </w:p>
  </w:footnote>
  <w:footnote w:type="continuationSeparator" w:id="0">
    <w:p w:rsidR="00F7784D" w:rsidRDefault="00F7784D">
      <w:r>
        <w:continuationSeparator/>
      </w:r>
    </w:p>
  </w:footnote>
  <w:footnote w:id="1">
    <w:p w:rsidR="00F7784D" w:rsidRPr="005E7E1D" w:rsidRDefault="00F7784D" w:rsidP="00C709E0">
      <w:pPr>
        <w:pStyle w:val="FootnoteText"/>
        <w:rPr>
          <w:rFonts w:ascii="Times New Roman" w:hAnsi="Times New Roman"/>
        </w:rPr>
      </w:pPr>
      <w:r w:rsidRPr="00C709E0">
        <w:rPr>
          <w:rStyle w:val="FootnoteReference"/>
          <w:rFonts w:ascii="Times New Roman" w:hAnsi="Times New Roman"/>
          <w:vertAlign w:val="superscript"/>
        </w:rPr>
        <w:footnoteRef/>
      </w:r>
      <w:r w:rsidRPr="005E7E1D">
        <w:rPr>
          <w:rFonts w:ascii="Times New Roman" w:hAnsi="Times New Roman"/>
        </w:rPr>
        <w:t xml:space="preserve"> The Department used estimates from the 1998 Form 5500 as this was the last year the data was available.</w:t>
      </w:r>
    </w:p>
  </w:footnote>
  <w:footnote w:id="2">
    <w:p w:rsidR="00F7784D" w:rsidRPr="00F80694" w:rsidRDefault="00F7784D" w:rsidP="00C709E0">
      <w:pPr>
        <w:pStyle w:val="FootnoteText"/>
        <w:rPr>
          <w:rFonts w:ascii="Times New Roman" w:hAnsi="Times New Roman"/>
        </w:rPr>
      </w:pPr>
      <w:r w:rsidRPr="00F80694">
        <w:rPr>
          <w:rStyle w:val="FootnoteReference"/>
          <w:rFonts w:ascii="Times New Roman" w:hAnsi="Times New Roman"/>
          <w:vertAlign w:val="superscript"/>
        </w:rPr>
        <w:footnoteRef/>
      </w:r>
      <w:r w:rsidRPr="00F80694">
        <w:rPr>
          <w:rFonts w:ascii="Times New Roman" w:hAnsi="Times New Roman"/>
        </w:rPr>
        <w:t xml:space="preserve"> See GAO-04-423 Private Pensions. Multiemployer Plans Face Short and Long-Term Challenges. U.S. General Accounting Office, March 2004. General Accounting Office name changed to Government Accountability Office effective July 7, 2004.</w:t>
      </w:r>
    </w:p>
  </w:footnote>
  <w:footnote w:id="3">
    <w:p w:rsidR="00F7784D" w:rsidRPr="00F7784D" w:rsidRDefault="00F7784D" w:rsidP="00286F2D">
      <w:pPr>
        <w:pStyle w:val="FootnoteText"/>
        <w:rPr>
          <w:rFonts w:ascii="Times New Roman" w:hAnsi="Times New Roman"/>
        </w:rPr>
      </w:pPr>
      <w:r w:rsidRPr="00F7784D">
        <w:rPr>
          <w:rStyle w:val="FootnoteReference"/>
          <w:rFonts w:ascii="Times New Roman" w:hAnsi="Times New Roman"/>
          <w:vertAlign w:val="superscript"/>
        </w:rPr>
        <w:footnoteRef/>
      </w:r>
      <w:r w:rsidRPr="00F7784D">
        <w:rPr>
          <w:rFonts w:ascii="Times New Roman" w:hAnsi="Times New Roman"/>
        </w:rPr>
        <w:t xml:space="preserve"> http://www.pbgc.gov/res/data-books.html</w:t>
      </w:r>
    </w:p>
  </w:footnote>
  <w:footnote w:id="4">
    <w:p w:rsidR="00F7784D" w:rsidRPr="002D126B" w:rsidRDefault="00F7784D">
      <w:pPr>
        <w:pStyle w:val="FootnoteText"/>
      </w:pPr>
      <w:r w:rsidRPr="00F7784D">
        <w:rPr>
          <w:rStyle w:val="FootnoteReference"/>
          <w:vertAlign w:val="superscript"/>
        </w:rPr>
        <w:footnoteRef/>
      </w:r>
      <w:r w:rsidRPr="00F7784D">
        <w:rPr>
          <w:vertAlign w:val="superscript"/>
        </w:rPr>
        <w:t xml:space="preserve"> </w:t>
      </w:r>
      <w:r w:rsidRPr="002D126B">
        <w:rPr>
          <w:rFonts w:ascii="Times New Roman" w:hAnsi="Times New Roman"/>
          <w:bCs/>
          <w:color w:val="000000"/>
        </w:rPr>
        <w:t>The hour burden required to distribute the annual funding notice already has been accounted for and is not impacted by this revision to the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95" w:rsidRDefault="00BE6C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4D" w:rsidRDefault="00F7784D">
    <w:pPr>
      <w:jc w:val="right"/>
      <w:rPr>
        <w:rFonts w:ascii="CG Times" w:hAnsi="CG Times"/>
        <w:b/>
        <w:sz w:val="20"/>
      </w:rPr>
    </w:pPr>
    <w:r>
      <w:rPr>
        <w:rFonts w:ascii="CG Times" w:hAnsi="CG Times"/>
        <w:b/>
        <w:sz w:val="20"/>
      </w:rPr>
      <w:t xml:space="preserve"> Defined Benefit Plan Annual Funding Notice </w:t>
    </w:r>
  </w:p>
  <w:p w:rsidR="00F7784D" w:rsidRDefault="00F7784D" w:rsidP="00FC37F8">
    <w:pPr>
      <w:jc w:val="right"/>
      <w:rPr>
        <w:rFonts w:ascii="CG Times" w:hAnsi="CG Times"/>
        <w:b/>
        <w:sz w:val="20"/>
      </w:rPr>
    </w:pPr>
    <w:r>
      <w:rPr>
        <w:rFonts w:ascii="CG Times" w:hAnsi="CG Times"/>
        <w:b/>
        <w:sz w:val="20"/>
      </w:rPr>
      <w:t>OMB Number 1210-0126</w:t>
    </w:r>
  </w:p>
  <w:p w:rsidR="00F7784D" w:rsidRDefault="002147B4" w:rsidP="00FC37F8">
    <w:pPr>
      <w:jc w:val="right"/>
      <w:rPr>
        <w:rFonts w:ascii="Times New Roman" w:hAnsi="Times New Roman"/>
        <w:sz w:val="20"/>
      </w:rPr>
    </w:pPr>
    <w:r>
      <w:rPr>
        <w:rFonts w:ascii="Times New Roman" w:hAnsi="Times New Roman"/>
        <w:sz w:val="20"/>
      </w:rPr>
      <w:t>N</w:t>
    </w:r>
    <w:bookmarkStart w:id="0" w:name="_GoBack"/>
    <w:bookmarkEnd w:id="0"/>
    <w:r>
      <w:rPr>
        <w:rFonts w:ascii="Times New Roman" w:hAnsi="Times New Roman"/>
        <w:sz w:val="20"/>
      </w:rPr>
      <w:t>ovem</w:t>
    </w:r>
    <w:r>
      <w:rPr>
        <w:rFonts w:ascii="Times New Roman" w:hAnsi="Times New Roman"/>
        <w:sz w:val="20"/>
      </w:rPr>
      <w:t xml:space="preserve">ber </w:t>
    </w:r>
    <w:r w:rsidR="00F7784D">
      <w:rPr>
        <w:rFonts w:ascii="Times New Roman" w:hAnsi="Times New Roman"/>
        <w:sz w:val="20"/>
      </w:rPr>
      <w:t>2013</w:t>
    </w:r>
  </w:p>
  <w:p w:rsidR="00F7784D" w:rsidRPr="00FC37F8" w:rsidRDefault="00F7784D" w:rsidP="00FC37F8">
    <w:pPr>
      <w:jc w:val="right"/>
      <w:rPr>
        <w:rFonts w:ascii="CG Times" w:hAnsi="CG Times"/>
        <w:b/>
        <w:sz w:val="20"/>
      </w:rPr>
    </w:pPr>
    <w:r>
      <w:rPr>
        <w:rFonts w:ascii="Times New Roman" w:hAnsi="Times New Roman"/>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95" w:rsidRDefault="00BE6C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84D" w:rsidRDefault="00F7784D" w:rsidP="00080015">
    <w:pPr>
      <w:jc w:val="right"/>
      <w:rPr>
        <w:rFonts w:ascii="CG Times" w:hAnsi="CG Times"/>
        <w:b/>
        <w:sz w:val="20"/>
      </w:rPr>
    </w:pPr>
    <w:r>
      <w:rPr>
        <w:rFonts w:ascii="CG Times" w:hAnsi="CG Times"/>
        <w:b/>
        <w:sz w:val="20"/>
      </w:rPr>
      <w:t xml:space="preserve">Defined Benefit Plan Annual Funding Notice </w:t>
    </w:r>
  </w:p>
  <w:p w:rsidR="00F7784D" w:rsidRDefault="00F7784D" w:rsidP="00080015">
    <w:pPr>
      <w:jc w:val="right"/>
      <w:rPr>
        <w:rFonts w:ascii="CG Times" w:hAnsi="CG Times"/>
        <w:b/>
        <w:sz w:val="20"/>
      </w:rPr>
    </w:pPr>
    <w:r>
      <w:rPr>
        <w:rFonts w:ascii="CG Times" w:hAnsi="CG Times"/>
        <w:b/>
        <w:sz w:val="20"/>
      </w:rPr>
      <w:t>OMB Number 1210-0126</w:t>
    </w:r>
  </w:p>
  <w:p w:rsidR="00F7784D" w:rsidRDefault="00F7784D">
    <w:pPr>
      <w:spacing w:line="235" w:lineRule="exact"/>
      <w:rPr>
        <w:rFonts w:ascii="Times New Roman" w:hAnsi="Times New Roman"/>
        <w:sz w:val="20"/>
      </w:rPr>
    </w:pPr>
    <w:r>
      <w:rPr>
        <w:rFonts w:ascii="CG Times" w:hAnsi="CG Times"/>
        <w:b/>
        <w:sz w:val="20"/>
      </w:rPr>
      <w:t>March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011E09"/>
    <w:multiLevelType w:val="hybridMultilevel"/>
    <w:tmpl w:val="A894DF2C"/>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651678"/>
    <w:multiLevelType w:val="hybridMultilevel"/>
    <w:tmpl w:val="47B8F49E"/>
    <w:lvl w:ilvl="0" w:tplc="B118686A">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nsid w:val="675F635E"/>
    <w:multiLevelType w:val="hybridMultilevel"/>
    <w:tmpl w:val="8CB47B6A"/>
    <w:lvl w:ilvl="0" w:tplc="F3B89F08">
      <w:start w:val="2"/>
      <w:numFmt w:val="decimal"/>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91"/>
    <w:rsid w:val="000259C6"/>
    <w:rsid w:val="00032EE9"/>
    <w:rsid w:val="00067AAC"/>
    <w:rsid w:val="00080015"/>
    <w:rsid w:val="00086494"/>
    <w:rsid w:val="000C4A3C"/>
    <w:rsid w:val="000E2C8A"/>
    <w:rsid w:val="00131528"/>
    <w:rsid w:val="0013158E"/>
    <w:rsid w:val="0014490C"/>
    <w:rsid w:val="001640F9"/>
    <w:rsid w:val="001A586C"/>
    <w:rsid w:val="001E0B02"/>
    <w:rsid w:val="00213CAB"/>
    <w:rsid w:val="002147B4"/>
    <w:rsid w:val="0024494C"/>
    <w:rsid w:val="00254238"/>
    <w:rsid w:val="0028202C"/>
    <w:rsid w:val="002860F4"/>
    <w:rsid w:val="00286F2D"/>
    <w:rsid w:val="002943B1"/>
    <w:rsid w:val="002C0796"/>
    <w:rsid w:val="002D126B"/>
    <w:rsid w:val="002D75A5"/>
    <w:rsid w:val="00391B8F"/>
    <w:rsid w:val="003948F5"/>
    <w:rsid w:val="00400C31"/>
    <w:rsid w:val="004146DF"/>
    <w:rsid w:val="004347E9"/>
    <w:rsid w:val="00440A15"/>
    <w:rsid w:val="00462FE3"/>
    <w:rsid w:val="00485CEB"/>
    <w:rsid w:val="004A21B8"/>
    <w:rsid w:val="004A59AB"/>
    <w:rsid w:val="004D705A"/>
    <w:rsid w:val="005258CF"/>
    <w:rsid w:val="005520A8"/>
    <w:rsid w:val="00563D9F"/>
    <w:rsid w:val="005A1037"/>
    <w:rsid w:val="005C0F8A"/>
    <w:rsid w:val="005E2AEE"/>
    <w:rsid w:val="006564B2"/>
    <w:rsid w:val="00657C8E"/>
    <w:rsid w:val="00687BEB"/>
    <w:rsid w:val="006A301B"/>
    <w:rsid w:val="006C717E"/>
    <w:rsid w:val="006D2D5A"/>
    <w:rsid w:val="006F0EEF"/>
    <w:rsid w:val="006F5D0B"/>
    <w:rsid w:val="00794C74"/>
    <w:rsid w:val="007B3C76"/>
    <w:rsid w:val="007C16C9"/>
    <w:rsid w:val="007F4E9F"/>
    <w:rsid w:val="0080354D"/>
    <w:rsid w:val="008446D7"/>
    <w:rsid w:val="008640B3"/>
    <w:rsid w:val="0089370E"/>
    <w:rsid w:val="008977BE"/>
    <w:rsid w:val="008F0DEB"/>
    <w:rsid w:val="008F7F07"/>
    <w:rsid w:val="009238A6"/>
    <w:rsid w:val="00924C97"/>
    <w:rsid w:val="0094343F"/>
    <w:rsid w:val="0094496B"/>
    <w:rsid w:val="009540E3"/>
    <w:rsid w:val="009C4E54"/>
    <w:rsid w:val="00A62DA5"/>
    <w:rsid w:val="00A7193F"/>
    <w:rsid w:val="00AF5C4C"/>
    <w:rsid w:val="00B628F7"/>
    <w:rsid w:val="00B63A36"/>
    <w:rsid w:val="00BA77A3"/>
    <w:rsid w:val="00BA77B4"/>
    <w:rsid w:val="00BC5367"/>
    <w:rsid w:val="00BE249F"/>
    <w:rsid w:val="00BE6C95"/>
    <w:rsid w:val="00C01838"/>
    <w:rsid w:val="00C11369"/>
    <w:rsid w:val="00C3306F"/>
    <w:rsid w:val="00C42F3E"/>
    <w:rsid w:val="00C6543A"/>
    <w:rsid w:val="00C706D6"/>
    <w:rsid w:val="00C709E0"/>
    <w:rsid w:val="00C80522"/>
    <w:rsid w:val="00D04E47"/>
    <w:rsid w:val="00D11226"/>
    <w:rsid w:val="00D12FA3"/>
    <w:rsid w:val="00D36204"/>
    <w:rsid w:val="00D87AE5"/>
    <w:rsid w:val="00D941EA"/>
    <w:rsid w:val="00DB4AE7"/>
    <w:rsid w:val="00E17FCB"/>
    <w:rsid w:val="00E529FB"/>
    <w:rsid w:val="00E9718F"/>
    <w:rsid w:val="00EB55F5"/>
    <w:rsid w:val="00ED3359"/>
    <w:rsid w:val="00EE3D4C"/>
    <w:rsid w:val="00EF2851"/>
    <w:rsid w:val="00F31D9B"/>
    <w:rsid w:val="00F50B6A"/>
    <w:rsid w:val="00F56E4F"/>
    <w:rsid w:val="00F767A0"/>
    <w:rsid w:val="00F7784D"/>
    <w:rsid w:val="00F80694"/>
    <w:rsid w:val="00F85458"/>
    <w:rsid w:val="00F93068"/>
    <w:rsid w:val="00F95700"/>
    <w:rsid w:val="00FA156F"/>
    <w:rsid w:val="00FB6D2A"/>
    <w:rsid w:val="00FC3615"/>
    <w:rsid w:val="00FC37F8"/>
    <w:rsid w:val="00FD6782"/>
    <w:rsid w:val="00FD798E"/>
    <w:rsid w:val="00FF09E8"/>
    <w:rsid w:val="00FF4857"/>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uiPriority w:val="99"/>
    <w:semiHidden/>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paragraph" w:styleId="CommentSubject">
    <w:name w:val="annotation subject"/>
    <w:basedOn w:val="CommentText"/>
    <w:next w:val="CommentText"/>
    <w:link w:val="CommentSubjectChar"/>
    <w:rsid w:val="00F767A0"/>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F767A0"/>
    <w:rPr>
      <w:szCs w:val="24"/>
    </w:rPr>
  </w:style>
  <w:style w:type="character" w:customStyle="1" w:styleId="CommentSubjectChar">
    <w:name w:val="Comment Subject Char"/>
    <w:basedOn w:val="CommentTextChar"/>
    <w:link w:val="CommentSubject"/>
    <w:rsid w:val="00F767A0"/>
    <w:rPr>
      <w:rFonts w:ascii="Courier" w:hAnsi="Courier"/>
      <w:b/>
      <w:bCs/>
      <w:szCs w:val="24"/>
    </w:rPr>
  </w:style>
  <w:style w:type="character" w:customStyle="1" w:styleId="FootnoteTextChar">
    <w:name w:val="Footnote Text Char"/>
    <w:basedOn w:val="DefaultParagraphFont"/>
    <w:link w:val="FootnoteText"/>
    <w:uiPriority w:val="99"/>
    <w:semiHidden/>
    <w:rsid w:val="00286F2D"/>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uiPriority w:val="99"/>
    <w:semiHidden/>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paragraph" w:styleId="CommentSubject">
    <w:name w:val="annotation subject"/>
    <w:basedOn w:val="CommentText"/>
    <w:next w:val="CommentText"/>
    <w:link w:val="CommentSubjectChar"/>
    <w:rsid w:val="00F767A0"/>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F767A0"/>
    <w:rPr>
      <w:szCs w:val="24"/>
    </w:rPr>
  </w:style>
  <w:style w:type="character" w:customStyle="1" w:styleId="CommentSubjectChar">
    <w:name w:val="Comment Subject Char"/>
    <w:basedOn w:val="CommentTextChar"/>
    <w:link w:val="CommentSubject"/>
    <w:rsid w:val="00F767A0"/>
    <w:rPr>
      <w:rFonts w:ascii="Courier" w:hAnsi="Courier"/>
      <w:b/>
      <w:bCs/>
      <w:szCs w:val="24"/>
    </w:rPr>
  </w:style>
  <w:style w:type="character" w:customStyle="1" w:styleId="FootnoteTextChar">
    <w:name w:val="Footnote Text Char"/>
    <w:basedOn w:val="DefaultParagraphFont"/>
    <w:link w:val="FootnoteText"/>
    <w:uiPriority w:val="99"/>
    <w:semiHidden/>
    <w:rsid w:val="00286F2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2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78EEC-9193-450D-B8D0-4E28B4F8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3763</Words>
  <Characters>21287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Smyth, Michel - OASAM OCIO</cp:lastModifiedBy>
  <cp:revision>2</cp:revision>
  <cp:lastPrinted>2012-09-05T22:35:00Z</cp:lastPrinted>
  <dcterms:created xsi:type="dcterms:W3CDTF">2013-11-14T23:25:00Z</dcterms:created>
  <dcterms:modified xsi:type="dcterms:W3CDTF">2013-11-14T23:25:00Z</dcterms:modified>
</cp:coreProperties>
</file>