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8E" w:rsidRDefault="000F588E" w:rsidP="000F588E">
      <w:pPr>
        <w:pStyle w:val="AbtHeadA"/>
        <w:spacing w:after="0" w:line="240" w:lineRule="auto"/>
        <w:ind w:left="720" w:hanging="720"/>
        <w:rPr>
          <w:rFonts w:ascii="Times New Roman" w:hAnsi="Times New Roman"/>
          <w:sz w:val="24"/>
          <w:szCs w:val="24"/>
        </w:rPr>
      </w:pPr>
      <w:r>
        <w:rPr>
          <w:rFonts w:ascii="Times New Roman" w:hAnsi="Times New Roman"/>
          <w:sz w:val="24"/>
          <w:szCs w:val="24"/>
        </w:rPr>
        <w:t xml:space="preserve">              </w:t>
      </w:r>
    </w:p>
    <w:p w:rsidR="000F588E" w:rsidRPr="000F588E" w:rsidRDefault="000F588E" w:rsidP="000F588E">
      <w:pPr>
        <w:pStyle w:val="AbtHeadA"/>
        <w:spacing w:after="0" w:line="240" w:lineRule="auto"/>
        <w:ind w:left="720" w:hanging="720"/>
        <w:rPr>
          <w:rFonts w:ascii="Times New Roman" w:hAnsi="Times New Roman"/>
          <w:sz w:val="22"/>
          <w:szCs w:val="22"/>
        </w:rPr>
      </w:pPr>
      <w:r w:rsidRPr="000F588E">
        <w:rPr>
          <w:rFonts w:ascii="Times New Roman" w:hAnsi="Times New Roman"/>
          <w:b w:val="0"/>
          <w:sz w:val="22"/>
          <w:szCs w:val="22"/>
        </w:rPr>
        <w:t xml:space="preserve">              </w:t>
      </w:r>
      <w:r>
        <w:rPr>
          <w:rFonts w:ascii="Times New Roman" w:hAnsi="Times New Roman"/>
          <w:b w:val="0"/>
          <w:sz w:val="22"/>
          <w:szCs w:val="22"/>
        </w:rPr>
        <w:t xml:space="preserve">       </w:t>
      </w:r>
      <w:r w:rsidR="00BE049C">
        <w:rPr>
          <w:rFonts w:ascii="Times New Roman" w:hAnsi="Times New Roman"/>
          <w:b w:val="0"/>
          <w:sz w:val="22"/>
          <w:szCs w:val="22"/>
        </w:rPr>
        <w:t xml:space="preserve">       </w:t>
      </w:r>
      <w:r>
        <w:rPr>
          <w:rFonts w:ascii="Times New Roman" w:hAnsi="Times New Roman"/>
          <w:b w:val="0"/>
          <w:sz w:val="22"/>
          <w:szCs w:val="22"/>
        </w:rPr>
        <w:t xml:space="preserve">     </w:t>
      </w:r>
      <w:r w:rsidRPr="000F588E">
        <w:rPr>
          <w:rFonts w:ascii="Times New Roman" w:hAnsi="Times New Roman"/>
          <w:sz w:val="22"/>
          <w:szCs w:val="22"/>
        </w:rPr>
        <w:t>Supporting Statement for Paperwork Reduction Submission:</w:t>
      </w:r>
    </w:p>
    <w:p w:rsidR="0023654E" w:rsidRPr="000F588E" w:rsidRDefault="000F588E" w:rsidP="0023654E">
      <w:pPr>
        <w:tabs>
          <w:tab w:val="center" w:pos="4680"/>
        </w:tabs>
        <w:rPr>
          <w:b/>
          <w:bCs/>
          <w:sz w:val="22"/>
          <w:szCs w:val="22"/>
        </w:rPr>
      </w:pPr>
      <w:r w:rsidRPr="000F588E">
        <w:rPr>
          <w:b/>
          <w:bCs/>
          <w:sz w:val="22"/>
          <w:szCs w:val="22"/>
        </w:rPr>
        <w:t xml:space="preserve">                                   </w:t>
      </w:r>
      <w:r w:rsidR="00BE049C">
        <w:rPr>
          <w:b/>
          <w:bCs/>
          <w:sz w:val="22"/>
          <w:szCs w:val="22"/>
        </w:rPr>
        <w:t xml:space="preserve">          </w:t>
      </w:r>
      <w:r w:rsidRPr="000F588E">
        <w:rPr>
          <w:b/>
          <w:bCs/>
          <w:sz w:val="22"/>
          <w:szCs w:val="22"/>
        </w:rPr>
        <w:t xml:space="preserve">    </w:t>
      </w:r>
      <w:r w:rsidR="0023654E" w:rsidRPr="000F588E">
        <w:rPr>
          <w:b/>
          <w:bCs/>
          <w:sz w:val="22"/>
          <w:szCs w:val="22"/>
        </w:rPr>
        <w:t xml:space="preserve">WHAM: Women’s Health and Mindfulness </w:t>
      </w:r>
    </w:p>
    <w:p w:rsidR="0023654E" w:rsidRDefault="0023654E" w:rsidP="0023654E">
      <w:pPr>
        <w:rPr>
          <w:sz w:val="24"/>
        </w:rPr>
      </w:pPr>
    </w:p>
    <w:p w:rsidR="0023654E" w:rsidRDefault="0023654E" w:rsidP="0023654E">
      <w:pPr>
        <w:rPr>
          <w:b/>
          <w:bCs/>
          <w:sz w:val="24"/>
        </w:rPr>
      </w:pPr>
      <w:r>
        <w:rPr>
          <w:b/>
          <w:bCs/>
          <w:sz w:val="24"/>
        </w:rPr>
        <w:t>A.</w:t>
      </w:r>
      <w:r>
        <w:rPr>
          <w:b/>
          <w:bCs/>
          <w:sz w:val="24"/>
        </w:rPr>
        <w:tab/>
        <w:t>Justification</w:t>
      </w:r>
    </w:p>
    <w:p w:rsidR="0023654E" w:rsidRDefault="0023654E" w:rsidP="0023654E">
      <w:pPr>
        <w:rPr>
          <w:sz w:val="24"/>
        </w:rPr>
      </w:pPr>
    </w:p>
    <w:p w:rsidR="0023654E" w:rsidRPr="00DC4D51" w:rsidRDefault="0023654E" w:rsidP="00CA7024">
      <w:pPr>
        <w:numPr>
          <w:ilvl w:val="0"/>
          <w:numId w:val="1"/>
        </w:numPr>
        <w:tabs>
          <w:tab w:val="clear" w:pos="1080"/>
          <w:tab w:val="num" w:pos="-360"/>
        </w:tabs>
        <w:ind w:left="360"/>
        <w:rPr>
          <w:b/>
          <w:sz w:val="24"/>
        </w:rPr>
      </w:pPr>
      <w:r>
        <w:rPr>
          <w:b/>
          <w:sz w:val="24"/>
          <w:u w:val="single"/>
        </w:rPr>
        <w:t>Circumstances Making the Collection of Information Necessary</w:t>
      </w:r>
    </w:p>
    <w:p w:rsidR="00DC4D51" w:rsidRDefault="00DC4D51" w:rsidP="00DC4D51">
      <w:pPr>
        <w:spacing w:after="120"/>
        <w:rPr>
          <w:sz w:val="24"/>
        </w:rPr>
      </w:pPr>
    </w:p>
    <w:p w:rsidR="00DC4D51" w:rsidRPr="00736C5C" w:rsidRDefault="00DC4D51" w:rsidP="00DC4D51">
      <w:pPr>
        <w:spacing w:after="120"/>
        <w:rPr>
          <w:sz w:val="24"/>
        </w:rPr>
      </w:pPr>
      <w:r w:rsidRPr="00736C5C">
        <w:rPr>
          <w:sz w:val="24"/>
        </w:rPr>
        <w:t xml:space="preserve">In April 2010, President Obama requested that the Department of Health and Human Services (HHS) identify opportunities to improve the health of lesbian, gay, bisexual, and transgender (LGBT) individuals. In response to this request, HHS Secretary Kathleen </w:t>
      </w:r>
      <w:proofErr w:type="spellStart"/>
      <w:r w:rsidRPr="00736C5C">
        <w:rPr>
          <w:sz w:val="24"/>
        </w:rPr>
        <w:t>Sebelius</w:t>
      </w:r>
      <w:proofErr w:type="spellEnd"/>
      <w:r w:rsidRPr="00736C5C">
        <w:rPr>
          <w:sz w:val="24"/>
        </w:rPr>
        <w:t xml:space="preserve"> initiated an LGBT Coordinating Committee, tasked with developing objectives and recommended actions to improve LGBT health and well-being. Additionally, in June 2011, Secretary </w:t>
      </w:r>
      <w:proofErr w:type="spellStart"/>
      <w:r w:rsidRPr="00736C5C">
        <w:rPr>
          <w:sz w:val="24"/>
        </w:rPr>
        <w:t>Sebelius</w:t>
      </w:r>
      <w:proofErr w:type="spellEnd"/>
      <w:r w:rsidRPr="00736C5C">
        <w:rPr>
          <w:sz w:val="24"/>
        </w:rPr>
        <w:t xml:space="preserve"> announced that HHS would increase its efforts to collect health data on LGBT populations to help identify and address health disparities affecting the LGBT population.</w:t>
      </w:r>
    </w:p>
    <w:p w:rsidR="00DC4D51" w:rsidRPr="00736C5C" w:rsidRDefault="00DC4D51" w:rsidP="00DC4D51">
      <w:pPr>
        <w:spacing w:after="120"/>
        <w:rPr>
          <w:sz w:val="24"/>
        </w:rPr>
      </w:pPr>
      <w:r w:rsidRPr="00736C5C">
        <w:rPr>
          <w:sz w:val="24"/>
        </w:rPr>
        <w:t>To respond to the LGBT Coordinating Committee and HHS’ goal of collecting health data on LGBT populations, HHS recently noted the objective to “identify and test effective and innovative ways of reducing obesity in lesbian and bisexual women”</w:t>
      </w:r>
      <w:r>
        <w:rPr>
          <w:sz w:val="24"/>
        </w:rPr>
        <w:t xml:space="preserve"> in their coordinating committee 2012 report</w:t>
      </w:r>
      <w:r w:rsidRPr="00736C5C">
        <w:rPr>
          <w:sz w:val="24"/>
        </w:rPr>
        <w:t>. The Office on Women’s Health (OWH) has contracted with five organizations across the United States to respond to this HHS objective; this information collection review (ICR) details one of the five studies and information collection approaches.</w:t>
      </w:r>
    </w:p>
    <w:p w:rsidR="0023654E" w:rsidRDefault="0023654E" w:rsidP="007D05C2">
      <w:pPr>
        <w:rPr>
          <w:sz w:val="24"/>
        </w:rPr>
      </w:pPr>
      <w:r>
        <w:rPr>
          <w:sz w:val="24"/>
        </w:rPr>
        <w:t>The Women’s Health and Mindfulness (WHAM) program aims to develop and pilot test interventions that promote healthy weight in lesbian and bisexual (LB) women age 40 years and older on two levels: a systems-level change via healthcare provider training to increase chronic disease preventive health counseling and appropriate referrals; and an individual-level change with a group-based 1</w:t>
      </w:r>
      <w:r w:rsidR="007D05C2">
        <w:rPr>
          <w:sz w:val="24"/>
        </w:rPr>
        <w:t>2</w:t>
      </w:r>
      <w:r>
        <w:rPr>
          <w:sz w:val="24"/>
        </w:rPr>
        <w:t xml:space="preserve">-week mindfulness-based intervention. </w:t>
      </w:r>
    </w:p>
    <w:p w:rsidR="00DC4D51" w:rsidRDefault="00DC4D51" w:rsidP="00CA7024">
      <w:pPr>
        <w:rPr>
          <w:sz w:val="24"/>
        </w:rPr>
      </w:pPr>
    </w:p>
    <w:p w:rsidR="0023654E" w:rsidRPr="00D74297" w:rsidRDefault="0023654E" w:rsidP="00CA7024">
      <w:pPr>
        <w:rPr>
          <w:sz w:val="24"/>
        </w:rPr>
        <w:sectPr w:rsidR="0023654E" w:rsidRPr="00D74297" w:rsidSect="00F0084B">
          <w:headerReference w:type="default" r:id="rId8"/>
          <w:footerReference w:type="default" r:id="rId9"/>
          <w:type w:val="continuous"/>
          <w:pgSz w:w="12240" w:h="15840"/>
          <w:pgMar w:top="960" w:right="1300" w:bottom="780" w:left="1300" w:header="1008" w:footer="720" w:gutter="0"/>
          <w:cols w:space="720"/>
          <w:docGrid w:linePitch="272"/>
        </w:sectPr>
      </w:pPr>
      <w:r w:rsidRPr="00D74297">
        <w:rPr>
          <w:sz w:val="24"/>
        </w:rPr>
        <w:t>Mindfulness-Based Stress Reduction (MBSR), has been effective in treating both physical and psychological health issues, including depression, anxiety, cardiovascular improvem</w:t>
      </w:r>
      <w:r>
        <w:rPr>
          <w:sz w:val="24"/>
        </w:rPr>
        <w:t>ents and disordered eating</w:t>
      </w:r>
      <w:r w:rsidR="00624668">
        <w:rPr>
          <w:sz w:val="24"/>
        </w:rPr>
        <w:fldChar w:fldCharType="begin"/>
      </w:r>
      <w:r>
        <w:rPr>
          <w:sz w:val="24"/>
        </w:rPr>
        <w:instrText xml:space="preserve"> ADDIN ZOTERO_ITEM CSL_CITATION {"citationID":"1ac7qcbgkm","properties":{"formattedCitation":"{\\rtf \\super 1\\uc0\\u8211{}3\\nosupersub{}}","plainCitation":"1–3"},"citationItems":[{"id":501,"uris":["http://zotero.org/users/423101/items/W8HMZNGQ"],"uri":["http://zotero.org/users/423101/items/W8HMZNGQ"],"itemData":{"id":501,"type":"article-journal","title":"Mindfulness-based stress reduction and health benefits","container-title":"Journal of Psychosomatic Research","page":"35-43","volume":"57","issue":"1","source":"CrossRef","DOI":"10.1016/S0022-3999(03)00573-7","ISSN":"00223999","author":[{"family":"Grossman","given":"Paul"},{"family":"Niemann","given":"Ludger"},{"family":"Schmidt","given":"Stefan"},{"family":"Walach","given":"Harald"}],"issued":{"date-parts":[[2004,7]]},"accessed":{"date-parts":[[2012,7,17]]}}},{"id":510,"uris":["http://zotero.org/users/423101/items/3FH6GA8P"],"uri":["http://zotero.org/users/423101/items/3FH6GA8P"],"itemData":{"id":510,"type":"article-journal","title":"The benefits of being present: mindfulness and its role in psychological well-being","container-title":"Journal of personality and social psychology","page":"822-848","volume":"84","issue":"4","source":"NCBI PubMed","abstract":"Mindfulness is an attribute of consciousness long believed to promote well-being. This research provides a theoretical and empirical examination of the role of mindfulness in psychological well-being. The development and psychometric properties of the dispositional Mindful Attention Awareness Scale (MAAS) are described. Correlational, quasi-experimental, and laboratory studies then show that the MAAS measures a unique quality of consciousness that is related to a variety of well-being constructs, that differentiates mindfulness practitioners from others, and that is associated with enhanced self-awareness. An experience-sampling study shows that both dispositional and state mindfulness predict self-regulated behavior and positive emotional states. Finally, a clinical intervention study with cancer patients demonstrates that increases in mindfulness over time relate to declines in mood disturbance and stress.","ISSN":"0022-3514","note":"PMID: 12703651","shortTitle":"The benefits of being present","journalAbbreviation":"J Pers Soc Psychol","author":[{"family":"Brown","given":"Kirk Warren"},{"family":"Ryan","given":"Richard M"}],"issued":{"date-parts":[["2003",4]]},"accessed":{"date-parts":[[2012,7,17]]}}},{"id":511,"uris":["http://zotero.org/users/423101/items/8UBDAHPD"],"uri":["http://zotero.org/users/423101/items/8UBDAHPD"],"itemData":{"id":511,"type":"article-journal","title":"A Preliminary Study of the Effects of a Modified Mindfulness Intervention on Binge Eating","container-title":"Complementary Health Practice Review","page":"133-143","volume":"11","issue":"3","source":"CrossRef","DOI":"10.1177/1533210106297217","ISSN":"1533-2101","author":[{"family":"Smith","given":"B. W."},{"family":"Shelley","given":"B. M."},{"family":"Leahigh","given":"L."},{"family":"Vanleit","given":"B."}],"issued":{"date-parts":[[2006,1,1]]},"accessed":{"date-parts":[[2012,7,17]]}}}],"schema":"https://github.com/citation-style-language/schema/raw/master/csl-citation.json"} </w:instrText>
      </w:r>
      <w:r w:rsidR="00624668">
        <w:rPr>
          <w:sz w:val="24"/>
        </w:rPr>
        <w:fldChar w:fldCharType="separate"/>
      </w:r>
      <w:r w:rsidRPr="00D74297">
        <w:rPr>
          <w:sz w:val="24"/>
          <w:vertAlign w:val="superscript"/>
        </w:rPr>
        <w:t>1–3</w:t>
      </w:r>
      <w:r w:rsidR="00624668">
        <w:rPr>
          <w:sz w:val="24"/>
        </w:rPr>
        <w:fldChar w:fldCharType="end"/>
      </w:r>
      <w:r>
        <w:rPr>
          <w:sz w:val="24"/>
        </w:rPr>
        <w:t xml:space="preserve">. </w:t>
      </w:r>
      <w:r w:rsidRPr="002952B8">
        <w:rPr>
          <w:sz w:val="24"/>
        </w:rPr>
        <w:t>MBSR is a group program that focuses upon the</w:t>
      </w:r>
      <w:r>
        <w:rPr>
          <w:sz w:val="24"/>
        </w:rPr>
        <w:t xml:space="preserve"> </w:t>
      </w:r>
      <w:r w:rsidRPr="002952B8">
        <w:rPr>
          <w:sz w:val="24"/>
        </w:rPr>
        <w:t>progressive acquisition of mindful awareness, or mindfulness.</w:t>
      </w:r>
      <w:r>
        <w:rPr>
          <w:sz w:val="24"/>
        </w:rPr>
        <w:t xml:space="preserve"> </w:t>
      </w:r>
      <w:r w:rsidRPr="002952B8">
        <w:rPr>
          <w:sz w:val="24"/>
        </w:rPr>
        <w:t>Mindfulness is</w:t>
      </w:r>
      <w:r>
        <w:rPr>
          <w:sz w:val="24"/>
        </w:rPr>
        <w:t xml:space="preserve"> </w:t>
      </w:r>
      <w:r w:rsidRPr="002952B8">
        <w:rPr>
          <w:sz w:val="24"/>
        </w:rPr>
        <w:t xml:space="preserve">characterized by dispassionate, </w:t>
      </w:r>
      <w:proofErr w:type="spellStart"/>
      <w:r w:rsidRPr="002952B8">
        <w:rPr>
          <w:sz w:val="24"/>
        </w:rPr>
        <w:t>nonevaluative</w:t>
      </w:r>
      <w:proofErr w:type="spellEnd"/>
      <w:r w:rsidRPr="002952B8">
        <w:rPr>
          <w:sz w:val="24"/>
        </w:rPr>
        <w:t xml:space="preserve"> and sustained</w:t>
      </w:r>
      <w:r>
        <w:rPr>
          <w:sz w:val="24"/>
        </w:rPr>
        <w:t xml:space="preserve"> </w:t>
      </w:r>
      <w:r w:rsidRPr="002952B8">
        <w:rPr>
          <w:sz w:val="24"/>
        </w:rPr>
        <w:t>moment-to-moment awareness of perceptible mental states</w:t>
      </w:r>
      <w:r>
        <w:rPr>
          <w:sz w:val="24"/>
        </w:rPr>
        <w:t xml:space="preserve"> and processes.</w:t>
      </w:r>
      <w:r w:rsidR="00624668">
        <w:rPr>
          <w:sz w:val="24"/>
        </w:rPr>
        <w:fldChar w:fldCharType="begin"/>
      </w:r>
      <w:r>
        <w:rPr>
          <w:sz w:val="24"/>
        </w:rPr>
        <w:instrText xml:space="preserve"> ADDIN ZOTERO_ITEM CSL_CITATION {"citationID":"mhmnklgr","properties":{"formattedCitation":"{\\rtf \\super 1\\nosupersub{}}","plainCitation":"1"},"citationItems":[{"id":501,"uris":["http://zotero.org/users/423101/items/W8HMZNGQ"],"uri":["http://zotero.org/users/423101/items/W8HMZNGQ"],"itemData":{"id":501,"type":"article-journal","title":"Mindfulness-based stress reduction and health benefits","container-title":"Journal of Psychosomatic Research","page":"35-43","volume":"57","issue":"1","source":"CrossRef","DOI":"10.1016/S0022-3999(03)00573-7","ISSN":"00223999","author":[{"family":"Grossman","given":"Paul"},{"family":"Niemann","given":"Ludger"},{"family":"Schmidt","given":"Stefan"},{"family":"Walach","given":"Harald"}],"issued":{"date-parts":[[2004,7]]},"accessed":{"date-parts":[[2012,7,17]]}}}],"schema":"https://github.com/citation-style-language/schema/raw/master/csl-citation.json"} </w:instrText>
      </w:r>
      <w:r w:rsidR="00624668">
        <w:rPr>
          <w:sz w:val="24"/>
        </w:rPr>
        <w:fldChar w:fldCharType="separate"/>
      </w:r>
      <w:r w:rsidRPr="008751EC">
        <w:rPr>
          <w:sz w:val="24"/>
          <w:vertAlign w:val="superscript"/>
        </w:rPr>
        <w:t>1</w:t>
      </w:r>
      <w:r w:rsidR="00624668">
        <w:rPr>
          <w:sz w:val="24"/>
        </w:rPr>
        <w:fldChar w:fldCharType="end"/>
      </w:r>
      <w:r>
        <w:rPr>
          <w:sz w:val="24"/>
        </w:rPr>
        <w:t xml:space="preserve"> </w:t>
      </w:r>
      <w:r w:rsidRPr="00D74297">
        <w:rPr>
          <w:sz w:val="24"/>
        </w:rPr>
        <w:t>Although MBSR has been used in a variety of clinical and non-clinical populations, there is no current research on its use within lesbian, gay, bisexual, or transgender populations who might benefit from the intervention’s improvements in coping with both daily and minority-related stressors.</w:t>
      </w:r>
    </w:p>
    <w:p w:rsidR="0023654E" w:rsidRDefault="0023654E" w:rsidP="00CA7024">
      <w:pPr>
        <w:rPr>
          <w:sz w:val="24"/>
        </w:rPr>
      </w:pPr>
    </w:p>
    <w:p w:rsidR="000F588E" w:rsidRDefault="0023654E" w:rsidP="00DC4D51">
      <w:pPr>
        <w:rPr>
          <w:sz w:val="24"/>
        </w:rPr>
      </w:pPr>
      <w:r w:rsidRPr="00FA5AC2">
        <w:rPr>
          <w:sz w:val="24"/>
        </w:rPr>
        <w:t xml:space="preserve">The 2011 IOM report on </w:t>
      </w:r>
      <w:r w:rsidRPr="00FA5AC2">
        <w:rPr>
          <w:i/>
          <w:iCs/>
          <w:sz w:val="24"/>
        </w:rPr>
        <w:t xml:space="preserve">The Health of LGBT People </w:t>
      </w:r>
      <w:r w:rsidRPr="00FA5AC2">
        <w:rPr>
          <w:sz w:val="24"/>
        </w:rPr>
        <w:t xml:space="preserve">noted that lesbians and bisexual women </w:t>
      </w:r>
      <w:r w:rsidR="00DC4D51">
        <w:rPr>
          <w:sz w:val="24"/>
        </w:rPr>
        <w:t>are</w:t>
      </w:r>
      <w:r w:rsidRPr="00FA5AC2">
        <w:rPr>
          <w:sz w:val="24"/>
        </w:rPr>
        <w:t xml:space="preserve"> at greater risk for obesity</w:t>
      </w:r>
      <w:r>
        <w:rPr>
          <w:sz w:val="24"/>
        </w:rPr>
        <w:t xml:space="preserve"> and related chronic health conditions.</w:t>
      </w:r>
      <w:r w:rsidR="00624668">
        <w:rPr>
          <w:sz w:val="24"/>
        </w:rPr>
        <w:fldChar w:fldCharType="begin"/>
      </w:r>
      <w:r>
        <w:rPr>
          <w:sz w:val="24"/>
        </w:rPr>
        <w:instrText xml:space="preserve"> ADDIN ZOTERO_ITEM CSL_CITATION {"citationID":"284f41t66q","properties":{"formattedCitation":"{\\rtf \\super 4\\nosupersub{}}","plainCitation":"4"},"citationItems":[{"id":952,"uris":["http://zotero.org/users/423101/items/6VGGIBXZ"],"itemData":{"id":952,"type":"report","title":"The Health of Lesbian, Gay, Bisexual, and Transgender People: Building a Foundation for Better Understanding.","publisher":"The National Academies Press","publisher-place":"Washington, DC","event-place":"Washington, DC","author":[{"family":"IOM (Institute of Medicine)","given":""}],"issued":{"date-parts":[[2011]]}}}],"schema":"https://github.com/citation-style-language/schema/raw/master/csl-citation.json"} </w:instrText>
      </w:r>
      <w:r w:rsidR="00624668">
        <w:rPr>
          <w:sz w:val="24"/>
        </w:rPr>
        <w:fldChar w:fldCharType="separate"/>
      </w:r>
      <w:r w:rsidRPr="00D74297">
        <w:rPr>
          <w:sz w:val="24"/>
          <w:vertAlign w:val="superscript"/>
        </w:rPr>
        <w:t>4</w:t>
      </w:r>
      <w:r w:rsidR="00624668">
        <w:rPr>
          <w:sz w:val="24"/>
        </w:rPr>
        <w:fldChar w:fldCharType="end"/>
      </w:r>
      <w:r w:rsidRPr="00FA5AC2">
        <w:rPr>
          <w:sz w:val="24"/>
        </w:rPr>
        <w:t xml:space="preserve"> </w:t>
      </w:r>
      <w:r>
        <w:rPr>
          <w:sz w:val="24"/>
        </w:rPr>
        <w:t>Accor</w:t>
      </w:r>
      <w:r>
        <w:rPr>
          <w:spacing w:val="-1"/>
          <w:sz w:val="24"/>
        </w:rPr>
        <w:t>d</w:t>
      </w:r>
      <w:r>
        <w:rPr>
          <w:sz w:val="24"/>
        </w:rPr>
        <w:t>ing</w:t>
      </w:r>
      <w:r>
        <w:rPr>
          <w:spacing w:val="-10"/>
          <w:sz w:val="24"/>
        </w:rPr>
        <w:t xml:space="preserve"> </w:t>
      </w:r>
      <w:r>
        <w:rPr>
          <w:sz w:val="24"/>
        </w:rPr>
        <w:t>to</w:t>
      </w:r>
      <w:r>
        <w:rPr>
          <w:spacing w:val="-2"/>
          <w:sz w:val="24"/>
        </w:rPr>
        <w:t xml:space="preserve"> </w:t>
      </w:r>
      <w:r>
        <w:rPr>
          <w:sz w:val="24"/>
        </w:rPr>
        <w:t>national</w:t>
      </w:r>
      <w:r>
        <w:rPr>
          <w:spacing w:val="-8"/>
          <w:sz w:val="24"/>
        </w:rPr>
        <w:t xml:space="preserve"> </w:t>
      </w:r>
      <w:r>
        <w:rPr>
          <w:sz w:val="24"/>
        </w:rPr>
        <w:t>popul</w:t>
      </w:r>
      <w:r>
        <w:rPr>
          <w:spacing w:val="-1"/>
          <w:sz w:val="24"/>
        </w:rPr>
        <w:t>a</w:t>
      </w:r>
      <w:r>
        <w:rPr>
          <w:sz w:val="24"/>
        </w:rPr>
        <w:t>tion</w:t>
      </w:r>
      <w:r>
        <w:rPr>
          <w:spacing w:val="-10"/>
          <w:sz w:val="24"/>
        </w:rPr>
        <w:t xml:space="preserve"> </w:t>
      </w:r>
      <w:r>
        <w:rPr>
          <w:sz w:val="24"/>
        </w:rPr>
        <w:t>health</w:t>
      </w:r>
      <w:r>
        <w:rPr>
          <w:spacing w:val="-6"/>
          <w:sz w:val="24"/>
        </w:rPr>
        <w:t xml:space="preserve"> </w:t>
      </w:r>
      <w:r>
        <w:rPr>
          <w:sz w:val="24"/>
        </w:rPr>
        <w:t>studies</w:t>
      </w:r>
      <w:r>
        <w:rPr>
          <w:spacing w:val="1"/>
          <w:sz w:val="24"/>
        </w:rPr>
        <w:t>,</w:t>
      </w:r>
      <w:r w:rsidR="00624668">
        <w:rPr>
          <w:spacing w:val="1"/>
          <w:sz w:val="24"/>
        </w:rPr>
        <w:fldChar w:fldCharType="begin"/>
      </w:r>
      <w:r>
        <w:rPr>
          <w:spacing w:val="1"/>
          <w:sz w:val="24"/>
        </w:rPr>
        <w:instrText xml:space="preserve"> ADDIN ZOTERO_ITEM CSL_CITATION {"citationID":"1m5gm79jhl","properties":{"formattedCitation":"{\\rtf \\super 5\\uc0\\u8211{}7\\nosupersub{}}","plainCitation":"5–7"},"citationItems":[{"id":479,"uris":["http://zotero.org/users/423101/items/TS9RH36C"],"uri":["http://zotero.org/users/423101/items/TS9RH36C"],"itemData":{"id":479,"type":"article-journal","title":"Overweight and Obesity in Sexual-Minority Women: Evidence From Population-Based Data","container-title":"American Journal of Public Health","page":"1134-1140","volume":"97","issue":"6","source":"CrossRef","DOI":"10.2105/AJPH.2006.088419","ISSN":"0090-0036, 1541-0048","shortTitle":"Overweight and Obesity in Sexual-Minority Women","author":[{"family":"Boehmer","given":"Ulrike"},{"family":"Bowen","given":"Deborah J."},{"family":"Bauer","given":"Greta R."}],"issued":{"date-parts":[[2007,6]]},"accessed":{"date-parts":[[2012,7,16]]}}},{"id":480,"uris":["http://zotero.org/users/423101/items/ABKE8H8J"],"uri":["http://zotero.org/users/423101/items/ABKE8H8J"],"itemData":{"id":480,"type":"article-journal","title":"Sexual orientation, health risk factors, and physical functioning in the Nurses' Health Study II","container-title":"Journal of women's health (2002)","page":"1033-1047","volume":"13","issue":"9","source":"NCBI PubMed","abstract":"OBJECTIVES\n\nTo examine associations between sexual orientation and breast cancer risk factors, cardiovascular disease (CVD) risk factors, mental health status, and health-related functioning.\n\n\nMETHODS\n\nWe compared participants in the Nurses' Health Study II (NHSII) reporting a lesbian or bisexual orientation with those reporting a heterosexual orientation, with heterosexuals serving as the reference group for all comparisons. Prevalence of health behaviors and conditions was adjusted for differences in the distribution of age, ancestry, and region of residence by standardizing to the distribution of the overall cohort. Multivariate prevalence ratios were calculated to compare lesbians and bisexuals with heterosexuals using binomial regression with the log link function. Means of health conditions were measured using continuous scales standardized to the distribution of the overall cohort. Differences in means comparing lesbians and bisexuals with heterosexuals were tested by multivariate linear regression. All comparisons were adjusted for age, ancestry, and region of residence.\n\n\nRESULTS\n\nBased on information from 90,823 women aged 32-51 in 1995, those reporting a sexual orientation of lesbian (n = 694) had a higher prevalence of risk factors for breast cancer, including nulliparity and high daily alcohol intake, compared with heterosexual women. Lesbians also had a higher prevalence of several risk factors for CVD, including higher body mass index (BMI) and elevated prevalence of current smoking. Lesbians were more likely to report depression and the use of antidepressants. Key results for health risk factors were similar for lesbians and bisexual women (n = 317).\n\n\nCONCLUSIONS\n\nLesbian and bisexual women were found to have a higher prevalence of several important risk factors for breast cancer, CVD, and poor mental health and functioning outcomes. Most of these risk factors are modifiable, and appropriate interventions could play an important role in improving the health status of lesbian and bisexual women.","DOI":"10.1089/jwh.2004.13.1033","ISSN":"1540-9996","note":"PMID: 15665660","journalAbbreviation":"J Womens Health (Larchmt)","author":[{"family":"Case","given":"Patricia"},{"family":"Austin","given":"S Bryn"},{"family":"Hunter","given":"David J"},{"family":"Manson","given":"Joann E"},{"family":"Malspeis","given":"Susan"},{"family":"Willett","given":"Walter C"},{"family":"Spiegelman","given":"Donna"}],"issued":{"date-parts":[["2004",11]]},"accessed":{"date-parts":[[2012,7,16]]}}},{"id":481,"uris":["http://zotero.org/users/423101/items/TJNN77AH"],"uri":["http://zotero.org/users/423101/items/TJNN77AH"],"itemData":{"id":481,"type":"article-journal","title":"Sexual orientation and health: comparisons in the women's health initiative sample","container-title":"Archives of family medicine","page":"843-853","volume":"9","issue":"9","source":"NCBI PubMed","abstract":"CONTEXT\n\nLittle is known about older lesbian and bisexual women. Existing research rarely compares characteristics of these women with comparable heterosexual women.\n\n\nOBJECTIVE\n\nTo compare heterosexual and nonheterosexual women 50 to 79 years on specific demographic characteristics, psychosocial risk factors, screening practices, and other health-related behaviors associated with increased risk for developing particular diseases or disease outcomes.\n\n\nDESIGN\n\nAnalysis of data from 93,311 participants in the Women's Health Initiative (WHI) study of health in postmenopausal women, comparing characteristics of 5 groups: heterosexuals, bisexuals, lifetime lesbians, adult lesbians, and those who never had sex as an adult.\n\n\nSETTING\n\nSubjects were recruited at 40 WHI study centers nationwide representing a range of geographic and ethnic diversity.\n\n\nPARTICIPANTS\n\nPostmenopausal women aged 50 to 79 years who met WHI eligibility criteria, signed an informed consent to participate in the WHI clinical trial(s) or observational study, and responded to the baseline questions on sexual orientation.\n\n\nMAIN OUTCOME MEASURES\n\nDemographic characteristics, psychosocial risk factors, recency of screening tests, and other health-related behaviors as assessed on the WHI baseline questionnaire.\n\n\nRESULTS\n\nAlthough of higher socioeconomic status than the heterosexuals, the lesbian and bisexual women more often used alcohol and cigarettes, exhibited other risk factors for reproductive cancers and cardiovascular disease, and scored lower on measures of mental health and social support. Notable is the 35% of lesbians and 81% of bisexual women who have been pregnant. Women reporting that they never had sex as an adult had lower rates of Papanicolaou screening and hormone replacement therapy use than other groups.\n\n\nCONCLUSIONS\n\nThis sample of older lesbian and bisexual women from WHI shows many of the same health behaviors, demographic, and psychosocial risk factors reported in the literature for their younger counterparts, despite their higher socioeconomic status and access to health care. The lower rates of recommended screening services and higher prevalence of obesity, smoking, alcohol use, and lower intake of fruit and vegetables among these women compared with heterosexual women indicate unmet needs that require effective interactions between care providers and nonheterosexual women.","ISSN":"1063-3987","note":"PMID: 11031391","shortTitle":"Sexual orientation and health","journalAbbreviation":"Arch Fam Med","author":[{"family":"Valanis","given":"B G"},{"family":"Bowen","given":"D J"},{"family":"Bassford","given":"T"},{"family":"Whitlock","given":"E"},{"family":"Charney","given":"P"},{"family":"Carter","given":"R A"}],"issued":{"date-parts":[["2000",10]]},"accessed":{"date-parts":[[2012,7,16]]}}}],"schema":"https://github.com/citation-style-language/schema/raw/master/csl-citation.json"} </w:instrText>
      </w:r>
      <w:r w:rsidR="00624668">
        <w:rPr>
          <w:spacing w:val="1"/>
          <w:sz w:val="24"/>
        </w:rPr>
        <w:fldChar w:fldCharType="separate"/>
      </w:r>
      <w:r w:rsidRPr="00D74297">
        <w:rPr>
          <w:sz w:val="24"/>
          <w:vertAlign w:val="superscript"/>
        </w:rPr>
        <w:t>5–7</w:t>
      </w:r>
      <w:r w:rsidR="00624668">
        <w:rPr>
          <w:spacing w:val="1"/>
          <w:sz w:val="24"/>
        </w:rPr>
        <w:fldChar w:fldCharType="end"/>
      </w:r>
      <w:r>
        <w:rPr>
          <w:position w:val="11"/>
          <w:sz w:val="16"/>
          <w:szCs w:val="16"/>
        </w:rPr>
        <w:t xml:space="preserve"> </w:t>
      </w:r>
      <w:r>
        <w:rPr>
          <w:sz w:val="24"/>
        </w:rPr>
        <w:t>national</w:t>
      </w:r>
      <w:r>
        <w:rPr>
          <w:spacing w:val="-8"/>
          <w:sz w:val="24"/>
        </w:rPr>
        <w:t xml:space="preserve"> </w:t>
      </w:r>
      <w:r>
        <w:rPr>
          <w:sz w:val="24"/>
        </w:rPr>
        <w:t>studies</w:t>
      </w:r>
      <w:r>
        <w:rPr>
          <w:spacing w:val="-7"/>
          <w:sz w:val="24"/>
        </w:rPr>
        <w:t xml:space="preserve"> </w:t>
      </w:r>
      <w:r>
        <w:rPr>
          <w:sz w:val="24"/>
        </w:rPr>
        <w:t>of older</w:t>
      </w:r>
      <w:r>
        <w:rPr>
          <w:spacing w:val="-5"/>
          <w:sz w:val="24"/>
        </w:rPr>
        <w:t xml:space="preserve"> </w:t>
      </w:r>
      <w:r>
        <w:rPr>
          <w:sz w:val="24"/>
        </w:rPr>
        <w:t>wo</w:t>
      </w:r>
      <w:r>
        <w:rPr>
          <w:spacing w:val="-2"/>
          <w:sz w:val="24"/>
        </w:rPr>
        <w:t>m</w:t>
      </w:r>
      <w:r>
        <w:rPr>
          <w:sz w:val="24"/>
        </w:rPr>
        <w:t>en,</w:t>
      </w:r>
      <w:r>
        <w:rPr>
          <w:spacing w:val="18"/>
          <w:position w:val="11"/>
          <w:sz w:val="16"/>
          <w:szCs w:val="16"/>
        </w:rPr>
        <w:t xml:space="preserve"> </w:t>
      </w:r>
      <w:r>
        <w:rPr>
          <w:sz w:val="24"/>
        </w:rPr>
        <w:t>and</w:t>
      </w:r>
      <w:r>
        <w:rPr>
          <w:spacing w:val="-3"/>
          <w:sz w:val="24"/>
        </w:rPr>
        <w:t xml:space="preserve"> </w:t>
      </w:r>
      <w:r>
        <w:rPr>
          <w:spacing w:val="-2"/>
          <w:sz w:val="24"/>
        </w:rPr>
        <w:t>m</w:t>
      </w:r>
      <w:r>
        <w:rPr>
          <w:sz w:val="24"/>
        </w:rPr>
        <w:t>edical</w:t>
      </w:r>
      <w:r>
        <w:rPr>
          <w:spacing w:val="-8"/>
          <w:sz w:val="24"/>
        </w:rPr>
        <w:t xml:space="preserve"> </w:t>
      </w:r>
      <w:r>
        <w:rPr>
          <w:sz w:val="24"/>
        </w:rPr>
        <w:t>chart</w:t>
      </w:r>
      <w:r>
        <w:rPr>
          <w:spacing w:val="-5"/>
          <w:sz w:val="24"/>
        </w:rPr>
        <w:t xml:space="preserve"> </w:t>
      </w:r>
      <w:r>
        <w:rPr>
          <w:sz w:val="24"/>
        </w:rPr>
        <w:t>reviews</w:t>
      </w:r>
      <w:r>
        <w:rPr>
          <w:spacing w:val="-7"/>
          <w:sz w:val="24"/>
        </w:rPr>
        <w:t xml:space="preserve"> </w:t>
      </w:r>
      <w:r>
        <w:rPr>
          <w:sz w:val="24"/>
        </w:rPr>
        <w:t>in</w:t>
      </w:r>
      <w:r>
        <w:rPr>
          <w:spacing w:val="-2"/>
          <w:sz w:val="24"/>
        </w:rPr>
        <w:t xml:space="preserve"> </w:t>
      </w:r>
      <w:r>
        <w:rPr>
          <w:sz w:val="24"/>
        </w:rPr>
        <w:t>regional</w:t>
      </w:r>
      <w:r>
        <w:rPr>
          <w:spacing w:val="-8"/>
          <w:sz w:val="24"/>
        </w:rPr>
        <w:t xml:space="preserve"> </w:t>
      </w:r>
      <w:r w:rsidRPr="00D74297">
        <w:rPr>
          <w:sz w:val="24"/>
        </w:rPr>
        <w:t>sa</w:t>
      </w:r>
      <w:r w:rsidRPr="00D74297">
        <w:rPr>
          <w:spacing w:val="-2"/>
          <w:sz w:val="24"/>
        </w:rPr>
        <w:t>m</w:t>
      </w:r>
      <w:r w:rsidRPr="00D74297">
        <w:rPr>
          <w:sz w:val="24"/>
        </w:rPr>
        <w:t>ples</w:t>
      </w:r>
      <w:r w:rsidR="00624668" w:rsidRPr="00D74297">
        <w:rPr>
          <w:position w:val="11"/>
          <w:sz w:val="24"/>
          <w:szCs w:val="16"/>
        </w:rPr>
        <w:fldChar w:fldCharType="begin"/>
      </w:r>
      <w:r>
        <w:rPr>
          <w:position w:val="11"/>
          <w:sz w:val="24"/>
          <w:szCs w:val="16"/>
        </w:rPr>
        <w:instrText xml:space="preserve"> ADDIN ZOTERO_ITEM CSL_CITATION {"citationID":"20tlr28u2n","properties":{"formattedCitation":"{\\rtf \\super 8\\nosupersub{}}","plainCitation":"8"},"citationItems":[{"id":476,"uris":["http://zotero.org/users/423101/items/5AFSZIEA"],"uri":["http://zotero.org/users/423101/items/5AFSZIEA"],"itemData":{"id":476,"type":"article-journal","title":"Differences in Risk Factors for Breast Cancer: Lesbian and Heterosexual Women","container-title":"Journal of the Gay and Lesbian Medical Association","page":"93-101","volume":"2","issue":"3","source":"CrossRef","DOI":"10.1023/B:JOLA.0000004051.82190.c9","ISSN":"1090-7173","shortTitle":"Differences in Risk Factors for Breast Cancer","author":[{"family":"Roberts","given":"Stephanie A."},{"family":"Dibble","given":"Suzanne L."},{"family":"Scanlon","given":"Jennifer L."},{"family":"Paul","given":"Steven M."},{"family":"Davids","given":"Heather"}],"issued":{"date-parts":[[1998,9]]},"accessed":{"date-parts":[[2012,7,16]]}}}],"schema":"https://github.com/citation-style-language/schema/raw/master/csl-citation.json"} </w:instrText>
      </w:r>
      <w:r w:rsidR="00624668" w:rsidRPr="00D74297">
        <w:rPr>
          <w:position w:val="11"/>
          <w:sz w:val="24"/>
          <w:szCs w:val="16"/>
        </w:rPr>
        <w:fldChar w:fldCharType="separate"/>
      </w:r>
      <w:r w:rsidRPr="00D74297">
        <w:rPr>
          <w:sz w:val="24"/>
          <w:vertAlign w:val="superscript"/>
        </w:rPr>
        <w:t>8</w:t>
      </w:r>
      <w:r w:rsidR="00624668" w:rsidRPr="00D74297">
        <w:rPr>
          <w:position w:val="11"/>
          <w:sz w:val="24"/>
          <w:szCs w:val="16"/>
        </w:rPr>
        <w:fldChar w:fldCharType="end"/>
      </w:r>
      <w:r w:rsidRPr="00D74297">
        <w:rPr>
          <w:sz w:val="24"/>
        </w:rPr>
        <w:t>, lesbian</w:t>
      </w:r>
      <w:r w:rsidRPr="00D74297">
        <w:rPr>
          <w:spacing w:val="-7"/>
          <w:sz w:val="24"/>
        </w:rPr>
        <w:t xml:space="preserve"> </w:t>
      </w:r>
      <w:r w:rsidRPr="00D74297">
        <w:rPr>
          <w:sz w:val="24"/>
        </w:rPr>
        <w:t>and bisexual</w:t>
      </w:r>
      <w:r w:rsidRPr="00D74297">
        <w:rPr>
          <w:spacing w:val="-8"/>
          <w:sz w:val="24"/>
        </w:rPr>
        <w:t xml:space="preserve"> </w:t>
      </w:r>
      <w:r w:rsidRPr="00D74297">
        <w:rPr>
          <w:sz w:val="24"/>
        </w:rPr>
        <w:t>wo</w:t>
      </w:r>
      <w:r w:rsidRPr="00D74297">
        <w:rPr>
          <w:spacing w:val="-2"/>
          <w:sz w:val="24"/>
        </w:rPr>
        <w:t>m</w:t>
      </w:r>
      <w:r w:rsidRPr="00D74297">
        <w:rPr>
          <w:sz w:val="24"/>
        </w:rPr>
        <w:t>en</w:t>
      </w:r>
      <w:r w:rsidRPr="00D74297">
        <w:rPr>
          <w:spacing w:val="-1"/>
          <w:sz w:val="24"/>
        </w:rPr>
        <w:t xml:space="preserve"> </w:t>
      </w:r>
      <w:r w:rsidRPr="00D74297">
        <w:rPr>
          <w:sz w:val="24"/>
        </w:rPr>
        <w:t>tend</w:t>
      </w:r>
      <w:r w:rsidRPr="00D74297">
        <w:rPr>
          <w:spacing w:val="-4"/>
          <w:sz w:val="24"/>
        </w:rPr>
        <w:t xml:space="preserve"> </w:t>
      </w:r>
      <w:r w:rsidRPr="00D74297">
        <w:rPr>
          <w:sz w:val="24"/>
        </w:rPr>
        <w:t>to</w:t>
      </w:r>
      <w:r w:rsidRPr="00D74297">
        <w:rPr>
          <w:spacing w:val="-2"/>
          <w:sz w:val="24"/>
        </w:rPr>
        <w:t xml:space="preserve"> </w:t>
      </w:r>
      <w:r w:rsidRPr="00D74297">
        <w:rPr>
          <w:sz w:val="24"/>
        </w:rPr>
        <w:t>be</w:t>
      </w:r>
      <w:r w:rsidRPr="00D74297">
        <w:rPr>
          <w:spacing w:val="-2"/>
          <w:sz w:val="24"/>
        </w:rPr>
        <w:t xml:space="preserve"> </w:t>
      </w:r>
      <w:r w:rsidRPr="00D74297">
        <w:rPr>
          <w:sz w:val="24"/>
        </w:rPr>
        <w:t>heavier</w:t>
      </w:r>
      <w:r w:rsidRPr="00D74297">
        <w:rPr>
          <w:spacing w:val="-7"/>
          <w:sz w:val="24"/>
        </w:rPr>
        <w:t xml:space="preserve"> </w:t>
      </w:r>
      <w:r w:rsidRPr="00D74297">
        <w:rPr>
          <w:sz w:val="24"/>
        </w:rPr>
        <w:t>than</w:t>
      </w:r>
      <w:r w:rsidRPr="00D74297">
        <w:rPr>
          <w:spacing w:val="-4"/>
          <w:sz w:val="24"/>
        </w:rPr>
        <w:t xml:space="preserve"> </w:t>
      </w:r>
      <w:r w:rsidRPr="00D74297">
        <w:rPr>
          <w:sz w:val="24"/>
        </w:rPr>
        <w:t>heter</w:t>
      </w:r>
      <w:r w:rsidRPr="00D74297">
        <w:rPr>
          <w:spacing w:val="-1"/>
          <w:sz w:val="24"/>
        </w:rPr>
        <w:t>o</w:t>
      </w:r>
      <w:r w:rsidRPr="00D74297">
        <w:rPr>
          <w:sz w:val="24"/>
        </w:rPr>
        <w:t>sexual</w:t>
      </w:r>
      <w:r w:rsidRPr="00D74297">
        <w:rPr>
          <w:spacing w:val="-12"/>
          <w:sz w:val="24"/>
        </w:rPr>
        <w:t xml:space="preserve"> </w:t>
      </w:r>
      <w:r w:rsidRPr="00D74297">
        <w:rPr>
          <w:sz w:val="24"/>
        </w:rPr>
        <w:t>wo</w:t>
      </w:r>
      <w:r w:rsidRPr="00D74297">
        <w:rPr>
          <w:spacing w:val="-2"/>
          <w:sz w:val="24"/>
        </w:rPr>
        <w:t>m</w:t>
      </w:r>
      <w:r w:rsidRPr="00D74297">
        <w:rPr>
          <w:sz w:val="24"/>
        </w:rPr>
        <w:t>en.</w:t>
      </w:r>
      <w:r w:rsidRPr="00D74297">
        <w:rPr>
          <w:spacing w:val="-1"/>
          <w:sz w:val="24"/>
        </w:rPr>
        <w:t xml:space="preserve"> </w:t>
      </w:r>
      <w:r>
        <w:rPr>
          <w:spacing w:val="-1"/>
          <w:sz w:val="24"/>
        </w:rPr>
        <w:t>P</w:t>
      </w:r>
      <w:r w:rsidRPr="00820524">
        <w:rPr>
          <w:spacing w:val="-1"/>
          <w:sz w:val="24"/>
        </w:rPr>
        <w:t>opulation-based survey</w:t>
      </w:r>
      <w:r>
        <w:rPr>
          <w:spacing w:val="-1"/>
          <w:sz w:val="24"/>
        </w:rPr>
        <w:t>s</w:t>
      </w:r>
      <w:r w:rsidRPr="00820524">
        <w:rPr>
          <w:spacing w:val="-1"/>
          <w:sz w:val="24"/>
        </w:rPr>
        <w:t xml:space="preserve"> </w:t>
      </w:r>
      <w:r>
        <w:rPr>
          <w:spacing w:val="-1"/>
          <w:sz w:val="24"/>
        </w:rPr>
        <w:t>have shown that</w:t>
      </w:r>
      <w:r w:rsidRPr="00820524">
        <w:rPr>
          <w:spacing w:val="-1"/>
          <w:sz w:val="24"/>
        </w:rPr>
        <w:t xml:space="preserve"> lesbians had more than twice the odds of overweight and obesity as heterosexual women.</w:t>
      </w:r>
      <w:r w:rsidR="00624668">
        <w:rPr>
          <w:spacing w:val="-1"/>
          <w:sz w:val="24"/>
        </w:rPr>
        <w:fldChar w:fldCharType="begin"/>
      </w:r>
      <w:r>
        <w:rPr>
          <w:spacing w:val="-1"/>
          <w:sz w:val="24"/>
        </w:rPr>
        <w:instrText xml:space="preserve"> ADDIN ZOTERO_ITEM CSL_CITATION {"citationID":"iftto1mo7","properties":{"formattedCitation":"{\\rtf \\super 5\\nosupersub{}}","plainCitation":"5"},"citationItems":[{"id":479,"uris":["http://zotero.org/users/423101/items/TS9RH36C"],"uri":["http://zotero.org/users/423101/items/TS9RH36C"],"itemData":{"id":479,"type":"article-journal","title":"Overweight and Obesity in Sexual-Minority Women: Evidence From Population-Based Data","container-title":"American Journal of Public Health","page":"1134-1140","volume":"97","issue":"6","source":"CrossRef","DOI":"10.2105/AJPH.2006.088419","ISSN":"0090-0036, 1541-0048","shortTitle":"Overweight and Obesity in Sexual-Minority Women","author":[{"family":"Boehmer","given":"Ulrike"},{"family":"Bowen","given":"Deborah J."},{"family":"Bauer","given":"Greta R."}],"issued":{"date-parts":[[2007,6]]},"accessed":{"date-parts":[[2012,7,16]]}}}],"schema":"https://github.com/citation-style-language/schema/raw/master/csl-citation.json"} </w:instrText>
      </w:r>
      <w:r w:rsidR="00624668">
        <w:rPr>
          <w:spacing w:val="-1"/>
          <w:sz w:val="24"/>
        </w:rPr>
        <w:fldChar w:fldCharType="separate"/>
      </w:r>
      <w:r w:rsidRPr="000F27E0">
        <w:rPr>
          <w:sz w:val="24"/>
          <w:vertAlign w:val="superscript"/>
        </w:rPr>
        <w:t>5</w:t>
      </w:r>
      <w:r w:rsidR="00624668">
        <w:rPr>
          <w:spacing w:val="-1"/>
          <w:sz w:val="24"/>
        </w:rPr>
        <w:fldChar w:fldCharType="end"/>
      </w:r>
      <w:r w:rsidRPr="00820524">
        <w:rPr>
          <w:spacing w:val="-1"/>
          <w:sz w:val="24"/>
        </w:rPr>
        <w:t xml:space="preserve"> </w:t>
      </w:r>
      <w:r>
        <w:rPr>
          <w:spacing w:val="-1"/>
          <w:sz w:val="24"/>
        </w:rPr>
        <w:t xml:space="preserve">The </w:t>
      </w:r>
      <w:r w:rsidRPr="000F27E0">
        <w:rPr>
          <w:spacing w:val="-1"/>
          <w:sz w:val="24"/>
        </w:rPr>
        <w:t>Women’s Health Initiative sa</w:t>
      </w:r>
      <w:r>
        <w:rPr>
          <w:spacing w:val="-1"/>
          <w:sz w:val="24"/>
        </w:rPr>
        <w:t xml:space="preserve">mple of women aged 50-79 years found that </w:t>
      </w:r>
      <w:r w:rsidRPr="000F27E0">
        <w:rPr>
          <w:spacing w:val="-1"/>
          <w:sz w:val="24"/>
        </w:rPr>
        <w:t>lesbian/bisexual women were 25% more likely to be obese than heterosexual women, with 51% of lesbians being overweight or obese.</w:t>
      </w:r>
      <w:r w:rsidR="00624668">
        <w:rPr>
          <w:spacing w:val="-1"/>
          <w:sz w:val="24"/>
        </w:rPr>
        <w:fldChar w:fldCharType="begin"/>
      </w:r>
      <w:r>
        <w:rPr>
          <w:spacing w:val="-1"/>
          <w:sz w:val="24"/>
        </w:rPr>
        <w:instrText xml:space="preserve"> ADDIN ZOTERO_ITEM CSL_CITATION {"citationID":"mktnsqd6n","properties":{"formattedCitation":"{\\rtf \\super 7\\nosupersub{}}","plainCitation":"7"},"citationItems":[{"id":481,"uris":["http://zotero.org/users/423101/items/TJNN77AH"],"uri":["http://zotero.org/users/423101/items/TJNN77AH"],"itemData":{"id":481,"type":"article-journal","title":"Sexual orientation and health: comparisons in the women's health initiative sample","container-title":"Archives of family medicine","page":"843-853","volume":"9","issue":"9","source":"NCBI PubMed","abstract":"CONTEXT\n\nLittle is known about older lesbian and bisexual women. Existing research rarely compares characteristics of these women with comparable heterosexual women.\n\n\nOBJECTIVE\n\nTo compare heterosexual and nonheterosexual women 50 to 79 years on specific demographic characteristics, psychosocial risk factors, screening practices, and other health-related behaviors associated with increased risk for developing particular diseases or disease outcomes.\n\n\nDESIGN\n\nAnalysis of data from 93,311 participants in the Women's Health Initiative (WHI) study of health in postmenopausal women, comparing characteristics of 5 groups: heterosexuals, bisexuals, lifetime lesbians, adult lesbians, and those who never had sex as an adult.\n\n\nSETTING\n\nSubjects were recruited at 40 WHI study centers nationwide representing a range of geographic and ethnic diversity.\n\n\nPARTICIPANTS\n\nPostmenopausal women aged 50 to 79 years who met WHI eligibility criteria, signed an informed consent to participate in the WHI clinical trial(s) or observational study, and responded to the baseline questions on sexual orientation.\n\n\nMAIN OUTCOME MEASURES\n\nDemographic characteristics, psychosocial risk factors, recency of screening tests, and other health-related behaviors as assessed on the WHI baseline questionnaire.\n\n\nRESULTS\n\nAlthough of higher socioeconomic status than the heterosexuals, the lesbian and bisexual women more often used alcohol and cigarettes, exhibited other risk factors for reproductive cancers and cardiovascular disease, and scored lower on measures of mental health and social support. Notable is the 35% of lesbians and 81% of bisexual women who have been pregnant. Women reporting that they never had sex as an adult had lower rates of Papanicolaou screening and hormone replacement therapy use than other groups.\n\n\nCONCLUSIONS\n\nThis sample of older lesbian and bisexual women from WHI shows many of the same health behaviors, demographic, and psychosocial risk factors reported in the literature for their younger counterparts, despite their higher socioeconomic status and access to health care. The lower rates of recommended screening services and higher prevalence of obesity, smoking, alcohol use, and lower intake of fruit and vegetables among these women compared with heterosexual women indicate unmet needs that require effective interactions between care providers and nonheterosexual women.","ISSN":"1063-3987","note":"PMID: 11031391","shortTitle":"Sexual orientation and health","journalAbbreviation":"Arch Fam Med","author":[{"family":"Valanis","given":"B G"},{"family":"Bowen","given":"D J"},{"family":"Bassford","given":"T"},{"family":"Whitlock","given":"E"},{"family":"Charney","given":"P"},{"family":"Carter","given":"R A"}],"issued":{"date-parts":[["2000",10]]},"accessed":{"date-parts":[[2012,7,16]]}}}],"schema":"https://github.com/citation-style-language/schema/raw/master/csl-citation.json"} </w:instrText>
      </w:r>
      <w:r w:rsidR="00624668">
        <w:rPr>
          <w:spacing w:val="-1"/>
          <w:sz w:val="24"/>
        </w:rPr>
        <w:fldChar w:fldCharType="separate"/>
      </w:r>
      <w:r w:rsidRPr="000F27E0">
        <w:rPr>
          <w:sz w:val="24"/>
          <w:vertAlign w:val="superscript"/>
        </w:rPr>
        <w:t>7</w:t>
      </w:r>
      <w:r w:rsidR="00624668">
        <w:rPr>
          <w:spacing w:val="-1"/>
          <w:sz w:val="24"/>
        </w:rPr>
        <w:fldChar w:fldCharType="end"/>
      </w:r>
      <w:r>
        <w:rPr>
          <w:spacing w:val="-1"/>
          <w:sz w:val="24"/>
        </w:rPr>
        <w:t xml:space="preserve"> </w:t>
      </w:r>
      <w:r w:rsidRPr="00D74297">
        <w:rPr>
          <w:sz w:val="24"/>
        </w:rPr>
        <w:t xml:space="preserve">A </w:t>
      </w:r>
      <w:r w:rsidRPr="00D74297">
        <w:rPr>
          <w:spacing w:val="-2"/>
          <w:sz w:val="24"/>
        </w:rPr>
        <w:t>m</w:t>
      </w:r>
      <w:r w:rsidRPr="00D74297">
        <w:rPr>
          <w:sz w:val="24"/>
        </w:rPr>
        <w:t>eta-analysis</w:t>
      </w:r>
      <w:r w:rsidRPr="00D74297">
        <w:rPr>
          <w:spacing w:val="-13"/>
          <w:sz w:val="24"/>
        </w:rPr>
        <w:t xml:space="preserve"> </w:t>
      </w:r>
      <w:r w:rsidRPr="00D74297">
        <w:rPr>
          <w:sz w:val="24"/>
        </w:rPr>
        <w:t>of obesity</w:t>
      </w:r>
      <w:r>
        <w:rPr>
          <w:spacing w:val="-7"/>
          <w:sz w:val="24"/>
        </w:rPr>
        <w:t xml:space="preserve"> </w:t>
      </w:r>
      <w:r>
        <w:rPr>
          <w:sz w:val="24"/>
        </w:rPr>
        <w:t>and sexual</w:t>
      </w:r>
      <w:r>
        <w:rPr>
          <w:spacing w:val="-6"/>
          <w:sz w:val="24"/>
        </w:rPr>
        <w:t xml:space="preserve"> </w:t>
      </w:r>
      <w:r>
        <w:rPr>
          <w:sz w:val="24"/>
        </w:rPr>
        <w:t>orientation</w:t>
      </w:r>
      <w:r>
        <w:rPr>
          <w:spacing w:val="-10"/>
          <w:sz w:val="24"/>
        </w:rPr>
        <w:t xml:space="preserve"> </w:t>
      </w:r>
      <w:r>
        <w:rPr>
          <w:sz w:val="24"/>
        </w:rPr>
        <w:t>supported</w:t>
      </w:r>
      <w:r>
        <w:rPr>
          <w:spacing w:val="-9"/>
          <w:sz w:val="24"/>
        </w:rPr>
        <w:t xml:space="preserve"> </w:t>
      </w:r>
      <w:r>
        <w:rPr>
          <w:sz w:val="24"/>
        </w:rPr>
        <w:t>this</w:t>
      </w:r>
      <w:r>
        <w:rPr>
          <w:spacing w:val="-3"/>
          <w:sz w:val="24"/>
        </w:rPr>
        <w:t xml:space="preserve"> </w:t>
      </w:r>
      <w:r>
        <w:rPr>
          <w:sz w:val="24"/>
        </w:rPr>
        <w:t>association</w:t>
      </w:r>
      <w:r>
        <w:rPr>
          <w:spacing w:val="-11"/>
          <w:sz w:val="24"/>
        </w:rPr>
        <w:t xml:space="preserve"> </w:t>
      </w:r>
      <w:r>
        <w:rPr>
          <w:sz w:val="24"/>
        </w:rPr>
        <w:t>and</w:t>
      </w:r>
      <w:r>
        <w:rPr>
          <w:spacing w:val="-2"/>
          <w:sz w:val="24"/>
        </w:rPr>
        <w:t xml:space="preserve"> </w:t>
      </w:r>
      <w:r>
        <w:rPr>
          <w:sz w:val="24"/>
        </w:rPr>
        <w:t>called</w:t>
      </w:r>
      <w:r>
        <w:rPr>
          <w:spacing w:val="-6"/>
          <w:sz w:val="24"/>
        </w:rPr>
        <w:t xml:space="preserve"> </w:t>
      </w:r>
      <w:r>
        <w:rPr>
          <w:sz w:val="24"/>
        </w:rPr>
        <w:t>for the</w:t>
      </w:r>
      <w:r>
        <w:rPr>
          <w:spacing w:val="-3"/>
          <w:sz w:val="24"/>
        </w:rPr>
        <w:t xml:space="preserve"> </w:t>
      </w:r>
      <w:r>
        <w:rPr>
          <w:sz w:val="24"/>
        </w:rPr>
        <w:t>health</w:t>
      </w:r>
      <w:r>
        <w:rPr>
          <w:spacing w:val="-6"/>
          <w:sz w:val="24"/>
        </w:rPr>
        <w:t xml:space="preserve"> </w:t>
      </w:r>
      <w:r>
        <w:rPr>
          <w:sz w:val="24"/>
        </w:rPr>
        <w:t>care</w:t>
      </w:r>
      <w:r>
        <w:rPr>
          <w:spacing w:val="-4"/>
          <w:sz w:val="24"/>
        </w:rPr>
        <w:t xml:space="preserve"> </w:t>
      </w:r>
      <w:r>
        <w:rPr>
          <w:sz w:val="24"/>
        </w:rPr>
        <w:t>system</w:t>
      </w:r>
      <w:r>
        <w:rPr>
          <w:spacing w:val="-9"/>
          <w:sz w:val="24"/>
        </w:rPr>
        <w:t xml:space="preserve"> </w:t>
      </w:r>
      <w:r>
        <w:rPr>
          <w:sz w:val="24"/>
        </w:rPr>
        <w:t>to</w:t>
      </w:r>
      <w:r>
        <w:rPr>
          <w:spacing w:val="-2"/>
          <w:sz w:val="24"/>
        </w:rPr>
        <w:t xml:space="preserve"> </w:t>
      </w:r>
      <w:r>
        <w:rPr>
          <w:sz w:val="24"/>
        </w:rPr>
        <w:t xml:space="preserve">respond </w:t>
      </w:r>
      <w:r>
        <w:rPr>
          <w:w w:val="99"/>
          <w:sz w:val="24"/>
        </w:rPr>
        <w:t>with</w:t>
      </w:r>
      <w:r>
        <w:rPr>
          <w:sz w:val="24"/>
        </w:rPr>
        <w:t xml:space="preserve"> </w:t>
      </w:r>
      <w:r>
        <w:rPr>
          <w:spacing w:val="-2"/>
          <w:sz w:val="24"/>
        </w:rPr>
        <w:t>m</w:t>
      </w:r>
      <w:r>
        <w:rPr>
          <w:sz w:val="24"/>
        </w:rPr>
        <w:t>ore</w:t>
      </w:r>
      <w:r>
        <w:rPr>
          <w:spacing w:val="-4"/>
          <w:sz w:val="24"/>
        </w:rPr>
        <w:t xml:space="preserve"> </w:t>
      </w:r>
      <w:r>
        <w:rPr>
          <w:sz w:val="24"/>
        </w:rPr>
        <w:t>cultu</w:t>
      </w:r>
      <w:r>
        <w:rPr>
          <w:spacing w:val="-1"/>
          <w:sz w:val="24"/>
        </w:rPr>
        <w:t>r</w:t>
      </w:r>
      <w:r>
        <w:rPr>
          <w:sz w:val="24"/>
        </w:rPr>
        <w:t>ally</w:t>
      </w:r>
      <w:r>
        <w:rPr>
          <w:spacing w:val="-9"/>
          <w:sz w:val="24"/>
        </w:rPr>
        <w:t xml:space="preserve"> </w:t>
      </w:r>
      <w:r>
        <w:rPr>
          <w:sz w:val="24"/>
        </w:rPr>
        <w:t>se</w:t>
      </w:r>
      <w:r>
        <w:rPr>
          <w:spacing w:val="-1"/>
          <w:sz w:val="24"/>
        </w:rPr>
        <w:t>n</w:t>
      </w:r>
      <w:r>
        <w:rPr>
          <w:sz w:val="24"/>
        </w:rPr>
        <w:t>siti</w:t>
      </w:r>
      <w:r>
        <w:rPr>
          <w:spacing w:val="-1"/>
          <w:sz w:val="24"/>
        </w:rPr>
        <w:t>v</w:t>
      </w:r>
      <w:r>
        <w:rPr>
          <w:sz w:val="24"/>
        </w:rPr>
        <w:t>e</w:t>
      </w:r>
      <w:r>
        <w:rPr>
          <w:spacing w:val="-4"/>
          <w:sz w:val="24"/>
        </w:rPr>
        <w:t xml:space="preserve"> </w:t>
      </w:r>
      <w:r>
        <w:rPr>
          <w:sz w:val="24"/>
        </w:rPr>
        <w:t>c</w:t>
      </w:r>
      <w:r>
        <w:rPr>
          <w:spacing w:val="-1"/>
          <w:sz w:val="24"/>
        </w:rPr>
        <w:t>a</w:t>
      </w:r>
      <w:r>
        <w:rPr>
          <w:sz w:val="24"/>
        </w:rPr>
        <w:t>re,</w:t>
      </w:r>
      <w:r>
        <w:rPr>
          <w:spacing w:val="-5"/>
          <w:sz w:val="24"/>
        </w:rPr>
        <w:t xml:space="preserve"> </w:t>
      </w:r>
      <w:r>
        <w:rPr>
          <w:sz w:val="24"/>
        </w:rPr>
        <w:t>which</w:t>
      </w:r>
      <w:r>
        <w:rPr>
          <w:spacing w:val="-6"/>
          <w:sz w:val="24"/>
        </w:rPr>
        <w:t xml:space="preserve"> </w:t>
      </w:r>
      <w:r>
        <w:rPr>
          <w:sz w:val="24"/>
        </w:rPr>
        <w:t xml:space="preserve">has </w:t>
      </w:r>
      <w:r>
        <w:rPr>
          <w:spacing w:val="-1"/>
          <w:sz w:val="24"/>
        </w:rPr>
        <w:t>b</w:t>
      </w:r>
      <w:r>
        <w:rPr>
          <w:sz w:val="24"/>
        </w:rPr>
        <w:t>een</w:t>
      </w:r>
      <w:r>
        <w:rPr>
          <w:spacing w:val="-3"/>
          <w:sz w:val="24"/>
        </w:rPr>
        <w:t xml:space="preserve"> </w:t>
      </w:r>
      <w:r>
        <w:rPr>
          <w:sz w:val="24"/>
        </w:rPr>
        <w:t>ide</w:t>
      </w:r>
      <w:r>
        <w:rPr>
          <w:spacing w:val="-1"/>
          <w:sz w:val="24"/>
        </w:rPr>
        <w:t>n</w:t>
      </w:r>
      <w:r>
        <w:rPr>
          <w:sz w:val="24"/>
        </w:rPr>
        <w:t>ti</w:t>
      </w:r>
      <w:r>
        <w:rPr>
          <w:spacing w:val="-1"/>
          <w:sz w:val="24"/>
        </w:rPr>
        <w:t>f</w:t>
      </w:r>
      <w:r>
        <w:rPr>
          <w:sz w:val="24"/>
        </w:rPr>
        <w:t>i</w:t>
      </w:r>
      <w:r>
        <w:rPr>
          <w:spacing w:val="-1"/>
          <w:sz w:val="24"/>
        </w:rPr>
        <w:t>e</w:t>
      </w:r>
      <w:r>
        <w:rPr>
          <w:sz w:val="24"/>
        </w:rPr>
        <w:t>d</w:t>
      </w:r>
      <w:r>
        <w:rPr>
          <w:spacing w:val="-8"/>
          <w:sz w:val="24"/>
        </w:rPr>
        <w:t xml:space="preserve"> </w:t>
      </w:r>
      <w:r>
        <w:rPr>
          <w:sz w:val="24"/>
        </w:rPr>
        <w:t>as a</w:t>
      </w:r>
      <w:r>
        <w:rPr>
          <w:spacing w:val="-1"/>
          <w:sz w:val="24"/>
        </w:rPr>
        <w:t xml:space="preserve"> </w:t>
      </w:r>
      <w:r>
        <w:rPr>
          <w:sz w:val="24"/>
        </w:rPr>
        <w:t>ba</w:t>
      </w:r>
      <w:r>
        <w:rPr>
          <w:spacing w:val="-1"/>
          <w:sz w:val="24"/>
        </w:rPr>
        <w:t>r</w:t>
      </w:r>
      <w:r>
        <w:rPr>
          <w:sz w:val="24"/>
        </w:rPr>
        <w:t>ri</w:t>
      </w:r>
      <w:r>
        <w:rPr>
          <w:spacing w:val="-1"/>
          <w:sz w:val="24"/>
        </w:rPr>
        <w:t>e</w:t>
      </w:r>
      <w:r>
        <w:rPr>
          <w:sz w:val="24"/>
        </w:rPr>
        <w:t>r</w:t>
      </w:r>
      <w:r>
        <w:rPr>
          <w:spacing w:val="-5"/>
          <w:sz w:val="24"/>
        </w:rPr>
        <w:t xml:space="preserve"> </w:t>
      </w:r>
      <w:r>
        <w:rPr>
          <w:sz w:val="24"/>
        </w:rPr>
        <w:t>to</w:t>
      </w:r>
      <w:r>
        <w:rPr>
          <w:spacing w:val="-2"/>
          <w:sz w:val="24"/>
        </w:rPr>
        <w:t xml:space="preserve"> </w:t>
      </w:r>
      <w:r>
        <w:rPr>
          <w:sz w:val="24"/>
        </w:rPr>
        <w:t>appro</w:t>
      </w:r>
      <w:r>
        <w:rPr>
          <w:spacing w:val="-1"/>
          <w:sz w:val="24"/>
        </w:rPr>
        <w:t>p</w:t>
      </w:r>
      <w:r>
        <w:rPr>
          <w:sz w:val="24"/>
        </w:rPr>
        <w:t>riate</w:t>
      </w:r>
      <w:r>
        <w:rPr>
          <w:spacing w:val="-11"/>
          <w:sz w:val="24"/>
        </w:rPr>
        <w:t xml:space="preserve"> </w:t>
      </w:r>
      <w:r>
        <w:rPr>
          <w:sz w:val="24"/>
        </w:rPr>
        <w:t>c</w:t>
      </w:r>
      <w:r>
        <w:rPr>
          <w:spacing w:val="-1"/>
          <w:sz w:val="24"/>
        </w:rPr>
        <w:t>a</w:t>
      </w:r>
      <w:r>
        <w:rPr>
          <w:sz w:val="24"/>
        </w:rPr>
        <w:t>re</w:t>
      </w:r>
      <w:r>
        <w:rPr>
          <w:spacing w:val="-4"/>
          <w:sz w:val="24"/>
        </w:rPr>
        <w:t xml:space="preserve"> </w:t>
      </w:r>
      <w:r>
        <w:rPr>
          <w:spacing w:val="-1"/>
          <w:sz w:val="24"/>
        </w:rPr>
        <w:t>f</w:t>
      </w:r>
      <w:r>
        <w:rPr>
          <w:sz w:val="24"/>
        </w:rPr>
        <w:t>or lesbian</w:t>
      </w:r>
      <w:r>
        <w:rPr>
          <w:spacing w:val="-7"/>
          <w:sz w:val="24"/>
        </w:rPr>
        <w:t xml:space="preserve"> </w:t>
      </w:r>
      <w:r>
        <w:rPr>
          <w:sz w:val="24"/>
        </w:rPr>
        <w:t>and</w:t>
      </w:r>
      <w:r>
        <w:rPr>
          <w:spacing w:val="-3"/>
          <w:sz w:val="24"/>
        </w:rPr>
        <w:t xml:space="preserve"> </w:t>
      </w:r>
      <w:r>
        <w:rPr>
          <w:sz w:val="24"/>
        </w:rPr>
        <w:t>bisexual</w:t>
      </w:r>
      <w:r>
        <w:rPr>
          <w:spacing w:val="-8"/>
          <w:sz w:val="24"/>
        </w:rPr>
        <w:t xml:space="preserve"> </w:t>
      </w:r>
      <w:r>
        <w:rPr>
          <w:sz w:val="24"/>
        </w:rPr>
        <w:t>wo</w:t>
      </w:r>
      <w:r>
        <w:rPr>
          <w:spacing w:val="-2"/>
          <w:sz w:val="24"/>
        </w:rPr>
        <w:t>m</w:t>
      </w:r>
      <w:r>
        <w:rPr>
          <w:sz w:val="24"/>
        </w:rPr>
        <w:t>en</w:t>
      </w:r>
      <w:r w:rsidR="00624668">
        <w:rPr>
          <w:sz w:val="24"/>
        </w:rPr>
        <w:fldChar w:fldCharType="begin"/>
      </w:r>
      <w:r>
        <w:rPr>
          <w:sz w:val="24"/>
        </w:rPr>
        <w:instrText xml:space="preserve"> ADDIN ZOTERO_ITEM CSL_CITATION {"citationID":"84mv30j8c","properties":{"formattedCitation":"{\\rtf \\super 9,10\\nosupersub{}}","plainCitation":"9,10"},"citationItems":[{"id":486,"uris":["http://zotero.org/users/423101/items/3HTI54NU"],"uri":["http://zotero.org/users/423101/items/3HTI54NU"],"itemData":{"id":486,"type":"article-journal","title":"Disclosure of sexual preference to physicians by black lesbian and bisexual women","container-title":"The Western journal of medicine","page":"616-619","volume":"149","issue":"5","source":"NCBI PubMed","abstract":"Physicians' ability to diagnose and treat health care problems, particularly those with a psychosocial component, is facilitated by accurate information concerning the life-styles of their patients. White lesbians have been shown to be generally reluctant to disclose sexual orientation to their physicians, but little, if anything, is known about black lesbians. Black women, self-identified as bisexuals (N = 65) and lesbians (N = 529), were asked whether they had disclosed their homosexual behavior to their physicians. In the sample, only a third of the women had. Previous sexual experiences, both heterosexual and homosexual, were also queried to illuminate patterns of gynecologic health risk factors. Nearly all of the women reported previous heterosexual experiences.","ISSN":"0093-0415","note":"PMID: 3250107","journalAbbreviation":"West. J. Med.","author":[{"family":"Cochran","given":"S D"},{"family":"Mays","given":"V M"}],"issued":{"date-parts":[["1988",11]]},"accessed":{"date-parts":[[2012,7,17]]}}},{"id":487,"uris":["http://zotero.org/users/423101/items/BTUMQRMJ"],"uri":["http://zotero.org/users/423101/items/BTUMQRMJ"],"itemData":{"id":487,"type":"article","title":"A Provider's Handbook on Culturally Competent Care: Lesbian, Gay, Bisexual and Transgendered Population.","publisher":"Kaiser Permanente, Oakland, CA","author":[{"family":"Kaiser Permanente National Diversity Council, Kasier Permanete National Diversity Department","given":""}],"issued":{"date-parts":[[2000]]}}}],"schema":"https://github.com/citation-style-language/schema/raw/master/csl-citation.json"} </w:instrText>
      </w:r>
      <w:r w:rsidR="00624668">
        <w:rPr>
          <w:sz w:val="24"/>
        </w:rPr>
        <w:fldChar w:fldCharType="separate"/>
      </w:r>
      <w:r w:rsidRPr="00D74297">
        <w:rPr>
          <w:sz w:val="24"/>
          <w:vertAlign w:val="superscript"/>
        </w:rPr>
        <w:t>9,10</w:t>
      </w:r>
      <w:r w:rsidR="00624668">
        <w:rPr>
          <w:sz w:val="24"/>
        </w:rPr>
        <w:fldChar w:fldCharType="end"/>
      </w:r>
      <w:r>
        <w:rPr>
          <w:spacing w:val="-1"/>
          <w:sz w:val="24"/>
        </w:rPr>
        <w:t xml:space="preserve">. </w:t>
      </w:r>
      <w:r>
        <w:rPr>
          <w:sz w:val="24"/>
        </w:rPr>
        <w:t xml:space="preserve">However, </w:t>
      </w:r>
      <w:r w:rsidRPr="00FA5AC2">
        <w:rPr>
          <w:sz w:val="24"/>
        </w:rPr>
        <w:t xml:space="preserve">support group programs for healthy weight are scarce for lesbian </w:t>
      </w:r>
      <w:r w:rsidRPr="00FA5AC2">
        <w:rPr>
          <w:sz w:val="24"/>
        </w:rPr>
        <w:lastRenderedPageBreak/>
        <w:t xml:space="preserve">and bisexual women. </w:t>
      </w:r>
    </w:p>
    <w:p w:rsidR="000F588E" w:rsidRDefault="000F588E" w:rsidP="00DC4D51">
      <w:pPr>
        <w:rPr>
          <w:sz w:val="24"/>
        </w:rPr>
      </w:pPr>
    </w:p>
    <w:p w:rsidR="00374410" w:rsidRDefault="00C27F5B" w:rsidP="00374410">
      <w:pPr>
        <w:pStyle w:val="NormalWeb"/>
      </w:pPr>
      <w:r>
        <w:t xml:space="preserve">More </w:t>
      </w:r>
      <w:r w:rsidRPr="00A94F79">
        <w:t>research</w:t>
      </w:r>
      <w:r w:rsidRPr="00A94F79">
        <w:rPr>
          <w:spacing w:val="-8"/>
        </w:rPr>
        <w:t xml:space="preserve"> </w:t>
      </w:r>
      <w:r w:rsidRPr="00A94F79">
        <w:t>is</w:t>
      </w:r>
      <w:r w:rsidRPr="00A94F79">
        <w:rPr>
          <w:spacing w:val="-2"/>
        </w:rPr>
        <w:t xml:space="preserve"> </w:t>
      </w:r>
      <w:r w:rsidRPr="00A94F79">
        <w:t>nee</w:t>
      </w:r>
      <w:r w:rsidRPr="00A94F79">
        <w:rPr>
          <w:spacing w:val="-1"/>
        </w:rPr>
        <w:t>d</w:t>
      </w:r>
      <w:r w:rsidRPr="00A94F79">
        <w:t>ed</w:t>
      </w:r>
      <w:r w:rsidRPr="00A94F79">
        <w:rPr>
          <w:spacing w:val="-8"/>
        </w:rPr>
        <w:t xml:space="preserve"> </w:t>
      </w:r>
      <w:r w:rsidRPr="00A94F79">
        <w:t>in</w:t>
      </w:r>
      <w:r w:rsidRPr="00A94F79">
        <w:rPr>
          <w:spacing w:val="-2"/>
        </w:rPr>
        <w:t xml:space="preserve"> </w:t>
      </w:r>
      <w:r w:rsidRPr="00A94F79">
        <w:t>this</w:t>
      </w:r>
      <w:r w:rsidRPr="00A94F79">
        <w:rPr>
          <w:spacing w:val="-3"/>
        </w:rPr>
        <w:t xml:space="preserve"> </w:t>
      </w:r>
      <w:r w:rsidRPr="00A94F79">
        <w:t>understudied</w:t>
      </w:r>
      <w:r w:rsidRPr="00A94F79">
        <w:rPr>
          <w:spacing w:val="-12"/>
        </w:rPr>
        <w:t xml:space="preserve"> </w:t>
      </w:r>
      <w:r w:rsidRPr="00A94F79">
        <w:t>area</w:t>
      </w:r>
      <w:r w:rsidRPr="00A94F79">
        <w:rPr>
          <w:spacing w:val="-4"/>
        </w:rPr>
        <w:t xml:space="preserve"> </w:t>
      </w:r>
      <w:r w:rsidRPr="00A94F79">
        <w:t>to</w:t>
      </w:r>
      <w:r w:rsidRPr="00A94F79">
        <w:rPr>
          <w:spacing w:val="-2"/>
        </w:rPr>
        <w:t xml:space="preserve"> </w:t>
      </w:r>
      <w:r w:rsidRPr="00A94F79">
        <w:t>inform the</w:t>
      </w:r>
      <w:r w:rsidRPr="00A94F79">
        <w:rPr>
          <w:spacing w:val="-3"/>
        </w:rPr>
        <w:t xml:space="preserve"> </w:t>
      </w:r>
      <w:r w:rsidRPr="00A94F79">
        <w:t>develop</w:t>
      </w:r>
      <w:r w:rsidRPr="00A94F79">
        <w:rPr>
          <w:spacing w:val="-2"/>
        </w:rPr>
        <w:t>m</w:t>
      </w:r>
      <w:r w:rsidRPr="00A94F79">
        <w:t>ent</w:t>
      </w:r>
      <w:r w:rsidRPr="00A94F79">
        <w:rPr>
          <w:spacing w:val="-12"/>
        </w:rPr>
        <w:t xml:space="preserve"> </w:t>
      </w:r>
      <w:r w:rsidRPr="00A94F79">
        <w:t>of evidence-based</w:t>
      </w:r>
      <w:r w:rsidRPr="00A94F79">
        <w:rPr>
          <w:spacing w:val="-15"/>
        </w:rPr>
        <w:t xml:space="preserve"> </w:t>
      </w:r>
      <w:r w:rsidRPr="00A94F79">
        <w:t>strategies</w:t>
      </w:r>
      <w:r w:rsidRPr="00A94F79">
        <w:rPr>
          <w:spacing w:val="-9"/>
        </w:rPr>
        <w:t xml:space="preserve"> </w:t>
      </w:r>
      <w:r w:rsidRPr="00A94F79">
        <w:t>t</w:t>
      </w:r>
      <w:r w:rsidRPr="00A94F79">
        <w:rPr>
          <w:spacing w:val="-1"/>
        </w:rPr>
        <w:t>h</w:t>
      </w:r>
      <w:r w:rsidRPr="00A94F79">
        <w:t>at</w:t>
      </w:r>
      <w:r w:rsidRPr="00A94F79">
        <w:rPr>
          <w:spacing w:val="-4"/>
        </w:rPr>
        <w:t xml:space="preserve"> </w:t>
      </w:r>
      <w:r w:rsidRPr="00A94F79">
        <w:t>address the</w:t>
      </w:r>
      <w:r w:rsidRPr="00A94F79">
        <w:rPr>
          <w:spacing w:val="-3"/>
        </w:rPr>
        <w:t xml:space="preserve"> </w:t>
      </w:r>
      <w:r w:rsidRPr="00A94F79">
        <w:t>disproportionately</w:t>
      </w:r>
      <w:r w:rsidRPr="00A94F79">
        <w:rPr>
          <w:spacing w:val="-18"/>
        </w:rPr>
        <w:t xml:space="preserve"> </w:t>
      </w:r>
      <w:r w:rsidRPr="00A94F79">
        <w:t>higher</w:t>
      </w:r>
      <w:r w:rsidRPr="00A94F79">
        <w:rPr>
          <w:spacing w:val="-6"/>
        </w:rPr>
        <w:t xml:space="preserve"> </w:t>
      </w:r>
      <w:r w:rsidRPr="00A94F79">
        <w:t>burden of overweight</w:t>
      </w:r>
      <w:r w:rsidRPr="00A94F79">
        <w:rPr>
          <w:spacing w:val="-11"/>
        </w:rPr>
        <w:t xml:space="preserve"> </w:t>
      </w:r>
      <w:r w:rsidRPr="00A94F79">
        <w:t>and</w:t>
      </w:r>
      <w:r w:rsidRPr="00A94F79">
        <w:rPr>
          <w:spacing w:val="-3"/>
        </w:rPr>
        <w:t xml:space="preserve"> </w:t>
      </w:r>
      <w:r w:rsidRPr="00A94F79">
        <w:t>obesity</w:t>
      </w:r>
      <w:r w:rsidRPr="00A94F79">
        <w:rPr>
          <w:spacing w:val="-7"/>
        </w:rPr>
        <w:t xml:space="preserve"> </w:t>
      </w:r>
      <w:r w:rsidRPr="00A94F79">
        <w:t>in</w:t>
      </w:r>
      <w:r w:rsidRPr="00A94F79">
        <w:rPr>
          <w:spacing w:val="-2"/>
        </w:rPr>
        <w:t xml:space="preserve"> </w:t>
      </w:r>
      <w:r w:rsidRPr="00A94F79">
        <w:t>this</w:t>
      </w:r>
      <w:r w:rsidRPr="00A94F79">
        <w:rPr>
          <w:spacing w:val="-3"/>
        </w:rPr>
        <w:t xml:space="preserve"> </w:t>
      </w:r>
      <w:r w:rsidRPr="00A94F79">
        <w:t>population.</w:t>
      </w:r>
      <w:r>
        <w:t xml:space="preserve">  </w:t>
      </w:r>
      <w:r w:rsidR="0023654E">
        <w:t xml:space="preserve">This </w:t>
      </w:r>
      <w:r w:rsidR="00DC4D51">
        <w:t xml:space="preserve">program </w:t>
      </w:r>
      <w:r w:rsidR="0023654E">
        <w:t xml:space="preserve">will be the first federally funded </w:t>
      </w:r>
      <w:r w:rsidR="00DC4D51">
        <w:t>initiative</w:t>
      </w:r>
      <w:r w:rsidR="0023654E">
        <w:t xml:space="preserve"> from the Office of Women's Health (OWH) to develop and </w:t>
      </w:r>
      <w:r>
        <w:t>pilot test</w:t>
      </w:r>
      <w:r w:rsidR="0023654E">
        <w:t xml:space="preserve"> interventions for LB women on healthy weight. </w:t>
      </w:r>
      <w:r w:rsidR="00374410">
        <w:t>The cited law for this collection is Section 301 of the Public Health Service Act (42U.S.C.241).</w:t>
      </w:r>
    </w:p>
    <w:p w:rsidR="0023654E" w:rsidRDefault="0023654E" w:rsidP="00C27F5B">
      <w:pPr>
        <w:rPr>
          <w:sz w:val="24"/>
        </w:rPr>
      </w:pPr>
    </w:p>
    <w:p w:rsidR="000A57E4" w:rsidRDefault="000A57E4" w:rsidP="00CA7024">
      <w:pPr>
        <w:rPr>
          <w:sz w:val="24"/>
        </w:rPr>
      </w:pPr>
    </w:p>
    <w:p w:rsidR="0023654E" w:rsidRPr="002856D5" w:rsidRDefault="0023654E" w:rsidP="00CA7024">
      <w:pPr>
        <w:numPr>
          <w:ilvl w:val="0"/>
          <w:numId w:val="1"/>
        </w:numPr>
        <w:tabs>
          <w:tab w:val="clear" w:pos="1080"/>
          <w:tab w:val="num" w:pos="360"/>
        </w:tabs>
        <w:ind w:left="360"/>
        <w:rPr>
          <w:b/>
          <w:sz w:val="24"/>
        </w:rPr>
      </w:pPr>
      <w:r w:rsidRPr="0011170C">
        <w:rPr>
          <w:b/>
          <w:sz w:val="24"/>
          <w:u w:val="single"/>
        </w:rPr>
        <w:t>Purpose and Use of Information Collection</w:t>
      </w:r>
    </w:p>
    <w:p w:rsidR="00877F72" w:rsidRDefault="0023654E" w:rsidP="00877F72">
      <w:pPr>
        <w:widowControl/>
        <w:autoSpaceDE/>
        <w:autoSpaceDN/>
        <w:adjustRightInd/>
        <w:spacing w:before="100" w:beforeAutospacing="1" w:after="100" w:afterAutospacing="1"/>
        <w:rPr>
          <w:sz w:val="24"/>
        </w:rPr>
      </w:pPr>
      <w:r>
        <w:rPr>
          <w:sz w:val="24"/>
        </w:rPr>
        <w:t xml:space="preserve">The Office of Women’s Health </w:t>
      </w:r>
      <w:r w:rsidRPr="000108DF">
        <w:rPr>
          <w:sz w:val="24"/>
        </w:rPr>
        <w:t xml:space="preserve">was established in 1991 to improve the health of American women by advancing and coordinating a comprehensive women's health agenda throughout HHS to address health care prevention. </w:t>
      </w:r>
      <w:r>
        <w:rPr>
          <w:sz w:val="24"/>
        </w:rPr>
        <w:t>This project is the first of its kind to focus specifically on LB women aged 40 and older and reflects the Office on Women’s Health’s determination of need for research on this target population.</w:t>
      </w:r>
    </w:p>
    <w:p w:rsidR="0023654E" w:rsidRDefault="0023654E" w:rsidP="00CA7024">
      <w:pPr>
        <w:widowControl/>
        <w:autoSpaceDE/>
        <w:autoSpaceDN/>
        <w:adjustRightInd/>
        <w:spacing w:before="100" w:beforeAutospacing="1" w:after="100" w:afterAutospacing="1"/>
        <w:rPr>
          <w:sz w:val="24"/>
        </w:rPr>
      </w:pPr>
      <w:r>
        <w:rPr>
          <w:sz w:val="24"/>
        </w:rPr>
        <w:t>To address the scarcity of</w:t>
      </w:r>
      <w:r>
        <w:rPr>
          <w:spacing w:val="-2"/>
          <w:sz w:val="24"/>
        </w:rPr>
        <w:t xml:space="preserve"> </w:t>
      </w:r>
      <w:r>
        <w:rPr>
          <w:sz w:val="24"/>
        </w:rPr>
        <w:t>work in</w:t>
      </w:r>
      <w:r>
        <w:rPr>
          <w:spacing w:val="-2"/>
          <w:sz w:val="24"/>
        </w:rPr>
        <w:t xml:space="preserve"> </w:t>
      </w:r>
      <w:r>
        <w:rPr>
          <w:sz w:val="24"/>
        </w:rPr>
        <w:t>healthy weight</w:t>
      </w:r>
      <w:r>
        <w:rPr>
          <w:spacing w:val="-7"/>
          <w:sz w:val="24"/>
        </w:rPr>
        <w:t xml:space="preserve"> </w:t>
      </w:r>
      <w:r>
        <w:rPr>
          <w:sz w:val="24"/>
        </w:rPr>
        <w:t>a</w:t>
      </w:r>
      <w:r>
        <w:rPr>
          <w:spacing w:val="-2"/>
          <w:sz w:val="24"/>
        </w:rPr>
        <w:t>m</w:t>
      </w:r>
      <w:r>
        <w:rPr>
          <w:sz w:val="24"/>
        </w:rPr>
        <w:t>ong</w:t>
      </w:r>
      <w:r>
        <w:rPr>
          <w:spacing w:val="-3"/>
          <w:sz w:val="24"/>
        </w:rPr>
        <w:t xml:space="preserve"> </w:t>
      </w:r>
      <w:r>
        <w:rPr>
          <w:sz w:val="24"/>
        </w:rPr>
        <w:t>LB</w:t>
      </w:r>
      <w:r>
        <w:rPr>
          <w:spacing w:val="-3"/>
          <w:sz w:val="24"/>
        </w:rPr>
        <w:t xml:space="preserve"> </w:t>
      </w:r>
      <w:r>
        <w:rPr>
          <w:sz w:val="24"/>
        </w:rPr>
        <w:t>women</w:t>
      </w:r>
      <w:r>
        <w:rPr>
          <w:spacing w:val="-7"/>
          <w:sz w:val="24"/>
        </w:rPr>
        <w:t xml:space="preserve">, this </w:t>
      </w:r>
      <w:r w:rsidR="00C27F5B">
        <w:rPr>
          <w:spacing w:val="-7"/>
          <w:sz w:val="24"/>
        </w:rPr>
        <w:t xml:space="preserve">demonstration </w:t>
      </w:r>
      <w:r>
        <w:rPr>
          <w:spacing w:val="-7"/>
          <w:sz w:val="24"/>
        </w:rPr>
        <w:t xml:space="preserve">project includes two research activities: </w:t>
      </w:r>
      <w:r>
        <w:rPr>
          <w:sz w:val="24"/>
        </w:rPr>
        <w:t>(1) a</w:t>
      </w:r>
      <w:r>
        <w:rPr>
          <w:spacing w:val="-1"/>
          <w:sz w:val="24"/>
        </w:rPr>
        <w:t xml:space="preserve"> </w:t>
      </w:r>
      <w:r>
        <w:rPr>
          <w:sz w:val="24"/>
        </w:rPr>
        <w:t>community-le</w:t>
      </w:r>
      <w:r>
        <w:rPr>
          <w:spacing w:val="-1"/>
          <w:sz w:val="24"/>
        </w:rPr>
        <w:t>v</w:t>
      </w:r>
      <w:r>
        <w:rPr>
          <w:sz w:val="24"/>
        </w:rPr>
        <w:t>el</w:t>
      </w:r>
      <w:r>
        <w:rPr>
          <w:spacing w:val="-16"/>
          <w:sz w:val="24"/>
        </w:rPr>
        <w:t xml:space="preserve"> </w:t>
      </w:r>
      <w:r>
        <w:rPr>
          <w:sz w:val="24"/>
        </w:rPr>
        <w:t>he</w:t>
      </w:r>
      <w:r>
        <w:rPr>
          <w:spacing w:val="-1"/>
          <w:sz w:val="24"/>
        </w:rPr>
        <w:t>a</w:t>
      </w:r>
      <w:r>
        <w:rPr>
          <w:sz w:val="24"/>
        </w:rPr>
        <w:t>lth</w:t>
      </w:r>
      <w:r>
        <w:rPr>
          <w:spacing w:val="-6"/>
          <w:sz w:val="24"/>
        </w:rPr>
        <w:t xml:space="preserve"> </w:t>
      </w:r>
      <w:r>
        <w:rPr>
          <w:sz w:val="24"/>
        </w:rPr>
        <w:t>syst</w:t>
      </w:r>
      <w:r>
        <w:rPr>
          <w:spacing w:val="-1"/>
          <w:sz w:val="24"/>
        </w:rPr>
        <w:t>e</w:t>
      </w:r>
      <w:r>
        <w:rPr>
          <w:sz w:val="24"/>
        </w:rPr>
        <w:t>m</w:t>
      </w:r>
      <w:r>
        <w:rPr>
          <w:spacing w:val="-3"/>
          <w:sz w:val="24"/>
        </w:rPr>
        <w:t xml:space="preserve"> </w:t>
      </w:r>
      <w:r>
        <w:rPr>
          <w:sz w:val="24"/>
        </w:rPr>
        <w:t>interve</w:t>
      </w:r>
      <w:r>
        <w:rPr>
          <w:spacing w:val="-1"/>
          <w:sz w:val="24"/>
        </w:rPr>
        <w:t>n</w:t>
      </w:r>
      <w:r>
        <w:rPr>
          <w:sz w:val="24"/>
        </w:rPr>
        <w:t>tion</w:t>
      </w:r>
      <w:r>
        <w:rPr>
          <w:spacing w:val="-12"/>
          <w:sz w:val="24"/>
        </w:rPr>
        <w:t xml:space="preserve"> </w:t>
      </w:r>
      <w:r>
        <w:rPr>
          <w:sz w:val="24"/>
        </w:rPr>
        <w:t>that responds to</w:t>
      </w:r>
      <w:r>
        <w:rPr>
          <w:spacing w:val="-2"/>
          <w:sz w:val="24"/>
        </w:rPr>
        <w:t xml:space="preserve"> </w:t>
      </w:r>
      <w:r>
        <w:rPr>
          <w:sz w:val="24"/>
        </w:rPr>
        <w:t>Goal</w:t>
      </w:r>
      <w:r>
        <w:rPr>
          <w:spacing w:val="-5"/>
          <w:sz w:val="24"/>
        </w:rPr>
        <w:t xml:space="preserve"> </w:t>
      </w:r>
      <w:r>
        <w:rPr>
          <w:sz w:val="24"/>
        </w:rPr>
        <w:t>4, Strategy</w:t>
      </w:r>
      <w:r>
        <w:rPr>
          <w:spacing w:val="-8"/>
          <w:sz w:val="24"/>
        </w:rPr>
        <w:t xml:space="preserve"> </w:t>
      </w:r>
      <w:r>
        <w:rPr>
          <w:sz w:val="24"/>
        </w:rPr>
        <w:t>4-1 of the</w:t>
      </w:r>
      <w:r>
        <w:rPr>
          <w:spacing w:val="-3"/>
          <w:sz w:val="24"/>
        </w:rPr>
        <w:t xml:space="preserve"> </w:t>
      </w:r>
      <w:r>
        <w:rPr>
          <w:sz w:val="24"/>
        </w:rPr>
        <w:t>2012 Institute</w:t>
      </w:r>
      <w:r>
        <w:rPr>
          <w:spacing w:val="-4"/>
          <w:sz w:val="24"/>
        </w:rPr>
        <w:t xml:space="preserve"> </w:t>
      </w:r>
      <w:r>
        <w:rPr>
          <w:sz w:val="24"/>
        </w:rPr>
        <w:t>of Medicine</w:t>
      </w:r>
      <w:r>
        <w:rPr>
          <w:spacing w:val="-9"/>
          <w:sz w:val="24"/>
        </w:rPr>
        <w:t xml:space="preserve"> </w:t>
      </w:r>
      <w:r>
        <w:rPr>
          <w:sz w:val="24"/>
        </w:rPr>
        <w:t>(IOM) report</w:t>
      </w:r>
      <w:r>
        <w:rPr>
          <w:spacing w:val="-7"/>
          <w:sz w:val="24"/>
        </w:rPr>
        <w:t xml:space="preserve"> </w:t>
      </w:r>
      <w:r>
        <w:rPr>
          <w:sz w:val="24"/>
        </w:rPr>
        <w:t>“Accelerating Progress in</w:t>
      </w:r>
      <w:r>
        <w:rPr>
          <w:spacing w:val="-2"/>
          <w:sz w:val="24"/>
        </w:rPr>
        <w:t xml:space="preserve"> </w:t>
      </w:r>
      <w:r>
        <w:rPr>
          <w:sz w:val="24"/>
        </w:rPr>
        <w:t>Obesity</w:t>
      </w:r>
      <w:r>
        <w:rPr>
          <w:spacing w:val="-7"/>
          <w:sz w:val="24"/>
        </w:rPr>
        <w:t xml:space="preserve"> </w:t>
      </w:r>
      <w:r>
        <w:rPr>
          <w:sz w:val="24"/>
        </w:rPr>
        <w:t>Prevention:</w:t>
      </w:r>
      <w:r>
        <w:rPr>
          <w:spacing w:val="-11"/>
          <w:sz w:val="24"/>
        </w:rPr>
        <w:t xml:space="preserve"> </w:t>
      </w:r>
      <w:r>
        <w:rPr>
          <w:sz w:val="24"/>
        </w:rPr>
        <w:t>Solving</w:t>
      </w:r>
      <w:r>
        <w:rPr>
          <w:spacing w:val="-7"/>
          <w:sz w:val="24"/>
        </w:rPr>
        <w:t xml:space="preserve"> </w:t>
      </w:r>
      <w:r>
        <w:rPr>
          <w:sz w:val="24"/>
        </w:rPr>
        <w:t>the</w:t>
      </w:r>
      <w:r>
        <w:rPr>
          <w:spacing w:val="-3"/>
          <w:sz w:val="24"/>
        </w:rPr>
        <w:t xml:space="preserve"> </w:t>
      </w:r>
      <w:r>
        <w:rPr>
          <w:spacing w:val="-2"/>
          <w:sz w:val="24"/>
        </w:rPr>
        <w:t>W</w:t>
      </w:r>
      <w:r>
        <w:rPr>
          <w:spacing w:val="1"/>
          <w:sz w:val="24"/>
        </w:rPr>
        <w:t>e</w:t>
      </w:r>
      <w:r>
        <w:rPr>
          <w:sz w:val="24"/>
        </w:rPr>
        <w:t>ight</w:t>
      </w:r>
      <w:r>
        <w:rPr>
          <w:spacing w:val="-7"/>
          <w:sz w:val="24"/>
        </w:rPr>
        <w:t xml:space="preserve"> </w:t>
      </w:r>
      <w:r>
        <w:rPr>
          <w:sz w:val="24"/>
        </w:rPr>
        <w:t>of the</w:t>
      </w:r>
      <w:r>
        <w:rPr>
          <w:spacing w:val="-3"/>
          <w:sz w:val="24"/>
        </w:rPr>
        <w:t xml:space="preserve"> </w:t>
      </w:r>
      <w:r>
        <w:rPr>
          <w:spacing w:val="-2"/>
          <w:sz w:val="24"/>
        </w:rPr>
        <w:t>N</w:t>
      </w:r>
      <w:r>
        <w:rPr>
          <w:sz w:val="24"/>
        </w:rPr>
        <w:t>ation;”</w:t>
      </w:r>
      <w:r>
        <w:rPr>
          <w:spacing w:val="-7"/>
          <w:sz w:val="24"/>
        </w:rPr>
        <w:t xml:space="preserve"> </w:t>
      </w:r>
      <w:r>
        <w:rPr>
          <w:sz w:val="24"/>
        </w:rPr>
        <w:t>and</w:t>
      </w:r>
      <w:r>
        <w:rPr>
          <w:spacing w:val="-3"/>
          <w:sz w:val="24"/>
        </w:rPr>
        <w:t xml:space="preserve"> </w:t>
      </w:r>
      <w:r>
        <w:rPr>
          <w:sz w:val="24"/>
        </w:rPr>
        <w:t>(2) an</w:t>
      </w:r>
      <w:r>
        <w:rPr>
          <w:spacing w:val="-2"/>
          <w:sz w:val="24"/>
        </w:rPr>
        <w:t xml:space="preserve"> </w:t>
      </w:r>
      <w:r>
        <w:rPr>
          <w:sz w:val="24"/>
        </w:rPr>
        <w:t>innovative</w:t>
      </w:r>
      <w:r>
        <w:rPr>
          <w:spacing w:val="-10"/>
          <w:sz w:val="24"/>
        </w:rPr>
        <w:t xml:space="preserve"> </w:t>
      </w:r>
      <w:r>
        <w:rPr>
          <w:sz w:val="24"/>
        </w:rPr>
        <w:t>group support program</w:t>
      </w:r>
      <w:r>
        <w:rPr>
          <w:spacing w:val="-10"/>
          <w:sz w:val="24"/>
        </w:rPr>
        <w:t xml:space="preserve"> </w:t>
      </w:r>
      <w:r>
        <w:rPr>
          <w:sz w:val="24"/>
        </w:rPr>
        <w:t>that</w:t>
      </w:r>
      <w:r>
        <w:rPr>
          <w:spacing w:val="-4"/>
          <w:sz w:val="24"/>
        </w:rPr>
        <w:t xml:space="preserve"> </w:t>
      </w:r>
      <w:r>
        <w:rPr>
          <w:sz w:val="24"/>
        </w:rPr>
        <w:t>combines</w:t>
      </w:r>
      <w:r>
        <w:rPr>
          <w:spacing w:val="-9"/>
          <w:sz w:val="24"/>
        </w:rPr>
        <w:t xml:space="preserve"> </w:t>
      </w:r>
      <w:r>
        <w:rPr>
          <w:spacing w:val="-2"/>
          <w:sz w:val="24"/>
        </w:rPr>
        <w:t>m</w:t>
      </w:r>
      <w:r>
        <w:rPr>
          <w:spacing w:val="1"/>
          <w:sz w:val="24"/>
        </w:rPr>
        <w:t>i</w:t>
      </w:r>
      <w:r>
        <w:rPr>
          <w:sz w:val="24"/>
        </w:rPr>
        <w:t>ndfulness-based</w:t>
      </w:r>
      <w:r>
        <w:rPr>
          <w:spacing w:val="-15"/>
          <w:sz w:val="24"/>
        </w:rPr>
        <w:t xml:space="preserve"> </w:t>
      </w:r>
      <w:r>
        <w:rPr>
          <w:sz w:val="24"/>
        </w:rPr>
        <w:t>stress reduction,</w:t>
      </w:r>
      <w:r>
        <w:rPr>
          <w:spacing w:val="-10"/>
          <w:sz w:val="24"/>
        </w:rPr>
        <w:t xml:space="preserve"> </w:t>
      </w:r>
      <w:r>
        <w:rPr>
          <w:sz w:val="24"/>
        </w:rPr>
        <w:t>nutrition,</w:t>
      </w:r>
      <w:r>
        <w:rPr>
          <w:spacing w:val="-9"/>
          <w:sz w:val="24"/>
        </w:rPr>
        <w:t xml:space="preserve"> </w:t>
      </w:r>
      <w:r>
        <w:rPr>
          <w:sz w:val="24"/>
        </w:rPr>
        <w:t>and</w:t>
      </w:r>
      <w:r>
        <w:rPr>
          <w:spacing w:val="-3"/>
          <w:sz w:val="24"/>
        </w:rPr>
        <w:t xml:space="preserve"> </w:t>
      </w:r>
      <w:r>
        <w:rPr>
          <w:sz w:val="24"/>
        </w:rPr>
        <w:t>physical acti</w:t>
      </w:r>
      <w:r>
        <w:rPr>
          <w:spacing w:val="-1"/>
          <w:sz w:val="24"/>
        </w:rPr>
        <w:t>v</w:t>
      </w:r>
      <w:r>
        <w:rPr>
          <w:sz w:val="24"/>
        </w:rPr>
        <w:t>ity</w:t>
      </w:r>
      <w:r>
        <w:rPr>
          <w:spacing w:val="-7"/>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e</w:t>
      </w:r>
      <w:r>
        <w:rPr>
          <w:spacing w:val="-1"/>
          <w:sz w:val="24"/>
        </w:rPr>
        <w:t>v</w:t>
      </w:r>
      <w:r>
        <w:rPr>
          <w:sz w:val="24"/>
        </w:rPr>
        <w:t>aluated</w:t>
      </w:r>
      <w:r>
        <w:rPr>
          <w:spacing w:val="-9"/>
          <w:sz w:val="24"/>
        </w:rPr>
        <w:t xml:space="preserve"> </w:t>
      </w:r>
      <w:r>
        <w:rPr>
          <w:spacing w:val="-1"/>
          <w:sz w:val="24"/>
        </w:rPr>
        <w:t>fo</w:t>
      </w:r>
      <w:r>
        <w:rPr>
          <w:sz w:val="24"/>
        </w:rPr>
        <w:t>r its</w:t>
      </w:r>
      <w:r>
        <w:rPr>
          <w:spacing w:val="-2"/>
          <w:sz w:val="24"/>
        </w:rPr>
        <w:t xml:space="preserve"> </w:t>
      </w:r>
      <w:r>
        <w:rPr>
          <w:spacing w:val="-1"/>
          <w:sz w:val="24"/>
        </w:rPr>
        <w:t>f</w:t>
      </w:r>
      <w:r>
        <w:rPr>
          <w:sz w:val="24"/>
        </w:rPr>
        <w:t>easibility</w:t>
      </w:r>
      <w:r>
        <w:rPr>
          <w:spacing w:val="-9"/>
          <w:sz w:val="24"/>
        </w:rPr>
        <w:t xml:space="preserve"> </w:t>
      </w:r>
      <w:r>
        <w:rPr>
          <w:spacing w:val="-1"/>
          <w:sz w:val="24"/>
        </w:rPr>
        <w:t>a</w:t>
      </w:r>
      <w:r>
        <w:rPr>
          <w:sz w:val="24"/>
        </w:rPr>
        <w:t>nd</w:t>
      </w:r>
      <w:r>
        <w:rPr>
          <w:spacing w:val="-1"/>
          <w:sz w:val="24"/>
        </w:rPr>
        <w:t xml:space="preserve"> </w:t>
      </w:r>
      <w:r>
        <w:rPr>
          <w:sz w:val="24"/>
        </w:rPr>
        <w:t>evidence</w:t>
      </w:r>
      <w:r>
        <w:rPr>
          <w:spacing w:val="-9"/>
          <w:sz w:val="24"/>
        </w:rPr>
        <w:t xml:space="preserve"> </w:t>
      </w:r>
      <w:r>
        <w:rPr>
          <w:sz w:val="24"/>
        </w:rPr>
        <w:t>of</w:t>
      </w:r>
      <w:r>
        <w:rPr>
          <w:spacing w:val="-1"/>
          <w:sz w:val="24"/>
        </w:rPr>
        <w:t xml:space="preserve"> </w:t>
      </w:r>
      <w:r>
        <w:rPr>
          <w:sz w:val="24"/>
        </w:rPr>
        <w:t>ef</w:t>
      </w:r>
      <w:r>
        <w:rPr>
          <w:spacing w:val="-1"/>
          <w:sz w:val="24"/>
        </w:rPr>
        <w:t>f</w:t>
      </w:r>
      <w:r>
        <w:rPr>
          <w:sz w:val="24"/>
        </w:rPr>
        <w:t>ect</w:t>
      </w:r>
      <w:r>
        <w:rPr>
          <w:spacing w:val="-5"/>
          <w:sz w:val="24"/>
        </w:rPr>
        <w:t xml:space="preserve"> </w:t>
      </w:r>
      <w:r>
        <w:rPr>
          <w:sz w:val="24"/>
        </w:rPr>
        <w:t>on short</w:t>
      </w:r>
      <w:r>
        <w:rPr>
          <w:spacing w:val="-1"/>
          <w:sz w:val="24"/>
        </w:rPr>
        <w:t>-</w:t>
      </w:r>
      <w:r>
        <w:rPr>
          <w:sz w:val="24"/>
        </w:rPr>
        <w:t>term</w:t>
      </w:r>
      <w:r>
        <w:rPr>
          <w:spacing w:val="-6"/>
          <w:sz w:val="24"/>
        </w:rPr>
        <w:t xml:space="preserve"> </w:t>
      </w:r>
      <w:r>
        <w:rPr>
          <w:sz w:val="24"/>
        </w:rPr>
        <w:t>outco</w:t>
      </w:r>
      <w:r>
        <w:rPr>
          <w:spacing w:val="-2"/>
          <w:sz w:val="24"/>
        </w:rPr>
        <w:t>m</w:t>
      </w:r>
      <w:r>
        <w:rPr>
          <w:sz w:val="24"/>
        </w:rPr>
        <w:t xml:space="preserve">es.  </w:t>
      </w:r>
      <w:r w:rsidRPr="00453EC8">
        <w:rPr>
          <w:sz w:val="24"/>
        </w:rPr>
        <w:t xml:space="preserve">The information collected </w:t>
      </w:r>
      <w:r>
        <w:rPr>
          <w:sz w:val="24"/>
        </w:rPr>
        <w:t>from this research will allow HHS</w:t>
      </w:r>
      <w:r w:rsidRPr="00453EC8">
        <w:rPr>
          <w:sz w:val="24"/>
        </w:rPr>
        <w:t xml:space="preserve"> to assess </w:t>
      </w:r>
      <w:r>
        <w:rPr>
          <w:sz w:val="24"/>
        </w:rPr>
        <w:t xml:space="preserve">the feasibility of interventions focused on achieving a healthy weight in LB women age 40 years and older, as well as build the evidence base of effective approaches for clinical providers to use with LB women aged 40 and older in community settings.  </w:t>
      </w:r>
    </w:p>
    <w:p w:rsidR="0023654E" w:rsidRDefault="0023654E" w:rsidP="00CA7024">
      <w:pPr>
        <w:widowControl/>
        <w:autoSpaceDE/>
        <w:autoSpaceDN/>
        <w:adjustRightInd/>
        <w:spacing w:before="100" w:beforeAutospacing="1" w:after="100" w:afterAutospacing="1"/>
        <w:rPr>
          <w:sz w:val="24"/>
        </w:rPr>
      </w:pPr>
      <w:r>
        <w:rPr>
          <w:sz w:val="24"/>
        </w:rPr>
        <w:t>The specific objectives of the work are as following:</w:t>
      </w:r>
    </w:p>
    <w:p w:rsidR="0023654E" w:rsidRPr="00BF34CF" w:rsidRDefault="0023654E" w:rsidP="00CA7024">
      <w:pPr>
        <w:widowControl/>
        <w:autoSpaceDE/>
        <w:autoSpaceDN/>
        <w:adjustRightInd/>
        <w:spacing w:before="100" w:beforeAutospacing="1" w:after="100" w:afterAutospacing="1"/>
        <w:rPr>
          <w:b/>
          <w:bCs/>
          <w:sz w:val="24"/>
        </w:rPr>
      </w:pPr>
      <w:r w:rsidRPr="00BF34CF">
        <w:rPr>
          <w:b/>
          <w:bCs/>
          <w:sz w:val="24"/>
        </w:rPr>
        <w:t>Health Systems Intervention</w:t>
      </w:r>
    </w:p>
    <w:p w:rsidR="0023654E" w:rsidRPr="00BF34CF" w:rsidRDefault="0023654E" w:rsidP="00CA7024">
      <w:pPr>
        <w:widowControl/>
        <w:autoSpaceDE/>
        <w:autoSpaceDN/>
        <w:adjustRightInd/>
        <w:spacing w:before="100" w:beforeAutospacing="1" w:after="100" w:afterAutospacing="1"/>
        <w:rPr>
          <w:sz w:val="24"/>
        </w:rPr>
      </w:pPr>
      <w:r w:rsidRPr="00BF34CF">
        <w:rPr>
          <w:sz w:val="24"/>
        </w:rPr>
        <w:t xml:space="preserve">Primary Objective </w:t>
      </w:r>
    </w:p>
    <w:p w:rsidR="00877F72" w:rsidRPr="000F588E" w:rsidRDefault="0023654E" w:rsidP="00CA7024">
      <w:pPr>
        <w:widowControl/>
        <w:numPr>
          <w:ilvl w:val="0"/>
          <w:numId w:val="8"/>
        </w:numPr>
        <w:autoSpaceDE/>
        <w:autoSpaceDN/>
        <w:adjustRightInd/>
        <w:spacing w:before="100" w:beforeAutospacing="1" w:after="100" w:afterAutospacing="1"/>
        <w:rPr>
          <w:sz w:val="24"/>
        </w:rPr>
      </w:pPr>
      <w:r w:rsidRPr="000F588E">
        <w:rPr>
          <w:sz w:val="24"/>
        </w:rPr>
        <w:t>Three months after implementing the health systems intervention at LMHS, a 25% increase will be observed in the proportion of visits in which lesbian/bisexual patients receive counseling related to healthy weight (i.e., improved nutrition, physical activity and stress reduction).</w:t>
      </w:r>
      <w:r w:rsidR="000F588E" w:rsidRPr="000F588E">
        <w:rPr>
          <w:sz w:val="24"/>
        </w:rPr>
        <w:t xml:space="preserve"> </w:t>
      </w:r>
    </w:p>
    <w:p w:rsidR="0023654E" w:rsidRPr="00BF34CF" w:rsidRDefault="0023654E" w:rsidP="00CA7024">
      <w:pPr>
        <w:widowControl/>
        <w:autoSpaceDE/>
        <w:autoSpaceDN/>
        <w:adjustRightInd/>
        <w:spacing w:before="100" w:beforeAutospacing="1" w:after="100" w:afterAutospacing="1"/>
        <w:rPr>
          <w:sz w:val="24"/>
        </w:rPr>
      </w:pPr>
      <w:r w:rsidRPr="00BF34CF">
        <w:rPr>
          <w:sz w:val="24"/>
        </w:rPr>
        <w:t>Secondary Objective</w:t>
      </w:r>
    </w:p>
    <w:p w:rsidR="0023654E" w:rsidRPr="00BF34CF" w:rsidRDefault="0023654E" w:rsidP="0023654E">
      <w:pPr>
        <w:widowControl/>
        <w:numPr>
          <w:ilvl w:val="0"/>
          <w:numId w:val="8"/>
        </w:numPr>
        <w:autoSpaceDE/>
        <w:autoSpaceDN/>
        <w:adjustRightInd/>
        <w:spacing w:before="100" w:beforeAutospacing="1" w:after="100" w:afterAutospacing="1"/>
        <w:rPr>
          <w:sz w:val="24"/>
        </w:rPr>
      </w:pPr>
      <w:r w:rsidRPr="00BF34CF">
        <w:rPr>
          <w:sz w:val="24"/>
        </w:rPr>
        <w:t>Three months after implementing the intervention at LMHS, the percentage of referrals to community services that assist in and support the achievement and maintenance of healthy weight will increase by 25%.</w:t>
      </w:r>
    </w:p>
    <w:p w:rsidR="00FD13FF" w:rsidRDefault="00FD13FF" w:rsidP="00CA7024">
      <w:pPr>
        <w:widowControl/>
        <w:autoSpaceDE/>
        <w:autoSpaceDN/>
        <w:adjustRightInd/>
        <w:spacing w:before="100" w:beforeAutospacing="1" w:after="100" w:afterAutospacing="1"/>
        <w:rPr>
          <w:b/>
          <w:bCs/>
          <w:sz w:val="24"/>
        </w:rPr>
      </w:pPr>
    </w:p>
    <w:p w:rsidR="00FD13FF" w:rsidRDefault="00FD13FF" w:rsidP="00CA7024">
      <w:pPr>
        <w:widowControl/>
        <w:autoSpaceDE/>
        <w:autoSpaceDN/>
        <w:adjustRightInd/>
        <w:spacing w:before="100" w:beforeAutospacing="1" w:after="100" w:afterAutospacing="1"/>
        <w:rPr>
          <w:b/>
          <w:bCs/>
          <w:sz w:val="24"/>
        </w:rPr>
      </w:pPr>
    </w:p>
    <w:p w:rsidR="00FD13FF" w:rsidRDefault="00FD13FF" w:rsidP="00CA7024">
      <w:pPr>
        <w:widowControl/>
        <w:autoSpaceDE/>
        <w:autoSpaceDN/>
        <w:adjustRightInd/>
        <w:spacing w:before="100" w:beforeAutospacing="1" w:after="100" w:afterAutospacing="1"/>
        <w:rPr>
          <w:b/>
          <w:bCs/>
          <w:sz w:val="24"/>
        </w:rPr>
      </w:pPr>
    </w:p>
    <w:p w:rsidR="00FD13FF" w:rsidRDefault="00FD13FF" w:rsidP="00CA7024">
      <w:pPr>
        <w:widowControl/>
        <w:autoSpaceDE/>
        <w:autoSpaceDN/>
        <w:adjustRightInd/>
        <w:spacing w:before="100" w:beforeAutospacing="1" w:after="100" w:afterAutospacing="1"/>
        <w:rPr>
          <w:b/>
          <w:bCs/>
          <w:sz w:val="24"/>
        </w:rPr>
      </w:pPr>
    </w:p>
    <w:p w:rsidR="0023654E" w:rsidRPr="00BF34CF" w:rsidRDefault="0023654E" w:rsidP="00CA7024">
      <w:pPr>
        <w:widowControl/>
        <w:autoSpaceDE/>
        <w:autoSpaceDN/>
        <w:adjustRightInd/>
        <w:spacing w:before="100" w:beforeAutospacing="1" w:after="100" w:afterAutospacing="1"/>
        <w:rPr>
          <w:b/>
          <w:bCs/>
          <w:sz w:val="24"/>
        </w:rPr>
      </w:pPr>
      <w:r>
        <w:rPr>
          <w:b/>
          <w:bCs/>
          <w:sz w:val="24"/>
        </w:rPr>
        <w:t>Group</w:t>
      </w:r>
      <w:r w:rsidRPr="00BF34CF">
        <w:rPr>
          <w:b/>
          <w:bCs/>
          <w:sz w:val="24"/>
        </w:rPr>
        <w:t xml:space="preserve"> Intervention</w:t>
      </w:r>
    </w:p>
    <w:p w:rsidR="0023654E" w:rsidRPr="00BF34CF" w:rsidRDefault="0023654E" w:rsidP="00CA7024">
      <w:pPr>
        <w:widowControl/>
        <w:autoSpaceDE/>
        <w:autoSpaceDN/>
        <w:adjustRightInd/>
        <w:spacing w:before="100" w:beforeAutospacing="1" w:after="100" w:afterAutospacing="1"/>
        <w:rPr>
          <w:sz w:val="24"/>
        </w:rPr>
      </w:pPr>
      <w:r w:rsidRPr="00BF34CF">
        <w:rPr>
          <w:sz w:val="24"/>
        </w:rPr>
        <w:t xml:space="preserve">Primary Objective </w:t>
      </w:r>
    </w:p>
    <w:p w:rsidR="0023654E" w:rsidRDefault="0023654E" w:rsidP="00C56072">
      <w:pPr>
        <w:widowControl/>
        <w:numPr>
          <w:ilvl w:val="0"/>
          <w:numId w:val="7"/>
        </w:numPr>
        <w:tabs>
          <w:tab w:val="num" w:pos="1440"/>
        </w:tabs>
        <w:autoSpaceDE/>
        <w:autoSpaceDN/>
        <w:adjustRightInd/>
        <w:spacing w:before="100" w:beforeAutospacing="1" w:after="100" w:afterAutospacing="1"/>
        <w:rPr>
          <w:sz w:val="24"/>
        </w:rPr>
      </w:pPr>
      <w:r w:rsidRPr="00BF34CF">
        <w:rPr>
          <w:sz w:val="24"/>
        </w:rPr>
        <w:t xml:space="preserve">At the end of the </w:t>
      </w:r>
      <w:r w:rsidR="00FD13FF">
        <w:rPr>
          <w:sz w:val="24"/>
        </w:rPr>
        <w:t>3</w:t>
      </w:r>
      <w:r w:rsidRPr="00BF34CF">
        <w:rPr>
          <w:sz w:val="24"/>
        </w:rPr>
        <w:t xml:space="preserve">-month intervention period, </w:t>
      </w:r>
      <w:r w:rsidR="00C56072">
        <w:rPr>
          <w:sz w:val="24"/>
        </w:rPr>
        <w:t>a</w:t>
      </w:r>
      <w:r w:rsidRPr="00BF34CF">
        <w:rPr>
          <w:sz w:val="24"/>
        </w:rPr>
        <w:t xml:space="preserve"> </w:t>
      </w:r>
      <w:r w:rsidR="00C56072">
        <w:rPr>
          <w:sz w:val="24"/>
        </w:rPr>
        <w:t>0.5 mean decrease in Hemoglobin A1c level,</w:t>
      </w:r>
      <w:r w:rsidRPr="00BF34CF">
        <w:rPr>
          <w:sz w:val="24"/>
        </w:rPr>
        <w:t xml:space="preserve"> </w:t>
      </w:r>
      <w:r w:rsidR="00C56072">
        <w:rPr>
          <w:sz w:val="24"/>
        </w:rPr>
        <w:t xml:space="preserve">indicating improved </w:t>
      </w:r>
      <w:r w:rsidRPr="00BF34CF">
        <w:rPr>
          <w:sz w:val="24"/>
        </w:rPr>
        <w:t>glycemic control</w:t>
      </w:r>
      <w:r w:rsidR="00C56072">
        <w:rPr>
          <w:sz w:val="24"/>
        </w:rPr>
        <w:t>,</w:t>
      </w:r>
      <w:r w:rsidRPr="00BF34CF">
        <w:rPr>
          <w:sz w:val="24"/>
        </w:rPr>
        <w:t xml:space="preserve"> </w:t>
      </w:r>
      <w:r>
        <w:rPr>
          <w:sz w:val="24"/>
        </w:rPr>
        <w:t xml:space="preserve">will be observed. </w:t>
      </w:r>
    </w:p>
    <w:p w:rsidR="0023654E" w:rsidRPr="00BF34CF" w:rsidRDefault="0023654E" w:rsidP="00CA7024">
      <w:pPr>
        <w:widowControl/>
        <w:tabs>
          <w:tab w:val="num" w:pos="1440"/>
        </w:tabs>
        <w:autoSpaceDE/>
        <w:autoSpaceDN/>
        <w:adjustRightInd/>
        <w:spacing w:before="100" w:beforeAutospacing="1" w:after="100" w:afterAutospacing="1"/>
        <w:rPr>
          <w:sz w:val="24"/>
        </w:rPr>
      </w:pPr>
      <w:r w:rsidRPr="00BF34CF">
        <w:rPr>
          <w:sz w:val="24"/>
        </w:rPr>
        <w:t xml:space="preserve">Secondary Objectives </w:t>
      </w:r>
    </w:p>
    <w:p w:rsidR="0023654E" w:rsidRPr="00BF34CF" w:rsidRDefault="0023654E" w:rsidP="0023654E">
      <w:pPr>
        <w:widowControl/>
        <w:numPr>
          <w:ilvl w:val="0"/>
          <w:numId w:val="7"/>
        </w:numPr>
        <w:tabs>
          <w:tab w:val="num" w:pos="1440"/>
        </w:tabs>
        <w:autoSpaceDE/>
        <w:autoSpaceDN/>
        <w:adjustRightInd/>
        <w:spacing w:before="100" w:beforeAutospacing="1" w:after="100" w:afterAutospacing="1"/>
        <w:rPr>
          <w:sz w:val="24"/>
        </w:rPr>
      </w:pPr>
      <w:r w:rsidRPr="00BF34CF">
        <w:rPr>
          <w:i/>
          <w:iCs/>
          <w:sz w:val="24"/>
        </w:rPr>
        <w:t>Improved nutrition</w:t>
      </w:r>
      <w:r w:rsidR="009173C2">
        <w:rPr>
          <w:sz w:val="24"/>
        </w:rPr>
        <w:t>: At the end of the 3</w:t>
      </w:r>
      <w:r w:rsidRPr="00BF34CF">
        <w:rPr>
          <w:sz w:val="24"/>
        </w:rPr>
        <w:t>-month intervention period a 40% increase in the proportion of participants who adhere to 2010 Dietary Guidelines for Americans</w:t>
      </w:r>
      <w:r>
        <w:rPr>
          <w:sz w:val="24"/>
        </w:rPr>
        <w:t xml:space="preserve"> will be observed</w:t>
      </w:r>
      <w:r w:rsidRPr="00BF34CF">
        <w:rPr>
          <w:sz w:val="24"/>
        </w:rPr>
        <w:t xml:space="preserve">. </w:t>
      </w:r>
    </w:p>
    <w:p w:rsidR="0023654E" w:rsidRPr="00BF34CF" w:rsidRDefault="0023654E" w:rsidP="00C56072">
      <w:pPr>
        <w:widowControl/>
        <w:numPr>
          <w:ilvl w:val="0"/>
          <w:numId w:val="7"/>
        </w:numPr>
        <w:autoSpaceDE/>
        <w:autoSpaceDN/>
        <w:adjustRightInd/>
        <w:spacing w:before="100" w:beforeAutospacing="1" w:after="100" w:afterAutospacing="1"/>
        <w:rPr>
          <w:sz w:val="24"/>
        </w:rPr>
      </w:pPr>
      <w:r w:rsidRPr="00BF34CF">
        <w:rPr>
          <w:i/>
          <w:iCs/>
          <w:sz w:val="24"/>
        </w:rPr>
        <w:t>Increased energy expenditure</w:t>
      </w:r>
      <w:r w:rsidR="009173C2">
        <w:rPr>
          <w:sz w:val="24"/>
        </w:rPr>
        <w:t>: At the end of the 3</w:t>
      </w:r>
      <w:r w:rsidRPr="00BF34CF">
        <w:rPr>
          <w:sz w:val="24"/>
        </w:rPr>
        <w:t>-month</w:t>
      </w:r>
      <w:r w:rsidR="00C56072">
        <w:rPr>
          <w:sz w:val="24"/>
        </w:rPr>
        <w:t xml:space="preserve"> intervention period an increase of 30% in the number of minutes of </w:t>
      </w:r>
      <w:r w:rsidRPr="00BF34CF">
        <w:rPr>
          <w:sz w:val="24"/>
        </w:rPr>
        <w:t>moderate-intensity physical activity per week</w:t>
      </w:r>
      <w:r>
        <w:rPr>
          <w:sz w:val="24"/>
        </w:rPr>
        <w:t xml:space="preserve"> will be observed</w:t>
      </w:r>
      <w:r w:rsidRPr="00BF34CF">
        <w:rPr>
          <w:sz w:val="24"/>
        </w:rPr>
        <w:t>.</w:t>
      </w:r>
    </w:p>
    <w:p w:rsidR="0023654E" w:rsidRDefault="0023654E" w:rsidP="009173C2">
      <w:pPr>
        <w:widowControl/>
        <w:numPr>
          <w:ilvl w:val="0"/>
          <w:numId w:val="7"/>
        </w:numPr>
        <w:autoSpaceDE/>
        <w:autoSpaceDN/>
        <w:adjustRightInd/>
        <w:spacing w:before="100" w:beforeAutospacing="1" w:after="100" w:afterAutospacing="1"/>
        <w:rPr>
          <w:sz w:val="24"/>
        </w:rPr>
      </w:pPr>
      <w:r w:rsidRPr="00BF34CF">
        <w:rPr>
          <w:i/>
          <w:iCs/>
          <w:sz w:val="24"/>
        </w:rPr>
        <w:t>Reduced stress</w:t>
      </w:r>
      <w:r w:rsidRPr="00BF34CF">
        <w:rPr>
          <w:sz w:val="24"/>
        </w:rPr>
        <w:t xml:space="preserve">: At the end of the </w:t>
      </w:r>
      <w:r w:rsidR="009173C2">
        <w:rPr>
          <w:sz w:val="24"/>
        </w:rPr>
        <w:t>3</w:t>
      </w:r>
      <w:r w:rsidRPr="00BF34CF">
        <w:rPr>
          <w:sz w:val="24"/>
        </w:rPr>
        <w:t>-month intervention period a 40% decrease in participants’ stress levels as measured by a perceived stress scale</w:t>
      </w:r>
      <w:r>
        <w:rPr>
          <w:sz w:val="24"/>
        </w:rPr>
        <w:t xml:space="preserve"> will be observed</w:t>
      </w:r>
      <w:r w:rsidRPr="00BF34CF">
        <w:rPr>
          <w:sz w:val="24"/>
        </w:rPr>
        <w:t>.</w:t>
      </w:r>
    </w:p>
    <w:p w:rsidR="00C56072" w:rsidRDefault="00C56072" w:rsidP="009173C2">
      <w:pPr>
        <w:widowControl/>
        <w:numPr>
          <w:ilvl w:val="0"/>
          <w:numId w:val="7"/>
        </w:numPr>
        <w:autoSpaceDE/>
        <w:autoSpaceDN/>
        <w:adjustRightInd/>
        <w:spacing w:before="100" w:beforeAutospacing="1" w:after="100" w:afterAutospacing="1"/>
        <w:rPr>
          <w:sz w:val="24"/>
        </w:rPr>
      </w:pPr>
      <w:r>
        <w:rPr>
          <w:i/>
          <w:iCs/>
          <w:sz w:val="24"/>
        </w:rPr>
        <w:t>Decreased waist circumference/height</w:t>
      </w:r>
      <w:r>
        <w:rPr>
          <w:sz w:val="24"/>
        </w:rPr>
        <w:t>: At the end of t</w:t>
      </w:r>
      <w:r w:rsidR="00435414">
        <w:rPr>
          <w:sz w:val="24"/>
        </w:rPr>
        <w:t xml:space="preserve">he 3-month intervention period a </w:t>
      </w:r>
      <w:r w:rsidR="00F3121B">
        <w:rPr>
          <w:sz w:val="24"/>
        </w:rPr>
        <w:t>1</w:t>
      </w:r>
      <w:r w:rsidR="00435414">
        <w:rPr>
          <w:sz w:val="24"/>
        </w:rPr>
        <w:t>0% decrease in the waist-to-height ratio will be observed.</w:t>
      </w:r>
    </w:p>
    <w:p w:rsidR="00F3121B" w:rsidRPr="002856D5" w:rsidRDefault="00F3121B" w:rsidP="009173C2">
      <w:pPr>
        <w:widowControl/>
        <w:numPr>
          <w:ilvl w:val="0"/>
          <w:numId w:val="7"/>
        </w:numPr>
        <w:autoSpaceDE/>
        <w:autoSpaceDN/>
        <w:adjustRightInd/>
        <w:spacing w:before="100" w:beforeAutospacing="1" w:after="100" w:afterAutospacing="1"/>
        <w:rPr>
          <w:sz w:val="24"/>
        </w:rPr>
      </w:pPr>
      <w:r>
        <w:rPr>
          <w:i/>
          <w:iCs/>
          <w:sz w:val="24"/>
        </w:rPr>
        <w:t>Decreased weight</w:t>
      </w:r>
      <w:r w:rsidRPr="00F3121B">
        <w:rPr>
          <w:sz w:val="24"/>
        </w:rPr>
        <w:t>.</w:t>
      </w:r>
      <w:r>
        <w:rPr>
          <w:sz w:val="24"/>
        </w:rPr>
        <w:t xml:space="preserve">  At the end of the 3-month intervention period, a 5% loss in weight will be observed.</w:t>
      </w:r>
    </w:p>
    <w:p w:rsidR="0023654E" w:rsidRPr="00453EC8" w:rsidRDefault="0023654E" w:rsidP="0023654E">
      <w:pPr>
        <w:widowControl/>
        <w:autoSpaceDE/>
        <w:autoSpaceDN/>
        <w:adjustRightInd/>
        <w:spacing w:before="100" w:beforeAutospacing="1" w:after="100" w:afterAutospacing="1"/>
        <w:rPr>
          <w:sz w:val="24"/>
        </w:rPr>
      </w:pPr>
      <w:r>
        <w:rPr>
          <w:sz w:val="24"/>
        </w:rPr>
        <w:t>The three products of the work are:</w:t>
      </w:r>
    </w:p>
    <w:p w:rsidR="0023654E" w:rsidRDefault="0023654E" w:rsidP="0023654E">
      <w:pPr>
        <w:widowControl/>
        <w:numPr>
          <w:ilvl w:val="0"/>
          <w:numId w:val="3"/>
        </w:numPr>
        <w:autoSpaceDE/>
        <w:autoSpaceDN/>
        <w:adjustRightInd/>
        <w:spacing w:before="100" w:beforeAutospacing="1" w:after="100" w:afterAutospacing="1"/>
        <w:rPr>
          <w:sz w:val="24"/>
        </w:rPr>
      </w:pPr>
      <w:r>
        <w:rPr>
          <w:sz w:val="24"/>
        </w:rPr>
        <w:t>Systematic review of literature related to health, weight and previous health interventions targeting LB women age 40 years and older.</w:t>
      </w:r>
    </w:p>
    <w:p w:rsidR="0023654E" w:rsidRPr="004C1540" w:rsidRDefault="0023654E" w:rsidP="0023654E">
      <w:pPr>
        <w:widowControl/>
        <w:numPr>
          <w:ilvl w:val="0"/>
          <w:numId w:val="3"/>
        </w:numPr>
        <w:autoSpaceDE/>
        <w:autoSpaceDN/>
        <w:adjustRightInd/>
        <w:spacing w:before="100" w:beforeAutospacing="1" w:after="100" w:afterAutospacing="1"/>
        <w:rPr>
          <w:sz w:val="24"/>
        </w:rPr>
      </w:pPr>
      <w:r w:rsidRPr="00C3717C">
        <w:rPr>
          <w:sz w:val="24"/>
        </w:rPr>
        <w:t>A</w:t>
      </w:r>
      <w:r>
        <w:rPr>
          <w:sz w:val="24"/>
        </w:rPr>
        <w:t xml:space="preserve"> culturally-</w:t>
      </w:r>
      <w:r w:rsidRPr="00C3717C">
        <w:rPr>
          <w:sz w:val="24"/>
        </w:rPr>
        <w:t xml:space="preserve">appropriate health </w:t>
      </w:r>
      <w:r>
        <w:rPr>
          <w:sz w:val="24"/>
        </w:rPr>
        <w:t>systems</w:t>
      </w:r>
      <w:r w:rsidRPr="00C3717C">
        <w:rPr>
          <w:sz w:val="24"/>
        </w:rPr>
        <w:t xml:space="preserve"> intervention </w:t>
      </w:r>
      <w:r>
        <w:rPr>
          <w:sz w:val="24"/>
        </w:rPr>
        <w:t xml:space="preserve">targeting health care providers to strengthen capacity to address </w:t>
      </w:r>
      <w:r w:rsidRPr="00C3717C">
        <w:rPr>
          <w:sz w:val="24"/>
        </w:rPr>
        <w:t>healthy weight and chronic disease prevention</w:t>
      </w:r>
      <w:r>
        <w:rPr>
          <w:sz w:val="24"/>
        </w:rPr>
        <w:t xml:space="preserve"> with their patients.</w:t>
      </w:r>
      <w:r w:rsidRPr="00C3717C">
        <w:rPr>
          <w:sz w:val="24"/>
        </w:rPr>
        <w:t xml:space="preserve"> This intervention</w:t>
      </w:r>
      <w:r>
        <w:rPr>
          <w:sz w:val="24"/>
        </w:rPr>
        <w:t>, which includes a provider training and implementation of standardized operating procedures,</w:t>
      </w:r>
      <w:r w:rsidRPr="00C3717C">
        <w:rPr>
          <w:sz w:val="24"/>
        </w:rPr>
        <w:t xml:space="preserve"> will be pilot-tested in a community clinic in San Francisco (Lyon-Martin Health Services</w:t>
      </w:r>
      <w:r>
        <w:rPr>
          <w:sz w:val="24"/>
        </w:rPr>
        <w:t xml:space="preserve"> [LMHS]</w:t>
      </w:r>
      <w:r w:rsidRPr="00C3717C">
        <w:rPr>
          <w:sz w:val="24"/>
        </w:rPr>
        <w:t xml:space="preserve">) that serves the target population. Its effectiveness will be evaluated through assessments of provider knowledge/attitudes </w:t>
      </w:r>
      <w:r>
        <w:rPr>
          <w:sz w:val="24"/>
        </w:rPr>
        <w:t xml:space="preserve">prior to and following the training, </w:t>
      </w:r>
      <w:r w:rsidRPr="00C3717C">
        <w:rPr>
          <w:sz w:val="24"/>
        </w:rPr>
        <w:t xml:space="preserve">and through </w:t>
      </w:r>
      <w:r>
        <w:rPr>
          <w:sz w:val="24"/>
        </w:rPr>
        <w:t xml:space="preserve">evidence of </w:t>
      </w:r>
      <w:r w:rsidRPr="00C3717C">
        <w:rPr>
          <w:sz w:val="24"/>
        </w:rPr>
        <w:t xml:space="preserve">increases in the proportion of patients receiving appropriate preventative health counseling and </w:t>
      </w:r>
      <w:r>
        <w:rPr>
          <w:sz w:val="24"/>
        </w:rPr>
        <w:t xml:space="preserve">targeted community </w:t>
      </w:r>
      <w:r w:rsidRPr="00C3717C">
        <w:rPr>
          <w:sz w:val="24"/>
        </w:rPr>
        <w:t>referrals</w:t>
      </w:r>
      <w:r>
        <w:rPr>
          <w:sz w:val="24"/>
        </w:rPr>
        <w:t xml:space="preserve"> for services related to nutrition, physical activity and stress reduction</w:t>
      </w:r>
      <w:r w:rsidRPr="00C3717C">
        <w:rPr>
          <w:sz w:val="24"/>
        </w:rPr>
        <w:t xml:space="preserve">.  </w:t>
      </w:r>
    </w:p>
    <w:p w:rsidR="0023654E" w:rsidRPr="0073275A" w:rsidRDefault="00B80DDC" w:rsidP="00B80DDC">
      <w:pPr>
        <w:widowControl/>
        <w:numPr>
          <w:ilvl w:val="0"/>
          <w:numId w:val="3"/>
        </w:numPr>
        <w:autoSpaceDE/>
        <w:autoSpaceDN/>
        <w:adjustRightInd/>
        <w:spacing w:before="100" w:beforeAutospacing="1" w:after="100" w:afterAutospacing="1"/>
        <w:rPr>
          <w:sz w:val="24"/>
        </w:rPr>
      </w:pPr>
      <w:r>
        <w:rPr>
          <w:sz w:val="24"/>
        </w:rPr>
        <w:t>An</w:t>
      </w:r>
      <w:r w:rsidR="0023654E">
        <w:rPr>
          <w:sz w:val="24"/>
        </w:rPr>
        <w:t xml:space="preserve"> evaluation of </w:t>
      </w:r>
      <w:r>
        <w:rPr>
          <w:sz w:val="24"/>
        </w:rPr>
        <w:t xml:space="preserve">whether </w:t>
      </w:r>
      <w:r w:rsidR="0023654E">
        <w:rPr>
          <w:sz w:val="24"/>
        </w:rPr>
        <w:t xml:space="preserve">a </w:t>
      </w:r>
      <w:r>
        <w:rPr>
          <w:sz w:val="24"/>
        </w:rPr>
        <w:t xml:space="preserve">novel </w:t>
      </w:r>
      <w:r w:rsidR="0023654E">
        <w:rPr>
          <w:sz w:val="24"/>
        </w:rPr>
        <w:t>1</w:t>
      </w:r>
      <w:r w:rsidR="00FD13FF">
        <w:rPr>
          <w:sz w:val="24"/>
        </w:rPr>
        <w:t>2</w:t>
      </w:r>
      <w:r w:rsidR="0023654E">
        <w:rPr>
          <w:sz w:val="24"/>
        </w:rPr>
        <w:t xml:space="preserve">-week group mindfulness-based nutrition and exercise intervention (WHAM group intervention) </w:t>
      </w:r>
      <w:r>
        <w:rPr>
          <w:sz w:val="24"/>
        </w:rPr>
        <w:t xml:space="preserve">provides short-term evidence that </w:t>
      </w:r>
      <w:r>
        <w:rPr>
          <w:sz w:val="24"/>
        </w:rPr>
        <w:lastRenderedPageBreak/>
        <w:t>it improves</w:t>
      </w:r>
      <w:r w:rsidR="0023654E">
        <w:rPr>
          <w:sz w:val="24"/>
        </w:rPr>
        <w:t xml:space="preserve"> key biomarkers associated with chronic disease.  Furthermore, effects of the intervention on healthful diet as defined by the </w:t>
      </w:r>
      <w:r w:rsidR="0023654E" w:rsidRPr="002F1AC0">
        <w:rPr>
          <w:sz w:val="24"/>
        </w:rPr>
        <w:t>2010 Dietary Guidelines for Americans</w:t>
      </w:r>
      <w:r w:rsidR="0023654E">
        <w:rPr>
          <w:sz w:val="24"/>
        </w:rPr>
        <w:t xml:space="preserve">, and on physical activity will be used to inform the </w:t>
      </w:r>
      <w:r>
        <w:rPr>
          <w:sz w:val="24"/>
        </w:rPr>
        <w:t xml:space="preserve">pilot </w:t>
      </w:r>
      <w:r w:rsidR="0023654E">
        <w:rPr>
          <w:sz w:val="24"/>
        </w:rPr>
        <w:t>evaluation.</w:t>
      </w:r>
    </w:p>
    <w:p w:rsidR="000F588E" w:rsidRDefault="000F588E" w:rsidP="00CA7024">
      <w:pPr>
        <w:rPr>
          <w:sz w:val="24"/>
        </w:rPr>
      </w:pPr>
    </w:p>
    <w:p w:rsidR="00B80DDC" w:rsidRDefault="0023654E" w:rsidP="00B80DDC">
      <w:pPr>
        <w:rPr>
          <w:sz w:val="24"/>
        </w:rPr>
      </w:pPr>
      <w:r>
        <w:rPr>
          <w:sz w:val="24"/>
        </w:rPr>
        <w:t xml:space="preserve">This study will provide the OWH with information to inform decisions about which types of health interventions are properly suited for LB women aged 40 and older </w:t>
      </w:r>
      <w:r w:rsidR="00B80DDC">
        <w:rPr>
          <w:sz w:val="24"/>
        </w:rPr>
        <w:t>and that show promise in improving health biomarkers and behaviors</w:t>
      </w:r>
      <w:r>
        <w:rPr>
          <w:sz w:val="24"/>
        </w:rPr>
        <w:t xml:space="preserve"> associated with reduced risk of weight-related chronic disease. </w:t>
      </w:r>
      <w:r w:rsidR="000A57E4">
        <w:rPr>
          <w:sz w:val="24"/>
        </w:rPr>
        <w:t xml:space="preserve"> </w:t>
      </w:r>
      <w:r>
        <w:rPr>
          <w:sz w:val="24"/>
        </w:rPr>
        <w:t>The results of this project will</w:t>
      </w:r>
      <w:r w:rsidRPr="008C5DC0">
        <w:rPr>
          <w:sz w:val="24"/>
        </w:rPr>
        <w:t xml:space="preserve"> inform </w:t>
      </w:r>
      <w:r>
        <w:rPr>
          <w:sz w:val="24"/>
        </w:rPr>
        <w:t xml:space="preserve">the developments of </w:t>
      </w:r>
      <w:r w:rsidRPr="008C5DC0">
        <w:rPr>
          <w:sz w:val="24"/>
        </w:rPr>
        <w:t xml:space="preserve">future </w:t>
      </w:r>
      <w:r>
        <w:rPr>
          <w:sz w:val="24"/>
        </w:rPr>
        <w:t xml:space="preserve">interventions designed for LB women. In addition, the development and pilot testing of a health center intervention will contribute to the design of clinical interventions aimed at improving the delivery of chronic disease preventative counseling and referrals within a health care setting for LB women. The research </w:t>
      </w:r>
    </w:p>
    <w:p w:rsidR="00B80DDC" w:rsidRDefault="00B80DDC" w:rsidP="00B80DDC">
      <w:pPr>
        <w:rPr>
          <w:sz w:val="24"/>
        </w:rPr>
      </w:pPr>
    </w:p>
    <w:p w:rsidR="0023654E" w:rsidRDefault="0023654E" w:rsidP="00B80DDC">
      <w:pPr>
        <w:rPr>
          <w:sz w:val="24"/>
        </w:rPr>
      </w:pPr>
      <w:r>
        <w:rPr>
          <w:sz w:val="24"/>
        </w:rPr>
        <w:t xml:space="preserve">findings are expected to offer data to support efforts to address health disparities in weight-related chronic disease for older lesbian and bisexual women in the U.S. </w:t>
      </w:r>
    </w:p>
    <w:p w:rsidR="0023654E" w:rsidRDefault="0023654E" w:rsidP="0023654E">
      <w:pPr>
        <w:rPr>
          <w:sz w:val="24"/>
        </w:rPr>
      </w:pPr>
    </w:p>
    <w:p w:rsidR="0023654E" w:rsidRDefault="0023654E" w:rsidP="00CA7024">
      <w:pPr>
        <w:numPr>
          <w:ilvl w:val="0"/>
          <w:numId w:val="1"/>
        </w:numPr>
        <w:tabs>
          <w:tab w:val="clear" w:pos="1080"/>
          <w:tab w:val="num" w:pos="360"/>
        </w:tabs>
        <w:ind w:left="360"/>
        <w:rPr>
          <w:sz w:val="24"/>
        </w:rPr>
      </w:pPr>
      <w:r>
        <w:rPr>
          <w:b/>
          <w:sz w:val="24"/>
          <w:u w:val="single"/>
        </w:rPr>
        <w:t>Use of Improved Information Technology and Burden Reduction</w:t>
      </w:r>
    </w:p>
    <w:p w:rsidR="0023654E" w:rsidRDefault="0023654E" w:rsidP="00CA7024">
      <w:pPr>
        <w:widowControl/>
        <w:rPr>
          <w:sz w:val="24"/>
        </w:rPr>
      </w:pPr>
      <w:r>
        <w:rPr>
          <w:sz w:val="24"/>
        </w:rPr>
        <w:t xml:space="preserve">The WHAM program will use </w:t>
      </w:r>
      <w:r w:rsidRPr="0049138A">
        <w:rPr>
          <w:sz w:val="24"/>
        </w:rPr>
        <w:t>advanced technology</w:t>
      </w:r>
      <w:r>
        <w:rPr>
          <w:sz w:val="24"/>
        </w:rPr>
        <w:t>, when appropriate and feasible,</w:t>
      </w:r>
      <w:r w:rsidRPr="0049138A">
        <w:rPr>
          <w:sz w:val="24"/>
        </w:rPr>
        <w:t xml:space="preserve"> to collect and process data to reduce respondent burden and to make data processing and reporting maximally efficient.  </w:t>
      </w:r>
      <w:r w:rsidR="009873E2">
        <w:rPr>
          <w:sz w:val="24"/>
        </w:rPr>
        <w:t xml:space="preserve">We have also kept assessment frequency and length to a minimum to reduce burden. </w:t>
      </w:r>
      <w:r w:rsidRPr="0049138A">
        <w:rPr>
          <w:sz w:val="24"/>
        </w:rPr>
        <w:t xml:space="preserve">Particular emphasis will be placed on compliance with the Government Paperwork Elimination Act (GPEA), Public Law 105-277, title XVII.  </w:t>
      </w:r>
    </w:p>
    <w:p w:rsidR="0023654E" w:rsidRDefault="0023654E" w:rsidP="00CA7024">
      <w:pPr>
        <w:widowControl/>
        <w:rPr>
          <w:sz w:val="24"/>
        </w:rPr>
      </w:pPr>
    </w:p>
    <w:p w:rsidR="0023654E" w:rsidRDefault="0023654E" w:rsidP="00CA7024">
      <w:pPr>
        <w:widowControl/>
        <w:rPr>
          <w:sz w:val="24"/>
        </w:rPr>
      </w:pPr>
      <w:r w:rsidRPr="0064030D">
        <w:rPr>
          <w:b/>
          <w:bCs/>
          <w:sz w:val="24"/>
        </w:rPr>
        <w:t>Health Systems Intervention</w:t>
      </w:r>
      <w:r>
        <w:rPr>
          <w:sz w:val="24"/>
        </w:rPr>
        <w:t xml:space="preserve">. Providers and clinic staff who participate in the training designed to strengthen capacity for preventative health counseling and referrals will complete a pre-/post-training Knowledge and Attitudes Assessment. It will be self-administered on paper and is designed to be a single page in length. Medical records abstraction to evaluate the effects of the health systems intervention on the proportion of </w:t>
      </w:r>
      <w:r w:rsidR="009873E2">
        <w:rPr>
          <w:sz w:val="24"/>
        </w:rPr>
        <w:t xml:space="preserve">LB </w:t>
      </w:r>
      <w:r>
        <w:rPr>
          <w:sz w:val="24"/>
        </w:rPr>
        <w:t>patients who receive chronic disease preventive health counseling and appropriate referrals targeted toward overweight and obese older LB women will be done using an electronic database so that data abstracted will be entered directly into the computer, reducing the need for paper-based forms.</w:t>
      </w:r>
    </w:p>
    <w:p w:rsidR="0023654E" w:rsidRDefault="0023654E" w:rsidP="00CA7024">
      <w:pPr>
        <w:widowControl/>
        <w:rPr>
          <w:sz w:val="24"/>
        </w:rPr>
      </w:pPr>
    </w:p>
    <w:p w:rsidR="0023654E" w:rsidRDefault="0023654E" w:rsidP="00AF453E">
      <w:pPr>
        <w:widowControl/>
        <w:rPr>
          <w:sz w:val="24"/>
        </w:rPr>
      </w:pPr>
      <w:r w:rsidRPr="0064030D">
        <w:rPr>
          <w:b/>
          <w:bCs/>
          <w:sz w:val="24"/>
        </w:rPr>
        <w:t>Group Intervention</w:t>
      </w:r>
      <w:r>
        <w:rPr>
          <w:sz w:val="24"/>
        </w:rPr>
        <w:t xml:space="preserve">. Screening of participants for the group intervention will be conducted primarily through an online survey.  Recruitment will occur through brochures posted in the clinic and other community sites, as well as through electronic </w:t>
      </w:r>
      <w:proofErr w:type="spellStart"/>
      <w:r>
        <w:rPr>
          <w:sz w:val="24"/>
        </w:rPr>
        <w:t>listserves</w:t>
      </w:r>
      <w:proofErr w:type="spellEnd"/>
      <w:r>
        <w:rPr>
          <w:sz w:val="24"/>
        </w:rPr>
        <w:t xml:space="preserve"> and websites of community agencies that serve LB women.  Interested participants will be referred to an online survey that includes a brief screening tool consisting of the minimum number of questions required to assess eligibility. For enrolled participants</w:t>
      </w:r>
      <w:r w:rsidR="00B80DDC">
        <w:rPr>
          <w:sz w:val="24"/>
        </w:rPr>
        <w:t>,</w:t>
      </w:r>
      <w:r>
        <w:rPr>
          <w:sz w:val="24"/>
        </w:rPr>
        <w:t xml:space="preserve"> the baseline and follow-up </w:t>
      </w:r>
      <w:r w:rsidR="00B80DDC">
        <w:rPr>
          <w:sz w:val="24"/>
        </w:rPr>
        <w:t>e</w:t>
      </w:r>
      <w:r>
        <w:rPr>
          <w:sz w:val="24"/>
        </w:rPr>
        <w:t xml:space="preserve">valuation </w:t>
      </w:r>
      <w:r w:rsidR="00B80DDC">
        <w:rPr>
          <w:sz w:val="24"/>
        </w:rPr>
        <w:t>q</w:t>
      </w:r>
      <w:r>
        <w:rPr>
          <w:sz w:val="24"/>
        </w:rPr>
        <w:t>uestionnaires will be conducted through face-to-face, intervi</w:t>
      </w:r>
      <w:r w:rsidR="00B80DDC">
        <w:rPr>
          <w:sz w:val="24"/>
        </w:rPr>
        <w:t xml:space="preserve">ewer-administered surveys.  Participants will also receive a </w:t>
      </w:r>
      <w:r>
        <w:rPr>
          <w:sz w:val="24"/>
        </w:rPr>
        <w:t xml:space="preserve">physical health assessment </w:t>
      </w:r>
      <w:r w:rsidR="00B80DDC">
        <w:rPr>
          <w:sz w:val="24"/>
        </w:rPr>
        <w:t xml:space="preserve">as part of their baseline and follow-up study visits.  </w:t>
      </w:r>
      <w:r w:rsidR="00992275">
        <w:rPr>
          <w:sz w:val="24"/>
        </w:rPr>
        <w:t>(e.g., A1c</w:t>
      </w:r>
      <w:r>
        <w:rPr>
          <w:sz w:val="24"/>
        </w:rPr>
        <w:t xml:space="preserve">, cholesterol, weight, waist circumference, and blood pressure). </w:t>
      </w:r>
      <w:r w:rsidR="00B80DDC">
        <w:rPr>
          <w:sz w:val="24"/>
        </w:rPr>
        <w:t xml:space="preserve"> </w:t>
      </w:r>
      <w:r w:rsidR="00AF453E">
        <w:rPr>
          <w:sz w:val="24"/>
        </w:rPr>
        <w:t>The Hemoglobin</w:t>
      </w:r>
      <w:r w:rsidR="00992275">
        <w:rPr>
          <w:sz w:val="24"/>
        </w:rPr>
        <w:t xml:space="preserve"> A1c</w:t>
      </w:r>
      <w:r w:rsidR="00B80DDC">
        <w:rPr>
          <w:sz w:val="24"/>
        </w:rPr>
        <w:t xml:space="preserve"> and cholesterol </w:t>
      </w:r>
      <w:r w:rsidR="00AF453E">
        <w:rPr>
          <w:sz w:val="24"/>
        </w:rPr>
        <w:t>testing will be conducted using blood specimens that should be collected after an 8-hour fast.  This will require a visit to</w:t>
      </w:r>
      <w:r w:rsidR="00B80DDC">
        <w:rPr>
          <w:sz w:val="24"/>
        </w:rPr>
        <w:t xml:space="preserve"> Lyon-Martin Health Services or to another partner laboratory in the community</w:t>
      </w:r>
      <w:r w:rsidR="00AF453E">
        <w:rPr>
          <w:sz w:val="24"/>
        </w:rPr>
        <w:t xml:space="preserve"> that may be more conveniently located for participants</w:t>
      </w:r>
      <w:r w:rsidR="00B80DDC">
        <w:rPr>
          <w:sz w:val="24"/>
        </w:rPr>
        <w:t>.</w:t>
      </w:r>
      <w:r>
        <w:rPr>
          <w:sz w:val="24"/>
        </w:rPr>
        <w:t xml:space="preserve"> The Interim Behavioral Assessment survey of core nutrition and physical activity </w:t>
      </w:r>
      <w:r>
        <w:rPr>
          <w:sz w:val="24"/>
        </w:rPr>
        <w:lastRenderedPageBreak/>
        <w:t>measures that will be conducted at one-month will be administered using web-based survey tools.  This will reduce participant burden because they can complete the survey at a location that is convenient to them using a computer or smart phone device.  Participants may always choose to complete this survey at the clinic using a laptop computer that will be available.</w:t>
      </w:r>
    </w:p>
    <w:p w:rsidR="0023654E" w:rsidRDefault="0023654E" w:rsidP="00CA7024">
      <w:pPr>
        <w:ind w:firstLine="720"/>
        <w:rPr>
          <w:sz w:val="24"/>
        </w:rPr>
      </w:pPr>
    </w:p>
    <w:p w:rsidR="0023654E" w:rsidRPr="00CA7024" w:rsidRDefault="0023654E" w:rsidP="00CA7024">
      <w:pPr>
        <w:numPr>
          <w:ilvl w:val="0"/>
          <w:numId w:val="1"/>
        </w:numPr>
        <w:tabs>
          <w:tab w:val="clear" w:pos="1080"/>
          <w:tab w:val="num" w:pos="360"/>
        </w:tabs>
        <w:ind w:left="360"/>
        <w:rPr>
          <w:b/>
          <w:sz w:val="24"/>
          <w:u w:val="single"/>
        </w:rPr>
      </w:pPr>
      <w:r>
        <w:rPr>
          <w:b/>
          <w:sz w:val="24"/>
          <w:u w:val="single"/>
        </w:rPr>
        <w:t>Efforts to  Identify Duplication and Use of Similar Information</w:t>
      </w:r>
    </w:p>
    <w:p w:rsidR="0023654E" w:rsidRPr="00FB6465" w:rsidRDefault="0023654E" w:rsidP="00CA7024">
      <w:pPr>
        <w:rPr>
          <w:b/>
          <w:sz w:val="24"/>
        </w:rPr>
      </w:pPr>
    </w:p>
    <w:p w:rsidR="000F588E" w:rsidRDefault="009873E2" w:rsidP="00CA7024">
      <w:pPr>
        <w:rPr>
          <w:sz w:val="24"/>
        </w:rPr>
      </w:pPr>
      <w:r>
        <w:rPr>
          <w:sz w:val="24"/>
        </w:rPr>
        <w:t xml:space="preserve">We have </w:t>
      </w:r>
      <w:r w:rsidR="0023654E">
        <w:rPr>
          <w:sz w:val="24"/>
        </w:rPr>
        <w:t>reviewed</w:t>
      </w:r>
      <w:r w:rsidR="0023654E" w:rsidRPr="002F1689">
        <w:rPr>
          <w:sz w:val="24"/>
        </w:rPr>
        <w:t xml:space="preserve"> existing published literature and unpublished </w:t>
      </w:r>
      <w:r w:rsidR="0023654E">
        <w:rPr>
          <w:sz w:val="24"/>
        </w:rPr>
        <w:t xml:space="preserve">evaluation </w:t>
      </w:r>
      <w:r w:rsidR="0023654E" w:rsidRPr="002F1689">
        <w:rPr>
          <w:sz w:val="24"/>
        </w:rPr>
        <w:t>reports, and also</w:t>
      </w:r>
      <w:r w:rsidR="0023654E">
        <w:rPr>
          <w:sz w:val="24"/>
        </w:rPr>
        <w:t xml:space="preserve"> consulted</w:t>
      </w:r>
      <w:r w:rsidR="0023654E" w:rsidRPr="002F1689">
        <w:rPr>
          <w:sz w:val="24"/>
        </w:rPr>
        <w:t xml:space="preserve"> with outside experts to identify information that could</w:t>
      </w:r>
      <w:r w:rsidR="0023654E">
        <w:rPr>
          <w:sz w:val="24"/>
        </w:rPr>
        <w:t xml:space="preserve"> facilitate intervention development. The project team is collaborating with local and national experts in LB health, </w:t>
      </w:r>
    </w:p>
    <w:p w:rsidR="0023654E" w:rsidRDefault="0023654E" w:rsidP="00CA7024">
      <w:pPr>
        <w:rPr>
          <w:sz w:val="24"/>
        </w:rPr>
      </w:pPr>
      <w:r>
        <w:rPr>
          <w:sz w:val="24"/>
        </w:rPr>
        <w:t>nutrition and physical activity</w:t>
      </w:r>
      <w:r w:rsidR="009873E2">
        <w:rPr>
          <w:sz w:val="24"/>
        </w:rPr>
        <w:t xml:space="preserve">, including: </w:t>
      </w:r>
      <w:r w:rsidR="001763A0">
        <w:rPr>
          <w:sz w:val="24"/>
        </w:rPr>
        <w:t xml:space="preserve">UCSF Professor </w:t>
      </w:r>
      <w:r w:rsidR="009873E2">
        <w:rPr>
          <w:sz w:val="24"/>
        </w:rPr>
        <w:t>Patricia</w:t>
      </w:r>
      <w:r w:rsidR="009873E2" w:rsidRPr="009873E2">
        <w:rPr>
          <w:sz w:val="24"/>
        </w:rPr>
        <w:t xml:space="preserve"> </w:t>
      </w:r>
      <w:r w:rsidR="009873E2">
        <w:rPr>
          <w:sz w:val="24"/>
        </w:rPr>
        <w:t>Robertson,</w:t>
      </w:r>
      <w:r w:rsidR="009873E2" w:rsidRPr="009873E2">
        <w:rPr>
          <w:sz w:val="24"/>
        </w:rPr>
        <w:t xml:space="preserve"> </w:t>
      </w:r>
      <w:r w:rsidR="009873E2">
        <w:rPr>
          <w:sz w:val="24"/>
        </w:rPr>
        <w:t>MD (representing</w:t>
      </w:r>
      <w:r w:rsidR="009873E2" w:rsidRPr="009873E2">
        <w:rPr>
          <w:sz w:val="24"/>
        </w:rPr>
        <w:t xml:space="preserve"> </w:t>
      </w:r>
      <w:r w:rsidR="009873E2">
        <w:rPr>
          <w:sz w:val="24"/>
        </w:rPr>
        <w:t>health care</w:t>
      </w:r>
      <w:r w:rsidR="009873E2" w:rsidRPr="009873E2">
        <w:rPr>
          <w:sz w:val="24"/>
        </w:rPr>
        <w:t xml:space="preserve"> </w:t>
      </w:r>
      <w:r w:rsidR="009873E2">
        <w:rPr>
          <w:sz w:val="24"/>
        </w:rPr>
        <w:t>syste</w:t>
      </w:r>
      <w:r w:rsidR="009873E2" w:rsidRPr="009873E2">
        <w:rPr>
          <w:sz w:val="24"/>
        </w:rPr>
        <w:t>m</w:t>
      </w:r>
      <w:r w:rsidR="009873E2">
        <w:rPr>
          <w:sz w:val="24"/>
        </w:rPr>
        <w:t>s);</w:t>
      </w:r>
      <w:r w:rsidR="009873E2" w:rsidRPr="009873E2">
        <w:rPr>
          <w:sz w:val="24"/>
        </w:rPr>
        <w:t xml:space="preserve"> </w:t>
      </w:r>
      <w:r w:rsidR="009873E2">
        <w:rPr>
          <w:sz w:val="24"/>
        </w:rPr>
        <w:t>San Francisco</w:t>
      </w:r>
      <w:r w:rsidR="009873E2" w:rsidRPr="009873E2">
        <w:rPr>
          <w:sz w:val="24"/>
        </w:rPr>
        <w:t xml:space="preserve"> </w:t>
      </w:r>
      <w:r w:rsidR="009873E2">
        <w:rPr>
          <w:sz w:val="24"/>
        </w:rPr>
        <w:t>Depart</w:t>
      </w:r>
      <w:r w:rsidR="009873E2" w:rsidRPr="009873E2">
        <w:rPr>
          <w:sz w:val="24"/>
        </w:rPr>
        <w:t>m</w:t>
      </w:r>
      <w:r w:rsidR="009873E2">
        <w:rPr>
          <w:sz w:val="24"/>
        </w:rPr>
        <w:t>ent</w:t>
      </w:r>
      <w:r w:rsidR="009873E2" w:rsidRPr="009873E2">
        <w:rPr>
          <w:sz w:val="24"/>
        </w:rPr>
        <w:t xml:space="preserve"> </w:t>
      </w:r>
      <w:r w:rsidR="009873E2">
        <w:rPr>
          <w:sz w:val="24"/>
        </w:rPr>
        <w:t>of Pu</w:t>
      </w:r>
      <w:r w:rsidR="009873E2" w:rsidRPr="009873E2">
        <w:rPr>
          <w:sz w:val="24"/>
        </w:rPr>
        <w:t>b</w:t>
      </w:r>
      <w:r w:rsidR="009873E2">
        <w:rPr>
          <w:sz w:val="24"/>
        </w:rPr>
        <w:t>lic</w:t>
      </w:r>
      <w:r w:rsidR="009873E2" w:rsidRPr="009873E2">
        <w:rPr>
          <w:sz w:val="24"/>
        </w:rPr>
        <w:t xml:space="preserve"> </w:t>
      </w:r>
      <w:r w:rsidR="009873E2">
        <w:rPr>
          <w:sz w:val="24"/>
        </w:rPr>
        <w:t>He</w:t>
      </w:r>
      <w:r w:rsidR="009873E2" w:rsidRPr="009873E2">
        <w:rPr>
          <w:sz w:val="24"/>
        </w:rPr>
        <w:t>a</w:t>
      </w:r>
      <w:r w:rsidR="009873E2">
        <w:rPr>
          <w:sz w:val="24"/>
        </w:rPr>
        <w:t>lth</w:t>
      </w:r>
      <w:r w:rsidR="009873E2" w:rsidRPr="009873E2">
        <w:rPr>
          <w:sz w:val="24"/>
        </w:rPr>
        <w:t xml:space="preserve"> </w:t>
      </w:r>
      <w:r w:rsidR="009873E2">
        <w:rPr>
          <w:sz w:val="24"/>
        </w:rPr>
        <w:t>(</w:t>
      </w:r>
      <w:r w:rsidR="009873E2" w:rsidRPr="009873E2">
        <w:rPr>
          <w:sz w:val="24"/>
        </w:rPr>
        <w:t>S</w:t>
      </w:r>
      <w:r w:rsidR="009873E2">
        <w:rPr>
          <w:sz w:val="24"/>
        </w:rPr>
        <w:t>FDPH) Director</w:t>
      </w:r>
      <w:r w:rsidR="009873E2" w:rsidRPr="009873E2">
        <w:rPr>
          <w:sz w:val="24"/>
        </w:rPr>
        <w:t xml:space="preserve"> </w:t>
      </w:r>
      <w:r w:rsidR="009873E2">
        <w:rPr>
          <w:sz w:val="24"/>
        </w:rPr>
        <w:t>Bar</w:t>
      </w:r>
      <w:r w:rsidR="009873E2" w:rsidRPr="009873E2">
        <w:rPr>
          <w:sz w:val="24"/>
        </w:rPr>
        <w:t>b</w:t>
      </w:r>
      <w:r w:rsidR="009873E2">
        <w:rPr>
          <w:sz w:val="24"/>
        </w:rPr>
        <w:t>ara</w:t>
      </w:r>
      <w:r w:rsidR="009873E2" w:rsidRPr="009873E2">
        <w:rPr>
          <w:sz w:val="24"/>
        </w:rPr>
        <w:t xml:space="preserve"> </w:t>
      </w:r>
      <w:r w:rsidR="009873E2">
        <w:rPr>
          <w:sz w:val="24"/>
        </w:rPr>
        <w:t>Garcia, MPA (representing</w:t>
      </w:r>
      <w:r w:rsidR="009873E2" w:rsidRPr="009873E2">
        <w:rPr>
          <w:sz w:val="24"/>
        </w:rPr>
        <w:t xml:space="preserve"> </w:t>
      </w:r>
      <w:r w:rsidR="009873E2">
        <w:rPr>
          <w:sz w:val="24"/>
        </w:rPr>
        <w:t>local</w:t>
      </w:r>
      <w:r w:rsidR="009873E2" w:rsidRPr="009873E2">
        <w:rPr>
          <w:sz w:val="24"/>
        </w:rPr>
        <w:t xml:space="preserve"> </w:t>
      </w:r>
      <w:r w:rsidR="009873E2">
        <w:rPr>
          <w:sz w:val="24"/>
        </w:rPr>
        <w:t>govern</w:t>
      </w:r>
      <w:r w:rsidR="009873E2" w:rsidRPr="009873E2">
        <w:rPr>
          <w:sz w:val="24"/>
        </w:rPr>
        <w:t>m</w:t>
      </w:r>
      <w:r w:rsidR="009873E2">
        <w:rPr>
          <w:sz w:val="24"/>
        </w:rPr>
        <w:t>ent);</w:t>
      </w:r>
      <w:r w:rsidR="009873E2" w:rsidRPr="009873E2">
        <w:rPr>
          <w:sz w:val="24"/>
        </w:rPr>
        <w:t xml:space="preserve"> </w:t>
      </w:r>
      <w:r w:rsidR="009873E2">
        <w:rPr>
          <w:sz w:val="24"/>
        </w:rPr>
        <w:t>Marion</w:t>
      </w:r>
      <w:r w:rsidR="009873E2" w:rsidRPr="009873E2">
        <w:rPr>
          <w:sz w:val="24"/>
        </w:rPr>
        <w:t xml:space="preserve"> </w:t>
      </w:r>
      <w:r w:rsidR="009873E2">
        <w:rPr>
          <w:sz w:val="24"/>
        </w:rPr>
        <w:t>(</w:t>
      </w:r>
      <w:proofErr w:type="spellStart"/>
      <w:r w:rsidR="009873E2" w:rsidRPr="009873E2">
        <w:rPr>
          <w:sz w:val="24"/>
        </w:rPr>
        <w:t>M</w:t>
      </w:r>
      <w:r w:rsidR="009873E2">
        <w:rPr>
          <w:sz w:val="24"/>
        </w:rPr>
        <w:t>hel</w:t>
      </w:r>
      <w:proofErr w:type="spellEnd"/>
      <w:r w:rsidR="009873E2">
        <w:rPr>
          <w:sz w:val="24"/>
        </w:rPr>
        <w:t>)</w:t>
      </w:r>
      <w:r w:rsidR="009873E2" w:rsidRPr="009873E2">
        <w:rPr>
          <w:sz w:val="24"/>
        </w:rPr>
        <w:t xml:space="preserve"> </w:t>
      </w:r>
      <w:proofErr w:type="spellStart"/>
      <w:r w:rsidR="009873E2">
        <w:rPr>
          <w:sz w:val="24"/>
        </w:rPr>
        <w:t>Kavanaugh</w:t>
      </w:r>
      <w:proofErr w:type="spellEnd"/>
      <w:r w:rsidR="009873E2">
        <w:rPr>
          <w:sz w:val="24"/>
        </w:rPr>
        <w:t>-Lynch,</w:t>
      </w:r>
      <w:r w:rsidR="009873E2" w:rsidRPr="009873E2">
        <w:rPr>
          <w:sz w:val="24"/>
        </w:rPr>
        <w:t xml:space="preserve"> </w:t>
      </w:r>
      <w:r w:rsidR="009873E2">
        <w:rPr>
          <w:sz w:val="24"/>
        </w:rPr>
        <w:t>MD and</w:t>
      </w:r>
      <w:r w:rsidR="009873E2" w:rsidRPr="009873E2">
        <w:rPr>
          <w:sz w:val="24"/>
        </w:rPr>
        <w:t xml:space="preserve"> </w:t>
      </w:r>
      <w:r w:rsidR="009873E2">
        <w:rPr>
          <w:sz w:val="24"/>
        </w:rPr>
        <w:t>Diane</w:t>
      </w:r>
      <w:r w:rsidR="009873E2" w:rsidRPr="009873E2">
        <w:rPr>
          <w:sz w:val="24"/>
        </w:rPr>
        <w:t xml:space="preserve"> </w:t>
      </w:r>
      <w:r w:rsidR="009873E2">
        <w:rPr>
          <w:sz w:val="24"/>
        </w:rPr>
        <w:t>Sabin, DC (representing</w:t>
      </w:r>
      <w:r w:rsidR="009873E2" w:rsidRPr="009873E2">
        <w:rPr>
          <w:sz w:val="24"/>
        </w:rPr>
        <w:t xml:space="preserve"> </w:t>
      </w:r>
      <w:r w:rsidR="009873E2">
        <w:rPr>
          <w:sz w:val="24"/>
        </w:rPr>
        <w:t>organizations</w:t>
      </w:r>
      <w:r w:rsidR="009873E2" w:rsidRPr="009873E2">
        <w:rPr>
          <w:sz w:val="24"/>
        </w:rPr>
        <w:t xml:space="preserve"> </w:t>
      </w:r>
      <w:r w:rsidR="009873E2">
        <w:rPr>
          <w:sz w:val="24"/>
        </w:rPr>
        <w:t>focused</w:t>
      </w:r>
      <w:r w:rsidR="009873E2" w:rsidRPr="009873E2">
        <w:rPr>
          <w:sz w:val="24"/>
        </w:rPr>
        <w:t xml:space="preserve"> </w:t>
      </w:r>
      <w:r w:rsidR="009873E2">
        <w:rPr>
          <w:sz w:val="24"/>
        </w:rPr>
        <w:t>on LB</w:t>
      </w:r>
      <w:r w:rsidR="009873E2" w:rsidRPr="009873E2">
        <w:rPr>
          <w:sz w:val="24"/>
        </w:rPr>
        <w:t xml:space="preserve"> </w:t>
      </w:r>
      <w:r w:rsidR="009873E2">
        <w:rPr>
          <w:sz w:val="24"/>
        </w:rPr>
        <w:t>w</w:t>
      </w:r>
      <w:r w:rsidR="009873E2" w:rsidRPr="009873E2">
        <w:rPr>
          <w:sz w:val="24"/>
        </w:rPr>
        <w:t>om</w:t>
      </w:r>
      <w:r w:rsidR="009873E2">
        <w:rPr>
          <w:sz w:val="24"/>
        </w:rPr>
        <w:t>en’s</w:t>
      </w:r>
      <w:r w:rsidR="009873E2" w:rsidRPr="009873E2">
        <w:rPr>
          <w:sz w:val="24"/>
        </w:rPr>
        <w:t xml:space="preserve"> </w:t>
      </w:r>
      <w:r w:rsidR="009873E2">
        <w:rPr>
          <w:sz w:val="24"/>
        </w:rPr>
        <w:t>health);</w:t>
      </w:r>
      <w:r w:rsidR="009873E2" w:rsidRPr="009873E2">
        <w:rPr>
          <w:sz w:val="24"/>
        </w:rPr>
        <w:t xml:space="preserve"> </w:t>
      </w:r>
      <w:r w:rsidR="009873E2">
        <w:rPr>
          <w:sz w:val="24"/>
        </w:rPr>
        <w:t>National</w:t>
      </w:r>
      <w:r w:rsidR="009873E2" w:rsidRPr="009873E2">
        <w:rPr>
          <w:sz w:val="24"/>
        </w:rPr>
        <w:t xml:space="preserve"> </w:t>
      </w:r>
      <w:r w:rsidR="009873E2">
        <w:rPr>
          <w:sz w:val="24"/>
        </w:rPr>
        <w:t>Center</w:t>
      </w:r>
      <w:r w:rsidR="009873E2" w:rsidRPr="009873E2">
        <w:rPr>
          <w:sz w:val="24"/>
        </w:rPr>
        <w:t xml:space="preserve"> </w:t>
      </w:r>
      <w:r w:rsidR="009873E2">
        <w:rPr>
          <w:sz w:val="24"/>
        </w:rPr>
        <w:t>for Lesbian Rights</w:t>
      </w:r>
      <w:r w:rsidR="009873E2" w:rsidRPr="009873E2">
        <w:rPr>
          <w:sz w:val="24"/>
        </w:rPr>
        <w:t xml:space="preserve"> </w:t>
      </w:r>
      <w:r w:rsidR="009873E2">
        <w:rPr>
          <w:sz w:val="24"/>
        </w:rPr>
        <w:t>(NCLR) Sports Project</w:t>
      </w:r>
      <w:r w:rsidR="009873E2" w:rsidRPr="009873E2">
        <w:rPr>
          <w:sz w:val="24"/>
        </w:rPr>
        <w:t xml:space="preserve"> </w:t>
      </w:r>
      <w:r w:rsidR="009873E2">
        <w:rPr>
          <w:sz w:val="24"/>
        </w:rPr>
        <w:t>Dir</w:t>
      </w:r>
      <w:r w:rsidR="009873E2" w:rsidRPr="009873E2">
        <w:rPr>
          <w:sz w:val="24"/>
        </w:rPr>
        <w:t>e</w:t>
      </w:r>
      <w:r w:rsidR="009873E2">
        <w:rPr>
          <w:sz w:val="24"/>
        </w:rPr>
        <w:t>ctor</w:t>
      </w:r>
      <w:r w:rsidR="009873E2" w:rsidRPr="009873E2">
        <w:rPr>
          <w:sz w:val="24"/>
        </w:rPr>
        <w:t xml:space="preserve"> </w:t>
      </w:r>
      <w:r w:rsidR="009873E2">
        <w:rPr>
          <w:sz w:val="24"/>
        </w:rPr>
        <w:t>Helen</w:t>
      </w:r>
      <w:r w:rsidR="009873E2" w:rsidRPr="009873E2">
        <w:rPr>
          <w:sz w:val="24"/>
        </w:rPr>
        <w:t xml:space="preserve"> </w:t>
      </w:r>
      <w:r w:rsidR="009873E2">
        <w:rPr>
          <w:sz w:val="24"/>
        </w:rPr>
        <w:t>Carroll</w:t>
      </w:r>
      <w:r w:rsidR="009873E2" w:rsidRPr="009873E2">
        <w:rPr>
          <w:sz w:val="24"/>
        </w:rPr>
        <w:t xml:space="preserve"> </w:t>
      </w:r>
      <w:r w:rsidR="009873E2">
        <w:rPr>
          <w:sz w:val="24"/>
        </w:rPr>
        <w:t>(an</w:t>
      </w:r>
      <w:r w:rsidR="009873E2" w:rsidRPr="009873E2">
        <w:rPr>
          <w:sz w:val="24"/>
        </w:rPr>
        <w:t xml:space="preserve"> </w:t>
      </w:r>
      <w:r w:rsidR="009873E2">
        <w:rPr>
          <w:sz w:val="24"/>
        </w:rPr>
        <w:t>exercise</w:t>
      </w:r>
      <w:r w:rsidR="009873E2" w:rsidRPr="009873E2">
        <w:rPr>
          <w:sz w:val="24"/>
        </w:rPr>
        <w:t xml:space="preserve"> </w:t>
      </w:r>
      <w:r w:rsidR="009873E2">
        <w:rPr>
          <w:sz w:val="24"/>
        </w:rPr>
        <w:t>expert);</w:t>
      </w:r>
      <w:r w:rsidR="009873E2" w:rsidRPr="009873E2">
        <w:rPr>
          <w:sz w:val="24"/>
        </w:rPr>
        <w:t xml:space="preserve"> </w:t>
      </w:r>
      <w:r w:rsidR="009873E2">
        <w:rPr>
          <w:sz w:val="24"/>
        </w:rPr>
        <w:t>and</w:t>
      </w:r>
      <w:r w:rsidR="009873E2" w:rsidRPr="009873E2">
        <w:rPr>
          <w:sz w:val="24"/>
        </w:rPr>
        <w:t xml:space="preserve"> </w:t>
      </w:r>
      <w:proofErr w:type="spellStart"/>
      <w:r w:rsidR="009873E2">
        <w:rPr>
          <w:sz w:val="24"/>
        </w:rPr>
        <w:t>Prajna</w:t>
      </w:r>
      <w:proofErr w:type="spellEnd"/>
      <w:r w:rsidR="009873E2" w:rsidRPr="009873E2">
        <w:rPr>
          <w:sz w:val="24"/>
        </w:rPr>
        <w:t xml:space="preserve"> </w:t>
      </w:r>
      <w:proofErr w:type="spellStart"/>
      <w:r w:rsidR="009873E2">
        <w:rPr>
          <w:sz w:val="24"/>
        </w:rPr>
        <w:t>Para</w:t>
      </w:r>
      <w:r w:rsidR="009873E2" w:rsidRPr="009873E2">
        <w:rPr>
          <w:sz w:val="24"/>
        </w:rPr>
        <w:t>m</w:t>
      </w:r>
      <w:r w:rsidR="009873E2">
        <w:rPr>
          <w:sz w:val="24"/>
        </w:rPr>
        <w:t>ita</w:t>
      </w:r>
      <w:proofErr w:type="spellEnd"/>
      <w:r w:rsidR="009873E2">
        <w:rPr>
          <w:sz w:val="24"/>
        </w:rPr>
        <w:t xml:space="preserve"> </w:t>
      </w:r>
      <w:proofErr w:type="spellStart"/>
      <w:r w:rsidR="009873E2">
        <w:rPr>
          <w:sz w:val="24"/>
        </w:rPr>
        <w:t>Choudhury</w:t>
      </w:r>
      <w:proofErr w:type="spellEnd"/>
      <w:r w:rsidR="009873E2">
        <w:rPr>
          <w:sz w:val="24"/>
        </w:rPr>
        <w:t xml:space="preserve">, </w:t>
      </w:r>
      <w:proofErr w:type="spellStart"/>
      <w:r w:rsidR="009873E2">
        <w:rPr>
          <w:sz w:val="24"/>
        </w:rPr>
        <w:t>LAc</w:t>
      </w:r>
      <w:proofErr w:type="spellEnd"/>
      <w:r w:rsidR="009873E2">
        <w:rPr>
          <w:sz w:val="24"/>
        </w:rPr>
        <w:t>,</w:t>
      </w:r>
      <w:r w:rsidR="009873E2" w:rsidRPr="009873E2">
        <w:rPr>
          <w:sz w:val="24"/>
        </w:rPr>
        <w:t xml:space="preserve"> </w:t>
      </w:r>
      <w:proofErr w:type="spellStart"/>
      <w:r w:rsidR="009873E2">
        <w:rPr>
          <w:sz w:val="24"/>
        </w:rPr>
        <w:t>DiplOM</w:t>
      </w:r>
      <w:proofErr w:type="spellEnd"/>
      <w:r w:rsidR="009873E2">
        <w:rPr>
          <w:sz w:val="24"/>
        </w:rPr>
        <w:t xml:space="preserve"> (a</w:t>
      </w:r>
      <w:r w:rsidR="009873E2" w:rsidRPr="009873E2">
        <w:rPr>
          <w:sz w:val="24"/>
        </w:rPr>
        <w:t xml:space="preserve"> </w:t>
      </w:r>
      <w:r w:rsidR="009873E2">
        <w:rPr>
          <w:sz w:val="24"/>
        </w:rPr>
        <w:t>health</w:t>
      </w:r>
      <w:r w:rsidR="009873E2" w:rsidRPr="009873E2">
        <w:rPr>
          <w:sz w:val="24"/>
        </w:rPr>
        <w:t xml:space="preserve"> </w:t>
      </w:r>
      <w:r w:rsidR="009873E2">
        <w:rPr>
          <w:sz w:val="24"/>
        </w:rPr>
        <w:t>and</w:t>
      </w:r>
      <w:r w:rsidR="009873E2" w:rsidRPr="009873E2">
        <w:rPr>
          <w:sz w:val="24"/>
        </w:rPr>
        <w:t xml:space="preserve"> </w:t>
      </w:r>
      <w:r w:rsidR="009873E2">
        <w:rPr>
          <w:sz w:val="24"/>
        </w:rPr>
        <w:t>wellness</w:t>
      </w:r>
      <w:r w:rsidR="009873E2" w:rsidRPr="009873E2">
        <w:rPr>
          <w:sz w:val="24"/>
        </w:rPr>
        <w:t xml:space="preserve"> </w:t>
      </w:r>
      <w:r w:rsidR="009873E2">
        <w:rPr>
          <w:sz w:val="24"/>
        </w:rPr>
        <w:t>expert).</w:t>
      </w:r>
    </w:p>
    <w:p w:rsidR="0023654E" w:rsidRDefault="0023654E" w:rsidP="00CA7024">
      <w:pPr>
        <w:rPr>
          <w:sz w:val="24"/>
        </w:rPr>
      </w:pPr>
    </w:p>
    <w:p w:rsidR="0023654E" w:rsidRDefault="0023654E" w:rsidP="00CA7024">
      <w:pPr>
        <w:rPr>
          <w:sz w:val="24"/>
        </w:rPr>
      </w:pPr>
      <w:r>
        <w:rPr>
          <w:sz w:val="24"/>
        </w:rPr>
        <w:t>The OWH has consulted with other federal agencies and no other project is being funded to collect data on LB overweight women by other agencies such as the Centers for Disease Control and Prevention, the Health Resources and Services Administration, and the National Institutes of Health.</w:t>
      </w:r>
    </w:p>
    <w:p w:rsidR="0023654E" w:rsidRDefault="0023654E" w:rsidP="00CA7024">
      <w:pPr>
        <w:rPr>
          <w:sz w:val="24"/>
        </w:rPr>
      </w:pPr>
    </w:p>
    <w:p w:rsidR="0023654E" w:rsidRDefault="0023654E" w:rsidP="00CA7024">
      <w:pPr>
        <w:numPr>
          <w:ilvl w:val="0"/>
          <w:numId w:val="1"/>
        </w:numPr>
        <w:tabs>
          <w:tab w:val="clear" w:pos="1080"/>
          <w:tab w:val="num" w:pos="360"/>
        </w:tabs>
        <w:ind w:left="360"/>
        <w:rPr>
          <w:color w:val="000000"/>
          <w:sz w:val="24"/>
        </w:rPr>
      </w:pPr>
      <w:r>
        <w:rPr>
          <w:b/>
          <w:sz w:val="24"/>
          <w:u w:val="single"/>
        </w:rPr>
        <w:t>Impact on Small Businesses or Other Small Entities</w:t>
      </w:r>
    </w:p>
    <w:p w:rsidR="0023654E" w:rsidRDefault="0023654E" w:rsidP="00CA7024">
      <w:pPr>
        <w:rPr>
          <w:color w:val="000000"/>
          <w:sz w:val="24"/>
        </w:rPr>
      </w:pPr>
    </w:p>
    <w:p w:rsidR="0023654E" w:rsidRDefault="00A218F2" w:rsidP="00CA7024">
      <w:pPr>
        <w:rPr>
          <w:sz w:val="24"/>
        </w:rPr>
      </w:pPr>
      <w:r>
        <w:rPr>
          <w:sz w:val="24"/>
        </w:rPr>
        <w:t>No small businesses or other small entities are anticipated to be affected by these research activities.</w:t>
      </w:r>
    </w:p>
    <w:p w:rsidR="00A218F2" w:rsidRDefault="00A218F2" w:rsidP="00CA7024">
      <w:pPr>
        <w:rPr>
          <w:sz w:val="24"/>
        </w:rPr>
      </w:pPr>
    </w:p>
    <w:p w:rsidR="0023654E" w:rsidRDefault="0023654E" w:rsidP="00CA7024">
      <w:pPr>
        <w:numPr>
          <w:ilvl w:val="0"/>
          <w:numId w:val="1"/>
        </w:numPr>
        <w:tabs>
          <w:tab w:val="clear" w:pos="1080"/>
          <w:tab w:val="num" w:pos="360"/>
        </w:tabs>
        <w:ind w:left="360"/>
        <w:rPr>
          <w:b/>
          <w:sz w:val="24"/>
        </w:rPr>
      </w:pPr>
      <w:r>
        <w:rPr>
          <w:b/>
          <w:sz w:val="24"/>
          <w:u w:val="single"/>
        </w:rPr>
        <w:t>Consequences of Collecting the Information Less Frequent Collection</w:t>
      </w:r>
    </w:p>
    <w:p w:rsidR="0023654E" w:rsidRDefault="0023654E" w:rsidP="00CA7024">
      <w:pPr>
        <w:rPr>
          <w:b/>
          <w:sz w:val="24"/>
        </w:rPr>
      </w:pPr>
    </w:p>
    <w:p w:rsidR="0023654E" w:rsidRPr="008E7F2C" w:rsidRDefault="0023654E" w:rsidP="00CA7024">
      <w:pPr>
        <w:widowControl/>
        <w:autoSpaceDE/>
        <w:autoSpaceDN/>
        <w:adjustRightInd/>
        <w:spacing w:before="100" w:beforeAutospacing="1" w:after="100" w:afterAutospacing="1"/>
        <w:rPr>
          <w:color w:val="000000"/>
          <w:sz w:val="24"/>
        </w:rPr>
      </w:pPr>
      <w:r w:rsidRPr="008E7F2C">
        <w:rPr>
          <w:sz w:val="24"/>
        </w:rPr>
        <w:t xml:space="preserve">If </w:t>
      </w:r>
      <w:r>
        <w:rPr>
          <w:sz w:val="24"/>
        </w:rPr>
        <w:t>the data are not collected as proposed the evaluation will be compromised.  Data collection has been designed for minimum burden, while ensuring that analyses yield clear results that can inform models of healthy weight interventions for older LB women in the U.S.</w:t>
      </w:r>
      <w:r w:rsidR="00A218F2">
        <w:rPr>
          <w:sz w:val="24"/>
        </w:rPr>
        <w:t xml:space="preserve"> Currently, few data exist on effective interventions related to improved chronic disease outcomes in this population.  This project focuses specifically on a high-risk group of women and will also provide data on subgroups within the LB women population.</w:t>
      </w:r>
    </w:p>
    <w:p w:rsidR="0023654E" w:rsidRDefault="0023654E" w:rsidP="00CA7024">
      <w:pPr>
        <w:widowControl/>
        <w:autoSpaceDE/>
        <w:autoSpaceDN/>
        <w:adjustRightInd/>
        <w:spacing w:before="100" w:beforeAutospacing="1" w:after="100" w:afterAutospacing="1"/>
        <w:rPr>
          <w:color w:val="000000"/>
          <w:sz w:val="24"/>
        </w:rPr>
      </w:pPr>
      <w:r>
        <w:rPr>
          <w:color w:val="000000"/>
          <w:sz w:val="24"/>
        </w:rPr>
        <w:t xml:space="preserve">As described in #3 above, the health systems intervention will be evaluated two ways. First, providers and clinic staff who receive training will be asked to complete a pre-test/post-test assessment of knowledge and attitudes.  Time will be allotted for this during the training session.  They will not be </w:t>
      </w:r>
      <w:proofErr w:type="spellStart"/>
      <w:r>
        <w:rPr>
          <w:color w:val="000000"/>
          <w:sz w:val="24"/>
        </w:rPr>
        <w:t>recontacted</w:t>
      </w:r>
      <w:proofErr w:type="spellEnd"/>
      <w:r>
        <w:rPr>
          <w:color w:val="000000"/>
          <w:sz w:val="24"/>
        </w:rPr>
        <w:t xml:space="preserve"> for additional data collection. Second, the medical records abstraction will be done by research staff to minimize clinic staff burden.  To ensure sufficient statistical power to detect effects of the health systems intervention on patient care practices, records will be abstracted for patient visits during the three-month period prior to the intervention roll-out and the three-month period following its implementation.  </w:t>
      </w:r>
    </w:p>
    <w:p w:rsidR="0023654E" w:rsidRDefault="0023654E" w:rsidP="00CA7024">
      <w:pPr>
        <w:widowControl/>
        <w:autoSpaceDE/>
        <w:autoSpaceDN/>
        <w:adjustRightInd/>
        <w:spacing w:before="100" w:beforeAutospacing="1" w:after="100" w:afterAutospacing="1"/>
        <w:rPr>
          <w:color w:val="000000"/>
          <w:sz w:val="24"/>
        </w:rPr>
      </w:pPr>
      <w:r>
        <w:rPr>
          <w:color w:val="000000"/>
          <w:sz w:val="24"/>
        </w:rPr>
        <w:lastRenderedPageBreak/>
        <w:t xml:space="preserve">Individuals participating in the group-based healthy weight intervention (N=80 women) will be asked to respond at study enrollment and exit to the evaluation questionnaire.  Those respondents randomized to complete the intervention during the second sequence, will complete this same assessment prior to initiating the intervention in order to have a time-matched comparison with the first sequence participants who will be exiting the study. One month after enrollment, respondents will be asked to respond to an </w:t>
      </w:r>
      <w:r>
        <w:rPr>
          <w:sz w:val="24"/>
        </w:rPr>
        <w:t>interim behavioral assessment t</w:t>
      </w:r>
      <w:r>
        <w:rPr>
          <w:color w:val="000000"/>
          <w:sz w:val="24"/>
        </w:rPr>
        <w:t>hat assesses a subset of core behavioral measures tied to the study’s core objectives.</w:t>
      </w:r>
    </w:p>
    <w:p w:rsidR="0023654E" w:rsidRDefault="0023654E" w:rsidP="00CA7024">
      <w:pPr>
        <w:widowControl/>
        <w:autoSpaceDE/>
        <w:autoSpaceDN/>
        <w:adjustRightInd/>
        <w:spacing w:before="100" w:beforeAutospacing="1" w:after="100" w:afterAutospacing="1"/>
        <w:rPr>
          <w:color w:val="000000"/>
          <w:sz w:val="24"/>
        </w:rPr>
      </w:pPr>
      <w:r>
        <w:rPr>
          <w:color w:val="000000"/>
          <w:sz w:val="24"/>
        </w:rPr>
        <w:t>There are no legal obstacles to reduce the burden.</w:t>
      </w:r>
    </w:p>
    <w:p w:rsidR="000F588E" w:rsidRPr="000F588E" w:rsidRDefault="000F588E" w:rsidP="000F588E">
      <w:pPr>
        <w:ind w:left="360"/>
        <w:rPr>
          <w:b/>
          <w:sz w:val="24"/>
        </w:rPr>
      </w:pPr>
    </w:p>
    <w:p w:rsidR="0023654E" w:rsidRDefault="0023654E" w:rsidP="00CA7024">
      <w:pPr>
        <w:numPr>
          <w:ilvl w:val="0"/>
          <w:numId w:val="1"/>
        </w:numPr>
        <w:tabs>
          <w:tab w:val="clear" w:pos="1080"/>
          <w:tab w:val="num" w:pos="360"/>
        </w:tabs>
        <w:ind w:left="360"/>
        <w:rPr>
          <w:b/>
          <w:sz w:val="24"/>
        </w:rPr>
      </w:pPr>
      <w:r>
        <w:rPr>
          <w:b/>
          <w:sz w:val="24"/>
          <w:u w:val="single"/>
        </w:rPr>
        <w:t>Special Circumstances Relating to the Guidelines of 5 CFR 1320.5</w:t>
      </w:r>
    </w:p>
    <w:p w:rsidR="00E47108" w:rsidRDefault="00E47108" w:rsidP="00CA7024">
      <w:pPr>
        <w:rPr>
          <w:sz w:val="24"/>
        </w:rPr>
      </w:pPr>
    </w:p>
    <w:p w:rsidR="0023654E" w:rsidRDefault="0023654E" w:rsidP="00CA7024">
      <w:pPr>
        <w:rPr>
          <w:sz w:val="24"/>
        </w:rPr>
      </w:pPr>
      <w:r w:rsidRPr="008E7F2C">
        <w:rPr>
          <w:sz w:val="24"/>
        </w:rPr>
        <w:t>There ar</w:t>
      </w:r>
      <w:r>
        <w:rPr>
          <w:sz w:val="24"/>
        </w:rPr>
        <w:t xml:space="preserve">e no special circumstances. This request fully complies with the </w:t>
      </w:r>
      <w:r w:rsidRPr="008E7F2C">
        <w:rPr>
          <w:sz w:val="24"/>
        </w:rPr>
        <w:t>regulations and guidelines in 5 CFR 1320.5.</w:t>
      </w:r>
      <w:r>
        <w:rPr>
          <w:sz w:val="24"/>
        </w:rPr>
        <w:br/>
      </w:r>
    </w:p>
    <w:p w:rsidR="00AF453E" w:rsidRDefault="00AF453E" w:rsidP="00CA7024">
      <w:pPr>
        <w:rPr>
          <w:sz w:val="24"/>
        </w:rPr>
      </w:pPr>
    </w:p>
    <w:p w:rsidR="00AF453E" w:rsidRDefault="00AF453E" w:rsidP="00CA7024">
      <w:pPr>
        <w:rPr>
          <w:sz w:val="24"/>
        </w:rPr>
      </w:pPr>
    </w:p>
    <w:p w:rsidR="00AF453E" w:rsidRDefault="00AF453E" w:rsidP="00CA7024">
      <w:pPr>
        <w:rPr>
          <w:sz w:val="24"/>
        </w:rPr>
      </w:pPr>
    </w:p>
    <w:p w:rsidR="0023654E" w:rsidRDefault="0023654E" w:rsidP="00CA7024">
      <w:pPr>
        <w:numPr>
          <w:ilvl w:val="0"/>
          <w:numId w:val="1"/>
        </w:numPr>
        <w:tabs>
          <w:tab w:val="clear" w:pos="1080"/>
          <w:tab w:val="num" w:pos="360"/>
        </w:tabs>
        <w:ind w:left="360"/>
        <w:rPr>
          <w:b/>
          <w:sz w:val="24"/>
        </w:rPr>
      </w:pPr>
      <w:r>
        <w:rPr>
          <w:b/>
          <w:iCs/>
          <w:sz w:val="24"/>
          <w:u w:val="single"/>
        </w:rPr>
        <w:t>Comments in Response to the Federal Register</w:t>
      </w:r>
      <w:r>
        <w:rPr>
          <w:b/>
          <w:sz w:val="24"/>
          <w:u w:val="single"/>
        </w:rPr>
        <w:t xml:space="preserve"> Notice/Outside Consultation</w:t>
      </w:r>
    </w:p>
    <w:p w:rsidR="0023654E" w:rsidRDefault="0023654E" w:rsidP="00CA7024">
      <w:pPr>
        <w:rPr>
          <w:b/>
          <w:sz w:val="24"/>
        </w:rPr>
      </w:pPr>
    </w:p>
    <w:p w:rsidR="0023654E" w:rsidRPr="00AA6E2A" w:rsidRDefault="0023654E" w:rsidP="00AF453E">
      <w:pPr>
        <w:rPr>
          <w:sz w:val="24"/>
        </w:rPr>
      </w:pPr>
      <w:r w:rsidRPr="00564796">
        <w:rPr>
          <w:sz w:val="24"/>
        </w:rPr>
        <w:t xml:space="preserve"> A 60-day Federal Register Notice was published in the Federal Register on </w:t>
      </w:r>
      <w:r w:rsidR="00564796" w:rsidRPr="00564796">
        <w:rPr>
          <w:sz w:val="24"/>
        </w:rPr>
        <w:t>March 20, 2013</w:t>
      </w:r>
      <w:r w:rsidRPr="00564796">
        <w:rPr>
          <w:sz w:val="24"/>
        </w:rPr>
        <w:t xml:space="preserve">, VOLUME </w:t>
      </w:r>
      <w:r w:rsidR="00564796" w:rsidRPr="00564796">
        <w:rPr>
          <w:sz w:val="24"/>
        </w:rPr>
        <w:t>78,</w:t>
      </w:r>
      <w:r w:rsidRPr="00564796">
        <w:rPr>
          <w:sz w:val="24"/>
        </w:rPr>
        <w:t xml:space="preserve"> PAGE</w:t>
      </w:r>
      <w:r w:rsidR="00564796" w:rsidRPr="00564796">
        <w:rPr>
          <w:sz w:val="24"/>
        </w:rPr>
        <w:t>17209</w:t>
      </w:r>
      <w:r w:rsidRPr="00564796">
        <w:rPr>
          <w:sz w:val="24"/>
        </w:rPr>
        <w:t>.</w:t>
      </w:r>
      <w:r w:rsidRPr="00AA6E2A">
        <w:rPr>
          <w:sz w:val="24"/>
        </w:rPr>
        <w:t xml:space="preserve"> </w:t>
      </w:r>
      <w:r w:rsidRPr="00AA6E2A">
        <w:rPr>
          <w:sz w:val="24"/>
        </w:rPr>
        <w:br/>
      </w:r>
      <w:r w:rsidRPr="00AA6E2A">
        <w:rPr>
          <w:sz w:val="24"/>
        </w:rPr>
        <w:br/>
      </w:r>
      <w:r>
        <w:rPr>
          <w:sz w:val="24"/>
        </w:rPr>
        <w:t>C</w:t>
      </w:r>
      <w:r w:rsidRPr="00AA6E2A">
        <w:rPr>
          <w:sz w:val="24"/>
        </w:rPr>
        <w:t>omments were</w:t>
      </w:r>
      <w:r>
        <w:rPr>
          <w:sz w:val="24"/>
        </w:rPr>
        <w:t xml:space="preserve"> not</w:t>
      </w:r>
      <w:r w:rsidRPr="00AA6E2A">
        <w:rPr>
          <w:sz w:val="24"/>
        </w:rPr>
        <w:t xml:space="preserve"> received from the public during this notice period.</w:t>
      </w:r>
    </w:p>
    <w:p w:rsidR="0023654E" w:rsidRDefault="0023654E" w:rsidP="00CA7024">
      <w:pPr>
        <w:tabs>
          <w:tab w:val="num" w:pos="1440"/>
        </w:tabs>
        <w:ind w:left="720"/>
        <w:rPr>
          <w:sz w:val="24"/>
        </w:rPr>
      </w:pPr>
    </w:p>
    <w:p w:rsidR="00A218F2" w:rsidRDefault="00A218F2" w:rsidP="00CA7024">
      <w:pPr>
        <w:tabs>
          <w:tab w:val="num" w:pos="1440"/>
        </w:tabs>
        <w:rPr>
          <w:sz w:val="24"/>
        </w:rPr>
      </w:pPr>
      <w:r w:rsidRPr="00387666">
        <w:rPr>
          <w:sz w:val="24"/>
        </w:rPr>
        <w:t xml:space="preserve">National experts provided input on the design of each data collection method.  In addition to members of our own research team, these include Dr. Suzanne Haynes, of OWH, as well as the research teams from the other four sites funded through this contract. </w:t>
      </w:r>
      <w:r w:rsidR="001763A0">
        <w:rPr>
          <w:sz w:val="24"/>
        </w:rPr>
        <w:t>Our Advisory Committee members (named in #4 above) were also consulted in design of the interventions.</w:t>
      </w:r>
    </w:p>
    <w:p w:rsidR="001763A0" w:rsidRDefault="001763A0" w:rsidP="00A218F2">
      <w:pPr>
        <w:tabs>
          <w:tab w:val="num" w:pos="1440"/>
        </w:tabs>
        <w:ind w:left="1080"/>
        <w:rPr>
          <w:sz w:val="24"/>
        </w:rPr>
      </w:pPr>
    </w:p>
    <w:p w:rsidR="0023654E" w:rsidRDefault="0023654E" w:rsidP="00CA7024">
      <w:pPr>
        <w:tabs>
          <w:tab w:val="num" w:pos="1440"/>
        </w:tabs>
        <w:rPr>
          <w:sz w:val="24"/>
        </w:rPr>
      </w:pPr>
      <w:r>
        <w:rPr>
          <w:sz w:val="24"/>
        </w:rPr>
        <w:t xml:space="preserve">OWH </w:t>
      </w:r>
      <w:r w:rsidRPr="008E7F2C">
        <w:rPr>
          <w:sz w:val="24"/>
        </w:rPr>
        <w:t>consult</w:t>
      </w:r>
      <w:r>
        <w:rPr>
          <w:sz w:val="24"/>
        </w:rPr>
        <w:t>ed</w:t>
      </w:r>
      <w:r w:rsidRPr="008E7F2C">
        <w:rPr>
          <w:sz w:val="24"/>
        </w:rPr>
        <w:t xml:space="preserve"> with relevant Federal agencies and national associations that </w:t>
      </w:r>
      <w:r>
        <w:rPr>
          <w:sz w:val="24"/>
        </w:rPr>
        <w:t>conduct chronic disease prevention research in women</w:t>
      </w:r>
      <w:r w:rsidR="001763A0">
        <w:rPr>
          <w:sz w:val="24"/>
        </w:rPr>
        <w:t>, including CDC and HRSA</w:t>
      </w:r>
      <w:r>
        <w:rPr>
          <w:sz w:val="24"/>
        </w:rPr>
        <w:t>.  They determined that focused research designed to identify effective individual- and health systems-level interventions for lesbian and bisexual women aged 40 and older was needed to address elevated levels of overweight and obesity in this population.</w:t>
      </w:r>
    </w:p>
    <w:p w:rsidR="0023654E" w:rsidRDefault="0023654E" w:rsidP="0023654E">
      <w:pPr>
        <w:tabs>
          <w:tab w:val="num" w:pos="1440"/>
        </w:tabs>
        <w:ind w:left="1440"/>
        <w:rPr>
          <w:sz w:val="24"/>
        </w:rPr>
      </w:pPr>
    </w:p>
    <w:p w:rsidR="0023654E" w:rsidRPr="00CA7024" w:rsidRDefault="0023654E" w:rsidP="00CA7024">
      <w:pPr>
        <w:numPr>
          <w:ilvl w:val="0"/>
          <w:numId w:val="1"/>
        </w:numPr>
        <w:tabs>
          <w:tab w:val="clear" w:pos="1080"/>
          <w:tab w:val="num" w:pos="360"/>
        </w:tabs>
        <w:ind w:left="360"/>
        <w:rPr>
          <w:b/>
          <w:iCs/>
          <w:sz w:val="24"/>
          <w:u w:val="single"/>
        </w:rPr>
      </w:pPr>
      <w:r w:rsidRPr="00CA7024">
        <w:rPr>
          <w:b/>
          <w:iCs/>
          <w:sz w:val="24"/>
          <w:u w:val="single"/>
        </w:rPr>
        <w:t>Explanation of any Payment/Gift to Respondents</w:t>
      </w:r>
    </w:p>
    <w:p w:rsidR="0023654E" w:rsidRDefault="0023654E" w:rsidP="0023654E">
      <w:pPr>
        <w:ind w:left="1080"/>
        <w:rPr>
          <w:sz w:val="24"/>
        </w:rPr>
      </w:pPr>
    </w:p>
    <w:p w:rsidR="0023654E" w:rsidRDefault="0023654E" w:rsidP="00CA7024">
      <w:pPr>
        <w:rPr>
          <w:sz w:val="24"/>
        </w:rPr>
      </w:pPr>
      <w:r>
        <w:rPr>
          <w:sz w:val="24"/>
        </w:rPr>
        <w:t>Training of clinic staff and providers at LMHS (N=25), including the pre- and post-training knowledge/attitudes assessment will take place during regular paid working hours. No additional incentive payments will be provided for clinic staff and providers.</w:t>
      </w:r>
    </w:p>
    <w:p w:rsidR="004F2083" w:rsidRDefault="004F2083" w:rsidP="004F2083">
      <w:pPr>
        <w:rPr>
          <w:sz w:val="24"/>
        </w:rPr>
      </w:pPr>
    </w:p>
    <w:p w:rsidR="004F2083" w:rsidRDefault="00AE675C" w:rsidP="00E15A32">
      <w:pPr>
        <w:spacing w:after="120"/>
        <w:ind w:hanging="22"/>
        <w:rPr>
          <w:sz w:val="24"/>
        </w:rPr>
      </w:pPr>
      <w:r>
        <w:rPr>
          <w:sz w:val="24"/>
        </w:rPr>
        <w:t>The CDC’s 2010 brief</w:t>
      </w:r>
      <w:r w:rsidR="004F2083" w:rsidRPr="004F2083">
        <w:rPr>
          <w:sz w:val="24"/>
        </w:rPr>
        <w:t xml:space="preserve">, </w:t>
      </w:r>
      <w:r w:rsidR="004F2083" w:rsidRPr="004F2083">
        <w:rPr>
          <w:i/>
          <w:iCs/>
          <w:sz w:val="24"/>
        </w:rPr>
        <w:t>Using Incentives to Boost Response Rates</w:t>
      </w:r>
      <w:r w:rsidR="004F2083" w:rsidRPr="004F2083">
        <w:rPr>
          <w:sz w:val="24"/>
        </w:rPr>
        <w:t xml:space="preserve">, </w:t>
      </w:r>
      <w:r>
        <w:rPr>
          <w:sz w:val="24"/>
        </w:rPr>
        <w:t>noted that incentives</w:t>
      </w:r>
      <w:r w:rsidR="004F2083">
        <w:rPr>
          <w:sz w:val="24"/>
        </w:rPr>
        <w:t xml:space="preserve"> i</w:t>
      </w:r>
      <w:r w:rsidR="004F2083" w:rsidRPr="004F2083">
        <w:rPr>
          <w:sz w:val="24"/>
        </w:rPr>
        <w:t>mprove response rates;</w:t>
      </w:r>
      <w:r w:rsidR="004F2083">
        <w:rPr>
          <w:sz w:val="24"/>
        </w:rPr>
        <w:t xml:space="preserve"> d</w:t>
      </w:r>
      <w:r w:rsidR="004F2083" w:rsidRPr="004F2083">
        <w:rPr>
          <w:sz w:val="24"/>
        </w:rPr>
        <w:t>emonstrate respect and appreciation for respondent time and effort; and</w:t>
      </w:r>
      <w:r w:rsidR="004F2083">
        <w:rPr>
          <w:sz w:val="24"/>
        </w:rPr>
        <w:t xml:space="preserve"> c</w:t>
      </w:r>
      <w:r w:rsidR="004F2083" w:rsidRPr="004F2083">
        <w:rPr>
          <w:sz w:val="24"/>
        </w:rPr>
        <w:t>onvey trust that the respondent will complete the survey.</w:t>
      </w:r>
      <w:r w:rsidR="004F2083">
        <w:rPr>
          <w:sz w:val="24"/>
        </w:rPr>
        <w:t xml:space="preserve"> </w:t>
      </w:r>
      <w:r>
        <w:rPr>
          <w:sz w:val="24"/>
        </w:rPr>
        <w:t xml:space="preserve"> Modest incentive payment amounts have </w:t>
      </w:r>
      <w:r>
        <w:rPr>
          <w:sz w:val="24"/>
        </w:rPr>
        <w:lastRenderedPageBreak/>
        <w:t xml:space="preserve">been chosen to minimize the possibility of undue influence (Grady, </w:t>
      </w:r>
      <w:r w:rsidR="00E15A32">
        <w:rPr>
          <w:sz w:val="24"/>
        </w:rPr>
        <w:t xml:space="preserve">Am J Bioethics, </w:t>
      </w:r>
      <w:r>
        <w:rPr>
          <w:sz w:val="24"/>
        </w:rPr>
        <w:t xml:space="preserve">2001).  Yet, to recognize the participants’ contributions to the research the remuneration is </w:t>
      </w:r>
      <w:r w:rsidR="00E15A32">
        <w:rPr>
          <w:sz w:val="24"/>
        </w:rPr>
        <w:t>provided</w:t>
      </w:r>
      <w:r>
        <w:rPr>
          <w:sz w:val="24"/>
        </w:rPr>
        <w:t xml:space="preserve"> to improve response rates and retention. </w:t>
      </w:r>
    </w:p>
    <w:p w:rsidR="00AE675C" w:rsidRDefault="00AE675C" w:rsidP="00AE675C">
      <w:pPr>
        <w:rPr>
          <w:sz w:val="24"/>
        </w:rPr>
      </w:pPr>
    </w:p>
    <w:p w:rsidR="00AF453E" w:rsidRDefault="0023654E" w:rsidP="00992275">
      <w:pPr>
        <w:rPr>
          <w:sz w:val="24"/>
        </w:rPr>
      </w:pPr>
      <w:r>
        <w:rPr>
          <w:sz w:val="24"/>
        </w:rPr>
        <w:t xml:space="preserve">Participants in the group intervention will receive $25 cash remuneration for completion of each data collection study visit (40 women complete two visits [baseline and 5 months]; 40 women complete three visits [baseline, 5 months, 10 months]).  </w:t>
      </w:r>
      <w:r w:rsidR="00AF453E">
        <w:rPr>
          <w:sz w:val="24"/>
        </w:rPr>
        <w:t>To provide biomarker data as objective measures of our intervention effects on health, participants will be asked to provide fasting blood specimens (8-hour fast) for the Hemoglobin A1</w:t>
      </w:r>
      <w:r w:rsidR="00992275">
        <w:rPr>
          <w:sz w:val="24"/>
        </w:rPr>
        <w:t>c</w:t>
      </w:r>
      <w:r w:rsidR="00AF453E">
        <w:rPr>
          <w:sz w:val="24"/>
        </w:rPr>
        <w:t xml:space="preserve"> and cholesterol testing.  For most women, this will necessitate a separate visit to the clinic or a partner laboratory after their baseline and follow-up interview visits since individuals prefer having these fasting blood draws done early morning.  Thus, we will offer a cash remuneration of $25 for completing the blood draws for testing to compensate participants for the second in-person visit requirement.</w:t>
      </w:r>
    </w:p>
    <w:p w:rsidR="00AF453E" w:rsidRDefault="00AF453E" w:rsidP="00CA7024">
      <w:pPr>
        <w:rPr>
          <w:sz w:val="24"/>
        </w:rPr>
      </w:pPr>
    </w:p>
    <w:p w:rsidR="0023654E" w:rsidRDefault="0023654E" w:rsidP="00CA7024">
      <w:pPr>
        <w:rPr>
          <w:sz w:val="24"/>
        </w:rPr>
      </w:pPr>
      <w:r>
        <w:rPr>
          <w:sz w:val="24"/>
        </w:rPr>
        <w:t>The 40 women (20 in the sequence one “immediate start” group; 20 in the sequence two “delayed start” group) who will be randomly selected to wear an accelerometer at three points during study participation to provide an objective measure of physical activity (baseline, mid-intervention, post-intervention) will be paid $20 for each period of use. This amount was chosen to compensate them for receiving instructions from research staff about how to use the device and for completing the accompanying physical activity diary.</w:t>
      </w:r>
    </w:p>
    <w:p w:rsidR="0023654E" w:rsidRDefault="0023654E" w:rsidP="0023654E">
      <w:pPr>
        <w:ind w:left="1080"/>
        <w:rPr>
          <w:sz w:val="24"/>
        </w:rPr>
      </w:pPr>
    </w:p>
    <w:p w:rsidR="0023654E" w:rsidRPr="00CA7024" w:rsidRDefault="0023654E" w:rsidP="00CA7024">
      <w:pPr>
        <w:numPr>
          <w:ilvl w:val="0"/>
          <w:numId w:val="1"/>
        </w:numPr>
        <w:tabs>
          <w:tab w:val="clear" w:pos="1080"/>
          <w:tab w:val="num" w:pos="360"/>
        </w:tabs>
        <w:ind w:left="360"/>
        <w:rPr>
          <w:b/>
          <w:iCs/>
          <w:sz w:val="24"/>
          <w:u w:val="single"/>
        </w:rPr>
      </w:pPr>
      <w:r w:rsidRPr="00CA7024">
        <w:rPr>
          <w:b/>
          <w:iCs/>
          <w:sz w:val="24"/>
          <w:u w:val="single"/>
        </w:rPr>
        <w:t>Assurance of Confidentiality Provided to Respondents</w:t>
      </w:r>
    </w:p>
    <w:p w:rsidR="0023654E" w:rsidRDefault="0023654E" w:rsidP="0023654E">
      <w:pPr>
        <w:widowControl/>
        <w:ind w:left="720"/>
        <w:rPr>
          <w:sz w:val="24"/>
        </w:rPr>
      </w:pPr>
    </w:p>
    <w:p w:rsidR="0023654E" w:rsidRDefault="0023654E" w:rsidP="00CA7024">
      <w:pPr>
        <w:widowControl/>
        <w:rPr>
          <w:sz w:val="24"/>
        </w:rPr>
      </w:pPr>
      <w:r>
        <w:rPr>
          <w:sz w:val="24"/>
        </w:rPr>
        <w:t xml:space="preserve">The data collection plan, study protocol and consent forms have been approved by the Institutional Review Board (IRB) at RTI.  The RTI IRB number for this research project is 13243.  </w:t>
      </w:r>
    </w:p>
    <w:p w:rsidR="0023654E" w:rsidRDefault="0023654E" w:rsidP="0023654E">
      <w:pPr>
        <w:widowControl/>
        <w:ind w:left="720"/>
        <w:rPr>
          <w:sz w:val="24"/>
        </w:rPr>
      </w:pPr>
    </w:p>
    <w:p w:rsidR="000F588E" w:rsidRDefault="000F588E" w:rsidP="001763A0">
      <w:pPr>
        <w:widowControl/>
        <w:ind w:left="720"/>
        <w:rPr>
          <w:b/>
          <w:bCs/>
          <w:sz w:val="24"/>
        </w:rPr>
      </w:pPr>
    </w:p>
    <w:p w:rsidR="000F588E" w:rsidRDefault="000F588E" w:rsidP="001763A0">
      <w:pPr>
        <w:widowControl/>
        <w:ind w:left="720"/>
        <w:rPr>
          <w:b/>
          <w:bCs/>
          <w:sz w:val="24"/>
        </w:rPr>
      </w:pPr>
    </w:p>
    <w:p w:rsidR="0023654E" w:rsidRDefault="0023654E" w:rsidP="001763A0">
      <w:pPr>
        <w:widowControl/>
        <w:ind w:left="720"/>
        <w:rPr>
          <w:sz w:val="24"/>
        </w:rPr>
      </w:pPr>
      <w:r>
        <w:rPr>
          <w:b/>
          <w:bCs/>
          <w:sz w:val="24"/>
        </w:rPr>
        <w:t>10</w:t>
      </w:r>
      <w:r w:rsidRPr="00980021">
        <w:rPr>
          <w:b/>
          <w:bCs/>
          <w:sz w:val="24"/>
        </w:rPr>
        <w:t>A. Privacy Act Determination.</w:t>
      </w:r>
      <w:r w:rsidRPr="00980021">
        <w:rPr>
          <w:sz w:val="24"/>
        </w:rPr>
        <w:t xml:space="preserve"> </w:t>
      </w:r>
      <w:r>
        <w:rPr>
          <w:sz w:val="24"/>
        </w:rPr>
        <w:t>OWH</w:t>
      </w:r>
      <w:r w:rsidRPr="00980021">
        <w:rPr>
          <w:sz w:val="24"/>
        </w:rPr>
        <w:t xml:space="preserve"> has determined that the Privacy Act </w:t>
      </w:r>
      <w:r w:rsidRPr="001763A0">
        <w:rPr>
          <w:sz w:val="24"/>
        </w:rPr>
        <w:t xml:space="preserve">does </w:t>
      </w:r>
      <w:r w:rsidR="001763A0">
        <w:rPr>
          <w:sz w:val="24"/>
        </w:rPr>
        <w:t>apply t</w:t>
      </w:r>
      <w:r w:rsidRPr="00980021">
        <w:rPr>
          <w:sz w:val="24"/>
        </w:rPr>
        <w:t>o this project</w:t>
      </w:r>
      <w:r w:rsidR="001763A0">
        <w:rPr>
          <w:sz w:val="24"/>
        </w:rPr>
        <w:t xml:space="preserve"> and appropriate systems to ensure participant protection and data safety will be implemented as described below</w:t>
      </w:r>
      <w:r w:rsidRPr="00980021">
        <w:rPr>
          <w:sz w:val="24"/>
        </w:rPr>
        <w:t xml:space="preserve">. </w:t>
      </w:r>
      <w:r w:rsidRPr="0022083E">
        <w:rPr>
          <w:sz w:val="24"/>
          <w:highlight w:val="yellow"/>
        </w:rPr>
        <w:t>The applicable System of Records Notice is xx-xx-</w:t>
      </w:r>
      <w:proofErr w:type="spellStart"/>
      <w:r w:rsidRPr="0022083E">
        <w:rPr>
          <w:sz w:val="24"/>
          <w:highlight w:val="yellow"/>
        </w:rPr>
        <w:t>xxxx</w:t>
      </w:r>
      <w:proofErr w:type="spellEnd"/>
      <w:r w:rsidRPr="00980021">
        <w:rPr>
          <w:sz w:val="24"/>
        </w:rPr>
        <w:t>.</w:t>
      </w:r>
    </w:p>
    <w:p w:rsidR="0023654E" w:rsidRDefault="0023654E" w:rsidP="0023654E">
      <w:pPr>
        <w:widowControl/>
        <w:ind w:left="720"/>
        <w:rPr>
          <w:sz w:val="24"/>
        </w:rPr>
      </w:pPr>
    </w:p>
    <w:p w:rsidR="0023654E" w:rsidRDefault="0023654E" w:rsidP="0023654E">
      <w:pPr>
        <w:widowControl/>
        <w:ind w:left="720"/>
        <w:rPr>
          <w:sz w:val="24"/>
        </w:rPr>
      </w:pPr>
      <w:r>
        <w:rPr>
          <w:b/>
          <w:bCs/>
          <w:sz w:val="24"/>
        </w:rPr>
        <w:t>10</w:t>
      </w:r>
      <w:r w:rsidRPr="00980021">
        <w:rPr>
          <w:b/>
          <w:bCs/>
          <w:sz w:val="24"/>
        </w:rPr>
        <w:t xml:space="preserve">B. Safeguards. </w:t>
      </w:r>
      <w:r>
        <w:rPr>
          <w:sz w:val="24"/>
        </w:rPr>
        <w:t xml:space="preserve">All </w:t>
      </w:r>
      <w:r w:rsidRPr="00980021">
        <w:rPr>
          <w:sz w:val="24"/>
        </w:rPr>
        <w:t xml:space="preserve">staff </w:t>
      </w:r>
      <w:r>
        <w:rPr>
          <w:sz w:val="24"/>
        </w:rPr>
        <w:t xml:space="preserve">involved in data collection will be trained in </w:t>
      </w:r>
      <w:r w:rsidRPr="00291F2C">
        <w:rPr>
          <w:sz w:val="24"/>
        </w:rPr>
        <w:t xml:space="preserve">procedures </w:t>
      </w:r>
      <w:r>
        <w:rPr>
          <w:sz w:val="24"/>
        </w:rPr>
        <w:t xml:space="preserve">for ensuring privacy of participant information.  </w:t>
      </w:r>
      <w:r w:rsidRPr="0071244D">
        <w:rPr>
          <w:sz w:val="24"/>
        </w:rPr>
        <w:t xml:space="preserve">Participant data </w:t>
      </w:r>
      <w:r>
        <w:rPr>
          <w:sz w:val="24"/>
        </w:rPr>
        <w:t xml:space="preserve">extracted from medical records will be entered directly into a computer database designed for this purpose.  Data collected from the participant at study visits (Evaluation Questionnaires at baseline and follow-up) will be </w:t>
      </w:r>
      <w:r w:rsidRPr="0071244D">
        <w:rPr>
          <w:sz w:val="24"/>
        </w:rPr>
        <w:t xml:space="preserve">collected </w:t>
      </w:r>
      <w:r>
        <w:rPr>
          <w:sz w:val="24"/>
        </w:rPr>
        <w:t xml:space="preserve">initially on paper and then keyed into a </w:t>
      </w:r>
      <w:r w:rsidRPr="0071244D">
        <w:rPr>
          <w:sz w:val="24"/>
        </w:rPr>
        <w:t xml:space="preserve">computerized </w:t>
      </w:r>
      <w:r>
        <w:rPr>
          <w:sz w:val="24"/>
        </w:rPr>
        <w:t>study database</w:t>
      </w:r>
      <w:r w:rsidRPr="0071244D">
        <w:rPr>
          <w:sz w:val="24"/>
        </w:rPr>
        <w:t xml:space="preserve">. </w:t>
      </w:r>
      <w:r>
        <w:rPr>
          <w:sz w:val="24"/>
        </w:rPr>
        <w:t xml:space="preserve"> The interim behavioral assessment data (collected one-month into the intervention period) will be entered by the participant directly into a web-based survey.  </w:t>
      </w:r>
      <w:r w:rsidRPr="00291F2C">
        <w:rPr>
          <w:sz w:val="24"/>
        </w:rPr>
        <w:t xml:space="preserve">A </w:t>
      </w:r>
      <w:r>
        <w:rPr>
          <w:sz w:val="24"/>
        </w:rPr>
        <w:t xml:space="preserve">unique study identification </w:t>
      </w:r>
      <w:r w:rsidRPr="00291F2C">
        <w:rPr>
          <w:sz w:val="24"/>
        </w:rPr>
        <w:t xml:space="preserve">number will be assigned to </w:t>
      </w:r>
      <w:r>
        <w:rPr>
          <w:sz w:val="24"/>
        </w:rPr>
        <w:t xml:space="preserve">each participant and included on all data collection forms. No personally identifiable information such as the participant’s name will ever appear on data collection forms.  </w:t>
      </w:r>
      <w:r w:rsidRPr="00525D8A">
        <w:rPr>
          <w:sz w:val="24"/>
        </w:rPr>
        <w:t xml:space="preserve">In publications, the individual identities of participants </w:t>
      </w:r>
      <w:r>
        <w:rPr>
          <w:sz w:val="24"/>
        </w:rPr>
        <w:t>will</w:t>
      </w:r>
      <w:r w:rsidRPr="00525D8A">
        <w:rPr>
          <w:sz w:val="24"/>
        </w:rPr>
        <w:t xml:space="preserve"> not </w:t>
      </w:r>
      <w:r>
        <w:rPr>
          <w:sz w:val="24"/>
        </w:rPr>
        <w:t xml:space="preserve">be </w:t>
      </w:r>
      <w:r w:rsidRPr="00525D8A">
        <w:rPr>
          <w:sz w:val="24"/>
        </w:rPr>
        <w:t xml:space="preserve">disclosed, and data </w:t>
      </w:r>
      <w:r>
        <w:rPr>
          <w:sz w:val="24"/>
        </w:rPr>
        <w:t>will be</w:t>
      </w:r>
      <w:r w:rsidRPr="00525D8A">
        <w:rPr>
          <w:sz w:val="24"/>
        </w:rPr>
        <w:t xml:space="preserve"> reported only in the aggregate.</w:t>
      </w:r>
    </w:p>
    <w:p w:rsidR="0023654E" w:rsidRDefault="0023654E" w:rsidP="0023654E">
      <w:pPr>
        <w:widowControl/>
        <w:ind w:left="720"/>
        <w:rPr>
          <w:sz w:val="24"/>
        </w:rPr>
      </w:pPr>
    </w:p>
    <w:p w:rsidR="00545589" w:rsidRPr="00545589" w:rsidRDefault="0023654E" w:rsidP="00DC3389">
      <w:pPr>
        <w:widowControl/>
        <w:ind w:left="720"/>
        <w:rPr>
          <w:sz w:val="24"/>
        </w:rPr>
      </w:pPr>
      <w:r>
        <w:rPr>
          <w:sz w:val="24"/>
        </w:rPr>
        <w:lastRenderedPageBreak/>
        <w:t xml:space="preserve">The study </w:t>
      </w:r>
      <w:r w:rsidRPr="00DD25E4">
        <w:rPr>
          <w:sz w:val="24"/>
        </w:rPr>
        <w:t>data collection and management system</w:t>
      </w:r>
      <w:r w:rsidR="00545589">
        <w:rPr>
          <w:sz w:val="24"/>
        </w:rPr>
        <w:t xml:space="preserve"> </w:t>
      </w:r>
      <w:r>
        <w:rPr>
          <w:sz w:val="24"/>
        </w:rPr>
        <w:t>will adhere</w:t>
      </w:r>
      <w:r w:rsidR="00545589">
        <w:rPr>
          <w:sz w:val="24"/>
        </w:rPr>
        <w:t xml:space="preserve"> with</w:t>
      </w:r>
      <w:r>
        <w:rPr>
          <w:sz w:val="24"/>
        </w:rPr>
        <w:t xml:space="preserve"> </w:t>
      </w:r>
      <w:r w:rsidR="00660625">
        <w:rPr>
          <w:sz w:val="24"/>
        </w:rPr>
        <w:t>IRB-</w:t>
      </w:r>
      <w:r w:rsidR="00545589">
        <w:rPr>
          <w:sz w:val="24"/>
        </w:rPr>
        <w:t>requirements for participant protection and data security</w:t>
      </w:r>
      <w:r w:rsidRPr="00DD25E4">
        <w:rPr>
          <w:sz w:val="24"/>
        </w:rPr>
        <w:t xml:space="preserve">. The </w:t>
      </w:r>
      <w:r>
        <w:rPr>
          <w:sz w:val="24"/>
        </w:rPr>
        <w:t xml:space="preserve">data management system </w:t>
      </w:r>
      <w:r w:rsidR="00545589">
        <w:rPr>
          <w:sz w:val="24"/>
        </w:rPr>
        <w:t>will include</w:t>
      </w:r>
      <w:r w:rsidRPr="00DD25E4">
        <w:rPr>
          <w:sz w:val="24"/>
        </w:rPr>
        <w:t xml:space="preserve"> features such as user authorization (i.e., requirement of username and password to access the system) and encryption of sensitive data.</w:t>
      </w:r>
      <w:r w:rsidRPr="0084616A">
        <w:rPr>
          <w:sz w:val="24"/>
        </w:rPr>
        <w:t xml:space="preserve"> </w:t>
      </w:r>
      <w:r>
        <w:rPr>
          <w:sz w:val="24"/>
        </w:rPr>
        <w:t xml:space="preserve"> Only the Project Manager and Project Director will be given authorization to enter data into the study database.</w:t>
      </w:r>
      <w:r w:rsidR="00545589">
        <w:rPr>
          <w:sz w:val="24"/>
        </w:rPr>
        <w:t xml:space="preserve"> </w:t>
      </w:r>
      <w:r w:rsidR="00545589" w:rsidRPr="00545589">
        <w:rPr>
          <w:sz w:val="24"/>
        </w:rPr>
        <w:t xml:space="preserve">Project files and databases will be available only to research personnel through the authorization of the </w:t>
      </w:r>
      <w:r w:rsidR="00545589">
        <w:rPr>
          <w:sz w:val="24"/>
        </w:rPr>
        <w:t>Project Manager</w:t>
      </w:r>
      <w:r w:rsidR="00545589" w:rsidRPr="00545589">
        <w:rPr>
          <w:sz w:val="24"/>
        </w:rPr>
        <w:t>. Staff who will have access to data or interact with participants must sign confidentiality agreements and will be informed of their responsibility to maintain confidentiality once they have left the study or the study has ended. Staff will be trained on the policies and procedures for data management and transmission, and will also receive instructions on how to report any violations of those policies and procedures.</w:t>
      </w:r>
      <w:r w:rsidR="00545589">
        <w:rPr>
          <w:sz w:val="24"/>
        </w:rPr>
        <w:t xml:space="preserve">  In addition, staff will be trained on the ethics of human subjects research and the procedures to minimize risk.  </w:t>
      </w:r>
    </w:p>
    <w:p w:rsidR="00545589" w:rsidRDefault="00545589" w:rsidP="0023654E">
      <w:pPr>
        <w:widowControl/>
        <w:ind w:left="720"/>
        <w:rPr>
          <w:sz w:val="24"/>
        </w:rPr>
      </w:pPr>
    </w:p>
    <w:p w:rsidR="0023654E" w:rsidRDefault="0023654E" w:rsidP="0023654E">
      <w:pPr>
        <w:widowControl/>
        <w:ind w:left="720"/>
        <w:rPr>
          <w:sz w:val="24"/>
        </w:rPr>
      </w:pPr>
      <w:r>
        <w:rPr>
          <w:sz w:val="24"/>
        </w:rPr>
        <w:t xml:space="preserve">The study </w:t>
      </w:r>
      <w:r w:rsidRPr="0084616A">
        <w:rPr>
          <w:sz w:val="24"/>
        </w:rPr>
        <w:t>data</w:t>
      </w:r>
      <w:r>
        <w:rPr>
          <w:sz w:val="24"/>
        </w:rPr>
        <w:t>base</w:t>
      </w:r>
      <w:r w:rsidRPr="0084616A">
        <w:rPr>
          <w:sz w:val="24"/>
        </w:rPr>
        <w:t xml:space="preserve"> will reside on secure network servers in </w:t>
      </w:r>
      <w:r>
        <w:rPr>
          <w:sz w:val="24"/>
        </w:rPr>
        <w:t>the</w:t>
      </w:r>
      <w:r w:rsidRPr="0084616A">
        <w:rPr>
          <w:sz w:val="24"/>
        </w:rPr>
        <w:t xml:space="preserve"> RTI data center with daily backups. </w:t>
      </w:r>
      <w:r>
        <w:rPr>
          <w:sz w:val="24"/>
        </w:rPr>
        <w:t xml:space="preserve"> </w:t>
      </w:r>
      <w:r w:rsidRPr="0084616A">
        <w:rPr>
          <w:sz w:val="24"/>
        </w:rPr>
        <w:t xml:space="preserve">RTI security professionals are experienced with all security documentation and processes necessary to obtain an Authority to Operate, and with all applicable Health and Human Services, CDC, Federal Information Security Management Act, Health Insurance Portability and Accountability Act, NIST, and other federal policies and regulations that may apply. RTI project team members and security professionals will ensure that all </w:t>
      </w:r>
      <w:r>
        <w:rPr>
          <w:sz w:val="24"/>
        </w:rPr>
        <w:t>OWH</w:t>
      </w:r>
      <w:r w:rsidRPr="0084616A">
        <w:rPr>
          <w:sz w:val="24"/>
        </w:rPr>
        <w:t>-related technical and security standards, processes, and procedures are followed.</w:t>
      </w:r>
    </w:p>
    <w:p w:rsidR="0023654E" w:rsidRDefault="0023654E" w:rsidP="0023654E">
      <w:pPr>
        <w:widowControl/>
        <w:ind w:left="720"/>
        <w:rPr>
          <w:sz w:val="24"/>
        </w:rPr>
      </w:pPr>
    </w:p>
    <w:p w:rsidR="000F588E" w:rsidRDefault="0023654E" w:rsidP="00545589">
      <w:pPr>
        <w:pStyle w:val="text"/>
        <w:ind w:left="720" w:firstLine="0"/>
        <w:rPr>
          <w:rFonts w:ascii="Times New Roman" w:hAnsi="Times New Roman" w:cs="Times New Roman"/>
          <w:sz w:val="24"/>
          <w:szCs w:val="24"/>
        </w:rPr>
      </w:pPr>
      <w:r>
        <w:rPr>
          <w:rFonts w:ascii="Times New Roman" w:hAnsi="Times New Roman" w:cs="Times New Roman"/>
          <w:b/>
          <w:bCs/>
          <w:sz w:val="24"/>
          <w:szCs w:val="24"/>
        </w:rPr>
        <w:t>10</w:t>
      </w:r>
      <w:r w:rsidRPr="0084616A">
        <w:rPr>
          <w:rFonts w:ascii="Times New Roman" w:hAnsi="Times New Roman" w:cs="Times New Roman"/>
          <w:b/>
          <w:bCs/>
          <w:sz w:val="24"/>
          <w:szCs w:val="24"/>
        </w:rPr>
        <w:t>C. Consent.</w:t>
      </w:r>
      <w:r>
        <w:rPr>
          <w:rFonts w:ascii="Times New Roman" w:hAnsi="Times New Roman" w:cs="Times New Roman"/>
          <w:sz w:val="24"/>
          <w:szCs w:val="24"/>
        </w:rPr>
        <w:t xml:space="preserve"> The informed </w:t>
      </w:r>
      <w:r w:rsidRPr="00C44727">
        <w:rPr>
          <w:rFonts w:ascii="Times New Roman" w:hAnsi="Times New Roman" w:cs="Times New Roman"/>
          <w:sz w:val="24"/>
          <w:szCs w:val="24"/>
        </w:rPr>
        <w:t>consent form</w:t>
      </w:r>
      <w:r>
        <w:rPr>
          <w:rFonts w:ascii="Times New Roman" w:hAnsi="Times New Roman" w:cs="Times New Roman"/>
          <w:sz w:val="24"/>
          <w:szCs w:val="24"/>
        </w:rPr>
        <w:t xml:space="preserve"> </w:t>
      </w:r>
      <w:r w:rsidRPr="00895372">
        <w:rPr>
          <w:rFonts w:ascii="Times New Roman" w:hAnsi="Times New Roman" w:cs="Times New Roman"/>
          <w:sz w:val="24"/>
          <w:szCs w:val="24"/>
        </w:rPr>
        <w:t xml:space="preserve">will be </w:t>
      </w:r>
      <w:r>
        <w:rPr>
          <w:rFonts w:ascii="Times New Roman" w:hAnsi="Times New Roman" w:cs="Times New Roman"/>
          <w:sz w:val="24"/>
          <w:szCs w:val="24"/>
        </w:rPr>
        <w:t>reviewed with the participant and must be signed before the participant is enrolled in the study</w:t>
      </w:r>
      <w:r w:rsidRPr="00895372">
        <w:rPr>
          <w:rFonts w:ascii="Times New Roman" w:hAnsi="Times New Roman" w:cs="Times New Roman"/>
          <w:sz w:val="24"/>
          <w:szCs w:val="24"/>
        </w:rPr>
        <w:t xml:space="preserve">. </w:t>
      </w:r>
      <w:r>
        <w:rPr>
          <w:rFonts w:ascii="Times New Roman" w:hAnsi="Times New Roman" w:cs="Times New Roman"/>
          <w:sz w:val="24"/>
          <w:szCs w:val="24"/>
        </w:rPr>
        <w:t xml:space="preserve">A copy of the consent document will be provided to the participant for their records. </w:t>
      </w:r>
      <w:r w:rsidRPr="00895372">
        <w:rPr>
          <w:rFonts w:ascii="Times New Roman" w:hAnsi="Times New Roman" w:cs="Times New Roman"/>
          <w:sz w:val="24"/>
          <w:szCs w:val="24"/>
        </w:rPr>
        <w:t xml:space="preserve">The consent document will include a comprehensive description/purpose of the study, statement emphasizing the voluntary nature of the study, duration of the </w:t>
      </w:r>
      <w:r>
        <w:rPr>
          <w:rFonts w:ascii="Times New Roman" w:hAnsi="Times New Roman" w:cs="Times New Roman"/>
          <w:sz w:val="24"/>
          <w:szCs w:val="24"/>
        </w:rPr>
        <w:t>follow-up visits</w:t>
      </w:r>
      <w:r w:rsidRPr="00895372">
        <w:rPr>
          <w:rFonts w:ascii="Times New Roman" w:hAnsi="Times New Roman" w:cs="Times New Roman"/>
          <w:sz w:val="24"/>
          <w:szCs w:val="24"/>
        </w:rPr>
        <w:t xml:space="preserve">, incentives, risks or benefits to participants, and confidentiality procedures. </w:t>
      </w:r>
      <w:r>
        <w:rPr>
          <w:rFonts w:ascii="Times New Roman" w:hAnsi="Times New Roman" w:cs="Times New Roman"/>
          <w:sz w:val="24"/>
          <w:szCs w:val="24"/>
        </w:rPr>
        <w:t>T</w:t>
      </w:r>
      <w:r w:rsidRPr="00895372">
        <w:rPr>
          <w:rFonts w:ascii="Times New Roman" w:hAnsi="Times New Roman" w:cs="Times New Roman"/>
          <w:sz w:val="24"/>
          <w:szCs w:val="24"/>
        </w:rPr>
        <w:t xml:space="preserve">he consent documents will also clearly state that participation in each component of the study is completely voluntary and participants can discontinue the study and opt out of any part of the study without penalty at any time. All consent documents will follow the guidelines outlined by </w:t>
      </w:r>
      <w:r>
        <w:rPr>
          <w:rFonts w:ascii="Times New Roman" w:hAnsi="Times New Roman" w:cs="Times New Roman"/>
          <w:sz w:val="24"/>
          <w:szCs w:val="24"/>
        </w:rPr>
        <w:t xml:space="preserve">RTI’s IRB </w:t>
      </w:r>
      <w:r w:rsidRPr="00895372">
        <w:rPr>
          <w:rFonts w:ascii="Times New Roman" w:hAnsi="Times New Roman" w:cs="Times New Roman"/>
          <w:sz w:val="24"/>
          <w:szCs w:val="24"/>
        </w:rPr>
        <w:t>and ethical guidelines set forth by the state and federal governments.</w:t>
      </w:r>
      <w:r>
        <w:rPr>
          <w:rFonts w:ascii="Times New Roman" w:hAnsi="Times New Roman" w:cs="Times New Roman"/>
          <w:sz w:val="24"/>
          <w:szCs w:val="24"/>
        </w:rPr>
        <w:t xml:space="preserve"> </w:t>
      </w:r>
      <w:r w:rsidRPr="00895372">
        <w:rPr>
          <w:rFonts w:ascii="Times New Roman" w:hAnsi="Times New Roman" w:cs="Times New Roman"/>
          <w:sz w:val="24"/>
          <w:szCs w:val="24"/>
        </w:rPr>
        <w:t xml:space="preserve">Documentation and proof of </w:t>
      </w:r>
      <w:r>
        <w:rPr>
          <w:rFonts w:ascii="Times New Roman" w:hAnsi="Times New Roman" w:cs="Times New Roman"/>
          <w:sz w:val="24"/>
          <w:szCs w:val="24"/>
        </w:rPr>
        <w:t>participant</w:t>
      </w:r>
      <w:r w:rsidRPr="00895372">
        <w:rPr>
          <w:rFonts w:ascii="Times New Roman" w:hAnsi="Times New Roman" w:cs="Times New Roman"/>
          <w:sz w:val="24"/>
          <w:szCs w:val="24"/>
        </w:rPr>
        <w:t xml:space="preserve"> consent will </w:t>
      </w:r>
    </w:p>
    <w:p w:rsidR="0023654E" w:rsidRDefault="0023654E" w:rsidP="00545589">
      <w:pPr>
        <w:pStyle w:val="text"/>
        <w:ind w:left="720" w:firstLine="0"/>
        <w:rPr>
          <w:rFonts w:ascii="Times New Roman" w:hAnsi="Times New Roman" w:cs="Times New Roman"/>
          <w:sz w:val="24"/>
          <w:szCs w:val="24"/>
        </w:rPr>
      </w:pPr>
      <w:r w:rsidRPr="00895372">
        <w:rPr>
          <w:rFonts w:ascii="Times New Roman" w:hAnsi="Times New Roman" w:cs="Times New Roman"/>
          <w:sz w:val="24"/>
          <w:szCs w:val="24"/>
        </w:rPr>
        <w:t>be stored at RTI</w:t>
      </w:r>
      <w:r>
        <w:rPr>
          <w:rFonts w:ascii="Times New Roman" w:hAnsi="Times New Roman" w:cs="Times New Roman"/>
          <w:sz w:val="24"/>
          <w:szCs w:val="24"/>
        </w:rPr>
        <w:t xml:space="preserve">.  Participant </w:t>
      </w:r>
      <w:r w:rsidRPr="00C44727">
        <w:rPr>
          <w:rFonts w:ascii="Times New Roman" w:hAnsi="Times New Roman" w:cs="Times New Roman"/>
          <w:sz w:val="24"/>
          <w:szCs w:val="24"/>
        </w:rPr>
        <w:t xml:space="preserve">contact information and other paper </w:t>
      </w:r>
      <w:r>
        <w:rPr>
          <w:rFonts w:ascii="Times New Roman" w:hAnsi="Times New Roman" w:cs="Times New Roman"/>
          <w:sz w:val="24"/>
          <w:szCs w:val="24"/>
        </w:rPr>
        <w:t xml:space="preserve">documents </w:t>
      </w:r>
      <w:r w:rsidRPr="00C44727">
        <w:rPr>
          <w:rFonts w:ascii="Times New Roman" w:hAnsi="Times New Roman" w:cs="Times New Roman"/>
          <w:sz w:val="24"/>
          <w:szCs w:val="24"/>
        </w:rPr>
        <w:t xml:space="preserve">will be stored in a locked file cabinet located in a secure room at RTI or </w:t>
      </w:r>
      <w:r>
        <w:rPr>
          <w:rFonts w:ascii="Times New Roman" w:hAnsi="Times New Roman" w:cs="Times New Roman"/>
          <w:sz w:val="24"/>
          <w:szCs w:val="24"/>
        </w:rPr>
        <w:t xml:space="preserve">in a </w:t>
      </w:r>
      <w:r w:rsidRPr="00C44727">
        <w:rPr>
          <w:rFonts w:ascii="Times New Roman" w:hAnsi="Times New Roman" w:cs="Times New Roman"/>
          <w:sz w:val="24"/>
          <w:szCs w:val="24"/>
        </w:rPr>
        <w:t xml:space="preserve">locked </w:t>
      </w:r>
      <w:r>
        <w:rPr>
          <w:rFonts w:ascii="Times New Roman" w:hAnsi="Times New Roman" w:cs="Times New Roman"/>
          <w:sz w:val="24"/>
          <w:szCs w:val="24"/>
        </w:rPr>
        <w:t>room</w:t>
      </w:r>
      <w:r w:rsidRPr="00C44727">
        <w:rPr>
          <w:rFonts w:ascii="Times New Roman" w:hAnsi="Times New Roman" w:cs="Times New Roman"/>
          <w:sz w:val="24"/>
          <w:szCs w:val="24"/>
        </w:rPr>
        <w:t xml:space="preserve"> in the community-based study </w:t>
      </w:r>
      <w:r>
        <w:rPr>
          <w:rFonts w:ascii="Times New Roman" w:hAnsi="Times New Roman" w:cs="Times New Roman"/>
          <w:sz w:val="24"/>
          <w:szCs w:val="24"/>
        </w:rPr>
        <w:t>clinic</w:t>
      </w:r>
      <w:r w:rsidRPr="00C44727">
        <w:rPr>
          <w:rFonts w:ascii="Times New Roman" w:hAnsi="Times New Roman" w:cs="Times New Roman"/>
          <w:sz w:val="24"/>
          <w:szCs w:val="24"/>
        </w:rPr>
        <w:t xml:space="preserve">.  </w:t>
      </w:r>
    </w:p>
    <w:p w:rsidR="0023654E" w:rsidRDefault="0023654E" w:rsidP="0023654E">
      <w:pPr>
        <w:pStyle w:val="text"/>
        <w:rPr>
          <w:rFonts w:ascii="Times New Roman" w:hAnsi="Times New Roman" w:cs="Times New Roman"/>
          <w:b/>
          <w:bCs/>
          <w:sz w:val="24"/>
          <w:szCs w:val="24"/>
        </w:rPr>
      </w:pPr>
    </w:p>
    <w:p w:rsidR="0023654E" w:rsidRPr="005875C1" w:rsidRDefault="0023654E" w:rsidP="0023654E">
      <w:pPr>
        <w:pStyle w:val="text"/>
        <w:ind w:left="720" w:firstLine="0"/>
        <w:rPr>
          <w:rFonts w:ascii="Times New Roman" w:hAnsi="Times New Roman" w:cs="Times New Roman"/>
          <w:sz w:val="24"/>
          <w:szCs w:val="24"/>
        </w:rPr>
      </w:pPr>
      <w:r w:rsidRPr="005875C1">
        <w:rPr>
          <w:rFonts w:ascii="Times New Roman" w:hAnsi="Times New Roman" w:cs="Times New Roman"/>
          <w:sz w:val="24"/>
          <w:szCs w:val="24"/>
        </w:rPr>
        <w:t xml:space="preserve">All research staff, including LMHS staff who are members of the project team and who are involved in data collection activities, will be trained in human subjects research protections as required by the RTI IRB (CITI training is required). </w:t>
      </w:r>
    </w:p>
    <w:p w:rsidR="0023654E" w:rsidRDefault="0023654E" w:rsidP="0023654E">
      <w:pPr>
        <w:rPr>
          <w:sz w:val="24"/>
        </w:rPr>
      </w:pPr>
    </w:p>
    <w:p w:rsidR="0023654E" w:rsidRPr="00CA7024" w:rsidRDefault="0023654E" w:rsidP="00CA7024">
      <w:pPr>
        <w:numPr>
          <w:ilvl w:val="0"/>
          <w:numId w:val="1"/>
        </w:numPr>
        <w:tabs>
          <w:tab w:val="clear" w:pos="1080"/>
          <w:tab w:val="num" w:pos="360"/>
        </w:tabs>
        <w:ind w:left="360"/>
        <w:rPr>
          <w:b/>
          <w:iCs/>
          <w:sz w:val="24"/>
          <w:u w:val="single"/>
        </w:rPr>
      </w:pPr>
      <w:r w:rsidRPr="00CA7024">
        <w:rPr>
          <w:b/>
          <w:iCs/>
          <w:sz w:val="24"/>
          <w:u w:val="single"/>
        </w:rPr>
        <w:t>Justification for Sensitive Questions</w:t>
      </w:r>
    </w:p>
    <w:p w:rsidR="0023654E" w:rsidRDefault="0023654E" w:rsidP="0023654E">
      <w:pPr>
        <w:widowControl/>
        <w:ind w:left="720"/>
        <w:rPr>
          <w:sz w:val="24"/>
        </w:rPr>
      </w:pPr>
    </w:p>
    <w:p w:rsidR="0023654E" w:rsidRDefault="0023654E" w:rsidP="00CA7024">
      <w:pPr>
        <w:widowControl/>
        <w:rPr>
          <w:sz w:val="24"/>
        </w:rPr>
      </w:pPr>
      <w:r w:rsidRPr="001963BB">
        <w:rPr>
          <w:b/>
          <w:bCs/>
          <w:sz w:val="24"/>
        </w:rPr>
        <w:t>Group Intervention</w:t>
      </w:r>
      <w:r>
        <w:rPr>
          <w:sz w:val="24"/>
        </w:rPr>
        <w:t xml:space="preserve">. </w:t>
      </w:r>
      <w:r w:rsidRPr="00291F2C">
        <w:rPr>
          <w:sz w:val="24"/>
        </w:rPr>
        <w:t>It will</w:t>
      </w:r>
      <w:r>
        <w:rPr>
          <w:sz w:val="24"/>
        </w:rPr>
        <w:t xml:space="preserve"> </w:t>
      </w:r>
      <w:r w:rsidRPr="00291F2C">
        <w:rPr>
          <w:sz w:val="24"/>
        </w:rPr>
        <w:t xml:space="preserve">be necessary to ask questions considered to be of a sensitive nature to </w:t>
      </w:r>
      <w:r>
        <w:rPr>
          <w:sz w:val="24"/>
        </w:rPr>
        <w:t xml:space="preserve">evaluate a change in </w:t>
      </w:r>
      <w:r w:rsidRPr="00291F2C">
        <w:rPr>
          <w:sz w:val="24"/>
        </w:rPr>
        <w:t>health-relevant behavior</w:t>
      </w:r>
      <w:r>
        <w:rPr>
          <w:sz w:val="24"/>
        </w:rPr>
        <w:t xml:space="preserve"> and physiological changes that may be a result </w:t>
      </w:r>
      <w:r>
        <w:rPr>
          <w:sz w:val="24"/>
        </w:rPr>
        <w:lastRenderedPageBreak/>
        <w:t xml:space="preserve">of the group intervention. </w:t>
      </w:r>
      <w:r w:rsidRPr="00291F2C">
        <w:rPr>
          <w:sz w:val="24"/>
        </w:rPr>
        <w:t>Questions concerning lifestyle (</w:t>
      </w:r>
      <w:r w:rsidR="00DC3389">
        <w:rPr>
          <w:sz w:val="24"/>
        </w:rPr>
        <w:t xml:space="preserve">e.g., diet, </w:t>
      </w:r>
      <w:r>
        <w:rPr>
          <w:sz w:val="24"/>
        </w:rPr>
        <w:t>physical activity, including alcohol use</w:t>
      </w:r>
      <w:r w:rsidRPr="00291F2C">
        <w:rPr>
          <w:sz w:val="24"/>
        </w:rPr>
        <w:t xml:space="preserve">) </w:t>
      </w:r>
      <w:r>
        <w:rPr>
          <w:sz w:val="24"/>
        </w:rPr>
        <w:t xml:space="preserve">as well as demographic questions regarding sexual orientation and race/ethnicity could be considered sensitive. </w:t>
      </w:r>
      <w:r w:rsidRPr="00291F2C">
        <w:rPr>
          <w:sz w:val="24"/>
        </w:rPr>
        <w:t xml:space="preserve">There will be no request for a respondent's Social Security Number (SSN). </w:t>
      </w:r>
      <w:r>
        <w:rPr>
          <w:sz w:val="24"/>
        </w:rPr>
        <w:t xml:space="preserve"> </w:t>
      </w:r>
      <w:r w:rsidR="00DC3389" w:rsidRPr="00291F2C">
        <w:rPr>
          <w:sz w:val="24"/>
        </w:rPr>
        <w:t xml:space="preserve">To avoid fear of disclosure of sensitive information, respondents will be told that all data provided will be treated in a </w:t>
      </w:r>
      <w:r w:rsidR="00DC3389">
        <w:rPr>
          <w:sz w:val="24"/>
        </w:rPr>
        <w:t>private</w:t>
      </w:r>
      <w:r w:rsidR="00DC3389" w:rsidRPr="00291F2C">
        <w:rPr>
          <w:sz w:val="24"/>
        </w:rPr>
        <w:t xml:space="preserve"> manner and will not be disclosed, unless otherwise compelled by law.</w:t>
      </w:r>
    </w:p>
    <w:p w:rsidR="0023654E" w:rsidRDefault="0023654E" w:rsidP="0023654E">
      <w:pPr>
        <w:widowControl/>
        <w:ind w:left="720"/>
        <w:rPr>
          <w:sz w:val="24"/>
        </w:rPr>
      </w:pPr>
    </w:p>
    <w:p w:rsidR="00D635D8" w:rsidRPr="00D635D8" w:rsidRDefault="00D635D8" w:rsidP="005B0B3F">
      <w:pPr>
        <w:pStyle w:val="BodyText"/>
      </w:pPr>
      <w:r>
        <w:rPr>
          <w:sz w:val="24"/>
        </w:rPr>
        <w:t>The following questions are thought to be of a sensitive nature.</w:t>
      </w:r>
      <w:r w:rsidR="005B0B3F">
        <w:rPr>
          <w:sz w:val="24"/>
        </w:rPr>
        <w:t xml:space="preserve">  The question topic and a rationale for its inclusion, including a statement about the specific measure, are included in the table below. </w:t>
      </w:r>
    </w:p>
    <w:p w:rsidR="00DC3389" w:rsidRDefault="00D635D8" w:rsidP="005B0B3F">
      <w:pPr>
        <w:rPr>
          <w:sz w:val="24"/>
        </w:rPr>
      </w:pPr>
      <w:r>
        <w:t>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750"/>
      </w:tblGrid>
      <w:tr w:rsidR="00D635D8" w:rsidRPr="003C1391" w:rsidTr="005B0B3F">
        <w:tc>
          <w:tcPr>
            <w:tcW w:w="2610" w:type="dxa"/>
          </w:tcPr>
          <w:p w:rsidR="00D635D8" w:rsidRPr="005B0B3F" w:rsidRDefault="00D635D8" w:rsidP="003C1391">
            <w:pPr>
              <w:widowControl/>
              <w:rPr>
                <w:sz w:val="24"/>
              </w:rPr>
            </w:pPr>
            <w:r w:rsidRPr="005B0B3F">
              <w:rPr>
                <w:sz w:val="24"/>
              </w:rPr>
              <w:t xml:space="preserve">Sensitive Question </w:t>
            </w:r>
          </w:p>
        </w:tc>
        <w:tc>
          <w:tcPr>
            <w:tcW w:w="6750" w:type="dxa"/>
          </w:tcPr>
          <w:p w:rsidR="00D635D8" w:rsidRPr="005B0B3F" w:rsidRDefault="00D635D8" w:rsidP="003C1391">
            <w:pPr>
              <w:widowControl/>
              <w:rPr>
                <w:sz w:val="24"/>
              </w:rPr>
            </w:pPr>
            <w:r w:rsidRPr="005B0B3F">
              <w:rPr>
                <w:sz w:val="24"/>
              </w:rPr>
              <w:t>Rationale</w:t>
            </w:r>
          </w:p>
        </w:tc>
      </w:tr>
      <w:tr w:rsidR="00D635D8" w:rsidRPr="003C1391" w:rsidTr="005B0B3F">
        <w:tc>
          <w:tcPr>
            <w:tcW w:w="2610" w:type="dxa"/>
          </w:tcPr>
          <w:p w:rsidR="00D635D8" w:rsidRPr="005B0B3F" w:rsidRDefault="00D635D8" w:rsidP="003C1391">
            <w:pPr>
              <w:widowControl/>
              <w:rPr>
                <w:sz w:val="24"/>
              </w:rPr>
            </w:pPr>
            <w:r w:rsidRPr="005B0B3F">
              <w:rPr>
                <w:sz w:val="24"/>
              </w:rPr>
              <w:t>Race/ethnicity</w:t>
            </w:r>
          </w:p>
        </w:tc>
        <w:tc>
          <w:tcPr>
            <w:tcW w:w="6750" w:type="dxa"/>
          </w:tcPr>
          <w:p w:rsidR="00D635D8" w:rsidRPr="005B0B3F" w:rsidRDefault="00D635D8" w:rsidP="00196526">
            <w:pPr>
              <w:rPr>
                <w:sz w:val="24"/>
              </w:rPr>
            </w:pPr>
            <w:r w:rsidRPr="005B0B3F">
              <w:rPr>
                <w:sz w:val="24"/>
              </w:rPr>
              <w:t>Race and ethnicity differences are associated with perceptions of healthy weight and self-reported weight</w:t>
            </w:r>
            <w:r w:rsidR="00196526" w:rsidRPr="00196526">
              <w:rPr>
                <w:sz w:val="24"/>
                <w:vertAlign w:val="superscript"/>
              </w:rPr>
              <w:t>22</w:t>
            </w:r>
            <w:r w:rsidR="00196526">
              <w:rPr>
                <w:sz w:val="24"/>
              </w:rPr>
              <w:t>,</w:t>
            </w:r>
            <w:r w:rsidRPr="005B0B3F">
              <w:rPr>
                <w:sz w:val="24"/>
              </w:rPr>
              <w:t xml:space="preserve"> with non-White women more likely to report a healthy weight with a higher body mass index (BMI: weight/height</w:t>
            </w:r>
            <w:r w:rsidRPr="00196526">
              <w:rPr>
                <w:sz w:val="24"/>
                <w:vertAlign w:val="superscript"/>
              </w:rPr>
              <w:t>2</w:t>
            </w:r>
            <w:r w:rsidRPr="005B0B3F">
              <w:rPr>
                <w:sz w:val="24"/>
              </w:rPr>
              <w:t>). Prevalence of overweight and obesity among lesbians varied by race/ethnicity</w:t>
            </w:r>
            <w:r w:rsidR="00196526" w:rsidRPr="00196526">
              <w:rPr>
                <w:sz w:val="24"/>
                <w:vertAlign w:val="superscript"/>
              </w:rPr>
              <w:t>23</w:t>
            </w:r>
            <w:r w:rsidRPr="005B0B3F">
              <w:rPr>
                <w:sz w:val="24"/>
              </w:rPr>
              <w:t xml:space="preserve">. Race and ethnicity will be included to characterize our population and as a potential confounder in models used to explain project outcome of weight loss or improved fitness.  Required to ensure group-based intervention is culturally appropriate and provides evidence of feasibility and effectiveness for LB women in multiple racial/ethnic groups.  African-American and </w:t>
            </w:r>
            <w:r w:rsidR="00877F72">
              <w:rPr>
                <w:sz w:val="24"/>
              </w:rPr>
              <w:t>Latina</w:t>
            </w:r>
            <w:r w:rsidRPr="005B0B3F">
              <w:rPr>
                <w:sz w:val="24"/>
              </w:rPr>
              <w:t xml:space="preserve"> women have higher rates of chronic disease.</w:t>
            </w:r>
            <w:r w:rsidR="00877F72">
              <w:rPr>
                <w:sz w:val="24"/>
              </w:rPr>
              <w:t xml:space="preserve"> </w:t>
            </w:r>
            <w:r w:rsidRPr="005B0B3F">
              <w:rPr>
                <w:sz w:val="24"/>
              </w:rPr>
              <w:t>Per OMB standards, race and ethnicity are separate questions</w:t>
            </w:r>
            <w:r w:rsidR="00877F72">
              <w:rPr>
                <w:sz w:val="24"/>
              </w:rPr>
              <w:t>. W</w:t>
            </w:r>
            <w:r w:rsidRPr="005B0B3F">
              <w:rPr>
                <w:sz w:val="24"/>
              </w:rPr>
              <w:t>e are using the National Health and Nutritional Examination Survey’s (NHANES) race and ethnicity questions.</w:t>
            </w:r>
          </w:p>
        </w:tc>
      </w:tr>
      <w:tr w:rsidR="00D635D8" w:rsidRPr="003C1391" w:rsidTr="005B0B3F">
        <w:trPr>
          <w:trHeight w:val="1127"/>
        </w:trPr>
        <w:tc>
          <w:tcPr>
            <w:tcW w:w="2610" w:type="dxa"/>
          </w:tcPr>
          <w:p w:rsidR="00D635D8" w:rsidRPr="005B0B3F" w:rsidRDefault="00D635D8" w:rsidP="003C1391">
            <w:pPr>
              <w:widowControl/>
              <w:rPr>
                <w:sz w:val="24"/>
              </w:rPr>
            </w:pPr>
            <w:r w:rsidRPr="005B0B3F">
              <w:rPr>
                <w:sz w:val="24"/>
              </w:rPr>
              <w:t>Sexual orientation</w:t>
            </w:r>
          </w:p>
        </w:tc>
        <w:tc>
          <w:tcPr>
            <w:tcW w:w="6750" w:type="dxa"/>
          </w:tcPr>
          <w:p w:rsidR="00D635D8" w:rsidRPr="005B0B3F" w:rsidRDefault="00D635D8" w:rsidP="00D635D8">
            <w:pPr>
              <w:widowControl/>
              <w:rPr>
                <w:sz w:val="24"/>
              </w:rPr>
            </w:pPr>
            <w:r w:rsidRPr="005B0B3F">
              <w:rPr>
                <w:sz w:val="24"/>
              </w:rPr>
              <w:t>Eligibility criterion for study entry: self-identify as lesbian or bisexual female. The National Health Interview Study has included extensively tested sexual orientation question in their 2013 survey and we are using these</w:t>
            </w:r>
            <w:r w:rsidR="00196526">
              <w:rPr>
                <w:sz w:val="24"/>
              </w:rPr>
              <w:t xml:space="preserve"> in our instruments</w:t>
            </w:r>
            <w:r w:rsidRPr="005B0B3F">
              <w:rPr>
                <w:sz w:val="24"/>
              </w:rPr>
              <w:t>.</w:t>
            </w:r>
          </w:p>
        </w:tc>
      </w:tr>
      <w:tr w:rsidR="00D635D8" w:rsidRPr="003C1391" w:rsidTr="005B0B3F">
        <w:tc>
          <w:tcPr>
            <w:tcW w:w="2610" w:type="dxa"/>
          </w:tcPr>
          <w:p w:rsidR="00D635D8" w:rsidRPr="005B0B3F" w:rsidRDefault="00D635D8" w:rsidP="003C1391">
            <w:pPr>
              <w:widowControl/>
              <w:rPr>
                <w:sz w:val="24"/>
              </w:rPr>
            </w:pPr>
            <w:r w:rsidRPr="005B0B3F">
              <w:rPr>
                <w:sz w:val="24"/>
              </w:rPr>
              <w:t>Income</w:t>
            </w:r>
          </w:p>
        </w:tc>
        <w:tc>
          <w:tcPr>
            <w:tcW w:w="6750" w:type="dxa"/>
          </w:tcPr>
          <w:p w:rsidR="00D635D8" w:rsidRPr="005B0B3F" w:rsidRDefault="00D635D8" w:rsidP="005B0B3F">
            <w:pPr>
              <w:rPr>
                <w:sz w:val="24"/>
              </w:rPr>
            </w:pPr>
            <w:r w:rsidRPr="005B0B3F">
              <w:rPr>
                <w:sz w:val="24"/>
              </w:rPr>
              <w:t>Income is commonly used to assess a person’s socio-economic position.  It is also possibly the most sensitive of commonly asked demographic questions. </w:t>
            </w:r>
            <w:proofErr w:type="spellStart"/>
            <w:r w:rsidRPr="005B0B3F">
              <w:rPr>
                <w:sz w:val="24"/>
              </w:rPr>
              <w:t>Paeratakul</w:t>
            </w:r>
            <w:proofErr w:type="spellEnd"/>
            <w:r w:rsidRPr="005B0B3F">
              <w:rPr>
                <w:sz w:val="24"/>
              </w:rPr>
              <w:t xml:space="preserve"> et al</w:t>
            </w:r>
            <w:r w:rsidR="00D9015D" w:rsidRPr="005B0B3F">
              <w:rPr>
                <w:sz w:val="24"/>
              </w:rPr>
              <w:t>.</w:t>
            </w:r>
            <w:r w:rsidR="00BD2C95" w:rsidRPr="00196526">
              <w:rPr>
                <w:sz w:val="24"/>
                <w:vertAlign w:val="superscript"/>
              </w:rPr>
              <w:t>22</w:t>
            </w:r>
            <w:r w:rsidRPr="005B0B3F">
              <w:rPr>
                <w:sz w:val="24"/>
              </w:rPr>
              <w:t xml:space="preserve"> reported weight difference by socio-economic </w:t>
            </w:r>
            <w:r w:rsidR="00E97DD1">
              <w:rPr>
                <w:sz w:val="24"/>
              </w:rPr>
              <w:t>status</w:t>
            </w:r>
            <w:r w:rsidRPr="005B0B3F">
              <w:rPr>
                <w:sz w:val="24"/>
              </w:rPr>
              <w:t>.  Using NHANES data, Wang</w:t>
            </w:r>
            <w:r w:rsidR="00E97DD1" w:rsidRPr="00E97DD1">
              <w:rPr>
                <w:sz w:val="24"/>
                <w:vertAlign w:val="superscript"/>
              </w:rPr>
              <w:t>24</w:t>
            </w:r>
            <w:r w:rsidRPr="005B0B3F">
              <w:rPr>
                <w:sz w:val="24"/>
              </w:rPr>
              <w:t xml:space="preserve"> reported that low-socioeconomic </w:t>
            </w:r>
            <w:r w:rsidR="00E97DD1">
              <w:rPr>
                <w:sz w:val="24"/>
              </w:rPr>
              <w:t>status groups are heavier</w:t>
            </w:r>
            <w:r w:rsidRPr="005B0B3F">
              <w:rPr>
                <w:sz w:val="24"/>
              </w:rPr>
              <w:t>.  Although SGM women may be more likely to have higher</w:t>
            </w:r>
            <w:r w:rsidR="00E97DD1">
              <w:rPr>
                <w:sz w:val="24"/>
              </w:rPr>
              <w:t xml:space="preserve"> education attainment, Rothblum</w:t>
            </w:r>
            <w:r w:rsidR="00E97DD1" w:rsidRPr="00E97DD1">
              <w:rPr>
                <w:sz w:val="24"/>
                <w:vertAlign w:val="superscript"/>
              </w:rPr>
              <w:t>25</w:t>
            </w:r>
            <w:r w:rsidR="00E97DD1">
              <w:rPr>
                <w:sz w:val="24"/>
              </w:rPr>
              <w:t xml:space="preserve"> </w:t>
            </w:r>
            <w:r w:rsidRPr="005B0B3F">
              <w:rPr>
                <w:sz w:val="24"/>
              </w:rPr>
              <w:t>reported that this does not tra</w:t>
            </w:r>
            <w:r w:rsidR="00E97DD1">
              <w:rPr>
                <w:sz w:val="24"/>
              </w:rPr>
              <w:t>nslate into higher income</w:t>
            </w:r>
            <w:r w:rsidRPr="005B0B3F">
              <w:rPr>
                <w:sz w:val="24"/>
              </w:rPr>
              <w:t>. Income levels will be included to characterize our population and as a potential co</w:t>
            </w:r>
            <w:r w:rsidR="00D9015D" w:rsidRPr="005B0B3F">
              <w:rPr>
                <w:sz w:val="24"/>
              </w:rPr>
              <w:t>n</w:t>
            </w:r>
            <w:r w:rsidRPr="005B0B3F">
              <w:rPr>
                <w:sz w:val="24"/>
              </w:rPr>
              <w:t xml:space="preserve">founder in models used to explain </w:t>
            </w:r>
            <w:r w:rsidR="00D9015D" w:rsidRPr="005B0B3F">
              <w:rPr>
                <w:sz w:val="24"/>
              </w:rPr>
              <w:t>evaluation outcomes.</w:t>
            </w:r>
            <w:r w:rsidRPr="005B0B3F">
              <w:rPr>
                <w:sz w:val="24"/>
              </w:rPr>
              <w:t> </w:t>
            </w:r>
          </w:p>
        </w:tc>
      </w:tr>
      <w:tr w:rsidR="00247118" w:rsidRPr="003C1391" w:rsidTr="005B0B3F">
        <w:tc>
          <w:tcPr>
            <w:tcW w:w="2610" w:type="dxa"/>
          </w:tcPr>
          <w:p w:rsidR="00247118" w:rsidRPr="005B0B3F" w:rsidRDefault="00247118" w:rsidP="003C1391">
            <w:pPr>
              <w:widowControl/>
              <w:rPr>
                <w:sz w:val="24"/>
              </w:rPr>
            </w:pPr>
            <w:r w:rsidRPr="005B0B3F">
              <w:rPr>
                <w:sz w:val="24"/>
              </w:rPr>
              <w:t>Disability Status</w:t>
            </w:r>
          </w:p>
        </w:tc>
        <w:tc>
          <w:tcPr>
            <w:tcW w:w="6750" w:type="dxa"/>
          </w:tcPr>
          <w:p w:rsidR="00247118" w:rsidRPr="005B0B3F" w:rsidRDefault="00247118" w:rsidP="00E47108">
            <w:pPr>
              <w:rPr>
                <w:sz w:val="24"/>
              </w:rPr>
            </w:pPr>
            <w:r w:rsidRPr="005B0B3F">
              <w:rPr>
                <w:sz w:val="24"/>
              </w:rPr>
              <w:t xml:space="preserve">As noted in the </w:t>
            </w:r>
            <w:r w:rsidR="00E47108">
              <w:rPr>
                <w:sz w:val="24"/>
              </w:rPr>
              <w:t>2011 US DHHS</w:t>
            </w:r>
            <w:r w:rsidRPr="005B0B3F">
              <w:rPr>
                <w:sz w:val="24"/>
              </w:rPr>
              <w:t xml:space="preserve"> Assessing the Need for a National </w:t>
            </w:r>
            <w:r w:rsidR="00E47108">
              <w:rPr>
                <w:sz w:val="24"/>
              </w:rPr>
              <w:t>Disability Survey: Final Report</w:t>
            </w:r>
            <w:r w:rsidRPr="005B0B3F">
              <w:rPr>
                <w:sz w:val="24"/>
              </w:rPr>
              <w:t>, there is a lack of valid standardized questions to use for assessment of disability status. As a result, we created two questions to capture disability status by using the Americans with Disability Act regulations’ (29 C.F.R. 1630.2(</w:t>
            </w:r>
            <w:proofErr w:type="spellStart"/>
            <w:r w:rsidRPr="005B0B3F">
              <w:rPr>
                <w:sz w:val="24"/>
              </w:rPr>
              <w:t>i</w:t>
            </w:r>
            <w:proofErr w:type="spellEnd"/>
            <w:r w:rsidRPr="005B0B3F">
              <w:rPr>
                <w:sz w:val="24"/>
              </w:rPr>
              <w:t xml:space="preserve">).) definition.  Have one or more self-reported disability </w:t>
            </w:r>
            <w:r w:rsidRPr="005B0B3F">
              <w:rPr>
                <w:sz w:val="24"/>
              </w:rPr>
              <w:lastRenderedPageBreak/>
              <w:t xml:space="preserve">(e.g., limitations in self-care, performing manual tasks, walking/standing, lifting/reaching, seeing, hearing/ speaking/  communicating, learning/thinking/concentrating, or working) will be included to characterize our population and may be included as a potential confounder in models used to explain evaluation outcomes. </w:t>
            </w:r>
          </w:p>
        </w:tc>
      </w:tr>
      <w:tr w:rsidR="00D635D8" w:rsidRPr="003C1391" w:rsidTr="005B0B3F">
        <w:tc>
          <w:tcPr>
            <w:tcW w:w="2610" w:type="dxa"/>
          </w:tcPr>
          <w:p w:rsidR="00D635D8" w:rsidRPr="005B0B3F" w:rsidRDefault="00D635D8" w:rsidP="003C1391">
            <w:pPr>
              <w:widowControl/>
              <w:rPr>
                <w:sz w:val="24"/>
              </w:rPr>
            </w:pPr>
            <w:r w:rsidRPr="005B0B3F">
              <w:rPr>
                <w:sz w:val="24"/>
              </w:rPr>
              <w:lastRenderedPageBreak/>
              <w:t>Diet</w:t>
            </w:r>
          </w:p>
        </w:tc>
        <w:tc>
          <w:tcPr>
            <w:tcW w:w="6750" w:type="dxa"/>
          </w:tcPr>
          <w:p w:rsidR="00D635D8" w:rsidRPr="005B0B3F" w:rsidRDefault="00D635D8" w:rsidP="00E47108">
            <w:pPr>
              <w:rPr>
                <w:sz w:val="24"/>
              </w:rPr>
            </w:pPr>
            <w:r w:rsidRPr="005B0B3F">
              <w:rPr>
                <w:sz w:val="24"/>
              </w:rPr>
              <w:t xml:space="preserve">Improved nutrition is a secondary outcome of the intervention. Stress </w:t>
            </w:r>
            <w:r w:rsidR="00E47108">
              <w:rPr>
                <w:sz w:val="24"/>
              </w:rPr>
              <w:t>has been</w:t>
            </w:r>
            <w:r w:rsidRPr="005B0B3F">
              <w:rPr>
                <w:sz w:val="24"/>
              </w:rPr>
              <w:t xml:space="preserve"> shown to</w:t>
            </w:r>
            <w:r w:rsidRPr="005B0B3F">
              <w:rPr>
                <w:spacing w:val="-2"/>
                <w:sz w:val="24"/>
              </w:rPr>
              <w:t xml:space="preserve"> </w:t>
            </w:r>
            <w:r w:rsidRPr="005B0B3F">
              <w:rPr>
                <w:sz w:val="24"/>
              </w:rPr>
              <w:t>play</w:t>
            </w:r>
            <w:r w:rsidRPr="005B0B3F">
              <w:rPr>
                <w:spacing w:val="-4"/>
                <w:sz w:val="24"/>
              </w:rPr>
              <w:t xml:space="preserve"> </w:t>
            </w:r>
            <w:r w:rsidRPr="005B0B3F">
              <w:rPr>
                <w:sz w:val="24"/>
              </w:rPr>
              <w:t>a</w:t>
            </w:r>
            <w:r w:rsidRPr="005B0B3F">
              <w:rPr>
                <w:spacing w:val="-1"/>
                <w:sz w:val="24"/>
              </w:rPr>
              <w:t xml:space="preserve"> </w:t>
            </w:r>
            <w:r w:rsidRPr="005B0B3F">
              <w:rPr>
                <w:sz w:val="24"/>
              </w:rPr>
              <w:t>role</w:t>
            </w:r>
            <w:r w:rsidRPr="005B0B3F">
              <w:rPr>
                <w:spacing w:val="-4"/>
                <w:sz w:val="24"/>
              </w:rPr>
              <w:t xml:space="preserve"> </w:t>
            </w:r>
            <w:r w:rsidRPr="005B0B3F">
              <w:rPr>
                <w:sz w:val="24"/>
              </w:rPr>
              <w:t>in</w:t>
            </w:r>
            <w:r w:rsidRPr="005B0B3F">
              <w:rPr>
                <w:spacing w:val="-2"/>
                <w:sz w:val="24"/>
              </w:rPr>
              <w:t xml:space="preserve"> </w:t>
            </w:r>
            <w:r w:rsidRPr="005B0B3F">
              <w:rPr>
                <w:sz w:val="24"/>
              </w:rPr>
              <w:t>food choice</w:t>
            </w:r>
            <w:r w:rsidRPr="005B0B3F">
              <w:rPr>
                <w:spacing w:val="-6"/>
                <w:sz w:val="24"/>
              </w:rPr>
              <w:t xml:space="preserve"> </w:t>
            </w:r>
            <w:r w:rsidRPr="005B0B3F">
              <w:rPr>
                <w:sz w:val="24"/>
              </w:rPr>
              <w:t>and</w:t>
            </w:r>
            <w:r w:rsidRPr="005B0B3F">
              <w:rPr>
                <w:spacing w:val="-3"/>
                <w:sz w:val="24"/>
              </w:rPr>
              <w:t xml:space="preserve"> </w:t>
            </w:r>
            <w:r w:rsidRPr="005B0B3F">
              <w:rPr>
                <w:sz w:val="24"/>
              </w:rPr>
              <w:t>weight</w:t>
            </w:r>
            <w:r w:rsidRPr="005B0B3F">
              <w:rPr>
                <w:spacing w:val="-7"/>
                <w:sz w:val="24"/>
              </w:rPr>
              <w:t xml:space="preserve"> </w:t>
            </w:r>
            <w:r w:rsidRPr="005B0B3F">
              <w:rPr>
                <w:sz w:val="24"/>
              </w:rPr>
              <w:t>gain</w:t>
            </w:r>
            <w:r w:rsidR="00624668" w:rsidRPr="005B0B3F">
              <w:rPr>
                <w:sz w:val="24"/>
              </w:rPr>
              <w:fldChar w:fldCharType="begin"/>
            </w:r>
            <w:r w:rsidRPr="005B0B3F">
              <w:rPr>
                <w:sz w:val="24"/>
              </w:rPr>
              <w:instrText xml:space="preserve"> ADDIN ZOTERO_ITEM CSL_CITATION {"citationID":"iarch6g37","properties":{"formattedCitation":"{\\rtf \\super 21\\nosupersub{}}","plainCitation":"21"},"citationItems":[{"id":1075,"uris":["http://zotero.org/users/423101/items/ARPD4V5C"],"uri":["http://zotero.org/users/423101/items/ARPD4V5C"],"itemData":{"id":1075,"type":"article-journal","title":"Stress-induced eating","container-title":"Psychological bulletin","page":"444-464","volume":"115","issue":"3","source":"NCBI PubMed","abstract":"Stress is widely thought to lead to overeating. Studies of stress-induced eating have tested two models. One has tested whether stress increases eating in all exposed organisms and has been tested primarily with animals and physical stressors. The other has tested individual differences in vulnerability to stress-induced eating and has tested only human subjects and psychological stressors. The most consistent set of findings shows that \"restrained\" eating predicts vulnerability among women; we conclude that for the stressors studied to date, the individual-difference model has received stronger support. Because the question motivating much of this research is whether stress-induced eating causes obesity, future research should assess the effect of stress on weight-change more directly.","ISSN":"0033-2909","note":"PMID: 8016287","journalAbbreviation":"Psychol Bull","author":[{"family":"Greeno","given":"C G"},{"family":"Wing","given":"R R"}],"issued":{"date-parts":[["1994",5]]}}}],"schema":"https://github.com/citation-style-language/schema/raw/master/csl-citation.json"} </w:instrText>
            </w:r>
            <w:r w:rsidR="00624668" w:rsidRPr="005B0B3F">
              <w:rPr>
                <w:sz w:val="24"/>
              </w:rPr>
              <w:fldChar w:fldCharType="separate"/>
            </w:r>
            <w:r w:rsidRPr="005B0B3F">
              <w:rPr>
                <w:sz w:val="24"/>
                <w:vertAlign w:val="superscript"/>
              </w:rPr>
              <w:t>21</w:t>
            </w:r>
            <w:r w:rsidR="00624668" w:rsidRPr="005B0B3F">
              <w:rPr>
                <w:sz w:val="24"/>
              </w:rPr>
              <w:fldChar w:fldCharType="end"/>
            </w:r>
            <w:r w:rsidRPr="005B0B3F">
              <w:rPr>
                <w:sz w:val="24"/>
              </w:rPr>
              <w:t>,</w:t>
            </w:r>
            <w:r w:rsidRPr="005B0B3F">
              <w:rPr>
                <w:spacing w:val="15"/>
                <w:position w:val="11"/>
                <w:sz w:val="24"/>
              </w:rPr>
              <w:t xml:space="preserve"> </w:t>
            </w:r>
            <w:r w:rsidRPr="005B0B3F">
              <w:rPr>
                <w:sz w:val="24"/>
              </w:rPr>
              <w:t>and</w:t>
            </w:r>
            <w:r w:rsidRPr="005B0B3F">
              <w:rPr>
                <w:spacing w:val="-3"/>
                <w:sz w:val="24"/>
              </w:rPr>
              <w:t xml:space="preserve"> </w:t>
            </w:r>
            <w:r w:rsidRPr="005B0B3F">
              <w:rPr>
                <w:spacing w:val="-2"/>
                <w:sz w:val="24"/>
              </w:rPr>
              <w:t>m</w:t>
            </w:r>
            <w:r w:rsidRPr="005B0B3F">
              <w:rPr>
                <w:sz w:val="24"/>
              </w:rPr>
              <w:t>ay</w:t>
            </w:r>
            <w:r w:rsidRPr="005B0B3F">
              <w:rPr>
                <w:spacing w:val="-3"/>
                <w:sz w:val="24"/>
              </w:rPr>
              <w:t xml:space="preserve"> </w:t>
            </w:r>
            <w:r w:rsidRPr="005B0B3F">
              <w:rPr>
                <w:sz w:val="24"/>
              </w:rPr>
              <w:t>cause</w:t>
            </w:r>
            <w:r w:rsidRPr="005B0B3F">
              <w:rPr>
                <w:spacing w:val="-5"/>
                <w:sz w:val="24"/>
              </w:rPr>
              <w:t xml:space="preserve"> </w:t>
            </w:r>
            <w:r w:rsidRPr="005B0B3F">
              <w:rPr>
                <w:sz w:val="24"/>
              </w:rPr>
              <w:t>eating</w:t>
            </w:r>
            <w:r w:rsidRPr="005B0B3F">
              <w:rPr>
                <w:spacing w:val="-6"/>
                <w:sz w:val="24"/>
              </w:rPr>
              <w:t xml:space="preserve"> </w:t>
            </w:r>
            <w:r w:rsidRPr="005B0B3F">
              <w:rPr>
                <w:sz w:val="24"/>
              </w:rPr>
              <w:t>behavior changes,</w:t>
            </w:r>
            <w:r w:rsidRPr="005B0B3F">
              <w:rPr>
                <w:spacing w:val="-8"/>
                <w:sz w:val="24"/>
              </w:rPr>
              <w:t xml:space="preserve"> </w:t>
            </w:r>
            <w:r w:rsidRPr="005B0B3F">
              <w:rPr>
                <w:sz w:val="24"/>
              </w:rPr>
              <w:t>including</w:t>
            </w:r>
            <w:r w:rsidRPr="005B0B3F">
              <w:rPr>
                <w:spacing w:val="-9"/>
                <w:sz w:val="24"/>
              </w:rPr>
              <w:t xml:space="preserve"> </w:t>
            </w:r>
            <w:proofErr w:type="spellStart"/>
            <w:r w:rsidRPr="005B0B3F">
              <w:rPr>
                <w:sz w:val="24"/>
              </w:rPr>
              <w:t>disinhibition</w:t>
            </w:r>
            <w:proofErr w:type="spellEnd"/>
            <w:r w:rsidRPr="005B0B3F">
              <w:rPr>
                <w:sz w:val="24"/>
              </w:rPr>
              <w:t>.</w:t>
            </w:r>
            <w:r w:rsidRPr="005B0B3F">
              <w:rPr>
                <w:spacing w:val="47"/>
                <w:sz w:val="24"/>
              </w:rPr>
              <w:t xml:space="preserve"> </w:t>
            </w:r>
            <w:r w:rsidRPr="005B0B3F">
              <w:rPr>
                <w:sz w:val="24"/>
              </w:rPr>
              <w:t>In this</w:t>
            </w:r>
            <w:r w:rsidRPr="005B0B3F">
              <w:rPr>
                <w:spacing w:val="-3"/>
                <w:sz w:val="24"/>
              </w:rPr>
              <w:t xml:space="preserve"> </w:t>
            </w:r>
            <w:r w:rsidRPr="005B0B3F">
              <w:rPr>
                <w:sz w:val="24"/>
              </w:rPr>
              <w:t>context,</w:t>
            </w:r>
            <w:r w:rsidRPr="005B0B3F">
              <w:rPr>
                <w:spacing w:val="-9"/>
                <w:sz w:val="24"/>
              </w:rPr>
              <w:t xml:space="preserve"> </w:t>
            </w:r>
            <w:proofErr w:type="spellStart"/>
            <w:r w:rsidRPr="005B0B3F">
              <w:rPr>
                <w:sz w:val="24"/>
              </w:rPr>
              <w:t>disinhibition</w:t>
            </w:r>
            <w:proofErr w:type="spellEnd"/>
            <w:r w:rsidRPr="005B0B3F">
              <w:rPr>
                <w:spacing w:val="-12"/>
                <w:sz w:val="24"/>
              </w:rPr>
              <w:t xml:space="preserve"> </w:t>
            </w:r>
            <w:r w:rsidRPr="005B0B3F">
              <w:rPr>
                <w:sz w:val="24"/>
              </w:rPr>
              <w:t>is</w:t>
            </w:r>
            <w:r w:rsidRPr="005B0B3F">
              <w:rPr>
                <w:spacing w:val="-2"/>
                <w:sz w:val="24"/>
              </w:rPr>
              <w:t xml:space="preserve"> </w:t>
            </w:r>
            <w:r w:rsidRPr="005B0B3F">
              <w:rPr>
                <w:sz w:val="24"/>
              </w:rPr>
              <w:t>the</w:t>
            </w:r>
            <w:r w:rsidRPr="005B0B3F">
              <w:rPr>
                <w:spacing w:val="-3"/>
                <w:sz w:val="24"/>
              </w:rPr>
              <w:t xml:space="preserve"> </w:t>
            </w:r>
            <w:r w:rsidRPr="005B0B3F">
              <w:rPr>
                <w:sz w:val="24"/>
              </w:rPr>
              <w:t>tendency</w:t>
            </w:r>
            <w:r w:rsidRPr="005B0B3F">
              <w:rPr>
                <w:spacing w:val="-9"/>
                <w:sz w:val="24"/>
              </w:rPr>
              <w:t xml:space="preserve"> </w:t>
            </w:r>
            <w:r w:rsidRPr="005B0B3F">
              <w:rPr>
                <w:sz w:val="24"/>
              </w:rPr>
              <w:t>to</w:t>
            </w:r>
            <w:r w:rsidRPr="005B0B3F">
              <w:rPr>
                <w:spacing w:val="-2"/>
                <w:sz w:val="24"/>
              </w:rPr>
              <w:t xml:space="preserve"> </w:t>
            </w:r>
            <w:r w:rsidRPr="005B0B3F">
              <w:rPr>
                <w:sz w:val="24"/>
              </w:rPr>
              <w:t>overeat</w:t>
            </w:r>
            <w:r w:rsidRPr="005B0B3F">
              <w:rPr>
                <w:spacing w:val="-7"/>
                <w:sz w:val="24"/>
              </w:rPr>
              <w:t xml:space="preserve"> </w:t>
            </w:r>
            <w:r w:rsidRPr="005B0B3F">
              <w:rPr>
                <w:sz w:val="24"/>
              </w:rPr>
              <w:t>in response</w:t>
            </w:r>
            <w:r w:rsidRPr="005B0B3F">
              <w:rPr>
                <w:spacing w:val="-1"/>
                <w:sz w:val="24"/>
              </w:rPr>
              <w:t xml:space="preserve"> </w:t>
            </w:r>
            <w:r w:rsidRPr="005B0B3F">
              <w:rPr>
                <w:sz w:val="24"/>
              </w:rPr>
              <w:t>to</w:t>
            </w:r>
            <w:r w:rsidRPr="005B0B3F">
              <w:rPr>
                <w:spacing w:val="-3"/>
                <w:sz w:val="24"/>
              </w:rPr>
              <w:t xml:space="preserve"> </w:t>
            </w:r>
            <w:r w:rsidRPr="005B0B3F">
              <w:rPr>
                <w:sz w:val="24"/>
              </w:rPr>
              <w:t>different</w:t>
            </w:r>
            <w:r w:rsidRPr="005B0B3F">
              <w:rPr>
                <w:spacing w:val="-9"/>
                <w:sz w:val="24"/>
              </w:rPr>
              <w:t xml:space="preserve"> </w:t>
            </w:r>
            <w:r w:rsidRPr="005B0B3F">
              <w:rPr>
                <w:sz w:val="24"/>
              </w:rPr>
              <w:t>stimul</w:t>
            </w:r>
            <w:r w:rsidRPr="005B0B3F">
              <w:rPr>
                <w:spacing w:val="1"/>
                <w:sz w:val="24"/>
              </w:rPr>
              <w:t>i</w:t>
            </w:r>
            <w:r w:rsidR="005B0B3F">
              <w:rPr>
                <w:sz w:val="24"/>
              </w:rPr>
              <w:t xml:space="preserve">, </w:t>
            </w:r>
            <w:r w:rsidRPr="005B0B3F">
              <w:rPr>
                <w:sz w:val="24"/>
              </w:rPr>
              <w:t>including</w:t>
            </w:r>
            <w:r w:rsidRPr="005B0B3F">
              <w:rPr>
                <w:spacing w:val="-18"/>
                <w:sz w:val="24"/>
              </w:rPr>
              <w:t xml:space="preserve"> </w:t>
            </w:r>
            <w:r w:rsidRPr="005B0B3F">
              <w:rPr>
                <w:sz w:val="24"/>
              </w:rPr>
              <w:t>e</w:t>
            </w:r>
            <w:r w:rsidRPr="005B0B3F">
              <w:rPr>
                <w:spacing w:val="-2"/>
                <w:sz w:val="24"/>
              </w:rPr>
              <w:t>m</w:t>
            </w:r>
            <w:r w:rsidRPr="005B0B3F">
              <w:rPr>
                <w:sz w:val="24"/>
              </w:rPr>
              <w:t>otional</w:t>
            </w:r>
            <w:r w:rsidRPr="005B0B3F">
              <w:rPr>
                <w:spacing w:val="-10"/>
                <w:sz w:val="24"/>
              </w:rPr>
              <w:t xml:space="preserve"> </w:t>
            </w:r>
            <w:r w:rsidRPr="005B0B3F">
              <w:rPr>
                <w:sz w:val="24"/>
              </w:rPr>
              <w:t>distress</w:t>
            </w:r>
            <w:r w:rsidR="005B0B3F">
              <w:rPr>
                <w:spacing w:val="-2"/>
                <w:sz w:val="24"/>
              </w:rPr>
              <w:t xml:space="preserve">, </w:t>
            </w:r>
            <w:r w:rsidRPr="005B0B3F">
              <w:rPr>
                <w:sz w:val="24"/>
              </w:rPr>
              <w:t>and</w:t>
            </w:r>
            <w:r w:rsidRPr="005B0B3F">
              <w:rPr>
                <w:spacing w:val="-5"/>
                <w:sz w:val="24"/>
              </w:rPr>
              <w:t xml:space="preserve"> </w:t>
            </w:r>
            <w:r w:rsidRPr="005B0B3F">
              <w:rPr>
                <w:sz w:val="24"/>
              </w:rPr>
              <w:t>has been</w:t>
            </w:r>
            <w:r w:rsidRPr="005B0B3F">
              <w:rPr>
                <w:spacing w:val="-5"/>
                <w:sz w:val="24"/>
              </w:rPr>
              <w:t xml:space="preserve"> </w:t>
            </w:r>
            <w:r w:rsidR="005B0B3F">
              <w:rPr>
                <w:spacing w:val="-2"/>
                <w:sz w:val="24"/>
              </w:rPr>
              <w:t xml:space="preserve">associated </w:t>
            </w:r>
            <w:r w:rsidRPr="005B0B3F">
              <w:rPr>
                <w:spacing w:val="-2"/>
                <w:sz w:val="24"/>
              </w:rPr>
              <w:t>w</w:t>
            </w:r>
            <w:r w:rsidRPr="005B0B3F">
              <w:rPr>
                <w:sz w:val="24"/>
              </w:rPr>
              <w:t>ith</w:t>
            </w:r>
            <w:r w:rsidRPr="005B0B3F">
              <w:rPr>
                <w:spacing w:val="-3"/>
                <w:sz w:val="24"/>
              </w:rPr>
              <w:t xml:space="preserve"> </w:t>
            </w:r>
            <w:r w:rsidRPr="005B0B3F">
              <w:rPr>
                <w:sz w:val="24"/>
              </w:rPr>
              <w:t>excess</w:t>
            </w:r>
            <w:r w:rsidRPr="005B0B3F">
              <w:rPr>
                <w:spacing w:val="-6"/>
                <w:sz w:val="24"/>
              </w:rPr>
              <w:t xml:space="preserve"> </w:t>
            </w:r>
            <w:r w:rsidRPr="005B0B3F">
              <w:rPr>
                <w:sz w:val="24"/>
              </w:rPr>
              <w:t>body weight.</w:t>
            </w:r>
            <w:r w:rsidR="00624668" w:rsidRPr="005B0B3F">
              <w:rPr>
                <w:sz w:val="24"/>
              </w:rPr>
              <w:fldChar w:fldCharType="begin"/>
            </w:r>
            <w:r w:rsidRPr="005B0B3F">
              <w:rPr>
                <w:sz w:val="24"/>
              </w:rPr>
              <w:instrText xml:space="preserve"> ADDIN ZOTERO_ITEM CSL_CITATION {"citationID":"1jenqpfoob","properties":{"formattedCitation":"{\\rtf \\super 6\\nosupersub{}}","plainCitation":"6"},"citationItems":[{"id":480,"uris":["http://zotero.org/users/423101/items/ABKE8H8J"],"uri":["http://zotero.org/users/423101/items/ABKE8H8J"],"itemData":{"id":480,"type":"article-journal","title":"Sexual orientation, health risk factors, and physical functioning in the Nurses' Health Study II","container-title":"Journal of women's health (2002)","page":"1033-1047","volume":"13","issue":"9","source":"NCBI PubMed","abstract":"OBJECTIVES\n\nTo examine associations between sexual orientation and breast cancer risk factors, cardiovascular disease (CVD) risk factors, mental health status, and health-related functioning.\n\n\nMETHODS\n\nWe compared participants in the Nurses' Health Study II (NHSII) reporting a lesbian or bisexual orientation with those reporting a heterosexual orientation, with heterosexuals serving as the reference group for all comparisons. Prevalence of health behaviors and conditions was adjusted for differences in the distribution of age, ancestry, and region of residence by standardizing to the distribution of the overall cohort. Multivariate prevalence ratios were calculated to compare lesbians and bisexuals with heterosexuals using binomial regression with the log link function. Means of health conditions were measured using continuous scales standardized to the distribution of the overall cohort. Differences in means comparing lesbians and bisexuals with heterosexuals were tested by multivariate linear regression. All comparisons were adjusted for age, ancestry, and region of residence.\n\n\nRESULTS\n\nBased on information from 90,823 women aged 32-51 in 1995, those reporting a sexual orientation of lesbian (n = 694) had a higher prevalence of risk factors for breast cancer, including nulliparity and high daily alcohol intake, compared with heterosexual women. Lesbians also had a higher prevalence of several risk factors for CVD, including higher body mass index (BMI) and elevated prevalence of current smoking. Lesbians were more likely to report depression and the use of antidepressants. Key results for health risk factors were similar for lesbians and bisexual women (n = 317).\n\n\nCONCLUSIONS\n\nLesbian and bisexual women were found to have a higher prevalence of several important risk factors for breast cancer, CVD, and poor mental health and functioning outcomes. Most of these risk factors are modifiable, and appropriate interventions could play an important role in improving the health status of lesbian and bisexual women.","DOI":"10.1089/jwh.2004.13.1033","ISSN":"1540-9996","note":"PMID: 15665660","journalAbbreviation":"J Womens Health (Larchmt)","author":[{"family":"Case","given":"Patricia"},{"family":"Austin","given":"S Bryn"},{"family":"Hunter","given":"David J"},{"family":"Manson","given":"Joann E"},{"family":"Malspeis","given":"Susan"},{"family":"Willett","given":"Walter C"},{"family":"Spiegelman","given":"Donna"}],"issued":{"date-parts":[["2004",11]]},"accessed":{"date-parts":[[2012,7,16]]}}}],"schema":"https://github.com/citation-style-language/schema/raw/master/csl-citation.json"} </w:instrText>
            </w:r>
            <w:r w:rsidR="00624668" w:rsidRPr="005B0B3F">
              <w:rPr>
                <w:sz w:val="24"/>
              </w:rPr>
              <w:fldChar w:fldCharType="separate"/>
            </w:r>
            <w:r w:rsidRPr="005B0B3F">
              <w:rPr>
                <w:sz w:val="24"/>
                <w:vertAlign w:val="superscript"/>
              </w:rPr>
              <w:t>6</w:t>
            </w:r>
            <w:r w:rsidR="00624668" w:rsidRPr="005B0B3F">
              <w:rPr>
                <w:sz w:val="24"/>
              </w:rPr>
              <w:fldChar w:fldCharType="end"/>
            </w:r>
          </w:p>
        </w:tc>
      </w:tr>
      <w:tr w:rsidR="00D635D8" w:rsidRPr="003C1391" w:rsidTr="005B0B3F">
        <w:tc>
          <w:tcPr>
            <w:tcW w:w="2610" w:type="dxa"/>
          </w:tcPr>
          <w:p w:rsidR="00D635D8" w:rsidRPr="005B0B3F" w:rsidRDefault="00D635D8" w:rsidP="003C1391">
            <w:pPr>
              <w:widowControl/>
              <w:rPr>
                <w:sz w:val="24"/>
              </w:rPr>
            </w:pPr>
            <w:r w:rsidRPr="005B0B3F">
              <w:rPr>
                <w:sz w:val="24"/>
              </w:rPr>
              <w:t>Physical activity</w:t>
            </w:r>
          </w:p>
        </w:tc>
        <w:tc>
          <w:tcPr>
            <w:tcW w:w="6750" w:type="dxa"/>
          </w:tcPr>
          <w:p w:rsidR="00D635D8" w:rsidRPr="005B0B3F" w:rsidRDefault="00D635D8" w:rsidP="003C1391">
            <w:pPr>
              <w:widowControl/>
              <w:rPr>
                <w:sz w:val="24"/>
              </w:rPr>
            </w:pPr>
            <w:r w:rsidRPr="005B0B3F">
              <w:rPr>
                <w:sz w:val="24"/>
              </w:rPr>
              <w:t>Increased energy expenditure is a secondary outcome of the intervention and is an important contributor to healthy weight.</w:t>
            </w:r>
          </w:p>
        </w:tc>
      </w:tr>
      <w:tr w:rsidR="00D635D8" w:rsidRPr="003C1391" w:rsidTr="005B0B3F">
        <w:tc>
          <w:tcPr>
            <w:tcW w:w="2610" w:type="dxa"/>
          </w:tcPr>
          <w:p w:rsidR="00D635D8" w:rsidRPr="005B0B3F" w:rsidRDefault="00D635D8" w:rsidP="003C1391">
            <w:pPr>
              <w:widowControl/>
              <w:rPr>
                <w:sz w:val="24"/>
              </w:rPr>
            </w:pPr>
            <w:r w:rsidRPr="005B0B3F">
              <w:rPr>
                <w:sz w:val="24"/>
              </w:rPr>
              <w:t>Alcohol use</w:t>
            </w:r>
          </w:p>
        </w:tc>
        <w:tc>
          <w:tcPr>
            <w:tcW w:w="6750" w:type="dxa"/>
          </w:tcPr>
          <w:p w:rsidR="00D635D8" w:rsidRPr="005B0B3F" w:rsidRDefault="00D635D8" w:rsidP="005714EC">
            <w:pPr>
              <w:pStyle w:val="BodyText"/>
              <w:rPr>
                <w:sz w:val="24"/>
              </w:rPr>
            </w:pPr>
            <w:r w:rsidRPr="005B0B3F">
              <w:rPr>
                <w:sz w:val="24"/>
              </w:rPr>
              <w:t>Studies of LB women show that sexual minority stress is linked to increased substance use</w:t>
            </w:r>
            <w:r w:rsidR="00624668" w:rsidRPr="005B0B3F">
              <w:rPr>
                <w:sz w:val="24"/>
              </w:rPr>
              <w:fldChar w:fldCharType="begin"/>
            </w:r>
            <w:r w:rsidRPr="005B0B3F">
              <w:rPr>
                <w:sz w:val="24"/>
              </w:rPr>
              <w:instrText xml:space="preserve"> ADDIN ZOTERO_ITEM CSL_CITATION {"citationID":"ei5o214lq","properties":{"formattedCitation":"{\\rtf \\super 18\\nosupersub{}}","plainCitation":"18"},"citationItems":[{"id":526,"uris":["http://zotero.org/users/423101/items/FFDZ9FD3"],"uri":["http://zotero.org/users/423101/items/FFDZ9FD3"],"itemData":{"id":526,"type":"article-journal","title":"The impact of minority stress on mental health and substance use among sexual minority women.","container-title":"Journal of Consulting and Clinical Psychology","page":"159-170","volume":"79","issue":"2","source":"CrossRef","DOI":"10.1037/a0022839","ISSN":"1939-2117, 0022-006X","author":[{"family":"Lehavot","given":"Keren"},{"family":"Simoni","given":"Jane M."}],"issued":{"date-parts":[[2011]]},"accessed":{"date-parts":[[2012,7,19]]}}}],"schema":"https://github.com/citation-style-language/schema/raw/master/csl-citation.json"} </w:instrText>
            </w:r>
            <w:r w:rsidR="00624668" w:rsidRPr="005B0B3F">
              <w:rPr>
                <w:sz w:val="24"/>
              </w:rPr>
              <w:fldChar w:fldCharType="separate"/>
            </w:r>
            <w:r w:rsidRPr="005B0B3F">
              <w:rPr>
                <w:sz w:val="24"/>
                <w:vertAlign w:val="superscript"/>
              </w:rPr>
              <w:t>18</w:t>
            </w:r>
            <w:r w:rsidR="00624668" w:rsidRPr="005B0B3F">
              <w:rPr>
                <w:sz w:val="24"/>
              </w:rPr>
              <w:fldChar w:fldCharType="end"/>
            </w:r>
            <w:r w:rsidRPr="005B0B3F">
              <w:rPr>
                <w:sz w:val="24"/>
              </w:rPr>
              <w:t>. Further, evidence suggests that moderate alcohol consumption is a risk factor for obesity</w:t>
            </w:r>
            <w:r w:rsidR="00624668" w:rsidRPr="005B0B3F">
              <w:rPr>
                <w:sz w:val="24"/>
              </w:rPr>
              <w:fldChar w:fldCharType="begin"/>
            </w:r>
            <w:r w:rsidRPr="005B0B3F">
              <w:rPr>
                <w:sz w:val="24"/>
              </w:rPr>
              <w:instrText xml:space="preserve"> ADDIN ZOTERO_ITEM CSL_CITATION {"citationID":"1evg9m863u","properties":{"formattedCitation":"{\\rtf \\super 19\\nosupersub{}}","plainCitation":"19"},"citationItems":[{"id":1078,"uris":["http://zotero.org/users/423101/items/E7APTRUQ"],"uri":["http://zotero.org/users/423101/items/E7APTRUQ"],"itemData":{"id":1078,"type":"article-journal","title":"Effects of Alcohol on Energy Metabolism and Body Weight Regulation: Is Alcohol a Risk Factor for Obesity?","container-title":"Nutrition Reviews","page":"157-171","volume":"55","issue":"5","source":"CrossRef","DOI":"10.1111/j.1753-4887.1997.tb06470.x","ISSN":"00296643, 17534887","shortTitle":"Effects of Alcohol on Energy Metabolism and Body Weight Regulation","author":[{"family":"Suter","given":"Paolo M."},{"family":"Hasler","given":"Erik"},{"family":"Vetter","given":"Wilhelm"}],"issued":{"date-parts":[[2009,4,27]]},"accessed":{"date-parts":[[2013,1,28]],"season":"00:38:16"}}}],"schema":"https://github.com/citation-style-language/schema/raw/master/csl-citation.json"} </w:instrText>
            </w:r>
            <w:r w:rsidR="00624668" w:rsidRPr="005B0B3F">
              <w:rPr>
                <w:sz w:val="24"/>
              </w:rPr>
              <w:fldChar w:fldCharType="separate"/>
            </w:r>
            <w:r w:rsidRPr="005B0B3F">
              <w:rPr>
                <w:sz w:val="24"/>
                <w:vertAlign w:val="superscript"/>
              </w:rPr>
              <w:t>19</w:t>
            </w:r>
            <w:r w:rsidR="00624668" w:rsidRPr="005B0B3F">
              <w:rPr>
                <w:sz w:val="24"/>
              </w:rPr>
              <w:fldChar w:fldCharType="end"/>
            </w:r>
            <w:r w:rsidRPr="005B0B3F">
              <w:rPr>
                <w:sz w:val="24"/>
              </w:rPr>
              <w:t xml:space="preserve"> and weight gain</w:t>
            </w:r>
            <w:r w:rsidR="00624668" w:rsidRPr="005B0B3F">
              <w:rPr>
                <w:sz w:val="24"/>
              </w:rPr>
              <w:fldChar w:fldCharType="begin"/>
            </w:r>
            <w:r w:rsidRPr="005B0B3F">
              <w:rPr>
                <w:sz w:val="24"/>
              </w:rPr>
              <w:instrText xml:space="preserve"> ADDIN ZOTERO_ITEM CSL_CITATION {"citationID":"psm0eigfu","properties":{"formattedCitation":"{\\rtf \\super 20\\nosupersub{}}","plainCitation":"20"},"citationItems":[{"id":1079,"uris":["http://zotero.org/users/423101/items/TTVSEPUA"],"uri":["http://zotero.org/users/423101/items/TTVSEPUA"],"itemData":{"id":1079,"type":"article-journal","title":"Alcohol intake and 8-year weight gain in women: a prospective study","container-title":"Obesity research","page":"1386-1396","volume":"12","issue":"9","source":"NCBI PubMed","abstract":"OBJECTIVE\n\nTo examine prospectively the relationship between alcohol and 8-year weight gain in women.\n\n\nRESEARCH METHODS AND PROCEDURES\n\nA prospective study of 49,324 women 27 to 44 years old who did not have a history of cardiovascular disease, cancer, or diabetes, who were not pregnant during the study period, and who reported weights in 1991 and 1999.\n\n\nRESULTS\n\nIn cross-sectional analyses, there was a significant inverse relationship between alcohol and BMI even after adjustment for dietary factors and a wide range of confounders. In multivariate prospective analyses, a nonlinear relationship was seen between alcohol and weight gain (&gt;or=5 kg) in all women. Compared with nondrinkers, the adjusted relative odds [95% confidence interval (CI)] of weight gain according to grams per day were 0.94 (0.89, 0.99) for those consuming 0.1 to 4.9 g/d, 0.92 (0.85,0.99) for 5 to 14.9 g/d, 0.86 (0.76, 0.78) for 15 to 29.9 g/d, and 1.07 (0.89,1.28) for those consuming 30+ g/d (p &lt; 0.0001 for quadratic trend). Women who continued to drink heavily and those who became heavy drinkers showed similar increased odds of weight gain. The increased odds of weight gain associated with heavy drinking (30+ g/d) were most marked in the younger women (&lt;35 years) (odds ratio 1.64; 5% CI 1.03 to 2.61). In African-American women, light drinking was associated with increased odds of weight gain compared with nondrinkers (odds ratio = 2.43; 95% CI 1.22 to 4.82).\n\n\nDISCUSSION\n\nOur data suggest that light to moderate drinking (up to 30 g/d) is not associated with weight gain in women except possibly in African-American women. Heavier drinking may promote weight gain in women.","DOI":"10.1038/oby.2004.175","ISSN":"1071-7323","note":"PMID: 15483203","shortTitle":"Alcohol intake and 8-year weight gain in women","journalAbbreviation":"Obes. Res.","author":[{"family":"Wannamethee","given":"S Goya"},{"family":"Field","given":"Alison E"},{"family":"Colditz","given":"Graham A"},{"family":"Rimm","given":"Eric B"}],"issued":{"date-parts":[["2004",9]]}}}],"schema":"https://github.com/citation-style-language/schema/raw/master/csl-citation.json"} </w:instrText>
            </w:r>
            <w:r w:rsidR="00624668" w:rsidRPr="005B0B3F">
              <w:rPr>
                <w:sz w:val="24"/>
              </w:rPr>
              <w:fldChar w:fldCharType="separate"/>
            </w:r>
            <w:r w:rsidRPr="005B0B3F">
              <w:rPr>
                <w:sz w:val="24"/>
                <w:vertAlign w:val="superscript"/>
              </w:rPr>
              <w:t>20</w:t>
            </w:r>
            <w:r w:rsidR="00624668" w:rsidRPr="005B0B3F">
              <w:rPr>
                <w:sz w:val="24"/>
              </w:rPr>
              <w:fldChar w:fldCharType="end"/>
            </w:r>
            <w:r w:rsidRPr="005B0B3F">
              <w:rPr>
                <w:sz w:val="24"/>
              </w:rPr>
              <w:t xml:space="preserve">. </w:t>
            </w:r>
            <w:r w:rsidR="005714EC" w:rsidRPr="005B0B3F">
              <w:rPr>
                <w:sz w:val="24"/>
              </w:rPr>
              <w:t>When LB population status is ascertained in population-based studies, lesbians and bisexual women drink at higher ra</w:t>
            </w:r>
            <w:r w:rsidR="005714EC">
              <w:rPr>
                <w:sz w:val="24"/>
              </w:rPr>
              <w:t>tes than the general population</w:t>
            </w:r>
            <w:r w:rsidR="005714EC" w:rsidRPr="005714EC">
              <w:rPr>
                <w:sz w:val="24"/>
                <w:vertAlign w:val="superscript"/>
              </w:rPr>
              <w:t>22</w:t>
            </w:r>
            <w:r w:rsidR="00EB2156">
              <w:rPr>
                <w:sz w:val="24"/>
                <w:vertAlign w:val="superscript"/>
              </w:rPr>
              <w:t>, 26-27</w:t>
            </w:r>
            <w:r w:rsidR="005714EC">
              <w:rPr>
                <w:sz w:val="24"/>
              </w:rPr>
              <w:t>.</w:t>
            </w:r>
            <w:r w:rsidR="005714EC" w:rsidRPr="005B0B3F">
              <w:rPr>
                <w:sz w:val="24"/>
              </w:rPr>
              <w:t xml:space="preserve"> </w:t>
            </w:r>
            <w:r w:rsidRPr="005B0B3F">
              <w:rPr>
                <w:sz w:val="24"/>
              </w:rPr>
              <w:t xml:space="preserve">One primary goal of the study is to reduce caloric intake from alcohol among the participants. The three alcohol questions are recommended by </w:t>
            </w:r>
            <w:r w:rsidR="00E47108">
              <w:rPr>
                <w:sz w:val="24"/>
              </w:rPr>
              <w:t>NIAAA of NIH</w:t>
            </w:r>
            <w:r w:rsidRPr="005B0B3F">
              <w:rPr>
                <w:sz w:val="24"/>
              </w:rPr>
              <w:t xml:space="preserve">.   </w:t>
            </w:r>
          </w:p>
        </w:tc>
      </w:tr>
      <w:tr w:rsidR="00D635D8" w:rsidRPr="003C1391" w:rsidTr="005B0B3F">
        <w:tc>
          <w:tcPr>
            <w:tcW w:w="2610" w:type="dxa"/>
          </w:tcPr>
          <w:p w:rsidR="00D635D8" w:rsidRPr="005B0B3F" w:rsidRDefault="00D635D8" w:rsidP="003C1391">
            <w:pPr>
              <w:widowControl/>
              <w:rPr>
                <w:sz w:val="24"/>
              </w:rPr>
            </w:pPr>
            <w:r w:rsidRPr="005B0B3F">
              <w:rPr>
                <w:sz w:val="24"/>
              </w:rPr>
              <w:t>Tobacco use</w:t>
            </w:r>
          </w:p>
          <w:p w:rsidR="00D635D8" w:rsidRPr="005B0B3F" w:rsidRDefault="00D635D8" w:rsidP="00D635D8">
            <w:pPr>
              <w:ind w:firstLine="720"/>
              <w:rPr>
                <w:sz w:val="24"/>
              </w:rPr>
            </w:pPr>
          </w:p>
        </w:tc>
        <w:tc>
          <w:tcPr>
            <w:tcW w:w="6750" w:type="dxa"/>
          </w:tcPr>
          <w:p w:rsidR="00D635D8" w:rsidRPr="005B0B3F" w:rsidRDefault="00D635D8" w:rsidP="00EB2156">
            <w:pPr>
              <w:pStyle w:val="BodyText"/>
              <w:rPr>
                <w:sz w:val="24"/>
              </w:rPr>
            </w:pPr>
            <w:r w:rsidRPr="005B0B3F">
              <w:rPr>
                <w:sz w:val="24"/>
              </w:rPr>
              <w:t>Smoking prevalence in the LB population has been reported up to twice that of the heterosexual population</w:t>
            </w:r>
            <w:r w:rsidR="00EB2156" w:rsidRPr="00EB2156">
              <w:rPr>
                <w:sz w:val="24"/>
                <w:vertAlign w:val="superscript"/>
              </w:rPr>
              <w:t>28-29</w:t>
            </w:r>
            <w:r w:rsidRPr="005B0B3F">
              <w:rPr>
                <w:sz w:val="24"/>
              </w:rPr>
              <w:t xml:space="preserve">. Smoking status will be included to characterize our population and as a potential confounder. The two smoking questions will obtain information to determine smoking status (current, former, never) and these questions are recommended by the </w:t>
            </w:r>
            <w:r w:rsidR="005B0B3F">
              <w:rPr>
                <w:sz w:val="24"/>
              </w:rPr>
              <w:t xml:space="preserve">CDC. </w:t>
            </w:r>
          </w:p>
        </w:tc>
      </w:tr>
    </w:tbl>
    <w:p w:rsidR="000F588E" w:rsidRDefault="000F588E" w:rsidP="00E47108">
      <w:pPr>
        <w:widowControl/>
        <w:rPr>
          <w:sz w:val="24"/>
        </w:rPr>
      </w:pPr>
    </w:p>
    <w:p w:rsidR="0023654E" w:rsidRPr="00291F2C" w:rsidRDefault="0023654E" w:rsidP="00E47108">
      <w:pPr>
        <w:widowControl/>
        <w:rPr>
          <w:sz w:val="24"/>
        </w:rPr>
      </w:pPr>
      <w:r w:rsidRPr="00291F2C">
        <w:rPr>
          <w:sz w:val="24"/>
        </w:rPr>
        <w:t>To avoid negative reactions to these questions, several steps will be taken:</w:t>
      </w:r>
    </w:p>
    <w:p w:rsidR="0023654E" w:rsidRPr="00291F2C" w:rsidRDefault="0023654E" w:rsidP="0023654E">
      <w:pPr>
        <w:widowControl/>
        <w:numPr>
          <w:ilvl w:val="0"/>
          <w:numId w:val="2"/>
        </w:numPr>
        <w:rPr>
          <w:sz w:val="24"/>
        </w:rPr>
      </w:pPr>
      <w:r w:rsidRPr="00291F2C">
        <w:rPr>
          <w:sz w:val="24"/>
        </w:rPr>
        <w:t xml:space="preserve">Respondents will be informed that they need not answer any question that makes them feel uncomfortable or that they simply do not wish to answer.  </w:t>
      </w:r>
    </w:p>
    <w:p w:rsidR="0023654E" w:rsidRPr="00291F2C" w:rsidRDefault="0023654E" w:rsidP="0023654E">
      <w:pPr>
        <w:widowControl/>
        <w:numPr>
          <w:ilvl w:val="0"/>
          <w:numId w:val="2"/>
        </w:numPr>
        <w:rPr>
          <w:sz w:val="24"/>
        </w:rPr>
      </w:pPr>
      <w:r>
        <w:rPr>
          <w:sz w:val="24"/>
        </w:rPr>
        <w:t>P</w:t>
      </w:r>
      <w:r w:rsidRPr="00291F2C">
        <w:rPr>
          <w:sz w:val="24"/>
        </w:rPr>
        <w:t xml:space="preserve">articipants will be provided with </w:t>
      </w:r>
      <w:r>
        <w:rPr>
          <w:sz w:val="24"/>
        </w:rPr>
        <w:t>local and toll-free</w:t>
      </w:r>
      <w:r w:rsidRPr="00291F2C">
        <w:rPr>
          <w:sz w:val="24"/>
        </w:rPr>
        <w:t xml:space="preserve"> numbers to call in case they have a question or concern about the sensitive issue. </w:t>
      </w:r>
    </w:p>
    <w:p w:rsidR="0023654E" w:rsidRDefault="0023654E" w:rsidP="0023654E">
      <w:pPr>
        <w:widowControl/>
        <w:numPr>
          <w:ilvl w:val="0"/>
          <w:numId w:val="2"/>
        </w:numPr>
        <w:rPr>
          <w:sz w:val="24"/>
        </w:rPr>
      </w:pPr>
      <w:r w:rsidRPr="001963BB">
        <w:rPr>
          <w:sz w:val="24"/>
        </w:rPr>
        <w:t xml:space="preserve">Interviewers will </w:t>
      </w:r>
      <w:r>
        <w:rPr>
          <w:sz w:val="24"/>
        </w:rPr>
        <w:t xml:space="preserve">be trained, as part of a study-specific research training, </w:t>
      </w:r>
      <w:r w:rsidRPr="001963BB">
        <w:rPr>
          <w:sz w:val="24"/>
        </w:rPr>
        <w:t xml:space="preserve">to ask questions in a sensitive manner and to handle any subsequent discussion skillfully.  All interviewers will be women. </w:t>
      </w:r>
    </w:p>
    <w:p w:rsidR="0023654E" w:rsidRDefault="0023654E" w:rsidP="0023654E">
      <w:pPr>
        <w:widowControl/>
        <w:numPr>
          <w:ilvl w:val="0"/>
          <w:numId w:val="2"/>
        </w:numPr>
        <w:rPr>
          <w:sz w:val="24"/>
        </w:rPr>
      </w:pPr>
      <w:r w:rsidRPr="001963BB">
        <w:rPr>
          <w:sz w:val="24"/>
        </w:rPr>
        <w:t>Questions included in these interviews will be pilot-tested with a minimal number of individuals matching the characteristics of the target audienc</w:t>
      </w:r>
      <w:r>
        <w:rPr>
          <w:sz w:val="24"/>
        </w:rPr>
        <w:t>e (LB aged 40 and older recruited from LMHS).</w:t>
      </w:r>
    </w:p>
    <w:p w:rsidR="00CD7B4E" w:rsidRDefault="00CD7B4E" w:rsidP="00CD7B4E">
      <w:pPr>
        <w:widowControl/>
        <w:rPr>
          <w:sz w:val="24"/>
        </w:rPr>
      </w:pPr>
    </w:p>
    <w:p w:rsidR="00CD7B4E" w:rsidRDefault="00CD7B4E" w:rsidP="00CD7B4E">
      <w:pPr>
        <w:widowControl/>
        <w:rPr>
          <w:sz w:val="24"/>
        </w:rPr>
      </w:pPr>
    </w:p>
    <w:p w:rsidR="00CD7B4E" w:rsidRDefault="00CD7B4E" w:rsidP="00CD7B4E">
      <w:pPr>
        <w:widowControl/>
        <w:rPr>
          <w:sz w:val="24"/>
        </w:rPr>
      </w:pPr>
    </w:p>
    <w:p w:rsidR="00CD7B4E" w:rsidRPr="001963BB" w:rsidRDefault="00CD7B4E" w:rsidP="00CD7B4E">
      <w:pPr>
        <w:widowControl/>
        <w:rPr>
          <w:sz w:val="24"/>
        </w:rPr>
      </w:pPr>
    </w:p>
    <w:p w:rsidR="0023654E" w:rsidRPr="00291F2C" w:rsidRDefault="0023654E" w:rsidP="0023654E">
      <w:pPr>
        <w:widowControl/>
        <w:ind w:left="1440"/>
        <w:rPr>
          <w:sz w:val="24"/>
        </w:rPr>
      </w:pPr>
      <w:r w:rsidRPr="00291F2C">
        <w:rPr>
          <w:sz w:val="24"/>
        </w:rPr>
        <w:t xml:space="preserve"> </w:t>
      </w:r>
    </w:p>
    <w:p w:rsidR="0023654E" w:rsidRPr="00CA7024" w:rsidRDefault="0023654E" w:rsidP="00CA7024">
      <w:pPr>
        <w:numPr>
          <w:ilvl w:val="0"/>
          <w:numId w:val="1"/>
        </w:numPr>
        <w:tabs>
          <w:tab w:val="clear" w:pos="1080"/>
          <w:tab w:val="num" w:pos="360"/>
        </w:tabs>
        <w:ind w:left="360"/>
        <w:rPr>
          <w:b/>
          <w:iCs/>
          <w:sz w:val="24"/>
          <w:u w:val="single"/>
        </w:rPr>
      </w:pPr>
      <w:r w:rsidRPr="00CA7024">
        <w:rPr>
          <w:b/>
          <w:iCs/>
          <w:sz w:val="24"/>
          <w:u w:val="single"/>
        </w:rPr>
        <w:lastRenderedPageBreak/>
        <w:t xml:space="preserve">Estimates of Annualized Hour and Cost Burden  </w:t>
      </w:r>
    </w:p>
    <w:p w:rsidR="00CA7024" w:rsidRDefault="00CA7024" w:rsidP="00CA7024">
      <w:pPr>
        <w:rPr>
          <w:sz w:val="24"/>
        </w:rPr>
      </w:pPr>
    </w:p>
    <w:p w:rsidR="0023654E" w:rsidRDefault="0023654E" w:rsidP="00E47108">
      <w:pPr>
        <w:rPr>
          <w:sz w:val="24"/>
        </w:rPr>
      </w:pPr>
      <w:r>
        <w:rPr>
          <w:sz w:val="24"/>
        </w:rPr>
        <w:t xml:space="preserve">This section summarizes the total burden hours for this information collection and cost burden to respondents.  </w:t>
      </w:r>
    </w:p>
    <w:p w:rsidR="00E47108" w:rsidRDefault="00E47108" w:rsidP="00E47108">
      <w:pPr>
        <w:rPr>
          <w:sz w:val="24"/>
        </w:rPr>
      </w:pPr>
    </w:p>
    <w:p w:rsidR="008A599A" w:rsidRDefault="0023654E" w:rsidP="00CA1D27">
      <w:pPr>
        <w:widowControl/>
        <w:ind w:firstLine="720"/>
        <w:rPr>
          <w:b/>
          <w:sz w:val="24"/>
        </w:rPr>
      </w:pPr>
      <w:r>
        <w:rPr>
          <w:b/>
          <w:sz w:val="24"/>
        </w:rPr>
        <w:t>12A.</w:t>
      </w:r>
      <w:r>
        <w:rPr>
          <w:sz w:val="24"/>
        </w:rPr>
        <w:t xml:space="preserve">        </w:t>
      </w:r>
      <w:r>
        <w:rPr>
          <w:b/>
          <w:sz w:val="24"/>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583"/>
        <w:gridCol w:w="1570"/>
        <w:gridCol w:w="1588"/>
        <w:gridCol w:w="3081"/>
      </w:tblGrid>
      <w:tr w:rsidR="00A7545E" w:rsidRPr="00286CC4" w:rsidTr="00A7545E">
        <w:trPr>
          <w:trHeight w:val="285"/>
        </w:trPr>
        <w:tc>
          <w:tcPr>
            <w:tcW w:w="1736" w:type="dxa"/>
          </w:tcPr>
          <w:p w:rsidR="00A7545E" w:rsidRPr="00286CC4" w:rsidRDefault="00A7545E" w:rsidP="007D05C2">
            <w:pPr>
              <w:jc w:val="center"/>
            </w:pPr>
            <w:r w:rsidRPr="00286CC4">
              <w:t>Form</w:t>
            </w:r>
            <w:r>
              <w:t xml:space="preserve"> Name</w:t>
            </w:r>
          </w:p>
        </w:tc>
        <w:tc>
          <w:tcPr>
            <w:tcW w:w="1583" w:type="dxa"/>
          </w:tcPr>
          <w:p w:rsidR="00A7545E" w:rsidRPr="00286CC4" w:rsidRDefault="00A7545E" w:rsidP="007D05C2">
            <w:pPr>
              <w:jc w:val="center"/>
            </w:pPr>
            <w:r w:rsidRPr="00286CC4">
              <w:t>Number of  Respondents</w:t>
            </w:r>
          </w:p>
        </w:tc>
        <w:tc>
          <w:tcPr>
            <w:tcW w:w="1570" w:type="dxa"/>
          </w:tcPr>
          <w:p w:rsidR="00A7545E" w:rsidRPr="00286CC4" w:rsidRDefault="00A7545E" w:rsidP="007D05C2">
            <w:pPr>
              <w:jc w:val="center"/>
            </w:pPr>
            <w:r w:rsidRPr="00286CC4">
              <w:t>Number of Responses per  Respondent</w:t>
            </w:r>
          </w:p>
        </w:tc>
        <w:tc>
          <w:tcPr>
            <w:tcW w:w="1588" w:type="dxa"/>
          </w:tcPr>
          <w:p w:rsidR="00A7545E" w:rsidRPr="00286CC4" w:rsidRDefault="00A7545E" w:rsidP="007D05C2">
            <w:pPr>
              <w:jc w:val="center"/>
            </w:pPr>
            <w:r w:rsidRPr="00286CC4">
              <w:t>Average Burden hours per Response</w:t>
            </w:r>
          </w:p>
        </w:tc>
        <w:tc>
          <w:tcPr>
            <w:tcW w:w="3081" w:type="dxa"/>
          </w:tcPr>
          <w:p w:rsidR="00A7545E" w:rsidRPr="00286CC4" w:rsidRDefault="00A7545E" w:rsidP="007D05C2">
            <w:pPr>
              <w:jc w:val="center"/>
            </w:pPr>
            <w:r w:rsidRPr="00286CC4">
              <w:t>Total Burden Hours</w:t>
            </w:r>
          </w:p>
        </w:tc>
      </w:tr>
      <w:tr w:rsidR="00A7545E" w:rsidRPr="00286CC4" w:rsidTr="00A7545E">
        <w:trPr>
          <w:trHeight w:val="285"/>
        </w:trPr>
        <w:tc>
          <w:tcPr>
            <w:tcW w:w="9558" w:type="dxa"/>
            <w:gridSpan w:val="5"/>
          </w:tcPr>
          <w:p w:rsidR="00A7545E" w:rsidRPr="00016425" w:rsidRDefault="00A7545E" w:rsidP="007D05C2">
            <w:pPr>
              <w:rPr>
                <w:b/>
                <w:bCs/>
              </w:rPr>
            </w:pPr>
            <w:r w:rsidRPr="00016425">
              <w:rPr>
                <w:b/>
                <w:bCs/>
              </w:rPr>
              <w:t>Health Center Systems Intervention Evaluation</w:t>
            </w:r>
          </w:p>
        </w:tc>
      </w:tr>
      <w:tr w:rsidR="00A7545E" w:rsidRPr="00286CC4" w:rsidTr="00A7545E">
        <w:trPr>
          <w:trHeight w:val="285"/>
        </w:trPr>
        <w:tc>
          <w:tcPr>
            <w:tcW w:w="1736" w:type="dxa"/>
          </w:tcPr>
          <w:p w:rsidR="00A7545E" w:rsidRDefault="00A7545E" w:rsidP="007D05C2">
            <w:pPr>
              <w:jc w:val="center"/>
            </w:pPr>
            <w:r>
              <w:t>Knowledge and Attitudes Assessment Pre-training)</w:t>
            </w:r>
          </w:p>
        </w:tc>
        <w:tc>
          <w:tcPr>
            <w:tcW w:w="1583" w:type="dxa"/>
          </w:tcPr>
          <w:p w:rsidR="00A7545E" w:rsidRPr="00016425" w:rsidRDefault="00A7545E" w:rsidP="007D05C2">
            <w:pPr>
              <w:jc w:val="center"/>
              <w:rPr>
                <w:rStyle w:val="CommentReference"/>
                <w:szCs w:val="20"/>
              </w:rPr>
            </w:pPr>
            <w:r>
              <w:rPr>
                <w:rStyle w:val="CommentReference"/>
                <w:szCs w:val="20"/>
              </w:rPr>
              <w:t>40</w:t>
            </w:r>
          </w:p>
        </w:tc>
        <w:tc>
          <w:tcPr>
            <w:tcW w:w="1570" w:type="dxa"/>
          </w:tcPr>
          <w:p w:rsidR="00A7545E" w:rsidRDefault="00A7545E" w:rsidP="007D05C2">
            <w:pPr>
              <w:jc w:val="center"/>
            </w:pPr>
            <w:r>
              <w:t>1</w:t>
            </w:r>
          </w:p>
        </w:tc>
        <w:tc>
          <w:tcPr>
            <w:tcW w:w="1588" w:type="dxa"/>
          </w:tcPr>
          <w:p w:rsidR="00A7545E" w:rsidRDefault="00A7545E" w:rsidP="007D05C2">
            <w:pPr>
              <w:jc w:val="center"/>
            </w:pPr>
            <w:r>
              <w:t>5/60</w:t>
            </w:r>
          </w:p>
        </w:tc>
        <w:tc>
          <w:tcPr>
            <w:tcW w:w="3081" w:type="dxa"/>
          </w:tcPr>
          <w:p w:rsidR="00A7545E" w:rsidRDefault="00DC16F4" w:rsidP="007D05C2">
            <w:pPr>
              <w:jc w:val="center"/>
            </w:pPr>
            <w:r>
              <w:t>3</w:t>
            </w:r>
          </w:p>
        </w:tc>
      </w:tr>
      <w:tr w:rsidR="00A7545E" w:rsidRPr="00286CC4" w:rsidTr="00A7545E">
        <w:trPr>
          <w:trHeight w:val="285"/>
        </w:trPr>
        <w:tc>
          <w:tcPr>
            <w:tcW w:w="1736" w:type="dxa"/>
          </w:tcPr>
          <w:p w:rsidR="00A7545E" w:rsidRDefault="00A7545E" w:rsidP="007D05C2">
            <w:pPr>
              <w:jc w:val="center"/>
            </w:pPr>
            <w:r>
              <w:t>Knowledge and Attitudes Assessment Post-training)</w:t>
            </w:r>
          </w:p>
        </w:tc>
        <w:tc>
          <w:tcPr>
            <w:tcW w:w="1583" w:type="dxa"/>
          </w:tcPr>
          <w:p w:rsidR="00A7545E" w:rsidRPr="00016425" w:rsidRDefault="00A7545E" w:rsidP="007D05C2">
            <w:pPr>
              <w:jc w:val="center"/>
              <w:rPr>
                <w:rStyle w:val="CommentReference"/>
                <w:szCs w:val="20"/>
              </w:rPr>
            </w:pPr>
            <w:r>
              <w:rPr>
                <w:rStyle w:val="CommentReference"/>
                <w:szCs w:val="20"/>
              </w:rPr>
              <w:t>40</w:t>
            </w:r>
          </w:p>
        </w:tc>
        <w:tc>
          <w:tcPr>
            <w:tcW w:w="1570" w:type="dxa"/>
          </w:tcPr>
          <w:p w:rsidR="00A7545E" w:rsidRDefault="00A7545E" w:rsidP="007D05C2">
            <w:pPr>
              <w:jc w:val="center"/>
            </w:pPr>
            <w:r>
              <w:t>1</w:t>
            </w:r>
          </w:p>
        </w:tc>
        <w:tc>
          <w:tcPr>
            <w:tcW w:w="1588" w:type="dxa"/>
          </w:tcPr>
          <w:p w:rsidR="00A7545E" w:rsidRDefault="00A7545E" w:rsidP="007D05C2">
            <w:pPr>
              <w:jc w:val="center"/>
            </w:pPr>
            <w:r>
              <w:t>5/60</w:t>
            </w:r>
          </w:p>
        </w:tc>
        <w:tc>
          <w:tcPr>
            <w:tcW w:w="3081" w:type="dxa"/>
          </w:tcPr>
          <w:p w:rsidR="00A7545E" w:rsidRDefault="00DC16F4" w:rsidP="007D05C2">
            <w:pPr>
              <w:jc w:val="center"/>
            </w:pPr>
            <w:r>
              <w:t>3</w:t>
            </w:r>
            <w:bookmarkStart w:id="0" w:name="_GoBack"/>
            <w:bookmarkEnd w:id="0"/>
          </w:p>
        </w:tc>
      </w:tr>
      <w:tr w:rsidR="00A7545E" w:rsidRPr="00286CC4" w:rsidTr="00A7545E">
        <w:trPr>
          <w:trHeight w:val="285"/>
        </w:trPr>
        <w:tc>
          <w:tcPr>
            <w:tcW w:w="9558" w:type="dxa"/>
            <w:gridSpan w:val="5"/>
          </w:tcPr>
          <w:p w:rsidR="00A7545E" w:rsidRPr="00016425" w:rsidRDefault="00A7545E" w:rsidP="007D05C2">
            <w:pPr>
              <w:rPr>
                <w:b/>
                <w:bCs/>
              </w:rPr>
            </w:pPr>
            <w:r w:rsidRPr="00016425">
              <w:rPr>
                <w:b/>
                <w:bCs/>
              </w:rPr>
              <w:t>Group Intervention</w:t>
            </w:r>
          </w:p>
        </w:tc>
      </w:tr>
      <w:tr w:rsidR="00A7545E" w:rsidRPr="00286CC4" w:rsidTr="00A7545E">
        <w:trPr>
          <w:trHeight w:val="285"/>
        </w:trPr>
        <w:tc>
          <w:tcPr>
            <w:tcW w:w="9558" w:type="dxa"/>
            <w:gridSpan w:val="5"/>
          </w:tcPr>
          <w:p w:rsidR="00A7545E" w:rsidRPr="00202035" w:rsidRDefault="00A7545E" w:rsidP="00E15A32">
            <w:pPr>
              <w:rPr>
                <w:i/>
                <w:iCs/>
              </w:rPr>
            </w:pPr>
            <w:r w:rsidRPr="00202035">
              <w:rPr>
                <w:i/>
                <w:iCs/>
              </w:rPr>
              <w:t xml:space="preserve">Assessments for All Participants: Sequence 1 (Immediate Intervention Start) and Sequence 2 </w:t>
            </w:r>
            <w:r>
              <w:rPr>
                <w:i/>
                <w:iCs/>
              </w:rPr>
              <w:t xml:space="preserve">Comparison Group </w:t>
            </w:r>
            <w:r w:rsidRPr="00202035">
              <w:rPr>
                <w:i/>
                <w:iCs/>
              </w:rPr>
              <w:t>(Delayed Intervention Start</w:t>
            </w:r>
            <w:r>
              <w:rPr>
                <w:i/>
                <w:iCs/>
              </w:rPr>
              <w:t xml:space="preserve"> at Month </w:t>
            </w:r>
            <w:r w:rsidR="00E15A32">
              <w:rPr>
                <w:i/>
                <w:iCs/>
              </w:rPr>
              <w:t>4</w:t>
            </w:r>
            <w:r w:rsidRPr="00202035">
              <w:rPr>
                <w:i/>
                <w:iCs/>
              </w:rPr>
              <w:t xml:space="preserve">) </w:t>
            </w:r>
          </w:p>
        </w:tc>
      </w:tr>
      <w:tr w:rsidR="00A7545E" w:rsidRPr="00286CC4" w:rsidTr="00A7545E">
        <w:trPr>
          <w:trHeight w:val="285"/>
        </w:trPr>
        <w:tc>
          <w:tcPr>
            <w:tcW w:w="1736" w:type="dxa"/>
          </w:tcPr>
          <w:p w:rsidR="00A7545E" w:rsidRPr="00286CC4" w:rsidRDefault="00A7545E" w:rsidP="007D05C2">
            <w:pPr>
              <w:jc w:val="center"/>
            </w:pPr>
            <w:r>
              <w:t>Group Intervention Screening Questionnaire</w:t>
            </w:r>
          </w:p>
        </w:tc>
        <w:tc>
          <w:tcPr>
            <w:tcW w:w="1583" w:type="dxa"/>
          </w:tcPr>
          <w:p w:rsidR="00A7545E" w:rsidRPr="00286CC4" w:rsidRDefault="00A7545E" w:rsidP="007D05C2">
            <w:pPr>
              <w:jc w:val="center"/>
            </w:pPr>
            <w:r>
              <w:t>120</w:t>
            </w:r>
          </w:p>
        </w:tc>
        <w:tc>
          <w:tcPr>
            <w:tcW w:w="1570" w:type="dxa"/>
          </w:tcPr>
          <w:p w:rsidR="00A7545E" w:rsidRPr="00286CC4" w:rsidRDefault="00A7545E" w:rsidP="007D05C2">
            <w:pPr>
              <w:jc w:val="center"/>
            </w:pPr>
            <w:r w:rsidRPr="00286CC4">
              <w:t>1</w:t>
            </w:r>
          </w:p>
        </w:tc>
        <w:tc>
          <w:tcPr>
            <w:tcW w:w="1588" w:type="dxa"/>
          </w:tcPr>
          <w:p w:rsidR="00A7545E" w:rsidRPr="00286CC4" w:rsidRDefault="00A7545E" w:rsidP="007D05C2">
            <w:pPr>
              <w:jc w:val="center"/>
            </w:pPr>
            <w:r>
              <w:t>10/60</w:t>
            </w:r>
          </w:p>
        </w:tc>
        <w:tc>
          <w:tcPr>
            <w:tcW w:w="3081" w:type="dxa"/>
          </w:tcPr>
          <w:p w:rsidR="00A7545E" w:rsidRPr="00286CC4" w:rsidRDefault="00A7545E" w:rsidP="007D05C2">
            <w:pPr>
              <w:jc w:val="center"/>
            </w:pPr>
            <w:r>
              <w:t>20</w:t>
            </w:r>
          </w:p>
        </w:tc>
      </w:tr>
      <w:tr w:rsidR="00A7545E" w:rsidRPr="00286CC4" w:rsidTr="00A7545E">
        <w:trPr>
          <w:trHeight w:val="285"/>
        </w:trPr>
        <w:tc>
          <w:tcPr>
            <w:tcW w:w="1736" w:type="dxa"/>
          </w:tcPr>
          <w:p w:rsidR="00A7545E" w:rsidRDefault="00A7545E" w:rsidP="007D05C2">
            <w:pPr>
              <w:jc w:val="center"/>
            </w:pPr>
            <w:r>
              <w:t xml:space="preserve">Evaluation Questionnaire: </w:t>
            </w:r>
          </w:p>
          <w:p w:rsidR="00A7545E" w:rsidRPr="00286CC4" w:rsidRDefault="00A7545E" w:rsidP="007D05C2">
            <w:pPr>
              <w:jc w:val="center"/>
            </w:pPr>
            <w:r>
              <w:t>-Baseline-</w:t>
            </w:r>
          </w:p>
        </w:tc>
        <w:tc>
          <w:tcPr>
            <w:tcW w:w="1583" w:type="dxa"/>
          </w:tcPr>
          <w:p w:rsidR="00A7545E" w:rsidRPr="00286CC4" w:rsidRDefault="00A7545E" w:rsidP="007D05C2">
            <w:pPr>
              <w:jc w:val="center"/>
            </w:pPr>
            <w:r>
              <w:t>80</w:t>
            </w:r>
          </w:p>
        </w:tc>
        <w:tc>
          <w:tcPr>
            <w:tcW w:w="1570" w:type="dxa"/>
          </w:tcPr>
          <w:p w:rsidR="00A7545E" w:rsidRPr="00286CC4" w:rsidRDefault="00A7545E" w:rsidP="007D05C2">
            <w:pPr>
              <w:jc w:val="center"/>
            </w:pPr>
            <w:r w:rsidRPr="00286CC4">
              <w:t>1</w:t>
            </w:r>
          </w:p>
        </w:tc>
        <w:tc>
          <w:tcPr>
            <w:tcW w:w="1588" w:type="dxa"/>
          </w:tcPr>
          <w:p w:rsidR="00A7545E" w:rsidRPr="00286CC4" w:rsidRDefault="00A7545E" w:rsidP="007D05C2">
            <w:pPr>
              <w:jc w:val="center"/>
            </w:pPr>
            <w:r>
              <w:t>45/60</w:t>
            </w:r>
          </w:p>
        </w:tc>
        <w:tc>
          <w:tcPr>
            <w:tcW w:w="3081" w:type="dxa"/>
          </w:tcPr>
          <w:p w:rsidR="00A7545E" w:rsidRPr="00286CC4" w:rsidRDefault="00A7545E" w:rsidP="007D05C2">
            <w:pPr>
              <w:jc w:val="center"/>
            </w:pPr>
            <w:r>
              <w:t>60</w:t>
            </w:r>
          </w:p>
        </w:tc>
      </w:tr>
      <w:tr w:rsidR="00A7545E" w:rsidRPr="00286CC4" w:rsidTr="00A7545E">
        <w:trPr>
          <w:trHeight w:val="285"/>
        </w:trPr>
        <w:tc>
          <w:tcPr>
            <w:tcW w:w="1736" w:type="dxa"/>
          </w:tcPr>
          <w:p w:rsidR="00A7545E" w:rsidRDefault="00A7545E" w:rsidP="007D05C2">
            <w:pPr>
              <w:jc w:val="center"/>
            </w:pPr>
            <w:r>
              <w:t>Interim Behavioral Assessment</w:t>
            </w:r>
          </w:p>
          <w:p w:rsidR="00A7545E" w:rsidRDefault="00A7545E" w:rsidP="007D05C2">
            <w:pPr>
              <w:jc w:val="center"/>
            </w:pPr>
            <w:r>
              <w:t>-Month 1-</w:t>
            </w:r>
          </w:p>
        </w:tc>
        <w:tc>
          <w:tcPr>
            <w:tcW w:w="1583" w:type="dxa"/>
          </w:tcPr>
          <w:p w:rsidR="00A7545E" w:rsidRDefault="00A7545E" w:rsidP="007D05C2">
            <w:pPr>
              <w:jc w:val="center"/>
            </w:pPr>
            <w:r>
              <w:t>80</w:t>
            </w:r>
          </w:p>
          <w:p w:rsidR="00A7545E" w:rsidRDefault="00A7545E" w:rsidP="007D05C2">
            <w:pPr>
              <w:jc w:val="center"/>
            </w:pPr>
          </w:p>
        </w:tc>
        <w:tc>
          <w:tcPr>
            <w:tcW w:w="1570" w:type="dxa"/>
          </w:tcPr>
          <w:p w:rsidR="00A7545E" w:rsidRDefault="00A7545E" w:rsidP="007D05C2">
            <w:pPr>
              <w:jc w:val="center"/>
            </w:pPr>
            <w:r>
              <w:t>1</w:t>
            </w:r>
          </w:p>
          <w:p w:rsidR="00A7545E" w:rsidRPr="00286CC4" w:rsidRDefault="00A7545E" w:rsidP="007D05C2">
            <w:pPr>
              <w:jc w:val="center"/>
            </w:pPr>
          </w:p>
        </w:tc>
        <w:tc>
          <w:tcPr>
            <w:tcW w:w="1588" w:type="dxa"/>
          </w:tcPr>
          <w:p w:rsidR="00A7545E" w:rsidRDefault="00A7545E" w:rsidP="007D05C2">
            <w:pPr>
              <w:jc w:val="center"/>
            </w:pPr>
            <w:r>
              <w:t>10/60</w:t>
            </w:r>
          </w:p>
        </w:tc>
        <w:tc>
          <w:tcPr>
            <w:tcW w:w="3081" w:type="dxa"/>
          </w:tcPr>
          <w:p w:rsidR="00A7545E" w:rsidRDefault="00A7545E" w:rsidP="007D05C2">
            <w:pPr>
              <w:jc w:val="center"/>
            </w:pPr>
            <w:r>
              <w:t>13</w:t>
            </w:r>
          </w:p>
        </w:tc>
      </w:tr>
      <w:tr w:rsidR="00A7545E" w:rsidRPr="00286CC4" w:rsidTr="00A7545E">
        <w:trPr>
          <w:trHeight w:val="285"/>
        </w:trPr>
        <w:tc>
          <w:tcPr>
            <w:tcW w:w="1736" w:type="dxa"/>
          </w:tcPr>
          <w:p w:rsidR="00A7545E" w:rsidRDefault="00A7545E" w:rsidP="007D05C2">
            <w:pPr>
              <w:jc w:val="center"/>
            </w:pPr>
            <w:r>
              <w:t>Accelerometer: Activity Diary and Reminder</w:t>
            </w:r>
          </w:p>
        </w:tc>
        <w:tc>
          <w:tcPr>
            <w:tcW w:w="1583" w:type="dxa"/>
          </w:tcPr>
          <w:p w:rsidR="00A7545E" w:rsidRDefault="00A7545E" w:rsidP="007D05C2">
            <w:pPr>
              <w:jc w:val="center"/>
            </w:pPr>
            <w:r>
              <w:t>40</w:t>
            </w:r>
          </w:p>
        </w:tc>
        <w:tc>
          <w:tcPr>
            <w:tcW w:w="1570" w:type="dxa"/>
          </w:tcPr>
          <w:p w:rsidR="00A7545E" w:rsidRPr="00286CC4" w:rsidRDefault="00A7545E" w:rsidP="007D05C2">
            <w:pPr>
              <w:jc w:val="center"/>
            </w:pPr>
            <w:r>
              <w:t>3</w:t>
            </w:r>
          </w:p>
        </w:tc>
        <w:tc>
          <w:tcPr>
            <w:tcW w:w="1588" w:type="dxa"/>
          </w:tcPr>
          <w:p w:rsidR="00A7545E" w:rsidRDefault="00A7545E" w:rsidP="007D05C2">
            <w:pPr>
              <w:jc w:val="center"/>
            </w:pPr>
            <w:r>
              <w:t>20/60</w:t>
            </w:r>
          </w:p>
        </w:tc>
        <w:tc>
          <w:tcPr>
            <w:tcW w:w="3081" w:type="dxa"/>
          </w:tcPr>
          <w:p w:rsidR="00A7545E" w:rsidRDefault="00A7545E" w:rsidP="007D05C2">
            <w:pPr>
              <w:jc w:val="center"/>
            </w:pPr>
            <w:r>
              <w:t>40</w:t>
            </w:r>
          </w:p>
        </w:tc>
      </w:tr>
      <w:tr w:rsidR="00A7545E" w:rsidRPr="00286CC4" w:rsidTr="00A7545E">
        <w:trPr>
          <w:trHeight w:val="285"/>
        </w:trPr>
        <w:tc>
          <w:tcPr>
            <w:tcW w:w="1736" w:type="dxa"/>
          </w:tcPr>
          <w:p w:rsidR="00A7545E" w:rsidRDefault="00A7545E" w:rsidP="007D05C2">
            <w:pPr>
              <w:jc w:val="center"/>
            </w:pPr>
            <w:r>
              <w:t>Evaluation Questionnaire: Follow-up</w:t>
            </w:r>
          </w:p>
          <w:p w:rsidR="00A7545E" w:rsidRDefault="00A7545E" w:rsidP="00E15A32">
            <w:pPr>
              <w:jc w:val="center"/>
            </w:pPr>
            <w:r>
              <w:t xml:space="preserve">-Month </w:t>
            </w:r>
            <w:r w:rsidR="00E15A32">
              <w:t>4</w:t>
            </w:r>
            <w:r>
              <w:t>-</w:t>
            </w:r>
          </w:p>
        </w:tc>
        <w:tc>
          <w:tcPr>
            <w:tcW w:w="1583" w:type="dxa"/>
          </w:tcPr>
          <w:p w:rsidR="00A7545E" w:rsidRDefault="00A7545E" w:rsidP="007D05C2">
            <w:pPr>
              <w:jc w:val="center"/>
            </w:pPr>
            <w:r>
              <w:t>80</w:t>
            </w:r>
          </w:p>
        </w:tc>
        <w:tc>
          <w:tcPr>
            <w:tcW w:w="1570" w:type="dxa"/>
          </w:tcPr>
          <w:p w:rsidR="00A7545E" w:rsidRPr="00286CC4" w:rsidRDefault="00A7545E" w:rsidP="007D05C2">
            <w:pPr>
              <w:jc w:val="center"/>
            </w:pPr>
            <w:r>
              <w:t>1</w:t>
            </w:r>
          </w:p>
        </w:tc>
        <w:tc>
          <w:tcPr>
            <w:tcW w:w="1588" w:type="dxa"/>
          </w:tcPr>
          <w:p w:rsidR="00A7545E" w:rsidRDefault="00A7545E" w:rsidP="007D05C2">
            <w:pPr>
              <w:jc w:val="center"/>
            </w:pPr>
            <w:r>
              <w:t>30/60</w:t>
            </w:r>
          </w:p>
        </w:tc>
        <w:tc>
          <w:tcPr>
            <w:tcW w:w="3081" w:type="dxa"/>
          </w:tcPr>
          <w:p w:rsidR="00A7545E" w:rsidRDefault="00A7545E" w:rsidP="007D05C2">
            <w:pPr>
              <w:jc w:val="center"/>
            </w:pPr>
            <w:r>
              <w:t>40</w:t>
            </w:r>
          </w:p>
        </w:tc>
      </w:tr>
      <w:tr w:rsidR="00A7545E" w:rsidRPr="00286CC4" w:rsidTr="00A7545E">
        <w:trPr>
          <w:trHeight w:val="285"/>
        </w:trPr>
        <w:tc>
          <w:tcPr>
            <w:tcW w:w="9558" w:type="dxa"/>
            <w:gridSpan w:val="5"/>
          </w:tcPr>
          <w:p w:rsidR="00A7545E" w:rsidRPr="00202035" w:rsidRDefault="00A7545E" w:rsidP="00E15A32">
            <w:pPr>
              <w:rPr>
                <w:i/>
                <w:iCs/>
              </w:rPr>
            </w:pPr>
            <w:r>
              <w:rPr>
                <w:i/>
                <w:iCs/>
              </w:rPr>
              <w:t xml:space="preserve">Assessments for </w:t>
            </w:r>
            <w:r w:rsidRPr="00202035">
              <w:rPr>
                <w:i/>
                <w:iCs/>
              </w:rPr>
              <w:t xml:space="preserve">Sequence 2 </w:t>
            </w:r>
            <w:r>
              <w:rPr>
                <w:i/>
                <w:iCs/>
              </w:rPr>
              <w:t xml:space="preserve">Comparison Group Participants Only (Delayed Intervention Start at Month </w:t>
            </w:r>
            <w:r w:rsidR="00E15A32">
              <w:rPr>
                <w:i/>
                <w:iCs/>
              </w:rPr>
              <w:t>4</w:t>
            </w:r>
            <w:r>
              <w:rPr>
                <w:i/>
                <w:iCs/>
              </w:rPr>
              <w:t>)</w:t>
            </w:r>
          </w:p>
        </w:tc>
      </w:tr>
      <w:tr w:rsidR="00A7545E" w:rsidRPr="00286CC4" w:rsidTr="00A7545E">
        <w:trPr>
          <w:trHeight w:val="285"/>
        </w:trPr>
        <w:tc>
          <w:tcPr>
            <w:tcW w:w="1736" w:type="dxa"/>
          </w:tcPr>
          <w:p w:rsidR="00A7545E" w:rsidRDefault="00A7545E" w:rsidP="007D05C2">
            <w:pPr>
              <w:jc w:val="center"/>
            </w:pPr>
            <w:r>
              <w:t>Interim Behavioral Assessment</w:t>
            </w:r>
          </w:p>
          <w:p w:rsidR="00A7545E" w:rsidRDefault="00A7545E" w:rsidP="00E15A32">
            <w:pPr>
              <w:jc w:val="center"/>
            </w:pPr>
            <w:r>
              <w:t xml:space="preserve">-Month </w:t>
            </w:r>
            <w:r w:rsidR="00E15A32">
              <w:t>5</w:t>
            </w:r>
            <w:r>
              <w:t>-</w:t>
            </w:r>
          </w:p>
        </w:tc>
        <w:tc>
          <w:tcPr>
            <w:tcW w:w="1583" w:type="dxa"/>
          </w:tcPr>
          <w:p w:rsidR="00A7545E" w:rsidRDefault="00A7545E" w:rsidP="007D05C2">
            <w:pPr>
              <w:jc w:val="center"/>
            </w:pPr>
            <w:r>
              <w:t>40</w:t>
            </w:r>
          </w:p>
          <w:p w:rsidR="00A7545E" w:rsidRDefault="00A7545E" w:rsidP="007D05C2">
            <w:pPr>
              <w:jc w:val="center"/>
            </w:pPr>
          </w:p>
        </w:tc>
        <w:tc>
          <w:tcPr>
            <w:tcW w:w="1570" w:type="dxa"/>
          </w:tcPr>
          <w:p w:rsidR="00A7545E" w:rsidRDefault="00A7545E" w:rsidP="007D05C2">
            <w:pPr>
              <w:jc w:val="center"/>
            </w:pPr>
            <w:r>
              <w:t>1</w:t>
            </w:r>
          </w:p>
          <w:p w:rsidR="00A7545E" w:rsidRPr="00286CC4" w:rsidRDefault="00A7545E" w:rsidP="007D05C2">
            <w:pPr>
              <w:jc w:val="center"/>
            </w:pPr>
          </w:p>
        </w:tc>
        <w:tc>
          <w:tcPr>
            <w:tcW w:w="1588" w:type="dxa"/>
          </w:tcPr>
          <w:p w:rsidR="00A7545E" w:rsidRDefault="00A7545E" w:rsidP="007D05C2">
            <w:pPr>
              <w:jc w:val="center"/>
            </w:pPr>
            <w:r>
              <w:t>10/60</w:t>
            </w:r>
          </w:p>
        </w:tc>
        <w:tc>
          <w:tcPr>
            <w:tcW w:w="3081" w:type="dxa"/>
          </w:tcPr>
          <w:p w:rsidR="00A7545E" w:rsidRDefault="00A7545E" w:rsidP="007D05C2">
            <w:pPr>
              <w:jc w:val="center"/>
            </w:pPr>
            <w:r>
              <w:t>7</w:t>
            </w:r>
          </w:p>
        </w:tc>
      </w:tr>
      <w:tr w:rsidR="00A7545E" w:rsidRPr="00286CC4" w:rsidTr="00A7545E">
        <w:trPr>
          <w:trHeight w:val="956"/>
        </w:trPr>
        <w:tc>
          <w:tcPr>
            <w:tcW w:w="1736" w:type="dxa"/>
          </w:tcPr>
          <w:p w:rsidR="00A7545E" w:rsidRDefault="00A7545E" w:rsidP="007D05C2">
            <w:pPr>
              <w:jc w:val="center"/>
            </w:pPr>
            <w:r>
              <w:t>Evaluation Questionnaire: Follow-up</w:t>
            </w:r>
          </w:p>
          <w:p w:rsidR="00A7545E" w:rsidRDefault="00E15A32" w:rsidP="007D05C2">
            <w:pPr>
              <w:jc w:val="center"/>
            </w:pPr>
            <w:r>
              <w:t>-Month 8</w:t>
            </w:r>
            <w:r w:rsidR="00A7545E">
              <w:t>-</w:t>
            </w:r>
          </w:p>
        </w:tc>
        <w:tc>
          <w:tcPr>
            <w:tcW w:w="1583" w:type="dxa"/>
          </w:tcPr>
          <w:p w:rsidR="00A7545E" w:rsidRDefault="00A7545E" w:rsidP="007D05C2">
            <w:pPr>
              <w:jc w:val="center"/>
            </w:pPr>
            <w:r>
              <w:t>40</w:t>
            </w:r>
          </w:p>
        </w:tc>
        <w:tc>
          <w:tcPr>
            <w:tcW w:w="1570" w:type="dxa"/>
          </w:tcPr>
          <w:p w:rsidR="00A7545E" w:rsidRDefault="00A7545E" w:rsidP="007D05C2">
            <w:pPr>
              <w:jc w:val="center"/>
            </w:pPr>
            <w:r>
              <w:t>1</w:t>
            </w:r>
          </w:p>
        </w:tc>
        <w:tc>
          <w:tcPr>
            <w:tcW w:w="1588" w:type="dxa"/>
          </w:tcPr>
          <w:p w:rsidR="00A7545E" w:rsidRDefault="00A7545E" w:rsidP="007D05C2">
            <w:pPr>
              <w:jc w:val="center"/>
            </w:pPr>
            <w:r>
              <w:t>30/60</w:t>
            </w:r>
          </w:p>
        </w:tc>
        <w:tc>
          <w:tcPr>
            <w:tcW w:w="3081" w:type="dxa"/>
          </w:tcPr>
          <w:p w:rsidR="00A7545E" w:rsidRDefault="00A7545E" w:rsidP="007D05C2">
            <w:pPr>
              <w:jc w:val="center"/>
            </w:pPr>
            <w:r>
              <w:t>20</w:t>
            </w:r>
          </w:p>
        </w:tc>
      </w:tr>
      <w:tr w:rsidR="00A7545E" w:rsidRPr="00286CC4" w:rsidTr="00A7545E">
        <w:trPr>
          <w:trHeight w:val="285"/>
        </w:trPr>
        <w:tc>
          <w:tcPr>
            <w:tcW w:w="6477" w:type="dxa"/>
            <w:gridSpan w:val="4"/>
          </w:tcPr>
          <w:p w:rsidR="00A7545E" w:rsidRPr="00016425" w:rsidRDefault="00A7545E" w:rsidP="00A7545E">
            <w:pPr>
              <w:rPr>
                <w:b/>
                <w:bCs/>
              </w:rPr>
            </w:pPr>
            <w:r>
              <w:rPr>
                <w:b/>
                <w:bCs/>
              </w:rPr>
              <w:t>Total</w:t>
            </w:r>
          </w:p>
        </w:tc>
        <w:tc>
          <w:tcPr>
            <w:tcW w:w="3081" w:type="dxa"/>
          </w:tcPr>
          <w:p w:rsidR="00A7545E" w:rsidRPr="00016425" w:rsidRDefault="00087F4D" w:rsidP="007D05C2">
            <w:pPr>
              <w:jc w:val="right"/>
              <w:rPr>
                <w:b/>
                <w:bCs/>
              </w:rPr>
            </w:pPr>
            <w:r>
              <w:rPr>
                <w:b/>
                <w:bCs/>
              </w:rPr>
              <w:t>179</w:t>
            </w:r>
          </w:p>
        </w:tc>
      </w:tr>
    </w:tbl>
    <w:p w:rsidR="0023654E" w:rsidRPr="00291F2C" w:rsidRDefault="0023654E" w:rsidP="00CA1D27">
      <w:pPr>
        <w:widowControl/>
        <w:ind w:firstLine="720"/>
        <w:rPr>
          <w:b/>
        </w:rPr>
      </w:pPr>
      <w:r>
        <w:rPr>
          <w:b/>
          <w:sz w:val="24"/>
        </w:rPr>
        <w:br/>
      </w:r>
    </w:p>
    <w:p w:rsidR="0023654E" w:rsidRDefault="0023654E" w:rsidP="00E15A32">
      <w:r>
        <w:t xml:space="preserve">*40 “immediate start” intervention participants will complete one follow-up visit at month </w:t>
      </w:r>
      <w:r w:rsidR="00E15A32">
        <w:t>4</w:t>
      </w:r>
      <w:r>
        <w:t xml:space="preserve">; 40 “delayed intervention start” comparison group participants will complete two follow-up visits: at months </w:t>
      </w:r>
      <w:r w:rsidR="00E15A32">
        <w:t>4</w:t>
      </w:r>
      <w:r>
        <w:t xml:space="preserve"> and </w:t>
      </w:r>
      <w:r w:rsidR="00E15A32">
        <w:t>8</w:t>
      </w:r>
      <w:r>
        <w:t xml:space="preserve"> (see B.2 for exhibit depicting phased roll-out/stepped wedge study design).  All participants will complete the 1-month core behavior questionnaire one-month into the intervention period (and into the “observational control” period for the </w:t>
      </w:r>
      <w:r>
        <w:lastRenderedPageBreak/>
        <w:t xml:space="preserve">delayed start group). </w:t>
      </w:r>
    </w:p>
    <w:p w:rsidR="0023654E" w:rsidRDefault="0023654E" w:rsidP="0023654E"/>
    <w:p w:rsidR="0023654E" w:rsidRDefault="0023654E" w:rsidP="00CA1D27">
      <w:pPr>
        <w:pStyle w:val="BodyTextIndent"/>
        <w:ind w:left="1440" w:hanging="720"/>
        <w:rPr>
          <w:rFonts w:ascii="Times New Roman" w:hAnsi="Times New Roman"/>
        </w:rPr>
      </w:pPr>
      <w:r w:rsidRPr="00733758">
        <w:rPr>
          <w:rFonts w:ascii="Times New Roman" w:hAnsi="Times New Roman"/>
          <w:b/>
          <w:bCs/>
        </w:rPr>
        <w:t>12B</w:t>
      </w:r>
      <w:r>
        <w:rPr>
          <w:rFonts w:ascii="Times New Roman" w:hAnsi="Times New Roman"/>
          <w:b/>
          <w:bCs/>
        </w:rPr>
        <w:t>.</w:t>
      </w:r>
      <w:r w:rsidRPr="00733758">
        <w:rPr>
          <w:rFonts w:ascii="Times New Roman" w:hAnsi="Times New Roman"/>
          <w:b/>
          <w:bCs/>
        </w:rPr>
        <w:tab/>
        <w:t>Estimated Annualized Burden Costs</w:t>
      </w:r>
      <w:r>
        <w:rPr>
          <w:rFonts w:ascii="Times New Roman" w:hAnsi="Times New Roman"/>
        </w:rPr>
        <w:t>. No costs on behalf of the respondent are required except for the time it takes for the respondent to answer the surveys.</w:t>
      </w:r>
    </w:p>
    <w:p w:rsidR="0023654E" w:rsidRDefault="0023654E" w:rsidP="0023654E">
      <w:pPr>
        <w:ind w:left="360"/>
        <w:rPr>
          <w:sz w:val="24"/>
        </w:rPr>
      </w:pPr>
    </w:p>
    <w:p w:rsidR="0023654E" w:rsidRDefault="0023654E" w:rsidP="00E47108">
      <w:pPr>
        <w:numPr>
          <w:ilvl w:val="0"/>
          <w:numId w:val="1"/>
        </w:numPr>
        <w:tabs>
          <w:tab w:val="clear" w:pos="1080"/>
          <w:tab w:val="num" w:pos="360"/>
        </w:tabs>
        <w:ind w:left="360"/>
        <w:rPr>
          <w:b/>
          <w:sz w:val="24"/>
        </w:rPr>
      </w:pPr>
      <w:r w:rsidRPr="00E47108">
        <w:rPr>
          <w:b/>
          <w:iCs/>
          <w:sz w:val="24"/>
          <w:u w:val="single"/>
        </w:rPr>
        <w:t xml:space="preserve">Estimates of other Total Annual Cost Burden to Respondents or </w:t>
      </w:r>
      <w:proofErr w:type="spellStart"/>
      <w:r w:rsidRPr="00E47108">
        <w:rPr>
          <w:b/>
          <w:iCs/>
          <w:sz w:val="24"/>
          <w:u w:val="single"/>
        </w:rPr>
        <w:t>Recordkeepers</w:t>
      </w:r>
      <w:proofErr w:type="spellEnd"/>
      <w:r w:rsidRPr="00E47108">
        <w:rPr>
          <w:b/>
          <w:iCs/>
          <w:sz w:val="24"/>
          <w:u w:val="single"/>
        </w:rPr>
        <w:t>/Capital</w:t>
      </w:r>
      <w:r>
        <w:rPr>
          <w:b/>
          <w:sz w:val="24"/>
          <w:u w:val="single"/>
        </w:rPr>
        <w:t xml:space="preserve"> Costs</w:t>
      </w:r>
    </w:p>
    <w:p w:rsidR="0023654E" w:rsidRPr="00EA4CB6" w:rsidRDefault="0023654E" w:rsidP="00E47108">
      <w:pPr>
        <w:rPr>
          <w:sz w:val="24"/>
        </w:rPr>
      </w:pPr>
      <w:r w:rsidRPr="00EA4CB6">
        <w:rPr>
          <w:sz w:val="24"/>
        </w:rPr>
        <w:t>None.</w:t>
      </w:r>
    </w:p>
    <w:p w:rsidR="0023654E" w:rsidRDefault="0023654E" w:rsidP="00ED1AD6">
      <w:pPr>
        <w:rPr>
          <w:sz w:val="24"/>
        </w:rPr>
      </w:pPr>
    </w:p>
    <w:p w:rsidR="0023654E" w:rsidRDefault="0023654E" w:rsidP="00E47108">
      <w:pPr>
        <w:numPr>
          <w:ilvl w:val="0"/>
          <w:numId w:val="1"/>
        </w:numPr>
        <w:tabs>
          <w:tab w:val="clear" w:pos="1080"/>
          <w:tab w:val="num" w:pos="360"/>
        </w:tabs>
        <w:ind w:hanging="1080"/>
        <w:rPr>
          <w:b/>
          <w:sz w:val="24"/>
        </w:rPr>
      </w:pPr>
      <w:r>
        <w:rPr>
          <w:b/>
          <w:sz w:val="24"/>
          <w:u w:val="single"/>
        </w:rPr>
        <w:t>Annualized Cost to Federal Government</w:t>
      </w:r>
    </w:p>
    <w:p w:rsidR="00E47108" w:rsidRDefault="00E47108" w:rsidP="00CA1D27">
      <w:pPr>
        <w:rPr>
          <w:sz w:val="24"/>
        </w:rPr>
      </w:pPr>
    </w:p>
    <w:p w:rsidR="0023654E" w:rsidRDefault="0023654E" w:rsidP="00CA1D27">
      <w:pPr>
        <w:rPr>
          <w:sz w:val="24"/>
        </w:rPr>
      </w:pPr>
      <w:r w:rsidRPr="00FF695F">
        <w:rPr>
          <w:sz w:val="24"/>
        </w:rPr>
        <w:t>The averag</w:t>
      </w:r>
      <w:r>
        <w:rPr>
          <w:sz w:val="24"/>
        </w:rPr>
        <w:t>e estimated annual cost to the f</w:t>
      </w:r>
      <w:r w:rsidRPr="00FF695F">
        <w:rPr>
          <w:sz w:val="24"/>
        </w:rPr>
        <w:t xml:space="preserve">ederal government for conducting </w:t>
      </w:r>
      <w:r>
        <w:rPr>
          <w:sz w:val="24"/>
        </w:rPr>
        <w:t xml:space="preserve">this data collection is </w:t>
      </w:r>
      <w:r w:rsidRPr="00FF695F">
        <w:rPr>
          <w:sz w:val="24"/>
        </w:rPr>
        <w:t>$</w:t>
      </w:r>
      <w:r>
        <w:rPr>
          <w:sz w:val="24"/>
        </w:rPr>
        <w:t>238,250</w:t>
      </w:r>
      <w:r w:rsidRPr="00FF695F">
        <w:rPr>
          <w:sz w:val="24"/>
        </w:rPr>
        <w:t xml:space="preserve">.  </w:t>
      </w:r>
      <w:r>
        <w:rPr>
          <w:sz w:val="24"/>
        </w:rPr>
        <w:t xml:space="preserve">This figure includes costs for a contract with a research firm, RTI International that includes a sub-contract with a community-based clinic that is a partner in this research, LMHS (total annualized cost of RTI award: </w:t>
      </w:r>
      <w:r w:rsidRPr="00FF695F">
        <w:rPr>
          <w:sz w:val="24"/>
        </w:rPr>
        <w:t>$</w:t>
      </w:r>
      <w:r>
        <w:rPr>
          <w:sz w:val="24"/>
        </w:rPr>
        <w:t>216,650).  OWH has a 24-month contract for the amount of $433,301 with RTI International for developing the data collection instruments and protocols, designing the intervention components, implementing the interventions, conducting their evaluation, analyzing study data and reporting results. LMHS is a sub-contractor on this award for the 24-month period of performance.</w:t>
      </w:r>
    </w:p>
    <w:p w:rsidR="0023654E" w:rsidRDefault="0023654E" w:rsidP="0023654E">
      <w:pPr>
        <w:ind w:left="1080"/>
        <w:rPr>
          <w:sz w:val="24"/>
        </w:rPr>
      </w:pPr>
      <w:r>
        <w:rPr>
          <w:sz w:val="24"/>
        </w:rPr>
        <w:t>.</w:t>
      </w:r>
    </w:p>
    <w:p w:rsidR="0023654E" w:rsidRPr="00D41EDB" w:rsidRDefault="0023654E" w:rsidP="00CA1D27">
      <w:pPr>
        <w:rPr>
          <w:sz w:val="24"/>
        </w:rPr>
      </w:pPr>
      <w:r w:rsidRPr="00D41EDB">
        <w:rPr>
          <w:sz w:val="24"/>
        </w:rPr>
        <w:t>The government costs include personnel costs for federal staff involved in project oversight and development of this Information Collection Request.  These efforts involve 10% FTE of a Program Specialist in the Division of Program Coordination, DHHS/OS/OASH/Office on Women's Health; and 10% FTE of the Senior Science Advisor in the DHHS Office on Women’s Health. The estimated annualized cost of federal personnel is $21,600.</w:t>
      </w:r>
    </w:p>
    <w:p w:rsidR="0023654E" w:rsidRPr="00EA4CB6" w:rsidRDefault="0023654E" w:rsidP="0023654E">
      <w:pPr>
        <w:rPr>
          <w:sz w:val="24"/>
        </w:rPr>
      </w:pPr>
    </w:p>
    <w:p w:rsidR="0023654E" w:rsidRDefault="0023654E" w:rsidP="00E47108">
      <w:pPr>
        <w:numPr>
          <w:ilvl w:val="0"/>
          <w:numId w:val="1"/>
        </w:numPr>
        <w:tabs>
          <w:tab w:val="clear" w:pos="1080"/>
          <w:tab w:val="num" w:pos="360"/>
        </w:tabs>
        <w:ind w:hanging="1080"/>
        <w:rPr>
          <w:b/>
          <w:sz w:val="24"/>
        </w:rPr>
      </w:pPr>
      <w:r>
        <w:rPr>
          <w:b/>
          <w:sz w:val="24"/>
          <w:u w:val="single"/>
        </w:rPr>
        <w:t>Explanation for Program Changes or Adjustments</w:t>
      </w:r>
    </w:p>
    <w:p w:rsidR="0023654E" w:rsidRDefault="0023654E" w:rsidP="0023654E">
      <w:pPr>
        <w:ind w:left="720"/>
        <w:rPr>
          <w:b/>
          <w:sz w:val="24"/>
        </w:rPr>
      </w:pPr>
    </w:p>
    <w:p w:rsidR="0023654E" w:rsidRDefault="0023654E" w:rsidP="00CA1D27">
      <w:pPr>
        <w:pStyle w:val="BodyTextIndent"/>
        <w:ind w:left="0"/>
        <w:rPr>
          <w:rFonts w:ascii="Times New Roman" w:hAnsi="Times New Roman"/>
        </w:rPr>
      </w:pPr>
      <w:r>
        <w:rPr>
          <w:rFonts w:ascii="Times New Roman" w:hAnsi="Times New Roman"/>
        </w:rPr>
        <w:t>This is a new data collection.</w:t>
      </w:r>
    </w:p>
    <w:p w:rsidR="0023654E" w:rsidRDefault="0023654E" w:rsidP="0023654E">
      <w:pPr>
        <w:ind w:left="360" w:firstLine="720"/>
        <w:rPr>
          <w:sz w:val="24"/>
        </w:rPr>
      </w:pPr>
    </w:p>
    <w:p w:rsidR="00E15A32" w:rsidRDefault="00E15A32" w:rsidP="0023654E">
      <w:pPr>
        <w:ind w:left="360" w:firstLine="720"/>
        <w:rPr>
          <w:sz w:val="24"/>
        </w:rPr>
      </w:pPr>
    </w:p>
    <w:p w:rsidR="00E15A32" w:rsidRDefault="00E15A32" w:rsidP="0023654E">
      <w:pPr>
        <w:ind w:left="360" w:firstLine="720"/>
        <w:rPr>
          <w:sz w:val="24"/>
        </w:rPr>
      </w:pPr>
    </w:p>
    <w:p w:rsidR="0023654E" w:rsidRDefault="0023654E" w:rsidP="00E47108">
      <w:pPr>
        <w:numPr>
          <w:ilvl w:val="0"/>
          <w:numId w:val="1"/>
        </w:numPr>
        <w:tabs>
          <w:tab w:val="clear" w:pos="1080"/>
          <w:tab w:val="num" w:pos="360"/>
        </w:tabs>
        <w:ind w:hanging="1080"/>
        <w:rPr>
          <w:b/>
          <w:sz w:val="24"/>
        </w:rPr>
      </w:pPr>
      <w:r>
        <w:rPr>
          <w:b/>
          <w:sz w:val="24"/>
          <w:u w:val="single"/>
        </w:rPr>
        <w:t>Plans for Tabulation and Publication and Project Time Schedule</w:t>
      </w:r>
    </w:p>
    <w:p w:rsidR="0023654E" w:rsidRDefault="0023654E" w:rsidP="0023654E">
      <w:pPr>
        <w:ind w:left="720"/>
        <w:rPr>
          <w:b/>
          <w:sz w:val="24"/>
        </w:rPr>
      </w:pPr>
    </w:p>
    <w:p w:rsidR="0023654E" w:rsidRDefault="0023654E" w:rsidP="00CA1D27">
      <w:pPr>
        <w:rPr>
          <w:sz w:val="24"/>
        </w:rPr>
      </w:pPr>
      <w:r w:rsidRPr="00EA4CB6">
        <w:rPr>
          <w:sz w:val="24"/>
        </w:rPr>
        <w:t xml:space="preserve">The results of evaluation activities in </w:t>
      </w:r>
      <w:r>
        <w:rPr>
          <w:sz w:val="24"/>
        </w:rPr>
        <w:t>this study will</w:t>
      </w:r>
      <w:r w:rsidRPr="00EA4CB6">
        <w:rPr>
          <w:sz w:val="24"/>
        </w:rPr>
        <w:t xml:space="preserve"> be </w:t>
      </w:r>
      <w:r>
        <w:rPr>
          <w:sz w:val="24"/>
        </w:rPr>
        <w:t xml:space="preserve">shared with the OWH Program Officer, other HHS officials, as guided by the OWH Program Officer, and </w:t>
      </w:r>
      <w:r w:rsidRPr="00EA4CB6">
        <w:rPr>
          <w:sz w:val="24"/>
        </w:rPr>
        <w:t>published</w:t>
      </w:r>
      <w:r>
        <w:rPr>
          <w:sz w:val="24"/>
        </w:rPr>
        <w:t xml:space="preserve"> in a peer-review journal.  The </w:t>
      </w:r>
      <w:r w:rsidRPr="00EA4CB6">
        <w:rPr>
          <w:sz w:val="24"/>
        </w:rPr>
        <w:t xml:space="preserve">information will be used to inform </w:t>
      </w:r>
      <w:r>
        <w:rPr>
          <w:sz w:val="24"/>
        </w:rPr>
        <w:t>future public health interventions directed toward lesbian and bisexual women to address healthy weight and reduce chronic disease burden associated with overweight and obesity</w:t>
      </w:r>
      <w:r w:rsidRPr="00EA4CB6">
        <w:rPr>
          <w:sz w:val="24"/>
        </w:rPr>
        <w:t xml:space="preserve">.  </w:t>
      </w:r>
    </w:p>
    <w:p w:rsidR="0023654E" w:rsidRDefault="0023654E" w:rsidP="0023654E">
      <w:pPr>
        <w:ind w:left="1080"/>
        <w:rPr>
          <w:sz w:val="24"/>
        </w:rPr>
      </w:pPr>
    </w:p>
    <w:p w:rsidR="0023654E" w:rsidRDefault="00A659E8" w:rsidP="00CA1D27">
      <w:pPr>
        <w:rPr>
          <w:sz w:val="24"/>
        </w:rPr>
      </w:pPr>
      <w:r>
        <w:rPr>
          <w:sz w:val="24"/>
        </w:rPr>
        <w:t xml:space="preserve">The health systems intervention will be implemented initially at LMHS with clinic providers and staff.  This is planned for July 2013.  </w:t>
      </w:r>
      <w:r w:rsidR="00CA1D27">
        <w:rPr>
          <w:sz w:val="24"/>
        </w:rPr>
        <w:t xml:space="preserve">Chart review data will be abstracted starting in August 2013.  </w:t>
      </w:r>
      <w:r>
        <w:rPr>
          <w:sz w:val="24"/>
        </w:rPr>
        <w:t xml:space="preserve">After fine-tuning the training based on this initial implementation and results of the Knowledge and Attitudes Assessment completed by participants pre- and post-training, the training will be offered </w:t>
      </w:r>
      <w:r w:rsidR="00CA1D27">
        <w:rPr>
          <w:sz w:val="24"/>
        </w:rPr>
        <w:t xml:space="preserve">starting in September 2013 </w:t>
      </w:r>
      <w:r>
        <w:rPr>
          <w:sz w:val="24"/>
        </w:rPr>
        <w:t xml:space="preserve">to medical school faculty and students.  Participants will complete the Knowledge and Attitudes Assessment for CME units offered through their institutions. </w:t>
      </w:r>
      <w:r w:rsidR="00CA1D27">
        <w:rPr>
          <w:sz w:val="24"/>
        </w:rPr>
        <w:t xml:space="preserve"> Analyses of data and reporting of findings will take place in Spring </w:t>
      </w:r>
      <w:r w:rsidR="00CA1D27">
        <w:rPr>
          <w:sz w:val="24"/>
        </w:rPr>
        <w:lastRenderedPageBreak/>
        <w:t xml:space="preserve">2014. </w:t>
      </w:r>
    </w:p>
    <w:p w:rsidR="00A659E8" w:rsidRDefault="00A659E8" w:rsidP="0023654E">
      <w:pPr>
        <w:ind w:left="1080"/>
        <w:rPr>
          <w:sz w:val="24"/>
        </w:rPr>
      </w:pPr>
    </w:p>
    <w:p w:rsidR="0023654E" w:rsidRDefault="0023654E" w:rsidP="00E15A32">
      <w:pPr>
        <w:rPr>
          <w:sz w:val="24"/>
        </w:rPr>
      </w:pPr>
      <w:r>
        <w:rPr>
          <w:sz w:val="24"/>
        </w:rPr>
        <w:t xml:space="preserve">The group-based intervention period is </w:t>
      </w:r>
      <w:r w:rsidR="00E15A32">
        <w:rPr>
          <w:sz w:val="24"/>
        </w:rPr>
        <w:t>three</w:t>
      </w:r>
      <w:r>
        <w:rPr>
          <w:sz w:val="24"/>
        </w:rPr>
        <w:t xml:space="preserve"> months, with baseline and follow-up surveys administered at intervention end.  The delayed start intervention group that serves as the control group will begin the </w:t>
      </w:r>
      <w:r w:rsidR="00E15A32">
        <w:rPr>
          <w:sz w:val="24"/>
        </w:rPr>
        <w:t>three</w:t>
      </w:r>
      <w:r>
        <w:rPr>
          <w:sz w:val="24"/>
        </w:rPr>
        <w:t xml:space="preserve">-month intervention </w:t>
      </w:r>
      <w:r w:rsidR="00E15A32">
        <w:rPr>
          <w:sz w:val="24"/>
        </w:rPr>
        <w:t>four</w:t>
      </w:r>
      <w:r>
        <w:rPr>
          <w:sz w:val="24"/>
        </w:rPr>
        <w:t xml:space="preserve"> months after enroll</w:t>
      </w:r>
      <w:r w:rsidR="00A659E8">
        <w:rPr>
          <w:sz w:val="24"/>
        </w:rPr>
        <w:t>ment (see Exhibit 1</w:t>
      </w:r>
      <w:r>
        <w:rPr>
          <w:sz w:val="24"/>
        </w:rPr>
        <w:t xml:space="preserve">).  Thus, the evaluation period will be approximately </w:t>
      </w:r>
      <w:r w:rsidR="00E15A32">
        <w:rPr>
          <w:sz w:val="24"/>
        </w:rPr>
        <w:t>10</w:t>
      </w:r>
      <w:r>
        <w:rPr>
          <w:sz w:val="24"/>
        </w:rPr>
        <w:t xml:space="preserve"> months in duration (allowing time for recruitment, screening and complete follow-up of all participants) and will be initiated promptly after receiving OMB approval.  Analysis of baseline data will begin once study recruitment is completed; intervention evaluation will begin once follow-up data collection is completed.  Initial reporting of intervention evaluation findings is anticipated to start 10 months after intervention start (approximately July 1, 2014). </w:t>
      </w:r>
    </w:p>
    <w:p w:rsidR="00E15A32" w:rsidRDefault="00E15A32" w:rsidP="00ED1AD6">
      <w:pPr>
        <w:rPr>
          <w:sz w:val="24"/>
        </w:rPr>
      </w:pPr>
    </w:p>
    <w:p w:rsidR="00A659E8" w:rsidRDefault="00A659E8" w:rsidP="00E15A32">
      <w:pPr>
        <w:spacing w:line="239" w:lineRule="auto"/>
        <w:ind w:right="113"/>
        <w:rPr>
          <w:sz w:val="24"/>
        </w:rPr>
      </w:pPr>
      <w:r>
        <w:rPr>
          <w:sz w:val="24"/>
        </w:rPr>
        <w:t>Our evaluation will</w:t>
      </w:r>
      <w:r>
        <w:rPr>
          <w:spacing w:val="-4"/>
          <w:sz w:val="24"/>
        </w:rPr>
        <w:t xml:space="preserve"> </w:t>
      </w:r>
      <w:r>
        <w:rPr>
          <w:sz w:val="24"/>
        </w:rPr>
        <w:t>use a</w:t>
      </w:r>
      <w:r>
        <w:rPr>
          <w:spacing w:val="-1"/>
          <w:sz w:val="24"/>
        </w:rPr>
        <w:t xml:space="preserve"> </w:t>
      </w:r>
      <w:r>
        <w:rPr>
          <w:sz w:val="24"/>
        </w:rPr>
        <w:t>stepped</w:t>
      </w:r>
      <w:r>
        <w:rPr>
          <w:spacing w:val="-7"/>
          <w:sz w:val="24"/>
        </w:rPr>
        <w:t>-</w:t>
      </w:r>
      <w:r>
        <w:rPr>
          <w:sz w:val="24"/>
        </w:rPr>
        <w:t>wedge</w:t>
      </w:r>
      <w:r>
        <w:rPr>
          <w:spacing w:val="-6"/>
          <w:sz w:val="24"/>
        </w:rPr>
        <w:t xml:space="preserve"> </w:t>
      </w:r>
      <w:r>
        <w:rPr>
          <w:sz w:val="24"/>
        </w:rPr>
        <w:t>design,</w:t>
      </w:r>
      <w:r>
        <w:rPr>
          <w:spacing w:val="-7"/>
          <w:sz w:val="24"/>
        </w:rPr>
        <w:t xml:space="preserve"> </w:t>
      </w:r>
      <w:r>
        <w:rPr>
          <w:sz w:val="24"/>
        </w:rPr>
        <w:t>w</w:t>
      </w:r>
      <w:r>
        <w:rPr>
          <w:spacing w:val="-1"/>
          <w:sz w:val="24"/>
        </w:rPr>
        <w:t>h</w:t>
      </w:r>
      <w:r>
        <w:rPr>
          <w:sz w:val="24"/>
        </w:rPr>
        <w:t>ere</w:t>
      </w:r>
      <w:r>
        <w:rPr>
          <w:spacing w:val="-3"/>
          <w:sz w:val="24"/>
        </w:rPr>
        <w:t xml:space="preserve"> </w:t>
      </w:r>
      <w:r>
        <w:rPr>
          <w:sz w:val="24"/>
        </w:rPr>
        <w:t>t</w:t>
      </w:r>
      <w:r>
        <w:rPr>
          <w:spacing w:val="-1"/>
          <w:sz w:val="24"/>
        </w:rPr>
        <w:t>h</w:t>
      </w:r>
      <w:r>
        <w:rPr>
          <w:sz w:val="24"/>
        </w:rPr>
        <w:t>e</w:t>
      </w:r>
      <w:r>
        <w:rPr>
          <w:spacing w:val="-3"/>
          <w:sz w:val="24"/>
        </w:rPr>
        <w:t xml:space="preserve"> </w:t>
      </w:r>
      <w:r>
        <w:rPr>
          <w:sz w:val="24"/>
        </w:rPr>
        <w:t>intervent</w:t>
      </w:r>
      <w:r>
        <w:rPr>
          <w:spacing w:val="-1"/>
          <w:sz w:val="24"/>
        </w:rPr>
        <w:t>i</w:t>
      </w:r>
      <w:r>
        <w:rPr>
          <w:sz w:val="24"/>
        </w:rPr>
        <w:t>on</w:t>
      </w:r>
      <w:r>
        <w:rPr>
          <w:spacing w:val="-9"/>
          <w:sz w:val="24"/>
        </w:rPr>
        <w:t xml:space="preserve"> </w:t>
      </w:r>
      <w:r>
        <w:rPr>
          <w:sz w:val="24"/>
        </w:rPr>
        <w:t>will</w:t>
      </w:r>
      <w:r>
        <w:rPr>
          <w:spacing w:val="-4"/>
          <w:sz w:val="24"/>
        </w:rPr>
        <w:t xml:space="preserve"> </w:t>
      </w:r>
      <w:r>
        <w:rPr>
          <w:sz w:val="24"/>
        </w:rPr>
        <w:t>be</w:t>
      </w:r>
      <w:r>
        <w:rPr>
          <w:spacing w:val="-2"/>
          <w:sz w:val="24"/>
        </w:rPr>
        <w:t xml:space="preserve"> </w:t>
      </w:r>
      <w:r>
        <w:rPr>
          <w:sz w:val="24"/>
        </w:rPr>
        <w:t>rolled</w:t>
      </w:r>
      <w:r>
        <w:rPr>
          <w:spacing w:val="-6"/>
          <w:sz w:val="24"/>
        </w:rPr>
        <w:t xml:space="preserve"> </w:t>
      </w:r>
      <w:r>
        <w:rPr>
          <w:sz w:val="24"/>
        </w:rPr>
        <w:t>out</w:t>
      </w:r>
      <w:r>
        <w:rPr>
          <w:spacing w:val="-3"/>
          <w:sz w:val="24"/>
        </w:rPr>
        <w:t xml:space="preserve"> </w:t>
      </w:r>
      <w:r>
        <w:rPr>
          <w:sz w:val="24"/>
        </w:rPr>
        <w:t>to</w:t>
      </w:r>
      <w:r>
        <w:rPr>
          <w:spacing w:val="-3"/>
          <w:sz w:val="24"/>
        </w:rPr>
        <w:t xml:space="preserve"> </w:t>
      </w:r>
      <w:r>
        <w:rPr>
          <w:sz w:val="24"/>
        </w:rPr>
        <w:t>study</w:t>
      </w:r>
      <w:r>
        <w:rPr>
          <w:spacing w:val="-5"/>
          <w:sz w:val="24"/>
        </w:rPr>
        <w:t xml:space="preserve"> </w:t>
      </w:r>
      <w:r>
        <w:rPr>
          <w:sz w:val="24"/>
        </w:rPr>
        <w:t>participants</w:t>
      </w:r>
      <w:r>
        <w:rPr>
          <w:spacing w:val="-11"/>
          <w:sz w:val="24"/>
        </w:rPr>
        <w:t xml:space="preserve"> </w:t>
      </w:r>
      <w:r>
        <w:rPr>
          <w:sz w:val="24"/>
        </w:rPr>
        <w:t>in two sequences, with the second occurring only after the first sequence completes the intervention period.</w:t>
      </w:r>
      <w:r>
        <w:rPr>
          <w:spacing w:val="-10"/>
          <w:sz w:val="24"/>
        </w:rPr>
        <w:t xml:space="preserve"> </w:t>
      </w:r>
      <w:r>
        <w:rPr>
          <w:sz w:val="24"/>
        </w:rPr>
        <w:t>The</w:t>
      </w:r>
      <w:r>
        <w:rPr>
          <w:spacing w:val="-4"/>
          <w:sz w:val="24"/>
        </w:rPr>
        <w:t xml:space="preserve"> </w:t>
      </w:r>
      <w:r>
        <w:rPr>
          <w:sz w:val="24"/>
        </w:rPr>
        <w:t>order</w:t>
      </w:r>
      <w:r>
        <w:rPr>
          <w:spacing w:val="-5"/>
          <w:sz w:val="24"/>
        </w:rPr>
        <w:t xml:space="preserve"> </w:t>
      </w:r>
      <w:r>
        <w:rPr>
          <w:sz w:val="24"/>
        </w:rPr>
        <w:t>in</w:t>
      </w:r>
      <w:r>
        <w:rPr>
          <w:spacing w:val="-2"/>
          <w:sz w:val="24"/>
        </w:rPr>
        <w:t xml:space="preserve"> </w:t>
      </w:r>
      <w:r>
        <w:rPr>
          <w:sz w:val="24"/>
        </w:rPr>
        <w:t>which</w:t>
      </w:r>
      <w:r>
        <w:rPr>
          <w:spacing w:val="-3"/>
          <w:sz w:val="24"/>
        </w:rPr>
        <w:t xml:space="preserve"> </w:t>
      </w:r>
      <w:r>
        <w:rPr>
          <w:sz w:val="24"/>
        </w:rPr>
        <w:t>individuals</w:t>
      </w:r>
      <w:r>
        <w:rPr>
          <w:spacing w:val="-11"/>
          <w:sz w:val="24"/>
        </w:rPr>
        <w:t xml:space="preserve"> </w:t>
      </w:r>
      <w:r>
        <w:rPr>
          <w:sz w:val="24"/>
        </w:rPr>
        <w:t>receive</w:t>
      </w:r>
      <w:r>
        <w:rPr>
          <w:spacing w:val="-7"/>
          <w:sz w:val="24"/>
        </w:rPr>
        <w:t xml:space="preserve"> </w:t>
      </w:r>
      <w:r>
        <w:rPr>
          <w:sz w:val="24"/>
        </w:rPr>
        <w:t>the</w:t>
      </w:r>
      <w:r>
        <w:rPr>
          <w:spacing w:val="-3"/>
          <w:sz w:val="24"/>
        </w:rPr>
        <w:t xml:space="preserve"> </w:t>
      </w:r>
      <w:r>
        <w:rPr>
          <w:sz w:val="24"/>
        </w:rPr>
        <w:t>i</w:t>
      </w:r>
      <w:r>
        <w:rPr>
          <w:spacing w:val="-1"/>
          <w:sz w:val="24"/>
        </w:rPr>
        <w:t>n</w:t>
      </w:r>
      <w:r>
        <w:rPr>
          <w:sz w:val="24"/>
        </w:rPr>
        <w:t>tervention</w:t>
      </w:r>
      <w:r>
        <w:rPr>
          <w:spacing w:val="-12"/>
          <w:sz w:val="24"/>
        </w:rPr>
        <w:t xml:space="preserve"> </w:t>
      </w:r>
      <w:r>
        <w:rPr>
          <w:sz w:val="24"/>
        </w:rPr>
        <w:t>will</w:t>
      </w:r>
      <w:r>
        <w:rPr>
          <w:spacing w:val="-4"/>
          <w:sz w:val="24"/>
        </w:rPr>
        <w:t xml:space="preserve"> </w:t>
      </w:r>
      <w:r>
        <w:rPr>
          <w:sz w:val="24"/>
        </w:rPr>
        <w:t>be</w:t>
      </w:r>
      <w:r>
        <w:rPr>
          <w:spacing w:val="-2"/>
          <w:sz w:val="24"/>
        </w:rPr>
        <w:t xml:space="preserve"> </w:t>
      </w:r>
      <w:r>
        <w:rPr>
          <w:sz w:val="24"/>
        </w:rPr>
        <w:t>deter</w:t>
      </w:r>
      <w:r>
        <w:rPr>
          <w:spacing w:val="-2"/>
          <w:sz w:val="24"/>
        </w:rPr>
        <w:t>m</w:t>
      </w:r>
      <w:r>
        <w:rPr>
          <w:sz w:val="24"/>
        </w:rPr>
        <w:t>ined rando</w:t>
      </w:r>
      <w:r>
        <w:rPr>
          <w:spacing w:val="-2"/>
          <w:sz w:val="24"/>
        </w:rPr>
        <w:t>m</w:t>
      </w:r>
      <w:r>
        <w:rPr>
          <w:sz w:val="24"/>
        </w:rPr>
        <w:t>ly,</w:t>
      </w:r>
      <w:r>
        <w:rPr>
          <w:spacing w:val="-10"/>
          <w:sz w:val="24"/>
        </w:rPr>
        <w:t xml:space="preserve"> </w:t>
      </w:r>
      <w:r>
        <w:rPr>
          <w:sz w:val="24"/>
        </w:rPr>
        <w:t>with</w:t>
      </w:r>
      <w:r>
        <w:rPr>
          <w:spacing w:val="-4"/>
          <w:sz w:val="24"/>
        </w:rPr>
        <w:t xml:space="preserve"> </w:t>
      </w:r>
      <w:r>
        <w:rPr>
          <w:sz w:val="24"/>
        </w:rPr>
        <w:t>all</w:t>
      </w:r>
      <w:r>
        <w:rPr>
          <w:spacing w:val="-2"/>
          <w:sz w:val="24"/>
        </w:rPr>
        <w:t xml:space="preserve"> </w:t>
      </w:r>
      <w:r>
        <w:rPr>
          <w:sz w:val="24"/>
        </w:rPr>
        <w:t>participants</w:t>
      </w:r>
      <w:r>
        <w:rPr>
          <w:spacing w:val="-11"/>
          <w:sz w:val="24"/>
        </w:rPr>
        <w:t xml:space="preserve"> </w:t>
      </w:r>
      <w:r>
        <w:rPr>
          <w:sz w:val="24"/>
        </w:rPr>
        <w:t>receiving</w:t>
      </w:r>
      <w:r>
        <w:rPr>
          <w:spacing w:val="-9"/>
          <w:sz w:val="24"/>
        </w:rPr>
        <w:t xml:space="preserve"> </w:t>
      </w:r>
      <w:r>
        <w:rPr>
          <w:sz w:val="24"/>
        </w:rPr>
        <w:t>the</w:t>
      </w:r>
      <w:r>
        <w:rPr>
          <w:spacing w:val="-3"/>
          <w:sz w:val="24"/>
        </w:rPr>
        <w:t xml:space="preserve"> </w:t>
      </w:r>
      <w:r>
        <w:rPr>
          <w:sz w:val="24"/>
        </w:rPr>
        <w:t>i</w:t>
      </w:r>
      <w:r>
        <w:rPr>
          <w:spacing w:val="-3"/>
          <w:sz w:val="24"/>
        </w:rPr>
        <w:t>n</w:t>
      </w:r>
      <w:r>
        <w:rPr>
          <w:sz w:val="24"/>
        </w:rPr>
        <w:t>tervention</w:t>
      </w:r>
      <w:r>
        <w:rPr>
          <w:spacing w:val="-12"/>
          <w:sz w:val="24"/>
        </w:rPr>
        <w:t xml:space="preserve"> </w:t>
      </w:r>
      <w:r>
        <w:rPr>
          <w:sz w:val="24"/>
        </w:rPr>
        <w:t>by study</w:t>
      </w:r>
      <w:r>
        <w:rPr>
          <w:spacing w:val="-5"/>
          <w:sz w:val="24"/>
        </w:rPr>
        <w:t xml:space="preserve"> </w:t>
      </w:r>
      <w:r>
        <w:rPr>
          <w:sz w:val="24"/>
        </w:rPr>
        <w:t>end.</w:t>
      </w:r>
      <w:r>
        <w:rPr>
          <w:spacing w:val="-4"/>
          <w:sz w:val="24"/>
        </w:rPr>
        <w:t xml:space="preserve"> </w:t>
      </w:r>
      <w:r>
        <w:rPr>
          <w:sz w:val="24"/>
        </w:rPr>
        <w:t>For those</w:t>
      </w:r>
      <w:r>
        <w:rPr>
          <w:spacing w:val="-5"/>
          <w:sz w:val="24"/>
        </w:rPr>
        <w:t xml:space="preserve"> </w:t>
      </w:r>
      <w:r>
        <w:rPr>
          <w:sz w:val="24"/>
        </w:rPr>
        <w:t>participants rando</w:t>
      </w:r>
      <w:r>
        <w:rPr>
          <w:spacing w:val="-2"/>
          <w:sz w:val="24"/>
        </w:rPr>
        <w:t>m</w:t>
      </w:r>
      <w:r>
        <w:rPr>
          <w:sz w:val="24"/>
        </w:rPr>
        <w:t>ized</w:t>
      </w:r>
      <w:r>
        <w:rPr>
          <w:spacing w:val="-11"/>
          <w:sz w:val="24"/>
        </w:rPr>
        <w:t xml:space="preserve"> </w:t>
      </w:r>
      <w:r>
        <w:rPr>
          <w:sz w:val="24"/>
        </w:rPr>
        <w:t>to</w:t>
      </w:r>
      <w:r>
        <w:rPr>
          <w:spacing w:val="-2"/>
          <w:sz w:val="24"/>
        </w:rPr>
        <w:t xml:space="preserve"> </w:t>
      </w:r>
      <w:r>
        <w:rPr>
          <w:sz w:val="24"/>
        </w:rPr>
        <w:t>start</w:t>
      </w:r>
      <w:r>
        <w:rPr>
          <w:spacing w:val="-4"/>
          <w:sz w:val="24"/>
        </w:rPr>
        <w:t xml:space="preserve"> </w:t>
      </w:r>
      <w:r>
        <w:rPr>
          <w:sz w:val="24"/>
        </w:rPr>
        <w:t>the</w:t>
      </w:r>
      <w:r>
        <w:rPr>
          <w:spacing w:val="-3"/>
          <w:sz w:val="24"/>
        </w:rPr>
        <w:t xml:space="preserve"> </w:t>
      </w:r>
      <w:r>
        <w:rPr>
          <w:sz w:val="24"/>
        </w:rPr>
        <w:t>intervention</w:t>
      </w:r>
      <w:r>
        <w:rPr>
          <w:spacing w:val="-12"/>
          <w:sz w:val="24"/>
        </w:rPr>
        <w:t xml:space="preserve"> </w:t>
      </w:r>
      <w:r>
        <w:rPr>
          <w:sz w:val="24"/>
        </w:rPr>
        <w:t>immediately</w:t>
      </w:r>
      <w:r>
        <w:rPr>
          <w:spacing w:val="-11"/>
          <w:sz w:val="24"/>
        </w:rPr>
        <w:t xml:space="preserve"> </w:t>
      </w:r>
      <w:r>
        <w:rPr>
          <w:sz w:val="24"/>
        </w:rPr>
        <w:t>(Sequence</w:t>
      </w:r>
      <w:r>
        <w:rPr>
          <w:spacing w:val="-10"/>
          <w:sz w:val="24"/>
        </w:rPr>
        <w:t xml:space="preserve"> </w:t>
      </w:r>
      <w:r>
        <w:rPr>
          <w:sz w:val="24"/>
        </w:rPr>
        <w:t>1), in-person</w:t>
      </w:r>
      <w:r>
        <w:rPr>
          <w:spacing w:val="-9"/>
          <w:sz w:val="24"/>
        </w:rPr>
        <w:t xml:space="preserve"> </w:t>
      </w:r>
      <w:r>
        <w:rPr>
          <w:sz w:val="24"/>
        </w:rPr>
        <w:t>study</w:t>
      </w:r>
      <w:r>
        <w:rPr>
          <w:spacing w:val="-5"/>
          <w:sz w:val="24"/>
        </w:rPr>
        <w:t xml:space="preserve"> </w:t>
      </w:r>
      <w:r>
        <w:rPr>
          <w:sz w:val="24"/>
        </w:rPr>
        <w:t>visits</w:t>
      </w:r>
      <w:r>
        <w:rPr>
          <w:spacing w:val="-5"/>
          <w:sz w:val="24"/>
        </w:rPr>
        <w:t xml:space="preserve"> </w:t>
      </w:r>
      <w:r>
        <w:rPr>
          <w:sz w:val="24"/>
        </w:rPr>
        <w:t>will</w:t>
      </w:r>
      <w:r>
        <w:rPr>
          <w:spacing w:val="-4"/>
          <w:sz w:val="24"/>
        </w:rPr>
        <w:t xml:space="preserve"> </w:t>
      </w:r>
      <w:r>
        <w:rPr>
          <w:sz w:val="24"/>
        </w:rPr>
        <w:t>ta</w:t>
      </w:r>
      <w:r>
        <w:rPr>
          <w:spacing w:val="-1"/>
          <w:sz w:val="24"/>
        </w:rPr>
        <w:t>k</w:t>
      </w:r>
      <w:r>
        <w:rPr>
          <w:sz w:val="24"/>
        </w:rPr>
        <w:t>e</w:t>
      </w:r>
      <w:r>
        <w:rPr>
          <w:spacing w:val="-4"/>
          <w:sz w:val="24"/>
        </w:rPr>
        <w:t xml:space="preserve"> </w:t>
      </w:r>
      <w:r>
        <w:rPr>
          <w:sz w:val="24"/>
        </w:rPr>
        <w:t>place</w:t>
      </w:r>
      <w:r>
        <w:rPr>
          <w:spacing w:val="-5"/>
          <w:sz w:val="24"/>
        </w:rPr>
        <w:t xml:space="preserve"> </w:t>
      </w:r>
      <w:r>
        <w:rPr>
          <w:sz w:val="24"/>
        </w:rPr>
        <w:t>at</w:t>
      </w:r>
      <w:r>
        <w:rPr>
          <w:spacing w:val="-2"/>
          <w:sz w:val="24"/>
        </w:rPr>
        <w:t xml:space="preserve"> </w:t>
      </w:r>
      <w:r>
        <w:rPr>
          <w:sz w:val="24"/>
        </w:rPr>
        <w:t>baseli</w:t>
      </w:r>
      <w:r>
        <w:rPr>
          <w:spacing w:val="-1"/>
          <w:sz w:val="24"/>
        </w:rPr>
        <w:t>n</w:t>
      </w:r>
      <w:r>
        <w:rPr>
          <w:sz w:val="24"/>
        </w:rPr>
        <w:t>e</w:t>
      </w:r>
      <w:r>
        <w:rPr>
          <w:spacing w:val="-8"/>
          <w:sz w:val="24"/>
        </w:rPr>
        <w:t xml:space="preserve"> </w:t>
      </w:r>
      <w:r>
        <w:rPr>
          <w:sz w:val="24"/>
        </w:rPr>
        <w:t>and</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 the</w:t>
      </w:r>
      <w:r>
        <w:rPr>
          <w:spacing w:val="-3"/>
          <w:sz w:val="24"/>
        </w:rPr>
        <w:t xml:space="preserve"> </w:t>
      </w:r>
      <w:r w:rsidR="00E15A32">
        <w:rPr>
          <w:spacing w:val="-3"/>
          <w:sz w:val="24"/>
        </w:rPr>
        <w:t>3</w:t>
      </w:r>
      <w:r>
        <w:rPr>
          <w:sz w:val="24"/>
        </w:rPr>
        <w:t>-</w:t>
      </w:r>
      <w:r>
        <w:rPr>
          <w:spacing w:val="-2"/>
          <w:sz w:val="24"/>
        </w:rPr>
        <w:t>m</w:t>
      </w:r>
      <w:r>
        <w:rPr>
          <w:sz w:val="24"/>
        </w:rPr>
        <w:t>onth</w:t>
      </w:r>
      <w:r>
        <w:rPr>
          <w:spacing w:val="-8"/>
          <w:sz w:val="24"/>
        </w:rPr>
        <w:t xml:space="preserve"> </w:t>
      </w:r>
      <w:r>
        <w:rPr>
          <w:sz w:val="24"/>
        </w:rPr>
        <w:t>interve</w:t>
      </w:r>
      <w:r>
        <w:rPr>
          <w:spacing w:val="-1"/>
          <w:sz w:val="24"/>
        </w:rPr>
        <w:t>n</w:t>
      </w:r>
      <w:r>
        <w:rPr>
          <w:sz w:val="24"/>
        </w:rPr>
        <w:t>tion</w:t>
      </w:r>
      <w:r>
        <w:rPr>
          <w:spacing w:val="-12"/>
          <w:sz w:val="24"/>
        </w:rPr>
        <w:t xml:space="preserve"> </w:t>
      </w:r>
      <w:r>
        <w:rPr>
          <w:sz w:val="24"/>
        </w:rPr>
        <w:t>period. Participants</w:t>
      </w:r>
      <w:r>
        <w:rPr>
          <w:spacing w:val="-11"/>
          <w:sz w:val="24"/>
        </w:rPr>
        <w:t xml:space="preserve"> </w:t>
      </w:r>
      <w:r>
        <w:rPr>
          <w:sz w:val="24"/>
        </w:rPr>
        <w:t>rando</w:t>
      </w:r>
      <w:r>
        <w:rPr>
          <w:spacing w:val="-2"/>
          <w:sz w:val="24"/>
        </w:rPr>
        <w:t>m</w:t>
      </w:r>
      <w:r>
        <w:rPr>
          <w:sz w:val="24"/>
        </w:rPr>
        <w:t>ized</w:t>
      </w:r>
      <w:r>
        <w:rPr>
          <w:spacing w:val="-11"/>
          <w:sz w:val="24"/>
        </w:rPr>
        <w:t xml:space="preserve"> </w:t>
      </w:r>
      <w:r>
        <w:rPr>
          <w:sz w:val="24"/>
        </w:rPr>
        <w:t>to</w:t>
      </w:r>
      <w:r>
        <w:rPr>
          <w:spacing w:val="-2"/>
          <w:sz w:val="24"/>
        </w:rPr>
        <w:t xml:space="preserve"> </w:t>
      </w:r>
      <w:r>
        <w:rPr>
          <w:sz w:val="24"/>
        </w:rPr>
        <w:t>a</w:t>
      </w:r>
      <w:r>
        <w:rPr>
          <w:spacing w:val="-1"/>
          <w:sz w:val="24"/>
        </w:rPr>
        <w:t xml:space="preserve"> </w:t>
      </w:r>
      <w:r>
        <w:rPr>
          <w:sz w:val="24"/>
        </w:rPr>
        <w:t>delayed</w:t>
      </w:r>
      <w:r>
        <w:rPr>
          <w:spacing w:val="-7"/>
          <w:sz w:val="24"/>
        </w:rPr>
        <w:t xml:space="preserve"> </w:t>
      </w:r>
      <w:r>
        <w:rPr>
          <w:sz w:val="24"/>
        </w:rPr>
        <w:t>start</w:t>
      </w:r>
      <w:r>
        <w:rPr>
          <w:spacing w:val="-4"/>
          <w:sz w:val="24"/>
        </w:rPr>
        <w:t xml:space="preserve"> </w:t>
      </w:r>
      <w:r>
        <w:rPr>
          <w:sz w:val="24"/>
        </w:rPr>
        <w:t>(S</w:t>
      </w:r>
      <w:r>
        <w:rPr>
          <w:spacing w:val="1"/>
          <w:sz w:val="24"/>
        </w:rPr>
        <w:t>e</w:t>
      </w:r>
      <w:r>
        <w:rPr>
          <w:sz w:val="24"/>
        </w:rPr>
        <w:t>quence</w:t>
      </w:r>
      <w:r>
        <w:rPr>
          <w:spacing w:val="-7"/>
          <w:sz w:val="24"/>
        </w:rPr>
        <w:t xml:space="preserve"> </w:t>
      </w:r>
      <w:r>
        <w:rPr>
          <w:sz w:val="24"/>
        </w:rPr>
        <w:t>2) will</w:t>
      </w:r>
      <w:r>
        <w:rPr>
          <w:spacing w:val="-4"/>
          <w:sz w:val="24"/>
        </w:rPr>
        <w:t xml:space="preserve"> </w:t>
      </w:r>
      <w:r>
        <w:rPr>
          <w:sz w:val="24"/>
        </w:rPr>
        <w:t>co</w:t>
      </w:r>
      <w:r>
        <w:rPr>
          <w:spacing w:val="-2"/>
          <w:sz w:val="24"/>
        </w:rPr>
        <w:t>m</w:t>
      </w:r>
      <w:r>
        <w:rPr>
          <w:sz w:val="24"/>
        </w:rPr>
        <w:t>plete</w:t>
      </w:r>
      <w:r>
        <w:rPr>
          <w:spacing w:val="-8"/>
          <w:sz w:val="24"/>
        </w:rPr>
        <w:t xml:space="preserve"> </w:t>
      </w:r>
      <w:r>
        <w:rPr>
          <w:sz w:val="24"/>
        </w:rPr>
        <w:t>three</w:t>
      </w:r>
      <w:r>
        <w:rPr>
          <w:spacing w:val="-5"/>
          <w:sz w:val="24"/>
        </w:rPr>
        <w:t xml:space="preserve"> </w:t>
      </w:r>
      <w:r>
        <w:rPr>
          <w:sz w:val="24"/>
        </w:rPr>
        <w:t>in-person</w:t>
      </w:r>
      <w:r>
        <w:rPr>
          <w:spacing w:val="-9"/>
          <w:sz w:val="24"/>
        </w:rPr>
        <w:t xml:space="preserve"> </w:t>
      </w:r>
      <w:r>
        <w:rPr>
          <w:sz w:val="24"/>
        </w:rPr>
        <w:t>study visits:</w:t>
      </w:r>
      <w:r>
        <w:rPr>
          <w:spacing w:val="-6"/>
          <w:sz w:val="24"/>
        </w:rPr>
        <w:t xml:space="preserve"> </w:t>
      </w:r>
      <w:r>
        <w:rPr>
          <w:sz w:val="24"/>
        </w:rPr>
        <w:t>at</w:t>
      </w:r>
      <w:r>
        <w:rPr>
          <w:spacing w:val="-2"/>
          <w:sz w:val="24"/>
        </w:rPr>
        <w:t xml:space="preserve"> </w:t>
      </w:r>
      <w:r>
        <w:rPr>
          <w:sz w:val="24"/>
        </w:rPr>
        <w:t>baseline,</w:t>
      </w:r>
      <w:r>
        <w:rPr>
          <w:spacing w:val="-8"/>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 the</w:t>
      </w:r>
      <w:r>
        <w:rPr>
          <w:spacing w:val="-3"/>
          <w:sz w:val="24"/>
        </w:rPr>
        <w:t xml:space="preserve"> </w:t>
      </w:r>
      <w:r>
        <w:rPr>
          <w:sz w:val="24"/>
        </w:rPr>
        <w:t>Sequence</w:t>
      </w:r>
      <w:r>
        <w:rPr>
          <w:spacing w:val="-9"/>
          <w:sz w:val="24"/>
        </w:rPr>
        <w:t xml:space="preserve"> </w:t>
      </w:r>
      <w:r>
        <w:rPr>
          <w:sz w:val="24"/>
        </w:rPr>
        <w:t>1 intervention</w:t>
      </w:r>
      <w:r>
        <w:rPr>
          <w:spacing w:val="-12"/>
          <w:sz w:val="24"/>
        </w:rPr>
        <w:t xml:space="preserve"> </w:t>
      </w:r>
      <w:r>
        <w:rPr>
          <w:sz w:val="24"/>
        </w:rPr>
        <w:t>period (which marks the end of their period serving as a delayed-treatment control),</w:t>
      </w:r>
      <w:r>
        <w:rPr>
          <w:spacing w:val="-7"/>
          <w:sz w:val="24"/>
        </w:rPr>
        <w:t xml:space="preserve"> </w:t>
      </w:r>
      <w:r>
        <w:rPr>
          <w:sz w:val="24"/>
        </w:rPr>
        <w:t>and</w:t>
      </w:r>
      <w:r>
        <w:rPr>
          <w:spacing w:val="-3"/>
          <w:sz w:val="24"/>
        </w:rPr>
        <w:t xml:space="preserve"> </w:t>
      </w:r>
      <w:r>
        <w:rPr>
          <w:spacing w:val="-2"/>
          <w:sz w:val="24"/>
        </w:rPr>
        <w:t>w</w:t>
      </w:r>
      <w:r>
        <w:rPr>
          <w:sz w:val="24"/>
        </w:rPr>
        <w:t>hen</w:t>
      </w:r>
      <w:r>
        <w:rPr>
          <w:spacing w:val="-2"/>
          <w:sz w:val="24"/>
        </w:rPr>
        <w:t xml:space="preserve"> </w:t>
      </w:r>
      <w:r>
        <w:rPr>
          <w:sz w:val="24"/>
        </w:rPr>
        <w:t>the</w:t>
      </w:r>
      <w:r>
        <w:rPr>
          <w:spacing w:val="-3"/>
          <w:sz w:val="24"/>
        </w:rPr>
        <w:t xml:space="preserve"> </w:t>
      </w:r>
      <w:r>
        <w:rPr>
          <w:sz w:val="24"/>
        </w:rPr>
        <w:t>Sequence</w:t>
      </w:r>
      <w:r>
        <w:rPr>
          <w:spacing w:val="-9"/>
          <w:sz w:val="24"/>
        </w:rPr>
        <w:t xml:space="preserve"> </w:t>
      </w:r>
      <w:r>
        <w:rPr>
          <w:sz w:val="24"/>
        </w:rPr>
        <w:t>2 intervention</w:t>
      </w:r>
      <w:r>
        <w:rPr>
          <w:spacing w:val="-13"/>
          <w:sz w:val="24"/>
        </w:rPr>
        <w:t xml:space="preserve"> </w:t>
      </w:r>
      <w:r>
        <w:rPr>
          <w:sz w:val="24"/>
        </w:rPr>
        <w:t>ends.</w:t>
      </w:r>
    </w:p>
    <w:p w:rsidR="00A659E8" w:rsidRDefault="00A659E8" w:rsidP="00A659E8">
      <w:pPr>
        <w:pStyle w:val="ExhibitTitle"/>
        <w:ind w:left="1350" w:hanging="1350"/>
      </w:pPr>
      <w:r>
        <w:t>Exhibit 1.</w:t>
      </w:r>
      <w:r>
        <w:tab/>
        <w:t xml:space="preserve">Stepped-Wedge Evaluation Design for Group Intervention </w:t>
      </w:r>
      <w:r w:rsidRPr="00CB536A">
        <w:t xml:space="preserve"> </w:t>
      </w:r>
    </w:p>
    <w:tbl>
      <w:tblPr>
        <w:tblW w:w="9504" w:type="dxa"/>
        <w:tblInd w:w="86" w:type="dxa"/>
        <w:tblBorders>
          <w:top w:val="single" w:sz="6" w:space="0" w:color="auto"/>
          <w:bottom w:val="single" w:sz="6" w:space="0" w:color="auto"/>
          <w:insideH w:val="single" w:sz="6" w:space="0" w:color="auto"/>
          <w:insideV w:val="single" w:sz="6" w:space="0" w:color="auto"/>
        </w:tblBorders>
        <w:tblLayout w:type="fixed"/>
        <w:tblCellMar>
          <w:left w:w="86" w:type="dxa"/>
          <w:right w:w="86" w:type="dxa"/>
        </w:tblCellMar>
        <w:tblLook w:val="01E0" w:firstRow="1" w:lastRow="1" w:firstColumn="1" w:lastColumn="1" w:noHBand="0" w:noVBand="0"/>
      </w:tblPr>
      <w:tblGrid>
        <w:gridCol w:w="1711"/>
        <w:gridCol w:w="1458"/>
        <w:gridCol w:w="1783"/>
        <w:gridCol w:w="1530"/>
        <w:gridCol w:w="1530"/>
        <w:gridCol w:w="1492"/>
      </w:tblGrid>
      <w:tr w:rsidR="00A659E8" w:rsidRPr="00345181" w:rsidTr="003E745C">
        <w:tc>
          <w:tcPr>
            <w:tcW w:w="900" w:type="pct"/>
            <w:tcBorders>
              <w:top w:val="single" w:sz="12" w:space="0" w:color="auto"/>
              <w:right w:val="single" w:sz="6" w:space="0" w:color="FFFFFF"/>
            </w:tcBorders>
            <w:shd w:val="clear" w:color="auto" w:fill="0A357E"/>
            <w:vAlign w:val="bottom"/>
          </w:tcPr>
          <w:p w:rsidR="00A659E8" w:rsidRPr="00345181" w:rsidRDefault="00A659E8" w:rsidP="003E745C">
            <w:pPr>
              <w:pStyle w:val="TableHeaders"/>
            </w:pPr>
            <w:r w:rsidRPr="00CB536A">
              <w:t>Time in Study</w:t>
            </w:r>
          </w:p>
        </w:tc>
        <w:tc>
          <w:tcPr>
            <w:tcW w:w="767" w:type="pct"/>
            <w:tcBorders>
              <w:top w:val="single" w:sz="12" w:space="0" w:color="auto"/>
              <w:left w:val="single" w:sz="6" w:space="0" w:color="FFFFFF"/>
              <w:right w:val="single" w:sz="6" w:space="0" w:color="FFFFFF"/>
            </w:tcBorders>
            <w:shd w:val="clear" w:color="auto" w:fill="0A357E"/>
            <w:vAlign w:val="bottom"/>
          </w:tcPr>
          <w:p w:rsidR="00A659E8" w:rsidRPr="00345181" w:rsidRDefault="00A659E8" w:rsidP="003E745C">
            <w:pPr>
              <w:pStyle w:val="TableHeaders"/>
            </w:pPr>
            <w:r>
              <w:t>Month 0</w:t>
            </w:r>
          </w:p>
        </w:tc>
        <w:tc>
          <w:tcPr>
            <w:tcW w:w="938" w:type="pct"/>
            <w:tcBorders>
              <w:top w:val="single" w:sz="12" w:space="0" w:color="auto"/>
              <w:left w:val="single" w:sz="6" w:space="0" w:color="FFFFFF"/>
              <w:right w:val="single" w:sz="6" w:space="0" w:color="FFFFFF"/>
            </w:tcBorders>
            <w:shd w:val="clear" w:color="auto" w:fill="0A357E"/>
            <w:vAlign w:val="bottom"/>
          </w:tcPr>
          <w:p w:rsidR="00A659E8" w:rsidRPr="00345181" w:rsidRDefault="00A659E8" w:rsidP="00E15A32">
            <w:pPr>
              <w:pStyle w:val="TableHeaders"/>
            </w:pPr>
            <w:r>
              <w:t>Months 1–</w:t>
            </w:r>
            <w:r w:rsidR="00E15A32">
              <w:t>3</w:t>
            </w:r>
          </w:p>
        </w:tc>
        <w:tc>
          <w:tcPr>
            <w:tcW w:w="805" w:type="pct"/>
            <w:tcBorders>
              <w:top w:val="single" w:sz="12" w:space="0" w:color="auto"/>
              <w:left w:val="single" w:sz="6" w:space="0" w:color="FFFFFF"/>
              <w:right w:val="single" w:sz="6" w:space="0" w:color="FFFFFF"/>
            </w:tcBorders>
            <w:shd w:val="clear" w:color="auto" w:fill="0A357E"/>
            <w:vAlign w:val="bottom"/>
          </w:tcPr>
          <w:p w:rsidR="00A659E8" w:rsidRPr="00345181" w:rsidRDefault="00A659E8" w:rsidP="00E15A32">
            <w:pPr>
              <w:pStyle w:val="TableHeaders"/>
            </w:pPr>
            <w:r>
              <w:t>Month</w:t>
            </w:r>
            <w:r w:rsidR="00E15A32">
              <w:t xml:space="preserve"> 4</w:t>
            </w:r>
          </w:p>
        </w:tc>
        <w:tc>
          <w:tcPr>
            <w:tcW w:w="805" w:type="pct"/>
            <w:tcBorders>
              <w:top w:val="single" w:sz="12" w:space="0" w:color="auto"/>
              <w:left w:val="single" w:sz="6" w:space="0" w:color="FFFFFF"/>
              <w:right w:val="single" w:sz="6" w:space="0" w:color="FFFFFF"/>
            </w:tcBorders>
            <w:shd w:val="clear" w:color="auto" w:fill="0A357E"/>
            <w:vAlign w:val="bottom"/>
          </w:tcPr>
          <w:p w:rsidR="00A659E8" w:rsidRPr="00345181" w:rsidRDefault="00A659E8" w:rsidP="00E15A32">
            <w:pPr>
              <w:pStyle w:val="TableHeaders"/>
            </w:pPr>
            <w:r>
              <w:t xml:space="preserve">Months </w:t>
            </w:r>
            <w:r w:rsidR="00E15A32">
              <w:t>5</w:t>
            </w:r>
            <w:r>
              <w:t>–</w:t>
            </w:r>
            <w:r w:rsidR="00E15A32">
              <w:t>8</w:t>
            </w:r>
          </w:p>
        </w:tc>
        <w:tc>
          <w:tcPr>
            <w:tcW w:w="786" w:type="pct"/>
            <w:tcBorders>
              <w:top w:val="single" w:sz="12" w:space="0" w:color="auto"/>
              <w:left w:val="single" w:sz="6" w:space="0" w:color="FFFFFF"/>
            </w:tcBorders>
            <w:shd w:val="clear" w:color="auto" w:fill="0A357E"/>
            <w:vAlign w:val="bottom"/>
          </w:tcPr>
          <w:p w:rsidR="00A659E8" w:rsidRPr="00345181" w:rsidRDefault="00A659E8" w:rsidP="00E15A32">
            <w:pPr>
              <w:pStyle w:val="TableHeaders"/>
            </w:pPr>
            <w:r>
              <w:t xml:space="preserve">Month </w:t>
            </w:r>
            <w:r w:rsidR="00E15A32">
              <w:t>9</w:t>
            </w:r>
          </w:p>
        </w:tc>
      </w:tr>
      <w:tr w:rsidR="00A659E8" w:rsidRPr="00345181" w:rsidTr="003E745C">
        <w:tc>
          <w:tcPr>
            <w:tcW w:w="900" w:type="pct"/>
            <w:shd w:val="clear" w:color="auto" w:fill="D9D9D9"/>
          </w:tcPr>
          <w:p w:rsidR="00A659E8" w:rsidRPr="00CB536A" w:rsidRDefault="00A659E8" w:rsidP="003E745C">
            <w:pPr>
              <w:pStyle w:val="Tabletext"/>
            </w:pPr>
            <w:r w:rsidRPr="00CB536A">
              <w:t>Sequence 1</w:t>
            </w:r>
            <w:r>
              <w:t>:</w:t>
            </w:r>
          </w:p>
          <w:p w:rsidR="00A659E8" w:rsidRPr="00345181" w:rsidRDefault="00A659E8" w:rsidP="003E745C">
            <w:pPr>
              <w:pStyle w:val="Tabletext"/>
              <w:rPr>
                <w:snapToGrid w:val="0"/>
              </w:rPr>
            </w:pPr>
            <w:r>
              <w:t>“</w:t>
            </w:r>
            <w:r w:rsidRPr="00CB536A">
              <w:t>Immediate Start</w:t>
            </w:r>
            <w:r>
              <w:t>”</w:t>
            </w:r>
            <w:r w:rsidRPr="00CB536A">
              <w:t xml:space="preserve"> Group</w:t>
            </w:r>
          </w:p>
        </w:tc>
        <w:tc>
          <w:tcPr>
            <w:tcW w:w="767" w:type="pct"/>
          </w:tcPr>
          <w:p w:rsidR="00A659E8" w:rsidRPr="00CB536A" w:rsidRDefault="00A659E8" w:rsidP="003E745C">
            <w:pPr>
              <w:pStyle w:val="Tabletext"/>
            </w:pPr>
            <w:r w:rsidRPr="00CB536A">
              <w:t>Baseline Assessment</w:t>
            </w:r>
          </w:p>
        </w:tc>
        <w:tc>
          <w:tcPr>
            <w:tcW w:w="938" w:type="pct"/>
          </w:tcPr>
          <w:p w:rsidR="00A659E8" w:rsidRPr="00CB536A" w:rsidRDefault="00A659E8" w:rsidP="003E745C">
            <w:pPr>
              <w:pStyle w:val="Tabletext"/>
            </w:pPr>
            <w:r w:rsidRPr="00CB536A">
              <w:t>Intervention</w:t>
            </w:r>
          </w:p>
        </w:tc>
        <w:tc>
          <w:tcPr>
            <w:tcW w:w="805" w:type="pct"/>
          </w:tcPr>
          <w:p w:rsidR="00A659E8" w:rsidRPr="00CB536A" w:rsidRDefault="00A659E8" w:rsidP="003E745C">
            <w:pPr>
              <w:pStyle w:val="Tabletext"/>
            </w:pPr>
            <w:r>
              <w:t>Final</w:t>
            </w:r>
            <w:r w:rsidRPr="00CB536A">
              <w:t xml:space="preserve"> Assessment</w:t>
            </w:r>
            <w:r>
              <w:t xml:space="preserve"> &amp; Study Exit</w:t>
            </w:r>
          </w:p>
        </w:tc>
        <w:tc>
          <w:tcPr>
            <w:tcW w:w="805" w:type="pct"/>
          </w:tcPr>
          <w:p w:rsidR="00A659E8" w:rsidRPr="00CB536A" w:rsidRDefault="00A659E8" w:rsidP="003E745C">
            <w:pPr>
              <w:pStyle w:val="Tabletext"/>
            </w:pPr>
          </w:p>
        </w:tc>
        <w:tc>
          <w:tcPr>
            <w:tcW w:w="786" w:type="pct"/>
          </w:tcPr>
          <w:p w:rsidR="00A659E8" w:rsidRPr="00CB536A" w:rsidRDefault="00A659E8" w:rsidP="003E745C">
            <w:pPr>
              <w:pStyle w:val="Tabletext"/>
            </w:pPr>
          </w:p>
        </w:tc>
      </w:tr>
      <w:tr w:rsidR="00A659E8" w:rsidRPr="00345181" w:rsidTr="003E745C">
        <w:tc>
          <w:tcPr>
            <w:tcW w:w="900" w:type="pct"/>
            <w:tcBorders>
              <w:top w:val="nil"/>
              <w:left w:val="nil"/>
              <w:bottom w:val="single" w:sz="12" w:space="0" w:color="auto"/>
              <w:right w:val="single" w:sz="6" w:space="0" w:color="auto"/>
            </w:tcBorders>
            <w:shd w:val="clear" w:color="auto" w:fill="D9D9D9"/>
          </w:tcPr>
          <w:p w:rsidR="00A659E8" w:rsidRPr="00CB536A" w:rsidRDefault="00A659E8" w:rsidP="003E745C">
            <w:pPr>
              <w:pStyle w:val="Tabletext"/>
            </w:pPr>
            <w:r w:rsidRPr="00CB536A">
              <w:t>Sequence 2</w:t>
            </w:r>
            <w:r>
              <w:t>:</w:t>
            </w:r>
          </w:p>
          <w:p w:rsidR="00A659E8" w:rsidRPr="00CB536A" w:rsidRDefault="00A659E8" w:rsidP="003E745C">
            <w:pPr>
              <w:pStyle w:val="Tabletext"/>
            </w:pPr>
            <w:r>
              <w:t>“</w:t>
            </w:r>
            <w:r w:rsidRPr="00CB536A">
              <w:t>Delayed Start</w:t>
            </w:r>
            <w:r>
              <w:t>”</w:t>
            </w:r>
            <w:r w:rsidRPr="00CB536A">
              <w:t xml:space="preserve"> Group</w:t>
            </w:r>
            <w:r>
              <w:t xml:space="preserve"> that serves as control</w:t>
            </w:r>
          </w:p>
        </w:tc>
        <w:tc>
          <w:tcPr>
            <w:tcW w:w="767" w:type="pct"/>
            <w:tcBorders>
              <w:top w:val="nil"/>
              <w:left w:val="single" w:sz="6" w:space="0" w:color="auto"/>
              <w:bottom w:val="single" w:sz="12" w:space="0" w:color="auto"/>
              <w:right w:val="single" w:sz="6" w:space="0" w:color="auto"/>
            </w:tcBorders>
          </w:tcPr>
          <w:p w:rsidR="00A659E8" w:rsidRPr="00CB536A" w:rsidRDefault="00A659E8" w:rsidP="003E745C">
            <w:pPr>
              <w:pStyle w:val="Tabletext"/>
            </w:pPr>
            <w:r w:rsidRPr="00CB536A">
              <w:t>Baseline Assessment</w:t>
            </w:r>
          </w:p>
        </w:tc>
        <w:tc>
          <w:tcPr>
            <w:tcW w:w="938" w:type="pct"/>
            <w:tcBorders>
              <w:top w:val="nil"/>
              <w:left w:val="single" w:sz="6" w:space="0" w:color="auto"/>
              <w:bottom w:val="single" w:sz="12" w:space="0" w:color="auto"/>
              <w:right w:val="single" w:sz="6" w:space="0" w:color="auto"/>
            </w:tcBorders>
          </w:tcPr>
          <w:p w:rsidR="00A659E8" w:rsidRPr="00CB536A" w:rsidRDefault="00A659E8" w:rsidP="003E745C">
            <w:pPr>
              <w:pStyle w:val="Tabletext"/>
            </w:pPr>
            <w:r w:rsidRPr="00CB536A">
              <w:t>No Intervention</w:t>
            </w:r>
          </w:p>
        </w:tc>
        <w:tc>
          <w:tcPr>
            <w:tcW w:w="805" w:type="pct"/>
            <w:tcBorders>
              <w:top w:val="nil"/>
              <w:left w:val="single" w:sz="6" w:space="0" w:color="auto"/>
              <w:bottom w:val="single" w:sz="12" w:space="0" w:color="auto"/>
              <w:right w:val="single" w:sz="6" w:space="0" w:color="auto"/>
            </w:tcBorders>
          </w:tcPr>
          <w:p w:rsidR="00A659E8" w:rsidRPr="00CB536A" w:rsidRDefault="00A659E8" w:rsidP="003E745C">
            <w:pPr>
              <w:pStyle w:val="Tabletext"/>
            </w:pPr>
            <w:r w:rsidRPr="00CB536A">
              <w:t>End-of-</w:t>
            </w:r>
            <w:r>
              <w:t>Sequence 1</w:t>
            </w:r>
            <w:r w:rsidRPr="00CB536A">
              <w:t xml:space="preserve"> Assessment</w:t>
            </w:r>
          </w:p>
        </w:tc>
        <w:tc>
          <w:tcPr>
            <w:tcW w:w="805" w:type="pct"/>
            <w:tcBorders>
              <w:top w:val="nil"/>
              <w:left w:val="single" w:sz="6" w:space="0" w:color="auto"/>
              <w:bottom w:val="single" w:sz="12" w:space="0" w:color="auto"/>
              <w:right w:val="single" w:sz="6" w:space="0" w:color="auto"/>
            </w:tcBorders>
          </w:tcPr>
          <w:p w:rsidR="00A659E8" w:rsidRPr="00CB536A" w:rsidRDefault="00A659E8" w:rsidP="003E745C">
            <w:pPr>
              <w:pStyle w:val="Tabletext"/>
            </w:pPr>
            <w:r w:rsidRPr="00CB536A">
              <w:t>Intervention</w:t>
            </w:r>
          </w:p>
        </w:tc>
        <w:tc>
          <w:tcPr>
            <w:tcW w:w="786" w:type="pct"/>
            <w:tcBorders>
              <w:top w:val="nil"/>
              <w:left w:val="single" w:sz="6" w:space="0" w:color="auto"/>
              <w:bottom w:val="single" w:sz="12" w:space="0" w:color="auto"/>
              <w:right w:val="nil"/>
            </w:tcBorders>
          </w:tcPr>
          <w:p w:rsidR="00A659E8" w:rsidRPr="00CB536A" w:rsidRDefault="00A659E8" w:rsidP="003E745C">
            <w:pPr>
              <w:pStyle w:val="Tabletext"/>
            </w:pPr>
            <w:r>
              <w:t>Final</w:t>
            </w:r>
            <w:r w:rsidRPr="00CB536A">
              <w:t xml:space="preserve"> Assessment</w:t>
            </w:r>
            <w:r>
              <w:t xml:space="preserve"> &amp; Study Exit</w:t>
            </w:r>
          </w:p>
        </w:tc>
      </w:tr>
    </w:tbl>
    <w:p w:rsidR="00A659E8" w:rsidRDefault="00A659E8" w:rsidP="00CA1D27">
      <w:pPr>
        <w:rPr>
          <w:sz w:val="24"/>
        </w:rPr>
      </w:pPr>
    </w:p>
    <w:p w:rsidR="00E15A32" w:rsidRDefault="00E15A32" w:rsidP="00CA1D27">
      <w:pPr>
        <w:ind w:right="271"/>
        <w:rPr>
          <w:b/>
          <w:bCs/>
          <w:sz w:val="24"/>
        </w:rPr>
      </w:pPr>
    </w:p>
    <w:p w:rsidR="0023654E" w:rsidRDefault="0023654E" w:rsidP="00CA1D27">
      <w:pPr>
        <w:ind w:right="271"/>
        <w:rPr>
          <w:sz w:val="24"/>
        </w:rPr>
      </w:pPr>
      <w:r>
        <w:rPr>
          <w:b/>
          <w:bCs/>
          <w:sz w:val="24"/>
        </w:rPr>
        <w:t>Statistical</w:t>
      </w:r>
      <w:r>
        <w:rPr>
          <w:b/>
          <w:bCs/>
          <w:spacing w:val="-1"/>
          <w:sz w:val="24"/>
        </w:rPr>
        <w:t xml:space="preserve"> </w:t>
      </w:r>
      <w:r>
        <w:rPr>
          <w:b/>
          <w:bCs/>
          <w:sz w:val="24"/>
        </w:rPr>
        <w:t>Analysi</w:t>
      </w:r>
      <w:r>
        <w:rPr>
          <w:b/>
          <w:bCs/>
          <w:spacing w:val="-1"/>
          <w:sz w:val="24"/>
        </w:rPr>
        <w:t>s</w:t>
      </w:r>
      <w:r>
        <w:rPr>
          <w:sz w:val="24"/>
        </w:rPr>
        <w:t xml:space="preserve">. </w:t>
      </w:r>
    </w:p>
    <w:p w:rsidR="00E15A32" w:rsidRDefault="00E15A32" w:rsidP="00CA1D27">
      <w:pPr>
        <w:ind w:right="271"/>
        <w:rPr>
          <w:b/>
          <w:bCs/>
          <w:sz w:val="24"/>
        </w:rPr>
      </w:pPr>
    </w:p>
    <w:p w:rsidR="0023654E" w:rsidRDefault="0023654E" w:rsidP="00CA1D27">
      <w:pPr>
        <w:ind w:right="271"/>
        <w:rPr>
          <w:sz w:val="24"/>
        </w:rPr>
      </w:pPr>
      <w:r w:rsidRPr="0012383C">
        <w:rPr>
          <w:b/>
          <w:bCs/>
          <w:sz w:val="24"/>
        </w:rPr>
        <w:t>Health Systems Intervention</w:t>
      </w:r>
      <w:r>
        <w:rPr>
          <w:sz w:val="24"/>
        </w:rPr>
        <w:t xml:space="preserve">. </w:t>
      </w:r>
      <w:r w:rsidRPr="00860688">
        <w:rPr>
          <w:sz w:val="24"/>
        </w:rPr>
        <w:t xml:space="preserve">The design of the </w:t>
      </w:r>
      <w:r>
        <w:rPr>
          <w:sz w:val="24"/>
        </w:rPr>
        <w:t xml:space="preserve">medical record abstraction component of the study </w:t>
      </w:r>
      <w:r w:rsidRPr="00860688">
        <w:rPr>
          <w:sz w:val="24"/>
        </w:rPr>
        <w:t xml:space="preserve">consists of repeated sampling </w:t>
      </w:r>
      <w:r>
        <w:rPr>
          <w:sz w:val="24"/>
        </w:rPr>
        <w:t>of patients in the target population (LB women aged 40 and older considered overweight/obese) seen at the LMHS clinic during the three-month period prior to and the three-month period after implementing the clinic intervention</w:t>
      </w:r>
      <w:r w:rsidRPr="00860688">
        <w:rPr>
          <w:sz w:val="24"/>
        </w:rPr>
        <w:t xml:space="preserve">. </w:t>
      </w:r>
      <w:r>
        <w:rPr>
          <w:sz w:val="24"/>
        </w:rPr>
        <w:t xml:space="preserve">A searchable electronic database of patient visits will be used by LMHS staff to identify patients whose visits are eligible for inclusion in the evaluation. This will enable the project team to </w:t>
      </w:r>
      <w:r w:rsidRPr="00860688">
        <w:rPr>
          <w:sz w:val="24"/>
        </w:rPr>
        <w:t xml:space="preserve">compute </w:t>
      </w:r>
      <w:r>
        <w:rPr>
          <w:sz w:val="24"/>
        </w:rPr>
        <w:t xml:space="preserve">pre-post </w:t>
      </w:r>
      <w:r w:rsidRPr="00860688">
        <w:rPr>
          <w:sz w:val="24"/>
        </w:rPr>
        <w:t xml:space="preserve">changes </w:t>
      </w:r>
      <w:r>
        <w:rPr>
          <w:sz w:val="24"/>
        </w:rPr>
        <w:t xml:space="preserve">at the clinic </w:t>
      </w:r>
      <w:r w:rsidRPr="00860688">
        <w:rPr>
          <w:sz w:val="24"/>
        </w:rPr>
        <w:t xml:space="preserve">in </w:t>
      </w:r>
      <w:r>
        <w:rPr>
          <w:sz w:val="24"/>
        </w:rPr>
        <w:t>the proportion of patients who receive chronic disease preventive health counseling and community referrals using chi-squared tests.  Sub-analyses may examine whether preventive health counseling was offered differentially to particular groups of women (e.g., diabetics).</w:t>
      </w:r>
    </w:p>
    <w:p w:rsidR="0023654E" w:rsidRDefault="0023654E" w:rsidP="0023654E">
      <w:pPr>
        <w:ind w:left="500" w:right="271"/>
        <w:rPr>
          <w:sz w:val="24"/>
        </w:rPr>
      </w:pPr>
    </w:p>
    <w:p w:rsidR="0023654E" w:rsidRDefault="0023654E" w:rsidP="00025628">
      <w:pPr>
        <w:ind w:right="271"/>
        <w:rPr>
          <w:sz w:val="24"/>
        </w:rPr>
      </w:pPr>
      <w:r>
        <w:rPr>
          <w:sz w:val="24"/>
        </w:rPr>
        <w:lastRenderedPageBreak/>
        <w:t xml:space="preserve">Data from the pre-/post-training Knowledge and Attitudes Assessment completed by clinic staff and providers participating in the training </w:t>
      </w:r>
      <w:r w:rsidR="00CA1D27">
        <w:rPr>
          <w:sz w:val="24"/>
        </w:rPr>
        <w:t xml:space="preserve">as well as medical school faculty and students </w:t>
      </w:r>
      <w:r>
        <w:rPr>
          <w:sz w:val="24"/>
        </w:rPr>
        <w:t xml:space="preserve">will be used to calculate percent changes in knowledge and attitudes toward addressing healthy weight in older LB women following the training.  Absolute levels of knowledge and attitudes will also be examined.  </w:t>
      </w:r>
    </w:p>
    <w:p w:rsidR="0023654E" w:rsidRDefault="0023654E" w:rsidP="0023654E">
      <w:pPr>
        <w:ind w:left="500" w:right="271"/>
        <w:rPr>
          <w:sz w:val="24"/>
        </w:rPr>
      </w:pPr>
    </w:p>
    <w:p w:rsidR="0023654E" w:rsidRDefault="0023654E" w:rsidP="00992275">
      <w:pPr>
        <w:ind w:right="271"/>
        <w:rPr>
          <w:sz w:val="24"/>
        </w:rPr>
      </w:pPr>
      <w:r w:rsidRPr="0012383C">
        <w:rPr>
          <w:b/>
          <w:bCs/>
          <w:sz w:val="24"/>
        </w:rPr>
        <w:t>Group-based Intervention</w:t>
      </w:r>
      <w:r>
        <w:rPr>
          <w:sz w:val="24"/>
        </w:rPr>
        <w:t>. Analysis of evaluation</w:t>
      </w:r>
      <w:r>
        <w:rPr>
          <w:spacing w:val="-10"/>
          <w:sz w:val="24"/>
        </w:rPr>
        <w:t xml:space="preserve"> </w:t>
      </w:r>
      <w:r>
        <w:rPr>
          <w:sz w:val="24"/>
        </w:rPr>
        <w:t>data</w:t>
      </w:r>
      <w:r>
        <w:rPr>
          <w:spacing w:val="-4"/>
          <w:sz w:val="24"/>
        </w:rPr>
        <w:t xml:space="preserve"> </w:t>
      </w:r>
      <w:r>
        <w:rPr>
          <w:sz w:val="24"/>
        </w:rPr>
        <w:t>to</w:t>
      </w:r>
      <w:r>
        <w:rPr>
          <w:spacing w:val="-2"/>
          <w:sz w:val="24"/>
        </w:rPr>
        <w:t xml:space="preserve"> m</w:t>
      </w:r>
      <w:r>
        <w:rPr>
          <w:sz w:val="24"/>
        </w:rPr>
        <w:t>easure</w:t>
      </w:r>
      <w:r>
        <w:rPr>
          <w:spacing w:val="-8"/>
          <w:sz w:val="24"/>
        </w:rPr>
        <w:t xml:space="preserve"> </w:t>
      </w:r>
      <w:r>
        <w:rPr>
          <w:sz w:val="24"/>
        </w:rPr>
        <w:t>the</w:t>
      </w:r>
      <w:r>
        <w:rPr>
          <w:spacing w:val="-3"/>
          <w:sz w:val="24"/>
        </w:rPr>
        <w:t xml:space="preserve"> </w:t>
      </w:r>
      <w:r>
        <w:rPr>
          <w:sz w:val="24"/>
        </w:rPr>
        <w:t>overall</w:t>
      </w:r>
      <w:r>
        <w:rPr>
          <w:spacing w:val="-7"/>
          <w:sz w:val="24"/>
        </w:rPr>
        <w:t xml:space="preserve"> </w:t>
      </w:r>
      <w:r>
        <w:rPr>
          <w:sz w:val="24"/>
        </w:rPr>
        <w:t>effectivene</w:t>
      </w:r>
      <w:r>
        <w:rPr>
          <w:spacing w:val="-1"/>
          <w:sz w:val="24"/>
        </w:rPr>
        <w:t>s</w:t>
      </w:r>
      <w:r>
        <w:rPr>
          <w:sz w:val="24"/>
        </w:rPr>
        <w:t>s</w:t>
      </w:r>
      <w:r>
        <w:rPr>
          <w:spacing w:val="-12"/>
          <w:sz w:val="24"/>
        </w:rPr>
        <w:t xml:space="preserve"> </w:t>
      </w:r>
      <w:r>
        <w:rPr>
          <w:sz w:val="24"/>
        </w:rPr>
        <w:t>of the int</w:t>
      </w:r>
      <w:r>
        <w:rPr>
          <w:spacing w:val="-1"/>
          <w:sz w:val="24"/>
        </w:rPr>
        <w:t>e</w:t>
      </w:r>
      <w:r>
        <w:rPr>
          <w:sz w:val="24"/>
        </w:rPr>
        <w:t>rvention</w:t>
      </w:r>
      <w:r>
        <w:rPr>
          <w:spacing w:val="-12"/>
          <w:sz w:val="24"/>
        </w:rPr>
        <w:t xml:space="preserve"> </w:t>
      </w:r>
      <w:r>
        <w:rPr>
          <w:sz w:val="24"/>
        </w:rPr>
        <w:t>on short</w:t>
      </w:r>
      <w:r>
        <w:rPr>
          <w:spacing w:val="-1"/>
          <w:sz w:val="24"/>
        </w:rPr>
        <w:t>-</w:t>
      </w:r>
      <w:r>
        <w:rPr>
          <w:sz w:val="24"/>
        </w:rPr>
        <w:t>te</w:t>
      </w:r>
      <w:r>
        <w:rPr>
          <w:spacing w:val="-1"/>
          <w:sz w:val="24"/>
        </w:rPr>
        <w:t>r</w:t>
      </w:r>
      <w:r>
        <w:rPr>
          <w:sz w:val="24"/>
        </w:rPr>
        <w:t>m</w:t>
      </w:r>
      <w:r>
        <w:rPr>
          <w:spacing w:val="-5"/>
          <w:sz w:val="24"/>
        </w:rPr>
        <w:t xml:space="preserve"> </w:t>
      </w:r>
      <w:r>
        <w:rPr>
          <w:sz w:val="24"/>
        </w:rPr>
        <w:t>outco</w:t>
      </w:r>
      <w:r>
        <w:rPr>
          <w:spacing w:val="-2"/>
          <w:sz w:val="24"/>
        </w:rPr>
        <w:t>m</w:t>
      </w:r>
      <w:r>
        <w:rPr>
          <w:sz w:val="24"/>
        </w:rPr>
        <w:t>es</w:t>
      </w:r>
      <w:r>
        <w:rPr>
          <w:spacing w:val="-8"/>
          <w:sz w:val="24"/>
        </w:rPr>
        <w:t xml:space="preserve"> </w:t>
      </w:r>
      <w:r>
        <w:rPr>
          <w:sz w:val="24"/>
        </w:rPr>
        <w:t>will</w:t>
      </w:r>
      <w:r>
        <w:rPr>
          <w:spacing w:val="-4"/>
          <w:sz w:val="24"/>
        </w:rPr>
        <w:t xml:space="preserve"> </w:t>
      </w:r>
      <w:r>
        <w:rPr>
          <w:sz w:val="24"/>
        </w:rPr>
        <w:t>inv</w:t>
      </w:r>
      <w:r>
        <w:rPr>
          <w:spacing w:val="-1"/>
          <w:sz w:val="24"/>
        </w:rPr>
        <w:t>o</w:t>
      </w:r>
      <w:r>
        <w:rPr>
          <w:sz w:val="24"/>
        </w:rPr>
        <w:t>lve</w:t>
      </w:r>
      <w:r>
        <w:rPr>
          <w:spacing w:val="-9"/>
          <w:sz w:val="24"/>
        </w:rPr>
        <w:t xml:space="preserve"> </w:t>
      </w:r>
      <w:r>
        <w:rPr>
          <w:sz w:val="24"/>
        </w:rPr>
        <w:t>co</w:t>
      </w:r>
      <w:r>
        <w:rPr>
          <w:spacing w:val="-2"/>
          <w:sz w:val="24"/>
        </w:rPr>
        <w:t>m</w:t>
      </w:r>
      <w:r>
        <w:rPr>
          <w:sz w:val="24"/>
        </w:rPr>
        <w:t>parison</w:t>
      </w:r>
      <w:r>
        <w:rPr>
          <w:spacing w:val="-10"/>
          <w:sz w:val="24"/>
        </w:rPr>
        <w:t xml:space="preserve"> </w:t>
      </w:r>
      <w:r>
        <w:rPr>
          <w:sz w:val="24"/>
        </w:rPr>
        <w:t>of</w:t>
      </w:r>
      <w:r>
        <w:rPr>
          <w:spacing w:val="-1"/>
          <w:sz w:val="24"/>
        </w:rPr>
        <w:t xml:space="preserve"> </w:t>
      </w:r>
      <w:r>
        <w:rPr>
          <w:sz w:val="24"/>
        </w:rPr>
        <w:t>the</w:t>
      </w:r>
      <w:r>
        <w:rPr>
          <w:spacing w:val="-3"/>
          <w:sz w:val="24"/>
        </w:rPr>
        <w:t xml:space="preserve"> </w:t>
      </w:r>
      <w:r>
        <w:rPr>
          <w:sz w:val="24"/>
        </w:rPr>
        <w:t>data</w:t>
      </w:r>
      <w:r>
        <w:rPr>
          <w:spacing w:val="-4"/>
          <w:sz w:val="24"/>
        </w:rPr>
        <w:t xml:space="preserve"> </w:t>
      </w:r>
      <w:r>
        <w:rPr>
          <w:spacing w:val="-1"/>
          <w:sz w:val="24"/>
        </w:rPr>
        <w:t>o</w:t>
      </w:r>
      <w:r>
        <w:rPr>
          <w:sz w:val="24"/>
        </w:rPr>
        <w:t>btained</w:t>
      </w:r>
      <w:r>
        <w:rPr>
          <w:spacing w:val="-6"/>
          <w:sz w:val="24"/>
        </w:rPr>
        <w:t xml:space="preserve"> </w:t>
      </w:r>
      <w:r>
        <w:rPr>
          <w:spacing w:val="-1"/>
          <w:sz w:val="24"/>
        </w:rPr>
        <w:t>f</w:t>
      </w:r>
      <w:r>
        <w:rPr>
          <w:sz w:val="24"/>
        </w:rPr>
        <w:t>r</w:t>
      </w:r>
      <w:r>
        <w:rPr>
          <w:spacing w:val="-1"/>
          <w:sz w:val="24"/>
        </w:rPr>
        <w:t>o</w:t>
      </w:r>
      <w:r>
        <w:rPr>
          <w:sz w:val="24"/>
        </w:rPr>
        <w:t>m</w:t>
      </w:r>
      <w:r>
        <w:rPr>
          <w:spacing w:val="-3"/>
          <w:sz w:val="24"/>
        </w:rPr>
        <w:t xml:space="preserve"> </w:t>
      </w:r>
      <w:r>
        <w:rPr>
          <w:sz w:val="24"/>
        </w:rPr>
        <w:t>the Sequence</w:t>
      </w:r>
      <w:r>
        <w:rPr>
          <w:spacing w:val="-9"/>
          <w:sz w:val="24"/>
        </w:rPr>
        <w:t xml:space="preserve"> </w:t>
      </w:r>
      <w:r>
        <w:rPr>
          <w:sz w:val="24"/>
        </w:rPr>
        <w:t>1 intervention</w:t>
      </w:r>
      <w:r>
        <w:rPr>
          <w:spacing w:val="-12"/>
          <w:sz w:val="24"/>
        </w:rPr>
        <w:t xml:space="preserve"> </w:t>
      </w:r>
      <w:r>
        <w:rPr>
          <w:sz w:val="24"/>
        </w:rPr>
        <w:t>group (“immediate start” group) at</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 their</w:t>
      </w:r>
      <w:r>
        <w:rPr>
          <w:spacing w:val="-4"/>
          <w:sz w:val="24"/>
        </w:rPr>
        <w:t xml:space="preserve"> </w:t>
      </w:r>
      <w:r w:rsidR="00E15A32">
        <w:rPr>
          <w:spacing w:val="-4"/>
          <w:sz w:val="24"/>
        </w:rPr>
        <w:t>3</w:t>
      </w:r>
      <w:r>
        <w:rPr>
          <w:sz w:val="24"/>
        </w:rPr>
        <w:t>-</w:t>
      </w:r>
      <w:r>
        <w:rPr>
          <w:spacing w:val="-2"/>
          <w:sz w:val="24"/>
        </w:rPr>
        <w:t>m</w:t>
      </w:r>
      <w:r>
        <w:rPr>
          <w:sz w:val="24"/>
        </w:rPr>
        <w:t>onth</w:t>
      </w:r>
      <w:r>
        <w:rPr>
          <w:spacing w:val="-8"/>
          <w:sz w:val="24"/>
        </w:rPr>
        <w:t xml:space="preserve"> </w:t>
      </w:r>
      <w:r>
        <w:rPr>
          <w:sz w:val="24"/>
        </w:rPr>
        <w:t>intervention</w:t>
      </w:r>
      <w:r>
        <w:rPr>
          <w:spacing w:val="-12"/>
          <w:sz w:val="24"/>
        </w:rPr>
        <w:t xml:space="preserve"> </w:t>
      </w:r>
      <w:r>
        <w:rPr>
          <w:sz w:val="24"/>
        </w:rPr>
        <w:t>period</w:t>
      </w:r>
      <w:r>
        <w:rPr>
          <w:spacing w:val="-6"/>
          <w:sz w:val="24"/>
        </w:rPr>
        <w:t xml:space="preserve"> </w:t>
      </w:r>
      <w:r>
        <w:rPr>
          <w:sz w:val="24"/>
        </w:rPr>
        <w:t>to</w:t>
      </w:r>
      <w:r>
        <w:rPr>
          <w:spacing w:val="-2"/>
          <w:sz w:val="24"/>
        </w:rPr>
        <w:t xml:space="preserve"> </w:t>
      </w:r>
      <w:r>
        <w:rPr>
          <w:sz w:val="24"/>
        </w:rPr>
        <w:t>those</w:t>
      </w:r>
      <w:r>
        <w:rPr>
          <w:spacing w:val="-5"/>
          <w:sz w:val="24"/>
        </w:rPr>
        <w:t xml:space="preserve"> </w:t>
      </w:r>
      <w:r>
        <w:rPr>
          <w:sz w:val="24"/>
        </w:rPr>
        <w:t>from</w:t>
      </w:r>
      <w:r>
        <w:rPr>
          <w:spacing w:val="-7"/>
          <w:sz w:val="24"/>
        </w:rPr>
        <w:t xml:space="preserve"> </w:t>
      </w:r>
      <w:r>
        <w:rPr>
          <w:sz w:val="24"/>
        </w:rPr>
        <w:t>the co</w:t>
      </w:r>
      <w:r>
        <w:rPr>
          <w:spacing w:val="-2"/>
          <w:sz w:val="24"/>
        </w:rPr>
        <w:t>m</w:t>
      </w:r>
      <w:r>
        <w:rPr>
          <w:sz w:val="24"/>
        </w:rPr>
        <w:t>parison</w:t>
      </w:r>
      <w:r>
        <w:rPr>
          <w:spacing w:val="-10"/>
          <w:sz w:val="24"/>
        </w:rPr>
        <w:t xml:space="preserve"> </w:t>
      </w:r>
      <w:r>
        <w:rPr>
          <w:sz w:val="24"/>
        </w:rPr>
        <w:t>group in</w:t>
      </w:r>
      <w:r>
        <w:rPr>
          <w:spacing w:val="-2"/>
          <w:sz w:val="24"/>
        </w:rPr>
        <w:t xml:space="preserve"> </w:t>
      </w:r>
      <w:r>
        <w:rPr>
          <w:sz w:val="24"/>
        </w:rPr>
        <w:t>Sequence</w:t>
      </w:r>
      <w:r>
        <w:rPr>
          <w:spacing w:val="-9"/>
          <w:sz w:val="24"/>
        </w:rPr>
        <w:t xml:space="preserve"> </w:t>
      </w:r>
      <w:r>
        <w:rPr>
          <w:sz w:val="24"/>
        </w:rPr>
        <w:t>2 rando</w:t>
      </w:r>
      <w:r>
        <w:rPr>
          <w:spacing w:val="-2"/>
          <w:sz w:val="24"/>
        </w:rPr>
        <w:t>m</w:t>
      </w:r>
      <w:r>
        <w:rPr>
          <w:sz w:val="24"/>
        </w:rPr>
        <w:t>ized</w:t>
      </w:r>
      <w:r>
        <w:rPr>
          <w:spacing w:val="-11"/>
          <w:sz w:val="24"/>
        </w:rPr>
        <w:t xml:space="preserve"> </w:t>
      </w:r>
      <w:r>
        <w:rPr>
          <w:sz w:val="24"/>
        </w:rPr>
        <w:t>to</w:t>
      </w:r>
      <w:r>
        <w:rPr>
          <w:spacing w:val="-2"/>
          <w:sz w:val="24"/>
        </w:rPr>
        <w:t xml:space="preserve"> </w:t>
      </w:r>
      <w:r>
        <w:rPr>
          <w:sz w:val="24"/>
        </w:rPr>
        <w:t>a</w:t>
      </w:r>
      <w:r>
        <w:rPr>
          <w:spacing w:val="-3"/>
          <w:sz w:val="24"/>
        </w:rPr>
        <w:t xml:space="preserve"> </w:t>
      </w:r>
      <w:r>
        <w:rPr>
          <w:sz w:val="24"/>
        </w:rPr>
        <w:t>delayed</w:t>
      </w:r>
      <w:r>
        <w:rPr>
          <w:spacing w:val="-7"/>
          <w:sz w:val="24"/>
        </w:rPr>
        <w:t xml:space="preserve"> </w:t>
      </w:r>
      <w:r>
        <w:rPr>
          <w:sz w:val="24"/>
        </w:rPr>
        <w:t>intervention</w:t>
      </w:r>
      <w:r>
        <w:rPr>
          <w:spacing w:val="-12"/>
          <w:sz w:val="24"/>
        </w:rPr>
        <w:t xml:space="preserve"> </w:t>
      </w:r>
      <w:r>
        <w:rPr>
          <w:sz w:val="24"/>
        </w:rPr>
        <w:t>start.</w:t>
      </w:r>
      <w:r>
        <w:rPr>
          <w:spacing w:val="-5"/>
          <w:sz w:val="24"/>
        </w:rPr>
        <w:t xml:space="preserve"> </w:t>
      </w:r>
      <w:r>
        <w:rPr>
          <w:sz w:val="24"/>
        </w:rPr>
        <w:t>Analytic</w:t>
      </w:r>
      <w:r>
        <w:rPr>
          <w:spacing w:val="-8"/>
          <w:sz w:val="24"/>
        </w:rPr>
        <w:t xml:space="preserve"> </w:t>
      </w:r>
      <w:r>
        <w:rPr>
          <w:spacing w:val="-2"/>
          <w:sz w:val="24"/>
        </w:rPr>
        <w:t>m</w:t>
      </w:r>
      <w:r>
        <w:rPr>
          <w:sz w:val="24"/>
        </w:rPr>
        <w:t>ethods will</w:t>
      </w:r>
      <w:r>
        <w:rPr>
          <w:spacing w:val="-4"/>
          <w:sz w:val="24"/>
        </w:rPr>
        <w:t xml:space="preserve"> </w:t>
      </w:r>
      <w:r>
        <w:rPr>
          <w:sz w:val="24"/>
        </w:rPr>
        <w:t>i</w:t>
      </w:r>
      <w:r>
        <w:rPr>
          <w:spacing w:val="-1"/>
          <w:sz w:val="24"/>
        </w:rPr>
        <w:t>n</w:t>
      </w:r>
      <w:r>
        <w:rPr>
          <w:sz w:val="24"/>
        </w:rPr>
        <w:t>clude</w:t>
      </w:r>
      <w:r>
        <w:rPr>
          <w:spacing w:val="-7"/>
          <w:sz w:val="24"/>
        </w:rPr>
        <w:t xml:space="preserve"> </w:t>
      </w:r>
      <w:r>
        <w:rPr>
          <w:sz w:val="24"/>
        </w:rPr>
        <w:t>co</w:t>
      </w:r>
      <w:r>
        <w:rPr>
          <w:spacing w:val="-2"/>
          <w:sz w:val="24"/>
        </w:rPr>
        <w:t>m</w:t>
      </w:r>
      <w:r>
        <w:rPr>
          <w:sz w:val="24"/>
        </w:rPr>
        <w:t>parisons</w:t>
      </w:r>
      <w:r>
        <w:rPr>
          <w:spacing w:val="-4"/>
          <w:sz w:val="24"/>
        </w:rPr>
        <w:t xml:space="preserve"> </w:t>
      </w:r>
      <w:r>
        <w:rPr>
          <w:sz w:val="24"/>
        </w:rPr>
        <w:t xml:space="preserve">of </w:t>
      </w:r>
      <w:r>
        <w:rPr>
          <w:spacing w:val="-2"/>
          <w:sz w:val="24"/>
        </w:rPr>
        <w:t>m</w:t>
      </w:r>
      <w:r>
        <w:rPr>
          <w:sz w:val="24"/>
        </w:rPr>
        <w:t>ea</w:t>
      </w:r>
      <w:r>
        <w:rPr>
          <w:spacing w:val="-2"/>
          <w:sz w:val="24"/>
        </w:rPr>
        <w:t>n</w:t>
      </w:r>
      <w:r>
        <w:rPr>
          <w:sz w:val="24"/>
        </w:rPr>
        <w:t>s,</w:t>
      </w:r>
      <w:r>
        <w:rPr>
          <w:spacing w:val="-5"/>
          <w:sz w:val="24"/>
        </w:rPr>
        <w:t xml:space="preserve"> </w:t>
      </w:r>
      <w:r>
        <w:rPr>
          <w:spacing w:val="-2"/>
          <w:sz w:val="24"/>
        </w:rPr>
        <w:t>m</w:t>
      </w:r>
      <w:r>
        <w:rPr>
          <w:sz w:val="24"/>
        </w:rPr>
        <w:t>edians,</w:t>
      </w:r>
      <w:r>
        <w:rPr>
          <w:spacing w:val="-9"/>
          <w:sz w:val="24"/>
        </w:rPr>
        <w:t xml:space="preserve"> </w:t>
      </w:r>
      <w:r>
        <w:rPr>
          <w:sz w:val="24"/>
        </w:rPr>
        <w:t>and</w:t>
      </w:r>
      <w:r>
        <w:rPr>
          <w:spacing w:val="-3"/>
          <w:sz w:val="24"/>
        </w:rPr>
        <w:t xml:space="preserve"> </w:t>
      </w:r>
      <w:r>
        <w:rPr>
          <w:sz w:val="24"/>
        </w:rPr>
        <w:t>proportio</w:t>
      </w:r>
      <w:r>
        <w:rPr>
          <w:spacing w:val="-1"/>
          <w:sz w:val="24"/>
        </w:rPr>
        <w:t>n</w:t>
      </w:r>
      <w:r>
        <w:rPr>
          <w:sz w:val="24"/>
        </w:rPr>
        <w:t>s</w:t>
      </w:r>
      <w:r>
        <w:rPr>
          <w:spacing w:val="-10"/>
          <w:sz w:val="24"/>
        </w:rPr>
        <w:t xml:space="preserve"> </w:t>
      </w:r>
      <w:r>
        <w:rPr>
          <w:sz w:val="24"/>
        </w:rPr>
        <w:t>using</w:t>
      </w:r>
      <w:r>
        <w:rPr>
          <w:spacing w:val="-5"/>
          <w:sz w:val="24"/>
        </w:rPr>
        <w:t xml:space="preserve"> </w:t>
      </w:r>
      <w:r>
        <w:rPr>
          <w:sz w:val="24"/>
        </w:rPr>
        <w:t>t-te</w:t>
      </w:r>
      <w:r>
        <w:rPr>
          <w:spacing w:val="-1"/>
          <w:sz w:val="24"/>
        </w:rPr>
        <w:t>st</w:t>
      </w:r>
      <w:r>
        <w:rPr>
          <w:sz w:val="24"/>
        </w:rPr>
        <w:t>s,</w:t>
      </w:r>
      <w:r>
        <w:rPr>
          <w:spacing w:val="-5"/>
          <w:sz w:val="24"/>
        </w:rPr>
        <w:t xml:space="preserve"> </w:t>
      </w:r>
      <w:proofErr w:type="spellStart"/>
      <w:r>
        <w:rPr>
          <w:sz w:val="24"/>
        </w:rPr>
        <w:t>Kruskal</w:t>
      </w:r>
      <w:proofErr w:type="spellEnd"/>
      <w:r>
        <w:rPr>
          <w:sz w:val="24"/>
        </w:rPr>
        <w:t>-Wallis,</w:t>
      </w:r>
      <w:r>
        <w:rPr>
          <w:spacing w:val="-15"/>
          <w:sz w:val="24"/>
        </w:rPr>
        <w:t xml:space="preserve"> </w:t>
      </w:r>
      <w:r>
        <w:rPr>
          <w:sz w:val="24"/>
        </w:rPr>
        <w:t>and chi-squ</w:t>
      </w:r>
      <w:r>
        <w:rPr>
          <w:spacing w:val="-1"/>
          <w:sz w:val="24"/>
        </w:rPr>
        <w:t>a</w:t>
      </w:r>
      <w:r>
        <w:rPr>
          <w:sz w:val="24"/>
        </w:rPr>
        <w:t>red</w:t>
      </w:r>
      <w:r>
        <w:rPr>
          <w:spacing w:val="-11"/>
          <w:sz w:val="24"/>
        </w:rPr>
        <w:t xml:space="preserve"> </w:t>
      </w:r>
      <w:r>
        <w:rPr>
          <w:sz w:val="24"/>
        </w:rPr>
        <w:t>tests.</w:t>
      </w:r>
      <w:r>
        <w:rPr>
          <w:spacing w:val="-5"/>
          <w:sz w:val="24"/>
        </w:rPr>
        <w:t xml:space="preserve">  For example, data analysis will compare the proportion of participants with high blood sugar levels (as measured by A1</w:t>
      </w:r>
      <w:r w:rsidR="00992275">
        <w:rPr>
          <w:spacing w:val="-5"/>
          <w:sz w:val="24"/>
        </w:rPr>
        <w:t>c</w:t>
      </w:r>
      <w:r>
        <w:rPr>
          <w:spacing w:val="-5"/>
          <w:sz w:val="24"/>
        </w:rPr>
        <w:t xml:space="preserve">) in the intervention and control groups and </w:t>
      </w:r>
      <w:r w:rsidR="00E15A32">
        <w:rPr>
          <w:spacing w:val="-5"/>
          <w:sz w:val="24"/>
        </w:rPr>
        <w:t>will</w:t>
      </w:r>
      <w:r>
        <w:rPr>
          <w:spacing w:val="-5"/>
          <w:sz w:val="24"/>
        </w:rPr>
        <w:t xml:space="preserve"> also compare mean levels between groups.  Comparisons in percent change from baseline to follow-up will also be made.  </w:t>
      </w:r>
      <w:r>
        <w:rPr>
          <w:spacing w:val="-2"/>
          <w:sz w:val="24"/>
        </w:rPr>
        <w:t>Generalized</w:t>
      </w:r>
      <w:r>
        <w:rPr>
          <w:spacing w:val="-10"/>
          <w:sz w:val="24"/>
        </w:rPr>
        <w:t xml:space="preserve"> </w:t>
      </w:r>
      <w:r>
        <w:rPr>
          <w:sz w:val="24"/>
        </w:rPr>
        <w:t>l</w:t>
      </w:r>
      <w:r>
        <w:rPr>
          <w:spacing w:val="-1"/>
          <w:sz w:val="24"/>
        </w:rPr>
        <w:t>i</w:t>
      </w:r>
      <w:r>
        <w:rPr>
          <w:sz w:val="24"/>
        </w:rPr>
        <w:t>near</w:t>
      </w:r>
      <w:r>
        <w:rPr>
          <w:spacing w:val="-5"/>
          <w:sz w:val="24"/>
        </w:rPr>
        <w:t xml:space="preserve"> </w:t>
      </w:r>
      <w:r>
        <w:rPr>
          <w:spacing w:val="-2"/>
          <w:sz w:val="24"/>
        </w:rPr>
        <w:t>m</w:t>
      </w:r>
      <w:r>
        <w:rPr>
          <w:spacing w:val="1"/>
          <w:sz w:val="24"/>
        </w:rPr>
        <w:t>i</w:t>
      </w:r>
      <w:r>
        <w:rPr>
          <w:sz w:val="24"/>
        </w:rPr>
        <w:t>xed</w:t>
      </w:r>
      <w:r>
        <w:rPr>
          <w:spacing w:val="-6"/>
          <w:sz w:val="24"/>
        </w:rPr>
        <w:t xml:space="preserve"> </w:t>
      </w:r>
      <w:r>
        <w:rPr>
          <w:sz w:val="24"/>
        </w:rPr>
        <w:t>models</w:t>
      </w:r>
      <w:r>
        <w:rPr>
          <w:spacing w:val="-7"/>
          <w:sz w:val="24"/>
        </w:rPr>
        <w:t xml:space="preserve"> will be used </w:t>
      </w:r>
      <w:r>
        <w:rPr>
          <w:sz w:val="24"/>
        </w:rPr>
        <w:t>to</w:t>
      </w:r>
      <w:r>
        <w:rPr>
          <w:spacing w:val="-2"/>
          <w:sz w:val="24"/>
        </w:rPr>
        <w:t xml:space="preserve"> </w:t>
      </w:r>
      <w:r>
        <w:rPr>
          <w:sz w:val="24"/>
        </w:rPr>
        <w:t>e</w:t>
      </w:r>
      <w:r>
        <w:rPr>
          <w:spacing w:val="-1"/>
          <w:sz w:val="24"/>
        </w:rPr>
        <w:t>s</w:t>
      </w:r>
      <w:r>
        <w:rPr>
          <w:sz w:val="24"/>
        </w:rPr>
        <w:t>ti</w:t>
      </w:r>
      <w:r>
        <w:rPr>
          <w:spacing w:val="-2"/>
          <w:sz w:val="24"/>
        </w:rPr>
        <w:t>m</w:t>
      </w:r>
      <w:r>
        <w:rPr>
          <w:sz w:val="24"/>
        </w:rPr>
        <w:t>ate</w:t>
      </w:r>
      <w:r>
        <w:rPr>
          <w:spacing w:val="-6"/>
          <w:sz w:val="24"/>
        </w:rPr>
        <w:t xml:space="preserve"> </w:t>
      </w:r>
      <w:r>
        <w:rPr>
          <w:sz w:val="24"/>
        </w:rPr>
        <w:t>tren</w:t>
      </w:r>
      <w:r>
        <w:rPr>
          <w:spacing w:val="-1"/>
          <w:sz w:val="24"/>
        </w:rPr>
        <w:t>d</w:t>
      </w:r>
      <w:r>
        <w:rPr>
          <w:sz w:val="24"/>
        </w:rPr>
        <w:t>s</w:t>
      </w:r>
      <w:r>
        <w:rPr>
          <w:spacing w:val="-5"/>
          <w:sz w:val="24"/>
        </w:rPr>
        <w:t xml:space="preserve"> </w:t>
      </w:r>
      <w:r>
        <w:rPr>
          <w:sz w:val="24"/>
        </w:rPr>
        <w:t>in</w:t>
      </w:r>
      <w:r>
        <w:rPr>
          <w:spacing w:val="-2"/>
          <w:sz w:val="24"/>
        </w:rPr>
        <w:t xml:space="preserve"> </w:t>
      </w:r>
      <w:r>
        <w:rPr>
          <w:sz w:val="24"/>
        </w:rPr>
        <w:t>sel</w:t>
      </w:r>
      <w:r>
        <w:rPr>
          <w:spacing w:val="-1"/>
          <w:sz w:val="24"/>
        </w:rPr>
        <w:t>f</w:t>
      </w:r>
      <w:r>
        <w:rPr>
          <w:sz w:val="24"/>
        </w:rPr>
        <w:t>-reported</w:t>
      </w:r>
      <w:r>
        <w:rPr>
          <w:spacing w:val="-8"/>
          <w:sz w:val="24"/>
        </w:rPr>
        <w:t xml:space="preserve"> </w:t>
      </w:r>
      <w:r>
        <w:rPr>
          <w:spacing w:val="-2"/>
          <w:sz w:val="24"/>
        </w:rPr>
        <w:t>m</w:t>
      </w:r>
      <w:r>
        <w:rPr>
          <w:spacing w:val="1"/>
          <w:sz w:val="24"/>
        </w:rPr>
        <w:t>i</w:t>
      </w:r>
      <w:r>
        <w:rPr>
          <w:sz w:val="24"/>
        </w:rPr>
        <w:t>ndfulness,</w:t>
      </w:r>
      <w:r>
        <w:rPr>
          <w:spacing w:val="-3"/>
          <w:sz w:val="24"/>
        </w:rPr>
        <w:t xml:space="preserve"> </w:t>
      </w:r>
      <w:r>
        <w:rPr>
          <w:sz w:val="24"/>
        </w:rPr>
        <w:t>stress, and</w:t>
      </w:r>
      <w:r>
        <w:rPr>
          <w:spacing w:val="-3"/>
          <w:sz w:val="24"/>
        </w:rPr>
        <w:t xml:space="preserve"> health </w:t>
      </w:r>
      <w:r>
        <w:rPr>
          <w:sz w:val="24"/>
        </w:rPr>
        <w:t>behaviors (e.g., eating, physical activity)</w:t>
      </w:r>
      <w:r>
        <w:rPr>
          <w:spacing w:val="-8"/>
          <w:sz w:val="24"/>
        </w:rPr>
        <w:t xml:space="preserve"> </w:t>
      </w:r>
      <w:r>
        <w:rPr>
          <w:sz w:val="24"/>
        </w:rPr>
        <w:t>ov</w:t>
      </w:r>
      <w:r>
        <w:rPr>
          <w:spacing w:val="-1"/>
          <w:sz w:val="24"/>
        </w:rPr>
        <w:t>e</w:t>
      </w:r>
      <w:r>
        <w:rPr>
          <w:sz w:val="24"/>
        </w:rPr>
        <w:t>r</w:t>
      </w:r>
      <w:r>
        <w:rPr>
          <w:spacing w:val="-3"/>
          <w:sz w:val="24"/>
        </w:rPr>
        <w:t xml:space="preserve"> </w:t>
      </w:r>
      <w:r>
        <w:rPr>
          <w:sz w:val="24"/>
        </w:rPr>
        <w:t>ti</w:t>
      </w:r>
      <w:r>
        <w:rPr>
          <w:spacing w:val="-2"/>
          <w:sz w:val="24"/>
        </w:rPr>
        <w:t>m</w:t>
      </w:r>
      <w:r>
        <w:rPr>
          <w:sz w:val="24"/>
        </w:rPr>
        <w:t>e</w:t>
      </w:r>
      <w:r>
        <w:rPr>
          <w:spacing w:val="-4"/>
          <w:sz w:val="24"/>
        </w:rPr>
        <w:t xml:space="preserve"> </w:t>
      </w:r>
      <w:r>
        <w:rPr>
          <w:sz w:val="24"/>
        </w:rPr>
        <w:t>within</w:t>
      </w:r>
      <w:r>
        <w:rPr>
          <w:spacing w:val="-6"/>
          <w:sz w:val="24"/>
        </w:rPr>
        <w:t xml:space="preserve"> </w:t>
      </w:r>
      <w:r>
        <w:rPr>
          <w:sz w:val="24"/>
        </w:rPr>
        <w:t>individuals</w:t>
      </w:r>
      <w:r>
        <w:rPr>
          <w:spacing w:val="-11"/>
          <w:sz w:val="24"/>
        </w:rPr>
        <w:t xml:space="preserve"> </w:t>
      </w:r>
      <w:r>
        <w:rPr>
          <w:sz w:val="24"/>
        </w:rPr>
        <w:t>and</w:t>
      </w:r>
      <w:r>
        <w:rPr>
          <w:spacing w:val="-3"/>
          <w:sz w:val="24"/>
        </w:rPr>
        <w:t xml:space="preserve"> </w:t>
      </w:r>
      <w:r>
        <w:rPr>
          <w:sz w:val="24"/>
        </w:rPr>
        <w:t>between</w:t>
      </w:r>
      <w:r>
        <w:rPr>
          <w:spacing w:val="-8"/>
          <w:sz w:val="24"/>
        </w:rPr>
        <w:t xml:space="preserve"> </w:t>
      </w:r>
      <w:r>
        <w:rPr>
          <w:sz w:val="24"/>
        </w:rPr>
        <w:t>the intervention</w:t>
      </w:r>
      <w:r>
        <w:rPr>
          <w:spacing w:val="-12"/>
          <w:sz w:val="24"/>
        </w:rPr>
        <w:t xml:space="preserve"> </w:t>
      </w:r>
      <w:r>
        <w:rPr>
          <w:sz w:val="24"/>
        </w:rPr>
        <w:t>and</w:t>
      </w:r>
      <w:r>
        <w:rPr>
          <w:spacing w:val="-3"/>
          <w:sz w:val="24"/>
        </w:rPr>
        <w:t xml:space="preserve"> </w:t>
      </w:r>
      <w:r>
        <w:rPr>
          <w:sz w:val="24"/>
        </w:rPr>
        <w:t>co</w:t>
      </w:r>
      <w:r>
        <w:rPr>
          <w:spacing w:val="-2"/>
          <w:sz w:val="24"/>
        </w:rPr>
        <w:t>m</w:t>
      </w:r>
      <w:r>
        <w:rPr>
          <w:sz w:val="24"/>
        </w:rPr>
        <w:t>parison</w:t>
      </w:r>
      <w:r>
        <w:rPr>
          <w:spacing w:val="-10"/>
          <w:sz w:val="24"/>
        </w:rPr>
        <w:t xml:space="preserve"> </w:t>
      </w:r>
      <w:r>
        <w:rPr>
          <w:sz w:val="24"/>
        </w:rPr>
        <w:t>groups. The</w:t>
      </w:r>
      <w:r>
        <w:rPr>
          <w:spacing w:val="-4"/>
          <w:sz w:val="24"/>
        </w:rPr>
        <w:t xml:space="preserve"> validated </w:t>
      </w:r>
      <w:r>
        <w:rPr>
          <w:sz w:val="24"/>
        </w:rPr>
        <w:t>scales</w:t>
      </w:r>
      <w:r>
        <w:rPr>
          <w:spacing w:val="-7"/>
          <w:sz w:val="24"/>
        </w:rPr>
        <w:t xml:space="preserve"> </w:t>
      </w:r>
      <w:r>
        <w:rPr>
          <w:sz w:val="24"/>
        </w:rPr>
        <w:t>assessing</w:t>
      </w:r>
      <w:r>
        <w:rPr>
          <w:spacing w:val="1"/>
          <w:sz w:val="24"/>
        </w:rPr>
        <w:t xml:space="preserve"> quality of life, </w:t>
      </w:r>
      <w:r>
        <w:rPr>
          <w:spacing w:val="-2"/>
          <w:sz w:val="24"/>
        </w:rPr>
        <w:t>m</w:t>
      </w:r>
      <w:r>
        <w:rPr>
          <w:spacing w:val="2"/>
          <w:sz w:val="24"/>
        </w:rPr>
        <w:t>i</w:t>
      </w:r>
      <w:r>
        <w:rPr>
          <w:sz w:val="24"/>
        </w:rPr>
        <w:t>ndfulness</w:t>
      </w:r>
      <w:r>
        <w:rPr>
          <w:spacing w:val="-3"/>
          <w:sz w:val="24"/>
        </w:rPr>
        <w:t xml:space="preserve"> </w:t>
      </w:r>
      <w:r>
        <w:rPr>
          <w:sz w:val="24"/>
        </w:rPr>
        <w:t>and</w:t>
      </w:r>
      <w:r>
        <w:rPr>
          <w:spacing w:val="-3"/>
          <w:sz w:val="24"/>
        </w:rPr>
        <w:t xml:space="preserve"> perceived </w:t>
      </w:r>
      <w:r>
        <w:rPr>
          <w:sz w:val="24"/>
        </w:rPr>
        <w:t>stress, and social isolation will</w:t>
      </w:r>
      <w:r>
        <w:rPr>
          <w:spacing w:val="-4"/>
          <w:sz w:val="24"/>
        </w:rPr>
        <w:t xml:space="preserve"> </w:t>
      </w:r>
      <w:r>
        <w:rPr>
          <w:sz w:val="24"/>
        </w:rPr>
        <w:t>be</w:t>
      </w:r>
      <w:r>
        <w:rPr>
          <w:spacing w:val="-2"/>
          <w:sz w:val="24"/>
        </w:rPr>
        <w:t xml:space="preserve"> </w:t>
      </w:r>
      <w:r>
        <w:rPr>
          <w:sz w:val="24"/>
        </w:rPr>
        <w:t>a</w:t>
      </w:r>
      <w:r>
        <w:rPr>
          <w:spacing w:val="-1"/>
          <w:sz w:val="24"/>
        </w:rPr>
        <w:t>n</w:t>
      </w:r>
      <w:r>
        <w:rPr>
          <w:sz w:val="24"/>
        </w:rPr>
        <w:t>alyzed</w:t>
      </w:r>
      <w:r>
        <w:rPr>
          <w:spacing w:val="-9"/>
          <w:sz w:val="24"/>
        </w:rPr>
        <w:t xml:space="preserve"> </w:t>
      </w:r>
      <w:r>
        <w:rPr>
          <w:sz w:val="24"/>
        </w:rPr>
        <w:t>as v</w:t>
      </w:r>
      <w:r>
        <w:rPr>
          <w:spacing w:val="-1"/>
          <w:sz w:val="24"/>
        </w:rPr>
        <w:t>a</w:t>
      </w:r>
      <w:r>
        <w:rPr>
          <w:sz w:val="24"/>
        </w:rPr>
        <w:t>lidated</w:t>
      </w:r>
      <w:r>
        <w:rPr>
          <w:spacing w:val="-9"/>
          <w:sz w:val="24"/>
        </w:rPr>
        <w:t xml:space="preserve"> </w:t>
      </w:r>
      <w:r>
        <w:rPr>
          <w:sz w:val="24"/>
        </w:rPr>
        <w:t>by c</w:t>
      </w:r>
      <w:r>
        <w:rPr>
          <w:spacing w:val="-1"/>
          <w:sz w:val="24"/>
        </w:rPr>
        <w:t>a</w:t>
      </w:r>
      <w:r>
        <w:rPr>
          <w:sz w:val="24"/>
        </w:rPr>
        <w:t>lculating</w:t>
      </w:r>
      <w:r>
        <w:rPr>
          <w:spacing w:val="-11"/>
          <w:sz w:val="24"/>
        </w:rPr>
        <w:t xml:space="preserve"> </w:t>
      </w:r>
      <w:r>
        <w:rPr>
          <w:spacing w:val="-2"/>
          <w:sz w:val="24"/>
        </w:rPr>
        <w:t>m</w:t>
      </w:r>
      <w:r>
        <w:rPr>
          <w:spacing w:val="2"/>
          <w:sz w:val="24"/>
        </w:rPr>
        <w:t>e</w:t>
      </w:r>
      <w:r>
        <w:rPr>
          <w:sz w:val="24"/>
        </w:rPr>
        <w:t>an</w:t>
      </w:r>
      <w:r>
        <w:rPr>
          <w:spacing w:val="-5"/>
          <w:sz w:val="24"/>
        </w:rPr>
        <w:t xml:space="preserve"> </w:t>
      </w:r>
      <w:r>
        <w:rPr>
          <w:sz w:val="24"/>
        </w:rPr>
        <w:t>scores.</w:t>
      </w:r>
    </w:p>
    <w:p w:rsidR="006D35D4" w:rsidRDefault="006D35D4" w:rsidP="00992275">
      <w:pPr>
        <w:ind w:right="271"/>
        <w:rPr>
          <w:sz w:val="24"/>
        </w:rPr>
      </w:pPr>
    </w:p>
    <w:p w:rsidR="0023654E" w:rsidRDefault="0023654E" w:rsidP="00CA1D27">
      <w:pPr>
        <w:spacing w:before="29"/>
        <w:ind w:right="-20"/>
        <w:rPr>
          <w:sz w:val="24"/>
        </w:rPr>
      </w:pPr>
      <w:r>
        <w:rPr>
          <w:spacing w:val="-1"/>
          <w:sz w:val="24"/>
        </w:rPr>
        <w:t>The</w:t>
      </w:r>
      <w:r>
        <w:rPr>
          <w:spacing w:val="-3"/>
          <w:sz w:val="24"/>
        </w:rPr>
        <w:t xml:space="preserve"> </w:t>
      </w:r>
      <w:r>
        <w:rPr>
          <w:sz w:val="24"/>
        </w:rPr>
        <w:t>ac</w:t>
      </w:r>
      <w:r>
        <w:rPr>
          <w:spacing w:val="-1"/>
          <w:sz w:val="24"/>
        </w:rPr>
        <w:t>c</w:t>
      </w:r>
      <w:r>
        <w:rPr>
          <w:sz w:val="24"/>
        </w:rPr>
        <w:t>el</w:t>
      </w:r>
      <w:r>
        <w:rPr>
          <w:spacing w:val="-1"/>
          <w:sz w:val="24"/>
        </w:rPr>
        <w:t>e</w:t>
      </w:r>
      <w:r>
        <w:rPr>
          <w:sz w:val="24"/>
        </w:rPr>
        <w:t>r</w:t>
      </w:r>
      <w:r>
        <w:rPr>
          <w:spacing w:val="-1"/>
          <w:sz w:val="24"/>
        </w:rPr>
        <w:t>o</w:t>
      </w:r>
      <w:r>
        <w:rPr>
          <w:spacing w:val="-2"/>
          <w:sz w:val="24"/>
        </w:rPr>
        <w:t>m</w:t>
      </w:r>
      <w:r>
        <w:rPr>
          <w:sz w:val="24"/>
        </w:rPr>
        <w:t>eter</w:t>
      </w:r>
      <w:r>
        <w:rPr>
          <w:spacing w:val="-11"/>
          <w:sz w:val="24"/>
        </w:rPr>
        <w:t xml:space="preserve"> </w:t>
      </w:r>
      <w:r>
        <w:rPr>
          <w:sz w:val="24"/>
        </w:rPr>
        <w:t>data</w:t>
      </w:r>
      <w:r>
        <w:rPr>
          <w:spacing w:val="-4"/>
          <w:sz w:val="24"/>
        </w:rPr>
        <w:t xml:space="preserve"> will be used </w:t>
      </w:r>
      <w:r>
        <w:rPr>
          <w:sz w:val="24"/>
        </w:rPr>
        <w:t>in</w:t>
      </w:r>
      <w:r>
        <w:rPr>
          <w:spacing w:val="-2"/>
          <w:sz w:val="24"/>
        </w:rPr>
        <w:t xml:space="preserve"> </w:t>
      </w:r>
      <w:r>
        <w:rPr>
          <w:sz w:val="24"/>
        </w:rPr>
        <w:t>the following ways:</w:t>
      </w:r>
    </w:p>
    <w:p w:rsidR="0023654E" w:rsidRDefault="0023654E" w:rsidP="0023654E">
      <w:pPr>
        <w:numPr>
          <w:ilvl w:val="0"/>
          <w:numId w:val="9"/>
        </w:numPr>
        <w:tabs>
          <w:tab w:val="left" w:pos="720"/>
        </w:tabs>
        <w:ind w:right="445"/>
        <w:rPr>
          <w:sz w:val="24"/>
        </w:rPr>
      </w:pPr>
      <w:r>
        <w:rPr>
          <w:sz w:val="24"/>
        </w:rPr>
        <w:t>Total</w:t>
      </w:r>
      <w:r>
        <w:rPr>
          <w:spacing w:val="-5"/>
          <w:sz w:val="24"/>
        </w:rPr>
        <w:t xml:space="preserve"> </w:t>
      </w:r>
      <w:r>
        <w:rPr>
          <w:sz w:val="24"/>
        </w:rPr>
        <w:t>volu</w:t>
      </w:r>
      <w:r>
        <w:rPr>
          <w:spacing w:val="-2"/>
          <w:sz w:val="24"/>
        </w:rPr>
        <w:t>m</w:t>
      </w:r>
      <w:r>
        <w:rPr>
          <w:sz w:val="24"/>
        </w:rPr>
        <w:t>e</w:t>
      </w:r>
      <w:r>
        <w:rPr>
          <w:spacing w:val="-7"/>
          <w:sz w:val="24"/>
        </w:rPr>
        <w:t xml:space="preserve"> </w:t>
      </w:r>
      <w:r>
        <w:rPr>
          <w:sz w:val="24"/>
        </w:rPr>
        <w:t>of all</w:t>
      </w:r>
      <w:r>
        <w:rPr>
          <w:spacing w:val="-2"/>
          <w:sz w:val="24"/>
        </w:rPr>
        <w:t xml:space="preserve"> </w:t>
      </w:r>
      <w:r>
        <w:rPr>
          <w:sz w:val="24"/>
        </w:rPr>
        <w:t>phy</w:t>
      </w:r>
      <w:r>
        <w:rPr>
          <w:spacing w:val="-1"/>
          <w:sz w:val="24"/>
        </w:rPr>
        <w:t>s</w:t>
      </w:r>
      <w:r>
        <w:rPr>
          <w:sz w:val="24"/>
        </w:rPr>
        <w:t>ical</w:t>
      </w:r>
      <w:r>
        <w:rPr>
          <w:spacing w:val="-3"/>
          <w:sz w:val="24"/>
        </w:rPr>
        <w:t xml:space="preserve"> </w:t>
      </w:r>
      <w:r>
        <w:rPr>
          <w:sz w:val="24"/>
        </w:rPr>
        <w:t>activity.</w:t>
      </w:r>
      <w:r>
        <w:rPr>
          <w:spacing w:val="-9"/>
          <w:sz w:val="24"/>
        </w:rPr>
        <w:t xml:space="preserve"> </w:t>
      </w:r>
      <w:r>
        <w:rPr>
          <w:sz w:val="24"/>
        </w:rPr>
        <w:t>Mean</w:t>
      </w:r>
      <w:r>
        <w:rPr>
          <w:spacing w:val="-6"/>
          <w:sz w:val="24"/>
        </w:rPr>
        <w:t xml:space="preserve"> </w:t>
      </w:r>
      <w:r>
        <w:rPr>
          <w:sz w:val="24"/>
        </w:rPr>
        <w:t>counts</w:t>
      </w:r>
      <w:r>
        <w:rPr>
          <w:spacing w:val="-6"/>
          <w:sz w:val="24"/>
        </w:rPr>
        <w:t xml:space="preserve"> </w:t>
      </w:r>
      <w:r>
        <w:rPr>
          <w:sz w:val="24"/>
        </w:rPr>
        <w:t>per</w:t>
      </w:r>
      <w:r>
        <w:rPr>
          <w:spacing w:val="-3"/>
          <w:sz w:val="24"/>
        </w:rPr>
        <w:t xml:space="preserve"> </w:t>
      </w:r>
      <w:r>
        <w:rPr>
          <w:spacing w:val="-2"/>
          <w:sz w:val="24"/>
        </w:rPr>
        <w:t>m</w:t>
      </w:r>
      <w:r>
        <w:rPr>
          <w:spacing w:val="1"/>
          <w:sz w:val="24"/>
        </w:rPr>
        <w:t>i</w:t>
      </w:r>
      <w:r>
        <w:rPr>
          <w:sz w:val="24"/>
        </w:rPr>
        <w:t>nute</w:t>
      </w:r>
      <w:r>
        <w:rPr>
          <w:spacing w:val="-7"/>
          <w:sz w:val="24"/>
        </w:rPr>
        <w:t xml:space="preserve"> </w:t>
      </w:r>
      <w:r>
        <w:rPr>
          <w:sz w:val="24"/>
        </w:rPr>
        <w:t>will</w:t>
      </w:r>
      <w:r>
        <w:rPr>
          <w:spacing w:val="-4"/>
          <w:sz w:val="24"/>
        </w:rPr>
        <w:t xml:space="preserve"> </w:t>
      </w:r>
      <w:r>
        <w:rPr>
          <w:sz w:val="24"/>
        </w:rPr>
        <w:t>be</w:t>
      </w:r>
      <w:r>
        <w:rPr>
          <w:spacing w:val="-2"/>
          <w:sz w:val="24"/>
        </w:rPr>
        <w:t xml:space="preserve"> </w:t>
      </w:r>
      <w:r>
        <w:rPr>
          <w:sz w:val="24"/>
        </w:rPr>
        <w:t>calculated</w:t>
      </w:r>
      <w:r>
        <w:rPr>
          <w:spacing w:val="-10"/>
          <w:sz w:val="24"/>
        </w:rPr>
        <w:t xml:space="preserve"> </w:t>
      </w:r>
      <w:r>
        <w:rPr>
          <w:sz w:val="24"/>
        </w:rPr>
        <w:t>by dividing</w:t>
      </w:r>
      <w:r>
        <w:rPr>
          <w:spacing w:val="-8"/>
          <w:sz w:val="24"/>
        </w:rPr>
        <w:t xml:space="preserve"> </w:t>
      </w:r>
      <w:r>
        <w:rPr>
          <w:sz w:val="24"/>
        </w:rPr>
        <w:t>the</w:t>
      </w:r>
      <w:r>
        <w:rPr>
          <w:spacing w:val="-3"/>
          <w:sz w:val="24"/>
        </w:rPr>
        <w:t xml:space="preserve"> </w:t>
      </w:r>
      <w:r>
        <w:rPr>
          <w:sz w:val="24"/>
        </w:rPr>
        <w:t>sum</w:t>
      </w:r>
      <w:r>
        <w:rPr>
          <w:spacing w:val="-6"/>
          <w:sz w:val="24"/>
        </w:rPr>
        <w:t xml:space="preserve"> </w:t>
      </w:r>
      <w:r>
        <w:rPr>
          <w:sz w:val="24"/>
        </w:rPr>
        <w:t>of activity</w:t>
      </w:r>
      <w:r>
        <w:rPr>
          <w:spacing w:val="-7"/>
          <w:sz w:val="24"/>
        </w:rPr>
        <w:t xml:space="preserve"> </w:t>
      </w:r>
      <w:r>
        <w:rPr>
          <w:sz w:val="24"/>
        </w:rPr>
        <w:t>counts</w:t>
      </w:r>
      <w:r>
        <w:rPr>
          <w:spacing w:val="-6"/>
          <w:sz w:val="24"/>
        </w:rPr>
        <w:t xml:space="preserve"> </w:t>
      </w:r>
      <w:r>
        <w:rPr>
          <w:sz w:val="24"/>
        </w:rPr>
        <w:t>by the</w:t>
      </w:r>
      <w:r>
        <w:rPr>
          <w:spacing w:val="-3"/>
          <w:sz w:val="24"/>
        </w:rPr>
        <w:t xml:space="preserve"> </w:t>
      </w:r>
      <w:r>
        <w:rPr>
          <w:sz w:val="24"/>
        </w:rPr>
        <w:t>nu</w:t>
      </w:r>
      <w:r>
        <w:rPr>
          <w:spacing w:val="-2"/>
          <w:sz w:val="24"/>
        </w:rPr>
        <w:t>m</w:t>
      </w:r>
      <w:r>
        <w:rPr>
          <w:sz w:val="24"/>
        </w:rPr>
        <w:t>b</w:t>
      </w:r>
      <w:r>
        <w:rPr>
          <w:spacing w:val="2"/>
          <w:sz w:val="24"/>
        </w:rPr>
        <w:t>e</w:t>
      </w:r>
      <w:r>
        <w:rPr>
          <w:sz w:val="24"/>
        </w:rPr>
        <w:t>r</w:t>
      </w:r>
      <w:r>
        <w:rPr>
          <w:spacing w:val="-7"/>
          <w:sz w:val="24"/>
        </w:rPr>
        <w:t xml:space="preserve"> </w:t>
      </w:r>
      <w:r>
        <w:rPr>
          <w:sz w:val="24"/>
        </w:rPr>
        <w:t xml:space="preserve">of </w:t>
      </w:r>
      <w:r>
        <w:rPr>
          <w:spacing w:val="-2"/>
          <w:sz w:val="24"/>
        </w:rPr>
        <w:t>m</w:t>
      </w:r>
      <w:r>
        <w:rPr>
          <w:spacing w:val="1"/>
          <w:sz w:val="24"/>
        </w:rPr>
        <w:t>i</w:t>
      </w:r>
      <w:r>
        <w:rPr>
          <w:sz w:val="24"/>
        </w:rPr>
        <w:t>nutes</w:t>
      </w:r>
      <w:r>
        <w:rPr>
          <w:spacing w:val="-8"/>
          <w:sz w:val="24"/>
        </w:rPr>
        <w:t xml:space="preserve"> </w:t>
      </w:r>
      <w:r>
        <w:rPr>
          <w:sz w:val="24"/>
        </w:rPr>
        <w:t>of wear</w:t>
      </w:r>
      <w:r>
        <w:rPr>
          <w:spacing w:val="-5"/>
          <w:sz w:val="24"/>
        </w:rPr>
        <w:t xml:space="preserve"> </w:t>
      </w:r>
      <w:r>
        <w:rPr>
          <w:sz w:val="24"/>
        </w:rPr>
        <w:t>ti</w:t>
      </w:r>
      <w:r>
        <w:rPr>
          <w:spacing w:val="-2"/>
          <w:sz w:val="24"/>
        </w:rPr>
        <w:t>m</w:t>
      </w:r>
      <w:r>
        <w:rPr>
          <w:sz w:val="24"/>
        </w:rPr>
        <w:t>e</w:t>
      </w:r>
      <w:r>
        <w:rPr>
          <w:spacing w:val="-2"/>
          <w:sz w:val="24"/>
        </w:rPr>
        <w:t xml:space="preserve"> </w:t>
      </w:r>
      <w:r>
        <w:rPr>
          <w:sz w:val="24"/>
        </w:rPr>
        <w:t>in</w:t>
      </w:r>
      <w:r>
        <w:rPr>
          <w:spacing w:val="-2"/>
          <w:sz w:val="24"/>
        </w:rPr>
        <w:t xml:space="preserve"> </w:t>
      </w:r>
      <w:r>
        <w:rPr>
          <w:sz w:val="24"/>
        </w:rPr>
        <w:t>that</w:t>
      </w:r>
      <w:r>
        <w:rPr>
          <w:spacing w:val="-4"/>
          <w:sz w:val="24"/>
        </w:rPr>
        <w:t xml:space="preserve"> </w:t>
      </w:r>
      <w:r>
        <w:rPr>
          <w:sz w:val="24"/>
        </w:rPr>
        <w:t xml:space="preserve">day, across </w:t>
      </w:r>
      <w:r>
        <w:rPr>
          <w:spacing w:val="-1"/>
          <w:sz w:val="24"/>
        </w:rPr>
        <w:t>a</w:t>
      </w:r>
      <w:r>
        <w:rPr>
          <w:sz w:val="24"/>
        </w:rPr>
        <w:t>ll</w:t>
      </w:r>
      <w:r>
        <w:rPr>
          <w:spacing w:val="-2"/>
          <w:sz w:val="24"/>
        </w:rPr>
        <w:t xml:space="preserve"> </w:t>
      </w:r>
      <w:r>
        <w:rPr>
          <w:spacing w:val="-1"/>
          <w:sz w:val="24"/>
        </w:rPr>
        <w:t>va</w:t>
      </w:r>
      <w:r>
        <w:rPr>
          <w:sz w:val="24"/>
        </w:rPr>
        <w:t>lid</w:t>
      </w:r>
      <w:r>
        <w:rPr>
          <w:spacing w:val="-4"/>
          <w:sz w:val="24"/>
        </w:rPr>
        <w:t xml:space="preserve"> </w:t>
      </w:r>
      <w:r>
        <w:rPr>
          <w:sz w:val="24"/>
        </w:rPr>
        <w:t>days.</w:t>
      </w:r>
    </w:p>
    <w:p w:rsidR="0023654E" w:rsidRDefault="0023654E" w:rsidP="0023654E">
      <w:pPr>
        <w:numPr>
          <w:ilvl w:val="0"/>
          <w:numId w:val="5"/>
        </w:numPr>
        <w:tabs>
          <w:tab w:val="left" w:pos="720"/>
        </w:tabs>
        <w:spacing w:before="80"/>
        <w:ind w:right="227"/>
        <w:rPr>
          <w:sz w:val="24"/>
        </w:rPr>
      </w:pPr>
      <w:r>
        <w:rPr>
          <w:sz w:val="24"/>
        </w:rPr>
        <w:t>Ti</w:t>
      </w:r>
      <w:r>
        <w:rPr>
          <w:spacing w:val="-2"/>
          <w:sz w:val="24"/>
        </w:rPr>
        <w:t>m</w:t>
      </w:r>
      <w:r>
        <w:rPr>
          <w:sz w:val="24"/>
        </w:rPr>
        <w:t>e</w:t>
      </w:r>
      <w:r>
        <w:rPr>
          <w:spacing w:val="-5"/>
          <w:sz w:val="24"/>
        </w:rPr>
        <w:t xml:space="preserve"> </w:t>
      </w:r>
      <w:r>
        <w:rPr>
          <w:sz w:val="24"/>
        </w:rPr>
        <w:t>spent</w:t>
      </w:r>
      <w:r>
        <w:rPr>
          <w:spacing w:val="-5"/>
          <w:sz w:val="24"/>
        </w:rPr>
        <w:t xml:space="preserve"> </w:t>
      </w:r>
      <w:r>
        <w:rPr>
          <w:sz w:val="24"/>
        </w:rPr>
        <w:t>in</w:t>
      </w:r>
      <w:r>
        <w:rPr>
          <w:spacing w:val="-2"/>
          <w:sz w:val="24"/>
        </w:rPr>
        <w:t xml:space="preserve"> </w:t>
      </w:r>
      <w:r>
        <w:rPr>
          <w:sz w:val="24"/>
        </w:rPr>
        <w:t>differing</w:t>
      </w:r>
      <w:r>
        <w:rPr>
          <w:spacing w:val="-8"/>
          <w:sz w:val="24"/>
        </w:rPr>
        <w:t xml:space="preserve"> </w:t>
      </w:r>
      <w:r>
        <w:rPr>
          <w:sz w:val="24"/>
        </w:rPr>
        <w:t>intensities</w:t>
      </w:r>
      <w:r>
        <w:rPr>
          <w:spacing w:val="-10"/>
          <w:sz w:val="24"/>
        </w:rPr>
        <w:t xml:space="preserve"> </w:t>
      </w:r>
      <w:r>
        <w:rPr>
          <w:sz w:val="24"/>
        </w:rPr>
        <w:t>(e.g.,</w:t>
      </w:r>
      <w:r>
        <w:rPr>
          <w:spacing w:val="-5"/>
          <w:sz w:val="24"/>
        </w:rPr>
        <w:t xml:space="preserve"> </w:t>
      </w:r>
      <w:r>
        <w:rPr>
          <w:sz w:val="24"/>
        </w:rPr>
        <w:t>sed</w:t>
      </w:r>
      <w:r>
        <w:rPr>
          <w:spacing w:val="-1"/>
          <w:sz w:val="24"/>
        </w:rPr>
        <w:t>e</w:t>
      </w:r>
      <w:r>
        <w:rPr>
          <w:sz w:val="24"/>
        </w:rPr>
        <w:t>ntary,</w:t>
      </w:r>
      <w:r>
        <w:rPr>
          <w:spacing w:val="-10"/>
          <w:sz w:val="24"/>
        </w:rPr>
        <w:t xml:space="preserve"> </w:t>
      </w:r>
      <w:r>
        <w:rPr>
          <w:sz w:val="24"/>
        </w:rPr>
        <w:t>light,</w:t>
      </w:r>
      <w:r>
        <w:rPr>
          <w:spacing w:val="-5"/>
          <w:sz w:val="24"/>
        </w:rPr>
        <w:t xml:space="preserve"> </w:t>
      </w:r>
      <w:r>
        <w:rPr>
          <w:spacing w:val="-2"/>
          <w:sz w:val="24"/>
        </w:rPr>
        <w:t>m</w:t>
      </w:r>
      <w:r>
        <w:rPr>
          <w:sz w:val="24"/>
        </w:rPr>
        <w:t>oderate,</w:t>
      </w:r>
      <w:r>
        <w:rPr>
          <w:spacing w:val="-10"/>
          <w:sz w:val="24"/>
        </w:rPr>
        <w:t xml:space="preserve"> </w:t>
      </w:r>
      <w:r>
        <w:rPr>
          <w:sz w:val="24"/>
        </w:rPr>
        <w:t>vigorous), which</w:t>
      </w:r>
      <w:r>
        <w:rPr>
          <w:spacing w:val="-6"/>
          <w:sz w:val="24"/>
        </w:rPr>
        <w:t xml:space="preserve"> </w:t>
      </w:r>
      <w:r>
        <w:rPr>
          <w:sz w:val="24"/>
        </w:rPr>
        <w:t>can be</w:t>
      </w:r>
      <w:r>
        <w:rPr>
          <w:spacing w:val="-2"/>
          <w:sz w:val="24"/>
        </w:rPr>
        <w:t xml:space="preserve"> </w:t>
      </w:r>
      <w:r>
        <w:rPr>
          <w:sz w:val="24"/>
        </w:rPr>
        <w:t>calculated</w:t>
      </w:r>
      <w:r>
        <w:rPr>
          <w:spacing w:val="-10"/>
          <w:sz w:val="24"/>
        </w:rPr>
        <w:t xml:space="preserve"> </w:t>
      </w:r>
      <w:r>
        <w:rPr>
          <w:sz w:val="24"/>
        </w:rPr>
        <w:t>using</w:t>
      </w:r>
      <w:r>
        <w:rPr>
          <w:spacing w:val="-5"/>
          <w:sz w:val="24"/>
        </w:rPr>
        <w:t xml:space="preserve"> </w:t>
      </w:r>
      <w:r>
        <w:rPr>
          <w:sz w:val="24"/>
        </w:rPr>
        <w:t>count</w:t>
      </w:r>
      <w:r>
        <w:rPr>
          <w:spacing w:val="-5"/>
          <w:sz w:val="24"/>
        </w:rPr>
        <w:t xml:space="preserve"> </w:t>
      </w:r>
      <w:r>
        <w:rPr>
          <w:sz w:val="24"/>
        </w:rPr>
        <w:t>thresholds.</w:t>
      </w:r>
    </w:p>
    <w:p w:rsidR="0023654E" w:rsidRDefault="0023654E" w:rsidP="0023654E">
      <w:pPr>
        <w:numPr>
          <w:ilvl w:val="0"/>
          <w:numId w:val="5"/>
        </w:numPr>
        <w:tabs>
          <w:tab w:val="left" w:pos="720"/>
        </w:tabs>
        <w:spacing w:before="79"/>
        <w:ind w:right="276"/>
        <w:rPr>
          <w:sz w:val="24"/>
        </w:rPr>
      </w:pPr>
      <w:r>
        <w:rPr>
          <w:sz w:val="24"/>
        </w:rPr>
        <w:t>Ti</w:t>
      </w:r>
      <w:r>
        <w:rPr>
          <w:spacing w:val="-2"/>
          <w:sz w:val="24"/>
        </w:rPr>
        <w:t>m</w:t>
      </w:r>
      <w:r>
        <w:rPr>
          <w:sz w:val="24"/>
        </w:rPr>
        <w:t>e</w:t>
      </w:r>
      <w:r>
        <w:rPr>
          <w:spacing w:val="-5"/>
          <w:sz w:val="24"/>
        </w:rPr>
        <w:t xml:space="preserve"> </w:t>
      </w:r>
      <w:r>
        <w:rPr>
          <w:sz w:val="24"/>
        </w:rPr>
        <w:t>spent</w:t>
      </w:r>
      <w:r>
        <w:rPr>
          <w:spacing w:val="-5"/>
          <w:sz w:val="24"/>
        </w:rPr>
        <w:t xml:space="preserve"> </w:t>
      </w:r>
      <w:r>
        <w:rPr>
          <w:sz w:val="24"/>
        </w:rPr>
        <w:t>in</w:t>
      </w:r>
      <w:r>
        <w:rPr>
          <w:spacing w:val="-2"/>
          <w:sz w:val="24"/>
        </w:rPr>
        <w:t xml:space="preserve"> </w:t>
      </w:r>
      <w:r>
        <w:rPr>
          <w:sz w:val="24"/>
        </w:rPr>
        <w:t>bouts</w:t>
      </w:r>
      <w:r>
        <w:rPr>
          <w:spacing w:val="-5"/>
          <w:sz w:val="24"/>
        </w:rPr>
        <w:t xml:space="preserve"> </w:t>
      </w:r>
      <w:r>
        <w:rPr>
          <w:sz w:val="24"/>
        </w:rPr>
        <w:t>of at</w:t>
      </w:r>
      <w:r>
        <w:rPr>
          <w:spacing w:val="-2"/>
          <w:sz w:val="24"/>
        </w:rPr>
        <w:t xml:space="preserve"> </w:t>
      </w:r>
      <w:r>
        <w:rPr>
          <w:sz w:val="24"/>
        </w:rPr>
        <w:t>least</w:t>
      </w:r>
      <w:r>
        <w:rPr>
          <w:spacing w:val="-4"/>
          <w:sz w:val="24"/>
        </w:rPr>
        <w:t xml:space="preserve"> </w:t>
      </w:r>
      <w:r>
        <w:rPr>
          <w:sz w:val="24"/>
        </w:rPr>
        <w:t xml:space="preserve">10 </w:t>
      </w:r>
      <w:r>
        <w:rPr>
          <w:spacing w:val="-2"/>
          <w:sz w:val="24"/>
        </w:rPr>
        <w:t>m</w:t>
      </w:r>
      <w:r>
        <w:rPr>
          <w:spacing w:val="2"/>
          <w:sz w:val="24"/>
        </w:rPr>
        <w:t>i</w:t>
      </w:r>
      <w:r>
        <w:rPr>
          <w:sz w:val="24"/>
        </w:rPr>
        <w:t>nutes</w:t>
      </w:r>
      <w:r>
        <w:rPr>
          <w:spacing w:val="-9"/>
          <w:sz w:val="24"/>
        </w:rPr>
        <w:t xml:space="preserve"> </w:t>
      </w:r>
      <w:r>
        <w:rPr>
          <w:sz w:val="24"/>
        </w:rPr>
        <w:t xml:space="preserve">of </w:t>
      </w:r>
      <w:r>
        <w:rPr>
          <w:spacing w:val="-2"/>
          <w:sz w:val="24"/>
        </w:rPr>
        <w:t>m</w:t>
      </w:r>
      <w:r>
        <w:rPr>
          <w:spacing w:val="1"/>
          <w:sz w:val="24"/>
        </w:rPr>
        <w:t>o</w:t>
      </w:r>
      <w:r>
        <w:rPr>
          <w:sz w:val="24"/>
        </w:rPr>
        <w:t>derate</w:t>
      </w:r>
      <w:r>
        <w:rPr>
          <w:spacing w:val="-8"/>
          <w:sz w:val="24"/>
        </w:rPr>
        <w:t xml:space="preserve"> </w:t>
      </w:r>
      <w:r>
        <w:rPr>
          <w:sz w:val="24"/>
        </w:rPr>
        <w:t>or vigorous physical</w:t>
      </w:r>
      <w:r>
        <w:rPr>
          <w:spacing w:val="-8"/>
          <w:sz w:val="24"/>
        </w:rPr>
        <w:t xml:space="preserve"> </w:t>
      </w:r>
      <w:r>
        <w:rPr>
          <w:sz w:val="24"/>
        </w:rPr>
        <w:t>activity (MVPA), which</w:t>
      </w:r>
      <w:r>
        <w:rPr>
          <w:spacing w:val="-6"/>
          <w:sz w:val="24"/>
        </w:rPr>
        <w:t xml:space="preserve"> </w:t>
      </w:r>
      <w:r>
        <w:rPr>
          <w:sz w:val="24"/>
        </w:rPr>
        <w:t>are</w:t>
      </w:r>
      <w:r>
        <w:rPr>
          <w:spacing w:val="-3"/>
          <w:sz w:val="24"/>
        </w:rPr>
        <w:t xml:space="preserve"> </w:t>
      </w:r>
      <w:r>
        <w:rPr>
          <w:sz w:val="24"/>
        </w:rPr>
        <w:t>currently</w:t>
      </w:r>
      <w:r>
        <w:rPr>
          <w:spacing w:val="-9"/>
          <w:sz w:val="24"/>
        </w:rPr>
        <w:t xml:space="preserve"> </w:t>
      </w:r>
      <w:r>
        <w:rPr>
          <w:sz w:val="24"/>
        </w:rPr>
        <w:t>the</w:t>
      </w:r>
      <w:r>
        <w:rPr>
          <w:spacing w:val="-3"/>
          <w:sz w:val="24"/>
        </w:rPr>
        <w:t xml:space="preserve"> </w:t>
      </w:r>
      <w:r>
        <w:rPr>
          <w:sz w:val="24"/>
        </w:rPr>
        <w:t>only</w:t>
      </w:r>
      <w:r>
        <w:rPr>
          <w:spacing w:val="-4"/>
          <w:sz w:val="24"/>
        </w:rPr>
        <w:t xml:space="preserve"> </w:t>
      </w:r>
      <w:r>
        <w:rPr>
          <w:sz w:val="24"/>
        </w:rPr>
        <w:t>bouts</w:t>
      </w:r>
      <w:r>
        <w:rPr>
          <w:spacing w:val="-5"/>
          <w:sz w:val="24"/>
        </w:rPr>
        <w:t xml:space="preserve"> </w:t>
      </w:r>
      <w:r>
        <w:rPr>
          <w:sz w:val="24"/>
        </w:rPr>
        <w:t>of activity</w:t>
      </w:r>
      <w:r>
        <w:rPr>
          <w:spacing w:val="-7"/>
          <w:sz w:val="24"/>
        </w:rPr>
        <w:t xml:space="preserve"> </w:t>
      </w:r>
      <w:r>
        <w:rPr>
          <w:sz w:val="24"/>
        </w:rPr>
        <w:t>that</w:t>
      </w:r>
      <w:r>
        <w:rPr>
          <w:spacing w:val="-4"/>
          <w:sz w:val="24"/>
        </w:rPr>
        <w:t xml:space="preserve"> </w:t>
      </w:r>
      <w:r>
        <w:rPr>
          <w:sz w:val="24"/>
        </w:rPr>
        <w:t>count</w:t>
      </w:r>
      <w:r>
        <w:rPr>
          <w:spacing w:val="-5"/>
          <w:sz w:val="24"/>
        </w:rPr>
        <w:t xml:space="preserve"> </w:t>
      </w:r>
      <w:r>
        <w:rPr>
          <w:sz w:val="24"/>
        </w:rPr>
        <w:t>toward</w:t>
      </w:r>
      <w:r>
        <w:rPr>
          <w:spacing w:val="-7"/>
          <w:sz w:val="24"/>
        </w:rPr>
        <w:t xml:space="preserve"> </w:t>
      </w:r>
      <w:r>
        <w:rPr>
          <w:spacing w:val="-2"/>
          <w:sz w:val="24"/>
        </w:rPr>
        <w:t>m</w:t>
      </w:r>
      <w:r>
        <w:rPr>
          <w:sz w:val="24"/>
        </w:rPr>
        <w:t>eeting national</w:t>
      </w:r>
      <w:r>
        <w:rPr>
          <w:spacing w:val="-8"/>
          <w:sz w:val="24"/>
        </w:rPr>
        <w:t xml:space="preserve"> </w:t>
      </w:r>
      <w:r>
        <w:rPr>
          <w:sz w:val="24"/>
        </w:rPr>
        <w:t>physical</w:t>
      </w:r>
      <w:r>
        <w:rPr>
          <w:spacing w:val="-8"/>
          <w:sz w:val="24"/>
        </w:rPr>
        <w:t xml:space="preserve"> </w:t>
      </w:r>
      <w:r>
        <w:rPr>
          <w:sz w:val="24"/>
        </w:rPr>
        <w:t>activity</w:t>
      </w:r>
      <w:r>
        <w:rPr>
          <w:spacing w:val="-7"/>
          <w:sz w:val="24"/>
        </w:rPr>
        <w:t xml:space="preserve"> </w:t>
      </w:r>
      <w:r>
        <w:rPr>
          <w:sz w:val="24"/>
        </w:rPr>
        <w:t>guidelines</w:t>
      </w:r>
      <w:r>
        <w:rPr>
          <w:spacing w:val="-7"/>
          <w:sz w:val="24"/>
        </w:rPr>
        <w:t xml:space="preserve"> </w:t>
      </w:r>
      <w:r>
        <w:rPr>
          <w:sz w:val="24"/>
        </w:rPr>
        <w:t>(also,</w:t>
      </w:r>
      <w:r>
        <w:rPr>
          <w:spacing w:val="-5"/>
          <w:sz w:val="24"/>
        </w:rPr>
        <w:t xml:space="preserve"> </w:t>
      </w:r>
      <w:r>
        <w:rPr>
          <w:sz w:val="24"/>
        </w:rPr>
        <w:t>the</w:t>
      </w:r>
      <w:r>
        <w:rPr>
          <w:spacing w:val="-3"/>
          <w:sz w:val="24"/>
        </w:rPr>
        <w:t xml:space="preserve"> </w:t>
      </w:r>
      <w:r>
        <w:rPr>
          <w:sz w:val="24"/>
        </w:rPr>
        <w:t>number</w:t>
      </w:r>
      <w:r>
        <w:rPr>
          <w:spacing w:val="-7"/>
          <w:sz w:val="24"/>
        </w:rPr>
        <w:t xml:space="preserve"> </w:t>
      </w:r>
      <w:r>
        <w:rPr>
          <w:sz w:val="24"/>
        </w:rPr>
        <w:t>of days</w:t>
      </w:r>
      <w:r>
        <w:rPr>
          <w:spacing w:val="-1"/>
          <w:sz w:val="24"/>
        </w:rPr>
        <w:t xml:space="preserve"> </w:t>
      </w:r>
      <w:r>
        <w:rPr>
          <w:sz w:val="24"/>
        </w:rPr>
        <w:t>per</w:t>
      </w:r>
      <w:r>
        <w:rPr>
          <w:spacing w:val="-3"/>
          <w:sz w:val="24"/>
        </w:rPr>
        <w:t xml:space="preserve"> </w:t>
      </w:r>
      <w:r>
        <w:rPr>
          <w:sz w:val="24"/>
        </w:rPr>
        <w:t>week</w:t>
      </w:r>
      <w:r>
        <w:rPr>
          <w:spacing w:val="-5"/>
          <w:sz w:val="24"/>
        </w:rPr>
        <w:t xml:space="preserve"> </w:t>
      </w:r>
      <w:r>
        <w:rPr>
          <w:sz w:val="24"/>
        </w:rPr>
        <w:t>with</w:t>
      </w:r>
      <w:r>
        <w:rPr>
          <w:spacing w:val="-4"/>
          <w:sz w:val="24"/>
        </w:rPr>
        <w:t xml:space="preserve"> </w:t>
      </w:r>
      <w:r>
        <w:rPr>
          <w:sz w:val="24"/>
        </w:rPr>
        <w:t>bouts</w:t>
      </w:r>
      <w:r>
        <w:rPr>
          <w:spacing w:val="-5"/>
          <w:sz w:val="24"/>
        </w:rPr>
        <w:t xml:space="preserve"> </w:t>
      </w:r>
      <w:r>
        <w:rPr>
          <w:sz w:val="24"/>
        </w:rPr>
        <w:t>of at lea</w:t>
      </w:r>
      <w:r>
        <w:rPr>
          <w:spacing w:val="-1"/>
          <w:sz w:val="24"/>
        </w:rPr>
        <w:t>s</w:t>
      </w:r>
      <w:r>
        <w:rPr>
          <w:sz w:val="24"/>
        </w:rPr>
        <w:t>t</w:t>
      </w:r>
      <w:r>
        <w:rPr>
          <w:spacing w:val="-4"/>
          <w:sz w:val="24"/>
        </w:rPr>
        <w:t xml:space="preserve"> </w:t>
      </w:r>
      <w:r>
        <w:rPr>
          <w:sz w:val="24"/>
        </w:rPr>
        <w:t xml:space="preserve">10 </w:t>
      </w:r>
      <w:r>
        <w:rPr>
          <w:spacing w:val="-2"/>
          <w:sz w:val="24"/>
        </w:rPr>
        <w:t>m</w:t>
      </w:r>
      <w:r>
        <w:rPr>
          <w:spacing w:val="1"/>
          <w:sz w:val="24"/>
        </w:rPr>
        <w:t>i</w:t>
      </w:r>
      <w:r>
        <w:rPr>
          <w:sz w:val="24"/>
        </w:rPr>
        <w:t>nutes).</w:t>
      </w:r>
    </w:p>
    <w:p w:rsidR="0023654E" w:rsidRDefault="0023654E" w:rsidP="0023654E">
      <w:pPr>
        <w:numPr>
          <w:ilvl w:val="0"/>
          <w:numId w:val="5"/>
        </w:numPr>
        <w:tabs>
          <w:tab w:val="left" w:pos="720"/>
        </w:tabs>
        <w:spacing w:before="80"/>
        <w:ind w:right="-20"/>
        <w:rPr>
          <w:sz w:val="24"/>
        </w:rPr>
      </w:pPr>
      <w:r>
        <w:rPr>
          <w:sz w:val="24"/>
        </w:rPr>
        <w:t>Total</w:t>
      </w:r>
      <w:r>
        <w:rPr>
          <w:spacing w:val="-5"/>
          <w:sz w:val="24"/>
        </w:rPr>
        <w:t xml:space="preserve"> </w:t>
      </w:r>
      <w:r>
        <w:rPr>
          <w:sz w:val="24"/>
        </w:rPr>
        <w:t>nu</w:t>
      </w:r>
      <w:r>
        <w:rPr>
          <w:spacing w:val="-2"/>
          <w:sz w:val="24"/>
        </w:rPr>
        <w:t>m</w:t>
      </w:r>
      <w:r>
        <w:rPr>
          <w:sz w:val="24"/>
        </w:rPr>
        <w:t>ber</w:t>
      </w:r>
      <w:r>
        <w:rPr>
          <w:spacing w:val="-7"/>
          <w:sz w:val="24"/>
        </w:rPr>
        <w:t xml:space="preserve"> </w:t>
      </w:r>
      <w:r>
        <w:rPr>
          <w:sz w:val="24"/>
        </w:rPr>
        <w:t>of steps per</w:t>
      </w:r>
      <w:r>
        <w:rPr>
          <w:spacing w:val="-3"/>
          <w:sz w:val="24"/>
        </w:rPr>
        <w:t xml:space="preserve"> </w:t>
      </w:r>
      <w:r>
        <w:rPr>
          <w:sz w:val="24"/>
        </w:rPr>
        <w:t>day</w:t>
      </w:r>
      <w:r>
        <w:rPr>
          <w:spacing w:val="-3"/>
          <w:sz w:val="24"/>
        </w:rPr>
        <w:t xml:space="preserve"> </w:t>
      </w:r>
      <w:r>
        <w:rPr>
          <w:sz w:val="24"/>
        </w:rPr>
        <w:t>and</w:t>
      </w:r>
      <w:r>
        <w:rPr>
          <w:spacing w:val="-3"/>
          <w:sz w:val="24"/>
        </w:rPr>
        <w:t xml:space="preserve"> </w:t>
      </w:r>
      <w:r>
        <w:rPr>
          <w:sz w:val="24"/>
        </w:rPr>
        <w:t>steps in</w:t>
      </w:r>
      <w:r>
        <w:rPr>
          <w:spacing w:val="-2"/>
          <w:sz w:val="24"/>
        </w:rPr>
        <w:t xml:space="preserve"> </w:t>
      </w:r>
      <w:r>
        <w:rPr>
          <w:sz w:val="24"/>
        </w:rPr>
        <w:t>different</w:t>
      </w:r>
      <w:r>
        <w:rPr>
          <w:spacing w:val="-8"/>
          <w:sz w:val="24"/>
        </w:rPr>
        <w:t xml:space="preserve"> </w:t>
      </w:r>
      <w:r>
        <w:rPr>
          <w:sz w:val="24"/>
        </w:rPr>
        <w:t>intensity</w:t>
      </w:r>
      <w:r>
        <w:rPr>
          <w:spacing w:val="-8"/>
          <w:sz w:val="24"/>
        </w:rPr>
        <w:t xml:space="preserve"> </w:t>
      </w:r>
      <w:r>
        <w:rPr>
          <w:sz w:val="24"/>
        </w:rPr>
        <w:t>levels.</w:t>
      </w:r>
    </w:p>
    <w:p w:rsidR="0023654E" w:rsidRDefault="0023654E" w:rsidP="0023654E">
      <w:pPr>
        <w:numPr>
          <w:ilvl w:val="0"/>
          <w:numId w:val="5"/>
        </w:numPr>
        <w:tabs>
          <w:tab w:val="left" w:pos="720"/>
        </w:tabs>
        <w:spacing w:before="79"/>
        <w:ind w:right="-20"/>
        <w:rPr>
          <w:sz w:val="24"/>
        </w:rPr>
      </w:pPr>
      <w:r>
        <w:rPr>
          <w:sz w:val="24"/>
        </w:rPr>
        <w:t>Ti</w:t>
      </w:r>
      <w:r>
        <w:rPr>
          <w:spacing w:val="-2"/>
          <w:sz w:val="24"/>
        </w:rPr>
        <w:t>m</w:t>
      </w:r>
      <w:r>
        <w:rPr>
          <w:sz w:val="24"/>
        </w:rPr>
        <w:t>e</w:t>
      </w:r>
      <w:r>
        <w:rPr>
          <w:spacing w:val="-5"/>
          <w:sz w:val="24"/>
        </w:rPr>
        <w:t xml:space="preserve"> </w:t>
      </w:r>
      <w:r>
        <w:rPr>
          <w:sz w:val="24"/>
        </w:rPr>
        <w:t>spent</w:t>
      </w:r>
      <w:r>
        <w:rPr>
          <w:spacing w:val="-5"/>
          <w:sz w:val="24"/>
        </w:rPr>
        <w:t xml:space="preserve"> </w:t>
      </w:r>
      <w:r>
        <w:rPr>
          <w:sz w:val="24"/>
        </w:rPr>
        <w:t>sitting</w:t>
      </w:r>
      <w:r>
        <w:rPr>
          <w:spacing w:val="-6"/>
          <w:sz w:val="24"/>
        </w:rPr>
        <w:t xml:space="preserve"> </w:t>
      </w:r>
      <w:r>
        <w:rPr>
          <w:sz w:val="24"/>
        </w:rPr>
        <w:t>as opposed to</w:t>
      </w:r>
      <w:r>
        <w:rPr>
          <w:spacing w:val="-2"/>
          <w:sz w:val="24"/>
        </w:rPr>
        <w:t xml:space="preserve"> </w:t>
      </w:r>
      <w:r>
        <w:rPr>
          <w:sz w:val="24"/>
        </w:rPr>
        <w:t>standing.</w:t>
      </w:r>
    </w:p>
    <w:p w:rsidR="0023654E" w:rsidRDefault="0023654E" w:rsidP="0023654E">
      <w:pPr>
        <w:ind w:left="1080"/>
        <w:rPr>
          <w:sz w:val="24"/>
        </w:rPr>
      </w:pPr>
      <w:r>
        <w:rPr>
          <w:sz w:val="24"/>
        </w:rPr>
        <w:br/>
      </w:r>
    </w:p>
    <w:p w:rsidR="0023654E" w:rsidRDefault="0023654E" w:rsidP="00E47108">
      <w:pPr>
        <w:numPr>
          <w:ilvl w:val="0"/>
          <w:numId w:val="1"/>
        </w:numPr>
        <w:tabs>
          <w:tab w:val="clear" w:pos="1080"/>
          <w:tab w:val="num" w:pos="360"/>
        </w:tabs>
        <w:ind w:hanging="1080"/>
        <w:rPr>
          <w:b/>
          <w:sz w:val="24"/>
        </w:rPr>
      </w:pPr>
      <w:r>
        <w:rPr>
          <w:b/>
          <w:sz w:val="24"/>
          <w:u w:val="single"/>
        </w:rPr>
        <w:t>Reason(s) Display of OMB Expiration Date is Inappropriate</w:t>
      </w:r>
    </w:p>
    <w:p w:rsidR="0023654E" w:rsidRDefault="0023654E" w:rsidP="0023654E">
      <w:pPr>
        <w:ind w:left="1080"/>
        <w:rPr>
          <w:sz w:val="24"/>
        </w:rPr>
      </w:pPr>
      <w:r w:rsidRPr="00EA4CB6">
        <w:rPr>
          <w:sz w:val="24"/>
        </w:rPr>
        <w:t>Not applicable.  All data collection instruments will display the expiration date for OMB approval of the information collection.</w:t>
      </w:r>
      <w:r>
        <w:rPr>
          <w:sz w:val="24"/>
        </w:rPr>
        <w:br/>
      </w:r>
    </w:p>
    <w:p w:rsidR="0023654E" w:rsidRDefault="0023654E" w:rsidP="00E47108">
      <w:pPr>
        <w:numPr>
          <w:ilvl w:val="0"/>
          <w:numId w:val="1"/>
        </w:numPr>
        <w:tabs>
          <w:tab w:val="clear" w:pos="1080"/>
          <w:tab w:val="num" w:pos="360"/>
        </w:tabs>
        <w:ind w:hanging="1080"/>
        <w:rPr>
          <w:b/>
          <w:sz w:val="24"/>
        </w:rPr>
      </w:pPr>
      <w:r>
        <w:rPr>
          <w:b/>
          <w:sz w:val="24"/>
          <w:u w:val="single"/>
        </w:rPr>
        <w:t>Exceptions to Certification for Paperwork Reduction Act Submissions</w:t>
      </w:r>
    </w:p>
    <w:p w:rsidR="0023654E" w:rsidRDefault="0023654E" w:rsidP="0023654E">
      <w:pPr>
        <w:pStyle w:val="BodyTextIndent"/>
        <w:ind w:left="1080"/>
        <w:rPr>
          <w:rFonts w:ascii="Times New Roman" w:hAnsi="Times New Roman"/>
        </w:rPr>
      </w:pPr>
      <w:r>
        <w:rPr>
          <w:rFonts w:ascii="Times New Roman" w:hAnsi="Times New Roman"/>
        </w:rPr>
        <w:t>There are no exceptions to the certification.</w:t>
      </w:r>
    </w:p>
    <w:p w:rsidR="0023654E" w:rsidRDefault="0023654E" w:rsidP="0023654E">
      <w:pPr>
        <w:pStyle w:val="BodyTextIndent"/>
        <w:ind w:left="1080"/>
        <w:rPr>
          <w:rFonts w:ascii="Times New Roman" w:hAnsi="Times New Roman"/>
        </w:rPr>
      </w:pPr>
    </w:p>
    <w:p w:rsidR="0023654E" w:rsidRDefault="0023654E" w:rsidP="0023654E">
      <w:pPr>
        <w:rPr>
          <w:sz w:val="24"/>
        </w:rPr>
      </w:pPr>
    </w:p>
    <w:p w:rsidR="00025628" w:rsidRDefault="00025628">
      <w:pPr>
        <w:widowControl/>
        <w:autoSpaceDE/>
        <w:autoSpaceDN/>
        <w:adjustRightInd/>
        <w:rPr>
          <w:b/>
          <w:bCs/>
          <w:sz w:val="24"/>
        </w:rPr>
      </w:pPr>
      <w:r>
        <w:br w:type="page"/>
      </w:r>
    </w:p>
    <w:p w:rsidR="00025628" w:rsidRDefault="00025628" w:rsidP="00CA1D27">
      <w:pPr>
        <w:pStyle w:val="Heading1"/>
      </w:pPr>
    </w:p>
    <w:p w:rsidR="003458E3" w:rsidRDefault="003458E3" w:rsidP="003458E3">
      <w:pPr>
        <w:rPr>
          <w:bCs/>
          <w:sz w:val="24"/>
        </w:rPr>
      </w:pPr>
      <w:r>
        <w:rPr>
          <w:bCs/>
          <w:sz w:val="24"/>
        </w:rPr>
        <w:t>REFERENCES</w:t>
      </w:r>
    </w:p>
    <w:p w:rsidR="003458E3" w:rsidRDefault="003458E3" w:rsidP="003458E3"/>
    <w:p w:rsidR="0023654E" w:rsidRPr="00BE4DEF" w:rsidRDefault="00624668" w:rsidP="0023654E">
      <w:pPr>
        <w:pStyle w:val="Bibliography1"/>
        <w:rPr>
          <w:sz w:val="24"/>
        </w:rPr>
      </w:pPr>
      <w:r>
        <w:rPr>
          <w:bCs/>
          <w:sz w:val="24"/>
        </w:rPr>
        <w:fldChar w:fldCharType="begin"/>
      </w:r>
      <w:r w:rsidR="0023654E">
        <w:rPr>
          <w:bCs/>
          <w:sz w:val="24"/>
        </w:rPr>
        <w:instrText xml:space="preserve"> ADDIN ZOTERO_BIBL {"custom":[]} CSL_BIBLIOGRAPHY </w:instrText>
      </w:r>
      <w:r>
        <w:rPr>
          <w:bCs/>
          <w:sz w:val="24"/>
        </w:rPr>
        <w:fldChar w:fldCharType="separate"/>
      </w:r>
      <w:r w:rsidR="0023654E" w:rsidRPr="00BE4DEF">
        <w:rPr>
          <w:sz w:val="24"/>
        </w:rPr>
        <w:t xml:space="preserve">1. Grossman P, Niemann L, Schmidt S, Walach H. Mindfulness-based stress reduction and health benefits. </w:t>
      </w:r>
      <w:r w:rsidR="0023654E" w:rsidRPr="00BE4DEF">
        <w:rPr>
          <w:i/>
          <w:iCs/>
          <w:sz w:val="24"/>
        </w:rPr>
        <w:t>Journal of Psychosomatic Research</w:t>
      </w:r>
      <w:r w:rsidR="0023654E" w:rsidRPr="00BE4DEF">
        <w:rPr>
          <w:sz w:val="24"/>
        </w:rPr>
        <w:t>. 2004;57(1):35–43.</w:t>
      </w:r>
    </w:p>
    <w:p w:rsidR="0023654E" w:rsidRPr="00BE4DEF" w:rsidRDefault="0023654E" w:rsidP="0023654E">
      <w:pPr>
        <w:pStyle w:val="Bibliography1"/>
        <w:rPr>
          <w:sz w:val="24"/>
        </w:rPr>
      </w:pPr>
      <w:r w:rsidRPr="00BE4DEF">
        <w:rPr>
          <w:sz w:val="24"/>
        </w:rPr>
        <w:t xml:space="preserve">2. Brown KW, Ryan RM. The benefits of being present: mindfulness and its role in psychological well-being. </w:t>
      </w:r>
      <w:r w:rsidRPr="00BE4DEF">
        <w:rPr>
          <w:i/>
          <w:iCs/>
          <w:sz w:val="24"/>
        </w:rPr>
        <w:t>J Pers Soc Psychol</w:t>
      </w:r>
      <w:r w:rsidRPr="00BE4DEF">
        <w:rPr>
          <w:sz w:val="24"/>
        </w:rPr>
        <w:t>. 2003;84(4):822–848.</w:t>
      </w:r>
    </w:p>
    <w:p w:rsidR="0023654E" w:rsidRPr="00BE4DEF" w:rsidRDefault="0023654E" w:rsidP="0023654E">
      <w:pPr>
        <w:pStyle w:val="Bibliography1"/>
        <w:rPr>
          <w:sz w:val="24"/>
        </w:rPr>
      </w:pPr>
      <w:r w:rsidRPr="00BE4DEF">
        <w:rPr>
          <w:sz w:val="24"/>
        </w:rPr>
        <w:t xml:space="preserve">3. Smith BW, Shelley BM, Leahigh L, Vanleit B. A Preliminary Study of the Effects of a Modified Mindfulness Intervention on Binge Eating. </w:t>
      </w:r>
      <w:r w:rsidRPr="00BE4DEF">
        <w:rPr>
          <w:i/>
          <w:iCs/>
          <w:sz w:val="24"/>
        </w:rPr>
        <w:t>Complementary Health Practice Review</w:t>
      </w:r>
      <w:r w:rsidRPr="00BE4DEF">
        <w:rPr>
          <w:sz w:val="24"/>
        </w:rPr>
        <w:t>. 2006;11(3):133–143.</w:t>
      </w:r>
    </w:p>
    <w:p w:rsidR="0023654E" w:rsidRPr="00BE4DEF" w:rsidRDefault="0023654E" w:rsidP="0023654E">
      <w:pPr>
        <w:pStyle w:val="Bibliography1"/>
        <w:rPr>
          <w:sz w:val="24"/>
        </w:rPr>
      </w:pPr>
      <w:r w:rsidRPr="00BE4DEF">
        <w:rPr>
          <w:sz w:val="24"/>
        </w:rPr>
        <w:t xml:space="preserve">4. IOM (Institute of Medicine). </w:t>
      </w:r>
      <w:r w:rsidRPr="00BE4DEF">
        <w:rPr>
          <w:i/>
          <w:iCs/>
          <w:sz w:val="24"/>
        </w:rPr>
        <w:t>The Health of Lesbian, Gay, Bisexual, and Transgender People: Building a Foundation for Better Understanding.</w:t>
      </w:r>
      <w:r w:rsidRPr="00BE4DEF">
        <w:rPr>
          <w:sz w:val="24"/>
        </w:rPr>
        <w:t xml:space="preserve"> Washington, DC: The National Academies Press; 2011.</w:t>
      </w:r>
    </w:p>
    <w:p w:rsidR="0023654E" w:rsidRPr="00BE4DEF" w:rsidRDefault="0023654E" w:rsidP="0023654E">
      <w:pPr>
        <w:pStyle w:val="Bibliography1"/>
        <w:rPr>
          <w:sz w:val="24"/>
        </w:rPr>
      </w:pPr>
      <w:r w:rsidRPr="00BE4DEF">
        <w:rPr>
          <w:sz w:val="24"/>
        </w:rPr>
        <w:t xml:space="preserve">5. Boehmer U, Bowen DJ, Bauer GR. Overweight and Obesity in Sexual-Minority Women: Evidence From Population-Based Data. </w:t>
      </w:r>
      <w:r w:rsidRPr="00BE4DEF">
        <w:rPr>
          <w:i/>
          <w:iCs/>
          <w:sz w:val="24"/>
        </w:rPr>
        <w:t>American Journal of Public Health</w:t>
      </w:r>
      <w:r w:rsidRPr="00BE4DEF">
        <w:rPr>
          <w:sz w:val="24"/>
        </w:rPr>
        <w:t>. 2007;97(6):1134–1140.</w:t>
      </w:r>
    </w:p>
    <w:p w:rsidR="0023654E" w:rsidRPr="00BE4DEF" w:rsidRDefault="0023654E" w:rsidP="0023654E">
      <w:pPr>
        <w:pStyle w:val="Bibliography1"/>
        <w:rPr>
          <w:sz w:val="24"/>
        </w:rPr>
      </w:pPr>
      <w:r w:rsidRPr="00BE4DEF">
        <w:rPr>
          <w:sz w:val="24"/>
        </w:rPr>
        <w:t xml:space="preserve">6. Case P, Austin SB, Hunter DJ, et al. Sexual orientation, health risk factors, and physical functioning in the Nurses’ Health Study II. </w:t>
      </w:r>
      <w:r w:rsidRPr="00BE4DEF">
        <w:rPr>
          <w:i/>
          <w:iCs/>
          <w:sz w:val="24"/>
        </w:rPr>
        <w:t>J Womens Health (Larchmt)</w:t>
      </w:r>
      <w:r w:rsidRPr="00BE4DEF">
        <w:rPr>
          <w:sz w:val="24"/>
        </w:rPr>
        <w:t>. 2004;13(9):1033–1047.</w:t>
      </w:r>
    </w:p>
    <w:p w:rsidR="0023654E" w:rsidRPr="00BE4DEF" w:rsidRDefault="0023654E" w:rsidP="0023654E">
      <w:pPr>
        <w:pStyle w:val="Bibliography1"/>
        <w:rPr>
          <w:sz w:val="24"/>
        </w:rPr>
      </w:pPr>
      <w:r w:rsidRPr="00BE4DEF">
        <w:rPr>
          <w:sz w:val="24"/>
        </w:rPr>
        <w:t xml:space="preserve">7. Valanis BG, Bowen DJ, Bassford T, et al. Sexual orientation and health: comparisons in the women’s health initiative sample. </w:t>
      </w:r>
      <w:r w:rsidRPr="00BE4DEF">
        <w:rPr>
          <w:i/>
          <w:iCs/>
          <w:sz w:val="24"/>
        </w:rPr>
        <w:t>Arch Fam Med</w:t>
      </w:r>
      <w:r w:rsidRPr="00BE4DEF">
        <w:rPr>
          <w:sz w:val="24"/>
        </w:rPr>
        <w:t>. 2000;9(9):843–853.</w:t>
      </w:r>
    </w:p>
    <w:p w:rsidR="0023654E" w:rsidRPr="00BE4DEF" w:rsidRDefault="0023654E" w:rsidP="0023654E">
      <w:pPr>
        <w:pStyle w:val="Bibliography1"/>
        <w:rPr>
          <w:sz w:val="24"/>
        </w:rPr>
      </w:pPr>
      <w:r w:rsidRPr="00BE4DEF">
        <w:rPr>
          <w:sz w:val="24"/>
        </w:rPr>
        <w:t xml:space="preserve">8. Roberts SA, Dibble SL, Scanlon JL, Paul SM, Davids H. Differences in Risk Factors for Breast Cancer: Lesbian and Heterosexual Women. </w:t>
      </w:r>
      <w:r w:rsidRPr="00BE4DEF">
        <w:rPr>
          <w:i/>
          <w:iCs/>
          <w:sz w:val="24"/>
        </w:rPr>
        <w:t>Journal of the Gay and Lesbian Medical Association</w:t>
      </w:r>
      <w:r w:rsidRPr="00BE4DEF">
        <w:rPr>
          <w:sz w:val="24"/>
        </w:rPr>
        <w:t>. 1998;2(3):93–101.</w:t>
      </w:r>
    </w:p>
    <w:p w:rsidR="0023654E" w:rsidRPr="00BE4DEF" w:rsidRDefault="0023654E" w:rsidP="0023654E">
      <w:pPr>
        <w:pStyle w:val="Bibliography1"/>
        <w:rPr>
          <w:sz w:val="24"/>
        </w:rPr>
      </w:pPr>
      <w:r w:rsidRPr="00BE4DEF">
        <w:rPr>
          <w:sz w:val="24"/>
        </w:rPr>
        <w:t xml:space="preserve">9. Cochran SD, Mays VM. Disclosure of sexual preference to physicians by black lesbian and bisexual women. </w:t>
      </w:r>
      <w:r w:rsidRPr="00BE4DEF">
        <w:rPr>
          <w:i/>
          <w:iCs/>
          <w:sz w:val="24"/>
        </w:rPr>
        <w:t>West. J. Med.</w:t>
      </w:r>
      <w:r w:rsidRPr="00BE4DEF">
        <w:rPr>
          <w:sz w:val="24"/>
        </w:rPr>
        <w:t xml:space="preserve"> 1988;149(5):616–619.</w:t>
      </w:r>
    </w:p>
    <w:p w:rsidR="0023654E" w:rsidRPr="00BE4DEF" w:rsidRDefault="0023654E" w:rsidP="0023654E">
      <w:pPr>
        <w:pStyle w:val="Bibliography1"/>
        <w:rPr>
          <w:sz w:val="24"/>
        </w:rPr>
      </w:pPr>
      <w:r w:rsidRPr="00BE4DEF">
        <w:rPr>
          <w:sz w:val="24"/>
        </w:rPr>
        <w:t>10. Kaiser Permanente National Diversity Council, Kasier Permanete National Diversity Department. A Provider’s Handbook on Culturally Competent Care: Lesbian, Gay, Bisexual and Transgendered Population. 2000.</w:t>
      </w:r>
    </w:p>
    <w:p w:rsidR="0023654E" w:rsidRPr="00BE4DEF" w:rsidRDefault="0023654E" w:rsidP="0023654E">
      <w:pPr>
        <w:pStyle w:val="Bibliography1"/>
        <w:rPr>
          <w:sz w:val="24"/>
        </w:rPr>
      </w:pPr>
      <w:r w:rsidRPr="00BE4DEF">
        <w:rPr>
          <w:sz w:val="24"/>
        </w:rPr>
        <w:t xml:space="preserve">11. Institute of Medicine. </w:t>
      </w:r>
      <w:r w:rsidRPr="00BE4DEF">
        <w:rPr>
          <w:i/>
          <w:iCs/>
          <w:sz w:val="24"/>
        </w:rPr>
        <w:t>Accelerating Progress in Obesity Prevention: Solving the Weight of the Nation</w:t>
      </w:r>
      <w:r w:rsidRPr="00BE4DEF">
        <w:rPr>
          <w:sz w:val="24"/>
        </w:rPr>
        <w:t>. Institute of Medicine; 2012.</w:t>
      </w:r>
    </w:p>
    <w:p w:rsidR="0023654E" w:rsidRPr="00BE4DEF" w:rsidRDefault="0023654E" w:rsidP="0023654E">
      <w:pPr>
        <w:pStyle w:val="Bibliography1"/>
        <w:rPr>
          <w:sz w:val="24"/>
        </w:rPr>
      </w:pPr>
      <w:r w:rsidRPr="00BE4DEF">
        <w:rPr>
          <w:sz w:val="24"/>
        </w:rPr>
        <w:t xml:space="preserve">12. Cochran SD, Mays VM. Relation between Psychiatric Syndromes and Behaviorally Defined Sexual Orientation in a Sample of the US Population. </w:t>
      </w:r>
      <w:r w:rsidRPr="00BE4DEF">
        <w:rPr>
          <w:i/>
          <w:iCs/>
          <w:sz w:val="24"/>
        </w:rPr>
        <w:t>American Journal of Epidemiology</w:t>
      </w:r>
      <w:r w:rsidRPr="00BE4DEF">
        <w:rPr>
          <w:sz w:val="24"/>
        </w:rPr>
        <w:t>. 2000;151(5):516 –523.</w:t>
      </w:r>
    </w:p>
    <w:p w:rsidR="0023654E" w:rsidRPr="00BE4DEF" w:rsidRDefault="0023654E" w:rsidP="0023654E">
      <w:pPr>
        <w:pStyle w:val="Bibliography1"/>
        <w:rPr>
          <w:sz w:val="24"/>
        </w:rPr>
      </w:pPr>
      <w:r w:rsidRPr="00BE4DEF">
        <w:rPr>
          <w:sz w:val="24"/>
        </w:rPr>
        <w:t xml:space="preserve">13. Lewis RJ, Derlega VJ, Brown D, Rose S, Henson JM. Sexual Minority Stress, Depressive Symptoms, and Sexual Orientation Conflict: Focus on the Experiences of Bisexuals. </w:t>
      </w:r>
      <w:r w:rsidRPr="00BE4DEF">
        <w:rPr>
          <w:i/>
          <w:iCs/>
          <w:sz w:val="24"/>
        </w:rPr>
        <w:t>Journal of Social and Clinical Psychology</w:t>
      </w:r>
      <w:r w:rsidRPr="00BE4DEF">
        <w:rPr>
          <w:sz w:val="24"/>
        </w:rPr>
        <w:t>. 2009;28(8):971–992.</w:t>
      </w:r>
    </w:p>
    <w:p w:rsidR="0023654E" w:rsidRPr="00BE4DEF" w:rsidRDefault="0023654E" w:rsidP="0023654E">
      <w:pPr>
        <w:pStyle w:val="Bibliography1"/>
        <w:rPr>
          <w:sz w:val="24"/>
        </w:rPr>
      </w:pPr>
      <w:r w:rsidRPr="00BE4DEF">
        <w:rPr>
          <w:sz w:val="24"/>
        </w:rPr>
        <w:lastRenderedPageBreak/>
        <w:t xml:space="preserve">14. Lewis TT, Kravitz HM, Janssen I, Powell LH. Self-reported Experiences of Discrimination and Visceral Fat in Middle-aged African-American and Caucasian Women. </w:t>
      </w:r>
      <w:r w:rsidRPr="00BE4DEF">
        <w:rPr>
          <w:i/>
          <w:iCs/>
          <w:sz w:val="24"/>
        </w:rPr>
        <w:t>American Journal of Epidemiology</w:t>
      </w:r>
      <w:r w:rsidRPr="00BE4DEF">
        <w:rPr>
          <w:sz w:val="24"/>
        </w:rPr>
        <w:t>. 2011;173(11):1223–1231.</w:t>
      </w:r>
    </w:p>
    <w:p w:rsidR="0023654E" w:rsidRPr="00BE4DEF" w:rsidRDefault="0023654E" w:rsidP="0023654E">
      <w:pPr>
        <w:pStyle w:val="Bibliography1"/>
        <w:rPr>
          <w:sz w:val="24"/>
        </w:rPr>
      </w:pPr>
      <w:r w:rsidRPr="00BE4DEF">
        <w:rPr>
          <w:sz w:val="24"/>
        </w:rPr>
        <w:t xml:space="preserve">15. Gilman SE, Cochran SD, Mays VM, Hughes M, Kessler RC. Risk of psychiatric disorders among individuals reporting same-sex sexual partners in the National Comorbidity Survey. </w:t>
      </w:r>
      <w:r w:rsidRPr="00BE4DEF">
        <w:rPr>
          <w:i/>
          <w:iCs/>
          <w:sz w:val="24"/>
        </w:rPr>
        <w:t>American Journal of Public Health</w:t>
      </w:r>
      <w:r w:rsidRPr="00BE4DEF">
        <w:rPr>
          <w:sz w:val="24"/>
        </w:rPr>
        <w:t>. 2001;91(6):933–030.</w:t>
      </w:r>
    </w:p>
    <w:p w:rsidR="0023654E" w:rsidRPr="00BE4DEF" w:rsidRDefault="0023654E" w:rsidP="0023654E">
      <w:pPr>
        <w:pStyle w:val="Bibliography1"/>
        <w:rPr>
          <w:sz w:val="24"/>
        </w:rPr>
      </w:pPr>
      <w:r w:rsidRPr="00BE4DEF">
        <w:rPr>
          <w:sz w:val="24"/>
        </w:rPr>
        <w:t xml:space="preserve">16. Lewis RJ, Kholodkov T, Derlega VJ. Still Stressful After All These Years: A Review of Lesbians’ and Bisexual Women’s Minority Stress. </w:t>
      </w:r>
      <w:r w:rsidRPr="00BE4DEF">
        <w:rPr>
          <w:i/>
          <w:iCs/>
          <w:sz w:val="24"/>
        </w:rPr>
        <w:t>Journal of Lesbian Studies</w:t>
      </w:r>
      <w:r w:rsidRPr="00BE4DEF">
        <w:rPr>
          <w:sz w:val="24"/>
        </w:rPr>
        <w:t>. 2012;16(1):30–44.</w:t>
      </w:r>
    </w:p>
    <w:p w:rsidR="0023654E" w:rsidRPr="00BE4DEF" w:rsidRDefault="0023654E" w:rsidP="0023654E">
      <w:pPr>
        <w:pStyle w:val="Bibliography1"/>
        <w:rPr>
          <w:sz w:val="24"/>
        </w:rPr>
      </w:pPr>
      <w:r w:rsidRPr="00BE4DEF">
        <w:rPr>
          <w:sz w:val="24"/>
        </w:rPr>
        <w:t xml:space="preserve">17. Barker JC, Herdt G, Vries B. Social support in the lives of lesbians and gay men at midlife and later. </w:t>
      </w:r>
      <w:r w:rsidRPr="00BE4DEF">
        <w:rPr>
          <w:i/>
          <w:iCs/>
          <w:sz w:val="24"/>
        </w:rPr>
        <w:t>Sexuality Research and Social Policy</w:t>
      </w:r>
      <w:r w:rsidRPr="00BE4DEF">
        <w:rPr>
          <w:sz w:val="24"/>
        </w:rPr>
        <w:t>. 2006;3(2):1–23.</w:t>
      </w:r>
    </w:p>
    <w:p w:rsidR="0023654E" w:rsidRPr="00BE4DEF" w:rsidRDefault="0023654E" w:rsidP="0023654E">
      <w:pPr>
        <w:pStyle w:val="Bibliography1"/>
        <w:rPr>
          <w:sz w:val="24"/>
        </w:rPr>
      </w:pPr>
      <w:r w:rsidRPr="00BE4DEF">
        <w:rPr>
          <w:sz w:val="24"/>
        </w:rPr>
        <w:t xml:space="preserve">18. Lehavot K, Simoni JM. The impact of minority stress on mental health and substance use among sexual minority women. </w:t>
      </w:r>
      <w:r w:rsidRPr="00BE4DEF">
        <w:rPr>
          <w:i/>
          <w:iCs/>
          <w:sz w:val="24"/>
        </w:rPr>
        <w:t>Journal of Consulting and Clinical Psychology</w:t>
      </w:r>
      <w:r w:rsidRPr="00BE4DEF">
        <w:rPr>
          <w:sz w:val="24"/>
        </w:rPr>
        <w:t>. 2011;79(2):159–170.</w:t>
      </w:r>
    </w:p>
    <w:p w:rsidR="0023654E" w:rsidRPr="00BE4DEF" w:rsidRDefault="0023654E" w:rsidP="0023654E">
      <w:pPr>
        <w:pStyle w:val="Bibliography1"/>
        <w:rPr>
          <w:sz w:val="24"/>
        </w:rPr>
      </w:pPr>
      <w:r w:rsidRPr="00BE4DEF">
        <w:rPr>
          <w:sz w:val="24"/>
        </w:rPr>
        <w:t xml:space="preserve">19. Suter PM, Hasler E, Vetter W. Effects of Alcohol on Energy Metabolism and Body Weight Regulation: Is Alcohol a Risk Factor for Obesity? </w:t>
      </w:r>
      <w:r w:rsidRPr="00BE4DEF">
        <w:rPr>
          <w:i/>
          <w:iCs/>
          <w:sz w:val="24"/>
        </w:rPr>
        <w:t>Nutrition Reviews</w:t>
      </w:r>
      <w:r w:rsidRPr="00BE4DEF">
        <w:rPr>
          <w:sz w:val="24"/>
        </w:rPr>
        <w:t>. 2009;55(5):157–171.</w:t>
      </w:r>
    </w:p>
    <w:p w:rsidR="0023654E" w:rsidRPr="00BE4DEF" w:rsidRDefault="0023654E" w:rsidP="0023654E">
      <w:pPr>
        <w:pStyle w:val="Bibliography1"/>
        <w:rPr>
          <w:sz w:val="24"/>
        </w:rPr>
      </w:pPr>
      <w:r w:rsidRPr="00BE4DEF">
        <w:rPr>
          <w:sz w:val="24"/>
        </w:rPr>
        <w:t xml:space="preserve">20. Wannamethee SG, Field AE, Colditz GA, Rimm EB. Alcohol intake and 8-year weight gain in women: a prospective study. </w:t>
      </w:r>
      <w:r w:rsidRPr="00BE4DEF">
        <w:rPr>
          <w:i/>
          <w:iCs/>
          <w:sz w:val="24"/>
        </w:rPr>
        <w:t>Obes. Res.</w:t>
      </w:r>
      <w:r w:rsidRPr="00BE4DEF">
        <w:rPr>
          <w:sz w:val="24"/>
        </w:rPr>
        <w:t xml:space="preserve"> 2004;12(9):1386–1396.</w:t>
      </w:r>
    </w:p>
    <w:p w:rsidR="0023654E" w:rsidRDefault="0023654E" w:rsidP="0023654E">
      <w:pPr>
        <w:pStyle w:val="Bibliography1"/>
        <w:rPr>
          <w:sz w:val="24"/>
        </w:rPr>
      </w:pPr>
      <w:r w:rsidRPr="00BE4DEF">
        <w:rPr>
          <w:sz w:val="24"/>
        </w:rPr>
        <w:t xml:space="preserve">21. Greeno CG, Wing RR. Stress-induced eating. </w:t>
      </w:r>
      <w:r w:rsidRPr="00BE4DEF">
        <w:rPr>
          <w:i/>
          <w:iCs/>
          <w:sz w:val="24"/>
        </w:rPr>
        <w:t>Psychol Bull</w:t>
      </w:r>
      <w:r w:rsidRPr="00BE4DEF">
        <w:rPr>
          <w:sz w:val="24"/>
        </w:rPr>
        <w:t>. 1994;115(3):444–464.</w:t>
      </w:r>
    </w:p>
    <w:p w:rsidR="00D8374C" w:rsidRPr="00D8374C" w:rsidRDefault="00231213" w:rsidP="00231213">
      <w:pPr>
        <w:pStyle w:val="Bibliography1"/>
        <w:rPr>
          <w:sz w:val="24"/>
        </w:rPr>
      </w:pPr>
      <w:r>
        <w:rPr>
          <w:sz w:val="24"/>
        </w:rPr>
        <w:t xml:space="preserve">22. </w:t>
      </w:r>
      <w:r w:rsidR="00D8374C" w:rsidRPr="00D8374C">
        <w:rPr>
          <w:sz w:val="24"/>
        </w:rPr>
        <w:t>Paeratakul, S., White, M. A., Williamson, D. A., Ryan, D. H. a</w:t>
      </w:r>
      <w:r w:rsidR="00D8374C">
        <w:rPr>
          <w:sz w:val="24"/>
        </w:rPr>
        <w:t>nd Bray, G. A.</w:t>
      </w:r>
      <w:r w:rsidR="00D8374C" w:rsidRPr="00D8374C">
        <w:rPr>
          <w:sz w:val="24"/>
        </w:rPr>
        <w:t xml:space="preserve"> Sex, Race/Ethnicity, Socioeconomic Status, and BMI in Relation to Self-Perception </w:t>
      </w:r>
      <w:r w:rsidR="00D8374C">
        <w:rPr>
          <w:sz w:val="24"/>
        </w:rPr>
        <w:t>of Overweight. Obesity Research.</w:t>
      </w:r>
      <w:r w:rsidR="00D8374C" w:rsidRPr="00D8374C">
        <w:rPr>
          <w:sz w:val="24"/>
        </w:rPr>
        <w:t xml:space="preserve"> </w:t>
      </w:r>
      <w:r w:rsidR="00D8374C">
        <w:rPr>
          <w:sz w:val="24"/>
        </w:rPr>
        <w:t xml:space="preserve">2002; </w:t>
      </w:r>
      <w:r w:rsidR="00D8374C" w:rsidRPr="00D8374C">
        <w:rPr>
          <w:sz w:val="24"/>
        </w:rPr>
        <w:t>10: 345–350. doi: 10.1038/oby.2002.48</w:t>
      </w:r>
    </w:p>
    <w:p w:rsidR="00D8374C" w:rsidRDefault="00231213" w:rsidP="00231213">
      <w:pPr>
        <w:pStyle w:val="Bibliography1"/>
        <w:rPr>
          <w:sz w:val="24"/>
        </w:rPr>
      </w:pPr>
      <w:r>
        <w:rPr>
          <w:sz w:val="24"/>
        </w:rPr>
        <w:t xml:space="preserve">23. </w:t>
      </w:r>
      <w:hyperlink r:id="rId10" w:history="1">
        <w:r w:rsidR="00D8374C" w:rsidRPr="005714EC">
          <w:rPr>
            <w:sz w:val="24"/>
          </w:rPr>
          <w:t>Yancey AK</w:t>
        </w:r>
      </w:hyperlink>
      <w:r w:rsidR="00D8374C" w:rsidRPr="005714EC">
        <w:rPr>
          <w:sz w:val="24"/>
        </w:rPr>
        <w:t xml:space="preserve">, </w:t>
      </w:r>
      <w:hyperlink r:id="rId11" w:history="1">
        <w:r w:rsidR="00D8374C" w:rsidRPr="005714EC">
          <w:rPr>
            <w:sz w:val="24"/>
          </w:rPr>
          <w:t>Cochran SD</w:t>
        </w:r>
      </w:hyperlink>
      <w:r w:rsidR="00D8374C" w:rsidRPr="005714EC">
        <w:rPr>
          <w:sz w:val="24"/>
        </w:rPr>
        <w:t xml:space="preserve">, </w:t>
      </w:r>
      <w:hyperlink r:id="rId12" w:history="1">
        <w:r w:rsidR="00D8374C" w:rsidRPr="005714EC">
          <w:rPr>
            <w:sz w:val="24"/>
          </w:rPr>
          <w:t>Corliss HL</w:t>
        </w:r>
      </w:hyperlink>
      <w:r w:rsidR="00D8374C" w:rsidRPr="005714EC">
        <w:rPr>
          <w:sz w:val="24"/>
        </w:rPr>
        <w:t xml:space="preserve">, </w:t>
      </w:r>
      <w:hyperlink r:id="rId13" w:history="1">
        <w:r w:rsidR="00D8374C" w:rsidRPr="005714EC">
          <w:rPr>
            <w:sz w:val="24"/>
          </w:rPr>
          <w:t>Mays VM</w:t>
        </w:r>
      </w:hyperlink>
      <w:r w:rsidR="00D8374C" w:rsidRPr="005714EC">
        <w:rPr>
          <w:sz w:val="24"/>
        </w:rPr>
        <w:t xml:space="preserve">. Correlates of overweight and obesity among lesbian and bisexual women. </w:t>
      </w:r>
      <w:hyperlink r:id="rId14" w:tooltip="Preventive medicine." w:history="1">
        <w:r w:rsidR="00D8374C" w:rsidRPr="005714EC">
          <w:rPr>
            <w:sz w:val="24"/>
          </w:rPr>
          <w:t>Prev Med.</w:t>
        </w:r>
      </w:hyperlink>
      <w:r w:rsidR="00D8374C" w:rsidRPr="005714EC">
        <w:rPr>
          <w:sz w:val="24"/>
        </w:rPr>
        <w:t xml:space="preserve"> 2003 Jun;36(6):676-83.</w:t>
      </w:r>
    </w:p>
    <w:p w:rsidR="00E97DD1" w:rsidRPr="00E97DD1" w:rsidRDefault="00E97DD1" w:rsidP="00E97DD1">
      <w:pPr>
        <w:pStyle w:val="Bibliography1"/>
        <w:rPr>
          <w:sz w:val="24"/>
        </w:rPr>
      </w:pPr>
      <w:r>
        <w:rPr>
          <w:sz w:val="24"/>
        </w:rPr>
        <w:t xml:space="preserve">24. </w:t>
      </w:r>
      <w:r w:rsidRPr="00E97DD1">
        <w:rPr>
          <w:sz w:val="24"/>
        </w:rPr>
        <w:t xml:space="preserve">Wang </w:t>
      </w:r>
      <w:r>
        <w:rPr>
          <w:sz w:val="24"/>
        </w:rPr>
        <w:t xml:space="preserve">Y, </w:t>
      </w:r>
      <w:r w:rsidRPr="00E97DD1">
        <w:rPr>
          <w:sz w:val="24"/>
        </w:rPr>
        <w:t>Beydoun</w:t>
      </w:r>
      <w:r>
        <w:rPr>
          <w:sz w:val="24"/>
        </w:rPr>
        <w:t xml:space="preserve"> MA</w:t>
      </w:r>
      <w:r w:rsidRPr="00E97DD1">
        <w:rPr>
          <w:sz w:val="24"/>
        </w:rPr>
        <w:t>. The Obesity Epidemic in the United States—Gender, Age, Socioeconomic, Racial/Ethnic, and Geographic Characteristics: A Systematic Review and Meta-Regression Analysis Epidemiol Rev</w:t>
      </w:r>
      <w:r>
        <w:rPr>
          <w:sz w:val="24"/>
        </w:rPr>
        <w:t>. 2007;</w:t>
      </w:r>
      <w:r w:rsidRPr="00E97DD1">
        <w:rPr>
          <w:sz w:val="24"/>
        </w:rPr>
        <w:t xml:space="preserve"> 29 (1): 6-28.</w:t>
      </w:r>
    </w:p>
    <w:p w:rsidR="00E97DD1" w:rsidRPr="00E97DD1" w:rsidRDefault="00E97DD1" w:rsidP="00E97DD1">
      <w:pPr>
        <w:pStyle w:val="Bibliography1"/>
        <w:rPr>
          <w:sz w:val="24"/>
        </w:rPr>
      </w:pPr>
      <w:r>
        <w:rPr>
          <w:sz w:val="24"/>
        </w:rPr>
        <w:t xml:space="preserve">25. </w:t>
      </w:r>
      <w:r w:rsidRPr="00E97DD1">
        <w:rPr>
          <w:sz w:val="24"/>
        </w:rPr>
        <w:t>Rothblum</w:t>
      </w:r>
      <w:r>
        <w:rPr>
          <w:sz w:val="24"/>
        </w:rPr>
        <w:t xml:space="preserve"> ED</w:t>
      </w:r>
      <w:r w:rsidRPr="00E97DD1">
        <w:rPr>
          <w:sz w:val="24"/>
        </w:rPr>
        <w:t xml:space="preserve">, </w:t>
      </w:r>
      <w:r>
        <w:rPr>
          <w:sz w:val="24"/>
        </w:rPr>
        <w:t>Balsam KF,</w:t>
      </w:r>
      <w:r w:rsidRPr="00E97DD1">
        <w:rPr>
          <w:sz w:val="24"/>
        </w:rPr>
        <w:t xml:space="preserve"> Solomon </w:t>
      </w:r>
      <w:r>
        <w:rPr>
          <w:sz w:val="24"/>
        </w:rPr>
        <w:t xml:space="preserve">S, </w:t>
      </w:r>
      <w:r w:rsidRPr="00E97DD1">
        <w:rPr>
          <w:sz w:val="24"/>
        </w:rPr>
        <w:t>Factor</w:t>
      </w:r>
      <w:r>
        <w:rPr>
          <w:sz w:val="24"/>
        </w:rPr>
        <w:t xml:space="preserve"> RJ</w:t>
      </w:r>
      <w:r w:rsidRPr="00E97DD1">
        <w:rPr>
          <w:sz w:val="24"/>
        </w:rPr>
        <w:t>. Lesbian, gay male, bisexual, and heterosexual siblings: Discrepancies in income and education in three US samples.  In L. Badgett and J. Frank (Eds.) Sexual orientation discrimination: An international perspective (pp. 62-75). NY: Routledge, 2007, pp.62-75.</w:t>
      </w:r>
    </w:p>
    <w:p w:rsidR="00D8374C" w:rsidRPr="005714EC" w:rsidRDefault="00E97DD1" w:rsidP="00231213">
      <w:pPr>
        <w:pStyle w:val="Bibliography1"/>
        <w:rPr>
          <w:sz w:val="24"/>
        </w:rPr>
      </w:pPr>
      <w:r>
        <w:rPr>
          <w:sz w:val="24"/>
        </w:rPr>
        <w:t>26</w:t>
      </w:r>
      <w:r w:rsidR="00231213">
        <w:rPr>
          <w:sz w:val="24"/>
        </w:rPr>
        <w:t>.</w:t>
      </w:r>
      <w:r w:rsidR="00D8374C" w:rsidRPr="00D8374C">
        <w:rPr>
          <w:sz w:val="24"/>
        </w:rPr>
        <w:t>Hu</w:t>
      </w:r>
      <w:r w:rsidR="00D8374C">
        <w:rPr>
          <w:sz w:val="24"/>
        </w:rPr>
        <w:t>ghes, T., &amp; Eliason, M. </w:t>
      </w:r>
      <w:r w:rsidR="00D8374C" w:rsidRPr="00D8374C">
        <w:rPr>
          <w:sz w:val="24"/>
        </w:rPr>
        <w:t>Substance use and abuse in lesbian, gay, bisexual, and transgender populations</w:t>
      </w:r>
      <w:r w:rsidR="00D8374C">
        <w:rPr>
          <w:sz w:val="24"/>
        </w:rPr>
        <w:t>. Journal of Primary Prevention. 2002;</w:t>
      </w:r>
      <w:r w:rsidR="00D8374C" w:rsidRPr="00D8374C">
        <w:rPr>
          <w:sz w:val="24"/>
        </w:rPr>
        <w:t> 22(3), 261</w:t>
      </w:r>
      <w:r w:rsidR="00D8374C">
        <w:rPr>
          <w:sz w:val="24"/>
        </w:rPr>
        <w:t>-</w:t>
      </w:r>
      <w:r w:rsidR="00D8374C" w:rsidRPr="00D8374C">
        <w:rPr>
          <w:sz w:val="24"/>
        </w:rPr>
        <w:t>295.  </w:t>
      </w:r>
    </w:p>
    <w:p w:rsidR="005714EC" w:rsidRDefault="00231213" w:rsidP="005714EC">
      <w:pPr>
        <w:pStyle w:val="Bibliography1"/>
        <w:rPr>
          <w:sz w:val="24"/>
        </w:rPr>
      </w:pPr>
      <w:r>
        <w:rPr>
          <w:sz w:val="24"/>
        </w:rPr>
        <w:t>2</w:t>
      </w:r>
      <w:r w:rsidR="00E97DD1">
        <w:rPr>
          <w:sz w:val="24"/>
        </w:rPr>
        <w:t>7</w:t>
      </w:r>
      <w:r w:rsidR="005714EC" w:rsidRPr="005714EC">
        <w:rPr>
          <w:sz w:val="24"/>
        </w:rPr>
        <w:t>.</w:t>
      </w:r>
      <w:r w:rsidR="005714EC">
        <w:rPr>
          <w:sz w:val="24"/>
        </w:rPr>
        <w:t xml:space="preserve"> </w:t>
      </w:r>
      <w:r w:rsidR="005714EC" w:rsidRPr="005714EC">
        <w:rPr>
          <w:sz w:val="24"/>
        </w:rPr>
        <w:t>Drabble, L., Trocki, K. F., &amp; Midanik, L. T. Reports of alcohol consumption and alcohol</w:t>
      </w:r>
      <w:r w:rsidR="005714EC">
        <w:rPr>
          <w:sz w:val="24"/>
        </w:rPr>
        <w:t>-</w:t>
      </w:r>
      <w:r w:rsidR="005714EC" w:rsidRPr="005714EC">
        <w:rPr>
          <w:sz w:val="24"/>
        </w:rPr>
        <w:t>related problems among homosexual, bisexual, and heterosexual</w:t>
      </w:r>
      <w:r w:rsidR="005714EC">
        <w:rPr>
          <w:sz w:val="24"/>
        </w:rPr>
        <w:t xml:space="preserve"> respondents: Results from the </w:t>
      </w:r>
      <w:r w:rsidR="005714EC">
        <w:rPr>
          <w:sz w:val="24"/>
        </w:rPr>
        <w:lastRenderedPageBreak/>
        <w:t>2</w:t>
      </w:r>
      <w:r w:rsidR="005714EC" w:rsidRPr="005714EC">
        <w:rPr>
          <w:sz w:val="24"/>
        </w:rPr>
        <w:t>000 National Alcohol Survey. Journal of Studies on Alcohol, </w:t>
      </w:r>
      <w:r w:rsidR="005714EC">
        <w:rPr>
          <w:sz w:val="24"/>
        </w:rPr>
        <w:t>2005; 66:</w:t>
      </w:r>
      <w:r w:rsidR="005714EC" w:rsidRPr="005714EC">
        <w:rPr>
          <w:sz w:val="24"/>
        </w:rPr>
        <w:t> 111</w:t>
      </w:r>
      <w:r w:rsidR="005714EC">
        <w:rPr>
          <w:sz w:val="24"/>
        </w:rPr>
        <w:t>-</w:t>
      </w:r>
      <w:r w:rsidR="005714EC" w:rsidRPr="005714EC">
        <w:rPr>
          <w:sz w:val="24"/>
        </w:rPr>
        <w:t>120. </w:t>
      </w:r>
    </w:p>
    <w:p w:rsidR="00D8374C" w:rsidRPr="00E97DD1" w:rsidRDefault="00E97DD1" w:rsidP="00E97DD1">
      <w:pPr>
        <w:pStyle w:val="Bibliography1"/>
        <w:rPr>
          <w:sz w:val="24"/>
        </w:rPr>
      </w:pPr>
      <w:r>
        <w:rPr>
          <w:sz w:val="24"/>
        </w:rPr>
        <w:t>28</w:t>
      </w:r>
      <w:r w:rsidR="00231213">
        <w:rPr>
          <w:sz w:val="24"/>
        </w:rPr>
        <w:t xml:space="preserve">. </w:t>
      </w:r>
      <w:r w:rsidR="00D8374C" w:rsidRPr="00D8374C">
        <w:rPr>
          <w:sz w:val="24"/>
        </w:rPr>
        <w:t>McElroy JA, Everett KD, Zaniletti I. An Examination of Smoking Behavior and Opinions About Smokefree Environments in a Large Sample of Sexual and Gender Minority Community  Members, Journal of Nicotine and Tobacco Research. 2011; 13(6): 440-448.</w:t>
      </w:r>
    </w:p>
    <w:p w:rsidR="00D8374C" w:rsidRDefault="00E97DD1" w:rsidP="00D8374C">
      <w:pPr>
        <w:rPr>
          <w:sz w:val="24"/>
        </w:rPr>
      </w:pPr>
      <w:r>
        <w:rPr>
          <w:sz w:val="24"/>
        </w:rPr>
        <w:t>29</w:t>
      </w:r>
      <w:r w:rsidR="00231213">
        <w:rPr>
          <w:sz w:val="24"/>
        </w:rPr>
        <w:t xml:space="preserve">. </w:t>
      </w:r>
      <w:r w:rsidR="00D8374C" w:rsidRPr="00D8374C">
        <w:rPr>
          <w:sz w:val="24"/>
        </w:rPr>
        <w:t>Gruskin, E. P., Hart, S., Gor</w:t>
      </w:r>
      <w:r w:rsidR="00D8374C">
        <w:rPr>
          <w:sz w:val="24"/>
        </w:rPr>
        <w:t xml:space="preserve">don, N., &amp; Ackerson, L. </w:t>
      </w:r>
      <w:r w:rsidR="00D8374C" w:rsidRPr="00D8374C">
        <w:rPr>
          <w:sz w:val="24"/>
        </w:rPr>
        <w:t>Patterns of cigarette smoking and alcohol use among lesbians and bisexual women enrolled in a large health maintenance organization. Am</w:t>
      </w:r>
      <w:r w:rsidR="00D8374C">
        <w:rPr>
          <w:sz w:val="24"/>
        </w:rPr>
        <w:t>erican Journal of Public Health. 2001;</w:t>
      </w:r>
      <w:r w:rsidR="00D8374C" w:rsidRPr="00D8374C">
        <w:rPr>
          <w:sz w:val="24"/>
        </w:rPr>
        <w:t xml:space="preserve"> 91, 976-979.</w:t>
      </w:r>
    </w:p>
    <w:p w:rsidR="00524E6A" w:rsidRDefault="00524E6A" w:rsidP="00D8374C">
      <w:pPr>
        <w:rPr>
          <w:sz w:val="24"/>
        </w:rPr>
      </w:pPr>
    </w:p>
    <w:p w:rsidR="00524E6A" w:rsidRPr="00524E6A" w:rsidRDefault="00524E6A" w:rsidP="00524E6A">
      <w:pPr>
        <w:pStyle w:val="biblio"/>
        <w:numPr>
          <w:ilvl w:val="0"/>
          <w:numId w:val="0"/>
        </w:numPr>
      </w:pPr>
      <w:r>
        <w:rPr>
          <w:lang w:val="en-US"/>
        </w:rPr>
        <w:t xml:space="preserve">30.  </w:t>
      </w:r>
      <w:r>
        <w:t xml:space="preserve">Cohen, J. </w:t>
      </w:r>
      <w:r>
        <w:rPr>
          <w:i/>
        </w:rPr>
        <w:t>Statistical power analysis for the behavioral sciences</w:t>
      </w:r>
      <w:r>
        <w:t xml:space="preserve"> (2nd ed.). Hillsdale, NJ: Lawrence Erlbaum Associates, Inc., Publishers</w:t>
      </w:r>
      <w:r>
        <w:rPr>
          <w:lang w:val="en-US"/>
        </w:rPr>
        <w:t>, 1988.</w:t>
      </w:r>
    </w:p>
    <w:p w:rsidR="00524E6A" w:rsidRPr="00D8374C" w:rsidRDefault="00524E6A" w:rsidP="00D8374C">
      <w:pPr>
        <w:rPr>
          <w:sz w:val="24"/>
        </w:rPr>
      </w:pPr>
    </w:p>
    <w:p w:rsidR="00D8374C" w:rsidRPr="00D8374C" w:rsidRDefault="00D8374C" w:rsidP="00D8374C">
      <w:pPr>
        <w:rPr>
          <w:sz w:val="24"/>
        </w:rPr>
      </w:pPr>
    </w:p>
    <w:p w:rsidR="005714EC" w:rsidRPr="005714EC" w:rsidRDefault="005714EC" w:rsidP="005714EC">
      <w:pPr>
        <w:rPr>
          <w:sz w:val="24"/>
        </w:rPr>
      </w:pPr>
    </w:p>
    <w:p w:rsidR="005714EC" w:rsidRPr="005714EC" w:rsidRDefault="005714EC" w:rsidP="005714EC"/>
    <w:p w:rsidR="0023654E" w:rsidRDefault="00624668" w:rsidP="0023654E">
      <w:pPr>
        <w:ind w:left="1440"/>
        <w:rPr>
          <w:bCs/>
          <w:sz w:val="24"/>
        </w:rPr>
      </w:pPr>
      <w:r>
        <w:rPr>
          <w:bCs/>
          <w:sz w:val="24"/>
        </w:rPr>
        <w:fldChar w:fldCharType="end"/>
      </w:r>
    </w:p>
    <w:sectPr w:rsidR="0023654E" w:rsidSect="00F0084B">
      <w:endnotePr>
        <w:numFmt w:val="decimal"/>
      </w:endnotePr>
      <w:type w:val="continuous"/>
      <w:pgSz w:w="12240" w:h="15840"/>
      <w:pgMar w:top="1440" w:right="1440" w:bottom="1440" w:left="1440" w:header="1152"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D7" w:rsidRDefault="00237BD7">
      <w:r>
        <w:separator/>
      </w:r>
    </w:p>
  </w:endnote>
  <w:endnote w:type="continuationSeparator" w:id="0">
    <w:p w:rsidR="00237BD7" w:rsidRDefault="0023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C2" w:rsidRDefault="00624668">
    <w:pPr>
      <w:pStyle w:val="Footer"/>
      <w:jc w:val="right"/>
    </w:pPr>
    <w:r>
      <w:fldChar w:fldCharType="begin"/>
    </w:r>
    <w:r w:rsidR="007D05C2">
      <w:instrText xml:space="preserve"> PAGE   \* MERGEFORMAT </w:instrText>
    </w:r>
    <w:r>
      <w:fldChar w:fldCharType="separate"/>
    </w:r>
    <w:r w:rsidR="00DC16F4">
      <w:rPr>
        <w:noProof/>
      </w:rPr>
      <w:t>12</w:t>
    </w:r>
    <w:r>
      <w:rPr>
        <w:noProof/>
      </w:rPr>
      <w:fldChar w:fldCharType="end"/>
    </w:r>
  </w:p>
  <w:p w:rsidR="007D05C2" w:rsidRDefault="007D0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D7" w:rsidRDefault="00237BD7">
      <w:r>
        <w:separator/>
      </w:r>
    </w:p>
  </w:footnote>
  <w:footnote w:type="continuationSeparator" w:id="0">
    <w:p w:rsidR="00237BD7" w:rsidRDefault="00237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C2" w:rsidRPr="001B3273" w:rsidRDefault="007D05C2" w:rsidP="001B3273">
    <w:pPr>
      <w:pStyle w:val="Header"/>
      <w:ind w:left="-90"/>
      <w:rPr>
        <w:i/>
        <w:szCs w:val="20"/>
      </w:rPr>
    </w:pPr>
    <w:r w:rsidRPr="001B3273">
      <w:rPr>
        <w:i/>
        <w:szCs w:val="20"/>
      </w:rPr>
      <w:t>Office on Women’s Health Information Collection Request         (WHAM) Women’s Health and Mindfulness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821"/>
    <w:multiLevelType w:val="hybridMultilevel"/>
    <w:tmpl w:val="9C141BF2"/>
    <w:lvl w:ilvl="0" w:tplc="0B285780">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E53DD"/>
    <w:multiLevelType w:val="hybridMultilevel"/>
    <w:tmpl w:val="7AC0ADDA"/>
    <w:lvl w:ilvl="0" w:tplc="671898DE">
      <w:start w:val="34"/>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506F75"/>
    <w:multiLevelType w:val="hybridMultilevel"/>
    <w:tmpl w:val="572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Arial"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Arial"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Arial"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3A1571A7"/>
    <w:multiLevelType w:val="hybridMultilevel"/>
    <w:tmpl w:val="E8BE3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ED1B51"/>
    <w:multiLevelType w:val="hybridMultilevel"/>
    <w:tmpl w:val="6A5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B4E8A"/>
    <w:multiLevelType w:val="hybridMultilevel"/>
    <w:tmpl w:val="F2AC31AA"/>
    <w:lvl w:ilvl="0" w:tplc="533A2F78">
      <w:start w:val="1"/>
      <w:numFmt w:val="bullet"/>
      <w:lvlText w:val=""/>
      <w:lvlJc w:val="left"/>
      <w:pPr>
        <w:ind w:left="72" w:hanging="72"/>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437A12"/>
    <w:multiLevelType w:val="hybridMultilevel"/>
    <w:tmpl w:val="8D709C3A"/>
    <w:lvl w:ilvl="0" w:tplc="0B285780">
      <w:start w:val="1"/>
      <w:numFmt w:val="decimal"/>
      <w:lvlText w:val="%1."/>
      <w:lvlJc w:val="left"/>
      <w:pPr>
        <w:tabs>
          <w:tab w:val="num" w:pos="1080"/>
        </w:tabs>
        <w:ind w:left="1080" w:hanging="360"/>
      </w:pPr>
    </w:lvl>
    <w:lvl w:ilvl="1" w:tplc="3FE00096" w:tentative="1">
      <w:start w:val="1"/>
      <w:numFmt w:val="decimal"/>
      <w:lvlText w:val="%2."/>
      <w:lvlJc w:val="left"/>
      <w:pPr>
        <w:tabs>
          <w:tab w:val="num" w:pos="1800"/>
        </w:tabs>
        <w:ind w:left="1800" w:hanging="360"/>
      </w:pPr>
    </w:lvl>
    <w:lvl w:ilvl="2" w:tplc="D9CE5E30" w:tentative="1">
      <w:start w:val="1"/>
      <w:numFmt w:val="decimal"/>
      <w:lvlText w:val="%3."/>
      <w:lvlJc w:val="left"/>
      <w:pPr>
        <w:tabs>
          <w:tab w:val="num" w:pos="2520"/>
        </w:tabs>
        <w:ind w:left="2520" w:hanging="360"/>
      </w:pPr>
    </w:lvl>
    <w:lvl w:ilvl="3" w:tplc="C6E00780" w:tentative="1">
      <w:start w:val="1"/>
      <w:numFmt w:val="decimal"/>
      <w:lvlText w:val="%4."/>
      <w:lvlJc w:val="left"/>
      <w:pPr>
        <w:tabs>
          <w:tab w:val="num" w:pos="3240"/>
        </w:tabs>
        <w:ind w:left="3240" w:hanging="360"/>
      </w:pPr>
    </w:lvl>
    <w:lvl w:ilvl="4" w:tplc="2462390A" w:tentative="1">
      <w:start w:val="1"/>
      <w:numFmt w:val="decimal"/>
      <w:lvlText w:val="%5."/>
      <w:lvlJc w:val="left"/>
      <w:pPr>
        <w:tabs>
          <w:tab w:val="num" w:pos="3960"/>
        </w:tabs>
        <w:ind w:left="3960" w:hanging="360"/>
      </w:pPr>
    </w:lvl>
    <w:lvl w:ilvl="5" w:tplc="C02AAE72" w:tentative="1">
      <w:start w:val="1"/>
      <w:numFmt w:val="decimal"/>
      <w:lvlText w:val="%6."/>
      <w:lvlJc w:val="left"/>
      <w:pPr>
        <w:tabs>
          <w:tab w:val="num" w:pos="4680"/>
        </w:tabs>
        <w:ind w:left="4680" w:hanging="360"/>
      </w:pPr>
    </w:lvl>
    <w:lvl w:ilvl="6" w:tplc="C6900DB8" w:tentative="1">
      <w:start w:val="1"/>
      <w:numFmt w:val="decimal"/>
      <w:lvlText w:val="%7."/>
      <w:lvlJc w:val="left"/>
      <w:pPr>
        <w:tabs>
          <w:tab w:val="num" w:pos="5400"/>
        </w:tabs>
        <w:ind w:left="5400" w:hanging="360"/>
      </w:pPr>
    </w:lvl>
    <w:lvl w:ilvl="7" w:tplc="AFC24068" w:tentative="1">
      <w:start w:val="1"/>
      <w:numFmt w:val="decimal"/>
      <w:lvlText w:val="%8."/>
      <w:lvlJc w:val="left"/>
      <w:pPr>
        <w:tabs>
          <w:tab w:val="num" w:pos="6120"/>
        </w:tabs>
        <w:ind w:left="6120" w:hanging="360"/>
      </w:pPr>
    </w:lvl>
    <w:lvl w:ilvl="8" w:tplc="60E47142" w:tentative="1">
      <w:start w:val="1"/>
      <w:numFmt w:val="decimal"/>
      <w:lvlText w:val="%9."/>
      <w:lvlJc w:val="left"/>
      <w:pPr>
        <w:tabs>
          <w:tab w:val="num" w:pos="6840"/>
        </w:tabs>
        <w:ind w:left="6840" w:hanging="360"/>
      </w:pPr>
    </w:lvl>
  </w:abstractNum>
  <w:abstractNum w:abstractNumId="9">
    <w:nsid w:val="616071AE"/>
    <w:multiLevelType w:val="hybridMultilevel"/>
    <w:tmpl w:val="BE18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5334F6"/>
    <w:multiLevelType w:val="hybridMultilevel"/>
    <w:tmpl w:val="F2AC31AA"/>
    <w:lvl w:ilvl="0" w:tplc="533A2F78">
      <w:start w:val="1"/>
      <w:numFmt w:val="bullet"/>
      <w:lvlText w:val=""/>
      <w:lvlJc w:val="left"/>
      <w:pPr>
        <w:ind w:left="72" w:hanging="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D6C86"/>
    <w:multiLevelType w:val="hybridMultilevel"/>
    <w:tmpl w:val="C73CEC44"/>
    <w:lvl w:ilvl="0" w:tplc="715C63C4">
      <w:start w:val="1"/>
      <w:numFmt w:val="decimal"/>
      <w:pStyle w:val="ListParagraph"/>
      <w:lvlText w:val="%1."/>
      <w:lvlJc w:val="left"/>
      <w:pPr>
        <w:ind w:left="81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DB93152"/>
    <w:multiLevelType w:val="hybridMultilevel"/>
    <w:tmpl w:val="1D0E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65FDA"/>
    <w:multiLevelType w:val="hybridMultilevel"/>
    <w:tmpl w:val="BED20A72"/>
    <w:lvl w:ilvl="0" w:tplc="E5209A24">
      <w:start w:val="32"/>
      <w:numFmt w:val="decimal"/>
      <w:pStyle w:val="bibli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A5F5AD7"/>
    <w:multiLevelType w:val="hybridMultilevel"/>
    <w:tmpl w:val="58065F0C"/>
    <w:lvl w:ilvl="0" w:tplc="3FAC2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4"/>
  </w:num>
  <w:num w:numId="4">
    <w:abstractNumId w:val="4"/>
  </w:num>
  <w:num w:numId="5">
    <w:abstractNumId w:val="12"/>
  </w:num>
  <w:num w:numId="6">
    <w:abstractNumId w:val="5"/>
  </w:num>
  <w:num w:numId="7">
    <w:abstractNumId w:val="8"/>
  </w:num>
  <w:num w:numId="8">
    <w:abstractNumId w:val="0"/>
  </w:num>
  <w:num w:numId="9">
    <w:abstractNumId w:val="2"/>
  </w:num>
  <w:num w:numId="10">
    <w:abstractNumId w:val="10"/>
  </w:num>
  <w:num w:numId="11">
    <w:abstractNumId w:val="6"/>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B5"/>
    <w:rsid w:val="00025628"/>
    <w:rsid w:val="00087AFD"/>
    <w:rsid w:val="00087F4D"/>
    <w:rsid w:val="000A57E4"/>
    <w:rsid w:val="000F588E"/>
    <w:rsid w:val="001260A5"/>
    <w:rsid w:val="001763A0"/>
    <w:rsid w:val="00196526"/>
    <w:rsid w:val="001A5ACD"/>
    <w:rsid w:val="001B3273"/>
    <w:rsid w:val="001F3F4E"/>
    <w:rsid w:val="0022083E"/>
    <w:rsid w:val="00231213"/>
    <w:rsid w:val="0023654E"/>
    <w:rsid w:val="00237BD7"/>
    <w:rsid w:val="00247118"/>
    <w:rsid w:val="00297531"/>
    <w:rsid w:val="003458E3"/>
    <w:rsid w:val="00374410"/>
    <w:rsid w:val="00387501"/>
    <w:rsid w:val="003C1391"/>
    <w:rsid w:val="003E745C"/>
    <w:rsid w:val="00402A41"/>
    <w:rsid w:val="00435414"/>
    <w:rsid w:val="004961E4"/>
    <w:rsid w:val="004F2083"/>
    <w:rsid w:val="00524E6A"/>
    <w:rsid w:val="00545589"/>
    <w:rsid w:val="00564796"/>
    <w:rsid w:val="005714EC"/>
    <w:rsid w:val="00593D7E"/>
    <w:rsid w:val="005B0B3F"/>
    <w:rsid w:val="005B4484"/>
    <w:rsid w:val="005D0309"/>
    <w:rsid w:val="00611085"/>
    <w:rsid w:val="00617953"/>
    <w:rsid w:val="00624668"/>
    <w:rsid w:val="00660625"/>
    <w:rsid w:val="006D35D4"/>
    <w:rsid w:val="0070431C"/>
    <w:rsid w:val="007914F5"/>
    <w:rsid w:val="007D05C2"/>
    <w:rsid w:val="00814A11"/>
    <w:rsid w:val="008536A2"/>
    <w:rsid w:val="00877F72"/>
    <w:rsid w:val="00882E4A"/>
    <w:rsid w:val="008A599A"/>
    <w:rsid w:val="008A7636"/>
    <w:rsid w:val="00915984"/>
    <w:rsid w:val="009173C2"/>
    <w:rsid w:val="00931449"/>
    <w:rsid w:val="009873E2"/>
    <w:rsid w:val="00992275"/>
    <w:rsid w:val="009C1356"/>
    <w:rsid w:val="00A218F2"/>
    <w:rsid w:val="00A41D81"/>
    <w:rsid w:val="00A659E8"/>
    <w:rsid w:val="00A7545E"/>
    <w:rsid w:val="00AE675C"/>
    <w:rsid w:val="00AF453E"/>
    <w:rsid w:val="00B04A2B"/>
    <w:rsid w:val="00B10E1F"/>
    <w:rsid w:val="00B80DDC"/>
    <w:rsid w:val="00BD00F2"/>
    <w:rsid w:val="00BD05D7"/>
    <w:rsid w:val="00BD2C95"/>
    <w:rsid w:val="00BE049C"/>
    <w:rsid w:val="00BF513A"/>
    <w:rsid w:val="00C25C9F"/>
    <w:rsid w:val="00C27F5B"/>
    <w:rsid w:val="00C34B06"/>
    <w:rsid w:val="00C56072"/>
    <w:rsid w:val="00CA135A"/>
    <w:rsid w:val="00CA1D27"/>
    <w:rsid w:val="00CA6D49"/>
    <w:rsid w:val="00CA7024"/>
    <w:rsid w:val="00CD7B4E"/>
    <w:rsid w:val="00D14F70"/>
    <w:rsid w:val="00D52076"/>
    <w:rsid w:val="00D635D8"/>
    <w:rsid w:val="00D8374C"/>
    <w:rsid w:val="00D9015D"/>
    <w:rsid w:val="00DC16F4"/>
    <w:rsid w:val="00DC3389"/>
    <w:rsid w:val="00DC4D51"/>
    <w:rsid w:val="00E04256"/>
    <w:rsid w:val="00E15A32"/>
    <w:rsid w:val="00E47108"/>
    <w:rsid w:val="00E660B5"/>
    <w:rsid w:val="00E71371"/>
    <w:rsid w:val="00E769AE"/>
    <w:rsid w:val="00E80747"/>
    <w:rsid w:val="00E93C9F"/>
    <w:rsid w:val="00E97DD1"/>
    <w:rsid w:val="00EB2156"/>
    <w:rsid w:val="00ED1AD6"/>
    <w:rsid w:val="00F0084B"/>
    <w:rsid w:val="00F3121B"/>
    <w:rsid w:val="00FD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F3F4E"/>
    <w:pPr>
      <w:widowControl w:val="0"/>
      <w:autoSpaceDE w:val="0"/>
      <w:autoSpaceDN w:val="0"/>
      <w:adjustRightInd w:val="0"/>
    </w:pPr>
    <w:rPr>
      <w:szCs w:val="24"/>
    </w:rPr>
  </w:style>
  <w:style w:type="paragraph" w:styleId="Heading1">
    <w:name w:val="heading 1"/>
    <w:basedOn w:val="Normal"/>
    <w:next w:val="Normal"/>
    <w:qFormat/>
    <w:rsid w:val="001F3F4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1F3F4E"/>
  </w:style>
  <w:style w:type="paragraph" w:styleId="BodyTextIndent">
    <w:name w:val="Body Text Indent"/>
    <w:basedOn w:val="Normal"/>
    <w:rsid w:val="001F3F4E"/>
    <w:pPr>
      <w:ind w:left="720"/>
    </w:pPr>
    <w:rPr>
      <w:rFonts w:ascii="Baskerville Old Face" w:hAnsi="Baskerville Old Face"/>
      <w:sz w:val="24"/>
    </w:rPr>
  </w:style>
  <w:style w:type="table" w:styleId="TableGrid">
    <w:name w:val="Table Grid"/>
    <w:basedOn w:val="TableNormal"/>
    <w:rsid w:val="001F3F4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0108DF"/>
    <w:rPr>
      <w:szCs w:val="20"/>
    </w:rPr>
  </w:style>
  <w:style w:type="character" w:customStyle="1" w:styleId="FootnoteTextChar">
    <w:name w:val="Footnote Text Char"/>
    <w:basedOn w:val="DefaultParagraphFont"/>
    <w:link w:val="FootnoteText"/>
    <w:uiPriority w:val="99"/>
    <w:rsid w:val="000108DF"/>
  </w:style>
  <w:style w:type="paragraph" w:styleId="EndnoteText">
    <w:name w:val="endnote text"/>
    <w:basedOn w:val="Normal"/>
    <w:link w:val="EndnoteTextChar"/>
    <w:rsid w:val="000108DF"/>
    <w:rPr>
      <w:szCs w:val="20"/>
    </w:rPr>
  </w:style>
  <w:style w:type="character" w:customStyle="1" w:styleId="EndnoteTextChar">
    <w:name w:val="Endnote Text Char"/>
    <w:basedOn w:val="DefaultParagraphFont"/>
    <w:link w:val="EndnoteText"/>
    <w:rsid w:val="000108DF"/>
  </w:style>
  <w:style w:type="character" w:styleId="EndnoteReference">
    <w:name w:val="endnote reference"/>
    <w:rsid w:val="000108DF"/>
    <w:rPr>
      <w:vertAlign w:val="superscript"/>
    </w:rPr>
  </w:style>
  <w:style w:type="character" w:styleId="CommentReference">
    <w:name w:val="annotation reference"/>
    <w:uiPriority w:val="99"/>
    <w:rsid w:val="00866760"/>
    <w:rPr>
      <w:sz w:val="16"/>
      <w:szCs w:val="16"/>
    </w:rPr>
  </w:style>
  <w:style w:type="paragraph" w:styleId="CommentText">
    <w:name w:val="annotation text"/>
    <w:basedOn w:val="Normal"/>
    <w:link w:val="CommentTextChar"/>
    <w:rsid w:val="00866760"/>
    <w:rPr>
      <w:szCs w:val="20"/>
    </w:rPr>
  </w:style>
  <w:style w:type="character" w:customStyle="1" w:styleId="CommentTextChar">
    <w:name w:val="Comment Text Char"/>
    <w:basedOn w:val="DefaultParagraphFont"/>
    <w:link w:val="CommentText"/>
    <w:rsid w:val="00866760"/>
  </w:style>
  <w:style w:type="paragraph" w:styleId="CommentSubject">
    <w:name w:val="annotation subject"/>
    <w:basedOn w:val="CommentText"/>
    <w:next w:val="CommentText"/>
    <w:link w:val="CommentSubjectChar"/>
    <w:rsid w:val="00866760"/>
    <w:rPr>
      <w:b/>
      <w:bCs/>
    </w:rPr>
  </w:style>
  <w:style w:type="character" w:customStyle="1" w:styleId="CommentSubjectChar">
    <w:name w:val="Comment Subject Char"/>
    <w:link w:val="CommentSubject"/>
    <w:rsid w:val="00866760"/>
    <w:rPr>
      <w:b/>
      <w:bCs/>
    </w:rPr>
  </w:style>
  <w:style w:type="paragraph" w:styleId="BalloonText">
    <w:name w:val="Balloon Text"/>
    <w:basedOn w:val="Normal"/>
    <w:link w:val="BalloonTextChar"/>
    <w:rsid w:val="00866760"/>
    <w:rPr>
      <w:rFonts w:ascii="Tahoma" w:hAnsi="Tahoma"/>
      <w:sz w:val="16"/>
      <w:szCs w:val="16"/>
    </w:rPr>
  </w:style>
  <w:style w:type="character" w:customStyle="1" w:styleId="BalloonTextChar">
    <w:name w:val="Balloon Text Char"/>
    <w:link w:val="BalloonText"/>
    <w:rsid w:val="00866760"/>
    <w:rPr>
      <w:rFonts w:ascii="Tahoma" w:hAnsi="Tahoma" w:cs="Tahoma"/>
      <w:sz w:val="16"/>
      <w:szCs w:val="16"/>
    </w:rPr>
  </w:style>
  <w:style w:type="character" w:styleId="Hyperlink">
    <w:name w:val="Hyperlink"/>
    <w:rsid w:val="00240DB6"/>
    <w:rPr>
      <w:color w:val="0000FF"/>
      <w:u w:val="single"/>
    </w:rPr>
  </w:style>
  <w:style w:type="paragraph" w:customStyle="1" w:styleId="Bibliography1">
    <w:name w:val="Bibliography1"/>
    <w:basedOn w:val="Normal"/>
    <w:next w:val="Normal"/>
    <w:rsid w:val="005E3E0B"/>
    <w:pPr>
      <w:spacing w:after="240"/>
    </w:pPr>
  </w:style>
  <w:style w:type="paragraph" w:customStyle="1" w:styleId="text">
    <w:name w:val="text"/>
    <w:basedOn w:val="Normal"/>
    <w:rsid w:val="003A7858"/>
    <w:pPr>
      <w:widowControl/>
      <w:adjustRightInd/>
      <w:ind w:firstLine="360"/>
    </w:pPr>
    <w:rPr>
      <w:rFonts w:ascii="Arial" w:hAnsi="Arial" w:cs="Arial"/>
      <w:sz w:val="22"/>
      <w:szCs w:val="22"/>
    </w:rPr>
  </w:style>
  <w:style w:type="paragraph" w:customStyle="1" w:styleId="BodyText1">
    <w:name w:val="Body Text1"/>
    <w:basedOn w:val="Normal"/>
    <w:rsid w:val="00C30807"/>
    <w:pPr>
      <w:widowControl/>
      <w:autoSpaceDE/>
      <w:autoSpaceDN/>
      <w:adjustRightInd/>
      <w:spacing w:after="240" w:line="320" w:lineRule="exact"/>
      <w:ind w:firstLine="720"/>
    </w:pPr>
    <w:rPr>
      <w:sz w:val="22"/>
      <w:szCs w:val="20"/>
    </w:rPr>
  </w:style>
  <w:style w:type="paragraph" w:customStyle="1" w:styleId="ExhibitTitle">
    <w:name w:val="Exhibit Title"/>
    <w:link w:val="ExhibitTitleChar"/>
    <w:qFormat/>
    <w:rsid w:val="00C30807"/>
    <w:pPr>
      <w:keepNext/>
      <w:keepLines/>
      <w:spacing w:before="240" w:after="60" w:line="260" w:lineRule="exact"/>
      <w:ind w:left="1627" w:hanging="1627"/>
    </w:pPr>
    <w:rPr>
      <w:rFonts w:ascii="Arial Black" w:hAnsi="Arial Black"/>
      <w:snapToGrid w:val="0"/>
      <w:color w:val="0A357E"/>
      <w:sz w:val="22"/>
    </w:rPr>
  </w:style>
  <w:style w:type="paragraph" w:customStyle="1" w:styleId="TableHeaders">
    <w:name w:val="Table Headers"/>
    <w:basedOn w:val="Normal"/>
    <w:rsid w:val="00C30807"/>
    <w:pPr>
      <w:keepNext/>
      <w:widowControl/>
      <w:autoSpaceDE/>
      <w:autoSpaceDN/>
      <w:adjustRightInd/>
      <w:spacing w:before="80" w:after="80" w:line="240" w:lineRule="exact"/>
      <w:jc w:val="center"/>
    </w:pPr>
    <w:rPr>
      <w:rFonts w:ascii="Arial" w:hAnsi="Arial"/>
      <w:b/>
      <w:snapToGrid w:val="0"/>
      <w:color w:val="FFFFFF"/>
      <w:szCs w:val="20"/>
    </w:rPr>
  </w:style>
  <w:style w:type="paragraph" w:customStyle="1" w:styleId="Tabletext">
    <w:name w:val="Table text"/>
    <w:qFormat/>
    <w:rsid w:val="00C30807"/>
    <w:pPr>
      <w:spacing w:before="40" w:after="40"/>
    </w:pPr>
    <w:rPr>
      <w:rFonts w:ascii="Arial" w:hAnsi="Arial"/>
    </w:rPr>
  </w:style>
  <w:style w:type="character" w:customStyle="1" w:styleId="skypepnhprintcontainer1357174616">
    <w:name w:val="skype_pnh_print_container_1357174616"/>
    <w:basedOn w:val="DefaultParagraphFont"/>
    <w:rsid w:val="00BE0E2B"/>
  </w:style>
  <w:style w:type="character" w:customStyle="1" w:styleId="ExhibitTitleChar">
    <w:name w:val="Exhibit Title Char"/>
    <w:link w:val="ExhibitTitle"/>
    <w:locked/>
    <w:rsid w:val="001C56EA"/>
    <w:rPr>
      <w:rFonts w:ascii="Arial Black" w:hAnsi="Arial Black"/>
      <w:snapToGrid w:val="0"/>
      <w:color w:val="0A357E"/>
      <w:sz w:val="22"/>
      <w:lang w:bidi="ar-SA"/>
    </w:rPr>
  </w:style>
  <w:style w:type="character" w:customStyle="1" w:styleId="Footer1">
    <w:name w:val="Footer1"/>
    <w:rsid w:val="001C56EA"/>
  </w:style>
  <w:style w:type="paragraph" w:customStyle="1" w:styleId="MediumList2-Accent21">
    <w:name w:val="Medium List 2 - Accent 21"/>
    <w:hidden/>
    <w:rsid w:val="001C56EA"/>
    <w:rPr>
      <w:szCs w:val="24"/>
    </w:rPr>
  </w:style>
  <w:style w:type="paragraph" w:styleId="BodyText">
    <w:name w:val="Body Text"/>
    <w:basedOn w:val="Normal"/>
    <w:link w:val="BodyTextChar"/>
    <w:rsid w:val="00630EBA"/>
    <w:pPr>
      <w:spacing w:after="120"/>
    </w:pPr>
  </w:style>
  <w:style w:type="character" w:customStyle="1" w:styleId="BodyTextChar">
    <w:name w:val="Body Text Char"/>
    <w:link w:val="BodyText"/>
    <w:rsid w:val="00630EBA"/>
    <w:rPr>
      <w:szCs w:val="24"/>
    </w:rPr>
  </w:style>
  <w:style w:type="paragraph" w:customStyle="1" w:styleId="ColorfulShading-Accent11">
    <w:name w:val="Colorful Shading - Accent 11"/>
    <w:hidden/>
    <w:rsid w:val="0084616A"/>
    <w:rPr>
      <w:szCs w:val="24"/>
    </w:rPr>
  </w:style>
  <w:style w:type="table" w:styleId="MediumGrid2-Accent2">
    <w:name w:val="Medium Grid 2 Accent 2"/>
    <w:basedOn w:val="TableNormal"/>
    <w:rsid w:val="00C825F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Quote1">
    <w:name w:val="Quote1"/>
    <w:basedOn w:val="TableNormal"/>
    <w:qFormat/>
    <w:rsid w:val="00C825F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Header">
    <w:name w:val="header"/>
    <w:basedOn w:val="Normal"/>
    <w:link w:val="HeaderChar"/>
    <w:uiPriority w:val="99"/>
    <w:rsid w:val="00611085"/>
    <w:pPr>
      <w:tabs>
        <w:tab w:val="center" w:pos="4680"/>
        <w:tab w:val="right" w:pos="9360"/>
      </w:tabs>
    </w:pPr>
  </w:style>
  <w:style w:type="character" w:customStyle="1" w:styleId="HeaderChar">
    <w:name w:val="Header Char"/>
    <w:basedOn w:val="DefaultParagraphFont"/>
    <w:link w:val="Header"/>
    <w:uiPriority w:val="99"/>
    <w:rsid w:val="00611085"/>
    <w:rPr>
      <w:szCs w:val="24"/>
    </w:rPr>
  </w:style>
  <w:style w:type="paragraph" w:styleId="Footer">
    <w:name w:val="footer"/>
    <w:basedOn w:val="Normal"/>
    <w:link w:val="FooterChar"/>
    <w:uiPriority w:val="99"/>
    <w:rsid w:val="00611085"/>
    <w:pPr>
      <w:tabs>
        <w:tab w:val="center" w:pos="4680"/>
        <w:tab w:val="right" w:pos="9360"/>
      </w:tabs>
    </w:pPr>
  </w:style>
  <w:style w:type="character" w:customStyle="1" w:styleId="FooterChar">
    <w:name w:val="Footer Char"/>
    <w:basedOn w:val="DefaultParagraphFont"/>
    <w:link w:val="Footer"/>
    <w:uiPriority w:val="99"/>
    <w:rsid w:val="00611085"/>
    <w:rPr>
      <w:szCs w:val="24"/>
    </w:rPr>
  </w:style>
  <w:style w:type="paragraph" w:customStyle="1" w:styleId="Default">
    <w:name w:val="Default"/>
    <w:rsid w:val="00593D7E"/>
    <w:pPr>
      <w:autoSpaceDE w:val="0"/>
      <w:autoSpaceDN w:val="0"/>
      <w:adjustRightInd w:val="0"/>
    </w:pPr>
    <w:rPr>
      <w:color w:val="000000"/>
      <w:sz w:val="24"/>
      <w:szCs w:val="24"/>
    </w:rPr>
  </w:style>
  <w:style w:type="character" w:customStyle="1" w:styleId="slug-vol">
    <w:name w:val="slug-vol"/>
    <w:basedOn w:val="DefaultParagraphFont"/>
    <w:rsid w:val="00E97DD1"/>
  </w:style>
  <w:style w:type="character" w:customStyle="1" w:styleId="slug-issue">
    <w:name w:val="slug-issue"/>
    <w:basedOn w:val="DefaultParagraphFont"/>
    <w:rsid w:val="00E97DD1"/>
  </w:style>
  <w:style w:type="paragraph" w:customStyle="1" w:styleId="AbtHeadA">
    <w:name w:val="AbtHead A"/>
    <w:basedOn w:val="Normal"/>
    <w:next w:val="BodyText"/>
    <w:rsid w:val="000F588E"/>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styleId="ListParagraph">
    <w:name w:val="List Paragraph"/>
    <w:basedOn w:val="Normal"/>
    <w:uiPriority w:val="34"/>
    <w:qFormat/>
    <w:rsid w:val="004F2083"/>
    <w:pPr>
      <w:widowControl/>
      <w:numPr>
        <w:numId w:val="13"/>
      </w:numPr>
      <w:autoSpaceDE/>
      <w:autoSpaceDN/>
      <w:adjustRightInd/>
      <w:spacing w:before="120"/>
    </w:pPr>
    <w:rPr>
      <w:rFonts w:ascii="Cambria" w:hAnsi="Cambria" w:cs="Cambria"/>
      <w:sz w:val="24"/>
    </w:rPr>
  </w:style>
  <w:style w:type="character" w:customStyle="1" w:styleId="biblioChar">
    <w:name w:val="biblio Char"/>
    <w:link w:val="biblio"/>
    <w:locked/>
    <w:rsid w:val="006D35D4"/>
    <w:rPr>
      <w:sz w:val="24"/>
      <w:szCs w:val="24"/>
      <w:lang w:val="x-none" w:eastAsia="x-none"/>
    </w:rPr>
  </w:style>
  <w:style w:type="paragraph" w:customStyle="1" w:styleId="biblio">
    <w:name w:val="biblio"/>
    <w:basedOn w:val="Normal"/>
    <w:link w:val="biblioChar"/>
    <w:rsid w:val="006D35D4"/>
    <w:pPr>
      <w:widowControl/>
      <w:numPr>
        <w:numId w:val="15"/>
      </w:numPr>
      <w:autoSpaceDE/>
      <w:autoSpaceDN/>
      <w:adjustRightInd/>
      <w:spacing w:after="240"/>
    </w:pPr>
    <w:rPr>
      <w:sz w:val="24"/>
      <w:lang w:val="x-none" w:eastAsia="x-none"/>
    </w:rPr>
  </w:style>
  <w:style w:type="paragraph" w:styleId="NormalWeb">
    <w:name w:val="Normal (Web)"/>
    <w:basedOn w:val="Normal"/>
    <w:uiPriority w:val="99"/>
    <w:unhideWhenUsed/>
    <w:rsid w:val="00374410"/>
    <w:pPr>
      <w:widowControl/>
      <w:autoSpaceDE/>
      <w:autoSpaceDN/>
      <w:adjustRightInd/>
      <w:spacing w:before="100" w:beforeAutospacing="1" w:after="100" w:afterAutospacing="1"/>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F3F4E"/>
    <w:pPr>
      <w:widowControl w:val="0"/>
      <w:autoSpaceDE w:val="0"/>
      <w:autoSpaceDN w:val="0"/>
      <w:adjustRightInd w:val="0"/>
    </w:pPr>
    <w:rPr>
      <w:szCs w:val="24"/>
    </w:rPr>
  </w:style>
  <w:style w:type="paragraph" w:styleId="Heading1">
    <w:name w:val="heading 1"/>
    <w:basedOn w:val="Normal"/>
    <w:next w:val="Normal"/>
    <w:qFormat/>
    <w:rsid w:val="001F3F4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1F3F4E"/>
  </w:style>
  <w:style w:type="paragraph" w:styleId="BodyTextIndent">
    <w:name w:val="Body Text Indent"/>
    <w:basedOn w:val="Normal"/>
    <w:rsid w:val="001F3F4E"/>
    <w:pPr>
      <w:ind w:left="720"/>
    </w:pPr>
    <w:rPr>
      <w:rFonts w:ascii="Baskerville Old Face" w:hAnsi="Baskerville Old Face"/>
      <w:sz w:val="24"/>
    </w:rPr>
  </w:style>
  <w:style w:type="table" w:styleId="TableGrid">
    <w:name w:val="Table Grid"/>
    <w:basedOn w:val="TableNormal"/>
    <w:rsid w:val="001F3F4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0108DF"/>
    <w:rPr>
      <w:szCs w:val="20"/>
    </w:rPr>
  </w:style>
  <w:style w:type="character" w:customStyle="1" w:styleId="FootnoteTextChar">
    <w:name w:val="Footnote Text Char"/>
    <w:basedOn w:val="DefaultParagraphFont"/>
    <w:link w:val="FootnoteText"/>
    <w:uiPriority w:val="99"/>
    <w:rsid w:val="000108DF"/>
  </w:style>
  <w:style w:type="paragraph" w:styleId="EndnoteText">
    <w:name w:val="endnote text"/>
    <w:basedOn w:val="Normal"/>
    <w:link w:val="EndnoteTextChar"/>
    <w:rsid w:val="000108DF"/>
    <w:rPr>
      <w:szCs w:val="20"/>
    </w:rPr>
  </w:style>
  <w:style w:type="character" w:customStyle="1" w:styleId="EndnoteTextChar">
    <w:name w:val="Endnote Text Char"/>
    <w:basedOn w:val="DefaultParagraphFont"/>
    <w:link w:val="EndnoteText"/>
    <w:rsid w:val="000108DF"/>
  </w:style>
  <w:style w:type="character" w:styleId="EndnoteReference">
    <w:name w:val="endnote reference"/>
    <w:rsid w:val="000108DF"/>
    <w:rPr>
      <w:vertAlign w:val="superscript"/>
    </w:rPr>
  </w:style>
  <w:style w:type="character" w:styleId="CommentReference">
    <w:name w:val="annotation reference"/>
    <w:uiPriority w:val="99"/>
    <w:rsid w:val="00866760"/>
    <w:rPr>
      <w:sz w:val="16"/>
      <w:szCs w:val="16"/>
    </w:rPr>
  </w:style>
  <w:style w:type="paragraph" w:styleId="CommentText">
    <w:name w:val="annotation text"/>
    <w:basedOn w:val="Normal"/>
    <w:link w:val="CommentTextChar"/>
    <w:rsid w:val="00866760"/>
    <w:rPr>
      <w:szCs w:val="20"/>
    </w:rPr>
  </w:style>
  <w:style w:type="character" w:customStyle="1" w:styleId="CommentTextChar">
    <w:name w:val="Comment Text Char"/>
    <w:basedOn w:val="DefaultParagraphFont"/>
    <w:link w:val="CommentText"/>
    <w:rsid w:val="00866760"/>
  </w:style>
  <w:style w:type="paragraph" w:styleId="CommentSubject">
    <w:name w:val="annotation subject"/>
    <w:basedOn w:val="CommentText"/>
    <w:next w:val="CommentText"/>
    <w:link w:val="CommentSubjectChar"/>
    <w:rsid w:val="00866760"/>
    <w:rPr>
      <w:b/>
      <w:bCs/>
    </w:rPr>
  </w:style>
  <w:style w:type="character" w:customStyle="1" w:styleId="CommentSubjectChar">
    <w:name w:val="Comment Subject Char"/>
    <w:link w:val="CommentSubject"/>
    <w:rsid w:val="00866760"/>
    <w:rPr>
      <w:b/>
      <w:bCs/>
    </w:rPr>
  </w:style>
  <w:style w:type="paragraph" w:styleId="BalloonText">
    <w:name w:val="Balloon Text"/>
    <w:basedOn w:val="Normal"/>
    <w:link w:val="BalloonTextChar"/>
    <w:rsid w:val="00866760"/>
    <w:rPr>
      <w:rFonts w:ascii="Tahoma" w:hAnsi="Tahoma"/>
      <w:sz w:val="16"/>
      <w:szCs w:val="16"/>
    </w:rPr>
  </w:style>
  <w:style w:type="character" w:customStyle="1" w:styleId="BalloonTextChar">
    <w:name w:val="Balloon Text Char"/>
    <w:link w:val="BalloonText"/>
    <w:rsid w:val="00866760"/>
    <w:rPr>
      <w:rFonts w:ascii="Tahoma" w:hAnsi="Tahoma" w:cs="Tahoma"/>
      <w:sz w:val="16"/>
      <w:szCs w:val="16"/>
    </w:rPr>
  </w:style>
  <w:style w:type="character" w:styleId="Hyperlink">
    <w:name w:val="Hyperlink"/>
    <w:rsid w:val="00240DB6"/>
    <w:rPr>
      <w:color w:val="0000FF"/>
      <w:u w:val="single"/>
    </w:rPr>
  </w:style>
  <w:style w:type="paragraph" w:customStyle="1" w:styleId="Bibliography1">
    <w:name w:val="Bibliography1"/>
    <w:basedOn w:val="Normal"/>
    <w:next w:val="Normal"/>
    <w:rsid w:val="005E3E0B"/>
    <w:pPr>
      <w:spacing w:after="240"/>
    </w:pPr>
  </w:style>
  <w:style w:type="paragraph" w:customStyle="1" w:styleId="text">
    <w:name w:val="text"/>
    <w:basedOn w:val="Normal"/>
    <w:rsid w:val="003A7858"/>
    <w:pPr>
      <w:widowControl/>
      <w:adjustRightInd/>
      <w:ind w:firstLine="360"/>
    </w:pPr>
    <w:rPr>
      <w:rFonts w:ascii="Arial" w:hAnsi="Arial" w:cs="Arial"/>
      <w:sz w:val="22"/>
      <w:szCs w:val="22"/>
    </w:rPr>
  </w:style>
  <w:style w:type="paragraph" w:customStyle="1" w:styleId="BodyText1">
    <w:name w:val="Body Text1"/>
    <w:basedOn w:val="Normal"/>
    <w:rsid w:val="00C30807"/>
    <w:pPr>
      <w:widowControl/>
      <w:autoSpaceDE/>
      <w:autoSpaceDN/>
      <w:adjustRightInd/>
      <w:spacing w:after="240" w:line="320" w:lineRule="exact"/>
      <w:ind w:firstLine="720"/>
    </w:pPr>
    <w:rPr>
      <w:sz w:val="22"/>
      <w:szCs w:val="20"/>
    </w:rPr>
  </w:style>
  <w:style w:type="paragraph" w:customStyle="1" w:styleId="ExhibitTitle">
    <w:name w:val="Exhibit Title"/>
    <w:link w:val="ExhibitTitleChar"/>
    <w:qFormat/>
    <w:rsid w:val="00C30807"/>
    <w:pPr>
      <w:keepNext/>
      <w:keepLines/>
      <w:spacing w:before="240" w:after="60" w:line="260" w:lineRule="exact"/>
      <w:ind w:left="1627" w:hanging="1627"/>
    </w:pPr>
    <w:rPr>
      <w:rFonts w:ascii="Arial Black" w:hAnsi="Arial Black"/>
      <w:snapToGrid w:val="0"/>
      <w:color w:val="0A357E"/>
      <w:sz w:val="22"/>
    </w:rPr>
  </w:style>
  <w:style w:type="paragraph" w:customStyle="1" w:styleId="TableHeaders">
    <w:name w:val="Table Headers"/>
    <w:basedOn w:val="Normal"/>
    <w:rsid w:val="00C30807"/>
    <w:pPr>
      <w:keepNext/>
      <w:widowControl/>
      <w:autoSpaceDE/>
      <w:autoSpaceDN/>
      <w:adjustRightInd/>
      <w:spacing w:before="80" w:after="80" w:line="240" w:lineRule="exact"/>
      <w:jc w:val="center"/>
    </w:pPr>
    <w:rPr>
      <w:rFonts w:ascii="Arial" w:hAnsi="Arial"/>
      <w:b/>
      <w:snapToGrid w:val="0"/>
      <w:color w:val="FFFFFF"/>
      <w:szCs w:val="20"/>
    </w:rPr>
  </w:style>
  <w:style w:type="paragraph" w:customStyle="1" w:styleId="Tabletext">
    <w:name w:val="Table text"/>
    <w:qFormat/>
    <w:rsid w:val="00C30807"/>
    <w:pPr>
      <w:spacing w:before="40" w:after="40"/>
    </w:pPr>
    <w:rPr>
      <w:rFonts w:ascii="Arial" w:hAnsi="Arial"/>
    </w:rPr>
  </w:style>
  <w:style w:type="character" w:customStyle="1" w:styleId="skypepnhprintcontainer1357174616">
    <w:name w:val="skype_pnh_print_container_1357174616"/>
    <w:basedOn w:val="DefaultParagraphFont"/>
    <w:rsid w:val="00BE0E2B"/>
  </w:style>
  <w:style w:type="character" w:customStyle="1" w:styleId="ExhibitTitleChar">
    <w:name w:val="Exhibit Title Char"/>
    <w:link w:val="ExhibitTitle"/>
    <w:locked/>
    <w:rsid w:val="001C56EA"/>
    <w:rPr>
      <w:rFonts w:ascii="Arial Black" w:hAnsi="Arial Black"/>
      <w:snapToGrid w:val="0"/>
      <w:color w:val="0A357E"/>
      <w:sz w:val="22"/>
      <w:lang w:bidi="ar-SA"/>
    </w:rPr>
  </w:style>
  <w:style w:type="character" w:customStyle="1" w:styleId="Footer1">
    <w:name w:val="Footer1"/>
    <w:rsid w:val="001C56EA"/>
  </w:style>
  <w:style w:type="paragraph" w:customStyle="1" w:styleId="MediumList2-Accent21">
    <w:name w:val="Medium List 2 - Accent 21"/>
    <w:hidden/>
    <w:rsid w:val="001C56EA"/>
    <w:rPr>
      <w:szCs w:val="24"/>
    </w:rPr>
  </w:style>
  <w:style w:type="paragraph" w:styleId="BodyText">
    <w:name w:val="Body Text"/>
    <w:basedOn w:val="Normal"/>
    <w:link w:val="BodyTextChar"/>
    <w:rsid w:val="00630EBA"/>
    <w:pPr>
      <w:spacing w:after="120"/>
    </w:pPr>
  </w:style>
  <w:style w:type="character" w:customStyle="1" w:styleId="BodyTextChar">
    <w:name w:val="Body Text Char"/>
    <w:link w:val="BodyText"/>
    <w:rsid w:val="00630EBA"/>
    <w:rPr>
      <w:szCs w:val="24"/>
    </w:rPr>
  </w:style>
  <w:style w:type="paragraph" w:customStyle="1" w:styleId="ColorfulShading-Accent11">
    <w:name w:val="Colorful Shading - Accent 11"/>
    <w:hidden/>
    <w:rsid w:val="0084616A"/>
    <w:rPr>
      <w:szCs w:val="24"/>
    </w:rPr>
  </w:style>
  <w:style w:type="table" w:styleId="MediumGrid2-Accent2">
    <w:name w:val="Medium Grid 2 Accent 2"/>
    <w:basedOn w:val="TableNormal"/>
    <w:rsid w:val="00C825F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Quote1">
    <w:name w:val="Quote1"/>
    <w:basedOn w:val="TableNormal"/>
    <w:qFormat/>
    <w:rsid w:val="00C825F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Header">
    <w:name w:val="header"/>
    <w:basedOn w:val="Normal"/>
    <w:link w:val="HeaderChar"/>
    <w:uiPriority w:val="99"/>
    <w:rsid w:val="00611085"/>
    <w:pPr>
      <w:tabs>
        <w:tab w:val="center" w:pos="4680"/>
        <w:tab w:val="right" w:pos="9360"/>
      </w:tabs>
    </w:pPr>
  </w:style>
  <w:style w:type="character" w:customStyle="1" w:styleId="HeaderChar">
    <w:name w:val="Header Char"/>
    <w:basedOn w:val="DefaultParagraphFont"/>
    <w:link w:val="Header"/>
    <w:uiPriority w:val="99"/>
    <w:rsid w:val="00611085"/>
    <w:rPr>
      <w:szCs w:val="24"/>
    </w:rPr>
  </w:style>
  <w:style w:type="paragraph" w:styleId="Footer">
    <w:name w:val="footer"/>
    <w:basedOn w:val="Normal"/>
    <w:link w:val="FooterChar"/>
    <w:uiPriority w:val="99"/>
    <w:rsid w:val="00611085"/>
    <w:pPr>
      <w:tabs>
        <w:tab w:val="center" w:pos="4680"/>
        <w:tab w:val="right" w:pos="9360"/>
      </w:tabs>
    </w:pPr>
  </w:style>
  <w:style w:type="character" w:customStyle="1" w:styleId="FooterChar">
    <w:name w:val="Footer Char"/>
    <w:basedOn w:val="DefaultParagraphFont"/>
    <w:link w:val="Footer"/>
    <w:uiPriority w:val="99"/>
    <w:rsid w:val="00611085"/>
    <w:rPr>
      <w:szCs w:val="24"/>
    </w:rPr>
  </w:style>
  <w:style w:type="paragraph" w:customStyle="1" w:styleId="Default">
    <w:name w:val="Default"/>
    <w:rsid w:val="00593D7E"/>
    <w:pPr>
      <w:autoSpaceDE w:val="0"/>
      <w:autoSpaceDN w:val="0"/>
      <w:adjustRightInd w:val="0"/>
    </w:pPr>
    <w:rPr>
      <w:color w:val="000000"/>
      <w:sz w:val="24"/>
      <w:szCs w:val="24"/>
    </w:rPr>
  </w:style>
  <w:style w:type="character" w:customStyle="1" w:styleId="slug-vol">
    <w:name w:val="slug-vol"/>
    <w:basedOn w:val="DefaultParagraphFont"/>
    <w:rsid w:val="00E97DD1"/>
  </w:style>
  <w:style w:type="character" w:customStyle="1" w:styleId="slug-issue">
    <w:name w:val="slug-issue"/>
    <w:basedOn w:val="DefaultParagraphFont"/>
    <w:rsid w:val="00E97DD1"/>
  </w:style>
  <w:style w:type="paragraph" w:customStyle="1" w:styleId="AbtHeadA">
    <w:name w:val="AbtHead A"/>
    <w:basedOn w:val="Normal"/>
    <w:next w:val="BodyText"/>
    <w:rsid w:val="000F588E"/>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styleId="ListParagraph">
    <w:name w:val="List Paragraph"/>
    <w:basedOn w:val="Normal"/>
    <w:uiPriority w:val="34"/>
    <w:qFormat/>
    <w:rsid w:val="004F2083"/>
    <w:pPr>
      <w:widowControl/>
      <w:numPr>
        <w:numId w:val="13"/>
      </w:numPr>
      <w:autoSpaceDE/>
      <w:autoSpaceDN/>
      <w:adjustRightInd/>
      <w:spacing w:before="120"/>
    </w:pPr>
    <w:rPr>
      <w:rFonts w:ascii="Cambria" w:hAnsi="Cambria" w:cs="Cambria"/>
      <w:sz w:val="24"/>
    </w:rPr>
  </w:style>
  <w:style w:type="character" w:customStyle="1" w:styleId="biblioChar">
    <w:name w:val="biblio Char"/>
    <w:link w:val="biblio"/>
    <w:locked/>
    <w:rsid w:val="006D35D4"/>
    <w:rPr>
      <w:sz w:val="24"/>
      <w:szCs w:val="24"/>
      <w:lang w:val="x-none" w:eastAsia="x-none"/>
    </w:rPr>
  </w:style>
  <w:style w:type="paragraph" w:customStyle="1" w:styleId="biblio">
    <w:name w:val="biblio"/>
    <w:basedOn w:val="Normal"/>
    <w:link w:val="biblioChar"/>
    <w:rsid w:val="006D35D4"/>
    <w:pPr>
      <w:widowControl/>
      <w:numPr>
        <w:numId w:val="15"/>
      </w:numPr>
      <w:autoSpaceDE/>
      <w:autoSpaceDN/>
      <w:adjustRightInd/>
      <w:spacing w:after="240"/>
    </w:pPr>
    <w:rPr>
      <w:sz w:val="24"/>
      <w:lang w:val="x-none" w:eastAsia="x-none"/>
    </w:rPr>
  </w:style>
  <w:style w:type="paragraph" w:styleId="NormalWeb">
    <w:name w:val="Normal (Web)"/>
    <w:basedOn w:val="Normal"/>
    <w:uiPriority w:val="99"/>
    <w:unhideWhenUsed/>
    <w:rsid w:val="00374410"/>
    <w:pPr>
      <w:widowControl/>
      <w:autoSpaceDE/>
      <w:autoSpaceDN/>
      <w:adjustRightInd/>
      <w:spacing w:before="100" w:beforeAutospacing="1" w:after="100" w:afterAutospacing="1"/>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914">
      <w:bodyDiv w:val="1"/>
      <w:marLeft w:val="0"/>
      <w:marRight w:val="0"/>
      <w:marTop w:val="0"/>
      <w:marBottom w:val="0"/>
      <w:divBdr>
        <w:top w:val="none" w:sz="0" w:space="0" w:color="auto"/>
        <w:left w:val="none" w:sz="0" w:space="0" w:color="auto"/>
        <w:bottom w:val="none" w:sz="0" w:space="0" w:color="auto"/>
        <w:right w:val="none" w:sz="0" w:space="0" w:color="auto"/>
      </w:divBdr>
    </w:div>
    <w:div w:id="139033905">
      <w:bodyDiv w:val="1"/>
      <w:marLeft w:val="0"/>
      <w:marRight w:val="0"/>
      <w:marTop w:val="0"/>
      <w:marBottom w:val="0"/>
      <w:divBdr>
        <w:top w:val="none" w:sz="0" w:space="0" w:color="auto"/>
        <w:left w:val="none" w:sz="0" w:space="0" w:color="auto"/>
        <w:bottom w:val="none" w:sz="0" w:space="0" w:color="auto"/>
        <w:right w:val="none" w:sz="0" w:space="0" w:color="auto"/>
      </w:divBdr>
    </w:div>
    <w:div w:id="234173245">
      <w:bodyDiv w:val="1"/>
      <w:marLeft w:val="0"/>
      <w:marRight w:val="0"/>
      <w:marTop w:val="0"/>
      <w:marBottom w:val="0"/>
      <w:divBdr>
        <w:top w:val="none" w:sz="0" w:space="0" w:color="auto"/>
        <w:left w:val="none" w:sz="0" w:space="0" w:color="auto"/>
        <w:bottom w:val="none" w:sz="0" w:space="0" w:color="auto"/>
        <w:right w:val="none" w:sz="0" w:space="0" w:color="auto"/>
      </w:divBdr>
    </w:div>
    <w:div w:id="748382849">
      <w:bodyDiv w:val="1"/>
      <w:marLeft w:val="0"/>
      <w:marRight w:val="0"/>
      <w:marTop w:val="0"/>
      <w:marBottom w:val="0"/>
      <w:divBdr>
        <w:top w:val="none" w:sz="0" w:space="0" w:color="auto"/>
        <w:left w:val="none" w:sz="0" w:space="0" w:color="auto"/>
        <w:bottom w:val="none" w:sz="0" w:space="0" w:color="auto"/>
        <w:right w:val="none" w:sz="0" w:space="0" w:color="auto"/>
      </w:divBdr>
    </w:div>
    <w:div w:id="773204764">
      <w:bodyDiv w:val="1"/>
      <w:marLeft w:val="0"/>
      <w:marRight w:val="0"/>
      <w:marTop w:val="0"/>
      <w:marBottom w:val="0"/>
      <w:divBdr>
        <w:top w:val="none" w:sz="0" w:space="0" w:color="auto"/>
        <w:left w:val="none" w:sz="0" w:space="0" w:color="auto"/>
        <w:bottom w:val="none" w:sz="0" w:space="0" w:color="auto"/>
        <w:right w:val="none" w:sz="0" w:space="0" w:color="auto"/>
      </w:divBdr>
    </w:div>
    <w:div w:id="790632940">
      <w:bodyDiv w:val="1"/>
      <w:marLeft w:val="0"/>
      <w:marRight w:val="0"/>
      <w:marTop w:val="0"/>
      <w:marBottom w:val="0"/>
      <w:divBdr>
        <w:top w:val="none" w:sz="0" w:space="0" w:color="auto"/>
        <w:left w:val="none" w:sz="0" w:space="0" w:color="auto"/>
        <w:bottom w:val="none" w:sz="0" w:space="0" w:color="auto"/>
        <w:right w:val="none" w:sz="0" w:space="0" w:color="auto"/>
      </w:divBdr>
    </w:div>
    <w:div w:id="802380882">
      <w:bodyDiv w:val="1"/>
      <w:marLeft w:val="0"/>
      <w:marRight w:val="0"/>
      <w:marTop w:val="0"/>
      <w:marBottom w:val="0"/>
      <w:divBdr>
        <w:top w:val="none" w:sz="0" w:space="0" w:color="auto"/>
        <w:left w:val="none" w:sz="0" w:space="0" w:color="auto"/>
        <w:bottom w:val="none" w:sz="0" w:space="0" w:color="auto"/>
        <w:right w:val="none" w:sz="0" w:space="0" w:color="auto"/>
      </w:divBdr>
    </w:div>
    <w:div w:id="961495204">
      <w:bodyDiv w:val="1"/>
      <w:marLeft w:val="0"/>
      <w:marRight w:val="0"/>
      <w:marTop w:val="0"/>
      <w:marBottom w:val="0"/>
      <w:divBdr>
        <w:top w:val="none" w:sz="0" w:space="0" w:color="auto"/>
        <w:left w:val="none" w:sz="0" w:space="0" w:color="auto"/>
        <w:bottom w:val="none" w:sz="0" w:space="0" w:color="auto"/>
        <w:right w:val="none" w:sz="0" w:space="0" w:color="auto"/>
      </w:divBdr>
    </w:div>
    <w:div w:id="1215430883">
      <w:bodyDiv w:val="1"/>
      <w:marLeft w:val="0"/>
      <w:marRight w:val="0"/>
      <w:marTop w:val="0"/>
      <w:marBottom w:val="0"/>
      <w:divBdr>
        <w:top w:val="none" w:sz="0" w:space="0" w:color="auto"/>
        <w:left w:val="none" w:sz="0" w:space="0" w:color="auto"/>
        <w:bottom w:val="none" w:sz="0" w:space="0" w:color="auto"/>
        <w:right w:val="none" w:sz="0" w:space="0" w:color="auto"/>
      </w:divBdr>
      <w:divsChild>
        <w:div w:id="791555851">
          <w:marLeft w:val="547"/>
          <w:marRight w:val="0"/>
          <w:marTop w:val="0"/>
          <w:marBottom w:val="120"/>
          <w:divBdr>
            <w:top w:val="none" w:sz="0" w:space="0" w:color="auto"/>
            <w:left w:val="none" w:sz="0" w:space="0" w:color="auto"/>
            <w:bottom w:val="none" w:sz="0" w:space="0" w:color="auto"/>
            <w:right w:val="none" w:sz="0" w:space="0" w:color="auto"/>
          </w:divBdr>
        </w:div>
      </w:divsChild>
    </w:div>
    <w:div w:id="1268275520">
      <w:bodyDiv w:val="1"/>
      <w:marLeft w:val="0"/>
      <w:marRight w:val="0"/>
      <w:marTop w:val="0"/>
      <w:marBottom w:val="0"/>
      <w:divBdr>
        <w:top w:val="none" w:sz="0" w:space="0" w:color="auto"/>
        <w:left w:val="none" w:sz="0" w:space="0" w:color="auto"/>
        <w:bottom w:val="none" w:sz="0" w:space="0" w:color="auto"/>
        <w:right w:val="none" w:sz="0" w:space="0" w:color="auto"/>
      </w:divBdr>
    </w:div>
    <w:div w:id="1485586805">
      <w:bodyDiv w:val="1"/>
      <w:marLeft w:val="0"/>
      <w:marRight w:val="0"/>
      <w:marTop w:val="0"/>
      <w:marBottom w:val="0"/>
      <w:divBdr>
        <w:top w:val="none" w:sz="0" w:space="0" w:color="auto"/>
        <w:left w:val="none" w:sz="0" w:space="0" w:color="auto"/>
        <w:bottom w:val="none" w:sz="0" w:space="0" w:color="auto"/>
        <w:right w:val="none" w:sz="0" w:space="0" w:color="auto"/>
      </w:divBdr>
    </w:div>
    <w:div w:id="1487089774">
      <w:bodyDiv w:val="1"/>
      <w:marLeft w:val="0"/>
      <w:marRight w:val="0"/>
      <w:marTop w:val="0"/>
      <w:marBottom w:val="0"/>
      <w:divBdr>
        <w:top w:val="none" w:sz="0" w:space="0" w:color="auto"/>
        <w:left w:val="none" w:sz="0" w:space="0" w:color="auto"/>
        <w:bottom w:val="none" w:sz="0" w:space="0" w:color="auto"/>
        <w:right w:val="none" w:sz="0" w:space="0" w:color="auto"/>
      </w:divBdr>
    </w:div>
    <w:div w:id="1515194537">
      <w:bodyDiv w:val="1"/>
      <w:marLeft w:val="0"/>
      <w:marRight w:val="0"/>
      <w:marTop w:val="0"/>
      <w:marBottom w:val="0"/>
      <w:divBdr>
        <w:top w:val="none" w:sz="0" w:space="0" w:color="auto"/>
        <w:left w:val="none" w:sz="0" w:space="0" w:color="auto"/>
        <w:bottom w:val="none" w:sz="0" w:space="0" w:color="auto"/>
        <w:right w:val="none" w:sz="0" w:space="0" w:color="auto"/>
      </w:divBdr>
    </w:div>
    <w:div w:id="1614048035">
      <w:bodyDiv w:val="1"/>
      <w:marLeft w:val="0"/>
      <w:marRight w:val="0"/>
      <w:marTop w:val="0"/>
      <w:marBottom w:val="0"/>
      <w:divBdr>
        <w:top w:val="none" w:sz="0" w:space="0" w:color="auto"/>
        <w:left w:val="none" w:sz="0" w:space="0" w:color="auto"/>
        <w:bottom w:val="none" w:sz="0" w:space="0" w:color="auto"/>
        <w:right w:val="none" w:sz="0" w:space="0" w:color="auto"/>
      </w:divBdr>
    </w:div>
    <w:div w:id="1835754386">
      <w:bodyDiv w:val="1"/>
      <w:marLeft w:val="0"/>
      <w:marRight w:val="0"/>
      <w:marTop w:val="0"/>
      <w:marBottom w:val="0"/>
      <w:divBdr>
        <w:top w:val="none" w:sz="0" w:space="0" w:color="auto"/>
        <w:left w:val="none" w:sz="0" w:space="0" w:color="auto"/>
        <w:bottom w:val="none" w:sz="0" w:space="0" w:color="auto"/>
        <w:right w:val="none" w:sz="0" w:space="0" w:color="auto"/>
      </w:divBdr>
    </w:div>
    <w:div w:id="2005233549">
      <w:bodyDiv w:val="1"/>
      <w:marLeft w:val="0"/>
      <w:marRight w:val="0"/>
      <w:marTop w:val="0"/>
      <w:marBottom w:val="0"/>
      <w:divBdr>
        <w:top w:val="none" w:sz="0" w:space="0" w:color="auto"/>
        <w:left w:val="none" w:sz="0" w:space="0" w:color="auto"/>
        <w:bottom w:val="none" w:sz="0" w:space="0" w:color="auto"/>
        <w:right w:val="none" w:sz="0" w:space="0" w:color="auto"/>
      </w:divBdr>
    </w:div>
    <w:div w:id="2014409450">
      <w:bodyDiv w:val="1"/>
      <w:marLeft w:val="0"/>
      <w:marRight w:val="0"/>
      <w:marTop w:val="0"/>
      <w:marBottom w:val="0"/>
      <w:divBdr>
        <w:top w:val="none" w:sz="0" w:space="0" w:color="auto"/>
        <w:left w:val="none" w:sz="0" w:space="0" w:color="auto"/>
        <w:bottom w:val="none" w:sz="0" w:space="0" w:color="auto"/>
        <w:right w:val="none" w:sz="0" w:space="0" w:color="auto"/>
      </w:divBdr>
    </w:div>
    <w:div w:id="2040618725">
      <w:bodyDiv w:val="1"/>
      <w:marLeft w:val="0"/>
      <w:marRight w:val="0"/>
      <w:marTop w:val="0"/>
      <w:marBottom w:val="0"/>
      <w:divBdr>
        <w:top w:val="none" w:sz="0" w:space="0" w:color="auto"/>
        <w:left w:val="none" w:sz="0" w:space="0" w:color="auto"/>
        <w:bottom w:val="none" w:sz="0" w:space="0" w:color="auto"/>
        <w:right w:val="none" w:sz="0" w:space="0" w:color="auto"/>
      </w:divBdr>
      <w:divsChild>
        <w:div w:id="233708719">
          <w:marLeft w:val="806"/>
          <w:marRight w:val="0"/>
          <w:marTop w:val="0"/>
          <w:marBottom w:val="120"/>
          <w:divBdr>
            <w:top w:val="none" w:sz="0" w:space="0" w:color="auto"/>
            <w:left w:val="none" w:sz="0" w:space="0" w:color="auto"/>
            <w:bottom w:val="none" w:sz="0" w:space="0" w:color="auto"/>
            <w:right w:val="none" w:sz="0" w:space="0" w:color="auto"/>
          </w:divBdr>
        </w:div>
        <w:div w:id="400101667">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ubmed?term=Mays%20VM%5BAuthor%5D&amp;cauthor=true&amp;cauthor_uid=127449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term=Corliss%20HL%5BAuthor%5D&amp;cauthor=true&amp;cauthor_uid=127449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Cochran%20SD%5BAuthor%5D&amp;cauthor=true&amp;cauthor_uid=127449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term=Yancey%20AK%5BAuthor%5D&amp;cauthor=true&amp;cauthor_uid=127449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pubmed/12744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6545</Words>
  <Characters>67881</Characters>
  <Application>Microsoft Office Word</Application>
  <DocSecurity>0</DocSecurity>
  <Lines>565</Lines>
  <Paragraphs>148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74278</CharactersWithSpaces>
  <SharedDoc>false</SharedDoc>
  <HLinks>
    <vt:vector size="66" baseType="variant">
      <vt:variant>
        <vt:i4>3342377</vt:i4>
      </vt:variant>
      <vt:variant>
        <vt:i4>83</vt:i4>
      </vt:variant>
      <vt:variant>
        <vt:i4>0</vt:i4>
      </vt:variant>
      <vt:variant>
        <vt:i4>5</vt:i4>
      </vt:variant>
      <vt:variant>
        <vt:lpwstr>http://www.ncbi.nlm.nih.gov/pubmed/12744910</vt:lpwstr>
      </vt:variant>
      <vt:variant>
        <vt:lpwstr/>
      </vt:variant>
      <vt:variant>
        <vt:i4>2621449</vt:i4>
      </vt:variant>
      <vt:variant>
        <vt:i4>80</vt:i4>
      </vt:variant>
      <vt:variant>
        <vt:i4>0</vt:i4>
      </vt:variant>
      <vt:variant>
        <vt:i4>5</vt:i4>
      </vt:variant>
      <vt:variant>
        <vt:lpwstr>http://www.ncbi.nlm.nih.gov/pubmed?term=Mays%20VM%5BAuthor%5D&amp;cauthor=true&amp;cauthor_uid=12744910</vt:lpwstr>
      </vt:variant>
      <vt:variant>
        <vt:lpwstr/>
      </vt:variant>
      <vt:variant>
        <vt:i4>5832746</vt:i4>
      </vt:variant>
      <vt:variant>
        <vt:i4>77</vt:i4>
      </vt:variant>
      <vt:variant>
        <vt:i4>0</vt:i4>
      </vt:variant>
      <vt:variant>
        <vt:i4>5</vt:i4>
      </vt:variant>
      <vt:variant>
        <vt:lpwstr>http://www.ncbi.nlm.nih.gov/pubmed?term=Corliss%20HL%5BAuthor%5D&amp;cauthor=true&amp;cauthor_uid=12744910</vt:lpwstr>
      </vt:variant>
      <vt:variant>
        <vt:lpwstr/>
      </vt:variant>
      <vt:variant>
        <vt:i4>4653094</vt:i4>
      </vt:variant>
      <vt:variant>
        <vt:i4>74</vt:i4>
      </vt:variant>
      <vt:variant>
        <vt:i4>0</vt:i4>
      </vt:variant>
      <vt:variant>
        <vt:i4>5</vt:i4>
      </vt:variant>
      <vt:variant>
        <vt:lpwstr>http://www.ncbi.nlm.nih.gov/pubmed?term=Cochran%20SD%5BAuthor%5D&amp;cauthor=true&amp;cauthor_uid=12744910</vt:lpwstr>
      </vt:variant>
      <vt:variant>
        <vt:lpwstr/>
      </vt:variant>
      <vt:variant>
        <vt:i4>5636201</vt:i4>
      </vt:variant>
      <vt:variant>
        <vt:i4>71</vt:i4>
      </vt:variant>
      <vt:variant>
        <vt:i4>0</vt:i4>
      </vt:variant>
      <vt:variant>
        <vt:i4>5</vt:i4>
      </vt:variant>
      <vt:variant>
        <vt:lpwstr>http://www.ncbi.nlm.nih.gov/pubmed?term=Yancey%20AK%5BAuthor%5D&amp;cauthor=true&amp;cauthor_uid=12744910</vt:lpwstr>
      </vt:variant>
      <vt:variant>
        <vt:lpwstr/>
      </vt:variant>
      <vt:variant>
        <vt:i4>2883678</vt:i4>
      </vt:variant>
      <vt:variant>
        <vt:i4>66</vt:i4>
      </vt:variant>
      <vt:variant>
        <vt:i4>0</vt:i4>
      </vt:variant>
      <vt:variant>
        <vt:i4>5</vt:i4>
      </vt:variant>
      <vt:variant>
        <vt:lpwstr>mailto:natalie@lyon-martin.org</vt:lpwstr>
      </vt:variant>
      <vt:variant>
        <vt:lpwstr/>
      </vt:variant>
      <vt:variant>
        <vt:i4>786559</vt:i4>
      </vt:variant>
      <vt:variant>
        <vt:i4>63</vt:i4>
      </vt:variant>
      <vt:variant>
        <vt:i4>0</vt:i4>
      </vt:variant>
      <vt:variant>
        <vt:i4>5</vt:i4>
      </vt:variant>
      <vt:variant>
        <vt:lpwstr>mailto:dawn@lyon-martin.org</vt:lpwstr>
      </vt:variant>
      <vt:variant>
        <vt:lpwstr/>
      </vt:variant>
      <vt:variant>
        <vt:i4>8126533</vt:i4>
      </vt:variant>
      <vt:variant>
        <vt:i4>60</vt:i4>
      </vt:variant>
      <vt:variant>
        <vt:i4>0</vt:i4>
      </vt:variant>
      <vt:variant>
        <vt:i4>5</vt:i4>
      </vt:variant>
      <vt:variant>
        <vt:lpwstr>mailto:trogers@rti.org</vt:lpwstr>
      </vt:variant>
      <vt:variant>
        <vt:lpwstr/>
      </vt:variant>
      <vt:variant>
        <vt:i4>6488158</vt:i4>
      </vt:variant>
      <vt:variant>
        <vt:i4>57</vt:i4>
      </vt:variant>
      <vt:variant>
        <vt:i4>0</vt:i4>
      </vt:variant>
      <vt:variant>
        <vt:i4>5</vt:i4>
      </vt:variant>
      <vt:variant>
        <vt:lpwstr>mailto:dcatellier@rti.org</vt:lpwstr>
      </vt:variant>
      <vt:variant>
        <vt:lpwstr/>
      </vt:variant>
      <vt:variant>
        <vt:i4>6553672</vt:i4>
      </vt:variant>
      <vt:variant>
        <vt:i4>54</vt:i4>
      </vt:variant>
      <vt:variant>
        <vt:i4>0</vt:i4>
      </vt:variant>
      <vt:variant>
        <vt:i4>5</vt:i4>
      </vt:variant>
      <vt:variant>
        <vt:lpwstr>mailto:aminnis@rti.org</vt:lpwstr>
      </vt:variant>
      <vt:variant>
        <vt:lpwstr/>
      </vt:variant>
      <vt:variant>
        <vt:i4>6553672</vt:i4>
      </vt:variant>
      <vt:variant>
        <vt:i4>51</vt:i4>
      </vt:variant>
      <vt:variant>
        <vt:i4>0</vt:i4>
      </vt:variant>
      <vt:variant>
        <vt:i4>5</vt:i4>
      </vt:variant>
      <vt:variant>
        <vt:lpwstr>mailto:aminnis@rti.org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Funn, Sherrette (OS/ASA/OCIO/OEA)</cp:lastModifiedBy>
  <cp:revision>4</cp:revision>
  <cp:lastPrinted>2009-10-02T01:30:00Z</cp:lastPrinted>
  <dcterms:created xsi:type="dcterms:W3CDTF">2013-07-22T19:39:00Z</dcterms:created>
  <dcterms:modified xsi:type="dcterms:W3CDTF">2013-07-22T19:42:00Z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zotero-version="3.0.11"&gt;&lt;session id="LypTWL4Z"/&gt;&lt;style id="http://www.zotero.org/styles/ama"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