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A15" w:rsidRDefault="002B3A15" w:rsidP="00B03B67">
      <w:pPr>
        <w:tabs>
          <w:tab w:val="center" w:pos="4680"/>
        </w:tabs>
        <w:jc w:val="center"/>
        <w:rPr>
          <w:b/>
          <w:bCs/>
        </w:rPr>
      </w:pPr>
      <w:r w:rsidRPr="00E660B5">
        <w:rPr>
          <w:b/>
          <w:bCs/>
        </w:rPr>
        <w:t>Supporting Statement</w:t>
      </w:r>
    </w:p>
    <w:p w:rsidR="002B3A15" w:rsidRPr="00633C50" w:rsidRDefault="002B3A15" w:rsidP="00B03B67">
      <w:pPr>
        <w:rPr>
          <w:b/>
          <w:bCs/>
        </w:rPr>
      </w:pPr>
      <w:r w:rsidRPr="00633C50">
        <w:rPr>
          <w:rFonts w:ascii="Times New Roman" w:hAnsi="Times New Roman" w:cs="Times New Roman"/>
          <w:b/>
          <w:bCs/>
        </w:rPr>
        <w:t xml:space="preserve">                                              (DIFO) Doing It For Ourselves Program                                                                                                    </w:t>
      </w:r>
    </w:p>
    <w:p w:rsidR="002B3A15" w:rsidRPr="00B03B67" w:rsidRDefault="002B3A15" w:rsidP="009D7EFA">
      <w:pPr>
        <w:rPr>
          <w:b/>
          <w:bCs/>
          <w:color w:val="17365D"/>
        </w:rPr>
      </w:pPr>
    </w:p>
    <w:p w:rsidR="002B3A15" w:rsidRDefault="002B3A15" w:rsidP="00251128">
      <w:pPr>
        <w:rPr>
          <w:rFonts w:ascii="Times New Roman" w:hAnsi="Times New Roman" w:cs="Times New Roman"/>
          <w:b/>
          <w:bCs/>
        </w:rPr>
      </w:pPr>
      <w:r w:rsidRPr="009D7EFA">
        <w:rPr>
          <w:rFonts w:ascii="Times New Roman" w:hAnsi="Times New Roman" w:cs="Times New Roman"/>
          <w:b/>
          <w:bCs/>
        </w:rPr>
        <w:t>A.</w:t>
      </w:r>
      <w:r w:rsidRPr="009D7EFA">
        <w:rPr>
          <w:rFonts w:ascii="Times New Roman" w:hAnsi="Times New Roman" w:cs="Times New Roman"/>
          <w:b/>
          <w:bCs/>
        </w:rPr>
        <w:tab/>
        <w:t>Justification</w:t>
      </w:r>
    </w:p>
    <w:p w:rsidR="002B3A15" w:rsidRPr="00251128" w:rsidRDefault="002B3A15" w:rsidP="00251128">
      <w:pPr>
        <w:pStyle w:val="ListParagraph"/>
        <w:numPr>
          <w:ilvl w:val="0"/>
          <w:numId w:val="6"/>
        </w:numPr>
        <w:pBdr>
          <w:left w:val="single" w:sz="4" w:space="0" w:color="auto"/>
          <w:bar w:val="none" w:sz="0" w:color="auto"/>
        </w:pBdr>
        <w:rPr>
          <w:rFonts w:ascii="Times New Roman" w:hAnsi="Times New Roman" w:cs="Times New Roman"/>
          <w:b/>
          <w:bCs/>
        </w:rPr>
      </w:pPr>
      <w:r w:rsidRPr="00251128">
        <w:rPr>
          <w:rFonts w:ascii="Times New Roman" w:hAnsi="Times New Roman" w:cs="Times New Roman"/>
          <w:b/>
          <w:bCs/>
          <w:u w:val="single"/>
        </w:rPr>
        <w:t>Circumstances Making the Collection of Information Necessary</w:t>
      </w:r>
    </w:p>
    <w:p w:rsidR="002B3A15" w:rsidRPr="009729CE" w:rsidRDefault="002B3A15" w:rsidP="0084275C">
      <w:pPr>
        <w:spacing w:before="100" w:beforeAutospacing="1" w:after="100" w:afterAutospacing="1"/>
        <w:rPr>
          <w:rFonts w:ascii="Times New Roman" w:hAnsi="Times New Roman" w:cs="Times New Roman"/>
        </w:rPr>
      </w:pPr>
      <w:r w:rsidRPr="009729CE">
        <w:rPr>
          <w:rFonts w:ascii="Times New Roman" w:hAnsi="Times New Roman" w:cs="Times New Roman"/>
        </w:rPr>
        <w:t>In April 2010, President Obama requested that the Department of Health and Human Services (HHS) identify opportunities to improve the health of lesbian, gay, bisexual, and transgender (LGBT) individuals. In response to this request, HHS Secretary Kathleen Sebelius initiated an LGBT Coordinating Committee tasked with developing objectives and recommended actions to improve LGBT health and wellbeing. Additionally, in June 2011, Secretary Sebelius announced that HHS would increase its efforts to collect health data on LGBT populations to help identify and address health disparities affecting the LGBT population</w:t>
      </w:r>
      <w:r>
        <w:rPr>
          <w:rFonts w:ascii="Times New Roman" w:hAnsi="Times New Roman" w:cs="Times New Roman"/>
        </w:rPr>
        <w:t xml:space="preserve"> (HHS, 2012).</w:t>
      </w:r>
    </w:p>
    <w:p w:rsidR="002B3A15" w:rsidRPr="009729CE" w:rsidRDefault="002B3A15" w:rsidP="0084275C">
      <w:pPr>
        <w:spacing w:before="100" w:beforeAutospacing="1" w:after="100" w:afterAutospacing="1"/>
        <w:rPr>
          <w:rFonts w:ascii="Times New Roman" w:hAnsi="Times New Roman" w:cs="Times New Roman"/>
        </w:rPr>
      </w:pPr>
      <w:r w:rsidRPr="009729CE">
        <w:rPr>
          <w:rFonts w:ascii="Times New Roman" w:hAnsi="Times New Roman" w:cs="Times New Roman"/>
        </w:rPr>
        <w:t>To respond to the LGBT Coordinating Committee and HHS’ goal of collecting health data on LGBT populations, HHS</w:t>
      </w:r>
      <w:r>
        <w:rPr>
          <w:rFonts w:ascii="Times New Roman" w:hAnsi="Times New Roman" w:cs="Times New Roman"/>
        </w:rPr>
        <w:t xml:space="preserve"> </w:t>
      </w:r>
      <w:r w:rsidRPr="009729CE">
        <w:rPr>
          <w:rFonts w:ascii="Times New Roman" w:hAnsi="Times New Roman" w:cs="Times New Roman"/>
        </w:rPr>
        <w:t>recently noted the objective to “identify and test effective and innovative ways of reducing obesity in lesbian and bisexual women</w:t>
      </w:r>
      <w:r>
        <w:rPr>
          <w:rFonts w:ascii="Times New Roman" w:hAnsi="Times New Roman" w:cs="Times New Roman"/>
        </w:rPr>
        <w:t>” (HHS, 2012).</w:t>
      </w:r>
      <w:r w:rsidRPr="009729CE">
        <w:rPr>
          <w:rFonts w:ascii="Times New Roman" w:hAnsi="Times New Roman" w:cs="Times New Roman"/>
        </w:rPr>
        <w:t xml:space="preserve"> Maintaining a healthy weight lowers the risk of heart disease, stroke, diabetes, high blood pressure, various cancers, and early death, and improves quality of life</w:t>
      </w:r>
      <w:r>
        <w:rPr>
          <w:rFonts w:ascii="Times New Roman" w:hAnsi="Times New Roman" w:cs="Times New Roman"/>
        </w:rPr>
        <w:t xml:space="preserve"> (Harvard School of Public Health, 2012)</w:t>
      </w:r>
      <w:r w:rsidRPr="009729CE">
        <w:rPr>
          <w:rFonts w:ascii="Times New Roman" w:hAnsi="Times New Roman" w:cs="Times New Roman"/>
        </w:rPr>
        <w:t>. Yet despite these benefits, almost two-thirds of the women in the U.S. are of an unhealthy weight</w:t>
      </w:r>
      <w:r>
        <w:rPr>
          <w:rFonts w:ascii="Times New Roman" w:hAnsi="Times New Roman" w:cs="Times New Roman"/>
        </w:rPr>
        <w:t xml:space="preserve"> (Roger et al., 2011)</w:t>
      </w:r>
      <w:r w:rsidRPr="009729CE">
        <w:rPr>
          <w:rFonts w:ascii="Times New Roman" w:hAnsi="Times New Roman" w:cs="Times New Roman"/>
        </w:rPr>
        <w:t>, and this proportion is even more staggering when looking specifically at lesbian and bisexual (LB) women. For example, studies have identified a higher rate of unhealthy weight among lesbian women (as compared with heterosexual or all women), with one study suggesting more than twice the likelihood of being an unhealthy weight</w:t>
      </w:r>
      <w:r>
        <w:rPr>
          <w:rFonts w:ascii="Times New Roman" w:hAnsi="Times New Roman" w:cs="Times New Roman"/>
        </w:rPr>
        <w:t xml:space="preserve"> (Aaron et al., 2001; Boehmer, Bowen &amp; Bauer, 2007)</w:t>
      </w:r>
      <w:r w:rsidRPr="009729CE">
        <w:rPr>
          <w:rFonts w:ascii="Times New Roman" w:hAnsi="Times New Roman" w:cs="Times New Roman"/>
        </w:rPr>
        <w:t>. Unfortunately, there is limited information available on the potential causes of unhealthy weight in LB women, and few programs have been undertaken to improve the issue.</w:t>
      </w:r>
    </w:p>
    <w:p w:rsidR="002B3A15" w:rsidRDefault="002B3A15" w:rsidP="0015299D">
      <w:pPr>
        <w:spacing w:before="100" w:beforeAutospacing="1" w:after="100" w:afterAutospacing="1"/>
        <w:rPr>
          <w:rFonts w:ascii="Times New Roman" w:hAnsi="Times New Roman" w:cs="Times New Roman"/>
        </w:rPr>
      </w:pPr>
      <w:r w:rsidRPr="009425DF">
        <w:rPr>
          <w:rFonts w:ascii="Times New Roman" w:hAnsi="Times New Roman" w:cs="Times New Roman"/>
        </w:rPr>
        <w:t>The Office on Women</w:t>
      </w:r>
      <w:r>
        <w:rPr>
          <w:rFonts w:ascii="Times New Roman" w:hAnsi="Times New Roman" w:cs="Times New Roman"/>
        </w:rPr>
        <w:t>’</w:t>
      </w:r>
      <w:r w:rsidRPr="009425DF">
        <w:rPr>
          <w:rFonts w:ascii="Times New Roman" w:hAnsi="Times New Roman" w:cs="Times New Roman"/>
        </w:rPr>
        <w:t>s Health (OWH) has contracted with five organizations across the United States to respond to the HHS objective of</w:t>
      </w:r>
      <w:r>
        <w:rPr>
          <w:rFonts w:ascii="Times New Roman" w:hAnsi="Times New Roman" w:cs="Times New Roman"/>
        </w:rPr>
        <w:t xml:space="preserve"> addressing </w:t>
      </w:r>
      <w:r w:rsidRPr="009425DF">
        <w:rPr>
          <w:rFonts w:ascii="Times New Roman" w:hAnsi="Times New Roman" w:cs="Times New Roman"/>
        </w:rPr>
        <w:t xml:space="preserve">healthy weight among lesbian and bisexual women. </w:t>
      </w:r>
      <w:r>
        <w:rPr>
          <w:rFonts w:ascii="Times New Roman" w:hAnsi="Times New Roman" w:cs="Times New Roman"/>
        </w:rPr>
        <w:t>“Doing It For Ourselves” (DIFO), one of the five healthy weight projects, is a community-based collaboration of, by, and for LB women. It addresses barriers to health for the LB community, and promotes overall health and well-being by means of health-related and LB-relevant discussions, physical activities, and mindfulness activities. The specific purpose of the DIFO program is to improve overall health in LB women over 40 who are at risk for weight-related health problems. This section describes why our measurement tools are necessary for achieving our goals and addresses their psychometric qualities when that information is available.</w:t>
      </w:r>
    </w:p>
    <w:p w:rsidR="002B3A15" w:rsidRDefault="002B3A15" w:rsidP="00751059">
      <w:pPr>
        <w:rPr>
          <w:rFonts w:ascii="Times New Roman" w:hAnsi="Times New Roman" w:cs="Times New Roman"/>
        </w:rPr>
      </w:pPr>
      <w:r>
        <w:rPr>
          <w:rFonts w:ascii="Times New Roman" w:hAnsi="Times New Roman" w:cs="Times New Roman"/>
        </w:rPr>
        <w:t xml:space="preserve">Researchers around the world have advocated for local community-driven approaches to health problems that capture the needs and norms of specific subpopulations, and have been critical of applying generic “evidence-based” interventions to oppressed minority populations without considering the culturally specific needs of those groups (Minkler &amp; Wallerstein, 2008; Sandoval et al., 2011). Therefore, the DIFO intervention has been developed from the ground up to address what we know about local LB women’s community norms, common barriers to health, patterns of physical and mental health access, and preferences for health services and health outcomes. </w:t>
      </w:r>
      <w:r>
        <w:rPr>
          <w:rFonts w:ascii="Times New Roman" w:hAnsi="Times New Roman" w:cs="Times New Roman"/>
        </w:rPr>
        <w:lastRenderedPageBreak/>
        <w:t>This focus on a culturally specific subpopulation means that sometimes we need to develop new measures to address the specific experiences of the group. Very few mainstream assessment tools have been validated for use with LB women, and in the few studies that compare sexual minority and heterosexual populations, some significant differences have been found (e.g., Birnholz &amp; Young, 2012).</w:t>
      </w:r>
    </w:p>
    <w:p w:rsidR="002B3A15" w:rsidRDefault="002B3A15" w:rsidP="00751059">
      <w:pPr>
        <w:rPr>
          <w:rFonts w:ascii="Times New Roman" w:hAnsi="Times New Roman" w:cs="Times New Roman"/>
        </w:rPr>
      </w:pPr>
    </w:p>
    <w:p w:rsidR="002B3A15" w:rsidRDefault="002B3A15" w:rsidP="008A05D3">
      <w:pPr>
        <w:rPr>
          <w:rFonts w:ascii="Times New Roman" w:hAnsi="Times New Roman" w:cs="Times New Roman"/>
        </w:rPr>
      </w:pPr>
      <w:r>
        <w:rPr>
          <w:rFonts w:ascii="Times New Roman" w:hAnsi="Times New Roman" w:cs="Times New Roman"/>
        </w:rPr>
        <w:t>Weight is a complex phenomenon for all individuals (Institute of Medicine [IOM], 2012), and cannot be addressed via generic individual-level interventions alone. In public health, a useful theoretical framework for addressing complex health problems is the social ecological model (Bronfenbrenner, 1999, 2005; Krieger, 2005, 2012). DIFO is based on an ecological model (Appendix A), a comprehensive review of the literature on sexual minority women’s health, and community input. In public health applications of the ecological model, typically at least four levels of influence are included in the design of interventions: individual-, interpersonal-, community-, and broader societal-level influences.</w:t>
      </w:r>
    </w:p>
    <w:p w:rsidR="002B3A15" w:rsidRDefault="002B3A15" w:rsidP="00751059">
      <w:pPr>
        <w:rPr>
          <w:rFonts w:ascii="Times New Roman" w:hAnsi="Times New Roman" w:cs="Times New Roman"/>
        </w:rPr>
      </w:pPr>
    </w:p>
    <w:p w:rsidR="002B3A15" w:rsidRDefault="002B3A15" w:rsidP="008A05D3">
      <w:pPr>
        <w:spacing w:after="120"/>
        <w:rPr>
          <w:rFonts w:ascii="Times New Roman" w:hAnsi="Times New Roman" w:cs="Times New Roman"/>
        </w:rPr>
      </w:pPr>
      <w:r>
        <w:rPr>
          <w:rFonts w:ascii="Times New Roman" w:hAnsi="Times New Roman" w:cs="Times New Roman"/>
        </w:rPr>
        <w:t xml:space="preserve">The evaluation of the DIFO program will address the following research questions: </w:t>
      </w:r>
    </w:p>
    <w:p w:rsidR="002B3A15" w:rsidRDefault="002B3A15">
      <w:pPr>
        <w:ind w:firstLine="360"/>
        <w:rPr>
          <w:rFonts w:ascii="Times New Roman" w:hAnsi="Times New Roman" w:cs="Times New Roman"/>
        </w:rPr>
      </w:pPr>
      <w:r>
        <w:rPr>
          <w:rFonts w:ascii="Times New Roman" w:hAnsi="Times New Roman" w:cs="Times New Roman"/>
          <w:b/>
          <w:bCs/>
          <w:i/>
          <w:iCs/>
        </w:rPr>
        <w:t>Primary Research Question</w:t>
      </w:r>
      <w:r>
        <w:rPr>
          <w:rFonts w:ascii="Times New Roman" w:hAnsi="Times New Roman" w:cs="Times New Roman"/>
        </w:rPr>
        <w:t xml:space="preserve">:  </w:t>
      </w:r>
    </w:p>
    <w:p w:rsidR="002B3A15" w:rsidRDefault="002B3A15" w:rsidP="00251128">
      <w:pPr>
        <w:numPr>
          <w:ilvl w:val="0"/>
          <w:numId w:val="5"/>
        </w:numPr>
        <w:spacing w:before="120"/>
        <w:ind w:left="1080"/>
        <w:rPr>
          <w:rFonts w:ascii="Times New Roman" w:hAnsi="Times New Roman" w:cs="Times New Roman"/>
        </w:rPr>
      </w:pPr>
      <w:r>
        <w:rPr>
          <w:rFonts w:ascii="Times New Roman" w:hAnsi="Times New Roman" w:cs="Times New Roman"/>
        </w:rPr>
        <w:t>Does an intervention based on an ecological model of LB women’s health result in improved health, as defined by:</w:t>
      </w:r>
    </w:p>
    <w:p w:rsidR="002B3A15" w:rsidRDefault="002B3A15" w:rsidP="00251128">
      <w:pPr>
        <w:numPr>
          <w:ilvl w:val="1"/>
          <w:numId w:val="5"/>
        </w:numPr>
        <w:spacing w:before="120"/>
        <w:ind w:left="1800"/>
        <w:rPr>
          <w:rFonts w:ascii="Times New Roman" w:hAnsi="Times New Roman" w:cs="Times New Roman"/>
        </w:rPr>
      </w:pPr>
      <w:r>
        <w:rPr>
          <w:rFonts w:ascii="Times New Roman" w:hAnsi="Times New Roman" w:cs="Times New Roman"/>
        </w:rPr>
        <w:t xml:space="preserve">quality of life, </w:t>
      </w:r>
    </w:p>
    <w:p w:rsidR="002B3A15" w:rsidRDefault="002B3A15" w:rsidP="00251128">
      <w:pPr>
        <w:numPr>
          <w:ilvl w:val="1"/>
          <w:numId w:val="5"/>
        </w:numPr>
        <w:spacing w:before="120"/>
        <w:ind w:left="1800"/>
        <w:rPr>
          <w:rFonts w:ascii="Times New Roman" w:hAnsi="Times New Roman" w:cs="Times New Roman"/>
        </w:rPr>
      </w:pPr>
      <w:r>
        <w:rPr>
          <w:rFonts w:ascii="Times New Roman" w:hAnsi="Times New Roman" w:cs="Times New Roman"/>
        </w:rPr>
        <w:t xml:space="preserve">decreased weight, </w:t>
      </w:r>
    </w:p>
    <w:p w:rsidR="002B3A15" w:rsidRDefault="002B3A15" w:rsidP="00251128">
      <w:pPr>
        <w:numPr>
          <w:ilvl w:val="1"/>
          <w:numId w:val="5"/>
        </w:numPr>
        <w:spacing w:before="120"/>
        <w:ind w:left="1800"/>
        <w:rPr>
          <w:rFonts w:ascii="Times New Roman" w:hAnsi="Times New Roman" w:cs="Times New Roman"/>
        </w:rPr>
      </w:pPr>
      <w:r>
        <w:rPr>
          <w:rFonts w:ascii="Times New Roman" w:hAnsi="Times New Roman" w:cs="Times New Roman"/>
        </w:rPr>
        <w:t xml:space="preserve">improved nutrition, and </w:t>
      </w:r>
    </w:p>
    <w:p w:rsidR="002B3A15" w:rsidRDefault="002B3A15" w:rsidP="00251128">
      <w:pPr>
        <w:numPr>
          <w:ilvl w:val="1"/>
          <w:numId w:val="5"/>
        </w:numPr>
        <w:spacing w:before="120" w:after="120"/>
        <w:ind w:left="1800"/>
        <w:rPr>
          <w:rFonts w:ascii="Times New Roman" w:hAnsi="Times New Roman" w:cs="Times New Roman"/>
        </w:rPr>
      </w:pPr>
      <w:r>
        <w:rPr>
          <w:rFonts w:ascii="Times New Roman" w:hAnsi="Times New Roman" w:cs="Times New Roman"/>
        </w:rPr>
        <w:t xml:space="preserve">increased physical activity? </w:t>
      </w:r>
    </w:p>
    <w:p w:rsidR="002B3A15" w:rsidRDefault="002B3A15">
      <w:pPr>
        <w:ind w:firstLine="360"/>
        <w:rPr>
          <w:rFonts w:ascii="Times New Roman" w:hAnsi="Times New Roman" w:cs="Times New Roman"/>
          <w:color w:val="000000"/>
        </w:rPr>
      </w:pPr>
      <w:r>
        <w:rPr>
          <w:rFonts w:ascii="Times New Roman" w:hAnsi="Times New Roman" w:cs="Times New Roman"/>
          <w:b/>
          <w:bCs/>
          <w:i/>
          <w:iCs/>
        </w:rPr>
        <w:t>Secondary Questions</w:t>
      </w:r>
      <w:r>
        <w:rPr>
          <w:rFonts w:ascii="Times New Roman" w:hAnsi="Times New Roman" w:cs="Times New Roman"/>
        </w:rPr>
        <w:t xml:space="preserve">: </w:t>
      </w:r>
    </w:p>
    <w:p w:rsidR="002B3A15" w:rsidRDefault="002B3A15" w:rsidP="00251128">
      <w:pPr>
        <w:numPr>
          <w:ilvl w:val="0"/>
          <w:numId w:val="5"/>
        </w:numPr>
        <w:spacing w:before="120"/>
        <w:ind w:left="1080"/>
        <w:rPr>
          <w:rFonts w:ascii="Times New Roman" w:hAnsi="Times New Roman" w:cs="Times New Roman"/>
          <w:color w:val="000000"/>
        </w:rPr>
      </w:pPr>
      <w:r>
        <w:rPr>
          <w:rFonts w:ascii="Times New Roman" w:hAnsi="Times New Roman" w:cs="Times New Roman"/>
          <w:color w:val="000000"/>
        </w:rPr>
        <w:t xml:space="preserve">What components of an ecologically-driven intervention are effective for different types of LB women?  </w:t>
      </w:r>
    </w:p>
    <w:p w:rsidR="002B3A15" w:rsidRDefault="002B3A15" w:rsidP="00251128">
      <w:pPr>
        <w:numPr>
          <w:ilvl w:val="0"/>
          <w:numId w:val="5"/>
        </w:numPr>
        <w:spacing w:before="120"/>
        <w:ind w:left="1080"/>
        <w:rPr>
          <w:rFonts w:ascii="Times New Roman" w:hAnsi="Times New Roman" w:cs="Times New Roman"/>
          <w:color w:val="000000"/>
        </w:rPr>
      </w:pPr>
      <w:r>
        <w:rPr>
          <w:rFonts w:ascii="Times New Roman" w:hAnsi="Times New Roman" w:cs="Times New Roman"/>
          <w:color w:val="000000"/>
        </w:rPr>
        <w:t xml:space="preserve">What demographic (age, race/ethnicity, income level) and LB-specific factors (age of coming out, partner status, gender expression, level of outness) predict success in the program?  </w:t>
      </w:r>
    </w:p>
    <w:p w:rsidR="002B3A15" w:rsidRDefault="002B3A15" w:rsidP="00251128">
      <w:pPr>
        <w:numPr>
          <w:ilvl w:val="0"/>
          <w:numId w:val="5"/>
        </w:numPr>
        <w:spacing w:before="120"/>
        <w:ind w:left="1080"/>
        <w:rPr>
          <w:rFonts w:ascii="Times New Roman" w:hAnsi="Times New Roman" w:cs="Times New Roman"/>
          <w:color w:val="000000"/>
        </w:rPr>
      </w:pPr>
      <w:r>
        <w:rPr>
          <w:rFonts w:ascii="Times New Roman" w:hAnsi="Times New Roman" w:cs="Times New Roman"/>
          <w:color w:val="000000"/>
        </w:rPr>
        <w:t xml:space="preserve">Do higher-level factors related to sexual minority stress such as internalized homophobia or experiences of discrimination affect success in the program? </w:t>
      </w:r>
    </w:p>
    <w:p w:rsidR="002B3A15" w:rsidRDefault="0075618B" w:rsidP="00251128">
      <w:pPr>
        <w:numPr>
          <w:ilvl w:val="0"/>
          <w:numId w:val="5"/>
        </w:numPr>
        <w:spacing w:before="120"/>
        <w:ind w:left="1080"/>
        <w:rPr>
          <w:rFonts w:ascii="Times New Roman" w:hAnsi="Times New Roman" w:cs="Times New Roman"/>
          <w:color w:val="000000"/>
        </w:rPr>
      </w:pPr>
      <w:r>
        <w:rPr>
          <w:rFonts w:ascii="Times New Roman" w:hAnsi="Times New Roman" w:cs="Times New Roman"/>
          <w:color w:val="000000"/>
        </w:rPr>
        <w:t>How does a</w:t>
      </w:r>
      <w:r w:rsidR="002B3A15">
        <w:rPr>
          <w:rFonts w:ascii="Times New Roman" w:hAnsi="Times New Roman" w:cs="Times New Roman"/>
          <w:color w:val="000000"/>
        </w:rPr>
        <w:t xml:space="preserve"> mindful eating focus</w:t>
      </w:r>
      <w:r>
        <w:rPr>
          <w:rFonts w:ascii="Times New Roman" w:hAnsi="Times New Roman" w:cs="Times New Roman"/>
          <w:color w:val="000000"/>
        </w:rPr>
        <w:t xml:space="preserve"> influence </w:t>
      </w:r>
      <w:r w:rsidR="002B3A15">
        <w:rPr>
          <w:rFonts w:ascii="Times New Roman" w:hAnsi="Times New Roman" w:cs="Times New Roman"/>
          <w:color w:val="000000"/>
        </w:rPr>
        <w:t>overall well-being and nutrition?</w:t>
      </w:r>
    </w:p>
    <w:p w:rsidR="002B3A15" w:rsidRDefault="002B3A15" w:rsidP="00751059">
      <w:pPr>
        <w:rPr>
          <w:rFonts w:ascii="Times New Roman" w:hAnsi="Times New Roman" w:cs="Times New Roman"/>
        </w:rPr>
      </w:pPr>
    </w:p>
    <w:p w:rsidR="002B3A15" w:rsidRDefault="006C3BE9" w:rsidP="008A05D3">
      <w:pPr>
        <w:rPr>
          <w:rFonts w:ascii="Times New Roman" w:hAnsi="Times New Roman" w:cs="Times New Roman"/>
        </w:rPr>
      </w:pPr>
      <w:r>
        <w:rPr>
          <w:rFonts w:ascii="Times New Roman" w:hAnsi="Times New Roman" w:cs="Times New Roman"/>
        </w:rPr>
        <w:t>The cited law for this collection is Section 301 of the Public Health Service Act (42U.S.C.241)</w:t>
      </w:r>
      <w:r w:rsidR="002B3A15">
        <w:rPr>
          <w:rFonts w:ascii="Times New Roman" w:hAnsi="Times New Roman" w:cs="Times New Roman"/>
        </w:rPr>
        <w:t xml:space="preserve">. The primary outcome measures are individual behavior change measures, but in order to test our model and answer the secondary research questions, we must also assess other components of the ecological model that are featured in the intervention. In the discussion below, we include one section on individual-level measures; we then group interpersonal-, community-, and societal-level factors into a single section on higher-level influences.  </w:t>
      </w:r>
    </w:p>
    <w:p w:rsidR="002B3A15" w:rsidRDefault="002B3A15" w:rsidP="00751059">
      <w:pPr>
        <w:rPr>
          <w:rFonts w:ascii="Times New Roman" w:hAnsi="Times New Roman" w:cs="Times New Roman"/>
          <w:b/>
          <w:bCs/>
        </w:rPr>
      </w:pPr>
    </w:p>
    <w:p w:rsidR="002B3A15" w:rsidRDefault="002B3A15" w:rsidP="00751059">
      <w:pPr>
        <w:rPr>
          <w:rFonts w:ascii="Times New Roman" w:hAnsi="Times New Roman" w:cs="Times New Roman"/>
          <w:b/>
          <w:bCs/>
        </w:rPr>
      </w:pPr>
      <w:r>
        <w:rPr>
          <w:rFonts w:ascii="Times New Roman" w:hAnsi="Times New Roman" w:cs="Times New Roman"/>
          <w:b/>
          <w:bCs/>
        </w:rPr>
        <w:t>Individual Level</w:t>
      </w:r>
    </w:p>
    <w:p w:rsidR="002B3A15" w:rsidRDefault="002B3A15" w:rsidP="00751059">
      <w:pPr>
        <w:rPr>
          <w:rFonts w:ascii="Times New Roman" w:hAnsi="Times New Roman" w:cs="Times New Roman"/>
          <w:color w:val="000000"/>
        </w:rPr>
      </w:pPr>
      <w:r>
        <w:rPr>
          <w:rFonts w:ascii="Times New Roman" w:hAnsi="Times New Roman" w:cs="Times New Roman"/>
        </w:rPr>
        <w:lastRenderedPageBreak/>
        <w:t xml:space="preserve">At the individual level, </w:t>
      </w:r>
      <w:r>
        <w:rPr>
          <w:rFonts w:ascii="Times New Roman" w:hAnsi="Times New Roman" w:cs="Times New Roman"/>
          <w:color w:val="000000"/>
        </w:rPr>
        <w:t>several studies have identified higher rates of overweight and obesity and/or higher body mass indexes (BMI) among LB women than among the general population of women (Roberts, Dibble, Scanlon, Paul, &amp; Davids, 1998; Case et al., 2004; Aaron &amp; Hughes, 2007). Individual-level factors that influence weight in the general population include age, race/ethnicity, physical activity patterns, alcohol use, smoking, presence of health problems or disability, nutrition, and mindfulness related to nutrition (IOM, 2012). Therefore, we include questions about all of these factors on the baseline survey, mostly drawn from standardized health surveys.</w:t>
      </w:r>
    </w:p>
    <w:p w:rsidR="002B3A15" w:rsidRDefault="002B3A15" w:rsidP="00751059">
      <w:pPr>
        <w:rPr>
          <w:rFonts w:ascii="Times New Roman" w:hAnsi="Times New Roman" w:cs="Times New Roman"/>
          <w:color w:val="000000"/>
        </w:rPr>
      </w:pPr>
    </w:p>
    <w:p w:rsidR="002B3A15" w:rsidRDefault="002B3A15" w:rsidP="00751059">
      <w:pPr>
        <w:rPr>
          <w:rFonts w:ascii="Times New Roman" w:hAnsi="Times New Roman" w:cs="Times New Roman"/>
          <w:color w:val="000000"/>
        </w:rPr>
      </w:pPr>
      <w:r>
        <w:rPr>
          <w:rFonts w:ascii="Times New Roman" w:hAnsi="Times New Roman" w:cs="Times New Roman"/>
          <w:color w:val="000000"/>
        </w:rPr>
        <w:t xml:space="preserve">Lesbian-specific factors that might influence weight include internalized negativity and stress related to sexual orientation, gender, or other stigmatized identities. We draw questions about lesbian identity from previous research studies. One potential factor that appears to underlie the health disparities among lesbians is internalized shame and guilt related to the stigma of minority sexual identification, often referred to as internalized homophobia. Thus, we include the only scale in the literature that has been used in more than one study and has strong psychometric properties, the </w:t>
      </w:r>
      <w:r w:rsidRPr="004868D8">
        <w:rPr>
          <w:rFonts w:ascii="Times New Roman" w:hAnsi="Times New Roman" w:cs="Times New Roman"/>
          <w:b/>
          <w:bCs/>
          <w:i/>
          <w:iCs/>
          <w:color w:val="000000"/>
        </w:rPr>
        <w:t>Lesbian Internalized Homophobia Scale (LIHS)</w:t>
      </w:r>
      <w:r>
        <w:rPr>
          <w:rFonts w:ascii="Times New Roman" w:hAnsi="Times New Roman" w:cs="Times New Roman"/>
          <w:color w:val="000000"/>
        </w:rPr>
        <w:t>.</w:t>
      </w:r>
    </w:p>
    <w:p w:rsidR="002B3A15" w:rsidRDefault="002B3A15" w:rsidP="00751059">
      <w:pPr>
        <w:rPr>
          <w:rFonts w:ascii="Times New Roman" w:hAnsi="Times New Roman" w:cs="Times New Roman"/>
          <w:color w:val="000000"/>
        </w:rPr>
      </w:pPr>
    </w:p>
    <w:p w:rsidR="002B3A15" w:rsidRDefault="002B3A15" w:rsidP="00B1197A">
      <w:pPr>
        <w:rPr>
          <w:rFonts w:ascii="Times New Roman" w:hAnsi="Times New Roman" w:cs="Times New Roman"/>
        </w:rPr>
      </w:pPr>
      <w:r w:rsidRPr="004868D8">
        <w:rPr>
          <w:rFonts w:ascii="Times New Roman" w:hAnsi="Times New Roman" w:cs="Times New Roman"/>
        </w:rPr>
        <w:t>The LIHS</w:t>
      </w:r>
      <w:r>
        <w:rPr>
          <w:rFonts w:ascii="Times New Roman" w:hAnsi="Times New Roman" w:cs="Times New Roman"/>
        </w:rPr>
        <w:t xml:space="preserve"> was developed by Szymanski and Chung (2001a) and consists of 52 items representing five dimensions: (a) Connection with the Lesbian Community (CLC); (b) Public Identification as a Lesbian (PIL); (c) Personal Feelings about being a Lesbian (PFL); (d) Moral and Religious Attitudes Toward Lesbianism (MRATL); and (e) Attitudes Toward Other Lesbians (ATOL). Each statement is rated on a seven-point Likert scale from “strongly disagree” to “strongly agree.” The LIHS includes reverse-scored items to reduce response sets. Higher scores indicate more internalized homophobia. The five subscale scores have internal reliabilities (coefficient alpha) of .87, .92, .79, .74, and .77 (.94 for the total score). The inter-scale correlations ranged from .37 to .57. Content validity was supported by five expert raters and construct validity was supported by significant correlations between the LIHS subscales and measures of self-esteem, loneliness, depression, various social support, passing for straight, membership in a LGB group, and conflict concerning sexual orientation (Szymanski &amp; Chung, 2001a; Szymanski, Chung, &amp; Balsam, 2001). We plan to use the short form to keep the length of the survey administration time reasonable. The short form has 31 items and the same factor structure. Validity of the LIHS-Short form was supported by exploratory factor analysis and correlating the LIHS with measures of depression, self-esteem, and psychosexual adjustment. Reported alpha for scores on the LIHS- Short full scale was .93 (Piggot, 2004). This scale measures a critical concept that underlies, in part, the health disparities found among sexual minority women (along with external experiences of discrimination). Thus far, no studies have examined internalized homophobia as a factor in the greater weight of sexual minority women, although several authors hypothesize its importance in the development of both mental and physical health problems (Eliason, Dibble, DeJoseph, &amp; Chinn, 2009; Meyer, 2003). Because our curriculum addresses minority stress, we expect to see a change in the scores from baseline to follow-up. </w:t>
      </w:r>
    </w:p>
    <w:p w:rsidR="002B3A15" w:rsidRDefault="002B3A15" w:rsidP="00751059">
      <w:pPr>
        <w:rPr>
          <w:rFonts w:ascii="Times New Roman" w:hAnsi="Times New Roman" w:cs="Times New Roman"/>
        </w:rPr>
      </w:pPr>
    </w:p>
    <w:p w:rsidR="002B3A15" w:rsidRDefault="002B3A15" w:rsidP="00751059">
      <w:pPr>
        <w:rPr>
          <w:rFonts w:ascii="Times New Roman" w:hAnsi="Times New Roman" w:cs="Times New Roman"/>
        </w:rPr>
      </w:pPr>
      <w:r>
        <w:rPr>
          <w:rFonts w:ascii="Times New Roman" w:hAnsi="Times New Roman" w:cs="Times New Roman"/>
        </w:rPr>
        <w:t xml:space="preserve">Another individual factor that could influence health and weight is mental health, specifically depression. Depression is an underlying factor in many physical health problems and a possible factor in whether women are successful in an intervention. We use a four-item version of the </w:t>
      </w:r>
      <w:r>
        <w:rPr>
          <w:rFonts w:ascii="Times New Roman" w:hAnsi="Times New Roman" w:cs="Times New Roman"/>
          <w:b/>
          <w:bCs/>
          <w:i/>
          <w:iCs/>
        </w:rPr>
        <w:t>Center for Epidemiological Studies-Depression</w:t>
      </w:r>
      <w:r>
        <w:rPr>
          <w:rFonts w:ascii="Times New Roman" w:hAnsi="Times New Roman" w:cs="Times New Roman"/>
        </w:rPr>
        <w:t xml:space="preserve"> (CES-D; Radloff, 1977) to collect information </w:t>
      </w:r>
      <w:r>
        <w:rPr>
          <w:rFonts w:ascii="Times New Roman" w:hAnsi="Times New Roman" w:cs="Times New Roman"/>
        </w:rPr>
        <w:lastRenderedPageBreak/>
        <w:t>about depression-related factors. The CES-D is one of the few instruments to have been scrutinized for differential responding by sexual orientation. Birnholz and Young (2012) did find subtle differences in responding, but not on the four-item version that we choose to use, developed by Melchior and colleagues (1993). Women who are currently depressed may be less likely to fully engage in a health intervention, or alternatively, those with mild depression may show decreases in depression as a result of improved overall health. We include this measure on both the baseline and follow-up surveys.</w:t>
      </w:r>
    </w:p>
    <w:p w:rsidR="002B3A15" w:rsidRDefault="002B3A15" w:rsidP="00751059">
      <w:pPr>
        <w:rPr>
          <w:rFonts w:ascii="Times New Roman" w:hAnsi="Times New Roman" w:cs="Times New Roman"/>
        </w:rPr>
      </w:pPr>
    </w:p>
    <w:p w:rsidR="002B3A15" w:rsidRDefault="002B3A15" w:rsidP="00751059">
      <w:pPr>
        <w:rPr>
          <w:rFonts w:ascii="Times New Roman" w:hAnsi="Times New Roman" w:cs="Times New Roman"/>
          <w:color w:val="000000"/>
        </w:rPr>
      </w:pPr>
      <w:r>
        <w:rPr>
          <w:rFonts w:ascii="Times New Roman" w:hAnsi="Times New Roman" w:cs="Times New Roman"/>
          <w:color w:val="000000"/>
        </w:rPr>
        <w:t xml:space="preserve">We also assess the history of weight loss attempts, using the scale developed by Fogel, Young, Dietrich, and Blakemore (2012). Understanding the frequency and success of previous attempts will help us to tailor the intervention to LB women’s lived experiences. We also include standard health history questions about presence of chronic health problems, disability, alcohol use, and smoking. </w:t>
      </w:r>
    </w:p>
    <w:p w:rsidR="002B3A15" w:rsidRDefault="002B3A15" w:rsidP="00751059">
      <w:pPr>
        <w:rPr>
          <w:rFonts w:ascii="Times New Roman" w:hAnsi="Times New Roman" w:cs="Times New Roman"/>
          <w:color w:val="000000"/>
        </w:rPr>
      </w:pPr>
    </w:p>
    <w:p w:rsidR="002B3A15" w:rsidRPr="00E56B80" w:rsidRDefault="002B3A15" w:rsidP="00B1197A">
      <w:pPr>
        <w:rPr>
          <w:rFonts w:ascii="Times New Roman" w:hAnsi="Times New Roman" w:cs="Times New Roman"/>
          <w:color w:val="000000"/>
        </w:rPr>
      </w:pPr>
      <w:r>
        <w:rPr>
          <w:rFonts w:ascii="Times New Roman" w:hAnsi="Times New Roman" w:cs="Times New Roman"/>
          <w:color w:val="000000"/>
        </w:rPr>
        <w:t xml:space="preserve">In addition, several studies now have identified that LB women are more likely to seek out alternative and complementary health services such as meditation (Smith et al., 2010; Matthews, Hughes, Osterman, &amp; Kodl, 2005) and might be drawn to group interventions (Jessup &amp; Dibble, 2012; McCabe, West, Hughes, &amp; Boyd, 2012), suggesting a willingness to seek out group alternative interventions. We are developing a culturally-specific approach to mindfulness in our intervention, and will assess whether the program increases mindful eating via baseline and follow-up measures using a scale derived from the literature review on mindfulness, the </w:t>
      </w:r>
      <w:r w:rsidRPr="00E56B80">
        <w:rPr>
          <w:rFonts w:ascii="Times New Roman" w:hAnsi="Times New Roman" w:cs="Times New Roman"/>
          <w:b/>
          <w:bCs/>
          <w:i/>
          <w:iCs/>
          <w:color w:val="000000"/>
        </w:rPr>
        <w:t xml:space="preserve">Mindfulness Eating Questionnaire </w:t>
      </w:r>
      <w:r>
        <w:rPr>
          <w:rFonts w:ascii="Times New Roman" w:hAnsi="Times New Roman" w:cs="Times New Roman"/>
          <w:color w:val="000000"/>
        </w:rPr>
        <w:t xml:space="preserve">(Framson et al., 2009). </w:t>
      </w:r>
      <w:r>
        <w:rPr>
          <w:rFonts w:ascii="Times New Roman" w:hAnsi="Times New Roman" w:cs="Times New Roman"/>
        </w:rPr>
        <w:t>This 28-item scale was generated from the research literature to measure the extent to which people are aware of their own eating habits and emotional responses to food. Exploratory factor analysis revealed five subscales: disinhibition, awareness, external cues, emotional response, and distraction. Each item is rated on a four-point scale, with higher scores signifying greater mindfulness. The overall scale has a Cronbach’s alpha of .64, with subscale alphas ranging from .64 to .83. In the initial validation studies, greater mindfulness was associated with lower BMI, independent of sex, race, and education. The initial studies did not include sexual orientation measures, so we do not have data for LB women on this measure. Mindful eating is a relatively new concept and this is one of the few scales with empirical support for its reliability and validity. We need a measure to determine whether women increase their mindfulness around eating as a result of our intervention, and thus will include this measure on both baseline and follow-up surveys.</w:t>
      </w:r>
    </w:p>
    <w:p w:rsidR="002B3A15" w:rsidRDefault="002B3A15" w:rsidP="00751059">
      <w:pPr>
        <w:rPr>
          <w:rFonts w:ascii="Times New Roman" w:hAnsi="Times New Roman" w:cs="Times New Roman"/>
          <w:b/>
          <w:bCs/>
          <w:color w:val="000000"/>
        </w:rPr>
      </w:pPr>
    </w:p>
    <w:p w:rsidR="002B3A15" w:rsidRDefault="002B3A15" w:rsidP="00751059">
      <w:pPr>
        <w:rPr>
          <w:rFonts w:ascii="Times New Roman" w:hAnsi="Times New Roman" w:cs="Times New Roman"/>
          <w:b/>
          <w:bCs/>
          <w:color w:val="000000"/>
        </w:rPr>
      </w:pPr>
      <w:r>
        <w:rPr>
          <w:rFonts w:ascii="Times New Roman" w:hAnsi="Times New Roman" w:cs="Times New Roman"/>
          <w:b/>
          <w:bCs/>
          <w:color w:val="000000"/>
        </w:rPr>
        <w:t>Primary Outcome Variables</w:t>
      </w:r>
    </w:p>
    <w:p w:rsidR="002B3A15" w:rsidRDefault="002B3A15" w:rsidP="00751059">
      <w:pPr>
        <w:rPr>
          <w:rFonts w:ascii="Times New Roman" w:hAnsi="Times New Roman" w:cs="Times New Roman"/>
          <w:color w:val="000000"/>
        </w:rPr>
      </w:pPr>
      <w:r>
        <w:rPr>
          <w:rFonts w:ascii="Times New Roman" w:hAnsi="Times New Roman" w:cs="Times New Roman"/>
          <w:color w:val="000000"/>
        </w:rPr>
        <w:t>The primary outcome variables for the study include quality of life, nutritional status, physical activity levels, and weight</w:t>
      </w:r>
      <w:r w:rsidR="001F3B25">
        <w:rPr>
          <w:rFonts w:ascii="Times New Roman" w:hAnsi="Times New Roman" w:cs="Times New Roman"/>
          <w:color w:val="000000"/>
        </w:rPr>
        <w:t>, and waist circumference to height ratio (WC/H)</w:t>
      </w:r>
      <w:r>
        <w:rPr>
          <w:rFonts w:ascii="Times New Roman" w:hAnsi="Times New Roman" w:cs="Times New Roman"/>
          <w:color w:val="000000"/>
        </w:rPr>
        <w:t>. We selected quality of life as our primary outcome variable because studies of sexual minority women’s definitions of health find them closely aligned with the concept of quality of life, such as wishing for more energy, vitality, and overall physical, emotional, social, and spiritual well-being (Fogel, Calman, &amp; Magrini, 2012; Roberts, Stuart-Shor, &amp; Oppenheimer, 2010).</w:t>
      </w:r>
    </w:p>
    <w:p w:rsidR="002B3A15" w:rsidRDefault="002B3A15" w:rsidP="001512C1">
      <w:pPr>
        <w:rPr>
          <w:rFonts w:ascii="Times New Roman" w:hAnsi="Times New Roman" w:cs="Times New Roman"/>
          <w:color w:val="000000"/>
        </w:rPr>
      </w:pPr>
    </w:p>
    <w:p w:rsidR="002B3A15" w:rsidRPr="00C71E9B" w:rsidRDefault="002B3A15" w:rsidP="00751059">
      <w:pPr>
        <w:rPr>
          <w:rFonts w:ascii="Times New Roman" w:hAnsi="Times New Roman" w:cs="Times New Roman"/>
          <w:b/>
          <w:bCs/>
          <w:i/>
          <w:iCs/>
        </w:rPr>
      </w:pPr>
      <w:r w:rsidRPr="00C71E9B">
        <w:rPr>
          <w:rFonts w:ascii="Times New Roman" w:hAnsi="Times New Roman" w:cs="Times New Roman"/>
          <w:b/>
          <w:bCs/>
          <w:i/>
          <w:iCs/>
        </w:rPr>
        <w:t>Quality of Life</w:t>
      </w:r>
    </w:p>
    <w:p w:rsidR="002B3A15" w:rsidRPr="00C71E9B" w:rsidRDefault="002B3A15" w:rsidP="0034436C">
      <w:pPr>
        <w:rPr>
          <w:rFonts w:ascii="Times New Roman" w:hAnsi="Times New Roman" w:cs="Times New Roman"/>
        </w:rPr>
      </w:pPr>
      <w:r w:rsidRPr="00C71E9B">
        <w:rPr>
          <w:rFonts w:ascii="Times New Roman" w:hAnsi="Times New Roman" w:cs="Times New Roman"/>
          <w:color w:val="000000"/>
        </w:rPr>
        <w:t xml:space="preserve">Quality of Life is assessed via the </w:t>
      </w:r>
      <w:r w:rsidRPr="009425DF">
        <w:rPr>
          <w:rFonts w:ascii="Times New Roman" w:hAnsi="Times New Roman" w:cs="Times New Roman"/>
          <w:b/>
          <w:bCs/>
          <w:i/>
          <w:iCs/>
          <w:color w:val="000000"/>
        </w:rPr>
        <w:t>V</w:t>
      </w:r>
      <w:r w:rsidRPr="009425DF">
        <w:rPr>
          <w:rFonts w:ascii="Times New Roman" w:hAnsi="Times New Roman" w:cs="Times New Roman"/>
          <w:b/>
          <w:bCs/>
          <w:i/>
          <w:iCs/>
        </w:rPr>
        <w:t>eteran</w:t>
      </w:r>
      <w:r>
        <w:rPr>
          <w:rFonts w:ascii="Times New Roman" w:hAnsi="Times New Roman" w:cs="Times New Roman"/>
          <w:b/>
          <w:bCs/>
          <w:i/>
          <w:iCs/>
        </w:rPr>
        <w:t>’</w:t>
      </w:r>
      <w:r w:rsidRPr="009425DF">
        <w:rPr>
          <w:rFonts w:ascii="Times New Roman" w:hAnsi="Times New Roman" w:cs="Times New Roman"/>
          <w:b/>
          <w:bCs/>
          <w:i/>
          <w:iCs/>
        </w:rPr>
        <w:t>s RAND-12 (VR-12) Health Survey</w:t>
      </w:r>
      <w:r w:rsidRPr="00C71E9B">
        <w:rPr>
          <w:rFonts w:ascii="Times New Roman" w:hAnsi="Times New Roman" w:cs="Times New Roman"/>
          <w:b/>
          <w:bCs/>
        </w:rPr>
        <w:t xml:space="preserve"> </w:t>
      </w:r>
      <w:r w:rsidRPr="00C71E9B">
        <w:rPr>
          <w:rFonts w:ascii="Times New Roman" w:hAnsi="Times New Roman" w:cs="Times New Roman"/>
        </w:rPr>
        <w:t>(</w:t>
      </w:r>
      <w:r>
        <w:rPr>
          <w:rFonts w:ascii="Times New Roman" w:hAnsi="Times New Roman" w:cs="Times New Roman"/>
        </w:rPr>
        <w:t>Kazis et al., 1998</w:t>
      </w:r>
      <w:r w:rsidRPr="00C71E9B">
        <w:rPr>
          <w:rFonts w:ascii="Times New Roman" w:hAnsi="Times New Roman" w:cs="Times New Roman"/>
        </w:rPr>
        <w:t>).</w:t>
      </w:r>
      <w:r>
        <w:rPr>
          <w:rFonts w:ascii="Times New Roman" w:hAnsi="Times New Roman" w:cs="Times New Roman"/>
        </w:rPr>
        <w:t xml:space="preserve"> </w:t>
      </w:r>
      <w:r w:rsidRPr="00C71E9B">
        <w:rPr>
          <w:rFonts w:ascii="Times New Roman" w:hAnsi="Times New Roman" w:cs="Times New Roman"/>
        </w:rPr>
        <w:t xml:space="preserve">The VR-12, is a 12-item survey that measures quality of life, both in terms of physical and mental health. The VR-12 was developed from a longer version of the survey, the VR-36, </w:t>
      </w:r>
      <w:r w:rsidRPr="00C71E9B">
        <w:rPr>
          <w:rFonts w:ascii="Times New Roman" w:hAnsi="Times New Roman" w:cs="Times New Roman"/>
        </w:rPr>
        <w:lastRenderedPageBreak/>
        <w:t xml:space="preserve">which has been in use since 1996, with almost 2 million surveys completed in a series of large Veteran’s Health Administration (VHA) studies. This survey covers eight domains: </w:t>
      </w:r>
    </w:p>
    <w:p w:rsidR="002B3A15" w:rsidRDefault="002B3A15" w:rsidP="00251128">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C71E9B">
        <w:rPr>
          <w:rFonts w:ascii="Times New Roman" w:hAnsi="Times New Roman" w:cs="Times New Roman"/>
        </w:rPr>
        <w:t>Physical functioning</w:t>
      </w:r>
      <w:r>
        <w:rPr>
          <w:rFonts w:ascii="Times New Roman" w:hAnsi="Times New Roman" w:cs="Times New Roman"/>
        </w:rPr>
        <w:t>;</w:t>
      </w:r>
    </w:p>
    <w:p w:rsidR="002B3A15" w:rsidRDefault="002B3A15" w:rsidP="00251128">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C71E9B">
        <w:rPr>
          <w:rFonts w:ascii="Times New Roman" w:hAnsi="Times New Roman" w:cs="Times New Roman"/>
        </w:rPr>
        <w:t>Role limitations due to physic</w:t>
      </w:r>
      <w:r>
        <w:rPr>
          <w:rFonts w:ascii="Times New Roman" w:hAnsi="Times New Roman" w:cs="Times New Roman"/>
        </w:rPr>
        <w:t>al problems;</w:t>
      </w:r>
    </w:p>
    <w:p w:rsidR="002B3A15" w:rsidRDefault="002B3A15" w:rsidP="00251128">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C71E9B">
        <w:rPr>
          <w:rFonts w:ascii="Times New Roman" w:hAnsi="Times New Roman" w:cs="Times New Roman"/>
        </w:rPr>
        <w:t>Bodily pain</w:t>
      </w:r>
      <w:r>
        <w:rPr>
          <w:rFonts w:ascii="Times New Roman" w:hAnsi="Times New Roman" w:cs="Times New Roman"/>
        </w:rPr>
        <w:t>;</w:t>
      </w:r>
      <w:r w:rsidRPr="00C71E9B">
        <w:rPr>
          <w:rFonts w:ascii="Times New Roman" w:hAnsi="Times New Roman" w:cs="Times New Roman"/>
        </w:rPr>
        <w:t xml:space="preserve"> </w:t>
      </w:r>
    </w:p>
    <w:p w:rsidR="002B3A15" w:rsidRDefault="002B3A15" w:rsidP="00251128">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C71E9B">
        <w:rPr>
          <w:rFonts w:ascii="Times New Roman" w:hAnsi="Times New Roman" w:cs="Times New Roman"/>
        </w:rPr>
        <w:t>General health perceptions</w:t>
      </w:r>
      <w:r>
        <w:rPr>
          <w:rFonts w:ascii="Times New Roman" w:hAnsi="Times New Roman" w:cs="Times New Roman"/>
        </w:rPr>
        <w:t>;</w:t>
      </w:r>
    </w:p>
    <w:p w:rsidR="002B3A15" w:rsidRDefault="002B3A15" w:rsidP="00251128">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C71E9B">
        <w:rPr>
          <w:rFonts w:ascii="Times New Roman" w:hAnsi="Times New Roman" w:cs="Times New Roman"/>
        </w:rPr>
        <w:t>Vitality</w:t>
      </w:r>
      <w:r>
        <w:rPr>
          <w:rFonts w:ascii="Times New Roman" w:hAnsi="Times New Roman" w:cs="Times New Roman"/>
        </w:rPr>
        <w:t>;</w:t>
      </w:r>
    </w:p>
    <w:p w:rsidR="002B3A15" w:rsidRDefault="002B3A15" w:rsidP="00251128">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C71E9B">
        <w:rPr>
          <w:rFonts w:ascii="Times New Roman" w:hAnsi="Times New Roman" w:cs="Times New Roman"/>
        </w:rPr>
        <w:t>Social functioning</w:t>
      </w:r>
      <w:r>
        <w:rPr>
          <w:rFonts w:ascii="Times New Roman" w:hAnsi="Times New Roman" w:cs="Times New Roman"/>
        </w:rPr>
        <w:t>;</w:t>
      </w:r>
      <w:r w:rsidRPr="00C71E9B">
        <w:rPr>
          <w:rFonts w:ascii="Times New Roman" w:hAnsi="Times New Roman" w:cs="Times New Roman"/>
        </w:rPr>
        <w:t xml:space="preserve"> </w:t>
      </w:r>
    </w:p>
    <w:p w:rsidR="002B3A15" w:rsidRDefault="002B3A15" w:rsidP="00251128">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C71E9B">
        <w:rPr>
          <w:rFonts w:ascii="Times New Roman" w:hAnsi="Times New Roman" w:cs="Times New Roman"/>
        </w:rPr>
        <w:t>Role limitations due to emotional problems</w:t>
      </w:r>
      <w:r>
        <w:rPr>
          <w:rFonts w:ascii="Times New Roman" w:hAnsi="Times New Roman" w:cs="Times New Roman"/>
        </w:rPr>
        <w:t>; and</w:t>
      </w:r>
      <w:r w:rsidRPr="00C71E9B">
        <w:rPr>
          <w:rFonts w:ascii="Times New Roman" w:hAnsi="Times New Roman" w:cs="Times New Roman"/>
        </w:rPr>
        <w:t xml:space="preserve"> </w:t>
      </w:r>
    </w:p>
    <w:p w:rsidR="002B3A15" w:rsidRDefault="002B3A15" w:rsidP="00251128">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C71E9B">
        <w:rPr>
          <w:rFonts w:ascii="Times New Roman" w:hAnsi="Times New Roman" w:cs="Times New Roman"/>
        </w:rPr>
        <w:t>Mental health</w:t>
      </w:r>
      <w:r>
        <w:rPr>
          <w:rFonts w:ascii="Times New Roman" w:hAnsi="Times New Roman" w:cs="Times New Roman"/>
        </w:rPr>
        <w:t>.</w:t>
      </w:r>
    </w:p>
    <w:p w:rsidR="002B3A15" w:rsidRPr="00C71E9B" w:rsidRDefault="002B3A15" w:rsidP="00751059">
      <w:pPr>
        <w:autoSpaceDE w:val="0"/>
        <w:autoSpaceDN w:val="0"/>
        <w:adjustRightInd w:val="0"/>
        <w:rPr>
          <w:rFonts w:ascii="Times New Roman" w:hAnsi="Times New Roman" w:cs="Times New Roman"/>
        </w:rPr>
      </w:pPr>
      <w:r w:rsidRPr="00C71E9B">
        <w:rPr>
          <w:rFonts w:ascii="Times New Roman" w:hAnsi="Times New Roman" w:cs="Times New Roman"/>
        </w:rPr>
        <w:t>These eight domains yield two summary scores, a Physical Component Score (PCS) and a Mental Component Score (MCS). The VR-12 contains the 12 most crucial items from the VR-36—some from each of the eight domains. In addition, it includes two “change” items intended to measure changes in physical and emotional health over the last year. The VR-12 has been administered to over 400,000 respondents through VHA projects, to many Medicare recipients, and to patients in the managed care system (</w:t>
      </w:r>
      <w:r>
        <w:rPr>
          <w:rFonts w:ascii="Times New Roman" w:hAnsi="Times New Roman" w:cs="Times New Roman"/>
        </w:rPr>
        <w:t>Kazis et al., 1998</w:t>
      </w:r>
      <w:r w:rsidRPr="00C71E9B">
        <w:rPr>
          <w:rFonts w:ascii="Times New Roman" w:hAnsi="Times New Roman" w:cs="Times New Roman"/>
        </w:rPr>
        <w:t>)</w:t>
      </w:r>
      <w:r>
        <w:rPr>
          <w:rFonts w:ascii="Times New Roman" w:hAnsi="Times New Roman" w:cs="Times New Roman"/>
        </w:rPr>
        <w:t>.</w:t>
      </w:r>
    </w:p>
    <w:p w:rsidR="002B3A15" w:rsidRPr="00C71E9B" w:rsidRDefault="002B3A15" w:rsidP="00751059">
      <w:pPr>
        <w:rPr>
          <w:rFonts w:ascii="Times New Roman" w:hAnsi="Times New Roman" w:cs="Times New Roman"/>
        </w:rPr>
      </w:pPr>
    </w:p>
    <w:p w:rsidR="002B3A15" w:rsidRPr="00C71E9B" w:rsidRDefault="002B3A15" w:rsidP="00751059">
      <w:pPr>
        <w:rPr>
          <w:rFonts w:ascii="Times New Roman" w:hAnsi="Times New Roman" w:cs="Times New Roman"/>
        </w:rPr>
      </w:pPr>
      <w:r w:rsidRPr="00C71E9B">
        <w:rPr>
          <w:rFonts w:ascii="Times New Roman" w:hAnsi="Times New Roman" w:cs="Times New Roman"/>
        </w:rPr>
        <w:t>The VR-12 instrument is an excellent fit for the DIFO Campaign because one of the primary individual objectives of our study is to measure overall quality of life—both physical and psychological—</w:t>
      </w:r>
      <w:r>
        <w:rPr>
          <w:rFonts w:ascii="Times New Roman" w:hAnsi="Times New Roman" w:cs="Times New Roman"/>
        </w:rPr>
        <w:t xml:space="preserve">and </w:t>
      </w:r>
      <w:r w:rsidRPr="00C71E9B">
        <w:rPr>
          <w:rFonts w:ascii="Times New Roman" w:hAnsi="Times New Roman" w:cs="Times New Roman"/>
        </w:rPr>
        <w:t>not just physical function or physical measures such as waist circumference and BMI.</w:t>
      </w:r>
    </w:p>
    <w:p w:rsidR="002B3A15" w:rsidRPr="00BC54D1" w:rsidRDefault="002B3A15" w:rsidP="00751059"/>
    <w:p w:rsidR="002B3A15" w:rsidRDefault="002B3A15" w:rsidP="00751059">
      <w:pPr>
        <w:rPr>
          <w:rFonts w:ascii="Times New Roman" w:hAnsi="Times New Roman" w:cs="Times New Roman"/>
        </w:rPr>
      </w:pPr>
      <w:r>
        <w:rPr>
          <w:rFonts w:ascii="Times New Roman" w:hAnsi="Times New Roman" w:cs="Times New Roman"/>
        </w:rPr>
        <w:t xml:space="preserve">We chose to include a quality of life measure as the primary outcome variable because of qualitative research showing that overweight sexual minority women define health in terms of energy, strength, and vitality, rather than weight or body mass indicators (Fogel, Calman, &amp; Magrini, 2012; O’Hara &amp; Gregg, 2012; Roberts et al., 2010); however, we also measure nutrition, weight, </w:t>
      </w:r>
      <w:r w:rsidR="001F3B25">
        <w:rPr>
          <w:rFonts w:ascii="Times New Roman" w:hAnsi="Times New Roman" w:cs="Times New Roman"/>
        </w:rPr>
        <w:t xml:space="preserve">WC/H, </w:t>
      </w:r>
      <w:r>
        <w:rPr>
          <w:rFonts w:ascii="Times New Roman" w:hAnsi="Times New Roman" w:cs="Times New Roman"/>
        </w:rPr>
        <w:t xml:space="preserve">and physical activity, as they are standard methods of assessing outcome of weight-related health interventions.  </w:t>
      </w:r>
    </w:p>
    <w:p w:rsidR="002B3A15" w:rsidRDefault="002B3A15" w:rsidP="001512C1">
      <w:pPr>
        <w:rPr>
          <w:rFonts w:ascii="Times New Roman" w:hAnsi="Times New Roman" w:cs="Times New Roman"/>
          <w:color w:val="000000"/>
        </w:rPr>
      </w:pPr>
    </w:p>
    <w:p w:rsidR="002B3A15" w:rsidRDefault="002B3A15" w:rsidP="00751059">
      <w:pPr>
        <w:rPr>
          <w:rFonts w:ascii="Times New Roman" w:hAnsi="Times New Roman" w:cs="Times New Roman"/>
          <w:color w:val="000000"/>
        </w:rPr>
      </w:pPr>
      <w:r>
        <w:rPr>
          <w:rFonts w:ascii="Times New Roman" w:hAnsi="Times New Roman" w:cs="Times New Roman"/>
          <w:b/>
          <w:bCs/>
          <w:i/>
          <w:iCs/>
          <w:color w:val="000000"/>
        </w:rPr>
        <w:t>Nutrition</w:t>
      </w:r>
      <w:r>
        <w:rPr>
          <w:rFonts w:ascii="Times New Roman" w:hAnsi="Times New Roman" w:cs="Times New Roman"/>
          <w:color w:val="000000"/>
        </w:rPr>
        <w:t xml:space="preserve">  </w:t>
      </w:r>
    </w:p>
    <w:p w:rsidR="002B3A15" w:rsidRDefault="002B3A15" w:rsidP="00751059">
      <w:pPr>
        <w:rPr>
          <w:rFonts w:ascii="Times New Roman" w:hAnsi="Times New Roman" w:cs="Times New Roman"/>
          <w:color w:val="000000"/>
        </w:rPr>
      </w:pPr>
      <w:r>
        <w:rPr>
          <w:rFonts w:ascii="Times New Roman" w:hAnsi="Times New Roman" w:cs="Times New Roman"/>
          <w:color w:val="000000"/>
        </w:rPr>
        <w:t>We chose to measure improvements in nutrition via assessing the consumption of fruits and vegetables and sugar-sweetened beverages. These items were drawn from the Behavioral Risk Factors Surveillance Survey (BRFSS, 2011 version). They have been widely used in population studies for many years. Only a few states include sexual orientation questions on their BRFSS administration, so there is not yet data available for LB women.</w:t>
      </w:r>
    </w:p>
    <w:p w:rsidR="002B3A15" w:rsidRDefault="002B3A15" w:rsidP="00251128">
      <w:pPr>
        <w:rPr>
          <w:rFonts w:ascii="Times New Roman" w:hAnsi="Times New Roman" w:cs="Times New Roman"/>
          <w:b/>
          <w:bCs/>
          <w:i/>
          <w:iCs/>
          <w:color w:val="000000"/>
        </w:rPr>
      </w:pPr>
    </w:p>
    <w:p w:rsidR="002B3A15" w:rsidRPr="00C71E9B" w:rsidRDefault="002B3A15" w:rsidP="00251128">
      <w:pPr>
        <w:rPr>
          <w:rFonts w:ascii="Times New Roman" w:hAnsi="Times New Roman" w:cs="Times New Roman"/>
          <w:b/>
          <w:bCs/>
          <w:i/>
          <w:iCs/>
          <w:color w:val="000000"/>
        </w:rPr>
      </w:pPr>
      <w:r w:rsidRPr="00C71E9B">
        <w:rPr>
          <w:rFonts w:ascii="Times New Roman" w:hAnsi="Times New Roman" w:cs="Times New Roman"/>
          <w:b/>
          <w:bCs/>
          <w:i/>
          <w:iCs/>
          <w:color w:val="000000"/>
        </w:rPr>
        <w:t xml:space="preserve">Physical Activity </w:t>
      </w:r>
    </w:p>
    <w:p w:rsidR="002B3A15" w:rsidRPr="00C71E9B" w:rsidRDefault="002B3A15" w:rsidP="00751059">
      <w:pPr>
        <w:rPr>
          <w:rFonts w:ascii="Times New Roman" w:hAnsi="Times New Roman" w:cs="Times New Roman"/>
        </w:rPr>
      </w:pPr>
      <w:r w:rsidRPr="00C71E9B">
        <w:rPr>
          <w:rFonts w:ascii="Times New Roman" w:hAnsi="Times New Roman" w:cs="Times New Roman"/>
        </w:rPr>
        <w:t xml:space="preserve">One of our </w:t>
      </w:r>
      <w:r w:rsidR="0075618B">
        <w:rPr>
          <w:rFonts w:ascii="Times New Roman" w:hAnsi="Times New Roman" w:cs="Times New Roman"/>
        </w:rPr>
        <w:t>secondary</w:t>
      </w:r>
      <w:r w:rsidRPr="00C71E9B">
        <w:rPr>
          <w:rFonts w:ascii="Times New Roman" w:hAnsi="Times New Roman" w:cs="Times New Roman"/>
        </w:rPr>
        <w:t xml:space="preserve"> individual objectives of the “Doing It For Ourselves” (DIFO) campaign is to increase minutes of physical activity among our participants. The </w:t>
      </w:r>
      <w:r w:rsidRPr="009425DF">
        <w:rPr>
          <w:rFonts w:ascii="Times New Roman" w:hAnsi="Times New Roman" w:cs="Times New Roman"/>
          <w:b/>
          <w:bCs/>
          <w:i/>
          <w:iCs/>
        </w:rPr>
        <w:t>International Physical Activity Questionnaire</w:t>
      </w:r>
      <w:r w:rsidRPr="00C71E9B">
        <w:rPr>
          <w:rFonts w:ascii="Times New Roman" w:hAnsi="Times New Roman" w:cs="Times New Roman"/>
        </w:rPr>
        <w:t xml:space="preserve"> </w:t>
      </w:r>
      <w:r>
        <w:rPr>
          <w:rFonts w:ascii="Times New Roman" w:hAnsi="Times New Roman" w:cs="Times New Roman"/>
        </w:rPr>
        <w:t>(</w:t>
      </w:r>
      <w:r w:rsidRPr="009425DF">
        <w:rPr>
          <w:rFonts w:ascii="Times New Roman" w:hAnsi="Times New Roman" w:cs="Times New Roman"/>
        </w:rPr>
        <w:t>Booth, 2000</w:t>
      </w:r>
      <w:r>
        <w:rPr>
          <w:rFonts w:ascii="Arial" w:hAnsi="Arial" w:cs="Arial"/>
          <w:sz w:val="22"/>
          <w:szCs w:val="22"/>
        </w:rPr>
        <w:t>)</w:t>
      </w:r>
      <w:r w:rsidRPr="00C71E9B">
        <w:rPr>
          <w:rFonts w:ascii="Times New Roman" w:hAnsi="Times New Roman" w:cs="Times New Roman"/>
        </w:rPr>
        <w:t xml:space="preserve"> or</w:t>
      </w:r>
      <w:r w:rsidRPr="00C71E9B">
        <w:rPr>
          <w:rFonts w:ascii="Times New Roman" w:hAnsi="Times New Roman" w:cs="Times New Roman"/>
          <w:b/>
          <w:bCs/>
        </w:rPr>
        <w:t xml:space="preserve"> </w:t>
      </w:r>
      <w:r w:rsidRPr="00C71E9B">
        <w:rPr>
          <w:rFonts w:ascii="Times New Roman" w:hAnsi="Times New Roman" w:cs="Times New Roman"/>
        </w:rPr>
        <w:t>IPAQ, is a measure of physical activity that has been extensively validated, used in over a dozen different countries, and has served as the basis for well over 100 peer</w:t>
      </w:r>
      <w:r>
        <w:rPr>
          <w:rFonts w:ascii="Times New Roman" w:hAnsi="Times New Roman" w:cs="Times New Roman"/>
        </w:rPr>
        <w:t>-</w:t>
      </w:r>
      <w:r w:rsidRPr="00C71E9B">
        <w:rPr>
          <w:rFonts w:ascii="Times New Roman" w:hAnsi="Times New Roman" w:cs="Times New Roman"/>
        </w:rPr>
        <w:t xml:space="preserve">reviewed journal articles. This instrument is designed for a diverse audience, </w:t>
      </w:r>
      <w:r w:rsidRPr="00C71E9B">
        <w:rPr>
          <w:rFonts w:ascii="Times New Roman" w:hAnsi="Times New Roman" w:cs="Times New Roman"/>
        </w:rPr>
        <w:lastRenderedPageBreak/>
        <w:t xml:space="preserve">which is important to our study of </w:t>
      </w:r>
      <w:r>
        <w:rPr>
          <w:rFonts w:ascii="Times New Roman" w:hAnsi="Times New Roman" w:cs="Times New Roman"/>
        </w:rPr>
        <w:t xml:space="preserve">LB </w:t>
      </w:r>
      <w:r w:rsidRPr="00C71E9B">
        <w:rPr>
          <w:rFonts w:ascii="Times New Roman" w:hAnsi="Times New Roman" w:cs="Times New Roman"/>
        </w:rPr>
        <w:t xml:space="preserve">women—in general an extremely understudied minority population. In addition, the IPAQ measures both vigorous and moderate exercise and thus is well suited to participants who might not be particularly physically active, which may be the case for many in our target population of 40-and-over </w:t>
      </w:r>
      <w:r>
        <w:rPr>
          <w:rFonts w:ascii="Times New Roman" w:hAnsi="Times New Roman" w:cs="Times New Roman"/>
        </w:rPr>
        <w:t xml:space="preserve">LB </w:t>
      </w:r>
      <w:r w:rsidRPr="00C71E9B">
        <w:rPr>
          <w:rFonts w:ascii="Times New Roman" w:hAnsi="Times New Roman" w:cs="Times New Roman"/>
        </w:rPr>
        <w:t>women with a BMI of 27 or above. The IPAQ also asks participants to reflect on their level of physical activity for the previous week only, which reduces the likelihood of recall bias. For all of these reasons, the IPAQ very well suits the purposes of the DIFO project</w:t>
      </w:r>
      <w:r>
        <w:rPr>
          <w:rFonts w:ascii="Times New Roman" w:hAnsi="Times New Roman" w:cs="Times New Roman"/>
        </w:rPr>
        <w:t xml:space="preserve">. </w:t>
      </w:r>
    </w:p>
    <w:p w:rsidR="002B3A15" w:rsidRPr="00C71E9B" w:rsidRDefault="002B3A15" w:rsidP="001512C1">
      <w:pPr>
        <w:rPr>
          <w:rFonts w:ascii="Times New Roman" w:hAnsi="Times New Roman" w:cs="Times New Roman"/>
          <w:color w:val="000000"/>
        </w:rPr>
      </w:pPr>
    </w:p>
    <w:p w:rsidR="002B3A15" w:rsidRDefault="002B3A15" w:rsidP="00251128">
      <w:pPr>
        <w:rPr>
          <w:rFonts w:ascii="Times New Roman" w:hAnsi="Times New Roman" w:cs="Times New Roman"/>
          <w:b/>
          <w:bCs/>
          <w:i/>
          <w:iCs/>
          <w:color w:val="000000"/>
        </w:rPr>
      </w:pPr>
      <w:r w:rsidRPr="000C6F12">
        <w:rPr>
          <w:rFonts w:ascii="Times New Roman" w:hAnsi="Times New Roman" w:cs="Times New Roman"/>
          <w:b/>
          <w:bCs/>
          <w:i/>
          <w:iCs/>
          <w:color w:val="000000"/>
        </w:rPr>
        <w:t>Weight</w:t>
      </w:r>
    </w:p>
    <w:p w:rsidR="002B3A15" w:rsidRDefault="002B3A15" w:rsidP="00F2263F">
      <w:pPr>
        <w:rPr>
          <w:rFonts w:ascii="Times New Roman" w:hAnsi="Times New Roman" w:cs="Times New Roman"/>
          <w:color w:val="000000"/>
        </w:rPr>
      </w:pPr>
      <w:r>
        <w:rPr>
          <w:rFonts w:ascii="Times New Roman" w:hAnsi="Times New Roman" w:cs="Times New Roman"/>
          <w:color w:val="000000"/>
        </w:rPr>
        <w:t xml:space="preserve">Because the focus of the funded projects is healthy weight in LB women, </w:t>
      </w:r>
      <w:r w:rsidR="0075618B">
        <w:rPr>
          <w:rFonts w:ascii="Times New Roman" w:hAnsi="Times New Roman" w:cs="Times New Roman"/>
          <w:color w:val="000000"/>
        </w:rPr>
        <w:t>another</w:t>
      </w:r>
      <w:r>
        <w:rPr>
          <w:rFonts w:ascii="Times New Roman" w:hAnsi="Times New Roman" w:cs="Times New Roman"/>
          <w:color w:val="000000"/>
        </w:rPr>
        <w:t xml:space="preserve"> indicator we will measure is weight. Participants who enroll into the intervention will be asked for their self-reported weight and height. Investigators will calculate each woman’s body mass index (BMI) to determine if she meets the program’s eligibility criteria (BMI of 27 or greater). Weight will be taken at baseline and again </w:t>
      </w:r>
      <w:r w:rsidR="001F3B25">
        <w:rPr>
          <w:rFonts w:ascii="Times New Roman" w:hAnsi="Times New Roman" w:cs="Times New Roman"/>
          <w:color w:val="000000"/>
        </w:rPr>
        <w:t>post-intervention</w:t>
      </w:r>
      <w:r>
        <w:rPr>
          <w:rFonts w:ascii="Times New Roman" w:hAnsi="Times New Roman" w:cs="Times New Roman"/>
          <w:color w:val="000000"/>
        </w:rPr>
        <w:t xml:space="preserve">, when individuals will again be asked for their self-reported weight. </w:t>
      </w:r>
    </w:p>
    <w:p w:rsidR="002B3A15" w:rsidRPr="000C6F12" w:rsidRDefault="002B3A15" w:rsidP="001512C1">
      <w:pPr>
        <w:rPr>
          <w:rFonts w:ascii="Times New Roman" w:hAnsi="Times New Roman" w:cs="Times New Roman"/>
          <w:b/>
          <w:bCs/>
          <w:i/>
          <w:iCs/>
          <w:color w:val="000000"/>
        </w:rPr>
      </w:pPr>
    </w:p>
    <w:p w:rsidR="002B3A15" w:rsidRPr="000C6F12" w:rsidRDefault="002B3A15" w:rsidP="00251128">
      <w:pPr>
        <w:rPr>
          <w:rFonts w:ascii="Times New Roman" w:hAnsi="Times New Roman" w:cs="Times New Roman"/>
          <w:b/>
          <w:bCs/>
          <w:i/>
          <w:iCs/>
          <w:color w:val="000000"/>
        </w:rPr>
      </w:pPr>
      <w:r w:rsidRPr="000C6F12">
        <w:rPr>
          <w:rFonts w:ascii="Times New Roman" w:hAnsi="Times New Roman" w:cs="Times New Roman"/>
          <w:b/>
          <w:bCs/>
          <w:i/>
          <w:iCs/>
          <w:color w:val="000000"/>
        </w:rPr>
        <w:t>Waist Circumference to Height Ratio</w:t>
      </w:r>
    </w:p>
    <w:p w:rsidR="002B3A15" w:rsidRPr="007C38E2" w:rsidRDefault="002B3A15" w:rsidP="00751059">
      <w:pPr>
        <w:autoSpaceDE w:val="0"/>
        <w:autoSpaceDN w:val="0"/>
        <w:adjustRightInd w:val="0"/>
        <w:rPr>
          <w:rFonts w:ascii="Times New Roman" w:hAnsi="Times New Roman" w:cs="Times New Roman"/>
        </w:rPr>
      </w:pPr>
      <w:r w:rsidRPr="007C38E2">
        <w:rPr>
          <w:rFonts w:ascii="Times New Roman" w:hAnsi="Times New Roman" w:cs="Times New Roman"/>
        </w:rPr>
        <w:t xml:space="preserve">Because weight alone (and even BMI) tells </w:t>
      </w:r>
      <w:r>
        <w:rPr>
          <w:rFonts w:ascii="Times New Roman" w:hAnsi="Times New Roman" w:cs="Times New Roman"/>
        </w:rPr>
        <w:t xml:space="preserve">only </w:t>
      </w:r>
      <w:r w:rsidRPr="007C38E2">
        <w:rPr>
          <w:rFonts w:ascii="Times New Roman" w:hAnsi="Times New Roman" w:cs="Times New Roman"/>
        </w:rPr>
        <w:t xml:space="preserve">part of the story </w:t>
      </w:r>
      <w:r>
        <w:rPr>
          <w:rFonts w:ascii="Times New Roman" w:hAnsi="Times New Roman" w:cs="Times New Roman"/>
        </w:rPr>
        <w:t xml:space="preserve">about </w:t>
      </w:r>
      <w:r w:rsidRPr="007C38E2">
        <w:rPr>
          <w:rFonts w:ascii="Times New Roman" w:hAnsi="Times New Roman" w:cs="Times New Roman"/>
        </w:rPr>
        <w:t>why someone may be at risk for weight</w:t>
      </w:r>
      <w:r>
        <w:rPr>
          <w:rFonts w:ascii="Times New Roman" w:hAnsi="Times New Roman" w:cs="Times New Roman"/>
        </w:rPr>
        <w:t>-</w:t>
      </w:r>
      <w:r w:rsidRPr="007C38E2">
        <w:rPr>
          <w:rFonts w:ascii="Times New Roman" w:hAnsi="Times New Roman" w:cs="Times New Roman"/>
        </w:rPr>
        <w:t>related health problems, we will also collect data on each program participant’s waist circumference (WC), in order to compute a WC-to-height ratio. WC has recently been shown to be a more accurate predictor of health problems because it is an indicator of where on the body an individual carries extra weight (Ashwell</w:t>
      </w:r>
      <w:r>
        <w:rPr>
          <w:rFonts w:ascii="Times New Roman" w:hAnsi="Times New Roman" w:cs="Times New Roman"/>
        </w:rPr>
        <w:t>, Cole, &amp; Dixon</w:t>
      </w:r>
      <w:r w:rsidRPr="007C38E2">
        <w:rPr>
          <w:rFonts w:ascii="Times New Roman" w:hAnsi="Times New Roman" w:cs="Times New Roman"/>
        </w:rPr>
        <w:t>, 1996; Wang et al</w:t>
      </w:r>
      <w:r>
        <w:rPr>
          <w:rFonts w:ascii="Times New Roman" w:hAnsi="Times New Roman" w:cs="Times New Roman"/>
        </w:rPr>
        <w:t>., 2003).</w:t>
      </w:r>
      <w:r w:rsidRPr="007C38E2">
        <w:rPr>
          <w:rFonts w:ascii="Times New Roman" w:hAnsi="Times New Roman" w:cs="Times New Roman"/>
        </w:rPr>
        <w:t xml:space="preserve"> Waist circumference and the ratio of waist circumference to height have been proposed as better indicators of the need for management of weight than the classic </w:t>
      </w:r>
      <w:r>
        <w:rPr>
          <w:rFonts w:ascii="Times New Roman" w:hAnsi="Times New Roman" w:cs="Times New Roman"/>
        </w:rPr>
        <w:t>BMI</w:t>
      </w:r>
      <w:r w:rsidRPr="007C38E2">
        <w:rPr>
          <w:rFonts w:ascii="Times New Roman" w:hAnsi="Times New Roman" w:cs="Times New Roman"/>
        </w:rPr>
        <w:t xml:space="preserve">, and there is increasing understanding that body fat distribution may be more important than weight per se as it relates to health. Specifically, individuals with higher central adiposity (i.e., abdominal fat) have been shown to have greater health risks than </w:t>
      </w:r>
      <w:r>
        <w:rPr>
          <w:rFonts w:ascii="Times New Roman" w:hAnsi="Times New Roman" w:cs="Times New Roman"/>
        </w:rPr>
        <w:t>those who simply have higher BMI.</w:t>
      </w:r>
      <w:r w:rsidRPr="007C38E2">
        <w:rPr>
          <w:rFonts w:ascii="Times New Roman" w:hAnsi="Times New Roman" w:cs="Times New Roman"/>
        </w:rPr>
        <w:t xml:space="preserve"> As Wang et al</w:t>
      </w:r>
      <w:r>
        <w:rPr>
          <w:rFonts w:ascii="Times New Roman" w:hAnsi="Times New Roman" w:cs="Times New Roman"/>
        </w:rPr>
        <w:t>. (</w:t>
      </w:r>
      <w:r w:rsidRPr="007C38E2">
        <w:rPr>
          <w:rFonts w:ascii="Times New Roman" w:hAnsi="Times New Roman" w:cs="Times New Roman"/>
        </w:rPr>
        <w:t>2003</w:t>
      </w:r>
      <w:r>
        <w:rPr>
          <w:rFonts w:ascii="Times New Roman" w:hAnsi="Times New Roman" w:cs="Times New Roman"/>
        </w:rPr>
        <w:t>)</w:t>
      </w:r>
      <w:r w:rsidRPr="007C38E2">
        <w:rPr>
          <w:rFonts w:ascii="Times New Roman" w:hAnsi="Times New Roman" w:cs="Times New Roman"/>
        </w:rPr>
        <w:t xml:space="preserve"> states, “in a guide about obesity treatment recently published by the National Institutes of Health (NIH), WC and BMI were suggested as the most available and reliable means of identifying obesity, establishing the risks related to it, and monitoring its treatment.” Waist circumference is measured commonly using one of four sites on the body: immediately</w:t>
      </w:r>
      <w:r>
        <w:rPr>
          <w:rFonts w:ascii="Times New Roman" w:hAnsi="Times New Roman" w:cs="Times New Roman"/>
        </w:rPr>
        <w:t xml:space="preserve"> </w:t>
      </w:r>
      <w:r w:rsidRPr="007C38E2">
        <w:rPr>
          <w:rFonts w:ascii="Times New Roman" w:hAnsi="Times New Roman" w:cs="Times New Roman"/>
        </w:rPr>
        <w:t>below the lowest ribs (W</w:t>
      </w:r>
      <w:r>
        <w:rPr>
          <w:rFonts w:ascii="Times New Roman" w:hAnsi="Times New Roman" w:cs="Times New Roman"/>
        </w:rPr>
        <w:t xml:space="preserve">C1), the narrowest waist (WC2), </w:t>
      </w:r>
      <w:r w:rsidRPr="007C38E2">
        <w:rPr>
          <w:rFonts w:ascii="Times New Roman" w:hAnsi="Times New Roman" w:cs="Times New Roman"/>
        </w:rPr>
        <w:t xml:space="preserve">the midpoint between the lowest rib </w:t>
      </w:r>
      <w:r>
        <w:rPr>
          <w:rFonts w:ascii="Times New Roman" w:hAnsi="Times New Roman" w:cs="Times New Roman"/>
        </w:rPr>
        <w:t xml:space="preserve">and the iliac crest (WC3), and </w:t>
      </w:r>
      <w:r w:rsidRPr="007C38E2">
        <w:rPr>
          <w:rFonts w:ascii="Times New Roman" w:hAnsi="Times New Roman" w:cs="Times New Roman"/>
        </w:rPr>
        <w:t>immediately above the iliac crest (WC4).</w:t>
      </w:r>
      <w:r>
        <w:rPr>
          <w:rFonts w:ascii="Times New Roman" w:hAnsi="Times New Roman" w:cs="Times New Roman"/>
        </w:rPr>
        <w:t xml:space="preserve"> The</w:t>
      </w:r>
      <w:r w:rsidRPr="007C38E2">
        <w:rPr>
          <w:rFonts w:ascii="Times New Roman" w:hAnsi="Times New Roman" w:cs="Times New Roman"/>
        </w:rPr>
        <w:t xml:space="preserve"> Wang (2003) study found that the most reliable measurement is below the lowest rib. For the DIFO program, we plan to have personal health coaches (</w:t>
      </w:r>
      <w:r>
        <w:rPr>
          <w:rFonts w:ascii="Times New Roman" w:hAnsi="Times New Roman" w:cs="Times New Roman"/>
        </w:rPr>
        <w:t xml:space="preserve">a </w:t>
      </w:r>
      <w:r w:rsidRPr="007C38E2">
        <w:rPr>
          <w:rFonts w:ascii="Times New Roman" w:hAnsi="Times New Roman" w:cs="Times New Roman"/>
        </w:rPr>
        <w:t>personal trainer</w:t>
      </w:r>
      <w:r>
        <w:rPr>
          <w:rFonts w:ascii="Times New Roman" w:hAnsi="Times New Roman" w:cs="Times New Roman"/>
        </w:rPr>
        <w:t xml:space="preserve"> and a p</w:t>
      </w:r>
      <w:r w:rsidRPr="007C38E2">
        <w:rPr>
          <w:rFonts w:ascii="Times New Roman" w:hAnsi="Times New Roman" w:cs="Times New Roman"/>
        </w:rPr>
        <w:t>hysical therapist trained in WC measurement</w:t>
      </w:r>
      <w:r>
        <w:rPr>
          <w:rFonts w:ascii="Times New Roman" w:hAnsi="Times New Roman" w:cs="Times New Roman"/>
        </w:rPr>
        <w:t>)</w:t>
      </w:r>
      <w:r w:rsidRPr="007C38E2">
        <w:rPr>
          <w:rFonts w:ascii="Times New Roman" w:hAnsi="Times New Roman" w:cs="Times New Roman"/>
        </w:rPr>
        <w:t xml:space="preserve"> measure each participant’s WC for the baseline assessment. The health coach will demonstrate to participants how to measure </w:t>
      </w:r>
      <w:r>
        <w:rPr>
          <w:rFonts w:ascii="Times New Roman" w:hAnsi="Times New Roman" w:cs="Times New Roman"/>
        </w:rPr>
        <w:t xml:space="preserve">WC </w:t>
      </w:r>
      <w:r w:rsidRPr="007C38E2">
        <w:rPr>
          <w:rFonts w:ascii="Times New Roman" w:hAnsi="Times New Roman" w:cs="Times New Roman"/>
        </w:rPr>
        <w:t>for themselves so that we can rely on self-report for the follow-up measurement.</w:t>
      </w:r>
    </w:p>
    <w:p w:rsidR="002B3A15" w:rsidRDefault="002B3A15" w:rsidP="001512C1">
      <w:pPr>
        <w:rPr>
          <w:rFonts w:ascii="Times New Roman" w:hAnsi="Times New Roman" w:cs="Times New Roman"/>
          <w:color w:val="000000"/>
        </w:rPr>
      </w:pPr>
    </w:p>
    <w:p w:rsidR="002B3A15" w:rsidRDefault="002B3A15" w:rsidP="00251128">
      <w:pPr>
        <w:rPr>
          <w:rFonts w:ascii="Times New Roman" w:hAnsi="Times New Roman" w:cs="Times New Roman"/>
          <w:b/>
          <w:bCs/>
          <w:color w:val="000000"/>
        </w:rPr>
      </w:pPr>
      <w:r>
        <w:rPr>
          <w:rFonts w:ascii="Times New Roman" w:hAnsi="Times New Roman" w:cs="Times New Roman"/>
          <w:b/>
          <w:bCs/>
          <w:color w:val="000000"/>
        </w:rPr>
        <w:t>Higher-Level Influences</w:t>
      </w:r>
    </w:p>
    <w:p w:rsidR="002B3A15" w:rsidRDefault="002B3A15" w:rsidP="00751059">
      <w:pPr>
        <w:rPr>
          <w:rFonts w:ascii="Times New Roman" w:hAnsi="Times New Roman" w:cs="Times New Roman"/>
          <w:color w:val="000000"/>
        </w:rPr>
      </w:pPr>
      <w:r>
        <w:rPr>
          <w:rFonts w:ascii="Times New Roman" w:hAnsi="Times New Roman" w:cs="Times New Roman"/>
          <w:color w:val="000000"/>
        </w:rPr>
        <w:t xml:space="preserve">At the interpersonal level, factors related to weight include one’s significant other’s health and lifestyle, social network health and lifestyle behaviors, social support, and level of “outness.” These variables may impact both support around sexuality and potential stresses from family of origin, coworkers, and others. The “outness” scale has been used in several recent studies (Eliason, DeJoseph, Dibble, Deevey, &amp; Chinn, 2011; Eliason &amp; Schope, 2001; Eliason, Dibble, &amp; Robertson, 2011; Meyer, 2006), and social support network questions designed specifically </w:t>
      </w:r>
      <w:r>
        <w:rPr>
          <w:rFonts w:ascii="Times New Roman" w:hAnsi="Times New Roman" w:cs="Times New Roman"/>
          <w:color w:val="000000"/>
        </w:rPr>
        <w:lastRenderedPageBreak/>
        <w:t>for this study assess the respondent’s satisfaction with community and significant other support. Community and partner support has been found to predict better mental health and well-being in a number of studies (e.g., Szymanski &amp; Chung, 2001b).</w:t>
      </w:r>
    </w:p>
    <w:p w:rsidR="002B3A15" w:rsidRDefault="002B3A15" w:rsidP="00751059">
      <w:pPr>
        <w:ind w:left="1080"/>
        <w:rPr>
          <w:rFonts w:ascii="Times New Roman" w:hAnsi="Times New Roman" w:cs="Times New Roman"/>
          <w:color w:val="000000"/>
        </w:rPr>
      </w:pPr>
    </w:p>
    <w:p w:rsidR="002B3A15" w:rsidRDefault="002B3A15" w:rsidP="00751059">
      <w:pPr>
        <w:rPr>
          <w:rFonts w:ascii="Times New Roman" w:hAnsi="Times New Roman" w:cs="Times New Roman"/>
          <w:color w:val="000000"/>
        </w:rPr>
      </w:pPr>
      <w:r>
        <w:rPr>
          <w:rFonts w:ascii="Times New Roman" w:hAnsi="Times New Roman" w:cs="Times New Roman"/>
          <w:color w:val="000000"/>
        </w:rPr>
        <w:t xml:space="preserve">At the community level, subpopulation community norms impact lifestyle behaviors. Lesbian and bisexual women’s communities have been influenced by feminist critiques of body expectations for women, tend to critique femininity, and are more invested in fat-positive movements (Bowen, Balsam, &amp; Ender, 2008; Yost &amp; Chmielewski, 2011). These issues are part of our intervention, but we do not have corresponding questions on the surveys. Instead, focus groups during the first session will evaluate the role of LB community norms on women’s current conceptions of health and well-being through open-ended questions about the </w:t>
      </w:r>
      <w:r w:rsidR="000411FA">
        <w:rPr>
          <w:rFonts w:ascii="Times New Roman" w:hAnsi="Times New Roman" w:cs="Times New Roman"/>
          <w:color w:val="000000"/>
        </w:rPr>
        <w:t>influence</w:t>
      </w:r>
      <w:r>
        <w:rPr>
          <w:rFonts w:ascii="Times New Roman" w:hAnsi="Times New Roman" w:cs="Times New Roman"/>
          <w:color w:val="000000"/>
        </w:rPr>
        <w:t xml:space="preserve"> of community on individual lesbian/bisexual women’s health. </w:t>
      </w:r>
    </w:p>
    <w:p w:rsidR="002B3A15" w:rsidRDefault="002B3A15" w:rsidP="00751059">
      <w:pPr>
        <w:ind w:left="1080"/>
        <w:rPr>
          <w:rFonts w:ascii="Times New Roman" w:hAnsi="Times New Roman" w:cs="Times New Roman"/>
          <w:color w:val="000000"/>
        </w:rPr>
      </w:pPr>
    </w:p>
    <w:p w:rsidR="002B3A15" w:rsidRDefault="002B3A15" w:rsidP="00251128">
      <w:pPr>
        <w:rPr>
          <w:rFonts w:ascii="Times New Roman" w:hAnsi="Times New Roman" w:cs="Times New Roman"/>
          <w:i/>
          <w:iCs/>
        </w:rPr>
      </w:pPr>
      <w:r>
        <w:rPr>
          <w:rFonts w:ascii="Times New Roman" w:hAnsi="Times New Roman" w:cs="Times New Roman"/>
          <w:color w:val="000000"/>
        </w:rPr>
        <w:t xml:space="preserve">Finally, stress for lesbian/bisexual women stems from the societal stigmas of sexism and heterosexism. These conditions create minority stress (Meyer, 2003), and can manifest in the individual as internalized homophobia (already described as an individual-level factor) and experiences of discrimination. At the level of discrimination, we use the </w:t>
      </w:r>
      <w:r>
        <w:rPr>
          <w:rFonts w:ascii="Times New Roman" w:hAnsi="Times New Roman" w:cs="Times New Roman"/>
          <w:b/>
          <w:bCs/>
          <w:i/>
          <w:iCs/>
        </w:rPr>
        <w:t>Everyday Discrimination Scale</w:t>
      </w:r>
      <w:r>
        <w:rPr>
          <w:rFonts w:ascii="Times New Roman" w:hAnsi="Times New Roman" w:cs="Times New Roman"/>
          <w:i/>
          <w:iCs/>
        </w:rPr>
        <w:t xml:space="preserve"> </w:t>
      </w:r>
      <w:r w:rsidRPr="004868D8">
        <w:rPr>
          <w:rFonts w:ascii="Times New Roman" w:hAnsi="Times New Roman" w:cs="Times New Roman"/>
        </w:rPr>
        <w:t>(Meyer, 2006).</w:t>
      </w:r>
      <w:r>
        <w:rPr>
          <w:rFonts w:ascii="Times New Roman" w:hAnsi="Times New Roman" w:cs="Times New Roman"/>
          <w:b/>
          <w:bCs/>
          <w:i/>
          <w:iCs/>
        </w:rPr>
        <w:t xml:space="preserve"> </w:t>
      </w:r>
      <w:r>
        <w:rPr>
          <w:rFonts w:ascii="Times New Roman" w:hAnsi="Times New Roman" w:cs="Times New Roman"/>
        </w:rPr>
        <w:t>This scale was modified from an eight-item questionnaire developed by Williams, Yu, Jackson, and Anderson (1997) based on their qualitative research with African Americans, and was validated by Krieger, Smith, Naishadham, Hartman, and Barbeau (2005). The scale is designed to measure chronic, routine, and less overt experiences of unfair treatment, and was adapted by Meyer to apply to all minority groups. Each experience is rated on a four-point scale from often (1) to never (4). Respondents are then asked whether the experiences were related to sexual orientation, gender, ethnicity, race, age, religion, physical appearance, income level, or some other form of discrimination. We have modified this section to reduce the overall number of questions by not linking the social identities to each of the eight separate items. Cronbach’s alpha for the scale has been reported at .83 or higher across several studies (Krieger, et al., 2005).</w:t>
      </w:r>
      <w:r>
        <w:rPr>
          <w:rFonts w:ascii="Times New Roman" w:hAnsi="Times New Roman" w:cs="Times New Roman"/>
          <w:i/>
          <w:iCs/>
        </w:rPr>
        <w:t xml:space="preserve"> </w:t>
      </w:r>
      <w:r>
        <w:rPr>
          <w:rFonts w:ascii="Times New Roman" w:hAnsi="Times New Roman" w:cs="Times New Roman"/>
        </w:rPr>
        <w:t xml:space="preserve">This scale measures the second component of minority stress (the first is internalized homophobia) that may be the greatest predictor of mental and physical health disparities among sexual minority women (Kelleher, 2009; Lehavot &amp; Simoni, 2011; Meyer, 2003). This scale will be administered only at baseline, as the intervention would not be expected to affect the experiences of discrimination that participants might have outside the program. </w:t>
      </w:r>
    </w:p>
    <w:p w:rsidR="002B3A15" w:rsidRDefault="002B3A15" w:rsidP="00251128">
      <w:pPr>
        <w:rPr>
          <w:rFonts w:ascii="Times New Roman" w:hAnsi="Times New Roman" w:cs="Times New Roman"/>
          <w:i/>
          <w:iCs/>
        </w:rPr>
      </w:pPr>
    </w:p>
    <w:p w:rsidR="002B3A15" w:rsidRPr="00251128" w:rsidRDefault="002B3A15" w:rsidP="00251128">
      <w:pPr>
        <w:pStyle w:val="ListParagraph"/>
        <w:numPr>
          <w:ilvl w:val="0"/>
          <w:numId w:val="6"/>
        </w:numPr>
        <w:pBdr>
          <w:left w:val="single" w:sz="4" w:space="0" w:color="auto"/>
          <w:bar w:val="none" w:sz="0" w:color="auto"/>
        </w:pBdr>
        <w:rPr>
          <w:rFonts w:ascii="Times New Roman" w:hAnsi="Times New Roman" w:cs="Times New Roman"/>
          <w:b/>
          <w:bCs/>
          <w:u w:val="single"/>
        </w:rPr>
      </w:pPr>
      <w:r w:rsidRPr="00251128">
        <w:rPr>
          <w:rFonts w:ascii="Times New Roman" w:hAnsi="Times New Roman" w:cs="Times New Roman"/>
          <w:b/>
          <w:bCs/>
          <w:u w:val="single"/>
        </w:rPr>
        <w:t>Purpose and Use of Information Collection</w:t>
      </w:r>
    </w:p>
    <w:p w:rsidR="002B3A15" w:rsidRDefault="002B3A15" w:rsidP="003A64B9">
      <w:pPr>
        <w:spacing w:before="100" w:beforeAutospacing="1" w:after="100" w:afterAutospacing="1"/>
        <w:rPr>
          <w:rFonts w:ascii="Times New Roman" w:hAnsi="Times New Roman" w:cs="Times New Roman"/>
        </w:rPr>
      </w:pPr>
      <w:r w:rsidRPr="009D7EFA">
        <w:rPr>
          <w:rFonts w:ascii="Times New Roman" w:hAnsi="Times New Roman" w:cs="Times New Roman"/>
        </w:rPr>
        <w:t xml:space="preserve">The information collected from this intervention will allow the DIFO team to assess the effectiveness of the DIFO program in terms of achieving the following individual and community </w:t>
      </w:r>
      <w:r>
        <w:rPr>
          <w:rFonts w:ascii="Times New Roman" w:hAnsi="Times New Roman" w:cs="Times New Roman"/>
        </w:rPr>
        <w:t xml:space="preserve">SMART (Specific, Measurable, Appropriate, Realistic, and Time-specific) </w:t>
      </w:r>
      <w:r w:rsidRPr="009D7EFA">
        <w:rPr>
          <w:rFonts w:ascii="Times New Roman" w:hAnsi="Times New Roman" w:cs="Times New Roman"/>
        </w:rPr>
        <w:t>objectives:</w:t>
      </w:r>
    </w:p>
    <w:p w:rsidR="00227314" w:rsidRDefault="00227314" w:rsidP="003A64B9">
      <w:pPr>
        <w:spacing w:before="100" w:beforeAutospacing="1" w:after="100" w:afterAutospacing="1"/>
        <w:rPr>
          <w:rFonts w:ascii="Times New Roman" w:hAnsi="Times New Roman" w:cs="Times New Roman"/>
        </w:rPr>
      </w:pPr>
    </w:p>
    <w:p w:rsidR="00227314" w:rsidRDefault="00227314" w:rsidP="003A64B9">
      <w:pPr>
        <w:spacing w:before="100" w:beforeAutospacing="1" w:after="100" w:afterAutospacing="1"/>
        <w:rPr>
          <w:rFonts w:ascii="Times New Roman" w:hAnsi="Times New Roman" w:cs="Times New Roman"/>
        </w:rPr>
      </w:pPr>
    </w:p>
    <w:p w:rsidR="00227314" w:rsidRDefault="00227314" w:rsidP="003A64B9">
      <w:pPr>
        <w:spacing w:before="100" w:beforeAutospacing="1" w:after="100" w:afterAutospacing="1"/>
        <w:rPr>
          <w:rFonts w:ascii="Times New Roman" w:hAnsi="Times New Roman" w:cs="Times New Roman"/>
        </w:rPr>
      </w:pPr>
    </w:p>
    <w:p w:rsidR="001F3B25" w:rsidRDefault="001F3B25" w:rsidP="003A64B9">
      <w:pPr>
        <w:spacing w:before="100" w:beforeAutospacing="1" w:after="100" w:afterAutospacing="1"/>
        <w:rPr>
          <w:rFonts w:ascii="Times New Roman" w:hAnsi="Times New Roman" w:cs="Times New Roman"/>
        </w:rPr>
      </w:pPr>
      <w:r>
        <w:rPr>
          <w:rFonts w:ascii="Times New Roman" w:hAnsi="Times New Roman" w:cs="Times New Roman"/>
        </w:rPr>
        <w:lastRenderedPageBreak/>
        <w:t xml:space="preserve">For individual participants: </w:t>
      </w:r>
    </w:p>
    <w:p w:rsidR="001F3B25" w:rsidRPr="001F3B25" w:rsidRDefault="002A0BC2" w:rsidP="001F3B25">
      <w:pPr>
        <w:widowControl w:val="0"/>
        <w:autoSpaceDE w:val="0"/>
        <w:autoSpaceDN w:val="0"/>
        <w:adjustRightInd w:val="0"/>
        <w:rPr>
          <w:rFonts w:ascii="Times New Roman" w:hAnsi="Times New Roman" w:cs="Times New Roman"/>
          <w:i/>
        </w:rPr>
      </w:pPr>
      <w:r w:rsidRPr="002A0BC2">
        <w:rPr>
          <w:rFonts w:ascii="Times New Roman" w:hAnsi="Times New Roman" w:cs="Times New Roman"/>
          <w:i/>
        </w:rPr>
        <w:t>Primary</w:t>
      </w:r>
      <w:r w:rsidR="001F3B25">
        <w:rPr>
          <w:rFonts w:ascii="Times New Roman" w:hAnsi="Times New Roman" w:cs="Times New Roman"/>
          <w:i/>
        </w:rPr>
        <w:t xml:space="preserve"> </w:t>
      </w:r>
      <w:r w:rsidRPr="002A0BC2">
        <w:rPr>
          <w:rFonts w:ascii="Times New Roman" w:hAnsi="Times New Roman" w:cs="Times New Roman"/>
          <w:i/>
        </w:rPr>
        <w:t>objective:</w:t>
      </w:r>
    </w:p>
    <w:p w:rsidR="00475CA3" w:rsidRDefault="001F3B25">
      <w:pPr>
        <w:numPr>
          <w:ilvl w:val="0"/>
          <w:numId w:val="16"/>
        </w:numPr>
        <w:spacing w:before="100" w:beforeAutospacing="1" w:after="100" w:afterAutospacing="1"/>
        <w:rPr>
          <w:rFonts w:ascii="Times New Roman" w:hAnsi="Times New Roman" w:cs="Times New Roman"/>
        </w:rPr>
      </w:pPr>
      <w:r w:rsidRPr="003A01EF">
        <w:rPr>
          <w:rFonts w:ascii="Times New Roman" w:hAnsi="Times New Roman" w:cs="Times New Roman"/>
        </w:rPr>
        <w:t>Increase health-related quality of life by 10% by the end of the three-month intervention, as measured by score on VR 12 Scale</w:t>
      </w:r>
      <w:r>
        <w:rPr>
          <w:rFonts w:ascii="Times New Roman" w:hAnsi="Times New Roman" w:cs="Times New Roman"/>
        </w:rPr>
        <w:t>,</w:t>
      </w:r>
      <w:r w:rsidRPr="003A01EF">
        <w:rPr>
          <w:rFonts w:ascii="Times New Roman" w:hAnsi="Times New Roman" w:cs="Times New Roman"/>
          <w:sz w:val="16"/>
          <w:szCs w:val="16"/>
        </w:rPr>
        <w:t xml:space="preserve"> </w:t>
      </w:r>
      <w:r w:rsidRPr="003A01EF">
        <w:rPr>
          <w:rFonts w:ascii="Times New Roman" w:hAnsi="Times New Roman" w:cs="Times New Roman"/>
        </w:rPr>
        <w:t>for at least 75% of participants.</w:t>
      </w:r>
    </w:p>
    <w:p w:rsidR="001F3B25" w:rsidRDefault="002A0BC2" w:rsidP="001F3B25">
      <w:pPr>
        <w:spacing w:before="100" w:beforeAutospacing="1" w:after="100" w:afterAutospacing="1"/>
        <w:rPr>
          <w:rFonts w:ascii="Times New Roman" w:hAnsi="Times New Roman" w:cs="Times New Roman"/>
          <w:i/>
        </w:rPr>
      </w:pPr>
      <w:r w:rsidRPr="002A0BC2">
        <w:rPr>
          <w:rFonts w:ascii="Times New Roman" w:hAnsi="Times New Roman" w:cs="Times New Roman"/>
          <w:i/>
        </w:rPr>
        <w:t>Secondary objectives:</w:t>
      </w:r>
    </w:p>
    <w:p w:rsidR="001F3B25" w:rsidRDefault="001F3B25" w:rsidP="001F3B25">
      <w:pPr>
        <w:pStyle w:val="ListParagraph"/>
        <w:widowControl w:val="0"/>
        <w:numPr>
          <w:ilvl w:val="0"/>
          <w:numId w:val="15"/>
        </w:numPr>
        <w:pBdr>
          <w:bar w:val="none" w:sz="0" w:color="auto"/>
        </w:pBdr>
        <w:autoSpaceDE w:val="0"/>
        <w:autoSpaceDN w:val="0"/>
        <w:adjustRightInd w:val="0"/>
        <w:spacing w:before="0"/>
        <w:contextualSpacing/>
        <w:rPr>
          <w:rFonts w:ascii="Times New Roman" w:hAnsi="Times New Roman" w:cs="Times New Roman"/>
        </w:rPr>
      </w:pPr>
      <w:r w:rsidRPr="00A62663">
        <w:rPr>
          <w:rFonts w:ascii="Times New Roman" w:hAnsi="Times New Roman" w:cs="Times New Roman"/>
        </w:rPr>
        <w:t xml:space="preserve">Increase number of minutes of physical activity/movement by 20% by </w:t>
      </w:r>
      <w:r w:rsidRPr="003A01EF">
        <w:rPr>
          <w:rFonts w:ascii="Times New Roman" w:hAnsi="Times New Roman" w:cs="Times New Roman"/>
        </w:rPr>
        <w:t>the end of the three-month intervention</w:t>
      </w:r>
      <w:r w:rsidDel="003A01EF">
        <w:rPr>
          <w:rFonts w:ascii="Times New Roman" w:hAnsi="Times New Roman" w:cs="Times New Roman"/>
        </w:rPr>
        <w:t xml:space="preserve"> </w:t>
      </w:r>
      <w:r w:rsidRPr="00A62663">
        <w:rPr>
          <w:rFonts w:ascii="Times New Roman" w:hAnsi="Times New Roman" w:cs="Times New Roman"/>
        </w:rPr>
        <w:t>for at least 75% of participants.</w:t>
      </w:r>
    </w:p>
    <w:p w:rsidR="001F3B25" w:rsidRDefault="001F3B25" w:rsidP="001F3B25">
      <w:pPr>
        <w:pStyle w:val="ListParagraph"/>
        <w:widowControl w:val="0"/>
        <w:numPr>
          <w:ilvl w:val="0"/>
          <w:numId w:val="15"/>
        </w:numPr>
        <w:pBdr>
          <w:bar w:val="none" w:sz="0" w:color="auto"/>
        </w:pBdr>
        <w:autoSpaceDE w:val="0"/>
        <w:autoSpaceDN w:val="0"/>
        <w:adjustRightInd w:val="0"/>
        <w:spacing w:before="0"/>
        <w:contextualSpacing/>
        <w:rPr>
          <w:rFonts w:ascii="Times New Roman" w:hAnsi="Times New Roman" w:cs="Times New Roman"/>
        </w:rPr>
      </w:pPr>
      <w:r w:rsidRPr="00A62663">
        <w:rPr>
          <w:rFonts w:ascii="Times New Roman" w:hAnsi="Times New Roman" w:cs="Times New Roman"/>
        </w:rPr>
        <w:t xml:space="preserve">Increase the proportion of </w:t>
      </w:r>
      <w:r>
        <w:rPr>
          <w:rFonts w:ascii="Times New Roman" w:hAnsi="Times New Roman" w:cs="Times New Roman"/>
        </w:rPr>
        <w:t>fruit and vegetable consumption</w:t>
      </w:r>
      <w:r w:rsidRPr="00A62663">
        <w:rPr>
          <w:rFonts w:ascii="Times New Roman" w:hAnsi="Times New Roman" w:cs="Times New Roman"/>
        </w:rPr>
        <w:t xml:space="preserve"> by at least 10% by </w:t>
      </w:r>
      <w:r w:rsidRPr="003A01EF">
        <w:rPr>
          <w:rFonts w:ascii="Times New Roman" w:hAnsi="Times New Roman" w:cs="Times New Roman"/>
        </w:rPr>
        <w:t>the end of the three-month intervention</w:t>
      </w:r>
      <w:r w:rsidRPr="00A62663">
        <w:rPr>
          <w:rFonts w:ascii="Times New Roman" w:hAnsi="Times New Roman" w:cs="Times New Roman"/>
        </w:rPr>
        <w:t xml:space="preserve"> for at least 80% of participants.</w:t>
      </w:r>
    </w:p>
    <w:p w:rsidR="001F3B25" w:rsidRPr="004734BF" w:rsidRDefault="001F3B25" w:rsidP="001F3B25">
      <w:pPr>
        <w:pStyle w:val="ListParagraph"/>
        <w:widowControl w:val="0"/>
        <w:numPr>
          <w:ilvl w:val="0"/>
          <w:numId w:val="15"/>
        </w:numPr>
        <w:pBdr>
          <w:bar w:val="none" w:sz="0" w:color="auto"/>
        </w:pBdr>
        <w:autoSpaceDE w:val="0"/>
        <w:autoSpaceDN w:val="0"/>
        <w:adjustRightInd w:val="0"/>
        <w:spacing w:before="0"/>
        <w:contextualSpacing/>
        <w:rPr>
          <w:rFonts w:ascii="Times New Roman" w:hAnsi="Times New Roman" w:cs="Times New Roman"/>
        </w:rPr>
      </w:pPr>
      <w:r>
        <w:rPr>
          <w:rFonts w:ascii="Times New Roman" w:hAnsi="Times New Roman" w:cs="Times New Roman"/>
        </w:rPr>
        <w:t xml:space="preserve">Reduce waist circumference to height ratio by 5% for at least 75% of participants by </w:t>
      </w:r>
      <w:r w:rsidRPr="003A01EF">
        <w:rPr>
          <w:rFonts w:ascii="Times New Roman" w:hAnsi="Times New Roman" w:cs="Times New Roman"/>
        </w:rPr>
        <w:t>the end of the three-month intervention</w:t>
      </w:r>
      <w:r>
        <w:rPr>
          <w:rFonts w:ascii="Times New Roman" w:hAnsi="Times New Roman" w:cs="Times New Roman"/>
        </w:rPr>
        <w:t xml:space="preserve">. </w:t>
      </w:r>
    </w:p>
    <w:p w:rsidR="001F3B25" w:rsidRPr="003A01EF" w:rsidRDefault="001F3B25" w:rsidP="001F3B25">
      <w:pPr>
        <w:pStyle w:val="ListParagraph"/>
        <w:widowControl w:val="0"/>
        <w:numPr>
          <w:ilvl w:val="0"/>
          <w:numId w:val="15"/>
        </w:numPr>
        <w:pBdr>
          <w:bar w:val="none" w:sz="0" w:color="auto"/>
        </w:pBdr>
        <w:autoSpaceDE w:val="0"/>
        <w:autoSpaceDN w:val="0"/>
        <w:adjustRightInd w:val="0"/>
        <w:spacing w:before="0"/>
        <w:contextualSpacing/>
        <w:rPr>
          <w:rFonts w:ascii="Times New Roman" w:hAnsi="Times New Roman" w:cs="Times New Roman"/>
        </w:rPr>
      </w:pPr>
      <w:r w:rsidRPr="003A01EF">
        <w:rPr>
          <w:rFonts w:ascii="Times New Roman" w:hAnsi="Times New Roman" w:cs="Times New Roman"/>
        </w:rPr>
        <w:t>Decrease weight by 5% of body weight by the end of the three-month intervention</w:t>
      </w:r>
      <w:r>
        <w:rPr>
          <w:rFonts w:ascii="Times New Roman" w:hAnsi="Times New Roman" w:cs="Times New Roman"/>
        </w:rPr>
        <w:t xml:space="preserve"> </w:t>
      </w:r>
      <w:r w:rsidRPr="003A01EF">
        <w:rPr>
          <w:rFonts w:ascii="Times New Roman" w:hAnsi="Times New Roman" w:cs="Times New Roman"/>
        </w:rPr>
        <w:t xml:space="preserve">for at least 80% of participants. </w:t>
      </w:r>
    </w:p>
    <w:p w:rsidR="001F3B25" w:rsidRDefault="001F3B25" w:rsidP="001F3B25">
      <w:pPr>
        <w:spacing w:before="100" w:beforeAutospacing="1" w:after="100" w:afterAutospacing="1"/>
        <w:rPr>
          <w:rFonts w:ascii="Times New Roman" w:hAnsi="Times New Roman" w:cs="Times New Roman"/>
        </w:rPr>
      </w:pPr>
      <w:r>
        <w:rPr>
          <w:rFonts w:ascii="Times New Roman" w:hAnsi="Times New Roman" w:cs="Times New Roman"/>
        </w:rPr>
        <w:t xml:space="preserve">For the San Francisco Bay Area LGBT Community: </w:t>
      </w:r>
    </w:p>
    <w:p w:rsidR="001F3B25" w:rsidRDefault="001F3B25" w:rsidP="001F3B25">
      <w:pPr>
        <w:pStyle w:val="ListParagraph"/>
        <w:widowControl w:val="0"/>
        <w:numPr>
          <w:ilvl w:val="0"/>
          <w:numId w:val="17"/>
        </w:numPr>
        <w:pBdr>
          <w:bar w:val="none" w:sz="0" w:color="auto"/>
        </w:pBdr>
        <w:autoSpaceDE w:val="0"/>
        <w:autoSpaceDN w:val="0"/>
        <w:adjustRightInd w:val="0"/>
        <w:spacing w:before="0"/>
        <w:contextualSpacing/>
        <w:rPr>
          <w:rFonts w:ascii="Times New Roman" w:hAnsi="Times New Roman" w:cs="Times New Roman"/>
        </w:rPr>
      </w:pPr>
      <w:r w:rsidRPr="00A62663">
        <w:rPr>
          <w:rFonts w:ascii="Times New Roman" w:hAnsi="Times New Roman" w:cs="Times New Roman"/>
        </w:rPr>
        <w:t>Develop a package of web-based tools and materials that can be used by lesbians in more remote areas without access to LB community resources (disseminated via the Lesbian Health and Resource Center of UCSF and Lavenderhealth.org.)</w:t>
      </w:r>
    </w:p>
    <w:p w:rsidR="001F3B25" w:rsidRPr="00A62663" w:rsidRDefault="001F3B25" w:rsidP="001F3B25">
      <w:pPr>
        <w:pStyle w:val="ListParagraph"/>
        <w:widowControl w:val="0"/>
        <w:numPr>
          <w:ilvl w:val="0"/>
          <w:numId w:val="17"/>
        </w:numPr>
        <w:pBdr>
          <w:bar w:val="none" w:sz="0" w:color="auto"/>
        </w:pBdr>
        <w:autoSpaceDE w:val="0"/>
        <w:autoSpaceDN w:val="0"/>
        <w:adjustRightInd w:val="0"/>
        <w:spacing w:before="0"/>
        <w:contextualSpacing/>
        <w:rPr>
          <w:rFonts w:ascii="Times New Roman" w:hAnsi="Times New Roman" w:cs="Times New Roman"/>
        </w:rPr>
      </w:pPr>
      <w:r w:rsidRPr="00A62663">
        <w:rPr>
          <w:rFonts w:ascii="Times New Roman" w:hAnsi="Times New Roman" w:cs="Times New Roman"/>
        </w:rPr>
        <w:t>Increase the number of community recreation resources in San Francisco and Santa Rosa that are inclusive of sexual minority women, measured by number of individuals who complete an online training and apply for a Safe Zone sticker.</w:t>
      </w:r>
    </w:p>
    <w:p w:rsidR="001F3B25" w:rsidRDefault="001F3B25" w:rsidP="0016360C">
      <w:pPr>
        <w:rPr>
          <w:rFonts w:ascii="Times New Roman" w:hAnsi="Times New Roman" w:cs="Times New Roman"/>
        </w:rPr>
      </w:pPr>
    </w:p>
    <w:p w:rsidR="002B3A15" w:rsidRDefault="002B3A15" w:rsidP="0016360C">
      <w:pPr>
        <w:rPr>
          <w:rFonts w:ascii="Times New Roman" w:hAnsi="Times New Roman" w:cs="Times New Roman"/>
        </w:rPr>
      </w:pPr>
      <w:r>
        <w:rPr>
          <w:rFonts w:ascii="Times New Roman" w:hAnsi="Times New Roman" w:cs="Times New Roman"/>
        </w:rPr>
        <w:t>This study aims to</w:t>
      </w:r>
      <w:r w:rsidR="000411FA">
        <w:rPr>
          <w:rFonts w:ascii="Times New Roman" w:hAnsi="Times New Roman" w:cs="Times New Roman"/>
        </w:rPr>
        <w:t xml:space="preserve"> pilot and</w:t>
      </w:r>
      <w:r>
        <w:rPr>
          <w:rFonts w:ascii="Times New Roman" w:hAnsi="Times New Roman" w:cs="Times New Roman"/>
        </w:rPr>
        <w:t xml:space="preserve"> test a culturally-specific health intervention for an underserved population. If successful, it represents a cost-effective, community-driven health program that could be applied more broadly to lesbian/bisexual women’s communities, thought to represent conservatively 4% of the U.S. female population (Gates, 2012). In addition to allowing us to assess the accomplishment of the </w:t>
      </w:r>
      <w:r w:rsidR="000411FA">
        <w:rPr>
          <w:rFonts w:ascii="Times New Roman" w:hAnsi="Times New Roman" w:cs="Times New Roman"/>
        </w:rPr>
        <w:t xml:space="preserve">seven </w:t>
      </w:r>
      <w:r>
        <w:rPr>
          <w:rFonts w:ascii="Times New Roman" w:hAnsi="Times New Roman" w:cs="Times New Roman"/>
        </w:rPr>
        <w:t>SMART objectives listed above, the data will be used to address the primary research question and four secondary research questions listed in Section 1 above.</w:t>
      </w:r>
    </w:p>
    <w:p w:rsidR="002B3A15" w:rsidRDefault="002B3A15">
      <w:pPr>
        <w:ind w:left="1094"/>
        <w:rPr>
          <w:rFonts w:ascii="Times New Roman" w:hAnsi="Times New Roman" w:cs="Times New Roman"/>
        </w:rPr>
      </w:pPr>
    </w:p>
    <w:p w:rsidR="002B3A15" w:rsidRDefault="002B3A15" w:rsidP="00464345">
      <w:pPr>
        <w:spacing w:after="240"/>
        <w:rPr>
          <w:rFonts w:ascii="Times New Roman" w:hAnsi="Times New Roman" w:cs="Times New Roman"/>
        </w:rPr>
      </w:pPr>
      <w:r w:rsidRPr="003A64B9">
        <w:rPr>
          <w:rFonts w:ascii="Times New Roman" w:hAnsi="Times New Roman" w:cs="Times New Roman"/>
        </w:rPr>
        <w:t xml:space="preserve">The results of the evaluation will provide valuable data to inform future health interventions designed for LB women. If this analysis is not performed, it will not be possible to establish the effectiveness of the program, and many LB women could potentially miss out on an evidence-based practice for delivering LB-specific services to significantly improve their health and well-being. This is particularly noteworthy because not only are 3-5% of women estimated to be </w:t>
      </w:r>
      <w:bookmarkStart w:id="0" w:name="_GoBack"/>
      <w:r w:rsidRPr="003A64B9">
        <w:rPr>
          <w:rFonts w:ascii="Times New Roman" w:hAnsi="Times New Roman" w:cs="Times New Roman"/>
        </w:rPr>
        <w:t xml:space="preserve">lesbian/bisexual, but evidence suggests that they are more likely to be overweight </w:t>
      </w:r>
      <w:r w:rsidRPr="003A64B9">
        <w:rPr>
          <w:rFonts w:ascii="Times New Roman" w:hAnsi="Times New Roman" w:cs="Times New Roman"/>
          <w:color w:val="000000"/>
        </w:rPr>
        <w:t xml:space="preserve">(Cochran et </w:t>
      </w:r>
      <w:bookmarkEnd w:id="0"/>
      <w:r w:rsidRPr="003A64B9">
        <w:rPr>
          <w:rFonts w:ascii="Times New Roman" w:hAnsi="Times New Roman" w:cs="Times New Roman"/>
          <w:color w:val="000000"/>
        </w:rPr>
        <w:t>al., 2001; Struble, Lindley, Montgomery, Hardin, &amp; Burcin, 2010) than other women. Research also shows that a major barrier for LB women</w:t>
      </w:r>
      <w:r w:rsidRPr="003A64B9">
        <w:rPr>
          <w:rFonts w:ascii="Times New Roman" w:hAnsi="Times New Roman" w:cs="Times New Roman"/>
        </w:rPr>
        <w:t xml:space="preserve"> is that they are likely to find existing weight loss programs unfriendly towards lesbian women (Fogel, Young, et al., 2012). The information gained from the collection of data for this study will inform LB-specific health programming throughout the San Francisco Bay Area (including the ability to compare effectiveness between </w:t>
      </w:r>
      <w:r w:rsidRPr="003A64B9">
        <w:rPr>
          <w:rFonts w:ascii="Times New Roman" w:hAnsi="Times New Roman" w:cs="Times New Roman"/>
        </w:rPr>
        <w:lastRenderedPageBreak/>
        <w:t>urban and rural/suburban settings</w:t>
      </w:r>
      <w:r w:rsidR="000411FA">
        <w:rPr>
          <w:rFonts w:ascii="Times New Roman" w:hAnsi="Times New Roman" w:cs="Times New Roman"/>
        </w:rPr>
        <w:t>, and between peer-led and clinician-led support groups</w:t>
      </w:r>
      <w:r w:rsidRPr="003A64B9">
        <w:rPr>
          <w:rFonts w:ascii="Times New Roman" w:hAnsi="Times New Roman" w:cs="Times New Roman"/>
        </w:rPr>
        <w:t xml:space="preserve">), and may yield findings generalizable to other parts of the nation. Findings will be disseminated nationally, and the evaluation report will be drafted for publication in peer-reviewed health journals. </w:t>
      </w:r>
    </w:p>
    <w:p w:rsidR="002B3A15" w:rsidRPr="003A64B9" w:rsidRDefault="002B3A15" w:rsidP="00464345">
      <w:pPr>
        <w:pStyle w:val="ListParagraph"/>
        <w:numPr>
          <w:ilvl w:val="0"/>
          <w:numId w:val="8"/>
        </w:numPr>
        <w:pBdr>
          <w:left w:val="single" w:sz="4" w:space="0" w:color="auto"/>
          <w:bar w:val="none" w:sz="0" w:color="auto"/>
        </w:pBdr>
        <w:rPr>
          <w:rFonts w:ascii="Times New Roman" w:hAnsi="Times New Roman" w:cs="Times New Roman"/>
          <w:b/>
          <w:bCs/>
          <w:u w:val="single"/>
        </w:rPr>
      </w:pPr>
      <w:r w:rsidRPr="003A64B9">
        <w:rPr>
          <w:rFonts w:ascii="Times New Roman" w:hAnsi="Times New Roman" w:cs="Times New Roman"/>
          <w:b/>
          <w:bCs/>
          <w:u w:val="single"/>
        </w:rPr>
        <w:t>Use of Improved Information Technology and Burden Reduction</w:t>
      </w:r>
    </w:p>
    <w:p w:rsidR="00227314" w:rsidRDefault="00227314" w:rsidP="0016360C">
      <w:pPr>
        <w:spacing w:after="120"/>
        <w:rPr>
          <w:rFonts w:ascii="Times New Roman" w:hAnsi="Times New Roman" w:cs="Times New Roman"/>
        </w:rPr>
      </w:pPr>
    </w:p>
    <w:p w:rsidR="002B3A15" w:rsidRPr="009D7EFA" w:rsidRDefault="002B3A15" w:rsidP="0016360C">
      <w:pPr>
        <w:spacing w:after="120"/>
        <w:rPr>
          <w:rFonts w:ascii="Times New Roman" w:hAnsi="Times New Roman" w:cs="Times New Roman"/>
        </w:rPr>
      </w:pPr>
      <w:r w:rsidRPr="009D7EFA">
        <w:rPr>
          <w:rFonts w:ascii="Times New Roman" w:hAnsi="Times New Roman" w:cs="Times New Roman"/>
        </w:rPr>
        <w:t>We have two primary strategies to reduce burden to respondents:</w:t>
      </w:r>
    </w:p>
    <w:p w:rsidR="002B3A15" w:rsidRDefault="002B3A15" w:rsidP="00251128">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16360C">
        <w:rPr>
          <w:rFonts w:ascii="Times New Roman" w:hAnsi="Times New Roman" w:cs="Times New Roman"/>
        </w:rPr>
        <w:t xml:space="preserve">We will do our utmost to comply with the Government Paperwork Elimination Act (GPEA), </w:t>
      </w:r>
      <w:r>
        <w:rPr>
          <w:rFonts w:ascii="Times New Roman" w:hAnsi="Times New Roman" w:cs="Times New Roman"/>
        </w:rPr>
        <w:t>Public Law 105-277, title XVII.</w:t>
      </w:r>
      <w:r w:rsidRPr="0016360C">
        <w:rPr>
          <w:rFonts w:ascii="Times New Roman" w:hAnsi="Times New Roman" w:cs="Times New Roman"/>
        </w:rPr>
        <w:t xml:space="preserve"> In all cases, the number of survey questions will be held to the minimum required for the intended use of the data.</w:t>
      </w:r>
    </w:p>
    <w:p w:rsidR="002B3A15" w:rsidRPr="0016360C" w:rsidRDefault="002B3A15" w:rsidP="00251128">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16360C">
        <w:rPr>
          <w:rFonts w:ascii="Times New Roman" w:hAnsi="Times New Roman" w:cs="Times New Roman"/>
        </w:rPr>
        <w:t xml:space="preserve">In addition, we will encourage respondents to complete surveys online to minimize burden to them and to maximize </w:t>
      </w:r>
      <w:r>
        <w:rPr>
          <w:rFonts w:ascii="Times New Roman" w:hAnsi="Times New Roman" w:cs="Times New Roman"/>
        </w:rPr>
        <w:t xml:space="preserve">the </w:t>
      </w:r>
      <w:r w:rsidRPr="0016360C">
        <w:rPr>
          <w:rFonts w:ascii="Times New Roman" w:hAnsi="Times New Roman" w:cs="Times New Roman"/>
        </w:rPr>
        <w:t xml:space="preserve">efficiency of the research process. </w:t>
      </w:r>
    </w:p>
    <w:p w:rsidR="002B3A15" w:rsidRDefault="002B3A15" w:rsidP="0016360C">
      <w:pPr>
        <w:spacing w:after="120"/>
        <w:rPr>
          <w:rFonts w:ascii="Times New Roman" w:hAnsi="Times New Roman" w:cs="Times New Roman"/>
        </w:rPr>
      </w:pPr>
      <w:r w:rsidRPr="009D7EFA">
        <w:rPr>
          <w:rFonts w:ascii="Times New Roman" w:hAnsi="Times New Roman" w:cs="Times New Roman"/>
        </w:rPr>
        <w:t>However, some percentage of our participants may not be able to complete surveys online. Our target population includes low</w:t>
      </w:r>
      <w:r>
        <w:rPr>
          <w:rFonts w:ascii="Times New Roman" w:hAnsi="Times New Roman" w:cs="Times New Roman"/>
        </w:rPr>
        <w:t>-</w:t>
      </w:r>
      <w:r w:rsidRPr="009D7EFA">
        <w:rPr>
          <w:rFonts w:ascii="Times New Roman" w:hAnsi="Times New Roman" w:cs="Times New Roman"/>
        </w:rPr>
        <w:t>income women who might not have personal computers, as well as older women who may not be computer literate and/or may be more comfortable with paper surveys. To reduce burden and broaden the options for such potential participants, we will:</w:t>
      </w:r>
    </w:p>
    <w:p w:rsidR="002B3A15" w:rsidRDefault="002B3A15" w:rsidP="00251128">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16360C">
        <w:rPr>
          <w:rFonts w:ascii="Times New Roman" w:hAnsi="Times New Roman" w:cs="Times New Roman"/>
        </w:rPr>
        <w:t xml:space="preserve">Provide paper </w:t>
      </w:r>
      <w:r>
        <w:rPr>
          <w:rFonts w:ascii="Times New Roman" w:hAnsi="Times New Roman" w:cs="Times New Roman"/>
        </w:rPr>
        <w:t>and</w:t>
      </w:r>
      <w:r w:rsidRPr="0016360C">
        <w:rPr>
          <w:rFonts w:ascii="Times New Roman" w:hAnsi="Times New Roman" w:cs="Times New Roman"/>
        </w:rPr>
        <w:t xml:space="preserve"> pencil versions of the surveys as needed</w:t>
      </w:r>
      <w:r>
        <w:rPr>
          <w:rFonts w:ascii="Times New Roman" w:hAnsi="Times New Roman" w:cs="Times New Roman"/>
        </w:rPr>
        <w:t xml:space="preserve"> so</w:t>
      </w:r>
      <w:r w:rsidRPr="0016360C">
        <w:rPr>
          <w:rFonts w:ascii="Times New Roman" w:hAnsi="Times New Roman" w:cs="Times New Roman"/>
        </w:rPr>
        <w:t xml:space="preserve"> that respondents can complete </w:t>
      </w:r>
      <w:r>
        <w:rPr>
          <w:rFonts w:ascii="Times New Roman" w:hAnsi="Times New Roman" w:cs="Times New Roman"/>
        </w:rPr>
        <w:t xml:space="preserve">them </w:t>
      </w:r>
      <w:r w:rsidRPr="0016360C">
        <w:rPr>
          <w:rFonts w:ascii="Times New Roman" w:hAnsi="Times New Roman" w:cs="Times New Roman"/>
        </w:rPr>
        <w:t xml:space="preserve">at the intervention site and/or fill </w:t>
      </w:r>
      <w:r>
        <w:rPr>
          <w:rFonts w:ascii="Times New Roman" w:hAnsi="Times New Roman" w:cs="Times New Roman"/>
        </w:rPr>
        <w:t xml:space="preserve">them </w:t>
      </w:r>
      <w:r w:rsidRPr="0016360C">
        <w:rPr>
          <w:rFonts w:ascii="Times New Roman" w:hAnsi="Times New Roman" w:cs="Times New Roman"/>
        </w:rPr>
        <w:t>out and mail</w:t>
      </w:r>
      <w:r>
        <w:rPr>
          <w:rFonts w:ascii="Times New Roman" w:hAnsi="Times New Roman" w:cs="Times New Roman"/>
        </w:rPr>
        <w:t xml:space="preserve"> them</w:t>
      </w:r>
      <w:r w:rsidRPr="0016360C">
        <w:rPr>
          <w:rFonts w:ascii="Times New Roman" w:hAnsi="Times New Roman" w:cs="Times New Roman"/>
        </w:rPr>
        <w:t xml:space="preserve"> to us; and</w:t>
      </w:r>
    </w:p>
    <w:p w:rsidR="002B3A15" w:rsidRDefault="002B3A15" w:rsidP="00251128">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16360C">
        <w:rPr>
          <w:rFonts w:ascii="Times New Roman" w:hAnsi="Times New Roman" w:cs="Times New Roman"/>
        </w:rPr>
        <w:t>Provide computers at the intervention site where participants who may not have computers at home can complete their surveys.</w:t>
      </w:r>
      <w:r w:rsidRPr="0016360C">
        <w:rPr>
          <w:rFonts w:ascii="Times New Roman" w:hAnsi="Times New Roman" w:cs="Times New Roman"/>
        </w:rPr>
        <w:br/>
      </w:r>
    </w:p>
    <w:p w:rsidR="002B3A15" w:rsidRPr="00251128" w:rsidRDefault="002B3A15" w:rsidP="00464345">
      <w:pPr>
        <w:pStyle w:val="ListParagraph"/>
        <w:numPr>
          <w:ilvl w:val="0"/>
          <w:numId w:val="8"/>
        </w:numPr>
        <w:pBdr>
          <w:left w:val="single" w:sz="4" w:space="0" w:color="auto"/>
          <w:bar w:val="none" w:sz="0" w:color="auto"/>
        </w:pBdr>
        <w:rPr>
          <w:rFonts w:ascii="Times New Roman" w:hAnsi="Times New Roman" w:cs="Times New Roman"/>
          <w:b/>
          <w:bCs/>
          <w:u w:val="single"/>
        </w:rPr>
      </w:pPr>
      <w:r w:rsidRPr="001B2198">
        <w:rPr>
          <w:rFonts w:ascii="Times New Roman" w:hAnsi="Times New Roman" w:cs="Times New Roman"/>
          <w:b/>
          <w:bCs/>
          <w:u w:val="single"/>
        </w:rPr>
        <w:t>Efforts to Identify Duplication and Use of Similar Information</w:t>
      </w:r>
    </w:p>
    <w:p w:rsidR="002B3A15" w:rsidRDefault="002B3A15" w:rsidP="0016360C">
      <w:pPr>
        <w:rPr>
          <w:rFonts w:ascii="Times New Roman" w:hAnsi="Times New Roman" w:cs="Times New Roman"/>
        </w:rPr>
      </w:pPr>
    </w:p>
    <w:p w:rsidR="002B3A15" w:rsidRPr="009D7EFA" w:rsidRDefault="002B3A15" w:rsidP="0016360C">
      <w:pPr>
        <w:rPr>
          <w:rFonts w:ascii="Times New Roman" w:hAnsi="Times New Roman" w:cs="Times New Roman"/>
        </w:rPr>
      </w:pPr>
      <w:r w:rsidRPr="009D7EFA">
        <w:rPr>
          <w:rFonts w:ascii="Times New Roman" w:hAnsi="Times New Roman" w:cs="Times New Roman"/>
        </w:rPr>
        <w:t xml:space="preserve">OWH has consulted with other federal agencies </w:t>
      </w:r>
      <w:r>
        <w:rPr>
          <w:rFonts w:ascii="Times New Roman" w:hAnsi="Times New Roman" w:cs="Times New Roman"/>
        </w:rPr>
        <w:t>(</w:t>
      </w:r>
      <w:r w:rsidRPr="009D7EFA">
        <w:rPr>
          <w:rFonts w:ascii="Times New Roman" w:hAnsi="Times New Roman" w:cs="Times New Roman"/>
        </w:rPr>
        <w:t>such as Centers for Disease Control, Health Resources and Services Administration, and the National Institutes of Healt</w:t>
      </w:r>
      <w:r>
        <w:rPr>
          <w:rFonts w:ascii="Times New Roman" w:hAnsi="Times New Roman" w:cs="Times New Roman"/>
        </w:rPr>
        <w:t xml:space="preserve">h) </w:t>
      </w:r>
      <w:r w:rsidRPr="009D7EFA">
        <w:rPr>
          <w:rFonts w:ascii="Times New Roman" w:hAnsi="Times New Roman" w:cs="Times New Roman"/>
        </w:rPr>
        <w:t xml:space="preserve">and </w:t>
      </w:r>
      <w:r>
        <w:rPr>
          <w:rFonts w:ascii="Times New Roman" w:hAnsi="Times New Roman" w:cs="Times New Roman"/>
        </w:rPr>
        <w:t xml:space="preserve">has </w:t>
      </w:r>
      <w:r w:rsidRPr="009D7EFA">
        <w:rPr>
          <w:rFonts w:ascii="Times New Roman" w:hAnsi="Times New Roman" w:cs="Times New Roman"/>
        </w:rPr>
        <w:t>determined that no other project is being funded to collect data on LB overweight women</w:t>
      </w:r>
      <w:r>
        <w:rPr>
          <w:rFonts w:ascii="Times New Roman" w:hAnsi="Times New Roman" w:cs="Times New Roman"/>
        </w:rPr>
        <w:t>.</w:t>
      </w:r>
    </w:p>
    <w:p w:rsidR="002B3A15" w:rsidRPr="009D7EFA" w:rsidRDefault="002B3A15" w:rsidP="009D7EFA">
      <w:pPr>
        <w:ind w:left="1080"/>
        <w:rPr>
          <w:rFonts w:ascii="Times New Roman" w:hAnsi="Times New Roman" w:cs="Times New Roman"/>
          <w:b/>
          <w:bCs/>
        </w:rPr>
      </w:pPr>
    </w:p>
    <w:p w:rsidR="002B3A15" w:rsidRPr="00251128" w:rsidRDefault="002B3A15" w:rsidP="00464345">
      <w:pPr>
        <w:pStyle w:val="ListParagraph"/>
        <w:numPr>
          <w:ilvl w:val="0"/>
          <w:numId w:val="8"/>
        </w:numPr>
        <w:pBdr>
          <w:left w:val="single" w:sz="4" w:space="0" w:color="auto"/>
          <w:bar w:val="none" w:sz="0" w:color="auto"/>
        </w:pBdr>
        <w:rPr>
          <w:rFonts w:ascii="Times New Roman" w:hAnsi="Times New Roman" w:cs="Times New Roman"/>
          <w:b/>
          <w:bCs/>
          <w:u w:val="single"/>
        </w:rPr>
      </w:pPr>
      <w:r w:rsidRPr="001B2198">
        <w:rPr>
          <w:rFonts w:ascii="Times New Roman" w:hAnsi="Times New Roman" w:cs="Times New Roman"/>
          <w:b/>
          <w:bCs/>
          <w:u w:val="single"/>
        </w:rPr>
        <w:t>Impact on Small Businesses or Other Small Entities</w:t>
      </w:r>
    </w:p>
    <w:p w:rsidR="002B3A15" w:rsidRDefault="002B3A15" w:rsidP="0016360C">
      <w:pPr>
        <w:rPr>
          <w:rFonts w:ascii="Times New Roman" w:hAnsi="Times New Roman" w:cs="Times New Roman"/>
          <w:color w:val="000000"/>
        </w:rPr>
      </w:pPr>
    </w:p>
    <w:p w:rsidR="002B3A15" w:rsidRDefault="002B3A15" w:rsidP="0078641B">
      <w:pPr>
        <w:rPr>
          <w:rFonts w:ascii="Times New Roman" w:hAnsi="Times New Roman" w:cs="Times New Roman"/>
          <w:color w:val="000000"/>
        </w:rPr>
      </w:pPr>
      <w:r w:rsidRPr="009D7EFA">
        <w:rPr>
          <w:rFonts w:ascii="Times New Roman" w:hAnsi="Times New Roman" w:cs="Times New Roman"/>
          <w:color w:val="000000"/>
        </w:rPr>
        <w:t>No small businesses will be involved in this study.</w:t>
      </w:r>
    </w:p>
    <w:p w:rsidR="002B3A15" w:rsidRPr="009D7EFA" w:rsidRDefault="002B3A15" w:rsidP="009D7EFA">
      <w:pPr>
        <w:ind w:left="1080"/>
        <w:rPr>
          <w:rFonts w:ascii="Times New Roman" w:hAnsi="Times New Roman" w:cs="Times New Roman"/>
          <w:color w:val="000000"/>
        </w:rPr>
      </w:pPr>
    </w:p>
    <w:p w:rsidR="002B3A15" w:rsidRPr="00251128" w:rsidRDefault="002B3A15" w:rsidP="00464345">
      <w:pPr>
        <w:pStyle w:val="ListParagraph"/>
        <w:numPr>
          <w:ilvl w:val="0"/>
          <w:numId w:val="8"/>
        </w:numPr>
        <w:pBdr>
          <w:left w:val="single" w:sz="4" w:space="0" w:color="auto"/>
          <w:bar w:val="none" w:sz="0" w:color="auto"/>
        </w:pBdr>
        <w:rPr>
          <w:rFonts w:ascii="Times New Roman" w:hAnsi="Times New Roman" w:cs="Times New Roman"/>
          <w:b/>
          <w:bCs/>
          <w:u w:val="single"/>
        </w:rPr>
      </w:pPr>
      <w:r w:rsidRPr="009D7EFA">
        <w:rPr>
          <w:rFonts w:ascii="Times New Roman" w:hAnsi="Times New Roman" w:cs="Times New Roman"/>
          <w:b/>
          <w:bCs/>
          <w:u w:val="single"/>
        </w:rPr>
        <w:t>Consequences of Collecting the Information Less Frequent Collection</w:t>
      </w:r>
    </w:p>
    <w:p w:rsidR="002B3A15" w:rsidRPr="009D7EFA" w:rsidRDefault="002B3A15" w:rsidP="001512C1">
      <w:pPr>
        <w:spacing w:before="120" w:after="120"/>
        <w:rPr>
          <w:rFonts w:ascii="Times New Roman" w:hAnsi="Times New Roman" w:cs="Times New Roman"/>
        </w:rPr>
      </w:pPr>
      <w:r w:rsidRPr="009D7EFA">
        <w:rPr>
          <w:rFonts w:ascii="Times New Roman" w:hAnsi="Times New Roman" w:cs="Times New Roman"/>
        </w:rPr>
        <w:t xml:space="preserve">The Doing It </w:t>
      </w:r>
      <w:r>
        <w:rPr>
          <w:rFonts w:ascii="Times New Roman" w:hAnsi="Times New Roman" w:cs="Times New Roman"/>
        </w:rPr>
        <w:t>F</w:t>
      </w:r>
      <w:r w:rsidRPr="009D7EFA">
        <w:rPr>
          <w:rFonts w:ascii="Times New Roman" w:hAnsi="Times New Roman" w:cs="Times New Roman"/>
        </w:rPr>
        <w:t xml:space="preserve">or Ourselves program provides an historic and unique opportunity to collect data about the health of lesbian and bisexual women as </w:t>
      </w:r>
      <w:r>
        <w:rPr>
          <w:rFonts w:ascii="Times New Roman" w:hAnsi="Times New Roman" w:cs="Times New Roman"/>
        </w:rPr>
        <w:t xml:space="preserve">it </w:t>
      </w:r>
      <w:r w:rsidRPr="009D7EFA">
        <w:rPr>
          <w:rFonts w:ascii="Times New Roman" w:hAnsi="Times New Roman" w:cs="Times New Roman"/>
        </w:rPr>
        <w:t>relates to weight</w:t>
      </w:r>
      <w:r>
        <w:rPr>
          <w:rFonts w:ascii="Times New Roman" w:hAnsi="Times New Roman" w:cs="Times New Roman"/>
        </w:rPr>
        <w:t>-</w:t>
      </w:r>
      <w:r w:rsidRPr="009D7EFA">
        <w:rPr>
          <w:rFonts w:ascii="Times New Roman" w:hAnsi="Times New Roman" w:cs="Times New Roman"/>
        </w:rPr>
        <w:t>related health issues, and to craft and evaluate the effectiveness of an intervention that is specifically tailored to this population. There is currently very little detailed data about this population</w:t>
      </w:r>
      <w:r>
        <w:rPr>
          <w:rFonts w:ascii="Times New Roman" w:hAnsi="Times New Roman" w:cs="Times New Roman"/>
        </w:rPr>
        <w:t xml:space="preserve">, </w:t>
      </w:r>
      <w:r w:rsidRPr="009D7EFA">
        <w:rPr>
          <w:rFonts w:ascii="Times New Roman" w:hAnsi="Times New Roman" w:cs="Times New Roman"/>
        </w:rPr>
        <w:t>particular</w:t>
      </w:r>
      <w:r>
        <w:rPr>
          <w:rFonts w:ascii="Times New Roman" w:hAnsi="Times New Roman" w:cs="Times New Roman"/>
        </w:rPr>
        <w:t>ly</w:t>
      </w:r>
      <w:r w:rsidRPr="009D7EFA">
        <w:rPr>
          <w:rFonts w:ascii="Times New Roman" w:hAnsi="Times New Roman" w:cs="Times New Roman"/>
        </w:rPr>
        <w:t xml:space="preserve"> about health-related interventions geared towards sexual minority women. All data collection involved in this project is designed to fill in these gaps in the literature, to enhance our understanding of program outcomes, and to provide insights regarding the issues and preferences of various subgroups (women of color, bisexuals, and so on) within the community of sexual minority </w:t>
      </w:r>
      <w:r w:rsidRPr="009D7EFA">
        <w:rPr>
          <w:rFonts w:ascii="Times New Roman" w:hAnsi="Times New Roman" w:cs="Times New Roman"/>
        </w:rPr>
        <w:lastRenderedPageBreak/>
        <w:t xml:space="preserve">women. At the same time, we recognize the importance of minimizing burden on participants. </w:t>
      </w:r>
      <w:r w:rsidR="000F019D">
        <w:rPr>
          <w:rFonts w:ascii="Times New Roman" w:hAnsi="Times New Roman" w:cs="Times New Roman"/>
        </w:rPr>
        <w:t>As shown in Table 1, o</w:t>
      </w:r>
      <w:r w:rsidRPr="009D7EFA">
        <w:rPr>
          <w:rFonts w:ascii="Times New Roman" w:hAnsi="Times New Roman" w:cs="Times New Roman"/>
        </w:rPr>
        <w:t>ur participants will complete:</w:t>
      </w:r>
    </w:p>
    <w:p w:rsidR="002B3A15" w:rsidRPr="00251128" w:rsidRDefault="002B3A15" w:rsidP="00251128">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Pr>
          <w:rFonts w:ascii="Times New Roman" w:hAnsi="Times New Roman" w:cs="Times New Roman"/>
        </w:rPr>
        <w:t>One baseline</w:t>
      </w:r>
      <w:r w:rsidRPr="00251128">
        <w:rPr>
          <w:rFonts w:ascii="Times New Roman" w:hAnsi="Times New Roman" w:cs="Times New Roman"/>
        </w:rPr>
        <w:t xml:space="preserve"> survey at program start</w:t>
      </w:r>
      <w:r w:rsidR="000411FA">
        <w:rPr>
          <w:rFonts w:ascii="Times New Roman" w:hAnsi="Times New Roman" w:cs="Times New Roman"/>
        </w:rPr>
        <w:t xml:space="preserve"> before groups are randomized to treatment and control conditions</w:t>
      </w:r>
      <w:r w:rsidRPr="00251128">
        <w:rPr>
          <w:rFonts w:ascii="Times New Roman" w:hAnsi="Times New Roman" w:cs="Times New Roman"/>
        </w:rPr>
        <w:t>;</w:t>
      </w:r>
    </w:p>
    <w:p w:rsidR="001F3B25" w:rsidRDefault="001F3B25" w:rsidP="00251128">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Pr>
          <w:rFonts w:ascii="Times New Roman" w:hAnsi="Times New Roman" w:cs="Times New Roman"/>
        </w:rPr>
        <w:t>One survey</w:t>
      </w:r>
      <w:r w:rsidR="000411FA">
        <w:rPr>
          <w:rFonts w:ascii="Times New Roman" w:hAnsi="Times New Roman" w:cs="Times New Roman"/>
        </w:rPr>
        <w:t xml:space="preserve"> at </w:t>
      </w:r>
      <w:r w:rsidR="000F019D">
        <w:rPr>
          <w:rFonts w:ascii="Times New Roman" w:hAnsi="Times New Roman" w:cs="Times New Roman"/>
        </w:rPr>
        <w:t>month 4</w:t>
      </w:r>
      <w:r w:rsidR="000411FA">
        <w:rPr>
          <w:rFonts w:ascii="Times New Roman" w:hAnsi="Times New Roman" w:cs="Times New Roman"/>
        </w:rPr>
        <w:t xml:space="preserve"> (for </w:t>
      </w:r>
      <w:r w:rsidR="000F019D">
        <w:rPr>
          <w:rFonts w:ascii="Times New Roman" w:hAnsi="Times New Roman" w:cs="Times New Roman"/>
        </w:rPr>
        <w:t xml:space="preserve">“immediate start” treatment </w:t>
      </w:r>
      <w:r w:rsidR="000411FA">
        <w:rPr>
          <w:rFonts w:ascii="Times New Roman" w:hAnsi="Times New Roman" w:cs="Times New Roman"/>
        </w:rPr>
        <w:t>group, survey will be taken</w:t>
      </w:r>
      <w:r>
        <w:rPr>
          <w:rFonts w:ascii="Times New Roman" w:hAnsi="Times New Roman" w:cs="Times New Roman"/>
        </w:rPr>
        <w:t xml:space="preserve"> immediately after the </w:t>
      </w:r>
      <w:r w:rsidR="000F019D">
        <w:rPr>
          <w:rFonts w:ascii="Times New Roman" w:hAnsi="Times New Roman" w:cs="Times New Roman"/>
        </w:rPr>
        <w:t>3 month</w:t>
      </w:r>
      <w:r>
        <w:rPr>
          <w:rFonts w:ascii="Times New Roman" w:hAnsi="Times New Roman" w:cs="Times New Roman"/>
        </w:rPr>
        <w:t xml:space="preserve"> program is complete;</w:t>
      </w:r>
      <w:r w:rsidR="000411FA">
        <w:rPr>
          <w:rFonts w:ascii="Times New Roman" w:hAnsi="Times New Roman" w:cs="Times New Roman"/>
        </w:rPr>
        <w:t xml:space="preserve"> for control or “delayed treatment” group, another survey will be administered at </w:t>
      </w:r>
      <w:r w:rsidR="000F019D">
        <w:rPr>
          <w:rFonts w:ascii="Times New Roman" w:hAnsi="Times New Roman" w:cs="Times New Roman"/>
        </w:rPr>
        <w:t>month 4</w:t>
      </w:r>
      <w:r w:rsidR="000411FA">
        <w:rPr>
          <w:rFonts w:ascii="Times New Roman" w:hAnsi="Times New Roman" w:cs="Times New Roman"/>
        </w:rPr>
        <w:t xml:space="preserve"> to establish comparability between groups);</w:t>
      </w:r>
    </w:p>
    <w:p w:rsidR="002B3A15" w:rsidRDefault="001F3B25" w:rsidP="00251128">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Pr>
          <w:rFonts w:ascii="Times New Roman" w:hAnsi="Times New Roman" w:cs="Times New Roman"/>
        </w:rPr>
        <w:t>O</w:t>
      </w:r>
      <w:r w:rsidR="002B3A15">
        <w:rPr>
          <w:rFonts w:ascii="Times New Roman" w:hAnsi="Times New Roman" w:cs="Times New Roman"/>
        </w:rPr>
        <w:t>ne follow-up</w:t>
      </w:r>
      <w:r w:rsidR="002B3A15" w:rsidRPr="00251128">
        <w:rPr>
          <w:rFonts w:ascii="Times New Roman" w:hAnsi="Times New Roman" w:cs="Times New Roman"/>
        </w:rPr>
        <w:t xml:space="preserve"> survey </w:t>
      </w:r>
      <w:r w:rsidR="000F019D">
        <w:rPr>
          <w:rFonts w:ascii="Times New Roman" w:hAnsi="Times New Roman" w:cs="Times New Roman"/>
        </w:rPr>
        <w:t>at month 8 for “immediate start” group and a post program survey for “delayed start” group</w:t>
      </w:r>
      <w:r w:rsidR="002B3A15" w:rsidRPr="00251128">
        <w:rPr>
          <w:rFonts w:ascii="Times New Roman" w:hAnsi="Times New Roman" w:cs="Times New Roman"/>
        </w:rPr>
        <w:t xml:space="preserve">; </w:t>
      </w:r>
      <w:r w:rsidR="000F019D">
        <w:rPr>
          <w:rFonts w:ascii="Times New Roman" w:hAnsi="Times New Roman" w:cs="Times New Roman"/>
        </w:rPr>
        <w:t>and</w:t>
      </w:r>
    </w:p>
    <w:p w:rsidR="000F019D" w:rsidRPr="00251128" w:rsidRDefault="000F019D" w:rsidP="00251128">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Pr>
          <w:rFonts w:ascii="Times New Roman" w:hAnsi="Times New Roman" w:cs="Times New Roman"/>
        </w:rPr>
        <w:t xml:space="preserve">A 3 month follow up survey at month 10 </w:t>
      </w:r>
      <w:r w:rsidR="002A0BC2" w:rsidRPr="002A0BC2">
        <w:rPr>
          <w:rFonts w:ascii="Times New Roman" w:hAnsi="Times New Roman" w:cs="Times New Roman"/>
          <w:i/>
        </w:rPr>
        <w:t xml:space="preserve">only </w:t>
      </w:r>
      <w:r>
        <w:rPr>
          <w:rFonts w:ascii="Times New Roman" w:hAnsi="Times New Roman" w:cs="Times New Roman"/>
        </w:rPr>
        <w:t>for “delayed start” group (roughly half of all participants).</w:t>
      </w:r>
    </w:p>
    <w:p w:rsidR="00475CA3" w:rsidRPr="00227314" w:rsidRDefault="000F019D" w:rsidP="00227314">
      <w:pPr>
        <w:pStyle w:val="ListParagraph"/>
        <w:widowControl w:val="0"/>
        <w:numPr>
          <w:ilvl w:val="0"/>
          <w:numId w:val="0"/>
        </w:numPr>
        <w:pBdr>
          <w:bar w:val="none" w:sz="0" w:color="auto"/>
        </w:pBdr>
        <w:autoSpaceDE w:val="0"/>
        <w:autoSpaceDN w:val="0"/>
        <w:adjustRightInd w:val="0"/>
        <w:spacing w:before="0" w:after="120"/>
        <w:ind w:left="810" w:hanging="360"/>
        <w:jc w:val="center"/>
        <w:rPr>
          <w:rFonts w:ascii="Times New Roman" w:hAnsi="Times New Roman" w:cs="Times New Roman"/>
          <w:b/>
        </w:rPr>
      </w:pPr>
      <w:r w:rsidRPr="00227314">
        <w:rPr>
          <w:rFonts w:ascii="Times New Roman" w:hAnsi="Times New Roman" w:cs="Times New Roman"/>
          <w:b/>
        </w:rPr>
        <w:t>Table 1. Timetable for Data Collection</w:t>
      </w:r>
    </w:p>
    <w:tbl>
      <w:tblPr>
        <w:tblW w:w="909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
      <w:tblGrid>
        <w:gridCol w:w="1490"/>
        <w:gridCol w:w="1222"/>
        <w:gridCol w:w="1340"/>
        <w:gridCol w:w="1351"/>
        <w:gridCol w:w="1171"/>
        <w:gridCol w:w="1351"/>
        <w:gridCol w:w="1165"/>
      </w:tblGrid>
      <w:tr w:rsidR="000F019D" w:rsidRPr="005D3251" w:rsidTr="000F019D">
        <w:trPr>
          <w:jc w:val="center"/>
        </w:trPr>
        <w:tc>
          <w:tcPr>
            <w:tcW w:w="820" w:type="pct"/>
            <w:shd w:val="clear" w:color="auto" w:fill="D9D9D9" w:themeFill="background1" w:themeFillShade="D9"/>
            <w:vAlign w:val="bottom"/>
          </w:tcPr>
          <w:p w:rsidR="005D3251" w:rsidRPr="000F019D" w:rsidRDefault="002A0BC2" w:rsidP="000F019D">
            <w:pPr>
              <w:pStyle w:val="TableHeaders"/>
              <w:rPr>
                <w:color w:val="auto"/>
                <w:sz w:val="18"/>
                <w:szCs w:val="18"/>
              </w:rPr>
            </w:pPr>
            <w:r w:rsidRPr="002A0BC2">
              <w:rPr>
                <w:color w:val="auto"/>
                <w:sz w:val="18"/>
                <w:szCs w:val="18"/>
              </w:rPr>
              <w:t>Time in Study</w:t>
            </w:r>
          </w:p>
        </w:tc>
        <w:tc>
          <w:tcPr>
            <w:tcW w:w="672" w:type="pct"/>
            <w:shd w:val="clear" w:color="auto" w:fill="D9D9D9" w:themeFill="background1" w:themeFillShade="D9"/>
            <w:vAlign w:val="bottom"/>
          </w:tcPr>
          <w:p w:rsidR="005D3251" w:rsidRPr="000F019D" w:rsidRDefault="002A0BC2" w:rsidP="000F019D">
            <w:pPr>
              <w:pStyle w:val="TableHeaders"/>
              <w:rPr>
                <w:color w:val="auto"/>
                <w:sz w:val="18"/>
                <w:szCs w:val="18"/>
              </w:rPr>
            </w:pPr>
            <w:r w:rsidRPr="002A0BC2">
              <w:rPr>
                <w:color w:val="auto"/>
                <w:sz w:val="18"/>
                <w:szCs w:val="18"/>
              </w:rPr>
              <w:t>Month 0</w:t>
            </w:r>
          </w:p>
        </w:tc>
        <w:tc>
          <w:tcPr>
            <w:tcW w:w="737" w:type="pct"/>
            <w:shd w:val="clear" w:color="auto" w:fill="D9D9D9" w:themeFill="background1" w:themeFillShade="D9"/>
            <w:vAlign w:val="bottom"/>
          </w:tcPr>
          <w:p w:rsidR="005D3251" w:rsidRPr="000F019D" w:rsidRDefault="002A0BC2" w:rsidP="000F019D">
            <w:pPr>
              <w:pStyle w:val="TableHeaders"/>
              <w:rPr>
                <w:color w:val="auto"/>
                <w:sz w:val="18"/>
                <w:szCs w:val="18"/>
              </w:rPr>
            </w:pPr>
            <w:r w:rsidRPr="002A0BC2">
              <w:rPr>
                <w:color w:val="auto"/>
                <w:sz w:val="18"/>
                <w:szCs w:val="18"/>
              </w:rPr>
              <w:t>Months 1–3</w:t>
            </w:r>
          </w:p>
        </w:tc>
        <w:tc>
          <w:tcPr>
            <w:tcW w:w="743" w:type="pct"/>
            <w:shd w:val="clear" w:color="auto" w:fill="D9D9D9" w:themeFill="background1" w:themeFillShade="D9"/>
            <w:vAlign w:val="bottom"/>
          </w:tcPr>
          <w:p w:rsidR="005D3251" w:rsidRPr="000F019D" w:rsidRDefault="002A0BC2" w:rsidP="000F019D">
            <w:pPr>
              <w:pStyle w:val="TableHeaders"/>
              <w:rPr>
                <w:color w:val="auto"/>
                <w:sz w:val="18"/>
                <w:szCs w:val="18"/>
              </w:rPr>
            </w:pPr>
            <w:r w:rsidRPr="002A0BC2">
              <w:rPr>
                <w:color w:val="auto"/>
                <w:sz w:val="18"/>
                <w:szCs w:val="18"/>
              </w:rPr>
              <w:t>Month 4</w:t>
            </w:r>
          </w:p>
        </w:tc>
        <w:tc>
          <w:tcPr>
            <w:tcW w:w="644" w:type="pct"/>
            <w:shd w:val="clear" w:color="auto" w:fill="D9D9D9" w:themeFill="background1" w:themeFillShade="D9"/>
            <w:vAlign w:val="bottom"/>
          </w:tcPr>
          <w:p w:rsidR="005D3251" w:rsidRPr="000F019D" w:rsidRDefault="002A0BC2" w:rsidP="000F019D">
            <w:pPr>
              <w:pStyle w:val="TableHeaders"/>
              <w:rPr>
                <w:color w:val="auto"/>
                <w:sz w:val="18"/>
                <w:szCs w:val="18"/>
              </w:rPr>
            </w:pPr>
            <w:r w:rsidRPr="002A0BC2">
              <w:rPr>
                <w:color w:val="auto"/>
                <w:sz w:val="18"/>
                <w:szCs w:val="18"/>
              </w:rPr>
              <w:t>Months 5-7</w:t>
            </w:r>
          </w:p>
        </w:tc>
        <w:tc>
          <w:tcPr>
            <w:tcW w:w="743" w:type="pct"/>
            <w:shd w:val="clear" w:color="auto" w:fill="D9D9D9" w:themeFill="background1" w:themeFillShade="D9"/>
            <w:vAlign w:val="bottom"/>
          </w:tcPr>
          <w:p w:rsidR="005D3251" w:rsidRPr="000F019D" w:rsidRDefault="002A0BC2" w:rsidP="005D3251">
            <w:pPr>
              <w:pStyle w:val="TableHeaders"/>
              <w:rPr>
                <w:color w:val="auto"/>
                <w:sz w:val="18"/>
                <w:szCs w:val="18"/>
              </w:rPr>
            </w:pPr>
            <w:r w:rsidRPr="002A0BC2">
              <w:rPr>
                <w:color w:val="auto"/>
                <w:sz w:val="18"/>
                <w:szCs w:val="18"/>
              </w:rPr>
              <w:t>Month 8</w:t>
            </w:r>
          </w:p>
        </w:tc>
        <w:tc>
          <w:tcPr>
            <w:tcW w:w="644" w:type="pct"/>
            <w:shd w:val="clear" w:color="auto" w:fill="D9D9D9" w:themeFill="background1" w:themeFillShade="D9"/>
          </w:tcPr>
          <w:p w:rsidR="005D3251" w:rsidRPr="000F019D" w:rsidRDefault="002A0BC2" w:rsidP="005D3251">
            <w:pPr>
              <w:pStyle w:val="TableHeaders"/>
              <w:rPr>
                <w:color w:val="auto"/>
                <w:sz w:val="18"/>
                <w:szCs w:val="18"/>
              </w:rPr>
            </w:pPr>
            <w:r w:rsidRPr="002A0BC2">
              <w:rPr>
                <w:color w:val="auto"/>
                <w:sz w:val="18"/>
                <w:szCs w:val="18"/>
              </w:rPr>
              <w:t>Month 10</w:t>
            </w:r>
          </w:p>
        </w:tc>
      </w:tr>
      <w:tr w:rsidR="000F019D" w:rsidRPr="005D3251" w:rsidTr="000F019D">
        <w:trPr>
          <w:jc w:val="center"/>
        </w:trPr>
        <w:tc>
          <w:tcPr>
            <w:tcW w:w="820" w:type="pct"/>
            <w:shd w:val="clear" w:color="auto" w:fill="D9D9D9"/>
          </w:tcPr>
          <w:p w:rsidR="005D3251" w:rsidRPr="005D3251" w:rsidRDefault="005D3251" w:rsidP="000F019D">
            <w:pPr>
              <w:pStyle w:val="Tabletext"/>
              <w:rPr>
                <w:sz w:val="18"/>
                <w:szCs w:val="18"/>
              </w:rPr>
            </w:pPr>
            <w:r w:rsidRPr="005D3251">
              <w:rPr>
                <w:sz w:val="18"/>
                <w:szCs w:val="18"/>
              </w:rPr>
              <w:t>Sequence 1:</w:t>
            </w:r>
          </w:p>
          <w:p w:rsidR="005D3251" w:rsidRPr="005D3251" w:rsidRDefault="005D3251" w:rsidP="000F019D">
            <w:pPr>
              <w:pStyle w:val="Tabletext"/>
              <w:rPr>
                <w:snapToGrid w:val="0"/>
                <w:sz w:val="18"/>
                <w:szCs w:val="18"/>
              </w:rPr>
            </w:pPr>
            <w:r w:rsidRPr="005D3251">
              <w:rPr>
                <w:sz w:val="18"/>
                <w:szCs w:val="18"/>
              </w:rPr>
              <w:t>“Immediate Start” Group</w:t>
            </w:r>
          </w:p>
        </w:tc>
        <w:tc>
          <w:tcPr>
            <w:tcW w:w="672" w:type="pct"/>
          </w:tcPr>
          <w:p w:rsidR="005D3251" w:rsidRPr="005D3251" w:rsidRDefault="005D3251" w:rsidP="000F019D">
            <w:pPr>
              <w:pStyle w:val="Tabletext"/>
              <w:rPr>
                <w:sz w:val="18"/>
                <w:szCs w:val="18"/>
              </w:rPr>
            </w:pPr>
            <w:r w:rsidRPr="005D3251">
              <w:rPr>
                <w:sz w:val="18"/>
                <w:szCs w:val="18"/>
              </w:rPr>
              <w:t xml:space="preserve">Baseline </w:t>
            </w:r>
            <w:r w:rsidR="000F019D">
              <w:rPr>
                <w:sz w:val="18"/>
                <w:szCs w:val="18"/>
              </w:rPr>
              <w:t>survey</w:t>
            </w:r>
          </w:p>
        </w:tc>
        <w:tc>
          <w:tcPr>
            <w:tcW w:w="737" w:type="pct"/>
          </w:tcPr>
          <w:p w:rsidR="005D3251" w:rsidRPr="005D3251" w:rsidRDefault="005D3251" w:rsidP="000F019D">
            <w:pPr>
              <w:pStyle w:val="Tabletext"/>
              <w:rPr>
                <w:sz w:val="18"/>
                <w:szCs w:val="18"/>
              </w:rPr>
            </w:pPr>
            <w:r w:rsidRPr="005D3251">
              <w:rPr>
                <w:sz w:val="18"/>
                <w:szCs w:val="18"/>
              </w:rPr>
              <w:t>Intervention</w:t>
            </w:r>
          </w:p>
        </w:tc>
        <w:tc>
          <w:tcPr>
            <w:tcW w:w="743" w:type="pct"/>
          </w:tcPr>
          <w:p w:rsidR="005D3251" w:rsidRPr="005D3251" w:rsidRDefault="005D3251" w:rsidP="000F019D">
            <w:pPr>
              <w:pStyle w:val="Tabletext"/>
              <w:rPr>
                <w:sz w:val="18"/>
                <w:szCs w:val="18"/>
              </w:rPr>
            </w:pPr>
            <w:r>
              <w:rPr>
                <w:sz w:val="18"/>
                <w:szCs w:val="18"/>
              </w:rPr>
              <w:t xml:space="preserve">Post-program </w:t>
            </w:r>
            <w:r w:rsidR="000F019D">
              <w:rPr>
                <w:sz w:val="18"/>
                <w:szCs w:val="18"/>
              </w:rPr>
              <w:t>survey</w:t>
            </w:r>
          </w:p>
        </w:tc>
        <w:tc>
          <w:tcPr>
            <w:tcW w:w="644" w:type="pct"/>
          </w:tcPr>
          <w:p w:rsidR="005D3251" w:rsidRPr="005D3251" w:rsidRDefault="005D3251" w:rsidP="000F019D">
            <w:pPr>
              <w:pStyle w:val="Tabletext"/>
              <w:rPr>
                <w:sz w:val="18"/>
                <w:szCs w:val="18"/>
              </w:rPr>
            </w:pPr>
          </w:p>
        </w:tc>
        <w:tc>
          <w:tcPr>
            <w:tcW w:w="743" w:type="pct"/>
          </w:tcPr>
          <w:p w:rsidR="005D3251" w:rsidRPr="005D3251" w:rsidRDefault="005D3251" w:rsidP="000F019D">
            <w:pPr>
              <w:pStyle w:val="Tabletext"/>
              <w:rPr>
                <w:sz w:val="18"/>
                <w:szCs w:val="18"/>
              </w:rPr>
            </w:pPr>
            <w:r>
              <w:rPr>
                <w:sz w:val="18"/>
                <w:szCs w:val="18"/>
              </w:rPr>
              <w:t>3 month follow-up survey</w:t>
            </w:r>
          </w:p>
        </w:tc>
        <w:tc>
          <w:tcPr>
            <w:tcW w:w="644" w:type="pct"/>
          </w:tcPr>
          <w:p w:rsidR="005D3251" w:rsidRPr="005D3251" w:rsidRDefault="005D3251" w:rsidP="000F019D">
            <w:pPr>
              <w:pStyle w:val="Tabletext"/>
              <w:rPr>
                <w:sz w:val="18"/>
                <w:szCs w:val="18"/>
              </w:rPr>
            </w:pPr>
          </w:p>
        </w:tc>
      </w:tr>
      <w:tr w:rsidR="000F019D" w:rsidRPr="005D3251" w:rsidTr="000F019D">
        <w:trPr>
          <w:jc w:val="center"/>
        </w:trPr>
        <w:tc>
          <w:tcPr>
            <w:tcW w:w="820" w:type="pct"/>
            <w:shd w:val="clear" w:color="auto" w:fill="D9D9D9"/>
          </w:tcPr>
          <w:p w:rsidR="005D3251" w:rsidRPr="005D3251" w:rsidRDefault="005D3251" w:rsidP="000F019D">
            <w:pPr>
              <w:pStyle w:val="Tabletext"/>
              <w:rPr>
                <w:sz w:val="18"/>
                <w:szCs w:val="18"/>
              </w:rPr>
            </w:pPr>
            <w:r w:rsidRPr="005D3251">
              <w:rPr>
                <w:sz w:val="18"/>
                <w:szCs w:val="18"/>
              </w:rPr>
              <w:t>Sequence 2:</w:t>
            </w:r>
          </w:p>
          <w:p w:rsidR="005D3251" w:rsidRPr="005D3251" w:rsidRDefault="005D3251" w:rsidP="005D3251">
            <w:pPr>
              <w:pStyle w:val="Tabletext"/>
              <w:rPr>
                <w:sz w:val="18"/>
                <w:szCs w:val="18"/>
              </w:rPr>
            </w:pPr>
            <w:r w:rsidRPr="005D3251">
              <w:rPr>
                <w:sz w:val="18"/>
                <w:szCs w:val="18"/>
              </w:rPr>
              <w:t>“Delayed Start” Group</w:t>
            </w:r>
            <w:r>
              <w:rPr>
                <w:sz w:val="18"/>
                <w:szCs w:val="18"/>
              </w:rPr>
              <w:t>/</w:t>
            </w:r>
            <w:r w:rsidRPr="005D3251">
              <w:rPr>
                <w:sz w:val="18"/>
                <w:szCs w:val="18"/>
              </w:rPr>
              <w:t>control</w:t>
            </w:r>
          </w:p>
        </w:tc>
        <w:tc>
          <w:tcPr>
            <w:tcW w:w="672" w:type="pct"/>
          </w:tcPr>
          <w:p w:rsidR="005D3251" w:rsidRPr="005D3251" w:rsidRDefault="005D3251" w:rsidP="000F019D">
            <w:pPr>
              <w:pStyle w:val="Tabletext"/>
              <w:rPr>
                <w:sz w:val="18"/>
                <w:szCs w:val="18"/>
              </w:rPr>
            </w:pPr>
            <w:r w:rsidRPr="005D3251">
              <w:rPr>
                <w:sz w:val="18"/>
                <w:szCs w:val="18"/>
              </w:rPr>
              <w:t xml:space="preserve">Baseline </w:t>
            </w:r>
            <w:r w:rsidR="000F019D">
              <w:rPr>
                <w:sz w:val="18"/>
                <w:szCs w:val="18"/>
              </w:rPr>
              <w:t>survey</w:t>
            </w:r>
          </w:p>
        </w:tc>
        <w:tc>
          <w:tcPr>
            <w:tcW w:w="737" w:type="pct"/>
          </w:tcPr>
          <w:p w:rsidR="005D3251" w:rsidRPr="005D3251" w:rsidRDefault="005D3251" w:rsidP="000F019D">
            <w:pPr>
              <w:pStyle w:val="Tabletext"/>
              <w:rPr>
                <w:sz w:val="18"/>
                <w:szCs w:val="18"/>
              </w:rPr>
            </w:pPr>
            <w:r w:rsidRPr="005D3251">
              <w:rPr>
                <w:sz w:val="18"/>
                <w:szCs w:val="18"/>
              </w:rPr>
              <w:t>No Intervention</w:t>
            </w:r>
          </w:p>
        </w:tc>
        <w:tc>
          <w:tcPr>
            <w:tcW w:w="743" w:type="pct"/>
          </w:tcPr>
          <w:p w:rsidR="005D3251" w:rsidRPr="005D3251" w:rsidRDefault="005D3251" w:rsidP="000F019D">
            <w:pPr>
              <w:pStyle w:val="Tabletext"/>
              <w:rPr>
                <w:sz w:val="18"/>
                <w:szCs w:val="18"/>
              </w:rPr>
            </w:pPr>
            <w:r w:rsidRPr="005D3251">
              <w:rPr>
                <w:sz w:val="18"/>
                <w:szCs w:val="18"/>
              </w:rPr>
              <w:t xml:space="preserve">End-of-Sequence 1 </w:t>
            </w:r>
            <w:r w:rsidR="000F019D">
              <w:rPr>
                <w:sz w:val="18"/>
                <w:szCs w:val="18"/>
              </w:rPr>
              <w:t>survey</w:t>
            </w:r>
          </w:p>
        </w:tc>
        <w:tc>
          <w:tcPr>
            <w:tcW w:w="644" w:type="pct"/>
          </w:tcPr>
          <w:p w:rsidR="005D3251" w:rsidRPr="005D3251" w:rsidRDefault="005D3251" w:rsidP="000F019D">
            <w:pPr>
              <w:pStyle w:val="Tabletext"/>
              <w:rPr>
                <w:sz w:val="18"/>
                <w:szCs w:val="18"/>
              </w:rPr>
            </w:pPr>
            <w:r w:rsidRPr="005D3251">
              <w:rPr>
                <w:sz w:val="18"/>
                <w:szCs w:val="18"/>
              </w:rPr>
              <w:t>Intervention</w:t>
            </w:r>
          </w:p>
        </w:tc>
        <w:tc>
          <w:tcPr>
            <w:tcW w:w="743" w:type="pct"/>
          </w:tcPr>
          <w:p w:rsidR="005D3251" w:rsidRPr="005D3251" w:rsidRDefault="005D3251" w:rsidP="000F019D">
            <w:pPr>
              <w:pStyle w:val="Tabletext"/>
              <w:rPr>
                <w:sz w:val="18"/>
                <w:szCs w:val="18"/>
              </w:rPr>
            </w:pPr>
            <w:r>
              <w:rPr>
                <w:sz w:val="18"/>
                <w:szCs w:val="18"/>
              </w:rPr>
              <w:t xml:space="preserve">Post-program </w:t>
            </w:r>
            <w:r w:rsidR="000F019D">
              <w:rPr>
                <w:sz w:val="18"/>
                <w:szCs w:val="18"/>
              </w:rPr>
              <w:t>survey</w:t>
            </w:r>
          </w:p>
        </w:tc>
        <w:tc>
          <w:tcPr>
            <w:tcW w:w="644" w:type="pct"/>
          </w:tcPr>
          <w:p w:rsidR="005D3251" w:rsidRPr="005D3251" w:rsidRDefault="005D3251" w:rsidP="000F019D">
            <w:pPr>
              <w:pStyle w:val="Tabletext"/>
              <w:rPr>
                <w:sz w:val="18"/>
                <w:szCs w:val="18"/>
              </w:rPr>
            </w:pPr>
            <w:r>
              <w:rPr>
                <w:sz w:val="18"/>
                <w:szCs w:val="18"/>
              </w:rPr>
              <w:t>3 month follow-up survey</w:t>
            </w:r>
          </w:p>
        </w:tc>
      </w:tr>
    </w:tbl>
    <w:p w:rsidR="00475CA3" w:rsidRDefault="00475CA3">
      <w:pPr>
        <w:pStyle w:val="ListParagraph"/>
        <w:widowControl w:val="0"/>
        <w:numPr>
          <w:ilvl w:val="0"/>
          <w:numId w:val="0"/>
        </w:numPr>
        <w:pBdr>
          <w:bar w:val="none" w:sz="0" w:color="auto"/>
        </w:pBdr>
        <w:autoSpaceDE w:val="0"/>
        <w:autoSpaceDN w:val="0"/>
        <w:adjustRightInd w:val="0"/>
        <w:spacing w:before="0" w:after="120"/>
        <w:rPr>
          <w:rFonts w:ascii="Times New Roman" w:hAnsi="Times New Roman" w:cs="Times New Roman"/>
        </w:rPr>
      </w:pPr>
    </w:p>
    <w:p w:rsidR="00475CA3" w:rsidRDefault="002A0BC2">
      <w:pPr>
        <w:rPr>
          <w:rFonts w:ascii="Times New Roman" w:hAnsi="Times New Roman" w:cs="Times New Roman"/>
        </w:rPr>
      </w:pPr>
      <w:r w:rsidRPr="002A0BC2">
        <w:rPr>
          <w:rFonts w:ascii="Times New Roman" w:hAnsi="Times New Roman" w:cs="Times New Roman"/>
        </w:rPr>
        <w:t xml:space="preserve">Participants will also participate in one end-of-program focus group—a discussion designed for participants to provide feedback on the program and how it could be improved.  This focus group will take place during the last group session of the </w:t>
      </w:r>
      <w:r w:rsidR="000F019D">
        <w:rPr>
          <w:rFonts w:ascii="Times New Roman" w:hAnsi="Times New Roman" w:cs="Times New Roman"/>
        </w:rPr>
        <w:t>3 month</w:t>
      </w:r>
      <w:r w:rsidRPr="002A0BC2">
        <w:rPr>
          <w:rFonts w:ascii="Times New Roman" w:hAnsi="Times New Roman" w:cs="Times New Roman"/>
        </w:rPr>
        <w:t xml:space="preserve"> program.</w:t>
      </w:r>
    </w:p>
    <w:p w:rsidR="00227314" w:rsidRDefault="00227314" w:rsidP="001512C1">
      <w:pPr>
        <w:rPr>
          <w:rFonts w:ascii="Times New Roman" w:hAnsi="Times New Roman" w:cs="Times New Roman"/>
          <w:color w:val="000000"/>
        </w:rPr>
      </w:pPr>
    </w:p>
    <w:p w:rsidR="002B3A15" w:rsidRPr="009D7EFA" w:rsidRDefault="002B3A15" w:rsidP="001512C1">
      <w:pPr>
        <w:rPr>
          <w:rFonts w:ascii="Times New Roman" w:hAnsi="Times New Roman" w:cs="Times New Roman"/>
          <w:color w:val="000000"/>
        </w:rPr>
      </w:pPr>
      <w:r>
        <w:rPr>
          <w:rFonts w:ascii="Times New Roman" w:hAnsi="Times New Roman" w:cs="Times New Roman"/>
          <w:color w:val="000000"/>
        </w:rPr>
        <w:t>If data are collected less frequently, investigators</w:t>
      </w:r>
      <w:r w:rsidRPr="009D7EFA">
        <w:rPr>
          <w:rFonts w:ascii="Times New Roman" w:hAnsi="Times New Roman" w:cs="Times New Roman"/>
          <w:color w:val="000000"/>
        </w:rPr>
        <w:t xml:space="preserve"> will not be able to understand</w:t>
      </w:r>
      <w:r>
        <w:rPr>
          <w:rFonts w:ascii="Times New Roman" w:hAnsi="Times New Roman" w:cs="Times New Roman"/>
          <w:color w:val="000000"/>
        </w:rPr>
        <w:t xml:space="preserve"> changes in women’s lives due to program effects (information provided by surveys). In addition, if the end-of-program focus groups are not conducted, researchers will not have the information necessary to: 1) understand program implementation and processes, enabling program providers </w:t>
      </w:r>
      <w:r w:rsidRPr="009D7EFA">
        <w:rPr>
          <w:rFonts w:ascii="Times New Roman" w:hAnsi="Times New Roman" w:cs="Times New Roman"/>
          <w:color w:val="000000"/>
        </w:rPr>
        <w:t>to make modifications and improvements along the way to better serve the needs of participants</w:t>
      </w:r>
      <w:r>
        <w:rPr>
          <w:rFonts w:ascii="Times New Roman" w:hAnsi="Times New Roman" w:cs="Times New Roman"/>
          <w:color w:val="000000"/>
        </w:rPr>
        <w:t>; and 2) understand the transferability and adaptability of approaches to other LBGT communities throughout the country</w:t>
      </w:r>
      <w:r w:rsidRPr="009D7EFA">
        <w:rPr>
          <w:rFonts w:ascii="Times New Roman" w:hAnsi="Times New Roman" w:cs="Times New Roman"/>
          <w:color w:val="000000"/>
        </w:rPr>
        <w:t xml:space="preserve">. </w:t>
      </w:r>
    </w:p>
    <w:p w:rsidR="002B3A15" w:rsidRPr="009D7EFA" w:rsidRDefault="002B3A15" w:rsidP="001512C1">
      <w:pPr>
        <w:spacing w:before="100" w:beforeAutospacing="1" w:after="100" w:afterAutospacing="1"/>
        <w:rPr>
          <w:rFonts w:ascii="Times New Roman" w:hAnsi="Times New Roman" w:cs="Times New Roman"/>
          <w:color w:val="000000"/>
        </w:rPr>
      </w:pPr>
      <w:r w:rsidRPr="009D7EFA">
        <w:rPr>
          <w:rFonts w:ascii="Times New Roman" w:hAnsi="Times New Roman" w:cs="Times New Roman"/>
          <w:color w:val="000000"/>
        </w:rPr>
        <w:t>There are no legal obstacles to reduce the burden.</w:t>
      </w:r>
    </w:p>
    <w:p w:rsidR="002B3A15" w:rsidRPr="001512C1" w:rsidRDefault="002B3A15" w:rsidP="001512C1">
      <w:pPr>
        <w:pStyle w:val="ListParagraph"/>
        <w:numPr>
          <w:ilvl w:val="0"/>
          <w:numId w:val="8"/>
        </w:numPr>
        <w:pBdr>
          <w:left w:val="single" w:sz="4" w:space="0" w:color="auto"/>
          <w:bar w:val="none" w:sz="0" w:color="auto"/>
        </w:pBdr>
        <w:spacing w:after="120"/>
        <w:rPr>
          <w:rFonts w:ascii="Times New Roman" w:hAnsi="Times New Roman" w:cs="Times New Roman"/>
          <w:b/>
          <w:bCs/>
          <w:u w:val="single"/>
        </w:rPr>
      </w:pPr>
      <w:r w:rsidRPr="009D7EFA">
        <w:rPr>
          <w:rFonts w:ascii="Times New Roman" w:hAnsi="Times New Roman" w:cs="Times New Roman"/>
          <w:b/>
          <w:bCs/>
          <w:u w:val="single"/>
        </w:rPr>
        <w:t>Special Circumstances Relating to the Guidelines of 5 CFR 1320.5</w:t>
      </w:r>
    </w:p>
    <w:p w:rsidR="002B3A15" w:rsidRDefault="002B3A15" w:rsidP="0016360C">
      <w:pPr>
        <w:rPr>
          <w:rFonts w:ascii="Times New Roman" w:hAnsi="Times New Roman" w:cs="Times New Roman"/>
        </w:rPr>
      </w:pPr>
      <w:r w:rsidRPr="009D7EFA">
        <w:rPr>
          <w:rFonts w:ascii="Times New Roman" w:hAnsi="Times New Roman" w:cs="Times New Roman"/>
        </w:rPr>
        <w:t>There are no special circumstances. The message</w:t>
      </w:r>
      <w:r>
        <w:rPr>
          <w:rFonts w:ascii="Times New Roman" w:hAnsi="Times New Roman" w:cs="Times New Roman"/>
        </w:rPr>
        <w:t>-</w:t>
      </w:r>
      <w:r w:rsidRPr="009D7EFA">
        <w:rPr>
          <w:rFonts w:ascii="Times New Roman" w:hAnsi="Times New Roman" w:cs="Times New Roman"/>
        </w:rPr>
        <w:t>testing activities fully comply with the regulations and guidelines in 5 CFR 1320.5.</w:t>
      </w:r>
      <w:r w:rsidRPr="009D7EFA">
        <w:rPr>
          <w:rFonts w:ascii="Times New Roman" w:hAnsi="Times New Roman" w:cs="Times New Roman"/>
        </w:rPr>
        <w:br/>
      </w:r>
    </w:p>
    <w:p w:rsidR="00227314" w:rsidRDefault="00227314" w:rsidP="0016360C">
      <w:pPr>
        <w:rPr>
          <w:rFonts w:ascii="Times New Roman" w:hAnsi="Times New Roman" w:cs="Times New Roman"/>
        </w:rPr>
      </w:pPr>
    </w:p>
    <w:p w:rsidR="00227314" w:rsidRDefault="00227314" w:rsidP="0016360C">
      <w:pPr>
        <w:rPr>
          <w:rFonts w:ascii="Times New Roman" w:hAnsi="Times New Roman" w:cs="Times New Roman"/>
        </w:rPr>
      </w:pPr>
    </w:p>
    <w:p w:rsidR="00227314" w:rsidRPr="009D7EFA" w:rsidRDefault="00227314" w:rsidP="0016360C">
      <w:pPr>
        <w:rPr>
          <w:rFonts w:ascii="Times New Roman" w:hAnsi="Times New Roman" w:cs="Times New Roman"/>
        </w:rPr>
      </w:pPr>
    </w:p>
    <w:p w:rsidR="002B3A15" w:rsidRPr="001512C1" w:rsidRDefault="002B3A15" w:rsidP="001512C1">
      <w:pPr>
        <w:pStyle w:val="ListParagraph"/>
        <w:numPr>
          <w:ilvl w:val="0"/>
          <w:numId w:val="8"/>
        </w:numPr>
        <w:pBdr>
          <w:left w:val="single" w:sz="4" w:space="0" w:color="auto"/>
          <w:bar w:val="none" w:sz="0" w:color="auto"/>
        </w:pBdr>
        <w:spacing w:after="120"/>
        <w:rPr>
          <w:rFonts w:ascii="Times New Roman" w:hAnsi="Times New Roman" w:cs="Times New Roman"/>
          <w:b/>
          <w:bCs/>
          <w:u w:val="single"/>
        </w:rPr>
      </w:pPr>
      <w:r w:rsidRPr="009D7EFA">
        <w:rPr>
          <w:rFonts w:ascii="Times New Roman" w:hAnsi="Times New Roman" w:cs="Times New Roman"/>
          <w:b/>
          <w:bCs/>
          <w:u w:val="single"/>
        </w:rPr>
        <w:lastRenderedPageBreak/>
        <w:t>Comments in Response to the Federal Register Notice/Outside Consultation</w:t>
      </w:r>
    </w:p>
    <w:p w:rsidR="009844B2" w:rsidRDefault="002B3A15" w:rsidP="0016360C">
      <w:pPr>
        <w:rPr>
          <w:rFonts w:ascii="Times New Roman" w:hAnsi="Times New Roman" w:cs="Times New Roman"/>
        </w:rPr>
      </w:pPr>
      <w:r w:rsidRPr="009D7EFA">
        <w:rPr>
          <w:rFonts w:ascii="Times New Roman" w:hAnsi="Times New Roman" w:cs="Times New Roman"/>
        </w:rPr>
        <w:t xml:space="preserve">A 60-day Federal Register Notice published in the Federal Register on </w:t>
      </w:r>
      <w:r w:rsidR="009844B2">
        <w:rPr>
          <w:rFonts w:ascii="Times New Roman" w:hAnsi="Times New Roman" w:cs="Times New Roman"/>
        </w:rPr>
        <w:t>March 28, 2013</w:t>
      </w:r>
      <w:r w:rsidRPr="009D7EFA">
        <w:rPr>
          <w:rFonts w:ascii="Times New Roman" w:hAnsi="Times New Roman" w:cs="Times New Roman"/>
        </w:rPr>
        <w:t>, VOL</w:t>
      </w:r>
      <w:r w:rsidR="009844B2">
        <w:rPr>
          <w:rFonts w:ascii="Times New Roman" w:hAnsi="Times New Roman" w:cs="Times New Roman"/>
        </w:rPr>
        <w:t>.# 78,</w:t>
      </w:r>
      <w:r w:rsidRPr="009D7EFA">
        <w:rPr>
          <w:rFonts w:ascii="Times New Roman" w:hAnsi="Times New Roman" w:cs="Times New Roman"/>
        </w:rPr>
        <w:t xml:space="preserve">, </w:t>
      </w:r>
      <w:r w:rsidR="009844B2">
        <w:rPr>
          <w:rFonts w:ascii="Times New Roman" w:hAnsi="Times New Roman" w:cs="Times New Roman"/>
        </w:rPr>
        <w:t>Pg. 18982.</w:t>
      </w:r>
    </w:p>
    <w:p w:rsidR="002B3A15" w:rsidRPr="009D7EFA" w:rsidRDefault="009844B2" w:rsidP="0016360C">
      <w:pPr>
        <w:rPr>
          <w:rFonts w:ascii="Times New Roman" w:hAnsi="Times New Roman" w:cs="Times New Roman"/>
        </w:rPr>
      </w:pPr>
      <w:r>
        <w:rPr>
          <w:rFonts w:ascii="Times New Roman" w:hAnsi="Times New Roman" w:cs="Times New Roman"/>
        </w:rPr>
        <w:t xml:space="preserve"> No comments were received.</w:t>
      </w:r>
      <w:r w:rsidR="002B3A15" w:rsidRPr="009D7EFA">
        <w:rPr>
          <w:rFonts w:ascii="Times New Roman" w:hAnsi="Times New Roman" w:cs="Times New Roman"/>
        </w:rPr>
        <w:t xml:space="preserve"> </w:t>
      </w:r>
    </w:p>
    <w:p w:rsidR="002B3A15" w:rsidRDefault="002B3A15" w:rsidP="0016360C">
      <w:pPr>
        <w:rPr>
          <w:rFonts w:ascii="Times New Roman" w:hAnsi="Times New Roman" w:cs="Times New Roman"/>
        </w:rPr>
      </w:pPr>
    </w:p>
    <w:p w:rsidR="002B3A15" w:rsidRDefault="002B3A15" w:rsidP="0016360C">
      <w:pPr>
        <w:rPr>
          <w:rFonts w:ascii="Times New Roman" w:hAnsi="Times New Roman" w:cs="Times New Roman"/>
        </w:rPr>
      </w:pPr>
      <w:r w:rsidRPr="009D7EFA">
        <w:rPr>
          <w:rFonts w:ascii="Times New Roman" w:hAnsi="Times New Roman" w:cs="Times New Roman"/>
        </w:rPr>
        <w:t xml:space="preserve">Doing </w:t>
      </w:r>
      <w:r>
        <w:rPr>
          <w:rFonts w:ascii="Times New Roman" w:hAnsi="Times New Roman" w:cs="Times New Roman"/>
        </w:rPr>
        <w:t>I</w:t>
      </w:r>
      <w:r w:rsidRPr="009D7EFA">
        <w:rPr>
          <w:rFonts w:ascii="Times New Roman" w:hAnsi="Times New Roman" w:cs="Times New Roman"/>
        </w:rPr>
        <w:t xml:space="preserve">t </w:t>
      </w:r>
      <w:r>
        <w:rPr>
          <w:rFonts w:ascii="Times New Roman" w:hAnsi="Times New Roman" w:cs="Times New Roman"/>
        </w:rPr>
        <w:t>F</w:t>
      </w:r>
      <w:r w:rsidRPr="009D7EFA">
        <w:rPr>
          <w:rFonts w:ascii="Times New Roman" w:hAnsi="Times New Roman" w:cs="Times New Roman"/>
        </w:rPr>
        <w:t>or Ourselves is also consulting with outside experts in the health of lesbian and bisexual women</w:t>
      </w:r>
      <w:r>
        <w:rPr>
          <w:rFonts w:ascii="Times New Roman" w:hAnsi="Times New Roman" w:cs="Times New Roman"/>
        </w:rPr>
        <w:t>. The project has established a</w:t>
      </w:r>
      <w:r w:rsidRPr="009D7EFA">
        <w:rPr>
          <w:rFonts w:ascii="Times New Roman" w:hAnsi="Times New Roman" w:cs="Times New Roman"/>
        </w:rPr>
        <w:t xml:space="preserve"> </w:t>
      </w:r>
      <w:r>
        <w:rPr>
          <w:rFonts w:ascii="Times New Roman" w:hAnsi="Times New Roman" w:cs="Times New Roman"/>
        </w:rPr>
        <w:t>seven</w:t>
      </w:r>
      <w:r w:rsidRPr="009D7EFA">
        <w:rPr>
          <w:rFonts w:ascii="Times New Roman" w:hAnsi="Times New Roman" w:cs="Times New Roman"/>
        </w:rPr>
        <w:t>-member advisory committee representing a range of different types of expertise such as research methods, community-based services with lesbian and bisexual women, connection to specific racial/ethnic or sexual identity subpopulations, and l</w:t>
      </w:r>
      <w:r>
        <w:rPr>
          <w:rFonts w:ascii="Times New Roman" w:hAnsi="Times New Roman" w:cs="Times New Roman"/>
        </w:rPr>
        <w:t xml:space="preserve">esbian health care in general. </w:t>
      </w:r>
      <w:r w:rsidRPr="009D7EFA">
        <w:rPr>
          <w:rFonts w:ascii="Times New Roman" w:hAnsi="Times New Roman" w:cs="Times New Roman"/>
        </w:rPr>
        <w:t>All members have deep connections to the LB</w:t>
      </w:r>
      <w:r>
        <w:rPr>
          <w:rFonts w:ascii="Times New Roman" w:hAnsi="Times New Roman" w:cs="Times New Roman"/>
        </w:rPr>
        <w:t xml:space="preserve"> community</w:t>
      </w:r>
      <w:r w:rsidRPr="009D7EFA">
        <w:rPr>
          <w:rFonts w:ascii="Times New Roman" w:hAnsi="Times New Roman" w:cs="Times New Roman"/>
        </w:rPr>
        <w:t xml:space="preserve"> and work or have worked in health care communities. This committee will meet quarterly and will provide feedback on our focus group protocol, literature review, intervention, and evaluation.</w:t>
      </w:r>
      <w:r>
        <w:rPr>
          <w:rFonts w:ascii="Times New Roman" w:hAnsi="Times New Roman" w:cs="Times New Roman"/>
        </w:rPr>
        <w:t xml:space="preserve"> Advisory committee members include the following: </w:t>
      </w:r>
    </w:p>
    <w:p w:rsidR="002B3A15" w:rsidRDefault="002B3A15" w:rsidP="009D7EFA">
      <w:pPr>
        <w:ind w:left="1080"/>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78"/>
        <w:gridCol w:w="5625"/>
      </w:tblGrid>
      <w:tr w:rsidR="002B3A15" w:rsidRPr="00594627">
        <w:trPr>
          <w:cantSplit/>
          <w:jc w:val="center"/>
        </w:trPr>
        <w:tc>
          <w:tcPr>
            <w:tcW w:w="2178" w:type="dxa"/>
          </w:tcPr>
          <w:p w:rsidR="002B3A15" w:rsidRPr="00B654B4" w:rsidRDefault="002B3A15" w:rsidP="00DE2F82">
            <w:pPr>
              <w:rPr>
                <w:rFonts w:ascii="Times New Roman" w:hAnsi="Times New Roman" w:cs="Times New Roman"/>
                <w:b/>
                <w:bCs/>
              </w:rPr>
            </w:pPr>
            <w:r w:rsidRPr="00B654B4">
              <w:rPr>
                <w:rFonts w:ascii="Times New Roman" w:hAnsi="Times New Roman" w:cs="Times New Roman"/>
                <w:b/>
                <w:bCs/>
                <w:sz w:val="22"/>
                <w:szCs w:val="22"/>
              </w:rPr>
              <w:t>Name</w:t>
            </w:r>
          </w:p>
        </w:tc>
        <w:tc>
          <w:tcPr>
            <w:tcW w:w="5625" w:type="dxa"/>
          </w:tcPr>
          <w:p w:rsidR="002B3A15" w:rsidRPr="00B654B4" w:rsidRDefault="002B3A15" w:rsidP="00DE2F82">
            <w:pPr>
              <w:rPr>
                <w:rFonts w:ascii="Times New Roman" w:hAnsi="Times New Roman" w:cs="Times New Roman"/>
                <w:b/>
                <w:bCs/>
              </w:rPr>
            </w:pPr>
            <w:r w:rsidRPr="00B654B4">
              <w:rPr>
                <w:rFonts w:ascii="Times New Roman" w:hAnsi="Times New Roman" w:cs="Times New Roman"/>
                <w:b/>
                <w:bCs/>
                <w:sz w:val="22"/>
                <w:szCs w:val="22"/>
              </w:rPr>
              <w:t>Position/Community</w:t>
            </w:r>
          </w:p>
        </w:tc>
      </w:tr>
      <w:tr w:rsidR="002B3A15" w:rsidRPr="00BA432C">
        <w:trPr>
          <w:cantSplit/>
          <w:jc w:val="center"/>
        </w:trPr>
        <w:tc>
          <w:tcPr>
            <w:tcW w:w="2178" w:type="dxa"/>
          </w:tcPr>
          <w:p w:rsidR="002B3A15" w:rsidRPr="00B654B4" w:rsidRDefault="002B3A15" w:rsidP="00DE2F82">
            <w:pPr>
              <w:rPr>
                <w:rFonts w:ascii="Times New Roman" w:hAnsi="Times New Roman" w:cs="Times New Roman"/>
              </w:rPr>
            </w:pPr>
            <w:r w:rsidRPr="00B654B4">
              <w:rPr>
                <w:rFonts w:ascii="Times New Roman" w:hAnsi="Times New Roman" w:cs="Times New Roman"/>
                <w:sz w:val="22"/>
                <w:szCs w:val="22"/>
              </w:rPr>
              <w:t>Diane Sabin</w:t>
            </w:r>
          </w:p>
        </w:tc>
        <w:tc>
          <w:tcPr>
            <w:tcW w:w="5625" w:type="dxa"/>
          </w:tcPr>
          <w:p w:rsidR="002B3A15" w:rsidRPr="00B654B4" w:rsidRDefault="002B3A15" w:rsidP="00DE2F82">
            <w:pPr>
              <w:rPr>
                <w:rFonts w:ascii="Times New Roman" w:hAnsi="Times New Roman" w:cs="Times New Roman"/>
              </w:rPr>
            </w:pPr>
            <w:r w:rsidRPr="00B654B4">
              <w:rPr>
                <w:rFonts w:ascii="Times New Roman" w:hAnsi="Times New Roman" w:cs="Times New Roman"/>
                <w:sz w:val="22"/>
                <w:szCs w:val="22"/>
              </w:rPr>
              <w:t>Director, Lesbian Health and Research Center, University of California San Francisco</w:t>
            </w:r>
          </w:p>
        </w:tc>
      </w:tr>
      <w:tr w:rsidR="002B3A15" w:rsidRPr="00BA432C">
        <w:trPr>
          <w:cantSplit/>
          <w:jc w:val="center"/>
        </w:trPr>
        <w:tc>
          <w:tcPr>
            <w:tcW w:w="2178" w:type="dxa"/>
          </w:tcPr>
          <w:p w:rsidR="002B3A15" w:rsidRPr="00B654B4" w:rsidRDefault="002B3A15" w:rsidP="00DE2F82">
            <w:pPr>
              <w:rPr>
                <w:rFonts w:ascii="Times New Roman" w:hAnsi="Times New Roman" w:cs="Times New Roman"/>
              </w:rPr>
            </w:pPr>
            <w:r w:rsidRPr="00B654B4">
              <w:rPr>
                <w:rFonts w:ascii="Times New Roman" w:hAnsi="Times New Roman" w:cs="Times New Roman"/>
                <w:sz w:val="22"/>
                <w:szCs w:val="22"/>
              </w:rPr>
              <w:t>Patty Robertson,</w:t>
            </w:r>
          </w:p>
        </w:tc>
        <w:tc>
          <w:tcPr>
            <w:tcW w:w="5625" w:type="dxa"/>
          </w:tcPr>
          <w:p w:rsidR="002B3A15" w:rsidRPr="00B654B4" w:rsidRDefault="002B3A15" w:rsidP="00DE2F82">
            <w:pPr>
              <w:rPr>
                <w:rFonts w:ascii="Times New Roman" w:hAnsi="Times New Roman" w:cs="Times New Roman"/>
              </w:rPr>
            </w:pPr>
            <w:r w:rsidRPr="00B654B4">
              <w:rPr>
                <w:rFonts w:ascii="Times New Roman" w:hAnsi="Times New Roman" w:cs="Times New Roman"/>
                <w:sz w:val="22"/>
                <w:szCs w:val="22"/>
              </w:rPr>
              <w:t>OB/Gyn physician; lesbian health expert at UCSF</w:t>
            </w:r>
          </w:p>
        </w:tc>
      </w:tr>
      <w:tr w:rsidR="002B3A15" w:rsidRPr="00BA432C">
        <w:trPr>
          <w:cantSplit/>
          <w:jc w:val="center"/>
        </w:trPr>
        <w:tc>
          <w:tcPr>
            <w:tcW w:w="2178" w:type="dxa"/>
          </w:tcPr>
          <w:p w:rsidR="002B3A15" w:rsidRPr="00B654B4" w:rsidRDefault="002B3A15" w:rsidP="00DE2F82">
            <w:pPr>
              <w:rPr>
                <w:rFonts w:ascii="Times New Roman" w:hAnsi="Times New Roman" w:cs="Times New Roman"/>
              </w:rPr>
            </w:pPr>
            <w:r w:rsidRPr="00B654B4">
              <w:rPr>
                <w:rFonts w:ascii="Times New Roman" w:hAnsi="Times New Roman" w:cs="Times New Roman"/>
                <w:sz w:val="22"/>
                <w:szCs w:val="22"/>
              </w:rPr>
              <w:t>Michelle Alcedo</w:t>
            </w:r>
          </w:p>
        </w:tc>
        <w:tc>
          <w:tcPr>
            <w:tcW w:w="5625" w:type="dxa"/>
          </w:tcPr>
          <w:p w:rsidR="002B3A15" w:rsidRPr="00B654B4" w:rsidRDefault="002B3A15" w:rsidP="00DE2F82">
            <w:pPr>
              <w:rPr>
                <w:rFonts w:ascii="Times New Roman" w:hAnsi="Times New Roman" w:cs="Times New Roman"/>
              </w:rPr>
            </w:pPr>
            <w:r w:rsidRPr="00B654B4">
              <w:rPr>
                <w:rFonts w:ascii="Times New Roman" w:hAnsi="Times New Roman" w:cs="Times New Roman"/>
                <w:sz w:val="22"/>
                <w:szCs w:val="22"/>
              </w:rPr>
              <w:t>Open House (San Francisco organization devoted to older LGBT individuals</w:t>
            </w:r>
            <w:r>
              <w:rPr>
                <w:rFonts w:ascii="Times New Roman" w:hAnsi="Times New Roman" w:cs="Times New Roman"/>
                <w:sz w:val="22"/>
                <w:szCs w:val="22"/>
              </w:rPr>
              <w:t>)</w:t>
            </w:r>
          </w:p>
        </w:tc>
      </w:tr>
      <w:tr w:rsidR="002B3A15" w:rsidRPr="00BA432C">
        <w:trPr>
          <w:cantSplit/>
          <w:jc w:val="center"/>
        </w:trPr>
        <w:tc>
          <w:tcPr>
            <w:tcW w:w="2178" w:type="dxa"/>
          </w:tcPr>
          <w:p w:rsidR="002B3A15" w:rsidRPr="00B654B4" w:rsidRDefault="002B3A15" w:rsidP="00DE2F82">
            <w:pPr>
              <w:rPr>
                <w:rFonts w:ascii="Times New Roman" w:hAnsi="Times New Roman" w:cs="Times New Roman"/>
              </w:rPr>
            </w:pPr>
            <w:r w:rsidRPr="00B654B4">
              <w:rPr>
                <w:rFonts w:ascii="Times New Roman" w:hAnsi="Times New Roman" w:cs="Times New Roman"/>
                <w:sz w:val="22"/>
                <w:szCs w:val="22"/>
              </w:rPr>
              <w:t>Jeanne DeJoseph</w:t>
            </w:r>
          </w:p>
        </w:tc>
        <w:tc>
          <w:tcPr>
            <w:tcW w:w="5625" w:type="dxa"/>
          </w:tcPr>
          <w:p w:rsidR="002B3A15" w:rsidRPr="00B654B4" w:rsidRDefault="002B3A15" w:rsidP="00B654B4">
            <w:pPr>
              <w:rPr>
                <w:rFonts w:ascii="Times New Roman" w:hAnsi="Times New Roman" w:cs="Times New Roman"/>
              </w:rPr>
            </w:pPr>
            <w:r w:rsidRPr="00B654B4">
              <w:rPr>
                <w:rFonts w:ascii="Times New Roman" w:hAnsi="Times New Roman" w:cs="Times New Roman"/>
                <w:sz w:val="22"/>
                <w:szCs w:val="22"/>
              </w:rPr>
              <w:t>Retired, Department of Family Health Care Nursing, UCSF</w:t>
            </w:r>
            <w:r>
              <w:rPr>
                <w:rFonts w:ascii="Times New Roman" w:hAnsi="Times New Roman" w:cs="Times New Roman"/>
                <w:sz w:val="22"/>
                <w:szCs w:val="22"/>
              </w:rPr>
              <w:t>;</w:t>
            </w:r>
            <w:r w:rsidRPr="00B654B4">
              <w:rPr>
                <w:rFonts w:ascii="Times New Roman" w:hAnsi="Times New Roman" w:cs="Times New Roman"/>
                <w:sz w:val="22"/>
                <w:szCs w:val="22"/>
              </w:rPr>
              <w:t xml:space="preserve"> resident of Oakmont, Santa Rosa</w:t>
            </w:r>
          </w:p>
        </w:tc>
      </w:tr>
      <w:tr w:rsidR="002B3A15" w:rsidRPr="00BA432C">
        <w:trPr>
          <w:cantSplit/>
          <w:jc w:val="center"/>
        </w:trPr>
        <w:tc>
          <w:tcPr>
            <w:tcW w:w="2178" w:type="dxa"/>
          </w:tcPr>
          <w:p w:rsidR="002B3A15" w:rsidRPr="00B654B4" w:rsidRDefault="002B3A15" w:rsidP="00DE2F82">
            <w:pPr>
              <w:rPr>
                <w:rFonts w:ascii="Times New Roman" w:hAnsi="Times New Roman" w:cs="Times New Roman"/>
              </w:rPr>
            </w:pPr>
            <w:r w:rsidRPr="00B654B4">
              <w:rPr>
                <w:rFonts w:ascii="Times New Roman" w:hAnsi="Times New Roman" w:cs="Times New Roman"/>
                <w:sz w:val="22"/>
                <w:szCs w:val="22"/>
              </w:rPr>
              <w:t>Migdalia Reyes</w:t>
            </w:r>
          </w:p>
        </w:tc>
        <w:tc>
          <w:tcPr>
            <w:tcW w:w="5625" w:type="dxa"/>
          </w:tcPr>
          <w:p w:rsidR="002B3A15" w:rsidRPr="00B654B4" w:rsidRDefault="002B3A15" w:rsidP="00DE2F82">
            <w:pPr>
              <w:rPr>
                <w:rFonts w:ascii="Times New Roman" w:hAnsi="Times New Roman" w:cs="Times New Roman"/>
              </w:rPr>
            </w:pPr>
            <w:r w:rsidRPr="00B654B4">
              <w:rPr>
                <w:rFonts w:ascii="Times New Roman" w:hAnsi="Times New Roman" w:cs="Times New Roman"/>
                <w:sz w:val="22"/>
                <w:szCs w:val="22"/>
              </w:rPr>
              <w:t>Faculty member in Social Work at San Jose State University; deep connections with Latina lesbian communities</w:t>
            </w:r>
          </w:p>
        </w:tc>
      </w:tr>
      <w:tr w:rsidR="002B3A15" w:rsidRPr="00BA432C">
        <w:trPr>
          <w:cantSplit/>
          <w:jc w:val="center"/>
        </w:trPr>
        <w:tc>
          <w:tcPr>
            <w:tcW w:w="2178" w:type="dxa"/>
          </w:tcPr>
          <w:p w:rsidR="002B3A15" w:rsidRPr="00B654B4" w:rsidRDefault="002B3A15" w:rsidP="00DE2F82">
            <w:pPr>
              <w:rPr>
                <w:rFonts w:ascii="Times New Roman" w:hAnsi="Times New Roman" w:cs="Times New Roman"/>
              </w:rPr>
            </w:pPr>
            <w:r w:rsidRPr="00B654B4">
              <w:rPr>
                <w:rFonts w:ascii="Times New Roman" w:hAnsi="Times New Roman" w:cs="Times New Roman"/>
                <w:sz w:val="22"/>
                <w:szCs w:val="22"/>
              </w:rPr>
              <w:t>Sue Dibble</w:t>
            </w:r>
          </w:p>
        </w:tc>
        <w:tc>
          <w:tcPr>
            <w:tcW w:w="5625" w:type="dxa"/>
          </w:tcPr>
          <w:p w:rsidR="002B3A15" w:rsidRPr="00B654B4" w:rsidRDefault="002B3A15" w:rsidP="00B654B4">
            <w:pPr>
              <w:rPr>
                <w:rFonts w:ascii="Times New Roman" w:hAnsi="Times New Roman" w:cs="Times New Roman"/>
              </w:rPr>
            </w:pPr>
            <w:r w:rsidRPr="00B654B4">
              <w:rPr>
                <w:rFonts w:ascii="Times New Roman" w:hAnsi="Times New Roman" w:cs="Times New Roman"/>
                <w:sz w:val="22"/>
                <w:szCs w:val="22"/>
              </w:rPr>
              <w:t>Retired, Institute of Health and Aging, UCSF</w:t>
            </w:r>
            <w:r>
              <w:rPr>
                <w:rFonts w:ascii="Times New Roman" w:hAnsi="Times New Roman" w:cs="Times New Roman"/>
                <w:sz w:val="22"/>
                <w:szCs w:val="22"/>
              </w:rPr>
              <w:t>;</w:t>
            </w:r>
            <w:r w:rsidRPr="00B654B4">
              <w:rPr>
                <w:rFonts w:ascii="Times New Roman" w:hAnsi="Times New Roman" w:cs="Times New Roman"/>
                <w:sz w:val="22"/>
                <w:szCs w:val="22"/>
              </w:rPr>
              <w:t xml:space="preserve"> resident of Oakmont</w:t>
            </w:r>
          </w:p>
        </w:tc>
      </w:tr>
      <w:tr w:rsidR="002B3A15" w:rsidRPr="00BA432C">
        <w:trPr>
          <w:cantSplit/>
          <w:jc w:val="center"/>
        </w:trPr>
        <w:tc>
          <w:tcPr>
            <w:tcW w:w="2178" w:type="dxa"/>
          </w:tcPr>
          <w:p w:rsidR="002B3A15" w:rsidRPr="00B654B4" w:rsidRDefault="002B3A15" w:rsidP="00DE2F82">
            <w:pPr>
              <w:rPr>
                <w:rFonts w:ascii="Times New Roman" w:hAnsi="Times New Roman" w:cs="Times New Roman"/>
              </w:rPr>
            </w:pPr>
            <w:r w:rsidRPr="00B654B4">
              <w:rPr>
                <w:rFonts w:ascii="Times New Roman" w:hAnsi="Times New Roman" w:cs="Times New Roman"/>
                <w:sz w:val="22"/>
                <w:szCs w:val="22"/>
              </w:rPr>
              <w:t>Gloria Soliz</w:t>
            </w:r>
          </w:p>
        </w:tc>
        <w:tc>
          <w:tcPr>
            <w:tcW w:w="5625" w:type="dxa"/>
          </w:tcPr>
          <w:p w:rsidR="002B3A15" w:rsidRPr="00B654B4" w:rsidRDefault="002B3A15" w:rsidP="00DE2F82">
            <w:pPr>
              <w:rPr>
                <w:rFonts w:ascii="Times New Roman" w:hAnsi="Times New Roman" w:cs="Times New Roman"/>
              </w:rPr>
            </w:pPr>
            <w:r w:rsidRPr="00B654B4">
              <w:rPr>
                <w:rFonts w:ascii="Times New Roman" w:hAnsi="Times New Roman" w:cs="Times New Roman"/>
                <w:sz w:val="22"/>
                <w:szCs w:val="22"/>
              </w:rPr>
              <w:t xml:space="preserve">Co-Founder and facilitator of The Last Drag, an LGBT-specific smoking cessation program. Has worked with both Lyon Martin and LGBT </w:t>
            </w:r>
            <w:r>
              <w:rPr>
                <w:rFonts w:ascii="Times New Roman" w:hAnsi="Times New Roman" w:cs="Times New Roman"/>
                <w:sz w:val="22"/>
                <w:szCs w:val="22"/>
              </w:rPr>
              <w:t xml:space="preserve">Community </w:t>
            </w:r>
            <w:r w:rsidRPr="00B654B4">
              <w:rPr>
                <w:rFonts w:ascii="Times New Roman" w:hAnsi="Times New Roman" w:cs="Times New Roman"/>
                <w:sz w:val="22"/>
                <w:szCs w:val="22"/>
              </w:rPr>
              <w:t>Center.</w:t>
            </w:r>
          </w:p>
        </w:tc>
      </w:tr>
    </w:tbl>
    <w:p w:rsidR="002B3A15" w:rsidRPr="009D7EFA" w:rsidRDefault="002B3A15" w:rsidP="009D7EFA">
      <w:pPr>
        <w:ind w:left="1080"/>
        <w:rPr>
          <w:rFonts w:ascii="Times New Roman" w:hAnsi="Times New Roman" w:cs="Times New Roman"/>
        </w:rPr>
      </w:pPr>
    </w:p>
    <w:p w:rsidR="002B3A15" w:rsidRPr="009D7EFA" w:rsidRDefault="002B3A15" w:rsidP="009D7EFA">
      <w:pPr>
        <w:ind w:left="360"/>
        <w:rPr>
          <w:rFonts w:ascii="Times New Roman" w:hAnsi="Times New Roman" w:cs="Times New Roman"/>
        </w:rPr>
      </w:pPr>
    </w:p>
    <w:p w:rsidR="002B3A15" w:rsidRPr="001512C1" w:rsidRDefault="002B3A15" w:rsidP="001512C1">
      <w:pPr>
        <w:pStyle w:val="ListParagraph"/>
        <w:numPr>
          <w:ilvl w:val="0"/>
          <w:numId w:val="8"/>
        </w:numPr>
        <w:pBdr>
          <w:left w:val="single" w:sz="4" w:space="0" w:color="auto"/>
          <w:bar w:val="none" w:sz="0" w:color="auto"/>
        </w:pBdr>
        <w:spacing w:after="120"/>
        <w:rPr>
          <w:rFonts w:ascii="Times New Roman" w:hAnsi="Times New Roman" w:cs="Times New Roman"/>
          <w:b/>
          <w:bCs/>
          <w:u w:val="single"/>
        </w:rPr>
      </w:pPr>
      <w:r w:rsidRPr="009D7EFA">
        <w:rPr>
          <w:rFonts w:ascii="Times New Roman" w:hAnsi="Times New Roman" w:cs="Times New Roman"/>
          <w:b/>
          <w:bCs/>
          <w:u w:val="single"/>
        </w:rPr>
        <w:t>Explanation of any Payment/Gift to Respondents</w:t>
      </w:r>
    </w:p>
    <w:p w:rsidR="002B3A15" w:rsidRDefault="002B3A15" w:rsidP="0016360C">
      <w:pPr>
        <w:rPr>
          <w:rFonts w:ascii="Times New Roman" w:hAnsi="Times New Roman" w:cs="Times New Roman"/>
        </w:rPr>
      </w:pPr>
      <w:r>
        <w:rPr>
          <w:rFonts w:ascii="Times New Roman" w:hAnsi="Times New Roman" w:cs="Times New Roman"/>
        </w:rPr>
        <w:t>P</w:t>
      </w:r>
      <w:r w:rsidRPr="009D7EFA">
        <w:rPr>
          <w:rFonts w:ascii="Times New Roman" w:hAnsi="Times New Roman" w:cs="Times New Roman"/>
        </w:rPr>
        <w:t xml:space="preserve">articipants in the “DIFO” intervention </w:t>
      </w:r>
      <w:r w:rsidR="00174099">
        <w:rPr>
          <w:rFonts w:ascii="Times New Roman" w:hAnsi="Times New Roman" w:cs="Times New Roman"/>
        </w:rPr>
        <w:t>and research study</w:t>
      </w:r>
      <w:r w:rsidRPr="009D7EFA">
        <w:rPr>
          <w:rFonts w:ascii="Times New Roman" w:hAnsi="Times New Roman" w:cs="Times New Roman"/>
        </w:rPr>
        <w:t xml:space="preserve"> will receive a $25 gift card for completion of</w:t>
      </w:r>
      <w:r w:rsidR="00174099">
        <w:rPr>
          <w:rFonts w:ascii="Times New Roman" w:hAnsi="Times New Roman" w:cs="Times New Roman"/>
        </w:rPr>
        <w:t xml:space="preserve"> each survey they complete. Approximately half of the participants will complete three surveys and the other half will complete four surveys (see Table 1 above). </w:t>
      </w:r>
      <w:r w:rsidRPr="009D7EFA">
        <w:rPr>
          <w:rFonts w:ascii="Times New Roman" w:hAnsi="Times New Roman" w:cs="Times New Roman"/>
        </w:rPr>
        <w:t xml:space="preserve"> </w:t>
      </w:r>
      <w:r w:rsidR="00174099">
        <w:rPr>
          <w:rFonts w:ascii="Times New Roman" w:hAnsi="Times New Roman" w:cs="Times New Roman"/>
        </w:rPr>
        <w:t xml:space="preserve">Therefore, approximately half of the women will receive a total of $75 over the course of the study and the other half will receive $100 in gift cards. </w:t>
      </w:r>
      <w:r w:rsidRPr="009D7EFA">
        <w:rPr>
          <w:rFonts w:ascii="Times New Roman" w:hAnsi="Times New Roman" w:cs="Times New Roman"/>
        </w:rPr>
        <w:t>We believe this gift is essential in order to achieve a satisfactory response rate</w:t>
      </w:r>
      <w:r>
        <w:rPr>
          <w:rFonts w:ascii="Times New Roman" w:hAnsi="Times New Roman" w:cs="Times New Roman"/>
        </w:rPr>
        <w:t>, yet not large enough to constitute a threat to participant autonomy or to unduly exploit vulnerable populations. It is unlikely that the relatively small payment</w:t>
      </w:r>
      <w:r w:rsidR="00174099">
        <w:rPr>
          <w:rFonts w:ascii="Times New Roman" w:hAnsi="Times New Roman" w:cs="Times New Roman"/>
        </w:rPr>
        <w:t>s</w:t>
      </w:r>
      <w:r>
        <w:rPr>
          <w:rFonts w:ascii="Times New Roman" w:hAnsi="Times New Roman" w:cs="Times New Roman"/>
        </w:rPr>
        <w:t xml:space="preserve"> </w:t>
      </w:r>
      <w:r w:rsidR="00174099">
        <w:rPr>
          <w:rFonts w:ascii="Times New Roman" w:hAnsi="Times New Roman" w:cs="Times New Roman"/>
        </w:rPr>
        <w:t xml:space="preserve">(of $25 or $50) </w:t>
      </w:r>
      <w:r>
        <w:rPr>
          <w:rFonts w:ascii="Times New Roman" w:hAnsi="Times New Roman" w:cs="Times New Roman"/>
        </w:rPr>
        <w:t>will influence participants’ decision to engage in a 12-week program (London, Borasky, &amp; Bhan, 2012).</w:t>
      </w:r>
      <w:r w:rsidR="00174099">
        <w:rPr>
          <w:rFonts w:ascii="Times New Roman" w:hAnsi="Times New Roman" w:cs="Times New Roman"/>
        </w:rPr>
        <w:t xml:space="preserve"> After the program, and only upon completion of the post-program surveys, participants will receive the additional gift cards. </w:t>
      </w:r>
      <w:r w:rsidR="00554531">
        <w:rPr>
          <w:rFonts w:ascii="Times New Roman" w:hAnsi="Times New Roman" w:cs="Times New Roman"/>
        </w:rPr>
        <w:t xml:space="preserve">These “promised incentives” will reward individuals for participating and ensure that investigators gather the critical data needed for the study (CDC, 2010). </w:t>
      </w:r>
      <w:r w:rsidRPr="009D7EFA">
        <w:rPr>
          <w:rFonts w:ascii="Times New Roman" w:hAnsi="Times New Roman" w:cs="Times New Roman"/>
        </w:rPr>
        <w:br/>
      </w:r>
    </w:p>
    <w:p w:rsidR="00227314" w:rsidRPr="009D7EFA" w:rsidRDefault="00227314" w:rsidP="0016360C">
      <w:pPr>
        <w:rPr>
          <w:rFonts w:ascii="Times New Roman" w:hAnsi="Times New Roman" w:cs="Times New Roman"/>
        </w:rPr>
      </w:pPr>
    </w:p>
    <w:p w:rsidR="002B3A15" w:rsidRPr="001512C1" w:rsidRDefault="002B3A15" w:rsidP="001512C1">
      <w:pPr>
        <w:pStyle w:val="ListParagraph"/>
        <w:numPr>
          <w:ilvl w:val="0"/>
          <w:numId w:val="8"/>
        </w:numPr>
        <w:pBdr>
          <w:left w:val="single" w:sz="4" w:space="0" w:color="auto"/>
          <w:bar w:val="none" w:sz="0" w:color="auto"/>
        </w:pBdr>
        <w:spacing w:after="120"/>
        <w:rPr>
          <w:rFonts w:ascii="Times New Roman" w:hAnsi="Times New Roman" w:cs="Times New Roman"/>
          <w:b/>
          <w:bCs/>
          <w:u w:val="single"/>
        </w:rPr>
      </w:pPr>
      <w:r w:rsidRPr="009D7EFA">
        <w:rPr>
          <w:rFonts w:ascii="Times New Roman" w:hAnsi="Times New Roman" w:cs="Times New Roman"/>
          <w:b/>
          <w:bCs/>
          <w:u w:val="single"/>
        </w:rPr>
        <w:lastRenderedPageBreak/>
        <w:t>Assurance of Confidentiality Provided to Respondents</w:t>
      </w:r>
    </w:p>
    <w:p w:rsidR="002B3A15" w:rsidRPr="009D7EFA" w:rsidRDefault="002B3A15" w:rsidP="0016360C">
      <w:pPr>
        <w:rPr>
          <w:rFonts w:ascii="Times New Roman" w:hAnsi="Times New Roman" w:cs="Times New Roman"/>
        </w:rPr>
      </w:pPr>
      <w:r w:rsidRPr="009D7EFA">
        <w:rPr>
          <w:rFonts w:ascii="Times New Roman" w:hAnsi="Times New Roman" w:cs="Times New Roman"/>
        </w:rPr>
        <w:t>We will collect limi</w:t>
      </w:r>
      <w:r>
        <w:rPr>
          <w:rFonts w:ascii="Times New Roman" w:hAnsi="Times New Roman" w:cs="Times New Roman"/>
        </w:rPr>
        <w:t>ted personal information (</w:t>
      </w:r>
      <w:r w:rsidRPr="009D7EFA">
        <w:rPr>
          <w:rFonts w:ascii="Times New Roman" w:hAnsi="Times New Roman" w:cs="Times New Roman"/>
        </w:rPr>
        <w:t xml:space="preserve">name, phone number and/or email, and possibly mailing address if paper surveys are requested) to contact participants and send them resources and surveys as needed. Surveys will ask for respondents’ </w:t>
      </w:r>
      <w:r w:rsidRPr="00F2263F">
        <w:rPr>
          <w:rFonts w:ascii="Times New Roman" w:hAnsi="Times New Roman" w:cs="Times New Roman"/>
        </w:rPr>
        <w:t>names</w:t>
      </w:r>
      <w:r w:rsidRPr="009D7EFA">
        <w:rPr>
          <w:rFonts w:ascii="Times New Roman" w:hAnsi="Times New Roman" w:cs="Times New Roman"/>
        </w:rPr>
        <w:t xml:space="preserve"> so that individual data can be tracked to assess changes in health behaviors. However, names will be converted to unique identification numbers, and names will never be reported or used in data analysis or reports. All data will also be reported in the aggregate so that no individuals can be identified. Respondents will be advised of the nature of the activity, the length of time it will require, and that participation is purely voluntar</w:t>
      </w:r>
      <w:r>
        <w:rPr>
          <w:rFonts w:ascii="Times New Roman" w:hAnsi="Times New Roman" w:cs="Times New Roman"/>
        </w:rPr>
        <w:t>y.</w:t>
      </w:r>
      <w:r w:rsidRPr="009D7EFA">
        <w:rPr>
          <w:rFonts w:ascii="Times New Roman" w:hAnsi="Times New Roman" w:cs="Times New Roman"/>
        </w:rPr>
        <w:t xml:space="preserve"> Respondents will be assured that no penalties will occur if they </w:t>
      </w:r>
      <w:r>
        <w:rPr>
          <w:rFonts w:ascii="Times New Roman" w:hAnsi="Times New Roman" w:cs="Times New Roman"/>
        </w:rPr>
        <w:t xml:space="preserve">choose </w:t>
      </w:r>
      <w:r w:rsidRPr="009D7EFA">
        <w:rPr>
          <w:rFonts w:ascii="Times New Roman" w:hAnsi="Times New Roman" w:cs="Times New Roman"/>
        </w:rPr>
        <w:t xml:space="preserve">not to respond to the information collection as a whole or to any specific questions. Data will be kept in secure </w:t>
      </w:r>
      <w:r>
        <w:rPr>
          <w:rFonts w:ascii="Times New Roman" w:hAnsi="Times New Roman" w:cs="Times New Roman"/>
        </w:rPr>
        <w:t>Berkeley Policy Associates (</w:t>
      </w:r>
      <w:r w:rsidRPr="009D7EFA">
        <w:rPr>
          <w:rFonts w:ascii="Times New Roman" w:hAnsi="Times New Roman" w:cs="Times New Roman"/>
        </w:rPr>
        <w:t>BPA</w:t>
      </w:r>
      <w:r>
        <w:rPr>
          <w:rFonts w:ascii="Times New Roman" w:hAnsi="Times New Roman" w:cs="Times New Roman"/>
        </w:rPr>
        <w:t>)</w:t>
      </w:r>
      <w:r w:rsidRPr="009D7EFA">
        <w:rPr>
          <w:rFonts w:ascii="Times New Roman" w:hAnsi="Times New Roman" w:cs="Times New Roman"/>
        </w:rPr>
        <w:t xml:space="preserve"> facilities</w:t>
      </w:r>
      <w:r>
        <w:rPr>
          <w:rFonts w:ascii="Times New Roman" w:hAnsi="Times New Roman" w:cs="Times New Roman"/>
        </w:rPr>
        <w:t xml:space="preserve">; paper or hard copies of surveys and other documents containing data and respondent information will be kept </w:t>
      </w:r>
      <w:r w:rsidRPr="009D7EFA">
        <w:rPr>
          <w:rFonts w:ascii="Times New Roman" w:hAnsi="Times New Roman" w:cs="Times New Roman"/>
        </w:rPr>
        <w:t>in a locked file cabine</w:t>
      </w:r>
      <w:r>
        <w:rPr>
          <w:rFonts w:ascii="Times New Roman" w:hAnsi="Times New Roman" w:cs="Times New Roman"/>
        </w:rPr>
        <w:t xml:space="preserve">t. Electronic data will be housed as </w:t>
      </w:r>
      <w:r w:rsidRPr="009D7EFA">
        <w:rPr>
          <w:rFonts w:ascii="Times New Roman" w:hAnsi="Times New Roman" w:cs="Times New Roman"/>
        </w:rPr>
        <w:t>encrypted file</w:t>
      </w:r>
      <w:r>
        <w:rPr>
          <w:rFonts w:ascii="Times New Roman" w:hAnsi="Times New Roman" w:cs="Times New Roman"/>
        </w:rPr>
        <w:t>s</w:t>
      </w:r>
      <w:r w:rsidRPr="009D7EFA">
        <w:rPr>
          <w:rFonts w:ascii="Times New Roman" w:hAnsi="Times New Roman" w:cs="Times New Roman"/>
        </w:rPr>
        <w:t xml:space="preserve"> on a password-protected computer. These materials will be stored at </w:t>
      </w:r>
      <w:r>
        <w:rPr>
          <w:rFonts w:ascii="Times New Roman" w:hAnsi="Times New Roman" w:cs="Times New Roman"/>
        </w:rPr>
        <w:t xml:space="preserve">BPA </w:t>
      </w:r>
      <w:r w:rsidRPr="009D7EFA">
        <w:rPr>
          <w:rFonts w:ascii="Times New Roman" w:hAnsi="Times New Roman" w:cs="Times New Roman"/>
        </w:rPr>
        <w:t xml:space="preserve">in Oakland, California for a period of three years after the completion of the study.  </w:t>
      </w:r>
      <w:r w:rsidRPr="009D7EFA">
        <w:rPr>
          <w:rFonts w:ascii="Times New Roman" w:hAnsi="Times New Roman" w:cs="Times New Roman"/>
        </w:rPr>
        <w:br/>
      </w:r>
    </w:p>
    <w:p w:rsidR="002B3A15" w:rsidRPr="009D7EFA" w:rsidRDefault="002B3A15" w:rsidP="0016360C">
      <w:pPr>
        <w:rPr>
          <w:rFonts w:ascii="Times New Roman" w:hAnsi="Times New Roman" w:cs="Times New Roman"/>
        </w:rPr>
      </w:pPr>
      <w:r w:rsidRPr="009D7EFA">
        <w:rPr>
          <w:rFonts w:ascii="Times New Roman" w:hAnsi="Times New Roman" w:cs="Times New Roman"/>
        </w:rPr>
        <w:t xml:space="preserve">The DIFO project is currently in the process of obtaining IRB approval from San Francisco State University.  </w:t>
      </w:r>
    </w:p>
    <w:p w:rsidR="002B3A15" w:rsidRPr="009D7EFA" w:rsidRDefault="002B3A15" w:rsidP="009D7EFA">
      <w:pPr>
        <w:rPr>
          <w:rFonts w:ascii="Times New Roman" w:hAnsi="Times New Roman" w:cs="Times New Roman"/>
          <w:color w:val="FF0000"/>
        </w:rPr>
      </w:pPr>
    </w:p>
    <w:p w:rsidR="002B3A15" w:rsidRPr="001512C1" w:rsidRDefault="002B3A15" w:rsidP="001512C1">
      <w:pPr>
        <w:pStyle w:val="ListParagraph"/>
        <w:numPr>
          <w:ilvl w:val="0"/>
          <w:numId w:val="8"/>
        </w:numPr>
        <w:pBdr>
          <w:left w:val="single" w:sz="4" w:space="0" w:color="auto"/>
          <w:bar w:val="none" w:sz="0" w:color="auto"/>
        </w:pBdr>
        <w:spacing w:after="120"/>
        <w:rPr>
          <w:rFonts w:ascii="Times New Roman" w:hAnsi="Times New Roman" w:cs="Times New Roman"/>
          <w:b/>
          <w:bCs/>
          <w:u w:val="single"/>
        </w:rPr>
      </w:pPr>
      <w:r w:rsidRPr="009D7EFA">
        <w:rPr>
          <w:rFonts w:ascii="Times New Roman" w:hAnsi="Times New Roman" w:cs="Times New Roman"/>
          <w:b/>
          <w:bCs/>
          <w:u w:val="single"/>
        </w:rPr>
        <w:t>Justification for Sensitive Questions</w:t>
      </w:r>
    </w:p>
    <w:p w:rsidR="002B3A15" w:rsidRDefault="002B3A15" w:rsidP="0016360C">
      <w:pPr>
        <w:rPr>
          <w:rFonts w:ascii="Times New Roman" w:hAnsi="Times New Roman" w:cs="Times New Roman"/>
        </w:rPr>
      </w:pPr>
      <w:r w:rsidRPr="00A25605">
        <w:rPr>
          <w:rFonts w:ascii="Times New Roman" w:hAnsi="Times New Roman" w:cs="Times New Roman"/>
        </w:rPr>
        <w:t xml:space="preserve">Most of the questions on </w:t>
      </w:r>
      <w:r>
        <w:rPr>
          <w:rFonts w:ascii="Times New Roman" w:hAnsi="Times New Roman" w:cs="Times New Roman"/>
        </w:rPr>
        <w:t>the data collection instruments</w:t>
      </w:r>
      <w:r w:rsidRPr="00A25605">
        <w:rPr>
          <w:rFonts w:ascii="Times New Roman" w:hAnsi="Times New Roman" w:cs="Times New Roman"/>
        </w:rPr>
        <w:t xml:space="preserve"> were drawn from standar</w:t>
      </w:r>
      <w:r>
        <w:rPr>
          <w:rFonts w:ascii="Times New Roman" w:hAnsi="Times New Roman" w:cs="Times New Roman"/>
        </w:rPr>
        <w:t>dized health surveys or past</w:t>
      </w:r>
      <w:r w:rsidRPr="00A25605">
        <w:rPr>
          <w:rFonts w:ascii="Times New Roman" w:hAnsi="Times New Roman" w:cs="Times New Roman"/>
        </w:rPr>
        <w:t xml:space="preserve"> research projects </w:t>
      </w:r>
      <w:r>
        <w:rPr>
          <w:rFonts w:ascii="Times New Roman" w:hAnsi="Times New Roman" w:cs="Times New Roman"/>
        </w:rPr>
        <w:t xml:space="preserve">conducted by the principal investigator, </w:t>
      </w:r>
      <w:r w:rsidRPr="00A25605">
        <w:rPr>
          <w:rFonts w:ascii="Times New Roman" w:hAnsi="Times New Roman" w:cs="Times New Roman"/>
        </w:rPr>
        <w:t xml:space="preserve">and </w:t>
      </w:r>
      <w:r>
        <w:rPr>
          <w:rFonts w:ascii="Times New Roman" w:hAnsi="Times New Roman" w:cs="Times New Roman"/>
        </w:rPr>
        <w:t xml:space="preserve">they </w:t>
      </w:r>
      <w:r w:rsidRPr="00A25605">
        <w:rPr>
          <w:rFonts w:ascii="Times New Roman" w:hAnsi="Times New Roman" w:cs="Times New Roman"/>
        </w:rPr>
        <w:t>did not pose any risk to</w:t>
      </w:r>
      <w:r>
        <w:rPr>
          <w:rFonts w:ascii="Times New Roman" w:hAnsi="Times New Roman" w:cs="Times New Roman"/>
        </w:rPr>
        <w:t xml:space="preserve"> participants in those studies.</w:t>
      </w:r>
      <w:r w:rsidRPr="00A25605">
        <w:rPr>
          <w:rFonts w:ascii="Times New Roman" w:hAnsi="Times New Roman" w:cs="Times New Roman"/>
        </w:rPr>
        <w:t xml:space="preserve"> </w:t>
      </w:r>
      <w:r>
        <w:rPr>
          <w:rFonts w:ascii="Times New Roman" w:hAnsi="Times New Roman" w:cs="Times New Roman"/>
        </w:rPr>
        <w:t xml:space="preserve">However, </w:t>
      </w:r>
      <w:r w:rsidRPr="00A25605">
        <w:rPr>
          <w:rFonts w:ascii="Times New Roman" w:hAnsi="Times New Roman" w:cs="Times New Roman"/>
        </w:rPr>
        <w:t xml:space="preserve">we will ask some questions </w:t>
      </w:r>
      <w:r>
        <w:rPr>
          <w:rFonts w:ascii="Times New Roman" w:hAnsi="Times New Roman" w:cs="Times New Roman"/>
        </w:rPr>
        <w:t xml:space="preserve">that might be </w:t>
      </w:r>
      <w:r w:rsidRPr="00A25605">
        <w:rPr>
          <w:rFonts w:ascii="Times New Roman" w:hAnsi="Times New Roman" w:cs="Times New Roman"/>
        </w:rPr>
        <w:t>considered sensitive</w:t>
      </w:r>
      <w:r>
        <w:rPr>
          <w:rFonts w:ascii="Times New Roman" w:hAnsi="Times New Roman" w:cs="Times New Roman"/>
        </w:rPr>
        <w:t xml:space="preserve"> o</w:t>
      </w:r>
      <w:r w:rsidRPr="00A25605">
        <w:rPr>
          <w:rFonts w:ascii="Times New Roman" w:hAnsi="Times New Roman" w:cs="Times New Roman"/>
        </w:rPr>
        <w:t>n our surveys</w:t>
      </w:r>
      <w:r>
        <w:rPr>
          <w:rFonts w:ascii="Times New Roman" w:hAnsi="Times New Roman" w:cs="Times New Roman"/>
        </w:rPr>
        <w:t xml:space="preserve"> in order to evaluate </w:t>
      </w:r>
      <w:r w:rsidRPr="00A25605">
        <w:rPr>
          <w:rFonts w:ascii="Times New Roman" w:hAnsi="Times New Roman" w:cs="Times New Roman"/>
        </w:rPr>
        <w:t>changes in health-rel</w:t>
      </w:r>
      <w:r>
        <w:rPr>
          <w:rFonts w:ascii="Times New Roman" w:hAnsi="Times New Roman" w:cs="Times New Roman"/>
        </w:rPr>
        <w:t>ated</w:t>
      </w:r>
      <w:r w:rsidRPr="00A25605">
        <w:rPr>
          <w:rFonts w:ascii="Times New Roman" w:hAnsi="Times New Roman" w:cs="Times New Roman"/>
        </w:rPr>
        <w:t xml:space="preserve"> behavior and to understand for which subgroups of participants the intervention is most effective. </w:t>
      </w:r>
      <w:r>
        <w:rPr>
          <w:rFonts w:ascii="Times New Roman" w:hAnsi="Times New Roman" w:cs="Times New Roman"/>
        </w:rPr>
        <w:t xml:space="preserve">Our </w:t>
      </w:r>
      <w:r w:rsidRPr="009425DF">
        <w:rPr>
          <w:rFonts w:ascii="Times New Roman" w:hAnsi="Times New Roman" w:cs="Times New Roman"/>
        </w:rPr>
        <w:t xml:space="preserve">informed consent procedure </w:t>
      </w:r>
      <w:r>
        <w:rPr>
          <w:rFonts w:ascii="Times New Roman" w:hAnsi="Times New Roman" w:cs="Times New Roman"/>
        </w:rPr>
        <w:t>emphasiz</w:t>
      </w:r>
      <w:r w:rsidRPr="009425DF">
        <w:rPr>
          <w:rFonts w:ascii="Times New Roman" w:hAnsi="Times New Roman" w:cs="Times New Roman"/>
        </w:rPr>
        <w:t>e</w:t>
      </w:r>
      <w:r>
        <w:rPr>
          <w:rFonts w:ascii="Times New Roman" w:hAnsi="Times New Roman" w:cs="Times New Roman"/>
        </w:rPr>
        <w:t>s</w:t>
      </w:r>
      <w:r w:rsidRPr="009425DF">
        <w:rPr>
          <w:rFonts w:ascii="Times New Roman" w:hAnsi="Times New Roman" w:cs="Times New Roman"/>
        </w:rPr>
        <w:t xml:space="preserve"> the voluntary nature of their participation in the survey </w:t>
      </w:r>
      <w:r>
        <w:rPr>
          <w:rFonts w:ascii="Times New Roman" w:hAnsi="Times New Roman" w:cs="Times New Roman"/>
        </w:rPr>
        <w:t>and</w:t>
      </w:r>
      <w:r w:rsidRPr="009425DF">
        <w:rPr>
          <w:rFonts w:ascii="Times New Roman" w:hAnsi="Times New Roman" w:cs="Times New Roman"/>
        </w:rPr>
        <w:t xml:space="preserve"> any of its components. Participants are informed that they can choose not to answer any individual questions and may stop </w:t>
      </w:r>
      <w:r>
        <w:rPr>
          <w:rFonts w:ascii="Times New Roman" w:hAnsi="Times New Roman" w:cs="Times New Roman"/>
        </w:rPr>
        <w:t>participating</w:t>
      </w:r>
      <w:r w:rsidRPr="009425DF">
        <w:rPr>
          <w:rFonts w:ascii="Times New Roman" w:hAnsi="Times New Roman" w:cs="Times New Roman"/>
        </w:rPr>
        <w:t xml:space="preserve"> at any time. To avoid fear of disclosure of sensitive information, participants will be told that all data provided by participants will be treated in a secure manner and will not be disclosed, unless otherwise compelled by law.</w:t>
      </w:r>
    </w:p>
    <w:p w:rsidR="002B3A15" w:rsidRDefault="002B3A15" w:rsidP="0016360C">
      <w:pPr>
        <w:rPr>
          <w:rFonts w:ascii="Times New Roman" w:hAnsi="Times New Roman" w:cs="Times New Roman"/>
        </w:rPr>
      </w:pPr>
    </w:p>
    <w:p w:rsidR="002B3A15" w:rsidRDefault="002B3A15" w:rsidP="0016360C">
      <w:pPr>
        <w:rPr>
          <w:rFonts w:ascii="Times New Roman" w:hAnsi="Times New Roman" w:cs="Times New Roman"/>
        </w:rPr>
      </w:pPr>
      <w:r>
        <w:rPr>
          <w:rFonts w:ascii="Times New Roman" w:hAnsi="Times New Roman" w:cs="Times New Roman"/>
        </w:rPr>
        <w:t xml:space="preserve">In this section we list potentially sensitive questions and our justification for including them. </w:t>
      </w:r>
    </w:p>
    <w:p w:rsidR="002B3A15" w:rsidRDefault="002B3A15" w:rsidP="00A25605">
      <w:pPr>
        <w:ind w:left="1080"/>
        <w:rPr>
          <w:rFonts w:ascii="Times New Roman" w:hAnsi="Times New Roman" w:cs="Times New Roman"/>
        </w:rPr>
      </w:pPr>
    </w:p>
    <w:p w:rsidR="002B3A15" w:rsidRPr="00887334" w:rsidRDefault="002B3A15" w:rsidP="0016360C">
      <w:pPr>
        <w:rPr>
          <w:rFonts w:ascii="Times New Roman" w:hAnsi="Times New Roman" w:cs="Times New Roman"/>
          <w:b/>
          <w:bCs/>
        </w:rPr>
      </w:pPr>
      <w:r w:rsidRPr="00887334">
        <w:rPr>
          <w:rFonts w:ascii="Times New Roman" w:hAnsi="Times New Roman" w:cs="Times New Roman"/>
          <w:b/>
          <w:bCs/>
        </w:rPr>
        <w:t xml:space="preserve">Race/ethnicity: </w:t>
      </w:r>
    </w:p>
    <w:p w:rsidR="002B3A15" w:rsidRPr="00887334" w:rsidRDefault="002B3A15" w:rsidP="009F0EE2">
      <w:pPr>
        <w:rPr>
          <w:rFonts w:ascii="Times New Roman" w:hAnsi="Times New Roman" w:cs="Times New Roman"/>
        </w:rPr>
      </w:pPr>
      <w:r>
        <w:rPr>
          <w:rFonts w:ascii="Times New Roman" w:hAnsi="Times New Roman" w:cs="Times New Roman"/>
        </w:rPr>
        <w:t>Questions 2-3 (see Appendix B1</w:t>
      </w:r>
      <w:r w:rsidRPr="00887334">
        <w:rPr>
          <w:rFonts w:ascii="Times New Roman" w:hAnsi="Times New Roman" w:cs="Times New Roman"/>
        </w:rPr>
        <w:t xml:space="preserve">) of our baseline survey ask about race and ethnicity. It is important to know the racial/ethnic composition of our respondents for </w:t>
      </w:r>
      <w:r>
        <w:rPr>
          <w:rFonts w:ascii="Times New Roman" w:hAnsi="Times New Roman" w:cs="Times New Roman"/>
        </w:rPr>
        <w:t>two</w:t>
      </w:r>
      <w:r w:rsidRPr="00887334">
        <w:rPr>
          <w:rFonts w:ascii="Times New Roman" w:hAnsi="Times New Roman" w:cs="Times New Roman"/>
        </w:rPr>
        <w:t xml:space="preserve"> reasons: </w:t>
      </w:r>
      <w:r>
        <w:rPr>
          <w:rFonts w:ascii="Times New Roman" w:hAnsi="Times New Roman" w:cs="Times New Roman"/>
        </w:rPr>
        <w:t>1) there</w:t>
      </w:r>
      <w:r w:rsidRPr="009F0EE2">
        <w:rPr>
          <w:rFonts w:ascii="Times New Roman" w:hAnsi="Times New Roman" w:cs="Times New Roman"/>
        </w:rPr>
        <w:t xml:space="preserve"> are differences in cultural norms about weight and body ideals based on race/ethnicity</w:t>
      </w:r>
      <w:r>
        <w:rPr>
          <w:rFonts w:ascii="Times New Roman" w:hAnsi="Times New Roman" w:cs="Times New Roman"/>
        </w:rPr>
        <w:t xml:space="preserve"> (Wilson, Okwu, &amp; Mills, 2011) </w:t>
      </w:r>
      <w:r w:rsidRPr="009F0EE2">
        <w:rPr>
          <w:rFonts w:ascii="Times New Roman" w:hAnsi="Times New Roman" w:cs="Times New Roman"/>
        </w:rPr>
        <w:t>that must be addressed in any intervention</w:t>
      </w:r>
      <w:r>
        <w:rPr>
          <w:rFonts w:ascii="Times New Roman" w:hAnsi="Times New Roman" w:cs="Times New Roman"/>
        </w:rPr>
        <w:t xml:space="preserve">; </w:t>
      </w:r>
      <w:r w:rsidRPr="001A5984">
        <w:rPr>
          <w:rFonts w:ascii="Times New Roman" w:hAnsi="Times New Roman" w:cs="Times New Roman"/>
        </w:rPr>
        <w:t>and 2)</w:t>
      </w:r>
      <w:r>
        <w:rPr>
          <w:rFonts w:ascii="Times New Roman" w:hAnsi="Times New Roman" w:cs="Times New Roman"/>
        </w:rPr>
        <w:t xml:space="preserve"> w</w:t>
      </w:r>
      <w:r w:rsidRPr="001A5984">
        <w:rPr>
          <w:rFonts w:ascii="Times New Roman" w:hAnsi="Times New Roman" w:cs="Times New Roman"/>
        </w:rPr>
        <w:t>e</w:t>
      </w:r>
      <w:r w:rsidRPr="00887334">
        <w:rPr>
          <w:rFonts w:ascii="Times New Roman" w:hAnsi="Times New Roman" w:cs="Times New Roman"/>
        </w:rPr>
        <w:t xml:space="preserve"> plan to conduct subgroup analyses to determine not only </w:t>
      </w:r>
      <w:r>
        <w:rPr>
          <w:rFonts w:ascii="Times New Roman" w:hAnsi="Times New Roman" w:cs="Times New Roman"/>
        </w:rPr>
        <w:t xml:space="preserve">whether </w:t>
      </w:r>
      <w:r w:rsidRPr="00887334">
        <w:rPr>
          <w:rFonts w:ascii="Times New Roman" w:hAnsi="Times New Roman" w:cs="Times New Roman"/>
        </w:rPr>
        <w:t xml:space="preserve">the DIFO program is effective, but for which types of women it is most effective. </w:t>
      </w:r>
    </w:p>
    <w:p w:rsidR="002B3A15" w:rsidRDefault="002B3A15" w:rsidP="00A25605">
      <w:pPr>
        <w:ind w:left="1080"/>
        <w:rPr>
          <w:rFonts w:ascii="Times New Roman" w:hAnsi="Times New Roman" w:cs="Times New Roman"/>
        </w:rPr>
      </w:pPr>
    </w:p>
    <w:p w:rsidR="002B3A15" w:rsidRPr="00F15DA6" w:rsidRDefault="002B3A15" w:rsidP="0016360C">
      <w:pPr>
        <w:rPr>
          <w:rFonts w:ascii="Times New Roman" w:hAnsi="Times New Roman" w:cs="Times New Roman"/>
          <w:b/>
          <w:bCs/>
        </w:rPr>
      </w:pPr>
      <w:r w:rsidRPr="00F15DA6">
        <w:rPr>
          <w:rFonts w:ascii="Times New Roman" w:hAnsi="Times New Roman" w:cs="Times New Roman"/>
          <w:b/>
          <w:bCs/>
        </w:rPr>
        <w:t xml:space="preserve">Income: </w:t>
      </w:r>
    </w:p>
    <w:p w:rsidR="002B3A15" w:rsidRDefault="002B3A15" w:rsidP="0016360C">
      <w:pPr>
        <w:rPr>
          <w:rFonts w:ascii="Times New Roman" w:hAnsi="Times New Roman" w:cs="Times New Roman"/>
        </w:rPr>
      </w:pPr>
      <w:r>
        <w:rPr>
          <w:rFonts w:ascii="Times New Roman" w:hAnsi="Times New Roman" w:cs="Times New Roman"/>
        </w:rPr>
        <w:t>Questions 6-7 (Appendix B1) ask for the respondents’ income and how many people rely on that income. These are based</w:t>
      </w:r>
      <w:r w:rsidRPr="00F15DA6">
        <w:rPr>
          <w:rFonts w:ascii="Times New Roman" w:hAnsi="Times New Roman" w:cs="Times New Roman"/>
        </w:rPr>
        <w:t xml:space="preserve"> on the Current Population Survey, a joint effort between the U</w:t>
      </w:r>
      <w:r>
        <w:rPr>
          <w:rFonts w:ascii="Times New Roman" w:hAnsi="Times New Roman" w:cs="Times New Roman"/>
        </w:rPr>
        <w:t>.</w:t>
      </w:r>
      <w:r w:rsidRPr="00F15DA6">
        <w:rPr>
          <w:rFonts w:ascii="Times New Roman" w:hAnsi="Times New Roman" w:cs="Times New Roman"/>
        </w:rPr>
        <w:t>S</w:t>
      </w:r>
      <w:r>
        <w:rPr>
          <w:rFonts w:ascii="Times New Roman" w:hAnsi="Times New Roman" w:cs="Times New Roman"/>
        </w:rPr>
        <w:t>.</w:t>
      </w:r>
      <w:r w:rsidRPr="00F15DA6">
        <w:rPr>
          <w:rFonts w:ascii="Times New Roman" w:hAnsi="Times New Roman" w:cs="Times New Roman"/>
        </w:rPr>
        <w:t xml:space="preserve"> Census Bureau and the Bureau of Labor Statistics</w:t>
      </w:r>
      <w:r>
        <w:rPr>
          <w:rFonts w:ascii="Times New Roman" w:hAnsi="Times New Roman" w:cs="Times New Roman"/>
        </w:rPr>
        <w:t xml:space="preserve">. Income level is a standard demographic </w:t>
      </w:r>
      <w:r>
        <w:rPr>
          <w:rFonts w:ascii="Times New Roman" w:hAnsi="Times New Roman" w:cs="Times New Roman"/>
        </w:rPr>
        <w:lastRenderedPageBreak/>
        <w:t xml:space="preserve">question used in social science research (e.g., U.S. Census) and will be used in subgroup analyses to determine whether DIFO program effectiveness varies by income level of the participant. </w:t>
      </w:r>
    </w:p>
    <w:p w:rsidR="002B3A15" w:rsidRDefault="002B3A15" w:rsidP="00A25605">
      <w:pPr>
        <w:ind w:left="1080"/>
        <w:rPr>
          <w:rFonts w:ascii="Times New Roman" w:hAnsi="Times New Roman" w:cs="Times New Roman"/>
        </w:rPr>
      </w:pPr>
    </w:p>
    <w:p w:rsidR="002B3A15" w:rsidRDefault="002B3A15" w:rsidP="0016360C">
      <w:pPr>
        <w:rPr>
          <w:rFonts w:ascii="Times New Roman" w:hAnsi="Times New Roman" w:cs="Times New Roman"/>
          <w:b/>
          <w:bCs/>
        </w:rPr>
      </w:pPr>
      <w:r w:rsidRPr="00F15DA6">
        <w:rPr>
          <w:rFonts w:ascii="Times New Roman" w:hAnsi="Times New Roman" w:cs="Times New Roman"/>
          <w:b/>
          <w:bCs/>
        </w:rPr>
        <w:t>Sexual/gender identity:</w:t>
      </w:r>
    </w:p>
    <w:p w:rsidR="002B3A15" w:rsidRDefault="002B3A15" w:rsidP="0016360C">
      <w:pPr>
        <w:rPr>
          <w:rFonts w:ascii="Times New Roman" w:hAnsi="Times New Roman" w:cs="Times New Roman"/>
        </w:rPr>
      </w:pPr>
      <w:r>
        <w:rPr>
          <w:rFonts w:ascii="Times New Roman" w:hAnsi="Times New Roman" w:cs="Times New Roman"/>
        </w:rPr>
        <w:t xml:space="preserve">Three questions (15-17) on the survey (Appendix B1) ask about how the participant identifies herself in terms of her sexual orientation and gender identity. Questions 15-16 come from the </w:t>
      </w:r>
      <w:r w:rsidRPr="00F15DA6">
        <w:rPr>
          <w:rFonts w:ascii="Times New Roman" w:hAnsi="Times New Roman" w:cs="Times New Roman"/>
        </w:rPr>
        <w:t>Centers for Diseas</w:t>
      </w:r>
      <w:r>
        <w:rPr>
          <w:rFonts w:ascii="Times New Roman" w:hAnsi="Times New Roman" w:cs="Times New Roman"/>
        </w:rPr>
        <w:t xml:space="preserve">e Control and Prevention (CDC) and the </w:t>
      </w:r>
      <w:r w:rsidRPr="00F15DA6">
        <w:rPr>
          <w:rFonts w:ascii="Times New Roman" w:hAnsi="Times New Roman" w:cs="Times New Roman"/>
        </w:rPr>
        <w:t xml:space="preserve">National Health Interview Survey </w:t>
      </w:r>
      <w:r>
        <w:rPr>
          <w:rFonts w:ascii="Times New Roman" w:hAnsi="Times New Roman" w:cs="Times New Roman"/>
        </w:rPr>
        <w:t xml:space="preserve">(HHS, </w:t>
      </w:r>
      <w:r w:rsidRPr="00F15DA6">
        <w:rPr>
          <w:rFonts w:ascii="Times New Roman" w:hAnsi="Times New Roman" w:cs="Times New Roman"/>
        </w:rPr>
        <w:t>2013</w:t>
      </w:r>
      <w:r>
        <w:rPr>
          <w:rFonts w:ascii="Times New Roman" w:hAnsi="Times New Roman" w:cs="Times New Roman"/>
        </w:rPr>
        <w:t>)</w:t>
      </w:r>
      <w:r w:rsidRPr="00F15DA6">
        <w:rPr>
          <w:rFonts w:ascii="Times New Roman" w:hAnsi="Times New Roman" w:cs="Times New Roman"/>
        </w:rPr>
        <w:t>.</w:t>
      </w:r>
      <w:r>
        <w:rPr>
          <w:rFonts w:ascii="Times New Roman" w:hAnsi="Times New Roman" w:cs="Times New Roman"/>
        </w:rPr>
        <w:t xml:space="preserve"> Question 17 has been used by the principal investigator in previous unpublished studies</w:t>
      </w:r>
      <w:r w:rsidRPr="00BF5F6D">
        <w:rPr>
          <w:rFonts w:ascii="Times New Roman" w:hAnsi="Times New Roman" w:cs="Times New Roman"/>
        </w:rPr>
        <w:t>.</w:t>
      </w:r>
      <w:r>
        <w:rPr>
          <w:rFonts w:ascii="Times New Roman" w:hAnsi="Times New Roman" w:cs="Times New Roman"/>
        </w:rPr>
        <w:t xml:space="preserve"> It is important to understand how participants define themselves because the DIFO </w:t>
      </w:r>
      <w:r w:rsidRPr="002C795A">
        <w:rPr>
          <w:rFonts w:ascii="Times New Roman" w:hAnsi="Times New Roman" w:cs="Times New Roman"/>
        </w:rPr>
        <w:t xml:space="preserve">intervention has been developed </w:t>
      </w:r>
      <w:r>
        <w:rPr>
          <w:rFonts w:ascii="Times New Roman" w:hAnsi="Times New Roman" w:cs="Times New Roman"/>
        </w:rPr>
        <w:t xml:space="preserve">with a focus on a culturally </w:t>
      </w:r>
      <w:r w:rsidRPr="002C795A">
        <w:rPr>
          <w:rFonts w:ascii="Times New Roman" w:hAnsi="Times New Roman" w:cs="Times New Roman"/>
        </w:rPr>
        <w:t>specific subpopulation</w:t>
      </w:r>
      <w:r>
        <w:rPr>
          <w:rFonts w:ascii="Times New Roman" w:hAnsi="Times New Roman" w:cs="Times New Roman"/>
        </w:rPr>
        <w:t xml:space="preserve"> (LB women).</w:t>
      </w:r>
      <w:r w:rsidRPr="002C795A">
        <w:rPr>
          <w:rFonts w:ascii="Times New Roman" w:hAnsi="Times New Roman" w:cs="Times New Roman"/>
        </w:rPr>
        <w:t xml:space="preserve"> </w:t>
      </w:r>
      <w:r>
        <w:rPr>
          <w:rFonts w:ascii="Times New Roman" w:hAnsi="Times New Roman" w:cs="Times New Roman"/>
        </w:rPr>
        <w:t>Very few mainstream assessment tools have been validated for use with LB women, and in the few studies that compare sexual minority and heterosexual populations, some significant differences have been found (e.g., Birnholz &amp; Young, 2012).</w:t>
      </w:r>
    </w:p>
    <w:p w:rsidR="002B3A15" w:rsidRDefault="002B3A15" w:rsidP="00A25605">
      <w:pPr>
        <w:ind w:left="1080"/>
        <w:rPr>
          <w:rFonts w:ascii="Times New Roman" w:hAnsi="Times New Roman" w:cs="Times New Roman"/>
        </w:rPr>
      </w:pPr>
    </w:p>
    <w:p w:rsidR="002B3A15" w:rsidRDefault="002B3A15" w:rsidP="0016360C">
      <w:pPr>
        <w:rPr>
          <w:rFonts w:ascii="Times New Roman" w:hAnsi="Times New Roman" w:cs="Times New Roman"/>
          <w:b/>
          <w:bCs/>
        </w:rPr>
      </w:pPr>
      <w:r w:rsidRPr="00F15DA6">
        <w:rPr>
          <w:rFonts w:ascii="Times New Roman" w:hAnsi="Times New Roman" w:cs="Times New Roman"/>
          <w:b/>
          <w:bCs/>
        </w:rPr>
        <w:t>Age of coming out/ “Outness”:</w:t>
      </w:r>
    </w:p>
    <w:p w:rsidR="002B3A15" w:rsidRDefault="002B3A15" w:rsidP="0016360C">
      <w:pPr>
        <w:rPr>
          <w:rFonts w:ascii="Times New Roman" w:hAnsi="Times New Roman" w:cs="Times New Roman"/>
          <w:color w:val="000000"/>
        </w:rPr>
      </w:pPr>
      <w:r>
        <w:rPr>
          <w:rFonts w:ascii="Times New Roman" w:hAnsi="Times New Roman" w:cs="Times New Roman"/>
        </w:rPr>
        <w:t>Questions 18-24 (Appendix B1</w:t>
      </w:r>
      <w:r w:rsidRPr="00BE20AB">
        <w:rPr>
          <w:rFonts w:ascii="Times New Roman" w:hAnsi="Times New Roman" w:cs="Times New Roman"/>
        </w:rPr>
        <w:t>)</w:t>
      </w:r>
      <w:r>
        <w:rPr>
          <w:rFonts w:ascii="Times New Roman" w:hAnsi="Times New Roman" w:cs="Times New Roman"/>
        </w:rPr>
        <w:t xml:space="preserve"> ask the participant when she came out as a sexual minority woman, and how out she is to a variety of key social networks. These questions are included because </w:t>
      </w:r>
      <w:r w:rsidRPr="002C795A">
        <w:rPr>
          <w:rFonts w:ascii="Times New Roman" w:hAnsi="Times New Roman" w:cs="Times New Roman"/>
          <w:color w:val="000000"/>
        </w:rPr>
        <w:t xml:space="preserve">social </w:t>
      </w:r>
      <w:r>
        <w:rPr>
          <w:rFonts w:ascii="Times New Roman" w:hAnsi="Times New Roman" w:cs="Times New Roman"/>
          <w:color w:val="000000"/>
        </w:rPr>
        <w:t>support</w:t>
      </w:r>
      <w:r w:rsidRPr="002C795A">
        <w:rPr>
          <w:rFonts w:ascii="Times New Roman" w:hAnsi="Times New Roman" w:cs="Times New Roman"/>
          <w:color w:val="000000"/>
        </w:rPr>
        <w:t xml:space="preserve"> and level of “outness”</w:t>
      </w:r>
      <w:r>
        <w:rPr>
          <w:rFonts w:ascii="Times New Roman" w:hAnsi="Times New Roman" w:cs="Times New Roman"/>
          <w:color w:val="000000"/>
        </w:rPr>
        <w:t xml:space="preserve"> may impact physical and mental health, specifically the health behaviors and weight of an individual. Health is influenced by</w:t>
      </w:r>
      <w:r w:rsidRPr="002C795A">
        <w:rPr>
          <w:rFonts w:ascii="Times New Roman" w:hAnsi="Times New Roman" w:cs="Times New Roman"/>
          <w:color w:val="000000"/>
        </w:rPr>
        <w:t xml:space="preserve"> potential stresses from family of </w:t>
      </w:r>
      <w:r>
        <w:rPr>
          <w:rFonts w:ascii="Times New Roman" w:hAnsi="Times New Roman" w:cs="Times New Roman"/>
          <w:color w:val="000000"/>
        </w:rPr>
        <w:t xml:space="preserve">origin, coworkers, and others. </w:t>
      </w:r>
      <w:r w:rsidRPr="002C795A">
        <w:rPr>
          <w:rFonts w:ascii="Times New Roman" w:hAnsi="Times New Roman" w:cs="Times New Roman"/>
          <w:color w:val="000000"/>
        </w:rPr>
        <w:t>The “outness”</w:t>
      </w:r>
      <w:r>
        <w:rPr>
          <w:rFonts w:ascii="Times New Roman" w:hAnsi="Times New Roman" w:cs="Times New Roman"/>
          <w:color w:val="000000"/>
        </w:rPr>
        <w:t xml:space="preserve"> scale has been used in several recent studies</w:t>
      </w:r>
      <w:r w:rsidRPr="002C795A">
        <w:rPr>
          <w:rFonts w:ascii="Times New Roman" w:hAnsi="Times New Roman" w:cs="Times New Roman"/>
          <w:color w:val="000000"/>
        </w:rPr>
        <w:t xml:space="preserve"> (</w:t>
      </w:r>
      <w:r>
        <w:rPr>
          <w:rFonts w:ascii="Times New Roman" w:hAnsi="Times New Roman" w:cs="Times New Roman"/>
          <w:color w:val="000000"/>
        </w:rPr>
        <w:t xml:space="preserve">Eliason, DeJoseph et al., 2011; Eliason &amp; Schope, 2001; </w:t>
      </w:r>
      <w:r w:rsidRPr="002C795A">
        <w:rPr>
          <w:rFonts w:ascii="Times New Roman" w:hAnsi="Times New Roman" w:cs="Times New Roman"/>
          <w:color w:val="000000"/>
        </w:rPr>
        <w:t>Eli</w:t>
      </w:r>
      <w:r>
        <w:rPr>
          <w:rFonts w:ascii="Times New Roman" w:hAnsi="Times New Roman" w:cs="Times New Roman"/>
          <w:color w:val="000000"/>
        </w:rPr>
        <w:t>ason, Dibble, &amp; Robertson, 2011), and social support network questions assess the respondent’s satisfaction with community and significant other support.</w:t>
      </w:r>
      <w:r w:rsidRPr="002C795A">
        <w:rPr>
          <w:rFonts w:ascii="Times New Roman" w:hAnsi="Times New Roman" w:cs="Times New Roman"/>
          <w:color w:val="000000"/>
        </w:rPr>
        <w:t xml:space="preserve"> </w:t>
      </w:r>
    </w:p>
    <w:p w:rsidR="002B3A15" w:rsidRDefault="002B3A15" w:rsidP="00BE20AB">
      <w:pPr>
        <w:ind w:left="1080"/>
        <w:rPr>
          <w:rFonts w:ascii="Times New Roman" w:hAnsi="Times New Roman" w:cs="Times New Roman"/>
          <w:color w:val="000000"/>
        </w:rPr>
      </w:pPr>
    </w:p>
    <w:p w:rsidR="002B3A15" w:rsidRDefault="002B3A15" w:rsidP="0016360C">
      <w:pPr>
        <w:rPr>
          <w:rFonts w:ascii="Times New Roman" w:hAnsi="Times New Roman" w:cs="Times New Roman"/>
          <w:b/>
          <w:bCs/>
          <w:color w:val="000000"/>
        </w:rPr>
      </w:pPr>
      <w:r w:rsidRPr="00BE20AB">
        <w:rPr>
          <w:rFonts w:ascii="Times New Roman" w:hAnsi="Times New Roman" w:cs="Times New Roman"/>
          <w:b/>
          <w:bCs/>
          <w:color w:val="000000"/>
        </w:rPr>
        <w:t>Internalized homophobia:</w:t>
      </w:r>
    </w:p>
    <w:p w:rsidR="002B3A15" w:rsidRPr="002C795A" w:rsidRDefault="002B3A15" w:rsidP="0016360C">
      <w:pPr>
        <w:rPr>
          <w:rFonts w:ascii="Times New Roman" w:hAnsi="Times New Roman" w:cs="Times New Roman"/>
          <w:color w:val="000000"/>
        </w:rPr>
      </w:pPr>
      <w:r>
        <w:rPr>
          <w:rFonts w:ascii="Times New Roman" w:hAnsi="Times New Roman" w:cs="Times New Roman"/>
          <w:color w:val="000000"/>
        </w:rPr>
        <w:t xml:space="preserve">Questions 25-63 (Appendix </w:t>
      </w:r>
      <w:r>
        <w:rPr>
          <w:rFonts w:ascii="Times New Roman" w:hAnsi="Times New Roman" w:cs="Times New Roman"/>
        </w:rPr>
        <w:t>B1</w:t>
      </w:r>
      <w:r>
        <w:rPr>
          <w:rFonts w:ascii="Times New Roman" w:hAnsi="Times New Roman" w:cs="Times New Roman"/>
          <w:color w:val="000000"/>
        </w:rPr>
        <w:t xml:space="preserve">) are taken from the Lesbian Internalized Homophobia Scale (LIHS) </w:t>
      </w:r>
      <w:r w:rsidRPr="002C795A">
        <w:rPr>
          <w:rFonts w:ascii="Times New Roman" w:hAnsi="Times New Roman" w:cs="Times New Roman"/>
        </w:rPr>
        <w:t>developed by Szymanski and Chung (2001a)</w:t>
      </w:r>
      <w:r>
        <w:rPr>
          <w:rFonts w:ascii="Times New Roman" w:hAnsi="Times New Roman" w:cs="Times New Roman"/>
        </w:rPr>
        <w:t xml:space="preserve">. </w:t>
      </w:r>
      <w:r w:rsidRPr="002C795A">
        <w:rPr>
          <w:rFonts w:ascii="Times New Roman" w:hAnsi="Times New Roman" w:cs="Times New Roman"/>
          <w:color w:val="000000"/>
        </w:rPr>
        <w:t>Lesbian</w:t>
      </w:r>
      <w:r>
        <w:rPr>
          <w:rFonts w:ascii="Times New Roman" w:hAnsi="Times New Roman" w:cs="Times New Roman"/>
          <w:color w:val="000000"/>
        </w:rPr>
        <w:t>-</w:t>
      </w:r>
      <w:r w:rsidRPr="002C795A">
        <w:rPr>
          <w:rFonts w:ascii="Times New Roman" w:hAnsi="Times New Roman" w:cs="Times New Roman"/>
          <w:color w:val="000000"/>
        </w:rPr>
        <w:t>specific fa</w:t>
      </w:r>
      <w:r>
        <w:rPr>
          <w:rFonts w:ascii="Times New Roman" w:hAnsi="Times New Roman" w:cs="Times New Roman"/>
          <w:color w:val="000000"/>
        </w:rPr>
        <w:t xml:space="preserve">ctors that might influence </w:t>
      </w:r>
      <w:r w:rsidRPr="002C795A">
        <w:rPr>
          <w:rFonts w:ascii="Times New Roman" w:hAnsi="Times New Roman" w:cs="Times New Roman"/>
          <w:color w:val="000000"/>
        </w:rPr>
        <w:t>weight include internalized negativity and stress related to sexual orientation, gender, o</w:t>
      </w:r>
      <w:r>
        <w:rPr>
          <w:rFonts w:ascii="Times New Roman" w:hAnsi="Times New Roman" w:cs="Times New Roman"/>
          <w:color w:val="000000"/>
        </w:rPr>
        <w:t>r other stigmatized identities.</w:t>
      </w:r>
      <w:r w:rsidRPr="002C795A">
        <w:rPr>
          <w:rFonts w:ascii="Times New Roman" w:hAnsi="Times New Roman" w:cs="Times New Roman"/>
          <w:color w:val="000000"/>
        </w:rPr>
        <w:t xml:space="preserve"> </w:t>
      </w:r>
      <w:r>
        <w:rPr>
          <w:rFonts w:ascii="Times New Roman" w:hAnsi="Times New Roman" w:cs="Times New Roman"/>
          <w:color w:val="000000"/>
        </w:rPr>
        <w:t xml:space="preserve">One potential factor in the </w:t>
      </w:r>
      <w:r w:rsidRPr="002C795A">
        <w:rPr>
          <w:rFonts w:ascii="Times New Roman" w:hAnsi="Times New Roman" w:cs="Times New Roman"/>
          <w:color w:val="000000"/>
        </w:rPr>
        <w:t>health disparities among lesbians is internalized shame and guilt related to the stigma of minority sexual identification</w:t>
      </w:r>
      <w:r>
        <w:rPr>
          <w:rFonts w:ascii="Times New Roman" w:hAnsi="Times New Roman" w:cs="Times New Roman"/>
          <w:color w:val="000000"/>
        </w:rPr>
        <w:t xml:space="preserve">, often referred to as internalized homophobia. </w:t>
      </w:r>
      <w:r w:rsidRPr="002C795A">
        <w:rPr>
          <w:rFonts w:ascii="Times New Roman" w:hAnsi="Times New Roman" w:cs="Times New Roman"/>
          <w:color w:val="000000"/>
        </w:rPr>
        <w:t xml:space="preserve">Thus, we include the only scale in the literature that has been used in more than one study and has </w:t>
      </w:r>
      <w:r>
        <w:rPr>
          <w:rFonts w:ascii="Times New Roman" w:hAnsi="Times New Roman" w:cs="Times New Roman"/>
          <w:color w:val="000000"/>
        </w:rPr>
        <w:t xml:space="preserve">considerably strong psychometric properties. </w:t>
      </w:r>
      <w:r w:rsidRPr="002C795A">
        <w:rPr>
          <w:rFonts w:ascii="Times New Roman" w:hAnsi="Times New Roman" w:cs="Times New Roman"/>
        </w:rPr>
        <w:t>We plan to use the short form to keep the length of the survey administra</w:t>
      </w:r>
      <w:r>
        <w:rPr>
          <w:rFonts w:ascii="Times New Roman" w:hAnsi="Times New Roman" w:cs="Times New Roman"/>
        </w:rPr>
        <w:t>tion time reasonable.</w:t>
      </w:r>
      <w:r w:rsidRPr="002C795A">
        <w:rPr>
          <w:rFonts w:ascii="Times New Roman" w:hAnsi="Times New Roman" w:cs="Times New Roman"/>
        </w:rPr>
        <w:t xml:space="preserve"> The short form has 31 items</w:t>
      </w:r>
      <w:r>
        <w:rPr>
          <w:rFonts w:ascii="Times New Roman" w:hAnsi="Times New Roman" w:cs="Times New Roman"/>
        </w:rPr>
        <w:t xml:space="preserve"> and</w:t>
      </w:r>
      <w:r w:rsidRPr="002C795A">
        <w:rPr>
          <w:rFonts w:ascii="Times New Roman" w:hAnsi="Times New Roman" w:cs="Times New Roman"/>
        </w:rPr>
        <w:t xml:space="preserve"> the same factor structure</w:t>
      </w:r>
      <w:r>
        <w:rPr>
          <w:rFonts w:ascii="Times New Roman" w:hAnsi="Times New Roman" w:cs="Times New Roman"/>
        </w:rPr>
        <w:t xml:space="preserve"> as the long form</w:t>
      </w:r>
      <w:r w:rsidRPr="002C795A">
        <w:rPr>
          <w:rFonts w:ascii="Times New Roman" w:hAnsi="Times New Roman" w:cs="Times New Roman"/>
        </w:rPr>
        <w:t>. Validity of the LIHS-Short form was supported by exploratory factor analysis and correlating the LIHS with measures of depression, self-esteem, and psychosexual adjustment.</w:t>
      </w:r>
    </w:p>
    <w:p w:rsidR="002B3A15" w:rsidRDefault="002B3A15" w:rsidP="00BE20AB">
      <w:pPr>
        <w:ind w:left="1080"/>
        <w:rPr>
          <w:rFonts w:ascii="Times New Roman" w:hAnsi="Times New Roman" w:cs="Times New Roman"/>
          <w:color w:val="000000"/>
        </w:rPr>
      </w:pPr>
    </w:p>
    <w:p w:rsidR="002B3A15" w:rsidRDefault="002B3A15" w:rsidP="00B1197A">
      <w:pPr>
        <w:rPr>
          <w:rFonts w:ascii="Times New Roman" w:hAnsi="Times New Roman" w:cs="Times New Roman"/>
        </w:rPr>
      </w:pPr>
      <w:r w:rsidRPr="002C795A">
        <w:rPr>
          <w:rFonts w:ascii="Times New Roman" w:hAnsi="Times New Roman" w:cs="Times New Roman"/>
        </w:rPr>
        <w:t>Th</w:t>
      </w:r>
      <w:r>
        <w:rPr>
          <w:rFonts w:ascii="Times New Roman" w:hAnsi="Times New Roman" w:cs="Times New Roman"/>
        </w:rPr>
        <w:t xml:space="preserve">e LIHS </w:t>
      </w:r>
      <w:r w:rsidRPr="002C795A">
        <w:rPr>
          <w:rFonts w:ascii="Times New Roman" w:hAnsi="Times New Roman" w:cs="Times New Roman"/>
        </w:rPr>
        <w:t>measures a cri</w:t>
      </w:r>
      <w:r>
        <w:rPr>
          <w:rFonts w:ascii="Times New Roman" w:hAnsi="Times New Roman" w:cs="Times New Roman"/>
        </w:rPr>
        <w:t>tical concept that</w:t>
      </w:r>
      <w:r w:rsidRPr="002C795A">
        <w:rPr>
          <w:rFonts w:ascii="Times New Roman" w:hAnsi="Times New Roman" w:cs="Times New Roman"/>
        </w:rPr>
        <w:t xml:space="preserve"> underlie</w:t>
      </w:r>
      <w:r>
        <w:rPr>
          <w:rFonts w:ascii="Times New Roman" w:hAnsi="Times New Roman" w:cs="Times New Roman"/>
        </w:rPr>
        <w:t>s</w:t>
      </w:r>
      <w:r w:rsidRPr="002C795A">
        <w:rPr>
          <w:rFonts w:ascii="Times New Roman" w:hAnsi="Times New Roman" w:cs="Times New Roman"/>
        </w:rPr>
        <w:t xml:space="preserve">, in part, the health disparities found among sexual minority women (along with external </w:t>
      </w:r>
      <w:r>
        <w:rPr>
          <w:rFonts w:ascii="Times New Roman" w:hAnsi="Times New Roman" w:cs="Times New Roman"/>
        </w:rPr>
        <w:t>experiences of discrimination).</w:t>
      </w:r>
      <w:r w:rsidRPr="002C795A">
        <w:rPr>
          <w:rFonts w:ascii="Times New Roman" w:hAnsi="Times New Roman" w:cs="Times New Roman"/>
        </w:rPr>
        <w:t xml:space="preserve"> Thus far, no studies have examined internalized homophobia as a factor in the greater weight of sexual minority women, although several authors hypothesize its importance in the development of both mental and physical health problems (Eliason</w:t>
      </w:r>
      <w:r>
        <w:rPr>
          <w:rFonts w:ascii="Times New Roman" w:hAnsi="Times New Roman" w:cs="Times New Roman"/>
        </w:rPr>
        <w:t xml:space="preserve"> et al., 2009; Meyer, 2003). </w:t>
      </w:r>
      <w:r w:rsidRPr="002C795A">
        <w:rPr>
          <w:rFonts w:ascii="Times New Roman" w:hAnsi="Times New Roman" w:cs="Times New Roman"/>
        </w:rPr>
        <w:t xml:space="preserve">Because our curriculum addresses </w:t>
      </w:r>
      <w:r>
        <w:rPr>
          <w:rFonts w:ascii="Times New Roman" w:hAnsi="Times New Roman" w:cs="Times New Roman"/>
        </w:rPr>
        <w:t xml:space="preserve">minority stress, </w:t>
      </w:r>
      <w:r w:rsidRPr="002C795A">
        <w:rPr>
          <w:rFonts w:ascii="Times New Roman" w:hAnsi="Times New Roman" w:cs="Times New Roman"/>
        </w:rPr>
        <w:t xml:space="preserve">we expect to see a change in the </w:t>
      </w:r>
      <w:r>
        <w:rPr>
          <w:rFonts w:ascii="Times New Roman" w:hAnsi="Times New Roman" w:cs="Times New Roman"/>
        </w:rPr>
        <w:t xml:space="preserve">LIHS </w:t>
      </w:r>
      <w:r w:rsidRPr="002C795A">
        <w:rPr>
          <w:rFonts w:ascii="Times New Roman" w:hAnsi="Times New Roman" w:cs="Times New Roman"/>
        </w:rPr>
        <w:t xml:space="preserve">scores from </w:t>
      </w:r>
      <w:r>
        <w:rPr>
          <w:rFonts w:ascii="Times New Roman" w:hAnsi="Times New Roman" w:cs="Times New Roman"/>
        </w:rPr>
        <w:t>baseline</w:t>
      </w:r>
      <w:r w:rsidRPr="002C795A">
        <w:rPr>
          <w:rFonts w:ascii="Times New Roman" w:hAnsi="Times New Roman" w:cs="Times New Roman"/>
        </w:rPr>
        <w:t xml:space="preserve"> to </w:t>
      </w:r>
      <w:r>
        <w:rPr>
          <w:rFonts w:ascii="Times New Roman" w:hAnsi="Times New Roman" w:cs="Times New Roman"/>
        </w:rPr>
        <w:t>follow-up survey</w:t>
      </w:r>
      <w:r w:rsidRPr="002C795A">
        <w:rPr>
          <w:rFonts w:ascii="Times New Roman" w:hAnsi="Times New Roman" w:cs="Times New Roman"/>
        </w:rPr>
        <w:t xml:space="preserve">. </w:t>
      </w:r>
    </w:p>
    <w:p w:rsidR="002B3A15" w:rsidRDefault="002B3A15" w:rsidP="005E4CD2">
      <w:pPr>
        <w:ind w:left="720"/>
        <w:rPr>
          <w:rFonts w:ascii="Times New Roman" w:hAnsi="Times New Roman" w:cs="Times New Roman"/>
        </w:rPr>
      </w:pPr>
    </w:p>
    <w:p w:rsidR="002B3A15" w:rsidRDefault="002B3A15" w:rsidP="005E4CD2">
      <w:pPr>
        <w:rPr>
          <w:rFonts w:ascii="Times New Roman" w:hAnsi="Times New Roman" w:cs="Times New Roman"/>
          <w:b/>
          <w:bCs/>
        </w:rPr>
      </w:pPr>
      <w:r w:rsidRPr="005E4CD2">
        <w:rPr>
          <w:rFonts w:ascii="Times New Roman" w:hAnsi="Times New Roman" w:cs="Times New Roman"/>
          <w:b/>
          <w:bCs/>
        </w:rPr>
        <w:lastRenderedPageBreak/>
        <w:t xml:space="preserve">Minority </w:t>
      </w:r>
      <w:r>
        <w:rPr>
          <w:rFonts w:ascii="Times New Roman" w:hAnsi="Times New Roman" w:cs="Times New Roman"/>
          <w:b/>
          <w:bCs/>
        </w:rPr>
        <w:t>s</w:t>
      </w:r>
      <w:r w:rsidRPr="005E4CD2">
        <w:rPr>
          <w:rFonts w:ascii="Times New Roman" w:hAnsi="Times New Roman" w:cs="Times New Roman"/>
          <w:b/>
          <w:bCs/>
        </w:rPr>
        <w:t xml:space="preserve">tress: </w:t>
      </w:r>
    </w:p>
    <w:p w:rsidR="002B3A15" w:rsidRPr="002C795A" w:rsidRDefault="002B3A15" w:rsidP="0016360C">
      <w:pPr>
        <w:rPr>
          <w:rFonts w:ascii="Times New Roman" w:hAnsi="Times New Roman" w:cs="Times New Roman"/>
          <w:i/>
          <w:iCs/>
        </w:rPr>
      </w:pPr>
      <w:r>
        <w:rPr>
          <w:rFonts w:ascii="Times New Roman" w:hAnsi="Times New Roman" w:cs="Times New Roman"/>
          <w:color w:val="000000"/>
        </w:rPr>
        <w:t xml:space="preserve">Questions 70-85 (Appendix </w:t>
      </w:r>
      <w:r>
        <w:rPr>
          <w:rFonts w:ascii="Times New Roman" w:hAnsi="Times New Roman" w:cs="Times New Roman"/>
        </w:rPr>
        <w:t>B1</w:t>
      </w:r>
      <w:r>
        <w:rPr>
          <w:rFonts w:ascii="Times New Roman" w:hAnsi="Times New Roman" w:cs="Times New Roman"/>
          <w:color w:val="000000"/>
        </w:rPr>
        <w:t>) ask about life stressors influenced by minority status. S</w:t>
      </w:r>
      <w:r w:rsidRPr="002C795A">
        <w:rPr>
          <w:rFonts w:ascii="Times New Roman" w:hAnsi="Times New Roman" w:cs="Times New Roman"/>
          <w:color w:val="000000"/>
        </w:rPr>
        <w:t>tress for lesbian/bisexual women stems from the societal stig</w:t>
      </w:r>
      <w:r>
        <w:rPr>
          <w:rFonts w:ascii="Times New Roman" w:hAnsi="Times New Roman" w:cs="Times New Roman"/>
          <w:color w:val="000000"/>
        </w:rPr>
        <w:t>mas of sexism and heterosexism.</w:t>
      </w:r>
      <w:r w:rsidRPr="002C795A">
        <w:rPr>
          <w:rFonts w:ascii="Times New Roman" w:hAnsi="Times New Roman" w:cs="Times New Roman"/>
          <w:color w:val="000000"/>
        </w:rPr>
        <w:t xml:space="preserve"> These conditions create stress in daily living, referred to as “minority stress</w:t>
      </w:r>
      <w:r>
        <w:rPr>
          <w:rFonts w:ascii="Times New Roman" w:hAnsi="Times New Roman" w:cs="Times New Roman"/>
          <w:color w:val="000000"/>
        </w:rPr>
        <w:t>”</w:t>
      </w:r>
      <w:r w:rsidRPr="002C795A">
        <w:rPr>
          <w:rFonts w:ascii="Times New Roman" w:hAnsi="Times New Roman" w:cs="Times New Roman"/>
          <w:color w:val="000000"/>
        </w:rPr>
        <w:t xml:space="preserve"> (Meyer, 2003), and can manifest in the individual as </w:t>
      </w:r>
      <w:r>
        <w:rPr>
          <w:rFonts w:ascii="Times New Roman" w:hAnsi="Times New Roman" w:cs="Times New Roman"/>
          <w:color w:val="000000"/>
        </w:rPr>
        <w:t xml:space="preserve">experiences of discrimination. Our survey questions are pulled from the </w:t>
      </w:r>
      <w:r w:rsidRPr="002C795A">
        <w:rPr>
          <w:rFonts w:ascii="Times New Roman" w:hAnsi="Times New Roman" w:cs="Times New Roman"/>
          <w:b/>
          <w:bCs/>
          <w:i/>
          <w:iCs/>
        </w:rPr>
        <w:t>Everyday Discrimination Scale</w:t>
      </w:r>
      <w:r w:rsidRPr="002C795A">
        <w:rPr>
          <w:rFonts w:ascii="Times New Roman" w:hAnsi="Times New Roman" w:cs="Times New Roman"/>
          <w:i/>
          <w:iCs/>
        </w:rPr>
        <w:t xml:space="preserve"> </w:t>
      </w:r>
      <w:r w:rsidRPr="00F2263F">
        <w:rPr>
          <w:rFonts w:ascii="Times New Roman" w:hAnsi="Times New Roman" w:cs="Times New Roman"/>
        </w:rPr>
        <w:t>(Meyer, 2006).</w:t>
      </w:r>
      <w:r w:rsidRPr="002C795A">
        <w:rPr>
          <w:rFonts w:ascii="Times New Roman" w:hAnsi="Times New Roman" w:cs="Times New Roman"/>
          <w:b/>
          <w:bCs/>
          <w:i/>
          <w:iCs/>
        </w:rPr>
        <w:t xml:space="preserve"> </w:t>
      </w:r>
      <w:r w:rsidRPr="002C795A">
        <w:rPr>
          <w:rFonts w:ascii="Times New Roman" w:hAnsi="Times New Roman" w:cs="Times New Roman"/>
        </w:rPr>
        <w:t>The scale is designed to measure chronic, routine, and less overt experiences of unfair treatment, and was adapted by Meyer</w:t>
      </w:r>
      <w:r>
        <w:rPr>
          <w:rFonts w:ascii="Times New Roman" w:hAnsi="Times New Roman" w:cs="Times New Roman"/>
        </w:rPr>
        <w:t xml:space="preserve"> from a focus on African American populations</w:t>
      </w:r>
      <w:r w:rsidRPr="002C795A">
        <w:rPr>
          <w:rFonts w:ascii="Times New Roman" w:hAnsi="Times New Roman" w:cs="Times New Roman"/>
        </w:rPr>
        <w:t xml:space="preserve"> t</w:t>
      </w:r>
      <w:r>
        <w:rPr>
          <w:rFonts w:ascii="Times New Roman" w:hAnsi="Times New Roman" w:cs="Times New Roman"/>
        </w:rPr>
        <w:t>o apply to all minority groups.</w:t>
      </w:r>
      <w:r w:rsidRPr="002C795A">
        <w:rPr>
          <w:rFonts w:ascii="Times New Roman" w:hAnsi="Times New Roman" w:cs="Times New Roman"/>
        </w:rPr>
        <w:t xml:space="preserve"> Each experience is rated on a </w:t>
      </w:r>
      <w:r>
        <w:rPr>
          <w:rFonts w:ascii="Times New Roman" w:hAnsi="Times New Roman" w:cs="Times New Roman"/>
        </w:rPr>
        <w:t>four-</w:t>
      </w:r>
      <w:r w:rsidRPr="002C795A">
        <w:rPr>
          <w:rFonts w:ascii="Times New Roman" w:hAnsi="Times New Roman" w:cs="Times New Roman"/>
        </w:rPr>
        <w:t xml:space="preserve"> point sca</w:t>
      </w:r>
      <w:r>
        <w:rPr>
          <w:rFonts w:ascii="Times New Roman" w:hAnsi="Times New Roman" w:cs="Times New Roman"/>
        </w:rPr>
        <w:t>le from often (1) to never (4).</w:t>
      </w:r>
      <w:r w:rsidRPr="002C795A">
        <w:rPr>
          <w:rFonts w:ascii="Times New Roman" w:hAnsi="Times New Roman" w:cs="Times New Roman"/>
        </w:rPr>
        <w:t xml:space="preserve"> Respondents are then asked whether the experiences were related to sexual orientation, gender, ethnicity, race, age, religion, physical appearance, income level</w:t>
      </w:r>
      <w:r>
        <w:rPr>
          <w:rFonts w:ascii="Times New Roman" w:hAnsi="Times New Roman" w:cs="Times New Roman"/>
        </w:rPr>
        <w:t>,</w:t>
      </w:r>
      <w:r w:rsidRPr="002C795A">
        <w:rPr>
          <w:rFonts w:ascii="Times New Roman" w:hAnsi="Times New Roman" w:cs="Times New Roman"/>
        </w:rPr>
        <w:t xml:space="preserve"> or som</w:t>
      </w:r>
      <w:r>
        <w:rPr>
          <w:rFonts w:ascii="Times New Roman" w:hAnsi="Times New Roman" w:cs="Times New Roman"/>
        </w:rPr>
        <w:t>e other form of discrimination.</w:t>
      </w:r>
      <w:r w:rsidRPr="002C795A">
        <w:rPr>
          <w:rFonts w:ascii="Times New Roman" w:hAnsi="Times New Roman" w:cs="Times New Roman"/>
        </w:rPr>
        <w:t xml:space="preserve"> We have modified this section to reduce the overall number of questions by not linking the social identities to each of the </w:t>
      </w:r>
      <w:r>
        <w:rPr>
          <w:rFonts w:ascii="Times New Roman" w:hAnsi="Times New Roman" w:cs="Times New Roman"/>
        </w:rPr>
        <w:t>eight</w:t>
      </w:r>
      <w:r w:rsidRPr="002C795A">
        <w:rPr>
          <w:rFonts w:ascii="Times New Roman" w:hAnsi="Times New Roman" w:cs="Times New Roman"/>
        </w:rPr>
        <w:t xml:space="preserve"> separate items. This scale measures the second component of minority stress (the first is internalized hom</w:t>
      </w:r>
      <w:r>
        <w:rPr>
          <w:rFonts w:ascii="Times New Roman" w:hAnsi="Times New Roman" w:cs="Times New Roman"/>
        </w:rPr>
        <w:t>ophobia) that may be the greatest</w:t>
      </w:r>
      <w:r w:rsidRPr="002C795A">
        <w:rPr>
          <w:rFonts w:ascii="Times New Roman" w:hAnsi="Times New Roman" w:cs="Times New Roman"/>
        </w:rPr>
        <w:t xml:space="preserve"> predictor of mental and physical health disparities among sexual minority women (Kelleher, 2009; Lehavo</w:t>
      </w:r>
      <w:r>
        <w:rPr>
          <w:rFonts w:ascii="Times New Roman" w:hAnsi="Times New Roman" w:cs="Times New Roman"/>
        </w:rPr>
        <w:t>t &amp; Simoni, 2011; Meyer, 2003).</w:t>
      </w:r>
      <w:r w:rsidRPr="002C795A">
        <w:rPr>
          <w:rFonts w:ascii="Times New Roman" w:hAnsi="Times New Roman" w:cs="Times New Roman"/>
        </w:rPr>
        <w:t xml:space="preserve"> This scale will be administered only at baseline, as the intervention would not be expected to affect the experiences of discrimination that participants might have outside the program. </w:t>
      </w:r>
    </w:p>
    <w:p w:rsidR="002B3A15" w:rsidRDefault="002B3A15" w:rsidP="005E4CD2">
      <w:pPr>
        <w:rPr>
          <w:rFonts w:ascii="Times New Roman" w:hAnsi="Times New Roman" w:cs="Times New Roman"/>
          <w:b/>
          <w:bCs/>
        </w:rPr>
      </w:pPr>
    </w:p>
    <w:p w:rsidR="002B3A15" w:rsidRDefault="002B3A15" w:rsidP="0016360C">
      <w:pPr>
        <w:rPr>
          <w:rFonts w:ascii="Times New Roman" w:hAnsi="Times New Roman" w:cs="Times New Roman"/>
          <w:b/>
          <w:bCs/>
        </w:rPr>
      </w:pPr>
      <w:r>
        <w:rPr>
          <w:rFonts w:ascii="Times New Roman" w:hAnsi="Times New Roman" w:cs="Times New Roman"/>
          <w:b/>
          <w:bCs/>
        </w:rPr>
        <w:t xml:space="preserve">History of weight loss: </w:t>
      </w:r>
    </w:p>
    <w:p w:rsidR="002B3A15" w:rsidRDefault="002B3A15" w:rsidP="00772F50">
      <w:pPr>
        <w:rPr>
          <w:rFonts w:ascii="Times New Roman" w:hAnsi="Times New Roman" w:cs="Times New Roman"/>
          <w:color w:val="000000"/>
        </w:rPr>
      </w:pPr>
      <w:r>
        <w:rPr>
          <w:rFonts w:ascii="Times New Roman" w:hAnsi="Times New Roman" w:cs="Times New Roman"/>
          <w:color w:val="000000"/>
        </w:rPr>
        <w:t xml:space="preserve">Questions 103-118 (Appendix </w:t>
      </w:r>
      <w:r>
        <w:rPr>
          <w:rFonts w:ascii="Times New Roman" w:hAnsi="Times New Roman" w:cs="Times New Roman"/>
        </w:rPr>
        <w:t>B1</w:t>
      </w:r>
      <w:r>
        <w:rPr>
          <w:rFonts w:ascii="Times New Roman" w:hAnsi="Times New Roman" w:cs="Times New Roman"/>
          <w:color w:val="000000"/>
        </w:rPr>
        <w:t>) ask respondents if they have ever attempted to lose weight in the past and, if so, what strategies they have tried. We</w:t>
      </w:r>
      <w:r w:rsidRPr="002C795A">
        <w:rPr>
          <w:rFonts w:ascii="Times New Roman" w:hAnsi="Times New Roman" w:cs="Times New Roman"/>
          <w:color w:val="000000"/>
        </w:rPr>
        <w:t xml:space="preserve"> assess the </w:t>
      </w:r>
      <w:r>
        <w:rPr>
          <w:rFonts w:ascii="Times New Roman" w:hAnsi="Times New Roman" w:cs="Times New Roman"/>
          <w:color w:val="000000"/>
        </w:rPr>
        <w:t>history of weight loss attempts</w:t>
      </w:r>
      <w:r w:rsidRPr="002C795A">
        <w:rPr>
          <w:rFonts w:ascii="Times New Roman" w:hAnsi="Times New Roman" w:cs="Times New Roman"/>
          <w:color w:val="000000"/>
        </w:rPr>
        <w:t xml:space="preserve"> using the scale developed by Fogel</w:t>
      </w:r>
      <w:r>
        <w:rPr>
          <w:rFonts w:ascii="Times New Roman" w:hAnsi="Times New Roman" w:cs="Times New Roman"/>
          <w:color w:val="000000"/>
        </w:rPr>
        <w:t>, Young,</w:t>
      </w:r>
      <w:r w:rsidRPr="002C795A">
        <w:rPr>
          <w:rFonts w:ascii="Times New Roman" w:hAnsi="Times New Roman" w:cs="Times New Roman"/>
          <w:color w:val="000000"/>
        </w:rPr>
        <w:t xml:space="preserve"> </w:t>
      </w:r>
      <w:r>
        <w:rPr>
          <w:rFonts w:ascii="Times New Roman" w:hAnsi="Times New Roman" w:cs="Times New Roman"/>
          <w:color w:val="000000"/>
        </w:rPr>
        <w:t xml:space="preserve">and colleagues </w:t>
      </w:r>
      <w:r w:rsidRPr="002C795A">
        <w:rPr>
          <w:rFonts w:ascii="Times New Roman" w:hAnsi="Times New Roman" w:cs="Times New Roman"/>
          <w:color w:val="000000"/>
        </w:rPr>
        <w:t>(2012). Understanding the frequency and success of previous attempts will help us to tailor the intervention to lesbian/bisex</w:t>
      </w:r>
      <w:r>
        <w:rPr>
          <w:rFonts w:ascii="Times New Roman" w:hAnsi="Times New Roman" w:cs="Times New Roman"/>
          <w:color w:val="000000"/>
        </w:rPr>
        <w:t>ual women’s lived experiences. We also include other standard health history questions about presence of chronic health problems, disability, alcohol use, and smoking.</w:t>
      </w:r>
      <w:r w:rsidRPr="002C795A">
        <w:rPr>
          <w:rFonts w:ascii="Times New Roman" w:hAnsi="Times New Roman" w:cs="Times New Roman"/>
          <w:color w:val="000000"/>
        </w:rPr>
        <w:t xml:space="preserve"> </w:t>
      </w:r>
    </w:p>
    <w:p w:rsidR="0098467B" w:rsidRDefault="0098467B" w:rsidP="0016360C">
      <w:pPr>
        <w:rPr>
          <w:rFonts w:ascii="Times New Roman" w:hAnsi="Times New Roman" w:cs="Times New Roman"/>
          <w:b/>
          <w:bCs/>
        </w:rPr>
      </w:pPr>
    </w:p>
    <w:p w:rsidR="002B3A15" w:rsidRPr="005E4CD2" w:rsidRDefault="002B3A15" w:rsidP="0016360C">
      <w:pPr>
        <w:rPr>
          <w:rFonts w:ascii="Times New Roman" w:hAnsi="Times New Roman" w:cs="Times New Roman"/>
          <w:b/>
          <w:bCs/>
        </w:rPr>
      </w:pPr>
      <w:r w:rsidRPr="005E4CD2">
        <w:rPr>
          <w:rFonts w:ascii="Times New Roman" w:hAnsi="Times New Roman" w:cs="Times New Roman"/>
          <w:b/>
          <w:bCs/>
        </w:rPr>
        <w:t>Alcohol use questions</w:t>
      </w:r>
      <w:r>
        <w:rPr>
          <w:rFonts w:ascii="Times New Roman" w:hAnsi="Times New Roman" w:cs="Times New Roman"/>
          <w:b/>
          <w:bCs/>
        </w:rPr>
        <w:t>:</w:t>
      </w:r>
    </w:p>
    <w:p w:rsidR="002B3A15" w:rsidRDefault="002B3A15" w:rsidP="00B1197A">
      <w:pPr>
        <w:rPr>
          <w:rFonts w:ascii="Times New Roman" w:hAnsi="Times New Roman" w:cs="Times New Roman"/>
        </w:rPr>
      </w:pPr>
      <w:r>
        <w:rPr>
          <w:rFonts w:ascii="Times New Roman" w:hAnsi="Times New Roman" w:cs="Times New Roman"/>
        </w:rPr>
        <w:t xml:space="preserve">Questions 128-131 (Appendix B1) ask respondents about the frequency with which they drink alcohol, as well as the amount of alcohol they drink. Alcohol consumption, which is linked to health problems, is more prevalent among LB women than the general population (Drabble, Trocki, &amp; Midanik, 2005); and the DIFO intervention will address alcohol use during program sessions. The survey questions are taken from the </w:t>
      </w:r>
      <w:r w:rsidRPr="00515AA9">
        <w:rPr>
          <w:rFonts w:ascii="Times New Roman" w:hAnsi="Times New Roman" w:cs="Times New Roman"/>
        </w:rPr>
        <w:t>National Institute on Alcohol Abuse and Alcoholism</w:t>
      </w:r>
      <w:r>
        <w:rPr>
          <w:rFonts w:ascii="Times New Roman" w:hAnsi="Times New Roman" w:cs="Times New Roman"/>
        </w:rPr>
        <w:t xml:space="preserve"> and previous studies (</w:t>
      </w:r>
      <w:r w:rsidRPr="00515AA9">
        <w:rPr>
          <w:rFonts w:ascii="Times New Roman" w:hAnsi="Times New Roman" w:cs="Times New Roman"/>
        </w:rPr>
        <w:t>Elias</w:t>
      </w:r>
      <w:r>
        <w:rPr>
          <w:rFonts w:ascii="Times New Roman" w:hAnsi="Times New Roman" w:cs="Times New Roman"/>
        </w:rPr>
        <w:t xml:space="preserve">on, Dibble, Gordon &amp; Soliz, 2012). Since lowering alcohol consumption can be an important step toward healthy lifestyles, our investigators will assess alcohol use in the baseline and follow-up surveys. </w:t>
      </w:r>
    </w:p>
    <w:p w:rsidR="002B3A15" w:rsidRDefault="002B3A15" w:rsidP="00DA26B1">
      <w:pPr>
        <w:rPr>
          <w:rFonts w:ascii="Times New Roman" w:hAnsi="Times New Roman" w:cs="Times New Roman"/>
        </w:rPr>
      </w:pPr>
    </w:p>
    <w:p w:rsidR="002B3A15" w:rsidRPr="00772F50" w:rsidRDefault="002B3A15" w:rsidP="00DA26B1">
      <w:pPr>
        <w:rPr>
          <w:rFonts w:ascii="Times" w:hAnsi="Times" w:cs="Times"/>
        </w:rPr>
      </w:pPr>
      <w:r w:rsidRPr="004868D8">
        <w:rPr>
          <w:rFonts w:ascii="Times" w:hAnsi="Times" w:cs="Times"/>
          <w:b/>
          <w:bCs/>
        </w:rPr>
        <w:t xml:space="preserve">Tobacco </w:t>
      </w:r>
      <w:r>
        <w:rPr>
          <w:rFonts w:ascii="Times" w:hAnsi="Times" w:cs="Times"/>
          <w:b/>
          <w:bCs/>
        </w:rPr>
        <w:t>u</w:t>
      </w:r>
      <w:r w:rsidRPr="004868D8">
        <w:rPr>
          <w:rFonts w:ascii="Times" w:hAnsi="Times" w:cs="Times"/>
          <w:b/>
          <w:bCs/>
        </w:rPr>
        <w:t xml:space="preserve">se </w:t>
      </w:r>
      <w:r>
        <w:rPr>
          <w:rFonts w:ascii="Times" w:hAnsi="Times" w:cs="Times"/>
          <w:b/>
          <w:bCs/>
        </w:rPr>
        <w:t>q</w:t>
      </w:r>
      <w:r w:rsidRPr="004868D8">
        <w:rPr>
          <w:rFonts w:ascii="Times" w:hAnsi="Times" w:cs="Times"/>
          <w:b/>
          <w:bCs/>
        </w:rPr>
        <w:t>uestions:</w:t>
      </w:r>
      <w:r w:rsidRPr="00772F50">
        <w:rPr>
          <w:rFonts w:ascii="Times" w:hAnsi="Times" w:cs="Times"/>
          <w:b/>
          <w:bCs/>
        </w:rPr>
        <w:t> </w:t>
      </w:r>
      <w:r w:rsidRPr="00772F50">
        <w:rPr>
          <w:rFonts w:ascii="Times" w:hAnsi="Times" w:cs="Times"/>
        </w:rPr>
        <w:t xml:space="preserve"> </w:t>
      </w:r>
    </w:p>
    <w:p w:rsidR="002B3A15" w:rsidRPr="00DA26B1" w:rsidRDefault="002B3A15" w:rsidP="00DA26B1">
      <w:pPr>
        <w:rPr>
          <w:rFonts w:ascii="Times" w:hAnsi="Times" w:cs="Times"/>
          <w:sz w:val="20"/>
          <w:szCs w:val="20"/>
        </w:rPr>
      </w:pPr>
      <w:r w:rsidRPr="00DA26B1">
        <w:rPr>
          <w:rFonts w:ascii="Times" w:hAnsi="Times" w:cs="Times"/>
        </w:rPr>
        <w:t xml:space="preserve">Smoking prevalence in the </w:t>
      </w:r>
      <w:r>
        <w:rPr>
          <w:rFonts w:ascii="Times" w:hAnsi="Times" w:cs="Times"/>
        </w:rPr>
        <w:t>LGBT</w:t>
      </w:r>
      <w:r w:rsidRPr="00DA26B1">
        <w:rPr>
          <w:rFonts w:ascii="Times" w:hAnsi="Times" w:cs="Times"/>
        </w:rPr>
        <w:t xml:space="preserve"> population has been reported up to twice that of the heterosexual population (Diamant et al., 2000; Valanis et al., 2000; Lee, Griffin, &amp; Melvin, 2009; Pizacani et al., 2009; McElroy</w:t>
      </w:r>
      <w:r>
        <w:rPr>
          <w:rFonts w:ascii="Times" w:hAnsi="Times" w:cs="Times"/>
        </w:rPr>
        <w:t>, Everett, &amp; Zaniletti</w:t>
      </w:r>
      <w:r w:rsidRPr="00DA26B1">
        <w:rPr>
          <w:rFonts w:ascii="Times" w:hAnsi="Times" w:cs="Times"/>
        </w:rPr>
        <w:t>, 2011). Smoking has been linked to an increase in individual</w:t>
      </w:r>
      <w:r>
        <w:rPr>
          <w:rFonts w:ascii="Times" w:hAnsi="Times" w:cs="Times"/>
        </w:rPr>
        <w:t>s</w:t>
      </w:r>
      <w:r w:rsidRPr="00DA26B1">
        <w:rPr>
          <w:rFonts w:ascii="Times" w:hAnsi="Times" w:cs="Times"/>
        </w:rPr>
        <w:t>’ body fat distribution, weight, and risk of metabolic syndrome (Chiolero</w:t>
      </w:r>
      <w:r>
        <w:rPr>
          <w:rFonts w:ascii="Times" w:hAnsi="Times" w:cs="Times"/>
        </w:rPr>
        <w:t>, Faeh, Paccaud, &amp; Cornuz,</w:t>
      </w:r>
      <w:r w:rsidRPr="00DA26B1">
        <w:rPr>
          <w:rFonts w:ascii="Times" w:hAnsi="Times" w:cs="Times"/>
        </w:rPr>
        <w:t xml:space="preserve"> 2008). Some studies have shown </w:t>
      </w:r>
      <w:r>
        <w:rPr>
          <w:rFonts w:ascii="Times" w:hAnsi="Times" w:cs="Times"/>
        </w:rPr>
        <w:t xml:space="preserve">that </w:t>
      </w:r>
      <w:r w:rsidRPr="00DA26B1">
        <w:rPr>
          <w:rFonts w:ascii="Times" w:hAnsi="Times" w:cs="Times"/>
        </w:rPr>
        <w:t>smoking, and particularly heavy smoking, may be related to weight gain, contrary to the population opinion (Colditz et al</w:t>
      </w:r>
      <w:r>
        <w:rPr>
          <w:rFonts w:ascii="Times" w:hAnsi="Times" w:cs="Times"/>
        </w:rPr>
        <w:t>.</w:t>
      </w:r>
      <w:r w:rsidRPr="00DA26B1">
        <w:rPr>
          <w:rFonts w:ascii="Times" w:hAnsi="Times" w:cs="Times"/>
        </w:rPr>
        <w:t xml:space="preserve"> 1992). </w:t>
      </w:r>
      <w:r>
        <w:rPr>
          <w:rFonts w:ascii="Times" w:hAnsi="Times" w:cs="Times"/>
        </w:rPr>
        <w:t xml:space="preserve">Questions 125-127 (Appendix </w:t>
      </w:r>
      <w:r>
        <w:rPr>
          <w:rFonts w:ascii="Times New Roman" w:hAnsi="Times New Roman" w:cs="Times New Roman"/>
        </w:rPr>
        <w:t>B1</w:t>
      </w:r>
      <w:r>
        <w:rPr>
          <w:rFonts w:ascii="Times" w:hAnsi="Times" w:cs="Times"/>
        </w:rPr>
        <w:t xml:space="preserve">) will ask about smoking habits and smoking status, and </w:t>
      </w:r>
      <w:r w:rsidRPr="00DA26B1">
        <w:rPr>
          <w:rFonts w:ascii="Times" w:hAnsi="Times" w:cs="Times"/>
        </w:rPr>
        <w:t>are recommended by the Centers for Disease Control and Prevention.</w:t>
      </w:r>
    </w:p>
    <w:p w:rsidR="002B3A15" w:rsidRDefault="002B3A15" w:rsidP="00DA26B1">
      <w:pPr>
        <w:rPr>
          <w:rFonts w:ascii="Times New Roman" w:hAnsi="Times New Roman" w:cs="Times New Roman"/>
          <w:b/>
          <w:bCs/>
        </w:rPr>
      </w:pPr>
    </w:p>
    <w:p w:rsidR="002B3A15" w:rsidRPr="005E4CD2" w:rsidRDefault="002B3A15" w:rsidP="00DA26B1">
      <w:pPr>
        <w:rPr>
          <w:rFonts w:ascii="Times New Roman" w:hAnsi="Times New Roman" w:cs="Times New Roman"/>
          <w:b/>
          <w:bCs/>
        </w:rPr>
      </w:pPr>
      <w:r>
        <w:rPr>
          <w:rFonts w:ascii="Times New Roman" w:hAnsi="Times New Roman" w:cs="Times New Roman"/>
          <w:b/>
          <w:bCs/>
        </w:rPr>
        <w:lastRenderedPageBreak/>
        <w:t xml:space="preserve">Mental health </w:t>
      </w:r>
      <w:r w:rsidRPr="005E4CD2">
        <w:rPr>
          <w:rFonts w:ascii="Times New Roman" w:hAnsi="Times New Roman" w:cs="Times New Roman"/>
          <w:b/>
          <w:bCs/>
        </w:rPr>
        <w:t>questions</w:t>
      </w:r>
      <w:r>
        <w:rPr>
          <w:rFonts w:ascii="Times New Roman" w:hAnsi="Times New Roman" w:cs="Times New Roman"/>
          <w:b/>
          <w:bCs/>
        </w:rPr>
        <w:t>:</w:t>
      </w:r>
    </w:p>
    <w:p w:rsidR="002B3A15" w:rsidRDefault="002B3A15" w:rsidP="00DA26B1">
      <w:pPr>
        <w:rPr>
          <w:rFonts w:ascii="Times New Roman" w:hAnsi="Times New Roman" w:cs="Times New Roman"/>
        </w:rPr>
      </w:pPr>
      <w:r w:rsidRPr="009425DF">
        <w:rPr>
          <w:rFonts w:ascii="Times New Roman" w:hAnsi="Times New Roman" w:cs="Times New Roman"/>
        </w:rPr>
        <w:t>Another area of strong positive correlation is depression and unhealthy weight in the general population of women (Onyike</w:t>
      </w:r>
      <w:r>
        <w:rPr>
          <w:rFonts w:ascii="Times New Roman" w:hAnsi="Times New Roman" w:cs="Times New Roman"/>
        </w:rPr>
        <w:t>, Crum, Lee, Lyketsos, &amp; Eaton</w:t>
      </w:r>
      <w:r w:rsidRPr="009425DF">
        <w:rPr>
          <w:rFonts w:ascii="Times New Roman" w:hAnsi="Times New Roman" w:cs="Times New Roman"/>
        </w:rPr>
        <w:t>, 2003)</w:t>
      </w:r>
      <w:r>
        <w:rPr>
          <w:rFonts w:ascii="Times New Roman" w:hAnsi="Times New Roman" w:cs="Times New Roman"/>
        </w:rPr>
        <w:t>.</w:t>
      </w:r>
      <w:r w:rsidRPr="009425DF">
        <w:rPr>
          <w:rFonts w:ascii="Times New Roman" w:hAnsi="Times New Roman" w:cs="Times New Roman"/>
        </w:rPr>
        <w:t xml:space="preserve"> </w:t>
      </w:r>
      <w:r>
        <w:rPr>
          <w:rFonts w:ascii="Times New Roman" w:hAnsi="Times New Roman" w:cs="Times New Roman"/>
        </w:rPr>
        <w:t>I</w:t>
      </w:r>
      <w:r w:rsidRPr="009425DF">
        <w:rPr>
          <w:rFonts w:ascii="Times New Roman" w:hAnsi="Times New Roman" w:cs="Times New Roman"/>
        </w:rPr>
        <w:t>n a population-based stud</w:t>
      </w:r>
      <w:r>
        <w:rPr>
          <w:rFonts w:ascii="Times New Roman" w:hAnsi="Times New Roman" w:cs="Times New Roman"/>
        </w:rPr>
        <w:t>y</w:t>
      </w:r>
      <w:r w:rsidRPr="009425DF">
        <w:rPr>
          <w:rFonts w:ascii="Times New Roman" w:hAnsi="Times New Roman" w:cs="Times New Roman"/>
        </w:rPr>
        <w:t xml:space="preserve"> of sisters, with one being lesbian or bisexual, the bisexual sister experienced higher prevalence of depression than </w:t>
      </w:r>
      <w:r>
        <w:rPr>
          <w:rFonts w:ascii="Times New Roman" w:hAnsi="Times New Roman" w:cs="Times New Roman"/>
        </w:rPr>
        <w:t>her</w:t>
      </w:r>
      <w:r w:rsidRPr="009425DF">
        <w:rPr>
          <w:rFonts w:ascii="Times New Roman" w:hAnsi="Times New Roman" w:cs="Times New Roman"/>
        </w:rPr>
        <w:t xml:space="preserve"> heterosexual sister (Rothblum</w:t>
      </w:r>
      <w:r>
        <w:rPr>
          <w:rFonts w:ascii="Times New Roman" w:hAnsi="Times New Roman" w:cs="Times New Roman"/>
        </w:rPr>
        <w:t xml:space="preserve"> &amp; Factor</w:t>
      </w:r>
      <w:r w:rsidRPr="009425DF">
        <w:rPr>
          <w:rFonts w:ascii="Times New Roman" w:hAnsi="Times New Roman" w:cs="Times New Roman"/>
        </w:rPr>
        <w:t>, 2001). LB women also tend to have a greater prevalence of generalized anxiety disorder than heterosexual women (Cochran, Mays</w:t>
      </w:r>
      <w:r>
        <w:rPr>
          <w:rFonts w:ascii="Times New Roman" w:hAnsi="Times New Roman" w:cs="Times New Roman"/>
        </w:rPr>
        <w:t>,</w:t>
      </w:r>
      <w:r w:rsidRPr="009425DF">
        <w:rPr>
          <w:rFonts w:ascii="Times New Roman" w:hAnsi="Times New Roman" w:cs="Times New Roman"/>
        </w:rPr>
        <w:t xml:space="preserve"> &amp; Sullivan, 2003)</w:t>
      </w:r>
      <w:r>
        <w:rPr>
          <w:rFonts w:ascii="Times New Roman" w:hAnsi="Times New Roman" w:cs="Times New Roman"/>
        </w:rPr>
        <w:t>, and</w:t>
      </w:r>
      <w:r w:rsidRPr="009425DF">
        <w:rPr>
          <w:rFonts w:ascii="Times New Roman" w:hAnsi="Times New Roman" w:cs="Times New Roman"/>
        </w:rPr>
        <w:t xml:space="preserve"> </w:t>
      </w:r>
      <w:r>
        <w:rPr>
          <w:rFonts w:ascii="Times New Roman" w:hAnsi="Times New Roman" w:cs="Times New Roman"/>
        </w:rPr>
        <w:t xml:space="preserve">show </w:t>
      </w:r>
      <w:r w:rsidRPr="009425DF">
        <w:rPr>
          <w:rFonts w:ascii="Times New Roman" w:hAnsi="Times New Roman" w:cs="Times New Roman"/>
        </w:rPr>
        <w:t>higher rates of depression compared to gay men</w:t>
      </w:r>
      <w:r>
        <w:rPr>
          <w:rFonts w:ascii="Times New Roman" w:hAnsi="Times New Roman" w:cs="Times New Roman"/>
        </w:rPr>
        <w:t xml:space="preserve"> </w:t>
      </w:r>
      <w:r w:rsidRPr="009425DF">
        <w:rPr>
          <w:rFonts w:ascii="Times New Roman" w:hAnsi="Times New Roman" w:cs="Times New Roman"/>
        </w:rPr>
        <w:t>(Cochran &amp; Mays, 2009).</w:t>
      </w:r>
      <w:r>
        <w:rPr>
          <w:rFonts w:ascii="Times New Roman" w:hAnsi="Times New Roman" w:cs="Times New Roman"/>
        </w:rPr>
        <w:t> Questions 121-124 (in Appendix B1) are taken from an established short form depression scale, the</w:t>
      </w:r>
      <w:r w:rsidRPr="009425DF">
        <w:rPr>
          <w:rFonts w:ascii="Times New Roman" w:hAnsi="Times New Roman" w:cs="Times New Roman"/>
        </w:rPr>
        <w:t xml:space="preserve"> Center for Epidemiology Studies Depression Scale (CES-D). Depressive symptoms score will be included to characterize our population and as a potential </w:t>
      </w:r>
      <w:r>
        <w:rPr>
          <w:rFonts w:ascii="Times New Roman" w:hAnsi="Times New Roman" w:cs="Times New Roman"/>
        </w:rPr>
        <w:t xml:space="preserve">factor in explaining program outcomes. </w:t>
      </w:r>
    </w:p>
    <w:p w:rsidR="002B3A15" w:rsidRDefault="002B3A15" w:rsidP="00DA26B1">
      <w:pPr>
        <w:rPr>
          <w:rFonts w:ascii="Times New Roman" w:hAnsi="Times New Roman" w:cs="Times New Roman"/>
        </w:rPr>
      </w:pPr>
    </w:p>
    <w:p w:rsidR="002B3A15" w:rsidRPr="005E4CD2" w:rsidRDefault="002B3A15" w:rsidP="00DA26B1">
      <w:pPr>
        <w:rPr>
          <w:rFonts w:ascii="Times New Roman" w:hAnsi="Times New Roman" w:cs="Times New Roman"/>
          <w:b/>
          <w:bCs/>
        </w:rPr>
      </w:pPr>
      <w:r>
        <w:rPr>
          <w:rFonts w:ascii="Times New Roman" w:hAnsi="Times New Roman" w:cs="Times New Roman"/>
          <w:b/>
          <w:bCs/>
        </w:rPr>
        <w:t xml:space="preserve">Disability </w:t>
      </w:r>
      <w:r w:rsidRPr="005E4CD2">
        <w:rPr>
          <w:rFonts w:ascii="Times New Roman" w:hAnsi="Times New Roman" w:cs="Times New Roman"/>
          <w:b/>
          <w:bCs/>
        </w:rPr>
        <w:t>questions</w:t>
      </w:r>
      <w:r>
        <w:rPr>
          <w:rFonts w:ascii="Times New Roman" w:hAnsi="Times New Roman" w:cs="Times New Roman"/>
          <w:b/>
          <w:bCs/>
        </w:rPr>
        <w:t>:</w:t>
      </w:r>
    </w:p>
    <w:p w:rsidR="002B3A15" w:rsidRDefault="002B3A15" w:rsidP="00DA26B1">
      <w:pPr>
        <w:rPr>
          <w:rFonts w:ascii="Times New Roman" w:hAnsi="Times New Roman" w:cs="Times New Roman"/>
        </w:rPr>
      </w:pPr>
      <w:r w:rsidRPr="009425DF">
        <w:rPr>
          <w:rFonts w:ascii="Times New Roman" w:hAnsi="Times New Roman" w:cs="Times New Roman"/>
        </w:rPr>
        <w:t>As noted in the U</w:t>
      </w:r>
      <w:r>
        <w:rPr>
          <w:rFonts w:ascii="Times New Roman" w:hAnsi="Times New Roman" w:cs="Times New Roman"/>
        </w:rPr>
        <w:t>.</w:t>
      </w:r>
      <w:r w:rsidRPr="009425DF">
        <w:rPr>
          <w:rFonts w:ascii="Times New Roman" w:hAnsi="Times New Roman" w:cs="Times New Roman"/>
        </w:rPr>
        <w:t>S</w:t>
      </w:r>
      <w:r>
        <w:rPr>
          <w:rFonts w:ascii="Times New Roman" w:hAnsi="Times New Roman" w:cs="Times New Roman"/>
        </w:rPr>
        <w:t>.</w:t>
      </w:r>
      <w:r w:rsidRPr="009425DF">
        <w:rPr>
          <w:rFonts w:ascii="Times New Roman" w:hAnsi="Times New Roman" w:cs="Times New Roman"/>
        </w:rPr>
        <w:t xml:space="preserve"> Department of Health and Human Services</w:t>
      </w:r>
      <w:r>
        <w:rPr>
          <w:rFonts w:ascii="Times New Roman" w:hAnsi="Times New Roman" w:cs="Times New Roman"/>
        </w:rPr>
        <w:t>’</w:t>
      </w:r>
      <w:r w:rsidRPr="009425DF">
        <w:rPr>
          <w:rFonts w:ascii="Times New Roman" w:hAnsi="Times New Roman" w:cs="Times New Roman"/>
        </w:rPr>
        <w:t xml:space="preserve"> </w:t>
      </w:r>
      <w:r w:rsidRPr="004868D8">
        <w:rPr>
          <w:rFonts w:ascii="Times New Roman" w:hAnsi="Times New Roman" w:cs="Times New Roman"/>
          <w:i/>
          <w:iCs/>
        </w:rPr>
        <w:t>Assessing the Need for a National Disability Survey: Final Report</w:t>
      </w:r>
      <w:r w:rsidRPr="009425DF">
        <w:rPr>
          <w:rFonts w:ascii="Times New Roman" w:hAnsi="Times New Roman" w:cs="Times New Roman"/>
        </w:rPr>
        <w:t xml:space="preserve"> (</w:t>
      </w:r>
      <w:r>
        <w:rPr>
          <w:rFonts w:ascii="Times New Roman" w:hAnsi="Times New Roman" w:cs="Times New Roman"/>
        </w:rPr>
        <w:t xml:space="preserve">Livermore, Whalen, &amp; Stapleton, </w:t>
      </w:r>
      <w:r w:rsidRPr="009425DF">
        <w:rPr>
          <w:rFonts w:ascii="Times New Roman" w:hAnsi="Times New Roman" w:cs="Times New Roman"/>
        </w:rPr>
        <w:t xml:space="preserve">2011), there is a lack of valid standardized questions </w:t>
      </w:r>
      <w:r>
        <w:rPr>
          <w:rFonts w:ascii="Times New Roman" w:hAnsi="Times New Roman" w:cs="Times New Roman"/>
        </w:rPr>
        <w:t>used to assess</w:t>
      </w:r>
      <w:r w:rsidRPr="009425DF">
        <w:rPr>
          <w:rFonts w:ascii="Times New Roman" w:hAnsi="Times New Roman" w:cs="Times New Roman"/>
        </w:rPr>
        <w:t xml:space="preserve"> disability status. As a result, we created two questions </w:t>
      </w:r>
      <w:r>
        <w:rPr>
          <w:rFonts w:ascii="Times New Roman" w:hAnsi="Times New Roman" w:cs="Times New Roman"/>
        </w:rPr>
        <w:t xml:space="preserve">(Questions 119-120 in Appendix B1) </w:t>
      </w:r>
      <w:r w:rsidRPr="009425DF">
        <w:rPr>
          <w:rFonts w:ascii="Times New Roman" w:hAnsi="Times New Roman" w:cs="Times New Roman"/>
        </w:rPr>
        <w:t>to capture disability status by using the Americans with Disability Act regulations</w:t>
      </w:r>
      <w:r>
        <w:rPr>
          <w:rFonts w:ascii="Times New Roman" w:hAnsi="Times New Roman" w:cs="Times New Roman"/>
        </w:rPr>
        <w:t>’</w:t>
      </w:r>
      <w:r w:rsidRPr="009425DF">
        <w:rPr>
          <w:rFonts w:ascii="Times New Roman" w:hAnsi="Times New Roman" w:cs="Times New Roman"/>
        </w:rPr>
        <w:t xml:space="preserve"> (29 C.F.R. 1630.2(i).) definition. </w:t>
      </w:r>
      <w:r>
        <w:rPr>
          <w:rFonts w:ascii="Times New Roman" w:hAnsi="Times New Roman" w:cs="Times New Roman"/>
        </w:rPr>
        <w:t>Self</w:t>
      </w:r>
      <w:r w:rsidRPr="009425DF">
        <w:rPr>
          <w:rFonts w:ascii="Times New Roman" w:hAnsi="Times New Roman" w:cs="Times New Roman"/>
        </w:rPr>
        <w:t xml:space="preserve">-reported disability </w:t>
      </w:r>
      <w:r>
        <w:rPr>
          <w:rFonts w:ascii="Times New Roman" w:hAnsi="Times New Roman" w:cs="Times New Roman"/>
        </w:rPr>
        <w:t xml:space="preserve">status </w:t>
      </w:r>
      <w:r w:rsidRPr="009425DF">
        <w:rPr>
          <w:rFonts w:ascii="Times New Roman" w:hAnsi="Times New Roman" w:cs="Times New Roman"/>
        </w:rPr>
        <w:t xml:space="preserve">(e.g., limitations in self-care, performing manual tasks, walking/standing, lifting/reaching, seeing, hearing/speaking/communicating, learning/thinking/concentrating, or working) will be included to characterize our population </w:t>
      </w:r>
      <w:r>
        <w:rPr>
          <w:rFonts w:ascii="Times New Roman" w:hAnsi="Times New Roman" w:cs="Times New Roman"/>
        </w:rPr>
        <w:t xml:space="preserve">and to determine if disability status changes from baseline to follow-up. </w:t>
      </w:r>
      <w:r w:rsidRPr="009425DF">
        <w:rPr>
          <w:rFonts w:ascii="Times New Roman" w:hAnsi="Times New Roman" w:cs="Times New Roman"/>
        </w:rPr>
        <w:t xml:space="preserve"> </w:t>
      </w:r>
    </w:p>
    <w:p w:rsidR="002B3A15" w:rsidRDefault="002B3A15" w:rsidP="0016360C">
      <w:pPr>
        <w:rPr>
          <w:rFonts w:ascii="Times New Roman" w:hAnsi="Times New Roman" w:cs="Times New Roman"/>
        </w:rPr>
      </w:pPr>
    </w:p>
    <w:p w:rsidR="002B3A15" w:rsidRPr="00542B49" w:rsidRDefault="002B3A15" w:rsidP="0016360C">
      <w:pPr>
        <w:rPr>
          <w:rFonts w:ascii="Times New Roman" w:hAnsi="Times New Roman" w:cs="Times New Roman"/>
        </w:rPr>
      </w:pPr>
      <w:r w:rsidRPr="00542B49">
        <w:rPr>
          <w:rFonts w:ascii="Times New Roman" w:hAnsi="Times New Roman" w:cs="Times New Roman"/>
        </w:rPr>
        <w:t>Although the items described above can be considered sensitive, these specific questions have been used in past studies and deemed valid, fair</w:t>
      </w:r>
      <w:r>
        <w:rPr>
          <w:rFonts w:ascii="Times New Roman" w:hAnsi="Times New Roman" w:cs="Times New Roman"/>
        </w:rPr>
        <w:t>,</w:t>
      </w:r>
      <w:r w:rsidRPr="00542B49">
        <w:rPr>
          <w:rFonts w:ascii="Times New Roman" w:hAnsi="Times New Roman" w:cs="Times New Roman"/>
        </w:rPr>
        <w:t xml:space="preserve"> and appropriate for</w:t>
      </w:r>
      <w:r>
        <w:rPr>
          <w:rFonts w:ascii="Times New Roman" w:hAnsi="Times New Roman" w:cs="Times New Roman"/>
        </w:rPr>
        <w:t xml:space="preserve"> the purpose of a health study.</w:t>
      </w:r>
      <w:r w:rsidRPr="00542B49">
        <w:rPr>
          <w:rFonts w:ascii="Times New Roman" w:hAnsi="Times New Roman" w:cs="Times New Roman"/>
        </w:rPr>
        <w:t xml:space="preserve"> Based on prior research, we do not expect that asking such questions will result in significant refusal rates</w:t>
      </w:r>
      <w:r>
        <w:rPr>
          <w:rFonts w:ascii="Times New Roman" w:hAnsi="Times New Roman" w:cs="Times New Roman"/>
        </w:rPr>
        <w:t>.</w:t>
      </w:r>
      <w:r>
        <w:rPr>
          <w:rStyle w:val="FootnoteReference"/>
          <w:rFonts w:ascii="Times New Roman" w:hAnsi="Times New Roman" w:cs="Times New Roman"/>
        </w:rPr>
        <w:footnoteReference w:id="1"/>
      </w:r>
    </w:p>
    <w:p w:rsidR="002B3A15" w:rsidRDefault="002B3A15" w:rsidP="00515AA9">
      <w:pPr>
        <w:ind w:left="720"/>
        <w:rPr>
          <w:rFonts w:ascii="Times New Roman" w:hAnsi="Times New Roman" w:cs="Times New Roman"/>
        </w:rPr>
      </w:pPr>
    </w:p>
    <w:p w:rsidR="002B3A15" w:rsidRDefault="002B3A15" w:rsidP="0016360C">
      <w:pPr>
        <w:rPr>
          <w:rFonts w:ascii="Times New Roman" w:hAnsi="Times New Roman" w:cs="Times New Roman"/>
        </w:rPr>
      </w:pPr>
      <w:r>
        <w:rPr>
          <w:rFonts w:ascii="Times New Roman" w:hAnsi="Times New Roman" w:cs="Times New Roman"/>
        </w:rPr>
        <w:t>In addition to the baseline</w:t>
      </w:r>
      <w:r w:rsidR="0098467B">
        <w:rPr>
          <w:rFonts w:ascii="Times New Roman" w:hAnsi="Times New Roman" w:cs="Times New Roman"/>
        </w:rPr>
        <w:t>, post-program, and</w:t>
      </w:r>
      <w:r>
        <w:rPr>
          <w:rFonts w:ascii="Times New Roman" w:hAnsi="Times New Roman" w:cs="Times New Roman"/>
        </w:rPr>
        <w:t xml:space="preserve"> follow-up surveys, focus group protocols (Appendix</w:t>
      </w:r>
      <w:r w:rsidR="00227314">
        <w:rPr>
          <w:rFonts w:ascii="Times New Roman" w:hAnsi="Times New Roman" w:cs="Times New Roman"/>
        </w:rPr>
        <w:t xml:space="preserve"> B3</w:t>
      </w:r>
      <w:r>
        <w:rPr>
          <w:rFonts w:ascii="Times New Roman" w:hAnsi="Times New Roman" w:cs="Times New Roman"/>
        </w:rPr>
        <w:t xml:space="preserve">) will be used for data collection. While the focus group questions do not include items that are inherently sensitive, discussions may elicit comments or follow-up questions that involve sensitive topics. Individuals may share personal stories or anecdotes considered to be sensitive by others in the group. </w:t>
      </w:r>
    </w:p>
    <w:p w:rsidR="002B3A15" w:rsidRDefault="002B3A15" w:rsidP="00FD67A2">
      <w:pPr>
        <w:ind w:left="1080"/>
        <w:rPr>
          <w:rFonts w:ascii="Times New Roman" w:hAnsi="Times New Roman" w:cs="Times New Roman"/>
        </w:rPr>
      </w:pPr>
    </w:p>
    <w:p w:rsidR="002B3A15" w:rsidRPr="009D7EFA" w:rsidRDefault="002B3A15" w:rsidP="0016360C">
      <w:pPr>
        <w:rPr>
          <w:rFonts w:ascii="Times New Roman" w:hAnsi="Times New Roman" w:cs="Times New Roman"/>
        </w:rPr>
      </w:pPr>
      <w:r w:rsidRPr="009D7EFA">
        <w:rPr>
          <w:rFonts w:ascii="Times New Roman" w:hAnsi="Times New Roman" w:cs="Times New Roman"/>
        </w:rPr>
        <w:t>To avoid negative reactions to sensitive questions, several steps will be taken:</w:t>
      </w:r>
    </w:p>
    <w:p w:rsidR="002B3A15" w:rsidRDefault="002B3A15" w:rsidP="00251128">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16360C">
        <w:rPr>
          <w:rFonts w:ascii="Times New Roman" w:hAnsi="Times New Roman" w:cs="Times New Roman"/>
        </w:rPr>
        <w:t xml:space="preserve">Respondents will be informed that they need not answer any question that makes them feel uncomfortable or that they simply do not wish to answer. </w:t>
      </w:r>
    </w:p>
    <w:p w:rsidR="002B3A15" w:rsidRDefault="002B3A15" w:rsidP="00251128">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16360C">
        <w:rPr>
          <w:rFonts w:ascii="Times New Roman" w:hAnsi="Times New Roman" w:cs="Times New Roman"/>
        </w:rPr>
        <w:t xml:space="preserve">Survey respondents will be provided with a specific phone number and contact they can call in case they have a question or concern about the sensitive issue. </w:t>
      </w:r>
    </w:p>
    <w:p w:rsidR="002B3A15" w:rsidRDefault="002B3A15" w:rsidP="00251128">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16360C">
        <w:rPr>
          <w:rFonts w:ascii="Times New Roman" w:hAnsi="Times New Roman" w:cs="Times New Roman"/>
        </w:rPr>
        <w:t xml:space="preserve">Focus group moderators will be trained to ask questions in a sensitive manner and to handle any subsequent discussion skillfully.  </w:t>
      </w:r>
    </w:p>
    <w:p w:rsidR="002B3A15" w:rsidRDefault="002B3A15" w:rsidP="00251128">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16360C">
        <w:rPr>
          <w:rFonts w:ascii="Times New Roman" w:hAnsi="Times New Roman" w:cs="Times New Roman"/>
        </w:rPr>
        <w:t xml:space="preserve">Respondents will be told that all data they provide will be treated in a secure manner and will not be disclosed, unless otherwise compelled by law. </w:t>
      </w:r>
    </w:p>
    <w:p w:rsidR="002B3A15" w:rsidRPr="00251128" w:rsidRDefault="002B3A15" w:rsidP="00464345">
      <w:pPr>
        <w:pStyle w:val="ListParagraph"/>
        <w:numPr>
          <w:ilvl w:val="0"/>
          <w:numId w:val="8"/>
        </w:numPr>
        <w:pBdr>
          <w:left w:val="single" w:sz="4" w:space="0" w:color="auto"/>
          <w:bar w:val="none" w:sz="0" w:color="auto"/>
        </w:pBdr>
        <w:rPr>
          <w:rFonts w:ascii="Times New Roman" w:hAnsi="Times New Roman" w:cs="Times New Roman"/>
          <w:b/>
          <w:bCs/>
          <w:u w:val="single"/>
        </w:rPr>
      </w:pPr>
      <w:r w:rsidRPr="009D7EFA">
        <w:rPr>
          <w:rFonts w:ascii="Times New Roman" w:hAnsi="Times New Roman" w:cs="Times New Roman"/>
          <w:b/>
          <w:bCs/>
          <w:u w:val="single"/>
        </w:rPr>
        <w:lastRenderedPageBreak/>
        <w:t xml:space="preserve">Estimates of Annualized Hour and Cost Burden  </w:t>
      </w:r>
    </w:p>
    <w:p w:rsidR="002B3A15" w:rsidRDefault="002B3A15" w:rsidP="0016360C">
      <w:pPr>
        <w:rPr>
          <w:rFonts w:ascii="Times New Roman" w:hAnsi="Times New Roman" w:cs="Times New Roman"/>
        </w:rPr>
      </w:pPr>
    </w:p>
    <w:p w:rsidR="002B3A15" w:rsidRPr="009D7EFA" w:rsidRDefault="002B3A15" w:rsidP="0016360C">
      <w:pPr>
        <w:rPr>
          <w:rFonts w:ascii="Times New Roman" w:hAnsi="Times New Roman" w:cs="Times New Roman"/>
        </w:rPr>
      </w:pPr>
      <w:r w:rsidRPr="009D7EFA">
        <w:rPr>
          <w:rFonts w:ascii="Times New Roman" w:hAnsi="Times New Roman" w:cs="Times New Roman"/>
        </w:rPr>
        <w:t xml:space="preserve">This section summarizes the total burden hours for this information collection in addition to the cost associated with those hours. </w:t>
      </w:r>
      <w:r w:rsidRPr="009D7EFA">
        <w:rPr>
          <w:rFonts w:ascii="Times New Roman" w:hAnsi="Times New Roman" w:cs="Times New Roman"/>
        </w:rPr>
        <w:br/>
      </w:r>
    </w:p>
    <w:p w:rsidR="002B3A15" w:rsidRPr="009D7EFA" w:rsidRDefault="002B3A15" w:rsidP="0016360C">
      <w:pPr>
        <w:spacing w:after="120"/>
        <w:ind w:firstLine="720"/>
        <w:rPr>
          <w:rFonts w:ascii="Times New Roman" w:hAnsi="Times New Roman" w:cs="Times New Roman"/>
          <w:b/>
          <w:bCs/>
        </w:rPr>
      </w:pPr>
      <w:r w:rsidRPr="009D7EFA">
        <w:rPr>
          <w:rFonts w:ascii="Times New Roman" w:hAnsi="Times New Roman" w:cs="Times New Roman"/>
          <w:b/>
          <w:bCs/>
        </w:rPr>
        <w:t>12A.</w:t>
      </w:r>
      <w:r w:rsidRPr="009D7EFA">
        <w:rPr>
          <w:rFonts w:ascii="Times New Roman" w:hAnsi="Times New Roman" w:cs="Times New Roman"/>
        </w:rPr>
        <w:t xml:space="preserve">        </w:t>
      </w:r>
      <w:r w:rsidRPr="009D7EFA">
        <w:rPr>
          <w:rFonts w:ascii="Times New Roman" w:hAnsi="Times New Roman" w:cs="Times New Roman"/>
          <w:b/>
          <w:bCs/>
        </w:rPr>
        <w:t>Estimated Annualized Burden Hours</w:t>
      </w:r>
    </w:p>
    <w:tbl>
      <w:tblPr>
        <w:tblpPr w:leftFromText="180" w:rightFromText="180" w:vertAnchor="text" w:tblpX="-432" w:tblpY="244"/>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8"/>
        <w:gridCol w:w="1620"/>
        <w:gridCol w:w="1890"/>
        <w:gridCol w:w="1890"/>
        <w:gridCol w:w="1800"/>
      </w:tblGrid>
      <w:tr w:rsidR="00607E64" w:rsidRPr="00227314" w:rsidTr="00CF7E37">
        <w:trPr>
          <w:trHeight w:val="285"/>
        </w:trPr>
        <w:tc>
          <w:tcPr>
            <w:tcW w:w="2178" w:type="dxa"/>
            <w:vAlign w:val="bottom"/>
          </w:tcPr>
          <w:p w:rsidR="00607E64" w:rsidRPr="00227314" w:rsidRDefault="00607E64" w:rsidP="00CF7E37">
            <w:pPr>
              <w:pBdr>
                <w:left w:val="single" w:sz="4" w:space="0" w:color="auto"/>
              </w:pBdr>
              <w:jc w:val="center"/>
              <w:rPr>
                <w:b/>
                <w:bCs/>
                <w:sz w:val="20"/>
              </w:rPr>
            </w:pPr>
            <w:r w:rsidRPr="00227314">
              <w:rPr>
                <w:b/>
                <w:bCs/>
                <w:sz w:val="20"/>
              </w:rPr>
              <w:t>Forms</w:t>
            </w:r>
          </w:p>
        </w:tc>
        <w:tc>
          <w:tcPr>
            <w:tcW w:w="1620" w:type="dxa"/>
            <w:vAlign w:val="bottom"/>
          </w:tcPr>
          <w:p w:rsidR="00607E64" w:rsidRPr="00227314" w:rsidRDefault="00607E64" w:rsidP="00CF7E37">
            <w:pPr>
              <w:jc w:val="center"/>
              <w:rPr>
                <w:b/>
                <w:bCs/>
                <w:sz w:val="20"/>
              </w:rPr>
            </w:pPr>
            <w:r w:rsidRPr="00227314">
              <w:rPr>
                <w:b/>
                <w:bCs/>
                <w:sz w:val="20"/>
              </w:rPr>
              <w:t>Number of  Respondents</w:t>
            </w:r>
          </w:p>
        </w:tc>
        <w:tc>
          <w:tcPr>
            <w:tcW w:w="1890" w:type="dxa"/>
            <w:vAlign w:val="bottom"/>
          </w:tcPr>
          <w:p w:rsidR="00607E64" w:rsidRPr="00227314" w:rsidRDefault="00607E64" w:rsidP="00CF7E37">
            <w:pPr>
              <w:jc w:val="center"/>
              <w:rPr>
                <w:b/>
                <w:bCs/>
                <w:sz w:val="20"/>
              </w:rPr>
            </w:pPr>
            <w:r w:rsidRPr="00227314">
              <w:rPr>
                <w:b/>
                <w:bCs/>
                <w:sz w:val="20"/>
              </w:rPr>
              <w:t>Number of Responses per  Respondent</w:t>
            </w:r>
          </w:p>
        </w:tc>
        <w:tc>
          <w:tcPr>
            <w:tcW w:w="1890" w:type="dxa"/>
            <w:vAlign w:val="bottom"/>
          </w:tcPr>
          <w:p w:rsidR="00607E64" w:rsidRPr="00227314" w:rsidRDefault="00607E64" w:rsidP="00CF7E37">
            <w:pPr>
              <w:jc w:val="center"/>
              <w:rPr>
                <w:b/>
                <w:bCs/>
                <w:sz w:val="20"/>
              </w:rPr>
            </w:pPr>
            <w:r w:rsidRPr="00227314">
              <w:rPr>
                <w:b/>
                <w:bCs/>
                <w:sz w:val="20"/>
              </w:rPr>
              <w:t>Average Burden Hours per Response</w:t>
            </w:r>
          </w:p>
        </w:tc>
        <w:tc>
          <w:tcPr>
            <w:tcW w:w="1800" w:type="dxa"/>
            <w:vAlign w:val="bottom"/>
          </w:tcPr>
          <w:p w:rsidR="00607E64" w:rsidRPr="00227314" w:rsidRDefault="00607E64" w:rsidP="00CF7E37">
            <w:pPr>
              <w:jc w:val="center"/>
              <w:rPr>
                <w:b/>
                <w:bCs/>
                <w:sz w:val="20"/>
              </w:rPr>
            </w:pPr>
            <w:r w:rsidRPr="00227314">
              <w:rPr>
                <w:b/>
                <w:bCs/>
                <w:sz w:val="20"/>
              </w:rPr>
              <w:t>Total Burden Hours</w:t>
            </w:r>
          </w:p>
        </w:tc>
      </w:tr>
      <w:tr w:rsidR="00607E64" w:rsidRPr="00227314" w:rsidTr="00CF7E37">
        <w:trPr>
          <w:trHeight w:val="285"/>
        </w:trPr>
        <w:tc>
          <w:tcPr>
            <w:tcW w:w="2178" w:type="dxa"/>
            <w:vAlign w:val="center"/>
          </w:tcPr>
          <w:p w:rsidR="00607E64" w:rsidRPr="00227314" w:rsidRDefault="00607E64" w:rsidP="00CF7E37">
            <w:pPr>
              <w:jc w:val="center"/>
              <w:rPr>
                <w:sz w:val="20"/>
              </w:rPr>
            </w:pPr>
            <w:r w:rsidRPr="00227314">
              <w:rPr>
                <w:sz w:val="20"/>
              </w:rPr>
              <w:t>Screening Tool</w:t>
            </w:r>
          </w:p>
        </w:tc>
        <w:tc>
          <w:tcPr>
            <w:tcW w:w="1620" w:type="dxa"/>
            <w:vAlign w:val="center"/>
          </w:tcPr>
          <w:p w:rsidR="00607E64" w:rsidRPr="00227314" w:rsidRDefault="00607E64" w:rsidP="00CF7E37">
            <w:pPr>
              <w:jc w:val="center"/>
              <w:rPr>
                <w:sz w:val="20"/>
              </w:rPr>
            </w:pPr>
            <w:r w:rsidRPr="00227314">
              <w:rPr>
                <w:sz w:val="20"/>
              </w:rPr>
              <w:t>180</w:t>
            </w:r>
          </w:p>
        </w:tc>
        <w:tc>
          <w:tcPr>
            <w:tcW w:w="1890" w:type="dxa"/>
            <w:vAlign w:val="center"/>
          </w:tcPr>
          <w:p w:rsidR="00607E64" w:rsidRPr="00227314" w:rsidRDefault="00607E64" w:rsidP="00CF7E37">
            <w:pPr>
              <w:jc w:val="center"/>
              <w:rPr>
                <w:sz w:val="20"/>
              </w:rPr>
            </w:pPr>
            <w:r w:rsidRPr="00227314">
              <w:rPr>
                <w:sz w:val="20"/>
              </w:rPr>
              <w:t>1</w:t>
            </w:r>
          </w:p>
        </w:tc>
        <w:tc>
          <w:tcPr>
            <w:tcW w:w="1890" w:type="dxa"/>
            <w:vAlign w:val="center"/>
          </w:tcPr>
          <w:p w:rsidR="00607E64" w:rsidRPr="00227314" w:rsidRDefault="00607E64" w:rsidP="00CF7E37">
            <w:pPr>
              <w:jc w:val="center"/>
              <w:rPr>
                <w:sz w:val="20"/>
              </w:rPr>
            </w:pPr>
            <w:r w:rsidRPr="00227314">
              <w:rPr>
                <w:sz w:val="20"/>
              </w:rPr>
              <w:t>5/60</w:t>
            </w:r>
          </w:p>
        </w:tc>
        <w:tc>
          <w:tcPr>
            <w:tcW w:w="1800" w:type="dxa"/>
            <w:vAlign w:val="center"/>
          </w:tcPr>
          <w:p w:rsidR="00607E64" w:rsidRPr="00227314" w:rsidRDefault="00607E64" w:rsidP="00CF7E37">
            <w:pPr>
              <w:jc w:val="center"/>
              <w:rPr>
                <w:sz w:val="20"/>
              </w:rPr>
            </w:pPr>
            <w:r w:rsidRPr="00227314">
              <w:rPr>
                <w:sz w:val="20"/>
              </w:rPr>
              <w:t>15</w:t>
            </w:r>
          </w:p>
        </w:tc>
      </w:tr>
      <w:tr w:rsidR="00607E64" w:rsidRPr="00227314" w:rsidTr="00CF7E37">
        <w:trPr>
          <w:trHeight w:val="285"/>
        </w:trPr>
        <w:tc>
          <w:tcPr>
            <w:tcW w:w="2178" w:type="dxa"/>
            <w:vAlign w:val="center"/>
          </w:tcPr>
          <w:p w:rsidR="00607E64" w:rsidRPr="00B668DA" w:rsidRDefault="00607E64" w:rsidP="00CF7E37">
            <w:pPr>
              <w:rPr>
                <w:sz w:val="20"/>
              </w:rPr>
            </w:pPr>
            <w:r w:rsidRPr="00B668DA">
              <w:rPr>
                <w:sz w:val="20"/>
              </w:rPr>
              <w:t xml:space="preserve">     Baseline Survey</w:t>
            </w:r>
          </w:p>
        </w:tc>
        <w:tc>
          <w:tcPr>
            <w:tcW w:w="1620" w:type="dxa"/>
            <w:vAlign w:val="center"/>
          </w:tcPr>
          <w:p w:rsidR="00607E64" w:rsidRPr="00B668DA" w:rsidRDefault="00607E64" w:rsidP="00CF7E37">
            <w:pPr>
              <w:jc w:val="center"/>
              <w:rPr>
                <w:sz w:val="20"/>
              </w:rPr>
            </w:pPr>
            <w:r w:rsidRPr="00B668DA">
              <w:rPr>
                <w:sz w:val="20"/>
              </w:rPr>
              <w:t>168</w:t>
            </w:r>
          </w:p>
        </w:tc>
        <w:tc>
          <w:tcPr>
            <w:tcW w:w="1890" w:type="dxa"/>
            <w:vAlign w:val="center"/>
          </w:tcPr>
          <w:p w:rsidR="00607E64" w:rsidRPr="00B668DA" w:rsidRDefault="00607E64" w:rsidP="00CF7E37">
            <w:pPr>
              <w:jc w:val="center"/>
              <w:rPr>
                <w:sz w:val="20"/>
              </w:rPr>
            </w:pPr>
            <w:r w:rsidRPr="00B668DA">
              <w:rPr>
                <w:sz w:val="20"/>
              </w:rPr>
              <w:t>1</w:t>
            </w:r>
          </w:p>
        </w:tc>
        <w:tc>
          <w:tcPr>
            <w:tcW w:w="1890" w:type="dxa"/>
            <w:vAlign w:val="center"/>
          </w:tcPr>
          <w:p w:rsidR="00607E64" w:rsidRPr="00B668DA" w:rsidRDefault="00607E64" w:rsidP="00CF7E37">
            <w:pPr>
              <w:jc w:val="center"/>
              <w:rPr>
                <w:sz w:val="20"/>
              </w:rPr>
            </w:pPr>
            <w:r w:rsidRPr="00B668DA">
              <w:rPr>
                <w:sz w:val="20"/>
              </w:rPr>
              <w:t>30/60</w:t>
            </w:r>
          </w:p>
        </w:tc>
        <w:tc>
          <w:tcPr>
            <w:tcW w:w="1800" w:type="dxa"/>
            <w:vAlign w:val="center"/>
          </w:tcPr>
          <w:p w:rsidR="00607E64" w:rsidRPr="00B668DA" w:rsidRDefault="00607E64" w:rsidP="00CF7E37">
            <w:pPr>
              <w:jc w:val="center"/>
              <w:rPr>
                <w:sz w:val="20"/>
              </w:rPr>
            </w:pPr>
            <w:r w:rsidRPr="00B668DA">
              <w:rPr>
                <w:sz w:val="20"/>
              </w:rPr>
              <w:t>84</w:t>
            </w:r>
          </w:p>
        </w:tc>
      </w:tr>
      <w:tr w:rsidR="00607E64" w:rsidRPr="00227314" w:rsidTr="00CF7E37">
        <w:trPr>
          <w:trHeight w:val="285"/>
        </w:trPr>
        <w:tc>
          <w:tcPr>
            <w:tcW w:w="2178" w:type="dxa"/>
            <w:vAlign w:val="center"/>
          </w:tcPr>
          <w:p w:rsidR="00607E64" w:rsidRPr="00B668DA" w:rsidRDefault="00607E64" w:rsidP="00CF7E37">
            <w:pPr>
              <w:jc w:val="center"/>
              <w:rPr>
                <w:sz w:val="20"/>
              </w:rPr>
            </w:pPr>
            <w:r w:rsidRPr="009F4768">
              <w:rPr>
                <w:sz w:val="20"/>
              </w:rPr>
              <w:t>Follow</w:t>
            </w:r>
            <w:r w:rsidRPr="00B668DA">
              <w:rPr>
                <w:sz w:val="20"/>
              </w:rPr>
              <w:t>-Up Survey</w:t>
            </w:r>
          </w:p>
        </w:tc>
        <w:tc>
          <w:tcPr>
            <w:tcW w:w="1620" w:type="dxa"/>
            <w:vAlign w:val="center"/>
          </w:tcPr>
          <w:p w:rsidR="00607E64" w:rsidRPr="00B668DA" w:rsidRDefault="00607E64" w:rsidP="00CF7E37">
            <w:pPr>
              <w:jc w:val="center"/>
              <w:rPr>
                <w:sz w:val="20"/>
              </w:rPr>
            </w:pPr>
            <w:r w:rsidRPr="009F4768">
              <w:rPr>
                <w:sz w:val="20"/>
              </w:rPr>
              <w:t>224</w:t>
            </w:r>
          </w:p>
        </w:tc>
        <w:tc>
          <w:tcPr>
            <w:tcW w:w="1890" w:type="dxa"/>
            <w:vAlign w:val="center"/>
          </w:tcPr>
          <w:p w:rsidR="00607E64" w:rsidRPr="00B668DA" w:rsidRDefault="00607E64" w:rsidP="00CF7E37">
            <w:pPr>
              <w:jc w:val="center"/>
              <w:rPr>
                <w:sz w:val="20"/>
              </w:rPr>
            </w:pPr>
            <w:r w:rsidRPr="00B668DA">
              <w:rPr>
                <w:sz w:val="20"/>
              </w:rPr>
              <w:t>1</w:t>
            </w:r>
          </w:p>
        </w:tc>
        <w:tc>
          <w:tcPr>
            <w:tcW w:w="1890" w:type="dxa"/>
            <w:vAlign w:val="center"/>
          </w:tcPr>
          <w:p w:rsidR="00607E64" w:rsidRPr="00B668DA" w:rsidRDefault="00607E64" w:rsidP="00CF7E37">
            <w:pPr>
              <w:jc w:val="center"/>
              <w:rPr>
                <w:sz w:val="20"/>
              </w:rPr>
            </w:pPr>
            <w:r w:rsidRPr="00B668DA">
              <w:rPr>
                <w:sz w:val="20"/>
              </w:rPr>
              <w:t>30/60</w:t>
            </w:r>
          </w:p>
        </w:tc>
        <w:tc>
          <w:tcPr>
            <w:tcW w:w="1800" w:type="dxa"/>
            <w:vAlign w:val="center"/>
          </w:tcPr>
          <w:p w:rsidR="00607E64" w:rsidRPr="00B668DA" w:rsidRDefault="00607E64" w:rsidP="00CF7E37">
            <w:pPr>
              <w:jc w:val="center"/>
              <w:rPr>
                <w:sz w:val="20"/>
              </w:rPr>
            </w:pPr>
            <w:r w:rsidRPr="009F4768">
              <w:rPr>
                <w:sz w:val="20"/>
              </w:rPr>
              <w:t>112</w:t>
            </w:r>
          </w:p>
        </w:tc>
      </w:tr>
      <w:tr w:rsidR="00607E64" w:rsidRPr="00227314" w:rsidTr="00CF7E37">
        <w:trPr>
          <w:trHeight w:val="285"/>
        </w:trPr>
        <w:tc>
          <w:tcPr>
            <w:tcW w:w="2178" w:type="dxa"/>
            <w:vAlign w:val="center"/>
          </w:tcPr>
          <w:p w:rsidR="00607E64" w:rsidRPr="00227314" w:rsidRDefault="00607E64" w:rsidP="00CF7E37">
            <w:pPr>
              <w:jc w:val="center"/>
              <w:rPr>
                <w:sz w:val="20"/>
              </w:rPr>
            </w:pPr>
            <w:r w:rsidRPr="00227314">
              <w:rPr>
                <w:sz w:val="20"/>
              </w:rPr>
              <w:t>End-of-Program Focus Group</w:t>
            </w:r>
          </w:p>
        </w:tc>
        <w:tc>
          <w:tcPr>
            <w:tcW w:w="1620" w:type="dxa"/>
            <w:vAlign w:val="center"/>
          </w:tcPr>
          <w:p w:rsidR="00607E64" w:rsidRPr="00227314" w:rsidRDefault="00607E64" w:rsidP="00CF7E37">
            <w:pPr>
              <w:jc w:val="center"/>
              <w:rPr>
                <w:sz w:val="20"/>
              </w:rPr>
            </w:pPr>
            <w:r w:rsidRPr="00227314">
              <w:rPr>
                <w:sz w:val="20"/>
              </w:rPr>
              <w:t>112</w:t>
            </w:r>
          </w:p>
        </w:tc>
        <w:tc>
          <w:tcPr>
            <w:tcW w:w="1890" w:type="dxa"/>
            <w:vAlign w:val="center"/>
          </w:tcPr>
          <w:p w:rsidR="00607E64" w:rsidRPr="00227314" w:rsidRDefault="00607E64" w:rsidP="00CF7E37">
            <w:pPr>
              <w:jc w:val="center"/>
              <w:rPr>
                <w:sz w:val="20"/>
              </w:rPr>
            </w:pPr>
            <w:r w:rsidRPr="00227314">
              <w:rPr>
                <w:sz w:val="20"/>
              </w:rPr>
              <w:t>1</w:t>
            </w:r>
          </w:p>
        </w:tc>
        <w:tc>
          <w:tcPr>
            <w:tcW w:w="1890" w:type="dxa"/>
            <w:vAlign w:val="center"/>
          </w:tcPr>
          <w:p w:rsidR="00607E64" w:rsidRPr="00227314" w:rsidRDefault="00607E64" w:rsidP="00CF7E37">
            <w:pPr>
              <w:jc w:val="center"/>
              <w:rPr>
                <w:sz w:val="20"/>
              </w:rPr>
            </w:pPr>
            <w:r w:rsidRPr="00227314">
              <w:rPr>
                <w:sz w:val="20"/>
              </w:rPr>
              <w:t>1</w:t>
            </w:r>
          </w:p>
        </w:tc>
        <w:tc>
          <w:tcPr>
            <w:tcW w:w="1800" w:type="dxa"/>
            <w:vAlign w:val="center"/>
          </w:tcPr>
          <w:p w:rsidR="00607E64" w:rsidRPr="00227314" w:rsidRDefault="00607E64" w:rsidP="00CF7E37">
            <w:pPr>
              <w:jc w:val="center"/>
              <w:rPr>
                <w:sz w:val="20"/>
              </w:rPr>
            </w:pPr>
            <w:r w:rsidRPr="00227314">
              <w:rPr>
                <w:rStyle w:val="CommentReference"/>
                <w:sz w:val="20"/>
              </w:rPr>
              <w:t>112</w:t>
            </w:r>
          </w:p>
        </w:tc>
      </w:tr>
      <w:tr w:rsidR="00607E64" w:rsidRPr="00227314" w:rsidTr="00CF7E37">
        <w:trPr>
          <w:trHeight w:val="362"/>
        </w:trPr>
        <w:tc>
          <w:tcPr>
            <w:tcW w:w="7578" w:type="dxa"/>
            <w:gridSpan w:val="4"/>
            <w:vAlign w:val="center"/>
          </w:tcPr>
          <w:p w:rsidR="00607E64" w:rsidRPr="00227314" w:rsidRDefault="00607E64" w:rsidP="00CF7E37">
            <w:pPr>
              <w:rPr>
                <w:b/>
                <w:bCs/>
                <w:sz w:val="20"/>
              </w:rPr>
            </w:pPr>
            <w:r w:rsidRPr="00227314">
              <w:rPr>
                <w:b/>
                <w:bCs/>
                <w:sz w:val="20"/>
              </w:rPr>
              <w:t>Total</w:t>
            </w:r>
          </w:p>
        </w:tc>
        <w:tc>
          <w:tcPr>
            <w:tcW w:w="1800" w:type="dxa"/>
            <w:vAlign w:val="center"/>
          </w:tcPr>
          <w:p w:rsidR="00607E64" w:rsidRPr="00227314" w:rsidRDefault="00607E64" w:rsidP="00CF7E37">
            <w:pPr>
              <w:jc w:val="center"/>
              <w:rPr>
                <w:b/>
                <w:bCs/>
                <w:sz w:val="20"/>
              </w:rPr>
            </w:pPr>
            <w:r w:rsidRPr="00227314">
              <w:rPr>
                <w:b/>
                <w:sz w:val="20"/>
              </w:rPr>
              <w:t>323</w:t>
            </w:r>
          </w:p>
        </w:tc>
      </w:tr>
    </w:tbl>
    <w:p w:rsidR="002B3A15" w:rsidRDefault="002B3A15" w:rsidP="00792092">
      <w:pPr>
        <w:spacing w:before="120"/>
        <w:rPr>
          <w:rFonts w:ascii="Times New Roman" w:hAnsi="Times New Roman" w:cs="Times New Roman"/>
        </w:rPr>
      </w:pPr>
    </w:p>
    <w:p w:rsidR="002B3A15" w:rsidRPr="009D7EFA" w:rsidRDefault="002B3A15" w:rsidP="00792092">
      <w:pPr>
        <w:pStyle w:val="BodyTextIndent"/>
        <w:ind w:left="0" w:firstLine="360"/>
        <w:rPr>
          <w:rFonts w:ascii="Times New Roman" w:hAnsi="Times New Roman" w:cs="Times New Roman"/>
        </w:rPr>
      </w:pPr>
      <w:r w:rsidRPr="009D7EFA">
        <w:rPr>
          <w:rFonts w:ascii="Times New Roman" w:hAnsi="Times New Roman" w:cs="Times New Roman"/>
          <w:b/>
          <w:bCs/>
        </w:rPr>
        <w:t>12B</w:t>
      </w:r>
      <w:r w:rsidRPr="009D7EFA">
        <w:rPr>
          <w:rFonts w:ascii="Times New Roman" w:hAnsi="Times New Roman" w:cs="Times New Roman"/>
        </w:rPr>
        <w:t>. No costs on behalf of the respondents are required except for the time it takes to complete the surveys and participate in the focus group.</w:t>
      </w:r>
    </w:p>
    <w:p w:rsidR="002B3A15" w:rsidRDefault="002B3A15" w:rsidP="009D7EFA">
      <w:pPr>
        <w:ind w:left="360"/>
        <w:rPr>
          <w:rFonts w:ascii="Times New Roman" w:hAnsi="Times New Roman" w:cs="Times New Roman"/>
        </w:rPr>
      </w:pPr>
    </w:p>
    <w:p w:rsidR="002B3A15" w:rsidRPr="001512C1" w:rsidRDefault="002B3A15" w:rsidP="001512C1">
      <w:pPr>
        <w:pStyle w:val="ListParagraph"/>
        <w:numPr>
          <w:ilvl w:val="0"/>
          <w:numId w:val="8"/>
        </w:numPr>
        <w:pBdr>
          <w:left w:val="single" w:sz="4" w:space="0" w:color="auto"/>
          <w:bar w:val="none" w:sz="0" w:color="auto"/>
        </w:pBdr>
        <w:spacing w:after="120"/>
        <w:rPr>
          <w:rFonts w:ascii="Times New Roman" w:hAnsi="Times New Roman" w:cs="Times New Roman"/>
          <w:b/>
          <w:bCs/>
          <w:u w:val="single"/>
        </w:rPr>
      </w:pPr>
      <w:r w:rsidRPr="009D7EFA">
        <w:rPr>
          <w:rFonts w:ascii="Times New Roman" w:hAnsi="Times New Roman" w:cs="Times New Roman"/>
          <w:b/>
          <w:bCs/>
          <w:u w:val="single"/>
        </w:rPr>
        <w:t>Estimates of other Total Annua</w:t>
      </w:r>
      <w:r>
        <w:rPr>
          <w:rFonts w:ascii="Times New Roman" w:hAnsi="Times New Roman" w:cs="Times New Roman"/>
          <w:b/>
          <w:bCs/>
          <w:u w:val="single"/>
        </w:rPr>
        <w:t xml:space="preserve">l Cost Burden to Respondents or </w:t>
      </w:r>
      <w:r w:rsidRPr="009D7EFA">
        <w:rPr>
          <w:rFonts w:ascii="Times New Roman" w:hAnsi="Times New Roman" w:cs="Times New Roman"/>
          <w:b/>
          <w:bCs/>
          <w:u w:val="single"/>
        </w:rPr>
        <w:t>Recordkeepers/Capital Costs</w:t>
      </w:r>
    </w:p>
    <w:p w:rsidR="002B3A15" w:rsidRPr="009D7EFA" w:rsidRDefault="002B3A15" w:rsidP="0016360C">
      <w:pPr>
        <w:rPr>
          <w:rFonts w:ascii="Times New Roman" w:hAnsi="Times New Roman" w:cs="Times New Roman"/>
        </w:rPr>
      </w:pPr>
      <w:r w:rsidRPr="009D7EFA">
        <w:rPr>
          <w:rFonts w:ascii="Times New Roman" w:hAnsi="Times New Roman" w:cs="Times New Roman"/>
        </w:rPr>
        <w:t xml:space="preserve">None. </w:t>
      </w:r>
    </w:p>
    <w:p w:rsidR="002B3A15" w:rsidRPr="009D7EFA" w:rsidRDefault="002B3A15" w:rsidP="009D7EFA">
      <w:pPr>
        <w:ind w:left="360"/>
        <w:rPr>
          <w:rFonts w:ascii="Times New Roman" w:hAnsi="Times New Roman" w:cs="Times New Roman"/>
        </w:rPr>
      </w:pPr>
    </w:p>
    <w:p w:rsidR="002B3A15" w:rsidRPr="001512C1" w:rsidRDefault="002B3A15" w:rsidP="001512C1">
      <w:pPr>
        <w:pStyle w:val="ListParagraph"/>
        <w:numPr>
          <w:ilvl w:val="0"/>
          <w:numId w:val="8"/>
        </w:numPr>
        <w:pBdr>
          <w:left w:val="single" w:sz="4" w:space="0" w:color="auto"/>
          <w:bar w:val="none" w:sz="0" w:color="auto"/>
        </w:pBdr>
        <w:spacing w:after="120"/>
        <w:rPr>
          <w:rFonts w:ascii="Times New Roman" w:hAnsi="Times New Roman" w:cs="Times New Roman"/>
          <w:b/>
          <w:bCs/>
          <w:u w:val="single"/>
        </w:rPr>
      </w:pPr>
      <w:r w:rsidRPr="009D7EFA">
        <w:rPr>
          <w:rFonts w:ascii="Times New Roman" w:hAnsi="Times New Roman" w:cs="Times New Roman"/>
          <w:b/>
          <w:bCs/>
          <w:u w:val="single"/>
        </w:rPr>
        <w:t>Annualized Cost to Federal Government</w:t>
      </w:r>
    </w:p>
    <w:p w:rsidR="002B3A15" w:rsidRPr="009D7EFA" w:rsidRDefault="002B3A15" w:rsidP="0016360C">
      <w:pPr>
        <w:rPr>
          <w:rFonts w:ascii="Times New Roman" w:hAnsi="Times New Roman" w:cs="Times New Roman"/>
        </w:rPr>
      </w:pPr>
      <w:r w:rsidRPr="009D7EFA">
        <w:rPr>
          <w:rFonts w:ascii="Times New Roman" w:hAnsi="Times New Roman" w:cs="Times New Roman"/>
        </w:rPr>
        <w:t xml:space="preserve">The annualized cost to the federal government for the DIFO program is $21,600.  </w:t>
      </w:r>
    </w:p>
    <w:p w:rsidR="002B3A15" w:rsidRDefault="002B3A15" w:rsidP="0016360C">
      <w:pPr>
        <w:rPr>
          <w:rFonts w:ascii="Times New Roman" w:hAnsi="Times New Roman" w:cs="Times New Roman"/>
        </w:rPr>
      </w:pPr>
    </w:p>
    <w:p w:rsidR="002B3A15" w:rsidRPr="009D7EFA" w:rsidRDefault="002B3A15" w:rsidP="0016360C">
      <w:pPr>
        <w:rPr>
          <w:rFonts w:ascii="Times New Roman" w:hAnsi="Times New Roman" w:cs="Times New Roman"/>
        </w:rPr>
      </w:pPr>
      <w:r w:rsidRPr="009D7EFA">
        <w:rPr>
          <w:rFonts w:ascii="Times New Roman" w:hAnsi="Times New Roman" w:cs="Times New Roman"/>
        </w:rPr>
        <w:t xml:space="preserve">This is calculated as </w:t>
      </w:r>
      <w:r>
        <w:rPr>
          <w:rFonts w:ascii="Times New Roman" w:hAnsi="Times New Roman" w:cs="Times New Roman"/>
        </w:rPr>
        <w:t>one fifth</w:t>
      </w:r>
      <w:r w:rsidRPr="009D7EFA">
        <w:rPr>
          <w:rFonts w:ascii="Times New Roman" w:hAnsi="Times New Roman" w:cs="Times New Roman"/>
        </w:rPr>
        <w:t xml:space="preserve"> of the sum of: .5 FTE of our OWH program officer and .5 FTE of another OWH sta</w:t>
      </w:r>
      <w:r>
        <w:rPr>
          <w:rFonts w:ascii="Times New Roman" w:hAnsi="Times New Roman" w:cs="Times New Roman"/>
        </w:rPr>
        <w:t>ff member (total of $108,000). $</w:t>
      </w:r>
      <w:r w:rsidRPr="009D7EFA">
        <w:rPr>
          <w:rFonts w:ascii="Times New Roman" w:hAnsi="Times New Roman" w:cs="Times New Roman"/>
        </w:rPr>
        <w:t>108,000 divided by 5 funded projects = $21,600.</w:t>
      </w:r>
    </w:p>
    <w:p w:rsidR="002B3A15" w:rsidRPr="006D6670" w:rsidRDefault="002B3A15" w:rsidP="006D6670">
      <w:pPr>
        <w:ind w:left="1080" w:hanging="540"/>
        <w:rPr>
          <w:rFonts w:ascii="Times New Roman" w:hAnsi="Times New Roman" w:cs="Times New Roman"/>
        </w:rPr>
      </w:pPr>
    </w:p>
    <w:p w:rsidR="002B3A15" w:rsidRPr="001512C1" w:rsidRDefault="002B3A15" w:rsidP="001512C1">
      <w:pPr>
        <w:pStyle w:val="ListParagraph"/>
        <w:numPr>
          <w:ilvl w:val="0"/>
          <w:numId w:val="8"/>
        </w:numPr>
        <w:pBdr>
          <w:left w:val="single" w:sz="4" w:space="0" w:color="auto"/>
          <w:bar w:val="none" w:sz="0" w:color="auto"/>
        </w:pBdr>
        <w:spacing w:after="120"/>
        <w:rPr>
          <w:rFonts w:ascii="Times New Roman" w:hAnsi="Times New Roman" w:cs="Times New Roman"/>
          <w:b/>
          <w:bCs/>
          <w:u w:val="single"/>
        </w:rPr>
      </w:pPr>
      <w:r w:rsidRPr="009D7EFA">
        <w:rPr>
          <w:rFonts w:ascii="Times New Roman" w:hAnsi="Times New Roman" w:cs="Times New Roman"/>
          <w:b/>
          <w:bCs/>
          <w:u w:val="single"/>
        </w:rPr>
        <w:t>Explanation for Program Changes or Adjustments</w:t>
      </w:r>
    </w:p>
    <w:p w:rsidR="002B3A15" w:rsidRPr="009D7EFA" w:rsidRDefault="002B3A15" w:rsidP="0016360C">
      <w:pPr>
        <w:pStyle w:val="BodyTextIndent"/>
        <w:rPr>
          <w:rFonts w:ascii="Times New Roman" w:hAnsi="Times New Roman" w:cs="Times New Roman"/>
        </w:rPr>
      </w:pPr>
      <w:r w:rsidRPr="009D7EFA">
        <w:rPr>
          <w:rFonts w:ascii="Times New Roman" w:hAnsi="Times New Roman" w:cs="Times New Roman"/>
        </w:rPr>
        <w:t>This is a new data collection.</w:t>
      </w:r>
    </w:p>
    <w:p w:rsidR="002B3A15" w:rsidRPr="009D7EFA" w:rsidRDefault="002B3A15" w:rsidP="009D7EFA">
      <w:pPr>
        <w:ind w:left="360" w:firstLine="720"/>
        <w:rPr>
          <w:rFonts w:ascii="Times New Roman" w:hAnsi="Times New Roman" w:cs="Times New Roman"/>
        </w:rPr>
      </w:pPr>
    </w:p>
    <w:p w:rsidR="002B3A15" w:rsidRPr="001512C1" w:rsidRDefault="002B3A15" w:rsidP="001512C1">
      <w:pPr>
        <w:pStyle w:val="ListParagraph"/>
        <w:numPr>
          <w:ilvl w:val="0"/>
          <w:numId w:val="8"/>
        </w:numPr>
        <w:pBdr>
          <w:left w:val="single" w:sz="4" w:space="0" w:color="auto"/>
          <w:bar w:val="none" w:sz="0" w:color="auto"/>
        </w:pBdr>
        <w:spacing w:after="120"/>
        <w:rPr>
          <w:rFonts w:ascii="Times New Roman" w:hAnsi="Times New Roman" w:cs="Times New Roman"/>
          <w:b/>
          <w:bCs/>
          <w:u w:val="single"/>
        </w:rPr>
      </w:pPr>
      <w:r w:rsidRPr="009D7EFA">
        <w:rPr>
          <w:rFonts w:ascii="Times New Roman" w:hAnsi="Times New Roman" w:cs="Times New Roman"/>
          <w:b/>
          <w:bCs/>
          <w:u w:val="single"/>
        </w:rPr>
        <w:t>Plans for Tabulation and Publication and Project Time Schedule</w:t>
      </w:r>
    </w:p>
    <w:p w:rsidR="002B3A15" w:rsidRPr="009D7EFA" w:rsidRDefault="002B3A15" w:rsidP="001512C1">
      <w:pPr>
        <w:spacing w:after="120"/>
        <w:rPr>
          <w:rFonts w:ascii="Times New Roman" w:hAnsi="Times New Roman" w:cs="Times New Roman"/>
          <w:b/>
          <w:bCs/>
        </w:rPr>
      </w:pPr>
      <w:r w:rsidRPr="009D7EFA">
        <w:rPr>
          <w:rFonts w:ascii="Times New Roman" w:hAnsi="Times New Roman" w:cs="Times New Roman"/>
        </w:rPr>
        <w:t>The results of this intervention will be published as part of four reports; three will be suitable for peer-reviewed journal publication. The firs</w:t>
      </w:r>
      <w:r>
        <w:rPr>
          <w:rFonts w:ascii="Times New Roman" w:hAnsi="Times New Roman" w:cs="Times New Roman"/>
        </w:rPr>
        <w:t>t report is associated with the</w:t>
      </w:r>
      <w:r w:rsidRPr="009D7EFA">
        <w:rPr>
          <w:rFonts w:ascii="Times New Roman" w:hAnsi="Times New Roman" w:cs="Times New Roman"/>
        </w:rPr>
        <w:t xml:space="preserve"> participatory design phase of the project, the second report is a collaboratively written literature review (written with other OWH funded projects), </w:t>
      </w:r>
      <w:r>
        <w:rPr>
          <w:rFonts w:ascii="Times New Roman" w:hAnsi="Times New Roman" w:cs="Times New Roman"/>
        </w:rPr>
        <w:t xml:space="preserve">the </w:t>
      </w:r>
      <w:r w:rsidRPr="009D7EFA">
        <w:rPr>
          <w:rFonts w:ascii="Times New Roman" w:hAnsi="Times New Roman" w:cs="Times New Roman"/>
        </w:rPr>
        <w:t xml:space="preserve">third </w:t>
      </w:r>
      <w:r>
        <w:rPr>
          <w:rFonts w:ascii="Times New Roman" w:hAnsi="Times New Roman" w:cs="Times New Roman"/>
        </w:rPr>
        <w:t xml:space="preserve">report </w:t>
      </w:r>
      <w:r w:rsidRPr="009D7EFA">
        <w:rPr>
          <w:rFonts w:ascii="Times New Roman" w:hAnsi="Times New Roman" w:cs="Times New Roman"/>
        </w:rPr>
        <w:t xml:space="preserve">is associated with the intervention itself, and the final report is associated with the evaluation component of the intervention. </w:t>
      </w:r>
      <w:r w:rsidR="005959FF">
        <w:rPr>
          <w:rFonts w:ascii="Times New Roman" w:hAnsi="Times New Roman" w:cs="Times New Roman"/>
        </w:rPr>
        <w:t>Data collection described in this application pertain to Reports #3 and #4:</w:t>
      </w:r>
    </w:p>
    <w:p w:rsidR="002B3A15" w:rsidRDefault="002B3A15" w:rsidP="00251128">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251128">
        <w:rPr>
          <w:rFonts w:ascii="Times New Roman" w:hAnsi="Times New Roman" w:cs="Times New Roman"/>
        </w:rPr>
        <w:lastRenderedPageBreak/>
        <w:t>Report #</w:t>
      </w:r>
      <w:r w:rsidR="005959FF">
        <w:rPr>
          <w:rFonts w:ascii="Times New Roman" w:hAnsi="Times New Roman" w:cs="Times New Roman"/>
        </w:rPr>
        <w:t>3</w:t>
      </w:r>
      <w:r w:rsidRPr="00251128">
        <w:rPr>
          <w:rFonts w:ascii="Times New Roman" w:hAnsi="Times New Roman" w:cs="Times New Roman"/>
        </w:rPr>
        <w:t>:</w:t>
      </w:r>
      <w:r w:rsidRPr="0016360C">
        <w:rPr>
          <w:rFonts w:ascii="Times New Roman" w:hAnsi="Times New Roman" w:cs="Times New Roman"/>
        </w:rPr>
        <w:t xml:space="preserve"> The Doing </w:t>
      </w:r>
      <w:r>
        <w:rPr>
          <w:rFonts w:ascii="Times New Roman" w:hAnsi="Times New Roman" w:cs="Times New Roman"/>
        </w:rPr>
        <w:t>I</w:t>
      </w:r>
      <w:r w:rsidRPr="0016360C">
        <w:rPr>
          <w:rFonts w:ascii="Times New Roman" w:hAnsi="Times New Roman" w:cs="Times New Roman"/>
        </w:rPr>
        <w:t xml:space="preserve">t </w:t>
      </w:r>
      <w:r>
        <w:rPr>
          <w:rFonts w:ascii="Times New Roman" w:hAnsi="Times New Roman" w:cs="Times New Roman"/>
        </w:rPr>
        <w:t>F</w:t>
      </w:r>
      <w:r w:rsidRPr="0016360C">
        <w:rPr>
          <w:rFonts w:ascii="Times New Roman" w:hAnsi="Times New Roman" w:cs="Times New Roman"/>
        </w:rPr>
        <w:t xml:space="preserve">or Ourselves (DIFO) intervention will begin between </w:t>
      </w:r>
      <w:r w:rsidR="005959FF" w:rsidRPr="0016360C">
        <w:rPr>
          <w:rFonts w:ascii="Times New Roman" w:hAnsi="Times New Roman" w:cs="Times New Roman"/>
        </w:rPr>
        <w:t>A</w:t>
      </w:r>
      <w:r w:rsidR="005959FF">
        <w:rPr>
          <w:rFonts w:ascii="Times New Roman" w:hAnsi="Times New Roman" w:cs="Times New Roman"/>
        </w:rPr>
        <w:t xml:space="preserve">ugust </w:t>
      </w:r>
      <w:r w:rsidRPr="0016360C">
        <w:rPr>
          <w:rFonts w:ascii="Times New Roman" w:hAnsi="Times New Roman" w:cs="Times New Roman"/>
        </w:rPr>
        <w:t>and December 2013 (depending on when OMB approval is received). There are multiple cohorts involved in the intervention</w:t>
      </w:r>
      <w:r>
        <w:rPr>
          <w:rFonts w:ascii="Times New Roman" w:hAnsi="Times New Roman" w:cs="Times New Roman"/>
        </w:rPr>
        <w:t>:</w:t>
      </w:r>
      <w:r w:rsidRPr="0016360C">
        <w:rPr>
          <w:rFonts w:ascii="Times New Roman" w:hAnsi="Times New Roman" w:cs="Times New Roman"/>
        </w:rPr>
        <w:t xml:space="preserve"> three in San Francisco and one in Santa Rosa. While the intervention is underway, the team will prepare a detailed description of the rationale, methods</w:t>
      </w:r>
      <w:r>
        <w:rPr>
          <w:rFonts w:ascii="Times New Roman" w:hAnsi="Times New Roman" w:cs="Times New Roman"/>
        </w:rPr>
        <w:t>,</w:t>
      </w:r>
      <w:r w:rsidRPr="0016360C">
        <w:rPr>
          <w:rFonts w:ascii="Times New Roman" w:hAnsi="Times New Roman" w:cs="Times New Roman"/>
        </w:rPr>
        <w:t xml:space="preserve"> and materials used in the intervention</w:t>
      </w:r>
      <w:r>
        <w:rPr>
          <w:rFonts w:ascii="Times New Roman" w:hAnsi="Times New Roman" w:cs="Times New Roman"/>
        </w:rPr>
        <w:t>,</w:t>
      </w:r>
      <w:r w:rsidRPr="0016360C">
        <w:rPr>
          <w:rFonts w:ascii="Times New Roman" w:hAnsi="Times New Roman" w:cs="Times New Roman"/>
        </w:rPr>
        <w:t xml:space="preserve"> suitable for publication in a peer-re</w:t>
      </w:r>
      <w:r>
        <w:rPr>
          <w:rFonts w:ascii="Times New Roman" w:hAnsi="Times New Roman" w:cs="Times New Roman"/>
        </w:rPr>
        <w:t>viewed health journal. Report #1</w:t>
      </w:r>
      <w:r w:rsidRPr="0016360C">
        <w:rPr>
          <w:rFonts w:ascii="Times New Roman" w:hAnsi="Times New Roman" w:cs="Times New Roman"/>
        </w:rPr>
        <w:t xml:space="preserve"> will be submitted to OWH and </w:t>
      </w:r>
      <w:r>
        <w:rPr>
          <w:rFonts w:ascii="Times New Roman" w:hAnsi="Times New Roman" w:cs="Times New Roman"/>
        </w:rPr>
        <w:t xml:space="preserve">the </w:t>
      </w:r>
      <w:r w:rsidRPr="0016360C">
        <w:rPr>
          <w:rFonts w:ascii="Times New Roman" w:hAnsi="Times New Roman" w:cs="Times New Roman"/>
        </w:rPr>
        <w:t>Advisory Committee for review on August 31, 2013, and will be revised and ready for publication by September 30, 2013.</w:t>
      </w:r>
    </w:p>
    <w:p w:rsidR="002B3A15" w:rsidRDefault="002B3A15" w:rsidP="00251128">
      <w:pPr>
        <w:pStyle w:val="ListParagraph"/>
        <w:widowControl w:val="0"/>
        <w:numPr>
          <w:ilvl w:val="0"/>
          <w:numId w:val="2"/>
        </w:numPr>
        <w:pBdr>
          <w:bar w:val="none" w:sz="0" w:color="auto"/>
        </w:pBdr>
        <w:autoSpaceDE w:val="0"/>
        <w:autoSpaceDN w:val="0"/>
        <w:adjustRightInd w:val="0"/>
        <w:spacing w:before="0" w:after="120"/>
        <w:ind w:left="1080"/>
        <w:rPr>
          <w:rFonts w:ascii="Times New Roman" w:hAnsi="Times New Roman" w:cs="Times New Roman"/>
        </w:rPr>
      </w:pPr>
      <w:r w:rsidRPr="00251128">
        <w:rPr>
          <w:rFonts w:ascii="Times New Roman" w:hAnsi="Times New Roman" w:cs="Times New Roman"/>
        </w:rPr>
        <w:t>Report #</w:t>
      </w:r>
      <w:r w:rsidR="005959FF">
        <w:rPr>
          <w:rFonts w:ascii="Times New Roman" w:hAnsi="Times New Roman" w:cs="Times New Roman"/>
        </w:rPr>
        <w:t>4</w:t>
      </w:r>
      <w:r w:rsidRPr="00251128">
        <w:rPr>
          <w:rFonts w:ascii="Times New Roman" w:hAnsi="Times New Roman" w:cs="Times New Roman"/>
        </w:rPr>
        <w:t>:</w:t>
      </w:r>
      <w:r w:rsidRPr="0016360C">
        <w:rPr>
          <w:rFonts w:ascii="Times New Roman" w:hAnsi="Times New Roman" w:cs="Times New Roman"/>
        </w:rPr>
        <w:t xml:space="preserve"> Data collection for the evaluation report will begin with the intervention itself</w:t>
      </w:r>
      <w:r w:rsidR="005959FF">
        <w:rPr>
          <w:rFonts w:ascii="Times New Roman" w:hAnsi="Times New Roman" w:cs="Times New Roman"/>
        </w:rPr>
        <w:t>. Assuming the intervention begins in September 2013, it will end by July 31, 2014 (10 months after the start date</w:t>
      </w:r>
      <w:r w:rsidRPr="0016360C">
        <w:rPr>
          <w:rFonts w:ascii="Times New Roman" w:hAnsi="Times New Roman" w:cs="Times New Roman"/>
        </w:rPr>
        <w:t xml:space="preserve"> with the </w:t>
      </w:r>
      <w:r w:rsidR="005959FF">
        <w:rPr>
          <w:rFonts w:ascii="Times New Roman" w:hAnsi="Times New Roman" w:cs="Times New Roman"/>
        </w:rPr>
        <w:t>three-month</w:t>
      </w:r>
      <w:r w:rsidRPr="0016360C">
        <w:rPr>
          <w:rFonts w:ascii="Times New Roman" w:hAnsi="Times New Roman" w:cs="Times New Roman"/>
        </w:rPr>
        <w:t xml:space="preserve"> follow-up survey for the final </w:t>
      </w:r>
      <w:r w:rsidR="005959FF">
        <w:rPr>
          <w:rFonts w:ascii="Times New Roman" w:hAnsi="Times New Roman" w:cs="Times New Roman"/>
        </w:rPr>
        <w:t>treatment group)</w:t>
      </w:r>
      <w:r w:rsidRPr="0016360C">
        <w:rPr>
          <w:rFonts w:ascii="Times New Roman" w:hAnsi="Times New Roman" w:cs="Times New Roman"/>
        </w:rPr>
        <w:t>. The BPA team will prepare a detailed evaluation report summarizing the evaluation design, analysis</w:t>
      </w:r>
      <w:r>
        <w:rPr>
          <w:rFonts w:ascii="Times New Roman" w:hAnsi="Times New Roman" w:cs="Times New Roman"/>
        </w:rPr>
        <w:t>,</w:t>
      </w:r>
      <w:r w:rsidRPr="0016360C">
        <w:rPr>
          <w:rFonts w:ascii="Times New Roman" w:hAnsi="Times New Roman" w:cs="Times New Roman"/>
        </w:rPr>
        <w:t xml:space="preserve"> and findings in a format suitable for publication in a peer-reviewed health journal. Report #</w:t>
      </w:r>
      <w:r w:rsidR="005959FF">
        <w:rPr>
          <w:rFonts w:ascii="Times New Roman" w:hAnsi="Times New Roman" w:cs="Times New Roman"/>
        </w:rPr>
        <w:t>4</w:t>
      </w:r>
      <w:r w:rsidRPr="0016360C">
        <w:rPr>
          <w:rFonts w:ascii="Times New Roman" w:hAnsi="Times New Roman" w:cs="Times New Roman"/>
        </w:rPr>
        <w:t xml:space="preserve"> will be submitted to OWH and </w:t>
      </w:r>
      <w:r>
        <w:rPr>
          <w:rFonts w:ascii="Times New Roman" w:hAnsi="Times New Roman" w:cs="Times New Roman"/>
        </w:rPr>
        <w:t xml:space="preserve">the </w:t>
      </w:r>
      <w:r w:rsidRPr="0016360C">
        <w:rPr>
          <w:rFonts w:ascii="Times New Roman" w:hAnsi="Times New Roman" w:cs="Times New Roman"/>
        </w:rPr>
        <w:t>Advisory Committee for review</w:t>
      </w:r>
      <w:r w:rsidR="005959FF">
        <w:rPr>
          <w:rFonts w:ascii="Times New Roman" w:hAnsi="Times New Roman" w:cs="Times New Roman"/>
        </w:rPr>
        <w:t xml:space="preserve"> by August 31, </w:t>
      </w:r>
      <w:r w:rsidRPr="0016360C">
        <w:rPr>
          <w:rFonts w:ascii="Times New Roman" w:hAnsi="Times New Roman" w:cs="Times New Roman"/>
        </w:rPr>
        <w:t xml:space="preserve">2014, and will be revised and ready for publication </w:t>
      </w:r>
      <w:r w:rsidR="005959FF">
        <w:rPr>
          <w:rFonts w:ascii="Times New Roman" w:hAnsi="Times New Roman" w:cs="Times New Roman"/>
        </w:rPr>
        <w:t>within 30 days of receiving feedback from OWH</w:t>
      </w:r>
      <w:r w:rsidRPr="0016360C">
        <w:rPr>
          <w:rFonts w:ascii="Times New Roman" w:hAnsi="Times New Roman" w:cs="Times New Roman"/>
        </w:rPr>
        <w:t xml:space="preserve">.  </w:t>
      </w:r>
    </w:p>
    <w:p w:rsidR="002B3A15" w:rsidRDefault="002B3A15" w:rsidP="009D7EFA">
      <w:pPr>
        <w:rPr>
          <w:rFonts w:ascii="Times New Roman" w:hAnsi="Times New Roman" w:cs="Times New Roman"/>
        </w:rPr>
      </w:pPr>
    </w:p>
    <w:p w:rsidR="002B3A15" w:rsidRPr="001512C1" w:rsidRDefault="002B3A15" w:rsidP="001512C1">
      <w:pPr>
        <w:pStyle w:val="ListParagraph"/>
        <w:numPr>
          <w:ilvl w:val="0"/>
          <w:numId w:val="8"/>
        </w:numPr>
        <w:pBdr>
          <w:left w:val="single" w:sz="4" w:space="0" w:color="auto"/>
          <w:bar w:val="none" w:sz="0" w:color="auto"/>
        </w:pBdr>
        <w:spacing w:after="120"/>
        <w:rPr>
          <w:rFonts w:ascii="Times New Roman" w:hAnsi="Times New Roman" w:cs="Times New Roman"/>
          <w:b/>
          <w:bCs/>
          <w:u w:val="single"/>
        </w:rPr>
      </w:pPr>
      <w:r w:rsidRPr="009D7EFA">
        <w:rPr>
          <w:rFonts w:ascii="Times New Roman" w:hAnsi="Times New Roman" w:cs="Times New Roman"/>
          <w:b/>
          <w:bCs/>
          <w:u w:val="single"/>
        </w:rPr>
        <w:t>Reason(s) Display of OMB Expiration Date is Inappropriate</w:t>
      </w:r>
    </w:p>
    <w:p w:rsidR="002B3A15" w:rsidRPr="009D7EFA" w:rsidRDefault="002B3A15" w:rsidP="0016360C">
      <w:pPr>
        <w:rPr>
          <w:rFonts w:ascii="Times New Roman" w:hAnsi="Times New Roman" w:cs="Times New Roman"/>
        </w:rPr>
      </w:pPr>
      <w:r w:rsidRPr="009D7EFA">
        <w:rPr>
          <w:rFonts w:ascii="Times New Roman" w:hAnsi="Times New Roman" w:cs="Times New Roman"/>
        </w:rPr>
        <w:t>Not applicable. All data collection instruments will display the expiration date for OMB approval of the information collection.</w:t>
      </w:r>
      <w:r w:rsidRPr="009D7EFA">
        <w:rPr>
          <w:rFonts w:ascii="Times New Roman" w:hAnsi="Times New Roman" w:cs="Times New Roman"/>
        </w:rPr>
        <w:br/>
      </w:r>
    </w:p>
    <w:p w:rsidR="002B3A15" w:rsidRPr="001512C1" w:rsidRDefault="002B3A15" w:rsidP="001512C1">
      <w:pPr>
        <w:pStyle w:val="ListParagraph"/>
        <w:numPr>
          <w:ilvl w:val="0"/>
          <w:numId w:val="8"/>
        </w:numPr>
        <w:pBdr>
          <w:left w:val="single" w:sz="4" w:space="0" w:color="auto"/>
          <w:bar w:val="none" w:sz="0" w:color="auto"/>
        </w:pBdr>
        <w:spacing w:after="120"/>
        <w:rPr>
          <w:rFonts w:ascii="Times New Roman" w:hAnsi="Times New Roman" w:cs="Times New Roman"/>
          <w:b/>
          <w:bCs/>
          <w:u w:val="single"/>
        </w:rPr>
      </w:pPr>
      <w:r w:rsidRPr="009D7EFA">
        <w:rPr>
          <w:rFonts w:ascii="Times New Roman" w:hAnsi="Times New Roman" w:cs="Times New Roman"/>
          <w:b/>
          <w:bCs/>
          <w:u w:val="single"/>
        </w:rPr>
        <w:t>Exceptions to Certification for Paperwork Reduction Act Submissions</w:t>
      </w:r>
    </w:p>
    <w:p w:rsidR="002B3A15" w:rsidRPr="009D7EFA" w:rsidRDefault="002B3A15" w:rsidP="0016360C">
      <w:pPr>
        <w:pStyle w:val="BodyTextIndent"/>
        <w:rPr>
          <w:rFonts w:ascii="Times New Roman" w:hAnsi="Times New Roman" w:cs="Times New Roman"/>
        </w:rPr>
      </w:pPr>
      <w:r w:rsidRPr="009D7EFA">
        <w:rPr>
          <w:rFonts w:ascii="Times New Roman" w:hAnsi="Times New Roman" w:cs="Times New Roman"/>
        </w:rPr>
        <w:t>There are no exceptions to the certification.</w:t>
      </w:r>
    </w:p>
    <w:p w:rsidR="002B3A15" w:rsidRDefault="002B3A15" w:rsidP="009D7EFA">
      <w:pPr>
        <w:rPr>
          <w:rFonts w:ascii="Times New Roman" w:hAnsi="Times New Roman" w:cs="Times New Roman"/>
        </w:rPr>
      </w:pPr>
    </w:p>
    <w:sectPr w:rsidR="002B3A15" w:rsidSect="00E2177E">
      <w:headerReference w:type="default" r:id="rId8"/>
      <w:footerReference w:type="default" r:id="rId9"/>
      <w:type w:val="continuous"/>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B75" w:rsidRDefault="00CD5B75" w:rsidP="00B44256">
      <w:r>
        <w:separator/>
      </w:r>
    </w:p>
  </w:endnote>
  <w:endnote w:type="continuationSeparator" w:id="0">
    <w:p w:rsidR="00CD5B75" w:rsidRDefault="00CD5B75" w:rsidP="00B442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Lucida Grande">
    <w:altName w:val="Courier New"/>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67B" w:rsidRPr="00E2177E" w:rsidRDefault="0098467B" w:rsidP="00E2177E">
    <w:pPr>
      <w:pStyle w:val="Footer"/>
      <w:tabs>
        <w:tab w:val="left" w:pos="7705"/>
      </w:tabs>
      <w:rPr>
        <w:rFonts w:ascii="Times New Roman" w:hAnsi="Times New Roman" w:cs="Times New Roman"/>
      </w:rPr>
    </w:pPr>
    <w:r>
      <w:rPr>
        <w:rFonts w:ascii="Times New Roman" w:hAnsi="Times New Roman" w:cs="Times New Roman"/>
      </w:rPr>
      <w:tab/>
    </w:r>
    <w:r w:rsidR="00C74790" w:rsidRPr="00E2177E">
      <w:rPr>
        <w:rFonts w:ascii="Times New Roman" w:hAnsi="Times New Roman" w:cs="Times New Roman"/>
      </w:rPr>
      <w:fldChar w:fldCharType="begin"/>
    </w:r>
    <w:r w:rsidRPr="00E2177E">
      <w:rPr>
        <w:rFonts w:ascii="Times New Roman" w:hAnsi="Times New Roman" w:cs="Times New Roman"/>
      </w:rPr>
      <w:instrText xml:space="preserve"> PAGE   \* MERGEFORMAT </w:instrText>
    </w:r>
    <w:r w:rsidR="00C74790" w:rsidRPr="00E2177E">
      <w:rPr>
        <w:rFonts w:ascii="Times New Roman" w:hAnsi="Times New Roman" w:cs="Times New Roman"/>
      </w:rPr>
      <w:fldChar w:fldCharType="separate"/>
    </w:r>
    <w:r w:rsidR="006C3BE9">
      <w:rPr>
        <w:rFonts w:ascii="Times New Roman" w:hAnsi="Times New Roman" w:cs="Times New Roman"/>
        <w:noProof/>
      </w:rPr>
      <w:t>2</w:t>
    </w:r>
    <w:r w:rsidR="00C74790" w:rsidRPr="00E2177E">
      <w:rPr>
        <w:rFonts w:ascii="Times New Roman" w:hAnsi="Times New Roman" w:cs="Times New Roman"/>
      </w:rPr>
      <w:fldChar w:fldCharType="end"/>
    </w:r>
    <w:r>
      <w:rPr>
        <w:rFonts w:ascii="Times New Roman" w:hAnsi="Times New Roman" w:cs="Times New Roma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B75" w:rsidRDefault="00CD5B75" w:rsidP="00B44256">
      <w:r>
        <w:separator/>
      </w:r>
    </w:p>
  </w:footnote>
  <w:footnote w:type="continuationSeparator" w:id="0">
    <w:p w:rsidR="00CD5B75" w:rsidRDefault="00CD5B75" w:rsidP="00B44256">
      <w:r>
        <w:continuationSeparator/>
      </w:r>
    </w:p>
  </w:footnote>
  <w:footnote w:id="1">
    <w:p w:rsidR="0098467B" w:rsidRDefault="0098467B">
      <w:pPr>
        <w:pStyle w:val="FootnoteText"/>
      </w:pPr>
      <w:r>
        <w:rPr>
          <w:rStyle w:val="FootnoteReference"/>
        </w:rPr>
        <w:footnoteRef/>
      </w:r>
      <w:r>
        <w:t xml:space="preserve"> For information about all survey items and their sources, see Appendix D.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67B" w:rsidRPr="00D025C9" w:rsidRDefault="0098467B" w:rsidP="00633C50">
    <w:pPr>
      <w:rPr>
        <w:rFonts w:ascii="Times New Roman" w:hAnsi="Times New Roman" w:cs="Times New Roman"/>
        <w:i/>
        <w:iCs/>
      </w:rPr>
    </w:pPr>
    <w:r w:rsidRPr="00D025C9">
      <w:rPr>
        <w:rFonts w:ascii="Times New Roman" w:hAnsi="Times New Roman" w:cs="Times New Roman"/>
        <w:i/>
        <w:iCs/>
      </w:rPr>
      <w:t xml:space="preserve">Office on Women’s Health Information Collection Request         (DIFO) Doing It For Ourselves     </w:t>
    </w:r>
  </w:p>
  <w:p w:rsidR="0098467B" w:rsidRPr="00D025C9" w:rsidRDefault="0098467B" w:rsidP="00633C50">
    <w:pPr>
      <w:pStyle w:val="Header"/>
      <w:rPr>
        <w:rFonts w:ascii="Times New Roman" w:hAnsi="Times New Roman" w:cs="Times New Roman"/>
      </w:rPr>
    </w:pPr>
    <w:r w:rsidRPr="00D025C9">
      <w:rPr>
        <w:rFonts w:ascii="Times New Roman" w:hAnsi="Times New Roman" w:cs="Times New Roman"/>
        <w:i/>
        <w:iCs/>
      </w:rPr>
      <w:t xml:space="preserve">                                                                                                       Program</w:t>
    </w:r>
  </w:p>
  <w:p w:rsidR="0098467B" w:rsidRDefault="009846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157BD"/>
    <w:multiLevelType w:val="hybridMultilevel"/>
    <w:tmpl w:val="D0920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B5014"/>
    <w:multiLevelType w:val="hybridMultilevel"/>
    <w:tmpl w:val="BC5A4C9E"/>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
    <w:nsid w:val="143A251C"/>
    <w:multiLevelType w:val="hybridMultilevel"/>
    <w:tmpl w:val="9A08B15A"/>
    <w:lvl w:ilvl="0" w:tplc="61383EB4">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56B6D89"/>
    <w:multiLevelType w:val="hybridMultilevel"/>
    <w:tmpl w:val="F2BCC2F4"/>
    <w:lvl w:ilvl="0" w:tplc="47726F82">
      <w:start w:val="3"/>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7325841"/>
    <w:multiLevelType w:val="hybridMultilevel"/>
    <w:tmpl w:val="4218F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EB0510"/>
    <w:multiLevelType w:val="hybridMultilevel"/>
    <w:tmpl w:val="B014A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573960"/>
    <w:multiLevelType w:val="hybridMultilevel"/>
    <w:tmpl w:val="91388DEE"/>
    <w:lvl w:ilvl="0" w:tplc="2ED2B4DA">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3616EC0"/>
    <w:multiLevelType w:val="hybridMultilevel"/>
    <w:tmpl w:val="25FC8324"/>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8">
    <w:nsid w:val="60951147"/>
    <w:multiLevelType w:val="hybridMultilevel"/>
    <w:tmpl w:val="42869B06"/>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9">
    <w:nsid w:val="641D6C86"/>
    <w:multiLevelType w:val="hybridMultilevel"/>
    <w:tmpl w:val="C73CEC44"/>
    <w:lvl w:ilvl="0" w:tplc="715C63C4">
      <w:start w:val="1"/>
      <w:numFmt w:val="decimal"/>
      <w:pStyle w:val="ListParagraph"/>
      <w:lvlText w:val="%1."/>
      <w:lvlJc w:val="left"/>
      <w:pPr>
        <w:ind w:left="810" w:hanging="360"/>
      </w:pPr>
      <w:rPr>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8152F97"/>
    <w:multiLevelType w:val="hybridMultilevel"/>
    <w:tmpl w:val="85BC0AA0"/>
    <w:lvl w:ilvl="0" w:tplc="EB9C6368">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A5F5AD7"/>
    <w:multiLevelType w:val="hybridMultilevel"/>
    <w:tmpl w:val="4C5CC584"/>
    <w:lvl w:ilvl="0" w:tplc="F2462628">
      <w:start w:val="1"/>
      <w:numFmt w:val="decimal"/>
      <w:lvlText w:val="%1."/>
      <w:lvlJc w:val="left"/>
      <w:pPr>
        <w:ind w:left="1440" w:hanging="360"/>
      </w:pPr>
      <w:rPr>
        <w:rFonts w:ascii="Times New Roman" w:eastAsia="Times New Roman" w:hAnsi="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9"/>
  </w:num>
  <w:num w:numId="2">
    <w:abstractNumId w:val="7"/>
  </w:num>
  <w:num w:numId="3">
    <w:abstractNumId w:val="11"/>
  </w:num>
  <w:num w:numId="4">
    <w:abstractNumId w:val="1"/>
  </w:num>
  <w:num w:numId="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0"/>
  </w:num>
  <w:num w:numId="8">
    <w:abstractNumId w:val="3"/>
  </w:num>
  <w:num w:numId="9">
    <w:abstractNumId w:val="9"/>
  </w:num>
  <w:num w:numId="10">
    <w:abstractNumId w:val="6"/>
  </w:num>
  <w:num w:numId="11">
    <w:abstractNumId w:val="9"/>
  </w:num>
  <w:num w:numId="12">
    <w:abstractNumId w:val="9"/>
  </w:num>
  <w:num w:numId="13">
    <w:abstractNumId w:val="9"/>
  </w:num>
  <w:num w:numId="14">
    <w:abstractNumId w:val="9"/>
  </w:num>
  <w:num w:numId="15">
    <w:abstractNumId w:val="4"/>
  </w:num>
  <w:num w:numId="16">
    <w:abstractNumId w:val="0"/>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trackRevisions/>
  <w:defaultTabStop w:val="720"/>
  <w:doNotHyphenateCaps/>
  <w:characterSpacingControl w:val="doNotCompress"/>
  <w:doNotValidateAgainstSchema/>
  <w:doNotDemarcateInvalidXml/>
  <w:footnotePr>
    <w:footnote w:id="-1"/>
    <w:footnote w:id="0"/>
  </w:footnotePr>
  <w:endnotePr>
    <w:endnote w:id="-1"/>
    <w:endnote w:id="0"/>
  </w:endnotePr>
  <w:compat/>
  <w:rsids>
    <w:rsidRoot w:val="00560572"/>
    <w:rsid w:val="00000755"/>
    <w:rsid w:val="000020E2"/>
    <w:rsid w:val="00021E13"/>
    <w:rsid w:val="0003023B"/>
    <w:rsid w:val="00030774"/>
    <w:rsid w:val="00031BE8"/>
    <w:rsid w:val="000411FA"/>
    <w:rsid w:val="0004137F"/>
    <w:rsid w:val="00043449"/>
    <w:rsid w:val="0004765B"/>
    <w:rsid w:val="00053F6E"/>
    <w:rsid w:val="0005592B"/>
    <w:rsid w:val="000673EE"/>
    <w:rsid w:val="000759B3"/>
    <w:rsid w:val="0007752B"/>
    <w:rsid w:val="00080D69"/>
    <w:rsid w:val="0009071D"/>
    <w:rsid w:val="000940BB"/>
    <w:rsid w:val="000A6674"/>
    <w:rsid w:val="000B0EE9"/>
    <w:rsid w:val="000B1B14"/>
    <w:rsid w:val="000C6F12"/>
    <w:rsid w:val="000E03B9"/>
    <w:rsid w:val="000E5CA7"/>
    <w:rsid w:val="000E6B94"/>
    <w:rsid w:val="000F019D"/>
    <w:rsid w:val="000F176F"/>
    <w:rsid w:val="000F1874"/>
    <w:rsid w:val="000F57D1"/>
    <w:rsid w:val="00100117"/>
    <w:rsid w:val="001211D9"/>
    <w:rsid w:val="0012220A"/>
    <w:rsid w:val="0013169E"/>
    <w:rsid w:val="00131D68"/>
    <w:rsid w:val="0013204D"/>
    <w:rsid w:val="00136D45"/>
    <w:rsid w:val="00137325"/>
    <w:rsid w:val="00142221"/>
    <w:rsid w:val="00145C09"/>
    <w:rsid w:val="001512C1"/>
    <w:rsid w:val="0015299D"/>
    <w:rsid w:val="00157C65"/>
    <w:rsid w:val="0016360C"/>
    <w:rsid w:val="00174099"/>
    <w:rsid w:val="00184A67"/>
    <w:rsid w:val="001916AD"/>
    <w:rsid w:val="00191759"/>
    <w:rsid w:val="00191D95"/>
    <w:rsid w:val="0019659C"/>
    <w:rsid w:val="001A2090"/>
    <w:rsid w:val="001A3B3F"/>
    <w:rsid w:val="001A5984"/>
    <w:rsid w:val="001A6B45"/>
    <w:rsid w:val="001B2198"/>
    <w:rsid w:val="001B6A2A"/>
    <w:rsid w:val="001C5BB6"/>
    <w:rsid w:val="001D2608"/>
    <w:rsid w:val="001D33E3"/>
    <w:rsid w:val="001D65D2"/>
    <w:rsid w:val="001F11EE"/>
    <w:rsid w:val="001F1669"/>
    <w:rsid w:val="001F3B25"/>
    <w:rsid w:val="001F7454"/>
    <w:rsid w:val="00206A1B"/>
    <w:rsid w:val="00207F16"/>
    <w:rsid w:val="0022461E"/>
    <w:rsid w:val="00227314"/>
    <w:rsid w:val="00230CBD"/>
    <w:rsid w:val="00237374"/>
    <w:rsid w:val="00241C52"/>
    <w:rsid w:val="0024285B"/>
    <w:rsid w:val="00243FDB"/>
    <w:rsid w:val="00245686"/>
    <w:rsid w:val="00251128"/>
    <w:rsid w:val="00257C75"/>
    <w:rsid w:val="0026085B"/>
    <w:rsid w:val="00261988"/>
    <w:rsid w:val="0026249D"/>
    <w:rsid w:val="00264199"/>
    <w:rsid w:val="002749A4"/>
    <w:rsid w:val="00284778"/>
    <w:rsid w:val="00287C9C"/>
    <w:rsid w:val="00287E51"/>
    <w:rsid w:val="00291136"/>
    <w:rsid w:val="002914E8"/>
    <w:rsid w:val="002975E6"/>
    <w:rsid w:val="002A0BC2"/>
    <w:rsid w:val="002B2BCB"/>
    <w:rsid w:val="002B3A15"/>
    <w:rsid w:val="002B617E"/>
    <w:rsid w:val="002B61E9"/>
    <w:rsid w:val="002C0997"/>
    <w:rsid w:val="002C65BD"/>
    <w:rsid w:val="002C795A"/>
    <w:rsid w:val="002D7994"/>
    <w:rsid w:val="002E3B63"/>
    <w:rsid w:val="00300BEB"/>
    <w:rsid w:val="00302927"/>
    <w:rsid w:val="00314560"/>
    <w:rsid w:val="00322EF5"/>
    <w:rsid w:val="003425DA"/>
    <w:rsid w:val="0034436C"/>
    <w:rsid w:val="0034754B"/>
    <w:rsid w:val="00355F9A"/>
    <w:rsid w:val="003600FF"/>
    <w:rsid w:val="00360AD9"/>
    <w:rsid w:val="003632D5"/>
    <w:rsid w:val="00367970"/>
    <w:rsid w:val="0038239D"/>
    <w:rsid w:val="00386D71"/>
    <w:rsid w:val="003905D8"/>
    <w:rsid w:val="003910D8"/>
    <w:rsid w:val="003932EB"/>
    <w:rsid w:val="003A3985"/>
    <w:rsid w:val="003A3C05"/>
    <w:rsid w:val="003A64B9"/>
    <w:rsid w:val="003A70F6"/>
    <w:rsid w:val="003A7865"/>
    <w:rsid w:val="003C4CD8"/>
    <w:rsid w:val="003C56B4"/>
    <w:rsid w:val="003C57EB"/>
    <w:rsid w:val="003C627F"/>
    <w:rsid w:val="003E5B2C"/>
    <w:rsid w:val="003E7912"/>
    <w:rsid w:val="003F0833"/>
    <w:rsid w:val="00400A80"/>
    <w:rsid w:val="00415FA0"/>
    <w:rsid w:val="00424AAF"/>
    <w:rsid w:val="004253EB"/>
    <w:rsid w:val="00427E86"/>
    <w:rsid w:val="0043571B"/>
    <w:rsid w:val="00437A68"/>
    <w:rsid w:val="00437F84"/>
    <w:rsid w:val="00442D7A"/>
    <w:rsid w:val="00457F25"/>
    <w:rsid w:val="004617FE"/>
    <w:rsid w:val="00464345"/>
    <w:rsid w:val="00464451"/>
    <w:rsid w:val="00472C30"/>
    <w:rsid w:val="0047494E"/>
    <w:rsid w:val="0047519F"/>
    <w:rsid w:val="00475CA3"/>
    <w:rsid w:val="00480283"/>
    <w:rsid w:val="00482844"/>
    <w:rsid w:val="00482C0F"/>
    <w:rsid w:val="004868D8"/>
    <w:rsid w:val="00486930"/>
    <w:rsid w:val="00494A8F"/>
    <w:rsid w:val="00497712"/>
    <w:rsid w:val="004A00B4"/>
    <w:rsid w:val="004A1858"/>
    <w:rsid w:val="004B51A8"/>
    <w:rsid w:val="004B5A48"/>
    <w:rsid w:val="00502C93"/>
    <w:rsid w:val="005030AF"/>
    <w:rsid w:val="00503ACE"/>
    <w:rsid w:val="005048AE"/>
    <w:rsid w:val="00514856"/>
    <w:rsid w:val="00515AA9"/>
    <w:rsid w:val="00515C04"/>
    <w:rsid w:val="00517021"/>
    <w:rsid w:val="005264C0"/>
    <w:rsid w:val="00526DC4"/>
    <w:rsid w:val="00527D51"/>
    <w:rsid w:val="005312F6"/>
    <w:rsid w:val="00531A0B"/>
    <w:rsid w:val="00532848"/>
    <w:rsid w:val="00532BC4"/>
    <w:rsid w:val="00532DAC"/>
    <w:rsid w:val="005355A5"/>
    <w:rsid w:val="0053691E"/>
    <w:rsid w:val="0054136F"/>
    <w:rsid w:val="00542B49"/>
    <w:rsid w:val="00554531"/>
    <w:rsid w:val="0055703F"/>
    <w:rsid w:val="00560572"/>
    <w:rsid w:val="005667FB"/>
    <w:rsid w:val="00570090"/>
    <w:rsid w:val="0057156E"/>
    <w:rsid w:val="005761B2"/>
    <w:rsid w:val="005861FC"/>
    <w:rsid w:val="00590A5F"/>
    <w:rsid w:val="005925ED"/>
    <w:rsid w:val="005935D4"/>
    <w:rsid w:val="00594627"/>
    <w:rsid w:val="005959FF"/>
    <w:rsid w:val="00596EC1"/>
    <w:rsid w:val="005A34D7"/>
    <w:rsid w:val="005A3935"/>
    <w:rsid w:val="005A5741"/>
    <w:rsid w:val="005A639B"/>
    <w:rsid w:val="005B0A05"/>
    <w:rsid w:val="005D110F"/>
    <w:rsid w:val="005D3251"/>
    <w:rsid w:val="005D42BC"/>
    <w:rsid w:val="005E4CD2"/>
    <w:rsid w:val="005E7DE9"/>
    <w:rsid w:val="005F7248"/>
    <w:rsid w:val="0060209B"/>
    <w:rsid w:val="006055C4"/>
    <w:rsid w:val="00605A5A"/>
    <w:rsid w:val="00607E64"/>
    <w:rsid w:val="00617461"/>
    <w:rsid w:val="006177CD"/>
    <w:rsid w:val="00621A40"/>
    <w:rsid w:val="0062304C"/>
    <w:rsid w:val="006234FB"/>
    <w:rsid w:val="00625A0F"/>
    <w:rsid w:val="00631117"/>
    <w:rsid w:val="00633C50"/>
    <w:rsid w:val="00635E02"/>
    <w:rsid w:val="006504E6"/>
    <w:rsid w:val="006513A3"/>
    <w:rsid w:val="00655A38"/>
    <w:rsid w:val="0066031C"/>
    <w:rsid w:val="00660893"/>
    <w:rsid w:val="00666EC0"/>
    <w:rsid w:val="0066759B"/>
    <w:rsid w:val="0067280D"/>
    <w:rsid w:val="00677574"/>
    <w:rsid w:val="00682E3B"/>
    <w:rsid w:val="006952C3"/>
    <w:rsid w:val="006A348E"/>
    <w:rsid w:val="006A5690"/>
    <w:rsid w:val="006B7ADB"/>
    <w:rsid w:val="006C2D2F"/>
    <w:rsid w:val="006C3BE9"/>
    <w:rsid w:val="006D6670"/>
    <w:rsid w:val="006E5B15"/>
    <w:rsid w:val="006E6332"/>
    <w:rsid w:val="006E7B84"/>
    <w:rsid w:val="006F75B8"/>
    <w:rsid w:val="0070041D"/>
    <w:rsid w:val="0070410D"/>
    <w:rsid w:val="007152FB"/>
    <w:rsid w:val="007234B5"/>
    <w:rsid w:val="007239BD"/>
    <w:rsid w:val="00727435"/>
    <w:rsid w:val="00733021"/>
    <w:rsid w:val="0074301A"/>
    <w:rsid w:val="00746B2F"/>
    <w:rsid w:val="00746FBC"/>
    <w:rsid w:val="00751059"/>
    <w:rsid w:val="00752695"/>
    <w:rsid w:val="007535C0"/>
    <w:rsid w:val="0075618B"/>
    <w:rsid w:val="00761A58"/>
    <w:rsid w:val="00766519"/>
    <w:rsid w:val="00767CD4"/>
    <w:rsid w:val="00772F50"/>
    <w:rsid w:val="00773F78"/>
    <w:rsid w:val="007811CC"/>
    <w:rsid w:val="0078641B"/>
    <w:rsid w:val="00786661"/>
    <w:rsid w:val="00792092"/>
    <w:rsid w:val="00792A80"/>
    <w:rsid w:val="007A0882"/>
    <w:rsid w:val="007A6B07"/>
    <w:rsid w:val="007C3668"/>
    <w:rsid w:val="007C38E2"/>
    <w:rsid w:val="007C4201"/>
    <w:rsid w:val="007C6D35"/>
    <w:rsid w:val="007D1267"/>
    <w:rsid w:val="007D12A1"/>
    <w:rsid w:val="007D3A86"/>
    <w:rsid w:val="007D5B2C"/>
    <w:rsid w:val="007E369D"/>
    <w:rsid w:val="007F2692"/>
    <w:rsid w:val="00802F79"/>
    <w:rsid w:val="00803C92"/>
    <w:rsid w:val="00805001"/>
    <w:rsid w:val="008051AE"/>
    <w:rsid w:val="00805CD0"/>
    <w:rsid w:val="0081725B"/>
    <w:rsid w:val="00821EDA"/>
    <w:rsid w:val="00821F48"/>
    <w:rsid w:val="00827E54"/>
    <w:rsid w:val="008305BC"/>
    <w:rsid w:val="008335FE"/>
    <w:rsid w:val="008415BF"/>
    <w:rsid w:val="0084275C"/>
    <w:rsid w:val="00843E37"/>
    <w:rsid w:val="00855A07"/>
    <w:rsid w:val="00860CD2"/>
    <w:rsid w:val="00864319"/>
    <w:rsid w:val="00875266"/>
    <w:rsid w:val="008760C1"/>
    <w:rsid w:val="00876EDF"/>
    <w:rsid w:val="00877C90"/>
    <w:rsid w:val="00880138"/>
    <w:rsid w:val="00887334"/>
    <w:rsid w:val="00887F9E"/>
    <w:rsid w:val="0089135A"/>
    <w:rsid w:val="00897CDB"/>
    <w:rsid w:val="008A05D3"/>
    <w:rsid w:val="008A0AED"/>
    <w:rsid w:val="008A6AEF"/>
    <w:rsid w:val="008A7D27"/>
    <w:rsid w:val="008B6BC4"/>
    <w:rsid w:val="008C25A9"/>
    <w:rsid w:val="008C543C"/>
    <w:rsid w:val="008C5E34"/>
    <w:rsid w:val="008D073F"/>
    <w:rsid w:val="008D6C98"/>
    <w:rsid w:val="008F3060"/>
    <w:rsid w:val="008F31E3"/>
    <w:rsid w:val="008F3F99"/>
    <w:rsid w:val="00901804"/>
    <w:rsid w:val="0090556C"/>
    <w:rsid w:val="00905BCD"/>
    <w:rsid w:val="00907F0D"/>
    <w:rsid w:val="00920A4E"/>
    <w:rsid w:val="00927149"/>
    <w:rsid w:val="009304B4"/>
    <w:rsid w:val="0093178D"/>
    <w:rsid w:val="00933755"/>
    <w:rsid w:val="00940DF5"/>
    <w:rsid w:val="00941AD4"/>
    <w:rsid w:val="009425DF"/>
    <w:rsid w:val="00943670"/>
    <w:rsid w:val="00943DD0"/>
    <w:rsid w:val="00944619"/>
    <w:rsid w:val="00944BEA"/>
    <w:rsid w:val="00946AC2"/>
    <w:rsid w:val="009508FC"/>
    <w:rsid w:val="0096304C"/>
    <w:rsid w:val="00966D40"/>
    <w:rsid w:val="009676CC"/>
    <w:rsid w:val="009715E7"/>
    <w:rsid w:val="009726D2"/>
    <w:rsid w:val="009729CE"/>
    <w:rsid w:val="009735BC"/>
    <w:rsid w:val="009777D1"/>
    <w:rsid w:val="00981C7B"/>
    <w:rsid w:val="00983619"/>
    <w:rsid w:val="009844B2"/>
    <w:rsid w:val="0098467B"/>
    <w:rsid w:val="00992F4C"/>
    <w:rsid w:val="00995032"/>
    <w:rsid w:val="009B5CBA"/>
    <w:rsid w:val="009C22D9"/>
    <w:rsid w:val="009C7DF8"/>
    <w:rsid w:val="009D27A6"/>
    <w:rsid w:val="009D3F8D"/>
    <w:rsid w:val="009D6278"/>
    <w:rsid w:val="009D7EFA"/>
    <w:rsid w:val="009F0EE2"/>
    <w:rsid w:val="009F381B"/>
    <w:rsid w:val="009F4D4F"/>
    <w:rsid w:val="009F4DE3"/>
    <w:rsid w:val="00A0200F"/>
    <w:rsid w:val="00A02970"/>
    <w:rsid w:val="00A050A0"/>
    <w:rsid w:val="00A06B54"/>
    <w:rsid w:val="00A1008F"/>
    <w:rsid w:val="00A25605"/>
    <w:rsid w:val="00A323CD"/>
    <w:rsid w:val="00A3431D"/>
    <w:rsid w:val="00A631BE"/>
    <w:rsid w:val="00A67235"/>
    <w:rsid w:val="00A67C2C"/>
    <w:rsid w:val="00A74A2D"/>
    <w:rsid w:val="00AB0FF4"/>
    <w:rsid w:val="00AB4382"/>
    <w:rsid w:val="00AC33BE"/>
    <w:rsid w:val="00AC5CD4"/>
    <w:rsid w:val="00AD48F8"/>
    <w:rsid w:val="00AE2C16"/>
    <w:rsid w:val="00B03B37"/>
    <w:rsid w:val="00B03B67"/>
    <w:rsid w:val="00B03BA7"/>
    <w:rsid w:val="00B04E52"/>
    <w:rsid w:val="00B10C80"/>
    <w:rsid w:val="00B1197A"/>
    <w:rsid w:val="00B21A62"/>
    <w:rsid w:val="00B23112"/>
    <w:rsid w:val="00B310CF"/>
    <w:rsid w:val="00B44256"/>
    <w:rsid w:val="00B52640"/>
    <w:rsid w:val="00B654B4"/>
    <w:rsid w:val="00B8252B"/>
    <w:rsid w:val="00B8255F"/>
    <w:rsid w:val="00B85803"/>
    <w:rsid w:val="00B90EC7"/>
    <w:rsid w:val="00B93AC3"/>
    <w:rsid w:val="00B95504"/>
    <w:rsid w:val="00BA279B"/>
    <w:rsid w:val="00BA432C"/>
    <w:rsid w:val="00BB2A72"/>
    <w:rsid w:val="00BB4AE8"/>
    <w:rsid w:val="00BC54D1"/>
    <w:rsid w:val="00BD18FE"/>
    <w:rsid w:val="00BD47A2"/>
    <w:rsid w:val="00BD6B6B"/>
    <w:rsid w:val="00BD6C56"/>
    <w:rsid w:val="00BE20AB"/>
    <w:rsid w:val="00BF5F6D"/>
    <w:rsid w:val="00C11E28"/>
    <w:rsid w:val="00C147CF"/>
    <w:rsid w:val="00C31434"/>
    <w:rsid w:val="00C3314A"/>
    <w:rsid w:val="00C34D07"/>
    <w:rsid w:val="00C4048A"/>
    <w:rsid w:val="00C676AE"/>
    <w:rsid w:val="00C71E9B"/>
    <w:rsid w:val="00C74790"/>
    <w:rsid w:val="00C767E3"/>
    <w:rsid w:val="00C8005F"/>
    <w:rsid w:val="00C84411"/>
    <w:rsid w:val="00C84796"/>
    <w:rsid w:val="00CA0B8C"/>
    <w:rsid w:val="00CA4839"/>
    <w:rsid w:val="00CA4CDE"/>
    <w:rsid w:val="00CB0BFB"/>
    <w:rsid w:val="00CB17A3"/>
    <w:rsid w:val="00CB3DD9"/>
    <w:rsid w:val="00CB4228"/>
    <w:rsid w:val="00CC2332"/>
    <w:rsid w:val="00CD317C"/>
    <w:rsid w:val="00CD5B75"/>
    <w:rsid w:val="00CE2373"/>
    <w:rsid w:val="00CE4FD4"/>
    <w:rsid w:val="00CF221A"/>
    <w:rsid w:val="00D0211B"/>
    <w:rsid w:val="00D025C9"/>
    <w:rsid w:val="00D10859"/>
    <w:rsid w:val="00D14465"/>
    <w:rsid w:val="00D31CF6"/>
    <w:rsid w:val="00D31E34"/>
    <w:rsid w:val="00D323EC"/>
    <w:rsid w:val="00D36FC8"/>
    <w:rsid w:val="00D62117"/>
    <w:rsid w:val="00D63BEA"/>
    <w:rsid w:val="00D663D7"/>
    <w:rsid w:val="00D70A80"/>
    <w:rsid w:val="00D72552"/>
    <w:rsid w:val="00D925EB"/>
    <w:rsid w:val="00D95FC5"/>
    <w:rsid w:val="00DA26B1"/>
    <w:rsid w:val="00DA335D"/>
    <w:rsid w:val="00DA444F"/>
    <w:rsid w:val="00DB024B"/>
    <w:rsid w:val="00DB1E9E"/>
    <w:rsid w:val="00DB1ED0"/>
    <w:rsid w:val="00DB5DCB"/>
    <w:rsid w:val="00DD0910"/>
    <w:rsid w:val="00DD6808"/>
    <w:rsid w:val="00DE2F82"/>
    <w:rsid w:val="00DE7DF9"/>
    <w:rsid w:val="00DF4361"/>
    <w:rsid w:val="00DF55C4"/>
    <w:rsid w:val="00E02602"/>
    <w:rsid w:val="00E04E59"/>
    <w:rsid w:val="00E057E9"/>
    <w:rsid w:val="00E064CE"/>
    <w:rsid w:val="00E14E2D"/>
    <w:rsid w:val="00E2177E"/>
    <w:rsid w:val="00E257CB"/>
    <w:rsid w:val="00E3502F"/>
    <w:rsid w:val="00E47D77"/>
    <w:rsid w:val="00E50699"/>
    <w:rsid w:val="00E52EBB"/>
    <w:rsid w:val="00E546D5"/>
    <w:rsid w:val="00E56B80"/>
    <w:rsid w:val="00E60238"/>
    <w:rsid w:val="00E60AA1"/>
    <w:rsid w:val="00E660B5"/>
    <w:rsid w:val="00E71058"/>
    <w:rsid w:val="00E7283F"/>
    <w:rsid w:val="00E77244"/>
    <w:rsid w:val="00E8086A"/>
    <w:rsid w:val="00E84114"/>
    <w:rsid w:val="00E86B7B"/>
    <w:rsid w:val="00E87837"/>
    <w:rsid w:val="00E975EF"/>
    <w:rsid w:val="00EA31E0"/>
    <w:rsid w:val="00EB038C"/>
    <w:rsid w:val="00EC00FB"/>
    <w:rsid w:val="00EC2547"/>
    <w:rsid w:val="00EC5CAD"/>
    <w:rsid w:val="00EC5EDF"/>
    <w:rsid w:val="00EC738C"/>
    <w:rsid w:val="00ED2B88"/>
    <w:rsid w:val="00ED4995"/>
    <w:rsid w:val="00ED7F38"/>
    <w:rsid w:val="00EF061C"/>
    <w:rsid w:val="00EF1ADE"/>
    <w:rsid w:val="00F03465"/>
    <w:rsid w:val="00F116C5"/>
    <w:rsid w:val="00F15DA6"/>
    <w:rsid w:val="00F2263F"/>
    <w:rsid w:val="00F31CE4"/>
    <w:rsid w:val="00F5397A"/>
    <w:rsid w:val="00F56471"/>
    <w:rsid w:val="00F7342F"/>
    <w:rsid w:val="00F76DB7"/>
    <w:rsid w:val="00F8151B"/>
    <w:rsid w:val="00F866ED"/>
    <w:rsid w:val="00F8757B"/>
    <w:rsid w:val="00F97456"/>
    <w:rsid w:val="00FA5947"/>
    <w:rsid w:val="00FA599F"/>
    <w:rsid w:val="00FB4B28"/>
    <w:rsid w:val="00FB750C"/>
    <w:rsid w:val="00FC2379"/>
    <w:rsid w:val="00FC4D9E"/>
    <w:rsid w:val="00FC6FDB"/>
    <w:rsid w:val="00FD67A2"/>
    <w:rsid w:val="00FD6DC0"/>
    <w:rsid w:val="00FE0220"/>
    <w:rsid w:val="00FE0BE3"/>
    <w:rsid w:val="00FE3CBF"/>
    <w:rsid w:val="00FE6454"/>
    <w:rsid w:val="00FE6830"/>
    <w:rsid w:val="00FF1D48"/>
    <w:rsid w:val="00FF51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F8D"/>
    <w:rPr>
      <w:rFonts w:cs="Cambria"/>
      <w:sz w:val="24"/>
      <w:szCs w:val="24"/>
    </w:rPr>
  </w:style>
  <w:style w:type="paragraph" w:styleId="Heading1">
    <w:name w:val="heading 1"/>
    <w:basedOn w:val="Normal"/>
    <w:next w:val="Normal"/>
    <w:link w:val="Heading1Char"/>
    <w:uiPriority w:val="99"/>
    <w:qFormat/>
    <w:rsid w:val="003600FF"/>
    <w:pPr>
      <w:keepNext/>
      <w:keepLines/>
      <w:spacing w:after="240"/>
      <w:outlineLvl w:val="0"/>
    </w:pPr>
    <w:rPr>
      <w:rFonts w:ascii="Calibri" w:hAnsi="Calibri" w:cs="Calibri"/>
      <w:b/>
      <w:bCs/>
      <w:color w:val="000000"/>
      <w:sz w:val="28"/>
      <w:szCs w:val="28"/>
      <w:u w:val="single"/>
    </w:rPr>
  </w:style>
  <w:style w:type="paragraph" w:styleId="Heading2">
    <w:name w:val="heading 2"/>
    <w:basedOn w:val="Normal"/>
    <w:link w:val="Heading2Char"/>
    <w:uiPriority w:val="99"/>
    <w:qFormat/>
    <w:rsid w:val="003C57EB"/>
    <w:pPr>
      <w:spacing w:before="100" w:beforeAutospacing="1" w:after="100" w:afterAutospacing="1"/>
      <w:outlineLvl w:val="1"/>
    </w:pPr>
    <w:rPr>
      <w:rFonts w:ascii="Times" w:hAnsi="Times" w:cs="Times"/>
      <w:b/>
      <w:bCs/>
      <w:sz w:val="36"/>
      <w:szCs w:val="36"/>
    </w:rPr>
  </w:style>
  <w:style w:type="paragraph" w:styleId="Heading3">
    <w:name w:val="heading 3"/>
    <w:basedOn w:val="Normal"/>
    <w:link w:val="Heading3Char"/>
    <w:uiPriority w:val="99"/>
    <w:qFormat/>
    <w:rsid w:val="003C57EB"/>
    <w:pPr>
      <w:spacing w:before="100" w:beforeAutospacing="1" w:after="100" w:afterAutospacing="1"/>
      <w:outlineLvl w:val="2"/>
    </w:pPr>
    <w:rPr>
      <w:rFonts w:ascii="Times" w:hAnsi="Times" w:cs="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00FF"/>
    <w:rPr>
      <w:rFonts w:ascii="Calibri" w:hAnsi="Calibri" w:cs="Calibri"/>
      <w:b/>
      <w:bCs/>
      <w:color w:val="000000"/>
      <w:sz w:val="28"/>
      <w:szCs w:val="28"/>
      <w:u w:val="single"/>
    </w:rPr>
  </w:style>
  <w:style w:type="character" w:customStyle="1" w:styleId="Heading2Char">
    <w:name w:val="Heading 2 Char"/>
    <w:basedOn w:val="DefaultParagraphFont"/>
    <w:link w:val="Heading2"/>
    <w:uiPriority w:val="99"/>
    <w:locked/>
    <w:rsid w:val="003C57EB"/>
    <w:rPr>
      <w:rFonts w:ascii="Times" w:hAnsi="Times" w:cs="Times"/>
      <w:b/>
      <w:bCs/>
      <w:sz w:val="36"/>
      <w:szCs w:val="36"/>
    </w:rPr>
  </w:style>
  <w:style w:type="character" w:customStyle="1" w:styleId="Heading3Char">
    <w:name w:val="Heading 3 Char"/>
    <w:basedOn w:val="DefaultParagraphFont"/>
    <w:link w:val="Heading3"/>
    <w:uiPriority w:val="99"/>
    <w:locked/>
    <w:rsid w:val="003C57EB"/>
    <w:rPr>
      <w:rFonts w:ascii="Times" w:hAnsi="Times" w:cs="Times"/>
      <w:b/>
      <w:bCs/>
      <w:sz w:val="27"/>
      <w:szCs w:val="27"/>
    </w:rPr>
  </w:style>
  <w:style w:type="paragraph" w:styleId="ListParagraph">
    <w:name w:val="List Paragraph"/>
    <w:basedOn w:val="Normal"/>
    <w:uiPriority w:val="99"/>
    <w:qFormat/>
    <w:rsid w:val="00424AAF"/>
    <w:pPr>
      <w:numPr>
        <w:numId w:val="1"/>
      </w:numPr>
      <w:pBdr>
        <w:bar w:val="single" w:sz="4" w:color="auto"/>
      </w:pBdr>
      <w:spacing w:before="120"/>
    </w:pPr>
  </w:style>
  <w:style w:type="paragraph" w:styleId="z-TopofForm">
    <w:name w:val="HTML Top of Form"/>
    <w:basedOn w:val="Normal"/>
    <w:next w:val="Normal"/>
    <w:link w:val="z-TopofFormChar"/>
    <w:hidden/>
    <w:uiPriority w:val="99"/>
    <w:semiHidden/>
    <w:rsid w:val="003C57E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3C57EB"/>
    <w:rPr>
      <w:rFonts w:ascii="Arial" w:hAnsi="Arial" w:cs="Arial"/>
      <w:vanish/>
      <w:sz w:val="16"/>
      <w:szCs w:val="16"/>
    </w:rPr>
  </w:style>
  <w:style w:type="paragraph" w:styleId="NormalWeb">
    <w:name w:val="Normal (Web)"/>
    <w:basedOn w:val="Normal"/>
    <w:uiPriority w:val="99"/>
    <w:semiHidden/>
    <w:rsid w:val="003C57EB"/>
    <w:pPr>
      <w:spacing w:before="100" w:beforeAutospacing="1" w:after="100" w:afterAutospacing="1"/>
    </w:pPr>
    <w:rPr>
      <w:rFonts w:ascii="Times" w:hAnsi="Times" w:cs="Times"/>
      <w:sz w:val="20"/>
      <w:szCs w:val="20"/>
    </w:rPr>
  </w:style>
  <w:style w:type="paragraph" w:styleId="z-BottomofForm">
    <w:name w:val="HTML Bottom of Form"/>
    <w:basedOn w:val="Normal"/>
    <w:next w:val="Normal"/>
    <w:link w:val="z-BottomofFormChar"/>
    <w:hidden/>
    <w:uiPriority w:val="99"/>
    <w:semiHidden/>
    <w:rsid w:val="003C57E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3C57EB"/>
    <w:rPr>
      <w:rFonts w:ascii="Arial" w:hAnsi="Arial" w:cs="Arial"/>
      <w:vanish/>
      <w:sz w:val="16"/>
      <w:szCs w:val="16"/>
    </w:rPr>
  </w:style>
  <w:style w:type="character" w:styleId="Strong">
    <w:name w:val="Strong"/>
    <w:basedOn w:val="DefaultParagraphFont"/>
    <w:uiPriority w:val="99"/>
    <w:qFormat/>
    <w:rsid w:val="003C57EB"/>
    <w:rPr>
      <w:b/>
      <w:bCs/>
    </w:rPr>
  </w:style>
  <w:style w:type="character" w:styleId="Hyperlink">
    <w:name w:val="Hyperlink"/>
    <w:basedOn w:val="DefaultParagraphFont"/>
    <w:uiPriority w:val="99"/>
    <w:rsid w:val="003C57EB"/>
    <w:rPr>
      <w:color w:val="0000FF"/>
      <w:u w:val="single"/>
    </w:rPr>
  </w:style>
  <w:style w:type="character" w:styleId="FollowedHyperlink">
    <w:name w:val="FollowedHyperlink"/>
    <w:basedOn w:val="DefaultParagraphFont"/>
    <w:uiPriority w:val="99"/>
    <w:semiHidden/>
    <w:rsid w:val="003C57EB"/>
    <w:rPr>
      <w:color w:val="800080"/>
      <w:u w:val="single"/>
    </w:rPr>
  </w:style>
  <w:style w:type="character" w:styleId="Emphasis">
    <w:name w:val="Emphasis"/>
    <w:basedOn w:val="DefaultParagraphFont"/>
    <w:uiPriority w:val="99"/>
    <w:qFormat/>
    <w:rsid w:val="003C57EB"/>
    <w:rPr>
      <w:i/>
      <w:iCs/>
    </w:rPr>
  </w:style>
  <w:style w:type="character" w:customStyle="1" w:styleId="reliwrap">
    <w:name w:val="reliwrap"/>
    <w:basedOn w:val="DefaultParagraphFont"/>
    <w:uiPriority w:val="99"/>
    <w:rsid w:val="003C57EB"/>
  </w:style>
  <w:style w:type="character" w:customStyle="1" w:styleId="imxsprite">
    <w:name w:val="imx_sprite"/>
    <w:basedOn w:val="DefaultParagraphFont"/>
    <w:uiPriority w:val="99"/>
    <w:rsid w:val="003C57EB"/>
  </w:style>
  <w:style w:type="character" w:customStyle="1" w:styleId="reltitle">
    <w:name w:val="reltitle"/>
    <w:basedOn w:val="DefaultParagraphFont"/>
    <w:uiPriority w:val="99"/>
    <w:rsid w:val="003C57EB"/>
  </w:style>
  <w:style w:type="character" w:customStyle="1" w:styleId="nosprite">
    <w:name w:val="nosprite"/>
    <w:basedOn w:val="DefaultParagraphFont"/>
    <w:uiPriority w:val="99"/>
    <w:rsid w:val="003C57EB"/>
  </w:style>
  <w:style w:type="character" w:customStyle="1" w:styleId="glppexplain">
    <w:name w:val="glpp_explain"/>
    <w:basedOn w:val="DefaultParagraphFont"/>
    <w:uiPriority w:val="99"/>
    <w:rsid w:val="003C57EB"/>
  </w:style>
  <w:style w:type="paragraph" w:customStyle="1" w:styleId="footnote">
    <w:name w:val="footnote"/>
    <w:basedOn w:val="Normal"/>
    <w:uiPriority w:val="99"/>
    <w:rsid w:val="003C57EB"/>
    <w:pPr>
      <w:spacing w:before="100" w:beforeAutospacing="1" w:after="100" w:afterAutospacing="1"/>
    </w:pPr>
    <w:rPr>
      <w:rFonts w:ascii="Times" w:hAnsi="Times" w:cs="Times"/>
      <w:sz w:val="20"/>
      <w:szCs w:val="20"/>
    </w:rPr>
  </w:style>
  <w:style w:type="character" w:customStyle="1" w:styleId="editor">
    <w:name w:val="editor"/>
    <w:basedOn w:val="DefaultParagraphFont"/>
    <w:uiPriority w:val="99"/>
    <w:rsid w:val="003C57EB"/>
  </w:style>
  <w:style w:type="paragraph" w:customStyle="1" w:styleId="lightlinks">
    <w:name w:val="lightlinks"/>
    <w:basedOn w:val="Normal"/>
    <w:uiPriority w:val="99"/>
    <w:rsid w:val="003C57EB"/>
    <w:pPr>
      <w:spacing w:before="100" w:beforeAutospacing="1" w:after="100" w:afterAutospacing="1"/>
    </w:pPr>
    <w:rPr>
      <w:rFonts w:ascii="Times" w:hAnsi="Times" w:cs="Times"/>
      <w:sz w:val="20"/>
      <w:szCs w:val="20"/>
    </w:rPr>
  </w:style>
  <w:style w:type="paragraph" w:customStyle="1" w:styleId="sidebarlarge">
    <w:name w:val="sidebarlarge"/>
    <w:basedOn w:val="Normal"/>
    <w:uiPriority w:val="99"/>
    <w:rsid w:val="003C57EB"/>
    <w:pPr>
      <w:spacing w:before="100" w:beforeAutospacing="1" w:after="100" w:afterAutospacing="1"/>
    </w:pPr>
    <w:rPr>
      <w:rFonts w:ascii="Times" w:hAnsi="Times" w:cs="Times"/>
      <w:sz w:val="20"/>
      <w:szCs w:val="20"/>
    </w:rPr>
  </w:style>
  <w:style w:type="paragraph" w:styleId="BalloonText">
    <w:name w:val="Balloon Text"/>
    <w:basedOn w:val="Normal"/>
    <w:link w:val="BalloonTextChar"/>
    <w:uiPriority w:val="99"/>
    <w:semiHidden/>
    <w:rsid w:val="003C5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3C57EB"/>
    <w:rPr>
      <w:rFonts w:ascii="Lucida Grande" w:hAnsi="Lucida Grande" w:cs="Lucida Grande"/>
      <w:sz w:val="18"/>
      <w:szCs w:val="18"/>
    </w:rPr>
  </w:style>
  <w:style w:type="table" w:styleId="TableGrid">
    <w:name w:val="Table Grid"/>
    <w:basedOn w:val="TableNormal"/>
    <w:uiPriority w:val="99"/>
    <w:rsid w:val="001A6B45"/>
    <w:rPr>
      <w:rFonts w:cs="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44256"/>
    <w:pPr>
      <w:tabs>
        <w:tab w:val="center" w:pos="4680"/>
        <w:tab w:val="right" w:pos="9360"/>
      </w:tabs>
    </w:pPr>
  </w:style>
  <w:style w:type="character" w:customStyle="1" w:styleId="HeaderChar">
    <w:name w:val="Header Char"/>
    <w:basedOn w:val="DefaultParagraphFont"/>
    <w:link w:val="Header"/>
    <w:uiPriority w:val="99"/>
    <w:locked/>
    <w:rsid w:val="00B44256"/>
  </w:style>
  <w:style w:type="paragraph" w:styleId="Footer">
    <w:name w:val="footer"/>
    <w:basedOn w:val="Normal"/>
    <w:link w:val="FooterChar"/>
    <w:uiPriority w:val="99"/>
    <w:rsid w:val="00B44256"/>
    <w:pPr>
      <w:tabs>
        <w:tab w:val="center" w:pos="4680"/>
        <w:tab w:val="right" w:pos="9360"/>
      </w:tabs>
    </w:pPr>
  </w:style>
  <w:style w:type="character" w:customStyle="1" w:styleId="FooterChar">
    <w:name w:val="Footer Char"/>
    <w:basedOn w:val="DefaultParagraphFont"/>
    <w:link w:val="Footer"/>
    <w:uiPriority w:val="99"/>
    <w:locked/>
    <w:rsid w:val="00B44256"/>
  </w:style>
  <w:style w:type="paragraph" w:styleId="Title">
    <w:name w:val="Title"/>
    <w:basedOn w:val="Normal"/>
    <w:next w:val="Normal"/>
    <w:link w:val="TitleChar"/>
    <w:uiPriority w:val="99"/>
    <w:qFormat/>
    <w:rsid w:val="006F75B8"/>
    <w:pPr>
      <w:spacing w:after="240"/>
      <w:jc w:val="center"/>
    </w:pPr>
    <w:rPr>
      <w:rFonts w:ascii="Calibri" w:hAnsi="Calibri" w:cs="Calibri"/>
      <w:color w:val="000000"/>
      <w:spacing w:val="5"/>
      <w:kern w:val="28"/>
      <w:sz w:val="44"/>
      <w:szCs w:val="44"/>
    </w:rPr>
  </w:style>
  <w:style w:type="character" w:customStyle="1" w:styleId="TitleChar">
    <w:name w:val="Title Char"/>
    <w:basedOn w:val="DefaultParagraphFont"/>
    <w:link w:val="Title"/>
    <w:uiPriority w:val="99"/>
    <w:locked/>
    <w:rsid w:val="006F75B8"/>
    <w:rPr>
      <w:rFonts w:ascii="Calibri" w:hAnsi="Calibri" w:cs="Calibri"/>
      <w:color w:val="000000"/>
      <w:spacing w:val="5"/>
      <w:kern w:val="28"/>
      <w:sz w:val="44"/>
      <w:szCs w:val="44"/>
    </w:rPr>
  </w:style>
  <w:style w:type="paragraph" w:customStyle="1" w:styleId="CheckBoxList">
    <w:name w:val="Check Box List"/>
    <w:basedOn w:val="Normal"/>
    <w:link w:val="CheckBoxListChar"/>
    <w:uiPriority w:val="99"/>
    <w:rsid w:val="0062304C"/>
    <w:pPr>
      <w:spacing w:before="240"/>
      <w:ind w:left="1440"/>
    </w:pPr>
  </w:style>
  <w:style w:type="character" w:customStyle="1" w:styleId="CheckBoxListChar">
    <w:name w:val="Check Box List Char"/>
    <w:basedOn w:val="DefaultParagraphFont"/>
    <w:link w:val="CheckBoxList"/>
    <w:uiPriority w:val="99"/>
    <w:locked/>
    <w:rsid w:val="0062304C"/>
  </w:style>
  <w:style w:type="character" w:styleId="CommentReference">
    <w:name w:val="annotation reference"/>
    <w:basedOn w:val="DefaultParagraphFont"/>
    <w:uiPriority w:val="99"/>
    <w:rsid w:val="00532DAC"/>
    <w:rPr>
      <w:sz w:val="16"/>
      <w:szCs w:val="16"/>
    </w:rPr>
  </w:style>
  <w:style w:type="paragraph" w:styleId="CommentText">
    <w:name w:val="annotation text"/>
    <w:basedOn w:val="Normal"/>
    <w:link w:val="CommentTextChar"/>
    <w:uiPriority w:val="99"/>
    <w:semiHidden/>
    <w:rsid w:val="00532DAC"/>
    <w:rPr>
      <w:sz w:val="20"/>
      <w:szCs w:val="20"/>
    </w:rPr>
  </w:style>
  <w:style w:type="character" w:customStyle="1" w:styleId="CommentTextChar">
    <w:name w:val="Comment Text Char"/>
    <w:basedOn w:val="DefaultParagraphFont"/>
    <w:link w:val="CommentText"/>
    <w:uiPriority w:val="99"/>
    <w:locked/>
    <w:rsid w:val="00532DAC"/>
    <w:rPr>
      <w:sz w:val="20"/>
      <w:szCs w:val="20"/>
    </w:rPr>
  </w:style>
  <w:style w:type="paragraph" w:styleId="CommentSubject">
    <w:name w:val="annotation subject"/>
    <w:basedOn w:val="CommentText"/>
    <w:next w:val="CommentText"/>
    <w:link w:val="CommentSubjectChar"/>
    <w:uiPriority w:val="99"/>
    <w:semiHidden/>
    <w:rsid w:val="00532DAC"/>
    <w:rPr>
      <w:b/>
      <w:bCs/>
    </w:rPr>
  </w:style>
  <w:style w:type="character" w:customStyle="1" w:styleId="CommentSubjectChar">
    <w:name w:val="Comment Subject Char"/>
    <w:basedOn w:val="CommentTextChar"/>
    <w:link w:val="CommentSubject"/>
    <w:uiPriority w:val="99"/>
    <w:semiHidden/>
    <w:locked/>
    <w:rsid w:val="00532DAC"/>
    <w:rPr>
      <w:b/>
      <w:bCs/>
      <w:sz w:val="20"/>
      <w:szCs w:val="20"/>
    </w:rPr>
  </w:style>
  <w:style w:type="paragraph" w:styleId="Revision">
    <w:name w:val="Revision"/>
    <w:hidden/>
    <w:uiPriority w:val="99"/>
    <w:semiHidden/>
    <w:rsid w:val="00DD0910"/>
    <w:rPr>
      <w:rFonts w:cs="Cambria"/>
      <w:sz w:val="24"/>
      <w:szCs w:val="24"/>
    </w:rPr>
  </w:style>
  <w:style w:type="paragraph" w:styleId="BodyTextIndent">
    <w:name w:val="Body Text Indent"/>
    <w:basedOn w:val="Normal"/>
    <w:link w:val="BodyTextIndentChar"/>
    <w:uiPriority w:val="99"/>
    <w:semiHidden/>
    <w:rsid w:val="00F5397A"/>
    <w:pPr>
      <w:ind w:left="720" w:hanging="720"/>
    </w:pPr>
    <w:rPr>
      <w:rFonts w:ascii="Arial" w:hAnsi="Arial" w:cs="Arial"/>
    </w:rPr>
  </w:style>
  <w:style w:type="character" w:customStyle="1" w:styleId="BodyTextIndentChar">
    <w:name w:val="Body Text Indent Char"/>
    <w:basedOn w:val="DefaultParagraphFont"/>
    <w:link w:val="BodyTextIndent"/>
    <w:uiPriority w:val="99"/>
    <w:semiHidden/>
    <w:locked/>
    <w:rsid w:val="00F5397A"/>
    <w:rPr>
      <w:rFonts w:ascii="Arial" w:hAnsi="Arial" w:cs="Arial"/>
      <w:sz w:val="24"/>
      <w:szCs w:val="24"/>
    </w:rPr>
  </w:style>
  <w:style w:type="paragraph" w:styleId="FootnoteText">
    <w:name w:val="footnote text"/>
    <w:basedOn w:val="Normal"/>
    <w:link w:val="FootnoteTextChar"/>
    <w:uiPriority w:val="99"/>
    <w:semiHidden/>
    <w:rsid w:val="00933755"/>
    <w:rPr>
      <w:sz w:val="20"/>
      <w:szCs w:val="20"/>
    </w:rPr>
  </w:style>
  <w:style w:type="character" w:customStyle="1" w:styleId="FootnoteTextChar">
    <w:name w:val="Footnote Text Char"/>
    <w:basedOn w:val="DefaultParagraphFont"/>
    <w:link w:val="FootnoteText"/>
    <w:uiPriority w:val="99"/>
    <w:semiHidden/>
    <w:locked/>
    <w:rsid w:val="00933755"/>
  </w:style>
  <w:style w:type="character" w:styleId="FootnoteReference">
    <w:name w:val="footnote reference"/>
    <w:basedOn w:val="DefaultParagraphFont"/>
    <w:uiPriority w:val="99"/>
    <w:semiHidden/>
    <w:rsid w:val="00933755"/>
    <w:rPr>
      <w:vertAlign w:val="superscript"/>
    </w:rPr>
  </w:style>
  <w:style w:type="paragraph" w:styleId="BodyText">
    <w:name w:val="Body Text"/>
    <w:basedOn w:val="Normal"/>
    <w:link w:val="BodyTextChar"/>
    <w:uiPriority w:val="99"/>
    <w:semiHidden/>
    <w:rsid w:val="00C34D07"/>
    <w:pPr>
      <w:spacing w:after="120"/>
    </w:pPr>
  </w:style>
  <w:style w:type="character" w:customStyle="1" w:styleId="BodyTextChar">
    <w:name w:val="Body Text Char"/>
    <w:basedOn w:val="DefaultParagraphFont"/>
    <w:link w:val="BodyText"/>
    <w:uiPriority w:val="99"/>
    <w:semiHidden/>
    <w:locked/>
    <w:rsid w:val="00C34D07"/>
    <w:rPr>
      <w:sz w:val="24"/>
      <w:szCs w:val="24"/>
    </w:rPr>
  </w:style>
  <w:style w:type="character" w:styleId="HTMLCite">
    <w:name w:val="HTML Cite"/>
    <w:basedOn w:val="DefaultParagraphFont"/>
    <w:uiPriority w:val="99"/>
    <w:semiHidden/>
    <w:rsid w:val="00C34D07"/>
    <w:rPr>
      <w:i/>
      <w:iCs/>
    </w:rPr>
  </w:style>
  <w:style w:type="character" w:customStyle="1" w:styleId="pop-slug-vol">
    <w:name w:val="pop-slug-vol"/>
    <w:basedOn w:val="DefaultParagraphFont"/>
    <w:uiPriority w:val="99"/>
    <w:rsid w:val="00C34D07"/>
  </w:style>
  <w:style w:type="paragraph" w:customStyle="1" w:styleId="TableHeaders">
    <w:name w:val="Table Headers"/>
    <w:basedOn w:val="Normal"/>
    <w:rsid w:val="005D3251"/>
    <w:pPr>
      <w:keepNext/>
      <w:spacing w:before="80" w:after="80" w:line="240" w:lineRule="exact"/>
      <w:jc w:val="center"/>
    </w:pPr>
    <w:rPr>
      <w:rFonts w:ascii="Arial" w:hAnsi="Arial" w:cs="Times New Roman"/>
      <w:b/>
      <w:snapToGrid w:val="0"/>
      <w:color w:val="FFFFFF"/>
      <w:sz w:val="20"/>
      <w:szCs w:val="20"/>
    </w:rPr>
  </w:style>
  <w:style w:type="paragraph" w:customStyle="1" w:styleId="Tabletext">
    <w:name w:val="Table text"/>
    <w:qFormat/>
    <w:rsid w:val="005D3251"/>
    <w:pPr>
      <w:spacing w:before="40" w:after="40"/>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F8D"/>
    <w:rPr>
      <w:rFonts w:cs="Cambria"/>
      <w:sz w:val="24"/>
      <w:szCs w:val="24"/>
    </w:rPr>
  </w:style>
  <w:style w:type="paragraph" w:styleId="Heading1">
    <w:name w:val="heading 1"/>
    <w:basedOn w:val="Normal"/>
    <w:next w:val="Normal"/>
    <w:link w:val="Heading1Char"/>
    <w:uiPriority w:val="99"/>
    <w:qFormat/>
    <w:rsid w:val="003600FF"/>
    <w:pPr>
      <w:keepNext/>
      <w:keepLines/>
      <w:spacing w:after="240"/>
      <w:outlineLvl w:val="0"/>
    </w:pPr>
    <w:rPr>
      <w:rFonts w:ascii="Calibri" w:hAnsi="Calibri" w:cs="Calibri"/>
      <w:b/>
      <w:bCs/>
      <w:color w:val="000000"/>
      <w:sz w:val="28"/>
      <w:szCs w:val="28"/>
      <w:u w:val="single"/>
    </w:rPr>
  </w:style>
  <w:style w:type="paragraph" w:styleId="Heading2">
    <w:name w:val="heading 2"/>
    <w:basedOn w:val="Normal"/>
    <w:link w:val="Heading2Char"/>
    <w:uiPriority w:val="99"/>
    <w:qFormat/>
    <w:rsid w:val="003C57EB"/>
    <w:pPr>
      <w:spacing w:before="100" w:beforeAutospacing="1" w:after="100" w:afterAutospacing="1"/>
      <w:outlineLvl w:val="1"/>
    </w:pPr>
    <w:rPr>
      <w:rFonts w:ascii="Times" w:hAnsi="Times" w:cs="Times"/>
      <w:b/>
      <w:bCs/>
      <w:sz w:val="36"/>
      <w:szCs w:val="36"/>
    </w:rPr>
  </w:style>
  <w:style w:type="paragraph" w:styleId="Heading3">
    <w:name w:val="heading 3"/>
    <w:basedOn w:val="Normal"/>
    <w:link w:val="Heading3Char"/>
    <w:uiPriority w:val="99"/>
    <w:qFormat/>
    <w:rsid w:val="003C57EB"/>
    <w:pPr>
      <w:spacing w:before="100" w:beforeAutospacing="1" w:after="100" w:afterAutospacing="1"/>
      <w:outlineLvl w:val="2"/>
    </w:pPr>
    <w:rPr>
      <w:rFonts w:ascii="Times" w:hAnsi="Times" w:cs="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00FF"/>
    <w:rPr>
      <w:rFonts w:ascii="Calibri" w:hAnsi="Calibri" w:cs="Calibri"/>
      <w:b/>
      <w:bCs/>
      <w:color w:val="000000"/>
      <w:sz w:val="28"/>
      <w:szCs w:val="28"/>
      <w:u w:val="single"/>
    </w:rPr>
  </w:style>
  <w:style w:type="character" w:customStyle="1" w:styleId="Heading2Char">
    <w:name w:val="Heading 2 Char"/>
    <w:basedOn w:val="DefaultParagraphFont"/>
    <w:link w:val="Heading2"/>
    <w:uiPriority w:val="99"/>
    <w:locked/>
    <w:rsid w:val="003C57EB"/>
    <w:rPr>
      <w:rFonts w:ascii="Times" w:hAnsi="Times" w:cs="Times"/>
      <w:b/>
      <w:bCs/>
      <w:sz w:val="36"/>
      <w:szCs w:val="36"/>
    </w:rPr>
  </w:style>
  <w:style w:type="character" w:customStyle="1" w:styleId="Heading3Char">
    <w:name w:val="Heading 3 Char"/>
    <w:basedOn w:val="DefaultParagraphFont"/>
    <w:link w:val="Heading3"/>
    <w:uiPriority w:val="99"/>
    <w:locked/>
    <w:rsid w:val="003C57EB"/>
    <w:rPr>
      <w:rFonts w:ascii="Times" w:hAnsi="Times" w:cs="Times"/>
      <w:b/>
      <w:bCs/>
      <w:sz w:val="27"/>
      <w:szCs w:val="27"/>
    </w:rPr>
  </w:style>
  <w:style w:type="paragraph" w:styleId="ListParagraph">
    <w:name w:val="List Paragraph"/>
    <w:basedOn w:val="Normal"/>
    <w:uiPriority w:val="99"/>
    <w:qFormat/>
    <w:rsid w:val="00424AAF"/>
    <w:pPr>
      <w:numPr>
        <w:numId w:val="1"/>
      </w:numPr>
      <w:pBdr>
        <w:bar w:val="single" w:sz="4" w:color="auto"/>
      </w:pBdr>
      <w:spacing w:before="120"/>
    </w:pPr>
  </w:style>
  <w:style w:type="paragraph" w:styleId="z-TopofForm">
    <w:name w:val="HTML Top of Form"/>
    <w:basedOn w:val="Normal"/>
    <w:next w:val="Normal"/>
    <w:link w:val="z-TopofFormChar"/>
    <w:hidden/>
    <w:uiPriority w:val="99"/>
    <w:semiHidden/>
    <w:rsid w:val="003C57E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3C57EB"/>
    <w:rPr>
      <w:rFonts w:ascii="Arial" w:hAnsi="Arial" w:cs="Arial"/>
      <w:vanish/>
      <w:sz w:val="16"/>
      <w:szCs w:val="16"/>
    </w:rPr>
  </w:style>
  <w:style w:type="paragraph" w:styleId="NormalWeb">
    <w:name w:val="Normal (Web)"/>
    <w:basedOn w:val="Normal"/>
    <w:uiPriority w:val="99"/>
    <w:semiHidden/>
    <w:rsid w:val="003C57EB"/>
    <w:pPr>
      <w:spacing w:before="100" w:beforeAutospacing="1" w:after="100" w:afterAutospacing="1"/>
    </w:pPr>
    <w:rPr>
      <w:rFonts w:ascii="Times" w:hAnsi="Times" w:cs="Times"/>
      <w:sz w:val="20"/>
      <w:szCs w:val="20"/>
    </w:rPr>
  </w:style>
  <w:style w:type="paragraph" w:styleId="z-BottomofForm">
    <w:name w:val="HTML Bottom of Form"/>
    <w:basedOn w:val="Normal"/>
    <w:next w:val="Normal"/>
    <w:link w:val="z-BottomofFormChar"/>
    <w:hidden/>
    <w:uiPriority w:val="99"/>
    <w:semiHidden/>
    <w:rsid w:val="003C57E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3C57EB"/>
    <w:rPr>
      <w:rFonts w:ascii="Arial" w:hAnsi="Arial" w:cs="Arial"/>
      <w:vanish/>
      <w:sz w:val="16"/>
      <w:szCs w:val="16"/>
    </w:rPr>
  </w:style>
  <w:style w:type="character" w:styleId="Strong">
    <w:name w:val="Strong"/>
    <w:basedOn w:val="DefaultParagraphFont"/>
    <w:uiPriority w:val="99"/>
    <w:qFormat/>
    <w:rsid w:val="003C57EB"/>
    <w:rPr>
      <w:b/>
      <w:bCs/>
    </w:rPr>
  </w:style>
  <w:style w:type="character" w:styleId="Hyperlink">
    <w:name w:val="Hyperlink"/>
    <w:basedOn w:val="DefaultParagraphFont"/>
    <w:uiPriority w:val="99"/>
    <w:rsid w:val="003C57EB"/>
    <w:rPr>
      <w:color w:val="0000FF"/>
      <w:u w:val="single"/>
    </w:rPr>
  </w:style>
  <w:style w:type="character" w:styleId="FollowedHyperlink">
    <w:name w:val="FollowedHyperlink"/>
    <w:basedOn w:val="DefaultParagraphFont"/>
    <w:uiPriority w:val="99"/>
    <w:semiHidden/>
    <w:rsid w:val="003C57EB"/>
    <w:rPr>
      <w:color w:val="800080"/>
      <w:u w:val="single"/>
    </w:rPr>
  </w:style>
  <w:style w:type="character" w:styleId="Emphasis">
    <w:name w:val="Emphasis"/>
    <w:basedOn w:val="DefaultParagraphFont"/>
    <w:uiPriority w:val="99"/>
    <w:qFormat/>
    <w:rsid w:val="003C57EB"/>
    <w:rPr>
      <w:i/>
      <w:iCs/>
    </w:rPr>
  </w:style>
  <w:style w:type="character" w:customStyle="1" w:styleId="reliwrap">
    <w:name w:val="reliwrap"/>
    <w:basedOn w:val="DefaultParagraphFont"/>
    <w:uiPriority w:val="99"/>
    <w:rsid w:val="003C57EB"/>
  </w:style>
  <w:style w:type="character" w:customStyle="1" w:styleId="imxsprite">
    <w:name w:val="imx_sprite"/>
    <w:basedOn w:val="DefaultParagraphFont"/>
    <w:uiPriority w:val="99"/>
    <w:rsid w:val="003C57EB"/>
  </w:style>
  <w:style w:type="character" w:customStyle="1" w:styleId="reltitle">
    <w:name w:val="reltitle"/>
    <w:basedOn w:val="DefaultParagraphFont"/>
    <w:uiPriority w:val="99"/>
    <w:rsid w:val="003C57EB"/>
  </w:style>
  <w:style w:type="character" w:customStyle="1" w:styleId="nosprite">
    <w:name w:val="nosprite"/>
    <w:basedOn w:val="DefaultParagraphFont"/>
    <w:uiPriority w:val="99"/>
    <w:rsid w:val="003C57EB"/>
  </w:style>
  <w:style w:type="character" w:customStyle="1" w:styleId="glppexplain">
    <w:name w:val="glpp_explain"/>
    <w:basedOn w:val="DefaultParagraphFont"/>
    <w:uiPriority w:val="99"/>
    <w:rsid w:val="003C57EB"/>
  </w:style>
  <w:style w:type="paragraph" w:customStyle="1" w:styleId="footnote">
    <w:name w:val="footnote"/>
    <w:basedOn w:val="Normal"/>
    <w:uiPriority w:val="99"/>
    <w:rsid w:val="003C57EB"/>
    <w:pPr>
      <w:spacing w:before="100" w:beforeAutospacing="1" w:after="100" w:afterAutospacing="1"/>
    </w:pPr>
    <w:rPr>
      <w:rFonts w:ascii="Times" w:hAnsi="Times" w:cs="Times"/>
      <w:sz w:val="20"/>
      <w:szCs w:val="20"/>
    </w:rPr>
  </w:style>
  <w:style w:type="character" w:customStyle="1" w:styleId="editor">
    <w:name w:val="editor"/>
    <w:basedOn w:val="DefaultParagraphFont"/>
    <w:uiPriority w:val="99"/>
    <w:rsid w:val="003C57EB"/>
  </w:style>
  <w:style w:type="paragraph" w:customStyle="1" w:styleId="lightlinks">
    <w:name w:val="lightlinks"/>
    <w:basedOn w:val="Normal"/>
    <w:uiPriority w:val="99"/>
    <w:rsid w:val="003C57EB"/>
    <w:pPr>
      <w:spacing w:before="100" w:beforeAutospacing="1" w:after="100" w:afterAutospacing="1"/>
    </w:pPr>
    <w:rPr>
      <w:rFonts w:ascii="Times" w:hAnsi="Times" w:cs="Times"/>
      <w:sz w:val="20"/>
      <w:szCs w:val="20"/>
    </w:rPr>
  </w:style>
  <w:style w:type="paragraph" w:customStyle="1" w:styleId="sidebarlarge">
    <w:name w:val="sidebarlarge"/>
    <w:basedOn w:val="Normal"/>
    <w:uiPriority w:val="99"/>
    <w:rsid w:val="003C57EB"/>
    <w:pPr>
      <w:spacing w:before="100" w:beforeAutospacing="1" w:after="100" w:afterAutospacing="1"/>
    </w:pPr>
    <w:rPr>
      <w:rFonts w:ascii="Times" w:hAnsi="Times" w:cs="Times"/>
      <w:sz w:val="20"/>
      <w:szCs w:val="20"/>
    </w:rPr>
  </w:style>
  <w:style w:type="paragraph" w:styleId="BalloonText">
    <w:name w:val="Balloon Text"/>
    <w:basedOn w:val="Normal"/>
    <w:link w:val="BalloonTextChar"/>
    <w:uiPriority w:val="99"/>
    <w:semiHidden/>
    <w:rsid w:val="003C5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3C57EB"/>
    <w:rPr>
      <w:rFonts w:ascii="Lucida Grande" w:hAnsi="Lucida Grande" w:cs="Lucida Grande"/>
      <w:sz w:val="18"/>
      <w:szCs w:val="18"/>
    </w:rPr>
  </w:style>
  <w:style w:type="table" w:styleId="TableGrid">
    <w:name w:val="Table Grid"/>
    <w:basedOn w:val="TableNormal"/>
    <w:uiPriority w:val="99"/>
    <w:rsid w:val="001A6B45"/>
    <w:rPr>
      <w:rFonts w:cs="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44256"/>
    <w:pPr>
      <w:tabs>
        <w:tab w:val="center" w:pos="4680"/>
        <w:tab w:val="right" w:pos="9360"/>
      </w:tabs>
    </w:pPr>
  </w:style>
  <w:style w:type="character" w:customStyle="1" w:styleId="HeaderChar">
    <w:name w:val="Header Char"/>
    <w:basedOn w:val="DefaultParagraphFont"/>
    <w:link w:val="Header"/>
    <w:uiPriority w:val="99"/>
    <w:locked/>
    <w:rsid w:val="00B44256"/>
  </w:style>
  <w:style w:type="paragraph" w:styleId="Footer">
    <w:name w:val="footer"/>
    <w:basedOn w:val="Normal"/>
    <w:link w:val="FooterChar"/>
    <w:uiPriority w:val="99"/>
    <w:rsid w:val="00B44256"/>
    <w:pPr>
      <w:tabs>
        <w:tab w:val="center" w:pos="4680"/>
        <w:tab w:val="right" w:pos="9360"/>
      </w:tabs>
    </w:pPr>
  </w:style>
  <w:style w:type="character" w:customStyle="1" w:styleId="FooterChar">
    <w:name w:val="Footer Char"/>
    <w:basedOn w:val="DefaultParagraphFont"/>
    <w:link w:val="Footer"/>
    <w:uiPriority w:val="99"/>
    <w:locked/>
    <w:rsid w:val="00B44256"/>
  </w:style>
  <w:style w:type="paragraph" w:styleId="Title">
    <w:name w:val="Title"/>
    <w:basedOn w:val="Normal"/>
    <w:next w:val="Normal"/>
    <w:link w:val="TitleChar"/>
    <w:uiPriority w:val="99"/>
    <w:qFormat/>
    <w:rsid w:val="006F75B8"/>
    <w:pPr>
      <w:spacing w:after="240"/>
      <w:jc w:val="center"/>
    </w:pPr>
    <w:rPr>
      <w:rFonts w:ascii="Calibri" w:hAnsi="Calibri" w:cs="Calibri"/>
      <w:color w:val="000000"/>
      <w:spacing w:val="5"/>
      <w:kern w:val="28"/>
      <w:sz w:val="44"/>
      <w:szCs w:val="44"/>
    </w:rPr>
  </w:style>
  <w:style w:type="character" w:customStyle="1" w:styleId="TitleChar">
    <w:name w:val="Title Char"/>
    <w:basedOn w:val="DefaultParagraphFont"/>
    <w:link w:val="Title"/>
    <w:uiPriority w:val="99"/>
    <w:locked/>
    <w:rsid w:val="006F75B8"/>
    <w:rPr>
      <w:rFonts w:ascii="Calibri" w:hAnsi="Calibri" w:cs="Calibri"/>
      <w:color w:val="000000"/>
      <w:spacing w:val="5"/>
      <w:kern w:val="28"/>
      <w:sz w:val="44"/>
      <w:szCs w:val="44"/>
    </w:rPr>
  </w:style>
  <w:style w:type="paragraph" w:customStyle="1" w:styleId="CheckBoxList">
    <w:name w:val="Check Box List"/>
    <w:basedOn w:val="Normal"/>
    <w:link w:val="CheckBoxListChar"/>
    <w:uiPriority w:val="99"/>
    <w:rsid w:val="0062304C"/>
    <w:pPr>
      <w:spacing w:before="240"/>
      <w:ind w:left="1440"/>
    </w:pPr>
  </w:style>
  <w:style w:type="character" w:customStyle="1" w:styleId="CheckBoxListChar">
    <w:name w:val="Check Box List Char"/>
    <w:basedOn w:val="DefaultParagraphFont"/>
    <w:link w:val="CheckBoxList"/>
    <w:uiPriority w:val="99"/>
    <w:locked/>
    <w:rsid w:val="0062304C"/>
  </w:style>
  <w:style w:type="character" w:styleId="CommentReference">
    <w:name w:val="annotation reference"/>
    <w:basedOn w:val="DefaultParagraphFont"/>
    <w:uiPriority w:val="99"/>
    <w:rsid w:val="00532DAC"/>
    <w:rPr>
      <w:sz w:val="16"/>
      <w:szCs w:val="16"/>
    </w:rPr>
  </w:style>
  <w:style w:type="paragraph" w:styleId="CommentText">
    <w:name w:val="annotation text"/>
    <w:basedOn w:val="Normal"/>
    <w:link w:val="CommentTextChar"/>
    <w:uiPriority w:val="99"/>
    <w:semiHidden/>
    <w:rsid w:val="00532DAC"/>
    <w:rPr>
      <w:sz w:val="20"/>
      <w:szCs w:val="20"/>
    </w:rPr>
  </w:style>
  <w:style w:type="character" w:customStyle="1" w:styleId="CommentTextChar">
    <w:name w:val="Comment Text Char"/>
    <w:basedOn w:val="DefaultParagraphFont"/>
    <w:link w:val="CommentText"/>
    <w:uiPriority w:val="99"/>
    <w:locked/>
    <w:rsid w:val="00532DAC"/>
    <w:rPr>
      <w:sz w:val="20"/>
      <w:szCs w:val="20"/>
    </w:rPr>
  </w:style>
  <w:style w:type="paragraph" w:styleId="CommentSubject">
    <w:name w:val="annotation subject"/>
    <w:basedOn w:val="CommentText"/>
    <w:next w:val="CommentText"/>
    <w:link w:val="CommentSubjectChar"/>
    <w:uiPriority w:val="99"/>
    <w:semiHidden/>
    <w:rsid w:val="00532DAC"/>
    <w:rPr>
      <w:b/>
      <w:bCs/>
    </w:rPr>
  </w:style>
  <w:style w:type="character" w:customStyle="1" w:styleId="CommentSubjectChar">
    <w:name w:val="Comment Subject Char"/>
    <w:basedOn w:val="CommentTextChar"/>
    <w:link w:val="CommentSubject"/>
    <w:uiPriority w:val="99"/>
    <w:semiHidden/>
    <w:locked/>
    <w:rsid w:val="00532DAC"/>
    <w:rPr>
      <w:b/>
      <w:bCs/>
      <w:sz w:val="20"/>
      <w:szCs w:val="20"/>
    </w:rPr>
  </w:style>
  <w:style w:type="paragraph" w:styleId="Revision">
    <w:name w:val="Revision"/>
    <w:hidden/>
    <w:uiPriority w:val="99"/>
    <w:semiHidden/>
    <w:rsid w:val="00DD0910"/>
    <w:rPr>
      <w:rFonts w:cs="Cambria"/>
      <w:sz w:val="24"/>
      <w:szCs w:val="24"/>
    </w:rPr>
  </w:style>
  <w:style w:type="paragraph" w:styleId="BodyTextIndent">
    <w:name w:val="Body Text Indent"/>
    <w:basedOn w:val="Normal"/>
    <w:link w:val="BodyTextIndentChar"/>
    <w:uiPriority w:val="99"/>
    <w:semiHidden/>
    <w:rsid w:val="00F5397A"/>
    <w:pPr>
      <w:ind w:left="720" w:hanging="720"/>
    </w:pPr>
    <w:rPr>
      <w:rFonts w:ascii="Arial" w:hAnsi="Arial" w:cs="Arial"/>
    </w:rPr>
  </w:style>
  <w:style w:type="character" w:customStyle="1" w:styleId="BodyTextIndentChar">
    <w:name w:val="Body Text Indent Char"/>
    <w:basedOn w:val="DefaultParagraphFont"/>
    <w:link w:val="BodyTextIndent"/>
    <w:uiPriority w:val="99"/>
    <w:semiHidden/>
    <w:locked/>
    <w:rsid w:val="00F5397A"/>
    <w:rPr>
      <w:rFonts w:ascii="Arial" w:hAnsi="Arial" w:cs="Arial"/>
      <w:sz w:val="24"/>
      <w:szCs w:val="24"/>
    </w:rPr>
  </w:style>
  <w:style w:type="paragraph" w:styleId="FootnoteText">
    <w:name w:val="footnote text"/>
    <w:basedOn w:val="Normal"/>
    <w:link w:val="FootnoteTextChar"/>
    <w:uiPriority w:val="99"/>
    <w:semiHidden/>
    <w:rsid w:val="00933755"/>
    <w:rPr>
      <w:sz w:val="20"/>
      <w:szCs w:val="20"/>
    </w:rPr>
  </w:style>
  <w:style w:type="character" w:customStyle="1" w:styleId="FootnoteTextChar">
    <w:name w:val="Footnote Text Char"/>
    <w:basedOn w:val="DefaultParagraphFont"/>
    <w:link w:val="FootnoteText"/>
    <w:uiPriority w:val="99"/>
    <w:semiHidden/>
    <w:locked/>
    <w:rsid w:val="00933755"/>
  </w:style>
  <w:style w:type="character" w:styleId="FootnoteReference">
    <w:name w:val="footnote reference"/>
    <w:basedOn w:val="DefaultParagraphFont"/>
    <w:uiPriority w:val="99"/>
    <w:semiHidden/>
    <w:rsid w:val="00933755"/>
    <w:rPr>
      <w:vertAlign w:val="superscript"/>
    </w:rPr>
  </w:style>
  <w:style w:type="paragraph" w:styleId="BodyText">
    <w:name w:val="Body Text"/>
    <w:basedOn w:val="Normal"/>
    <w:link w:val="BodyTextChar"/>
    <w:uiPriority w:val="99"/>
    <w:semiHidden/>
    <w:rsid w:val="00C34D07"/>
    <w:pPr>
      <w:spacing w:after="120"/>
    </w:pPr>
  </w:style>
  <w:style w:type="character" w:customStyle="1" w:styleId="BodyTextChar">
    <w:name w:val="Body Text Char"/>
    <w:basedOn w:val="DefaultParagraphFont"/>
    <w:link w:val="BodyText"/>
    <w:uiPriority w:val="99"/>
    <w:semiHidden/>
    <w:locked/>
    <w:rsid w:val="00C34D07"/>
    <w:rPr>
      <w:sz w:val="24"/>
      <w:szCs w:val="24"/>
    </w:rPr>
  </w:style>
  <w:style w:type="character" w:styleId="HTMLCite">
    <w:name w:val="HTML Cite"/>
    <w:basedOn w:val="DefaultParagraphFont"/>
    <w:uiPriority w:val="99"/>
    <w:semiHidden/>
    <w:rsid w:val="00C34D07"/>
    <w:rPr>
      <w:i/>
      <w:iCs/>
    </w:rPr>
  </w:style>
  <w:style w:type="character" w:customStyle="1" w:styleId="pop-slug-vol">
    <w:name w:val="pop-slug-vol"/>
    <w:basedOn w:val="DefaultParagraphFont"/>
    <w:uiPriority w:val="99"/>
    <w:rsid w:val="00C34D07"/>
  </w:style>
  <w:style w:type="paragraph" w:customStyle="1" w:styleId="TableHeaders">
    <w:name w:val="Table Headers"/>
    <w:basedOn w:val="Normal"/>
    <w:rsid w:val="005D3251"/>
    <w:pPr>
      <w:keepNext/>
      <w:spacing w:before="80" w:after="80" w:line="240" w:lineRule="exact"/>
      <w:jc w:val="center"/>
    </w:pPr>
    <w:rPr>
      <w:rFonts w:ascii="Arial" w:hAnsi="Arial" w:cs="Times New Roman"/>
      <w:b/>
      <w:snapToGrid w:val="0"/>
      <w:color w:val="FFFFFF"/>
      <w:sz w:val="20"/>
      <w:szCs w:val="20"/>
    </w:rPr>
  </w:style>
  <w:style w:type="paragraph" w:customStyle="1" w:styleId="Tabletext">
    <w:name w:val="Table text"/>
    <w:qFormat/>
    <w:rsid w:val="005D3251"/>
    <w:pPr>
      <w:spacing w:before="40" w:after="40"/>
    </w:pPr>
    <w:rPr>
      <w:rFonts w:ascii="Arial" w:hAnsi="Arial"/>
    </w:rPr>
  </w:style>
</w:styles>
</file>

<file path=word/webSettings.xml><?xml version="1.0" encoding="utf-8"?>
<w:webSettings xmlns:r="http://schemas.openxmlformats.org/officeDocument/2006/relationships" xmlns:w="http://schemas.openxmlformats.org/wordprocessingml/2006/main">
  <w:divs>
    <w:div w:id="390421236">
      <w:marLeft w:val="0"/>
      <w:marRight w:val="0"/>
      <w:marTop w:val="0"/>
      <w:marBottom w:val="0"/>
      <w:divBdr>
        <w:top w:val="none" w:sz="0" w:space="0" w:color="auto"/>
        <w:left w:val="none" w:sz="0" w:space="0" w:color="auto"/>
        <w:bottom w:val="none" w:sz="0" w:space="0" w:color="auto"/>
        <w:right w:val="none" w:sz="0" w:space="0" w:color="auto"/>
      </w:divBdr>
    </w:div>
    <w:div w:id="390421237">
      <w:marLeft w:val="0"/>
      <w:marRight w:val="0"/>
      <w:marTop w:val="0"/>
      <w:marBottom w:val="0"/>
      <w:divBdr>
        <w:top w:val="none" w:sz="0" w:space="0" w:color="auto"/>
        <w:left w:val="none" w:sz="0" w:space="0" w:color="auto"/>
        <w:bottom w:val="none" w:sz="0" w:space="0" w:color="auto"/>
        <w:right w:val="none" w:sz="0" w:space="0" w:color="auto"/>
      </w:divBdr>
    </w:div>
    <w:div w:id="390421240">
      <w:marLeft w:val="0"/>
      <w:marRight w:val="0"/>
      <w:marTop w:val="0"/>
      <w:marBottom w:val="0"/>
      <w:divBdr>
        <w:top w:val="none" w:sz="0" w:space="0" w:color="auto"/>
        <w:left w:val="none" w:sz="0" w:space="0" w:color="auto"/>
        <w:bottom w:val="none" w:sz="0" w:space="0" w:color="auto"/>
        <w:right w:val="none" w:sz="0" w:space="0" w:color="auto"/>
      </w:divBdr>
    </w:div>
    <w:div w:id="390421242">
      <w:marLeft w:val="0"/>
      <w:marRight w:val="0"/>
      <w:marTop w:val="0"/>
      <w:marBottom w:val="0"/>
      <w:divBdr>
        <w:top w:val="none" w:sz="0" w:space="0" w:color="auto"/>
        <w:left w:val="none" w:sz="0" w:space="0" w:color="auto"/>
        <w:bottom w:val="none" w:sz="0" w:space="0" w:color="auto"/>
        <w:right w:val="none" w:sz="0" w:space="0" w:color="auto"/>
      </w:divBdr>
    </w:div>
    <w:div w:id="390421246">
      <w:marLeft w:val="0"/>
      <w:marRight w:val="0"/>
      <w:marTop w:val="0"/>
      <w:marBottom w:val="0"/>
      <w:divBdr>
        <w:top w:val="none" w:sz="0" w:space="0" w:color="auto"/>
        <w:left w:val="none" w:sz="0" w:space="0" w:color="auto"/>
        <w:bottom w:val="none" w:sz="0" w:space="0" w:color="auto"/>
        <w:right w:val="none" w:sz="0" w:space="0" w:color="auto"/>
      </w:divBdr>
      <w:divsChild>
        <w:div w:id="390421238">
          <w:marLeft w:val="0"/>
          <w:marRight w:val="0"/>
          <w:marTop w:val="0"/>
          <w:marBottom w:val="0"/>
          <w:divBdr>
            <w:top w:val="none" w:sz="0" w:space="0" w:color="auto"/>
            <w:left w:val="none" w:sz="0" w:space="0" w:color="auto"/>
            <w:bottom w:val="none" w:sz="0" w:space="0" w:color="auto"/>
            <w:right w:val="none" w:sz="0" w:space="0" w:color="auto"/>
          </w:divBdr>
        </w:div>
        <w:div w:id="390421243">
          <w:marLeft w:val="0"/>
          <w:marRight w:val="0"/>
          <w:marTop w:val="0"/>
          <w:marBottom w:val="0"/>
          <w:divBdr>
            <w:top w:val="none" w:sz="0" w:space="0" w:color="auto"/>
            <w:left w:val="none" w:sz="0" w:space="0" w:color="auto"/>
            <w:bottom w:val="none" w:sz="0" w:space="0" w:color="auto"/>
            <w:right w:val="none" w:sz="0" w:space="0" w:color="auto"/>
          </w:divBdr>
          <w:divsChild>
            <w:div w:id="390421239">
              <w:marLeft w:val="0"/>
              <w:marRight w:val="0"/>
              <w:marTop w:val="0"/>
              <w:marBottom w:val="0"/>
              <w:divBdr>
                <w:top w:val="none" w:sz="0" w:space="0" w:color="auto"/>
                <w:left w:val="none" w:sz="0" w:space="0" w:color="auto"/>
                <w:bottom w:val="none" w:sz="0" w:space="0" w:color="auto"/>
                <w:right w:val="none" w:sz="0" w:space="0" w:color="auto"/>
              </w:divBdr>
              <w:divsChild>
                <w:div w:id="390421249">
                  <w:marLeft w:val="0"/>
                  <w:marRight w:val="0"/>
                  <w:marTop w:val="0"/>
                  <w:marBottom w:val="0"/>
                  <w:divBdr>
                    <w:top w:val="none" w:sz="0" w:space="0" w:color="auto"/>
                    <w:left w:val="none" w:sz="0" w:space="0" w:color="auto"/>
                    <w:bottom w:val="none" w:sz="0" w:space="0" w:color="auto"/>
                    <w:right w:val="none" w:sz="0" w:space="0" w:color="auto"/>
                  </w:divBdr>
                </w:div>
              </w:divsChild>
            </w:div>
            <w:div w:id="390421241">
              <w:marLeft w:val="0"/>
              <w:marRight w:val="0"/>
              <w:marTop w:val="0"/>
              <w:marBottom w:val="0"/>
              <w:divBdr>
                <w:top w:val="none" w:sz="0" w:space="0" w:color="auto"/>
                <w:left w:val="none" w:sz="0" w:space="0" w:color="auto"/>
                <w:bottom w:val="none" w:sz="0" w:space="0" w:color="auto"/>
                <w:right w:val="none" w:sz="0" w:space="0" w:color="auto"/>
              </w:divBdr>
            </w:div>
            <w:div w:id="390421248">
              <w:marLeft w:val="0"/>
              <w:marRight w:val="0"/>
              <w:marTop w:val="0"/>
              <w:marBottom w:val="0"/>
              <w:divBdr>
                <w:top w:val="none" w:sz="0" w:space="0" w:color="auto"/>
                <w:left w:val="none" w:sz="0" w:space="0" w:color="auto"/>
                <w:bottom w:val="none" w:sz="0" w:space="0" w:color="auto"/>
                <w:right w:val="none" w:sz="0" w:space="0" w:color="auto"/>
              </w:divBdr>
            </w:div>
            <w:div w:id="390421251">
              <w:marLeft w:val="0"/>
              <w:marRight w:val="0"/>
              <w:marTop w:val="0"/>
              <w:marBottom w:val="0"/>
              <w:divBdr>
                <w:top w:val="none" w:sz="0" w:space="0" w:color="auto"/>
                <w:left w:val="none" w:sz="0" w:space="0" w:color="auto"/>
                <w:bottom w:val="none" w:sz="0" w:space="0" w:color="auto"/>
                <w:right w:val="none" w:sz="0" w:space="0" w:color="auto"/>
              </w:divBdr>
            </w:div>
          </w:divsChild>
        </w:div>
        <w:div w:id="390421244">
          <w:marLeft w:val="0"/>
          <w:marRight w:val="0"/>
          <w:marTop w:val="0"/>
          <w:marBottom w:val="0"/>
          <w:divBdr>
            <w:top w:val="none" w:sz="0" w:space="0" w:color="auto"/>
            <w:left w:val="none" w:sz="0" w:space="0" w:color="auto"/>
            <w:bottom w:val="none" w:sz="0" w:space="0" w:color="auto"/>
            <w:right w:val="none" w:sz="0" w:space="0" w:color="auto"/>
          </w:divBdr>
          <w:divsChild>
            <w:div w:id="390421247">
              <w:marLeft w:val="0"/>
              <w:marRight w:val="0"/>
              <w:marTop w:val="0"/>
              <w:marBottom w:val="0"/>
              <w:divBdr>
                <w:top w:val="none" w:sz="0" w:space="0" w:color="auto"/>
                <w:left w:val="none" w:sz="0" w:space="0" w:color="auto"/>
                <w:bottom w:val="none" w:sz="0" w:space="0" w:color="auto"/>
                <w:right w:val="none" w:sz="0" w:space="0" w:color="auto"/>
              </w:divBdr>
            </w:div>
          </w:divsChild>
        </w:div>
        <w:div w:id="390421245">
          <w:marLeft w:val="0"/>
          <w:marRight w:val="0"/>
          <w:marTop w:val="0"/>
          <w:marBottom w:val="0"/>
          <w:divBdr>
            <w:top w:val="none" w:sz="0" w:space="0" w:color="auto"/>
            <w:left w:val="none" w:sz="0" w:space="0" w:color="auto"/>
            <w:bottom w:val="none" w:sz="0" w:space="0" w:color="auto"/>
            <w:right w:val="none" w:sz="0" w:space="0" w:color="auto"/>
          </w:divBdr>
        </w:div>
        <w:div w:id="390421252">
          <w:marLeft w:val="0"/>
          <w:marRight w:val="0"/>
          <w:marTop w:val="0"/>
          <w:marBottom w:val="0"/>
          <w:divBdr>
            <w:top w:val="none" w:sz="0" w:space="0" w:color="auto"/>
            <w:left w:val="none" w:sz="0" w:space="0" w:color="auto"/>
            <w:bottom w:val="none" w:sz="0" w:space="0" w:color="auto"/>
            <w:right w:val="none" w:sz="0" w:space="0" w:color="auto"/>
          </w:divBdr>
        </w:div>
      </w:divsChild>
    </w:div>
    <w:div w:id="390421250">
      <w:marLeft w:val="0"/>
      <w:marRight w:val="0"/>
      <w:marTop w:val="0"/>
      <w:marBottom w:val="0"/>
      <w:divBdr>
        <w:top w:val="none" w:sz="0" w:space="0" w:color="auto"/>
        <w:left w:val="none" w:sz="0" w:space="0" w:color="auto"/>
        <w:bottom w:val="none" w:sz="0" w:space="0" w:color="auto"/>
        <w:right w:val="none" w:sz="0" w:space="0" w:color="auto"/>
      </w:divBdr>
    </w:div>
    <w:div w:id="3904212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5D6E4-1908-4249-8470-4DAF5FBFA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7468</Words>
  <Characters>42571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Request for OMB Review and Approval</vt:lpstr>
    </vt:vector>
  </TitlesOfParts>
  <Company>San Francisco State University</Company>
  <LinksUpToDate>false</LinksUpToDate>
  <CharactersWithSpaces>49940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Review and Approval</dc:title>
  <dc:creator>Mickey Eliason</dc:creator>
  <cp:lastModifiedBy>Department of Health and Human Services</cp:lastModifiedBy>
  <cp:revision>5</cp:revision>
  <cp:lastPrinted>2013-07-12T20:36:00Z</cp:lastPrinted>
  <dcterms:created xsi:type="dcterms:W3CDTF">2013-07-12T20:36:00Z</dcterms:created>
  <dcterms:modified xsi:type="dcterms:W3CDTF">2013-07-19T17:50:00Z</dcterms:modified>
</cp:coreProperties>
</file>