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51F" w:rsidRPr="0029663D" w:rsidRDefault="00E8651F" w:rsidP="00E8651F">
      <w:pPr>
        <w:tabs>
          <w:tab w:val="clear" w:pos="432"/>
        </w:tabs>
        <w:spacing w:line="240" w:lineRule="auto"/>
        <w:ind w:right="-45" w:firstLine="0"/>
        <w:jc w:val="center"/>
        <w:rPr>
          <w:b/>
          <w:bCs/>
          <w:sz w:val="32"/>
          <w:szCs w:val="32"/>
        </w:rPr>
      </w:pPr>
      <w:bookmarkStart w:id="0" w:name="_GoBack"/>
      <w:bookmarkEnd w:id="0"/>
    </w:p>
    <w:p w:rsidR="00610ED5" w:rsidRPr="0029663D" w:rsidRDefault="00610ED5" w:rsidP="00610ED5">
      <w:pPr>
        <w:tabs>
          <w:tab w:val="clear" w:pos="432"/>
        </w:tabs>
        <w:spacing w:line="240" w:lineRule="auto"/>
        <w:ind w:right="-45" w:firstLine="0"/>
        <w:jc w:val="center"/>
        <w:rPr>
          <w:b/>
          <w:bCs/>
          <w:sz w:val="32"/>
          <w:szCs w:val="32"/>
        </w:rPr>
      </w:pPr>
    </w:p>
    <w:p w:rsidR="00610ED5" w:rsidRPr="0029663D" w:rsidRDefault="00610ED5" w:rsidP="00610ED5">
      <w:pPr>
        <w:tabs>
          <w:tab w:val="clear" w:pos="432"/>
        </w:tabs>
        <w:spacing w:line="240" w:lineRule="auto"/>
        <w:ind w:right="-45" w:firstLine="0"/>
        <w:jc w:val="center"/>
        <w:rPr>
          <w:b/>
          <w:bCs/>
          <w:sz w:val="32"/>
          <w:szCs w:val="32"/>
        </w:rPr>
      </w:pPr>
    </w:p>
    <w:p w:rsidR="00610ED5" w:rsidRPr="0029663D" w:rsidRDefault="00610ED5" w:rsidP="00610ED5">
      <w:pPr>
        <w:tabs>
          <w:tab w:val="clear" w:pos="432"/>
        </w:tabs>
        <w:spacing w:line="240" w:lineRule="auto"/>
        <w:ind w:right="-45" w:firstLine="0"/>
        <w:jc w:val="center"/>
        <w:rPr>
          <w:b/>
          <w:bCs/>
          <w:sz w:val="32"/>
          <w:szCs w:val="32"/>
        </w:rPr>
      </w:pPr>
      <w:r w:rsidRPr="0029663D">
        <w:rPr>
          <w:b/>
          <w:bCs/>
          <w:sz w:val="32"/>
          <w:szCs w:val="32"/>
        </w:rPr>
        <w:t>Part C and D Complaints Resolution Performance Measure</w:t>
      </w:r>
    </w:p>
    <w:p w:rsidR="009E2AC5" w:rsidRPr="0029663D" w:rsidRDefault="009E2AC5" w:rsidP="00610ED5">
      <w:pPr>
        <w:tabs>
          <w:tab w:val="clear" w:pos="432"/>
        </w:tabs>
        <w:spacing w:line="240" w:lineRule="auto"/>
        <w:ind w:right="-45" w:firstLine="0"/>
        <w:jc w:val="center"/>
        <w:rPr>
          <w:b/>
          <w:bCs/>
          <w:i/>
          <w:sz w:val="28"/>
          <w:szCs w:val="28"/>
        </w:rPr>
      </w:pPr>
    </w:p>
    <w:p w:rsidR="00610ED5" w:rsidRPr="0029663D" w:rsidRDefault="00610ED5" w:rsidP="00610ED5">
      <w:pPr>
        <w:tabs>
          <w:tab w:val="clear" w:pos="432"/>
        </w:tabs>
        <w:spacing w:line="240" w:lineRule="auto"/>
        <w:ind w:right="-45" w:firstLine="0"/>
        <w:jc w:val="center"/>
        <w:rPr>
          <w:b/>
          <w:bCs/>
          <w:sz w:val="28"/>
          <w:szCs w:val="28"/>
        </w:rPr>
      </w:pPr>
      <w:r w:rsidRPr="0029663D">
        <w:rPr>
          <w:b/>
          <w:bCs/>
          <w:i/>
          <w:sz w:val="28"/>
          <w:szCs w:val="28"/>
        </w:rPr>
        <w:t>CMS-10308</w:t>
      </w:r>
    </w:p>
    <w:p w:rsidR="00610ED5" w:rsidRPr="0029663D" w:rsidRDefault="00610ED5" w:rsidP="00610ED5">
      <w:pPr>
        <w:spacing w:line="240" w:lineRule="auto"/>
        <w:ind w:right="14"/>
        <w:jc w:val="center"/>
        <w:rPr>
          <w:b/>
          <w:bCs/>
          <w:sz w:val="32"/>
          <w:szCs w:val="32"/>
        </w:rPr>
      </w:pPr>
    </w:p>
    <w:p w:rsidR="00610ED5" w:rsidRPr="0029663D" w:rsidRDefault="00610ED5" w:rsidP="00610ED5">
      <w:pPr>
        <w:spacing w:before="200" w:line="240" w:lineRule="auto"/>
        <w:ind w:right="14"/>
        <w:jc w:val="center"/>
        <w:rPr>
          <w:b/>
          <w:bCs/>
          <w:sz w:val="32"/>
          <w:szCs w:val="32"/>
        </w:rPr>
      </w:pPr>
      <w:r w:rsidRPr="0029663D">
        <w:rPr>
          <w:b/>
          <w:bCs/>
          <w:sz w:val="32"/>
          <w:szCs w:val="32"/>
        </w:rPr>
        <w:t>OMB Supporting Statement – Part A</w:t>
      </w:r>
    </w:p>
    <w:p w:rsidR="00610ED5" w:rsidRPr="0029663D" w:rsidRDefault="00610ED5" w:rsidP="009E2AC5">
      <w:pPr>
        <w:spacing w:line="240" w:lineRule="auto"/>
        <w:ind w:right="10" w:firstLine="0"/>
        <w:rPr>
          <w:sz w:val="28"/>
          <w:szCs w:val="28"/>
        </w:rPr>
      </w:pPr>
    </w:p>
    <w:p w:rsidR="00610ED5" w:rsidRPr="0029663D" w:rsidRDefault="003F6F06" w:rsidP="00610ED5">
      <w:pPr>
        <w:spacing w:line="240" w:lineRule="auto"/>
        <w:ind w:right="10"/>
        <w:jc w:val="center"/>
        <w:rPr>
          <w:b/>
          <w:bCs/>
          <w:i/>
          <w:iCs/>
          <w:sz w:val="28"/>
          <w:szCs w:val="28"/>
        </w:rPr>
      </w:pPr>
      <w:r w:rsidRPr="0029663D">
        <w:rPr>
          <w:b/>
          <w:bCs/>
          <w:i/>
          <w:iCs/>
          <w:sz w:val="28"/>
          <w:szCs w:val="28"/>
        </w:rPr>
        <w:t>March 15</w:t>
      </w:r>
      <w:r w:rsidR="00B8051D" w:rsidRPr="0029663D">
        <w:rPr>
          <w:b/>
          <w:bCs/>
          <w:i/>
          <w:iCs/>
          <w:sz w:val="28"/>
          <w:szCs w:val="28"/>
        </w:rPr>
        <w:t xml:space="preserve">, </w:t>
      </w:r>
      <w:r w:rsidRPr="0029663D">
        <w:rPr>
          <w:b/>
          <w:bCs/>
          <w:i/>
          <w:iCs/>
          <w:sz w:val="28"/>
          <w:szCs w:val="28"/>
        </w:rPr>
        <w:t>2013</w:t>
      </w:r>
    </w:p>
    <w:p w:rsidR="00610ED5" w:rsidRPr="0029663D" w:rsidRDefault="00610ED5" w:rsidP="00610ED5">
      <w:pPr>
        <w:spacing w:line="240" w:lineRule="auto"/>
        <w:ind w:right="10"/>
        <w:jc w:val="center"/>
        <w:rPr>
          <w:b/>
          <w:bCs/>
          <w:i/>
          <w:iCs/>
          <w:sz w:val="28"/>
          <w:szCs w:val="28"/>
        </w:rPr>
      </w:pPr>
    </w:p>
    <w:p w:rsidR="00610ED5" w:rsidRPr="0029663D" w:rsidRDefault="00610ED5" w:rsidP="00610ED5">
      <w:pPr>
        <w:tabs>
          <w:tab w:val="left" w:pos="1440"/>
          <w:tab w:val="left" w:pos="2160"/>
          <w:tab w:val="left" w:pos="2880"/>
          <w:tab w:val="left" w:pos="3312"/>
          <w:tab w:val="left" w:pos="3600"/>
          <w:tab w:val="left" w:pos="3960"/>
        </w:tabs>
        <w:spacing w:line="240" w:lineRule="auto"/>
        <w:ind w:right="10"/>
        <w:jc w:val="center"/>
        <w:rPr>
          <w:szCs w:val="24"/>
        </w:rPr>
      </w:pPr>
    </w:p>
    <w:p w:rsidR="00610ED5" w:rsidRPr="0029663D" w:rsidRDefault="00610ED5" w:rsidP="00610ED5">
      <w:pPr>
        <w:tabs>
          <w:tab w:val="left" w:pos="-1440"/>
          <w:tab w:val="left" w:pos="-720"/>
          <w:tab w:val="left" w:pos="0"/>
          <w:tab w:val="left" w:pos="720"/>
          <w:tab w:val="left" w:pos="1080"/>
        </w:tabs>
        <w:spacing w:line="240" w:lineRule="auto"/>
        <w:ind w:right="10"/>
        <w:jc w:val="center"/>
        <w:rPr>
          <w:b/>
          <w:i/>
          <w:szCs w:val="24"/>
          <w:highlight w:val="yellow"/>
        </w:rPr>
      </w:pPr>
    </w:p>
    <w:p w:rsidR="00610ED5" w:rsidRPr="0029663D" w:rsidRDefault="00610ED5" w:rsidP="00610ED5">
      <w:pPr>
        <w:tabs>
          <w:tab w:val="left" w:pos="-1440"/>
          <w:tab w:val="left" w:pos="-720"/>
          <w:tab w:val="left" w:pos="0"/>
          <w:tab w:val="left" w:pos="720"/>
          <w:tab w:val="left" w:pos="1080"/>
        </w:tabs>
        <w:spacing w:line="240" w:lineRule="auto"/>
        <w:jc w:val="center"/>
        <w:rPr>
          <w:b/>
          <w:i/>
          <w:szCs w:val="24"/>
        </w:rPr>
      </w:pPr>
    </w:p>
    <w:p w:rsidR="00610ED5" w:rsidRPr="0029663D" w:rsidRDefault="00610ED5" w:rsidP="00610ED5">
      <w:pPr>
        <w:tabs>
          <w:tab w:val="left" w:pos="-1440"/>
          <w:tab w:val="left" w:pos="-720"/>
          <w:tab w:val="left" w:pos="0"/>
          <w:tab w:val="left" w:pos="720"/>
          <w:tab w:val="left" w:pos="1080"/>
        </w:tabs>
        <w:spacing w:line="240" w:lineRule="auto"/>
        <w:ind w:left="2880"/>
        <w:rPr>
          <w:b/>
          <w:i/>
          <w:szCs w:val="24"/>
        </w:rPr>
      </w:pPr>
    </w:p>
    <w:p w:rsidR="00610ED5" w:rsidRPr="0029663D" w:rsidRDefault="00610ED5" w:rsidP="00610ED5">
      <w:pPr>
        <w:tabs>
          <w:tab w:val="left" w:pos="-1440"/>
          <w:tab w:val="left" w:pos="-720"/>
          <w:tab w:val="left" w:pos="0"/>
          <w:tab w:val="left" w:pos="720"/>
          <w:tab w:val="left" w:pos="1080"/>
        </w:tabs>
        <w:spacing w:line="240" w:lineRule="auto"/>
        <w:ind w:left="2880"/>
        <w:rPr>
          <w:b/>
          <w:i/>
          <w:szCs w:val="24"/>
        </w:rPr>
      </w:pPr>
    </w:p>
    <w:p w:rsidR="00610ED5" w:rsidRPr="0029663D" w:rsidRDefault="00610ED5">
      <w:pPr>
        <w:tabs>
          <w:tab w:val="clear" w:pos="432"/>
        </w:tabs>
        <w:spacing w:line="240" w:lineRule="auto"/>
        <w:ind w:firstLine="0"/>
        <w:jc w:val="center"/>
        <w:rPr>
          <w:szCs w:val="24"/>
        </w:rPr>
        <w:sectPr w:rsidR="00610ED5" w:rsidRPr="0029663D">
          <w:pgSz w:w="12240" w:h="15840"/>
          <w:pgMar w:top="1008" w:right="1440" w:bottom="1296" w:left="1440" w:header="720" w:footer="720" w:gutter="0"/>
          <w:cols w:space="720"/>
          <w:docGrid w:linePitch="360"/>
        </w:sectPr>
      </w:pPr>
    </w:p>
    <w:p w:rsidR="00651E32" w:rsidRPr="0029663D" w:rsidRDefault="00651E32" w:rsidP="00B73A07">
      <w:pPr>
        <w:ind w:firstLine="0"/>
        <w:jc w:val="center"/>
        <w:rPr>
          <w:b/>
          <w:sz w:val="32"/>
          <w:szCs w:val="32"/>
        </w:rPr>
      </w:pPr>
      <w:bookmarkStart w:id="1" w:name="_Toc21406387"/>
      <w:bookmarkStart w:id="2" w:name="_Toc247361216"/>
      <w:r w:rsidRPr="0029663D">
        <w:rPr>
          <w:b/>
          <w:sz w:val="32"/>
          <w:szCs w:val="32"/>
        </w:rPr>
        <w:lastRenderedPageBreak/>
        <w:t>Contents</w:t>
      </w:r>
    </w:p>
    <w:p w:rsidR="008A0C3C" w:rsidRPr="0029663D" w:rsidRDefault="00B86DE3" w:rsidP="0026504D">
      <w:pPr>
        <w:pStyle w:val="TOC1"/>
        <w:rPr>
          <w:rFonts w:eastAsiaTheme="minorEastAsia"/>
          <w:noProof/>
          <w:sz w:val="22"/>
          <w:szCs w:val="22"/>
        </w:rPr>
      </w:pPr>
      <w:r w:rsidRPr="0029663D">
        <w:fldChar w:fldCharType="begin"/>
      </w:r>
      <w:r w:rsidR="0061627A" w:rsidRPr="0029663D">
        <w:instrText xml:space="preserve"> TOC \o "1-3" \h \z \u </w:instrText>
      </w:r>
      <w:r w:rsidRPr="0029663D">
        <w:fldChar w:fldCharType="separate"/>
      </w:r>
      <w:hyperlink w:anchor="_Toc352228271" w:history="1">
        <w:r w:rsidR="008A0C3C" w:rsidRPr="0029663D">
          <w:rPr>
            <w:rStyle w:val="Hyperlink"/>
            <w:noProof/>
          </w:rPr>
          <w:t>A.Background</w:t>
        </w:r>
        <w:r w:rsidR="008A0C3C" w:rsidRPr="0029663D">
          <w:rPr>
            <w:noProof/>
            <w:webHidden/>
          </w:rPr>
          <w:tab/>
        </w:r>
        <w:r w:rsidRPr="0029663D">
          <w:rPr>
            <w:noProof/>
            <w:webHidden/>
          </w:rPr>
          <w:fldChar w:fldCharType="begin"/>
        </w:r>
        <w:r w:rsidR="008A0C3C" w:rsidRPr="0029663D">
          <w:rPr>
            <w:noProof/>
            <w:webHidden/>
          </w:rPr>
          <w:instrText xml:space="preserve"> PAGEREF _Toc352228271 \h </w:instrText>
        </w:r>
        <w:r w:rsidRPr="0029663D">
          <w:rPr>
            <w:noProof/>
            <w:webHidden/>
          </w:rPr>
        </w:r>
        <w:r w:rsidRPr="0029663D">
          <w:rPr>
            <w:noProof/>
            <w:webHidden/>
          </w:rPr>
          <w:fldChar w:fldCharType="separate"/>
        </w:r>
        <w:r w:rsidR="00AA0F4E">
          <w:rPr>
            <w:noProof/>
            <w:webHidden/>
          </w:rPr>
          <w:t>1</w:t>
        </w:r>
        <w:r w:rsidRPr="0029663D">
          <w:rPr>
            <w:noProof/>
            <w:webHidden/>
          </w:rPr>
          <w:fldChar w:fldCharType="end"/>
        </w:r>
      </w:hyperlink>
    </w:p>
    <w:p w:rsidR="008A0C3C" w:rsidRPr="0029663D" w:rsidRDefault="00CE1D49">
      <w:pPr>
        <w:pStyle w:val="TOC1"/>
        <w:rPr>
          <w:rFonts w:eastAsiaTheme="minorEastAsia"/>
          <w:noProof/>
          <w:sz w:val="22"/>
          <w:szCs w:val="22"/>
        </w:rPr>
      </w:pPr>
      <w:hyperlink w:anchor="_Toc352228272" w:history="1">
        <w:r w:rsidR="008A0C3C" w:rsidRPr="0029663D">
          <w:rPr>
            <w:rStyle w:val="Hyperlink"/>
            <w:noProof/>
          </w:rPr>
          <w:t>B.Justification</w:t>
        </w:r>
        <w:r w:rsidR="008A0C3C" w:rsidRPr="0029663D">
          <w:rPr>
            <w:noProof/>
            <w:webHidden/>
          </w:rPr>
          <w:tab/>
        </w:r>
        <w:r w:rsidR="00B86DE3" w:rsidRPr="0029663D">
          <w:rPr>
            <w:noProof/>
            <w:webHidden/>
          </w:rPr>
          <w:fldChar w:fldCharType="begin"/>
        </w:r>
        <w:r w:rsidR="008A0C3C" w:rsidRPr="0029663D">
          <w:rPr>
            <w:noProof/>
            <w:webHidden/>
          </w:rPr>
          <w:instrText xml:space="preserve"> PAGEREF _Toc352228272 \h </w:instrText>
        </w:r>
        <w:r w:rsidR="00B86DE3" w:rsidRPr="0029663D">
          <w:rPr>
            <w:noProof/>
            <w:webHidden/>
          </w:rPr>
        </w:r>
        <w:r w:rsidR="00B86DE3" w:rsidRPr="0029663D">
          <w:rPr>
            <w:noProof/>
            <w:webHidden/>
          </w:rPr>
          <w:fldChar w:fldCharType="separate"/>
        </w:r>
        <w:r w:rsidR="00AA0F4E">
          <w:rPr>
            <w:noProof/>
            <w:webHidden/>
          </w:rPr>
          <w:t>4</w:t>
        </w:r>
        <w:r w:rsidR="00B86DE3" w:rsidRPr="0029663D">
          <w:rPr>
            <w:noProof/>
            <w:webHidden/>
          </w:rPr>
          <w:fldChar w:fldCharType="end"/>
        </w:r>
      </w:hyperlink>
    </w:p>
    <w:p w:rsidR="008A0C3C" w:rsidRPr="0029663D" w:rsidRDefault="00CE1D49">
      <w:pPr>
        <w:pStyle w:val="TOC2"/>
        <w:rPr>
          <w:rFonts w:eastAsiaTheme="minorEastAsia"/>
          <w:sz w:val="22"/>
          <w:szCs w:val="22"/>
        </w:rPr>
      </w:pPr>
      <w:hyperlink w:anchor="_Toc352228273" w:history="1">
        <w:r w:rsidR="008A0C3C" w:rsidRPr="0029663D">
          <w:rPr>
            <w:rStyle w:val="Hyperlink"/>
          </w:rPr>
          <w:t>1.</w:t>
        </w:r>
        <w:r w:rsidR="008A0C3C" w:rsidRPr="0029663D">
          <w:rPr>
            <w:rFonts w:eastAsiaTheme="minorEastAsia"/>
            <w:sz w:val="22"/>
            <w:szCs w:val="22"/>
          </w:rPr>
          <w:tab/>
        </w:r>
        <w:r w:rsidR="008A0C3C" w:rsidRPr="0029663D">
          <w:rPr>
            <w:rStyle w:val="Hyperlink"/>
          </w:rPr>
          <w:t>Need and Legal Basis</w:t>
        </w:r>
        <w:r w:rsidR="008A0C3C" w:rsidRPr="0029663D">
          <w:rPr>
            <w:webHidden/>
          </w:rPr>
          <w:tab/>
        </w:r>
        <w:r w:rsidR="00B86DE3" w:rsidRPr="0029663D">
          <w:rPr>
            <w:webHidden/>
          </w:rPr>
          <w:fldChar w:fldCharType="begin"/>
        </w:r>
        <w:r w:rsidR="008A0C3C" w:rsidRPr="0029663D">
          <w:rPr>
            <w:webHidden/>
          </w:rPr>
          <w:instrText xml:space="preserve"> PAGEREF _Toc352228273 \h </w:instrText>
        </w:r>
        <w:r w:rsidR="00B86DE3" w:rsidRPr="0029663D">
          <w:rPr>
            <w:webHidden/>
          </w:rPr>
        </w:r>
        <w:r w:rsidR="00B86DE3" w:rsidRPr="0029663D">
          <w:rPr>
            <w:webHidden/>
          </w:rPr>
          <w:fldChar w:fldCharType="separate"/>
        </w:r>
        <w:r w:rsidR="00AA0F4E">
          <w:rPr>
            <w:webHidden/>
          </w:rPr>
          <w:t>4</w:t>
        </w:r>
        <w:r w:rsidR="00B86DE3" w:rsidRPr="0029663D">
          <w:rPr>
            <w:webHidden/>
          </w:rPr>
          <w:fldChar w:fldCharType="end"/>
        </w:r>
      </w:hyperlink>
    </w:p>
    <w:p w:rsidR="008A0C3C" w:rsidRPr="0029663D" w:rsidRDefault="00CE1D49">
      <w:pPr>
        <w:pStyle w:val="TOC2"/>
        <w:rPr>
          <w:rFonts w:eastAsiaTheme="minorEastAsia"/>
          <w:sz w:val="22"/>
          <w:szCs w:val="22"/>
        </w:rPr>
      </w:pPr>
      <w:hyperlink w:anchor="_Toc352228274" w:history="1">
        <w:r w:rsidR="008A0C3C" w:rsidRPr="0029663D">
          <w:rPr>
            <w:rStyle w:val="Hyperlink"/>
          </w:rPr>
          <w:t>2.</w:t>
        </w:r>
        <w:r w:rsidR="008A0C3C" w:rsidRPr="0029663D">
          <w:rPr>
            <w:rFonts w:eastAsiaTheme="minorEastAsia"/>
            <w:sz w:val="22"/>
            <w:szCs w:val="22"/>
          </w:rPr>
          <w:tab/>
        </w:r>
        <w:r w:rsidR="008A0C3C" w:rsidRPr="0029663D">
          <w:rPr>
            <w:rStyle w:val="Hyperlink"/>
          </w:rPr>
          <w:t>Information Users</w:t>
        </w:r>
        <w:r w:rsidR="008A0C3C" w:rsidRPr="0029663D">
          <w:rPr>
            <w:webHidden/>
          </w:rPr>
          <w:tab/>
        </w:r>
        <w:r w:rsidR="00B86DE3" w:rsidRPr="0029663D">
          <w:rPr>
            <w:webHidden/>
          </w:rPr>
          <w:fldChar w:fldCharType="begin"/>
        </w:r>
        <w:r w:rsidR="008A0C3C" w:rsidRPr="0029663D">
          <w:rPr>
            <w:webHidden/>
          </w:rPr>
          <w:instrText xml:space="preserve"> PAGEREF _Toc352228274 \h </w:instrText>
        </w:r>
        <w:r w:rsidR="00B86DE3" w:rsidRPr="0029663D">
          <w:rPr>
            <w:webHidden/>
          </w:rPr>
        </w:r>
        <w:r w:rsidR="00B86DE3" w:rsidRPr="0029663D">
          <w:rPr>
            <w:webHidden/>
          </w:rPr>
          <w:fldChar w:fldCharType="separate"/>
        </w:r>
        <w:r w:rsidR="00AA0F4E">
          <w:rPr>
            <w:webHidden/>
          </w:rPr>
          <w:t>4</w:t>
        </w:r>
        <w:r w:rsidR="00B86DE3" w:rsidRPr="0029663D">
          <w:rPr>
            <w:webHidden/>
          </w:rPr>
          <w:fldChar w:fldCharType="end"/>
        </w:r>
      </w:hyperlink>
    </w:p>
    <w:p w:rsidR="008A0C3C" w:rsidRPr="0029663D" w:rsidRDefault="00CE1D49">
      <w:pPr>
        <w:pStyle w:val="TOC2"/>
        <w:rPr>
          <w:rFonts w:eastAsiaTheme="minorEastAsia"/>
          <w:sz w:val="22"/>
          <w:szCs w:val="22"/>
        </w:rPr>
      </w:pPr>
      <w:hyperlink w:anchor="_Toc352228275" w:history="1">
        <w:r w:rsidR="008A0C3C" w:rsidRPr="0029663D">
          <w:rPr>
            <w:rStyle w:val="Hyperlink"/>
          </w:rPr>
          <w:t>3.</w:t>
        </w:r>
        <w:r w:rsidR="008A0C3C" w:rsidRPr="0029663D">
          <w:rPr>
            <w:rFonts w:eastAsiaTheme="minorEastAsia"/>
            <w:sz w:val="22"/>
            <w:szCs w:val="22"/>
          </w:rPr>
          <w:tab/>
        </w:r>
        <w:r w:rsidR="008A0C3C" w:rsidRPr="0029663D">
          <w:rPr>
            <w:rStyle w:val="Hyperlink"/>
          </w:rPr>
          <w:t>Use of Information Technology</w:t>
        </w:r>
        <w:r w:rsidR="008A0C3C" w:rsidRPr="0029663D">
          <w:rPr>
            <w:webHidden/>
          </w:rPr>
          <w:tab/>
        </w:r>
        <w:r w:rsidR="00B86DE3" w:rsidRPr="0029663D">
          <w:rPr>
            <w:webHidden/>
          </w:rPr>
          <w:fldChar w:fldCharType="begin"/>
        </w:r>
        <w:r w:rsidR="008A0C3C" w:rsidRPr="0029663D">
          <w:rPr>
            <w:webHidden/>
          </w:rPr>
          <w:instrText xml:space="preserve"> PAGEREF _Toc352228275 \h </w:instrText>
        </w:r>
        <w:r w:rsidR="00B86DE3" w:rsidRPr="0029663D">
          <w:rPr>
            <w:webHidden/>
          </w:rPr>
        </w:r>
        <w:r w:rsidR="00B86DE3" w:rsidRPr="0029663D">
          <w:rPr>
            <w:webHidden/>
          </w:rPr>
          <w:fldChar w:fldCharType="separate"/>
        </w:r>
        <w:r w:rsidR="00AA0F4E">
          <w:rPr>
            <w:webHidden/>
          </w:rPr>
          <w:t>4</w:t>
        </w:r>
        <w:r w:rsidR="00B86DE3" w:rsidRPr="0029663D">
          <w:rPr>
            <w:webHidden/>
          </w:rPr>
          <w:fldChar w:fldCharType="end"/>
        </w:r>
      </w:hyperlink>
    </w:p>
    <w:p w:rsidR="008A0C3C" w:rsidRPr="0029663D" w:rsidRDefault="00CE1D49">
      <w:pPr>
        <w:pStyle w:val="TOC2"/>
        <w:rPr>
          <w:rFonts w:eastAsiaTheme="minorEastAsia"/>
          <w:sz w:val="22"/>
          <w:szCs w:val="22"/>
        </w:rPr>
      </w:pPr>
      <w:hyperlink w:anchor="_Toc352228276" w:history="1">
        <w:r w:rsidR="008A0C3C" w:rsidRPr="0029663D">
          <w:rPr>
            <w:rStyle w:val="Hyperlink"/>
          </w:rPr>
          <w:t>4.</w:t>
        </w:r>
        <w:r w:rsidR="008A0C3C" w:rsidRPr="0029663D">
          <w:rPr>
            <w:rFonts w:eastAsiaTheme="minorEastAsia"/>
            <w:sz w:val="22"/>
            <w:szCs w:val="22"/>
          </w:rPr>
          <w:tab/>
        </w:r>
        <w:r w:rsidR="008A0C3C" w:rsidRPr="0029663D">
          <w:rPr>
            <w:rStyle w:val="Hyperlink"/>
          </w:rPr>
          <w:t>Duplication of Efforts</w:t>
        </w:r>
        <w:r w:rsidR="008A0C3C" w:rsidRPr="0029663D">
          <w:rPr>
            <w:webHidden/>
          </w:rPr>
          <w:tab/>
        </w:r>
        <w:r w:rsidR="00B86DE3" w:rsidRPr="0029663D">
          <w:rPr>
            <w:webHidden/>
          </w:rPr>
          <w:fldChar w:fldCharType="begin"/>
        </w:r>
        <w:r w:rsidR="008A0C3C" w:rsidRPr="0029663D">
          <w:rPr>
            <w:webHidden/>
          </w:rPr>
          <w:instrText xml:space="preserve"> PAGEREF _Toc352228276 \h </w:instrText>
        </w:r>
        <w:r w:rsidR="00B86DE3" w:rsidRPr="0029663D">
          <w:rPr>
            <w:webHidden/>
          </w:rPr>
        </w:r>
        <w:r w:rsidR="00B86DE3" w:rsidRPr="0029663D">
          <w:rPr>
            <w:webHidden/>
          </w:rPr>
          <w:fldChar w:fldCharType="separate"/>
        </w:r>
        <w:r w:rsidR="00AA0F4E">
          <w:rPr>
            <w:webHidden/>
          </w:rPr>
          <w:t>7</w:t>
        </w:r>
        <w:r w:rsidR="00B86DE3" w:rsidRPr="0029663D">
          <w:rPr>
            <w:webHidden/>
          </w:rPr>
          <w:fldChar w:fldCharType="end"/>
        </w:r>
      </w:hyperlink>
    </w:p>
    <w:p w:rsidR="008A0C3C" w:rsidRPr="0029663D" w:rsidRDefault="00CE1D49">
      <w:pPr>
        <w:pStyle w:val="TOC2"/>
        <w:rPr>
          <w:rFonts w:eastAsiaTheme="minorEastAsia"/>
          <w:sz w:val="22"/>
          <w:szCs w:val="22"/>
        </w:rPr>
      </w:pPr>
      <w:hyperlink w:anchor="_Toc352228277" w:history="1">
        <w:r w:rsidR="008A0C3C" w:rsidRPr="0029663D">
          <w:rPr>
            <w:rStyle w:val="Hyperlink"/>
          </w:rPr>
          <w:t>5.</w:t>
        </w:r>
        <w:r w:rsidR="008A0C3C" w:rsidRPr="0029663D">
          <w:rPr>
            <w:rFonts w:eastAsiaTheme="minorEastAsia"/>
            <w:sz w:val="22"/>
            <w:szCs w:val="22"/>
          </w:rPr>
          <w:tab/>
        </w:r>
        <w:r w:rsidR="008A0C3C" w:rsidRPr="0029663D">
          <w:rPr>
            <w:rStyle w:val="Hyperlink"/>
          </w:rPr>
          <w:t>Small Businesses</w:t>
        </w:r>
        <w:r w:rsidR="008A0C3C" w:rsidRPr="0029663D">
          <w:rPr>
            <w:webHidden/>
          </w:rPr>
          <w:tab/>
        </w:r>
        <w:r w:rsidR="00B86DE3" w:rsidRPr="0029663D">
          <w:rPr>
            <w:webHidden/>
          </w:rPr>
          <w:fldChar w:fldCharType="begin"/>
        </w:r>
        <w:r w:rsidR="008A0C3C" w:rsidRPr="0029663D">
          <w:rPr>
            <w:webHidden/>
          </w:rPr>
          <w:instrText xml:space="preserve"> PAGEREF _Toc352228277 \h </w:instrText>
        </w:r>
        <w:r w:rsidR="00B86DE3" w:rsidRPr="0029663D">
          <w:rPr>
            <w:webHidden/>
          </w:rPr>
        </w:r>
        <w:r w:rsidR="00B86DE3" w:rsidRPr="0029663D">
          <w:rPr>
            <w:webHidden/>
          </w:rPr>
          <w:fldChar w:fldCharType="separate"/>
        </w:r>
        <w:r w:rsidR="00AA0F4E">
          <w:rPr>
            <w:webHidden/>
          </w:rPr>
          <w:t>7</w:t>
        </w:r>
        <w:r w:rsidR="00B86DE3" w:rsidRPr="0029663D">
          <w:rPr>
            <w:webHidden/>
          </w:rPr>
          <w:fldChar w:fldCharType="end"/>
        </w:r>
      </w:hyperlink>
    </w:p>
    <w:p w:rsidR="008A0C3C" w:rsidRPr="0029663D" w:rsidRDefault="00CE1D49">
      <w:pPr>
        <w:pStyle w:val="TOC2"/>
        <w:rPr>
          <w:rFonts w:eastAsiaTheme="minorEastAsia"/>
          <w:sz w:val="22"/>
          <w:szCs w:val="22"/>
        </w:rPr>
      </w:pPr>
      <w:hyperlink w:anchor="_Toc352228278" w:history="1">
        <w:r w:rsidR="008A0C3C" w:rsidRPr="0029663D">
          <w:rPr>
            <w:rStyle w:val="Hyperlink"/>
          </w:rPr>
          <w:t>6.</w:t>
        </w:r>
        <w:r w:rsidR="008A0C3C" w:rsidRPr="0029663D">
          <w:rPr>
            <w:rFonts w:eastAsiaTheme="minorEastAsia"/>
            <w:sz w:val="22"/>
            <w:szCs w:val="22"/>
          </w:rPr>
          <w:tab/>
        </w:r>
        <w:r w:rsidR="008A0C3C" w:rsidRPr="0029663D">
          <w:rPr>
            <w:rStyle w:val="Hyperlink"/>
          </w:rPr>
          <w:t>Less Frequent Collection</w:t>
        </w:r>
        <w:r w:rsidR="008A0C3C" w:rsidRPr="0029663D">
          <w:rPr>
            <w:webHidden/>
          </w:rPr>
          <w:tab/>
        </w:r>
        <w:r w:rsidR="00B86DE3" w:rsidRPr="0029663D">
          <w:rPr>
            <w:webHidden/>
          </w:rPr>
          <w:fldChar w:fldCharType="begin"/>
        </w:r>
        <w:r w:rsidR="008A0C3C" w:rsidRPr="0029663D">
          <w:rPr>
            <w:webHidden/>
          </w:rPr>
          <w:instrText xml:space="preserve"> PAGEREF _Toc352228278 \h </w:instrText>
        </w:r>
        <w:r w:rsidR="00B86DE3" w:rsidRPr="0029663D">
          <w:rPr>
            <w:webHidden/>
          </w:rPr>
        </w:r>
        <w:r w:rsidR="00B86DE3" w:rsidRPr="0029663D">
          <w:rPr>
            <w:webHidden/>
          </w:rPr>
          <w:fldChar w:fldCharType="separate"/>
        </w:r>
        <w:r w:rsidR="00AA0F4E">
          <w:rPr>
            <w:webHidden/>
          </w:rPr>
          <w:t>7</w:t>
        </w:r>
        <w:r w:rsidR="00B86DE3" w:rsidRPr="0029663D">
          <w:rPr>
            <w:webHidden/>
          </w:rPr>
          <w:fldChar w:fldCharType="end"/>
        </w:r>
      </w:hyperlink>
    </w:p>
    <w:p w:rsidR="008A0C3C" w:rsidRPr="0029663D" w:rsidRDefault="00CE1D49">
      <w:pPr>
        <w:pStyle w:val="TOC2"/>
        <w:rPr>
          <w:rFonts w:eastAsiaTheme="minorEastAsia"/>
          <w:sz w:val="22"/>
          <w:szCs w:val="22"/>
        </w:rPr>
      </w:pPr>
      <w:hyperlink w:anchor="_Toc352228279" w:history="1">
        <w:r w:rsidR="008A0C3C" w:rsidRPr="0029663D">
          <w:rPr>
            <w:rStyle w:val="Hyperlink"/>
          </w:rPr>
          <w:t>7.</w:t>
        </w:r>
        <w:r w:rsidR="008A0C3C" w:rsidRPr="0029663D">
          <w:rPr>
            <w:rFonts w:eastAsiaTheme="minorEastAsia"/>
            <w:sz w:val="22"/>
            <w:szCs w:val="22"/>
          </w:rPr>
          <w:tab/>
        </w:r>
        <w:r w:rsidR="008A0C3C" w:rsidRPr="0029663D">
          <w:rPr>
            <w:rStyle w:val="Hyperlink"/>
          </w:rPr>
          <w:t>Special Circumstances</w:t>
        </w:r>
        <w:r w:rsidR="008A0C3C" w:rsidRPr="0029663D">
          <w:rPr>
            <w:webHidden/>
          </w:rPr>
          <w:tab/>
        </w:r>
        <w:r w:rsidR="00B86DE3" w:rsidRPr="0029663D">
          <w:rPr>
            <w:webHidden/>
          </w:rPr>
          <w:fldChar w:fldCharType="begin"/>
        </w:r>
        <w:r w:rsidR="008A0C3C" w:rsidRPr="0029663D">
          <w:rPr>
            <w:webHidden/>
          </w:rPr>
          <w:instrText xml:space="preserve"> PAGEREF _Toc352228279 \h </w:instrText>
        </w:r>
        <w:r w:rsidR="00B86DE3" w:rsidRPr="0029663D">
          <w:rPr>
            <w:webHidden/>
          </w:rPr>
        </w:r>
        <w:r w:rsidR="00B86DE3" w:rsidRPr="0029663D">
          <w:rPr>
            <w:webHidden/>
          </w:rPr>
          <w:fldChar w:fldCharType="separate"/>
        </w:r>
        <w:r w:rsidR="00AA0F4E">
          <w:rPr>
            <w:webHidden/>
          </w:rPr>
          <w:t>7</w:t>
        </w:r>
        <w:r w:rsidR="00B86DE3" w:rsidRPr="0029663D">
          <w:rPr>
            <w:webHidden/>
          </w:rPr>
          <w:fldChar w:fldCharType="end"/>
        </w:r>
      </w:hyperlink>
    </w:p>
    <w:p w:rsidR="008A0C3C" w:rsidRPr="0029663D" w:rsidRDefault="00CE1D49">
      <w:pPr>
        <w:pStyle w:val="TOC2"/>
        <w:rPr>
          <w:rFonts w:eastAsiaTheme="minorEastAsia"/>
          <w:sz w:val="22"/>
          <w:szCs w:val="22"/>
        </w:rPr>
      </w:pPr>
      <w:hyperlink w:anchor="_Toc352228280" w:history="1">
        <w:r w:rsidR="008A0C3C" w:rsidRPr="0029663D">
          <w:rPr>
            <w:rStyle w:val="Hyperlink"/>
          </w:rPr>
          <w:t>8.</w:t>
        </w:r>
        <w:r w:rsidR="008A0C3C" w:rsidRPr="0029663D">
          <w:rPr>
            <w:rFonts w:eastAsiaTheme="minorEastAsia"/>
            <w:sz w:val="22"/>
            <w:szCs w:val="22"/>
          </w:rPr>
          <w:tab/>
        </w:r>
        <w:r w:rsidR="008A0C3C" w:rsidRPr="0029663D">
          <w:rPr>
            <w:rStyle w:val="Hyperlink"/>
          </w:rPr>
          <w:t>Federal Register/Outside Consultation</w:t>
        </w:r>
        <w:r w:rsidR="008A0C3C" w:rsidRPr="0029663D">
          <w:rPr>
            <w:webHidden/>
          </w:rPr>
          <w:tab/>
        </w:r>
        <w:r w:rsidR="00B86DE3" w:rsidRPr="0029663D">
          <w:rPr>
            <w:webHidden/>
          </w:rPr>
          <w:fldChar w:fldCharType="begin"/>
        </w:r>
        <w:r w:rsidR="008A0C3C" w:rsidRPr="0029663D">
          <w:rPr>
            <w:webHidden/>
          </w:rPr>
          <w:instrText xml:space="preserve"> PAGEREF _Toc352228280 \h </w:instrText>
        </w:r>
        <w:r w:rsidR="00B86DE3" w:rsidRPr="0029663D">
          <w:rPr>
            <w:webHidden/>
          </w:rPr>
        </w:r>
        <w:r w:rsidR="00B86DE3" w:rsidRPr="0029663D">
          <w:rPr>
            <w:webHidden/>
          </w:rPr>
          <w:fldChar w:fldCharType="separate"/>
        </w:r>
        <w:r w:rsidR="00AA0F4E">
          <w:rPr>
            <w:webHidden/>
          </w:rPr>
          <w:t>7</w:t>
        </w:r>
        <w:r w:rsidR="00B86DE3" w:rsidRPr="0029663D">
          <w:rPr>
            <w:webHidden/>
          </w:rPr>
          <w:fldChar w:fldCharType="end"/>
        </w:r>
      </w:hyperlink>
    </w:p>
    <w:p w:rsidR="008A0C3C" w:rsidRPr="0029663D" w:rsidRDefault="00CE1D49">
      <w:pPr>
        <w:pStyle w:val="TOC2"/>
        <w:rPr>
          <w:rFonts w:eastAsiaTheme="minorEastAsia"/>
          <w:sz w:val="22"/>
          <w:szCs w:val="22"/>
        </w:rPr>
      </w:pPr>
      <w:hyperlink w:anchor="_Toc352228281" w:history="1">
        <w:r w:rsidR="008A0C3C" w:rsidRPr="0029663D">
          <w:rPr>
            <w:rStyle w:val="Hyperlink"/>
          </w:rPr>
          <w:t>9.</w:t>
        </w:r>
        <w:r w:rsidR="008A0C3C" w:rsidRPr="0029663D">
          <w:rPr>
            <w:rFonts w:eastAsiaTheme="minorEastAsia"/>
            <w:sz w:val="22"/>
            <w:szCs w:val="22"/>
          </w:rPr>
          <w:tab/>
        </w:r>
        <w:r w:rsidR="008A0C3C" w:rsidRPr="0029663D">
          <w:rPr>
            <w:rStyle w:val="Hyperlink"/>
          </w:rPr>
          <w:t>Payments/Gifts to Respondents</w:t>
        </w:r>
        <w:r w:rsidR="008A0C3C" w:rsidRPr="0029663D">
          <w:rPr>
            <w:webHidden/>
          </w:rPr>
          <w:tab/>
        </w:r>
        <w:r w:rsidR="00B86DE3" w:rsidRPr="0029663D">
          <w:rPr>
            <w:webHidden/>
          </w:rPr>
          <w:fldChar w:fldCharType="begin"/>
        </w:r>
        <w:r w:rsidR="008A0C3C" w:rsidRPr="0029663D">
          <w:rPr>
            <w:webHidden/>
          </w:rPr>
          <w:instrText xml:space="preserve"> PAGEREF _Toc352228281 \h </w:instrText>
        </w:r>
        <w:r w:rsidR="00B86DE3" w:rsidRPr="0029663D">
          <w:rPr>
            <w:webHidden/>
          </w:rPr>
        </w:r>
        <w:r w:rsidR="00B86DE3" w:rsidRPr="0029663D">
          <w:rPr>
            <w:webHidden/>
          </w:rPr>
          <w:fldChar w:fldCharType="separate"/>
        </w:r>
        <w:r w:rsidR="00AA0F4E">
          <w:rPr>
            <w:webHidden/>
          </w:rPr>
          <w:t>12</w:t>
        </w:r>
        <w:r w:rsidR="00B86DE3" w:rsidRPr="0029663D">
          <w:rPr>
            <w:webHidden/>
          </w:rPr>
          <w:fldChar w:fldCharType="end"/>
        </w:r>
      </w:hyperlink>
    </w:p>
    <w:p w:rsidR="008A0C3C" w:rsidRPr="0029663D" w:rsidRDefault="00CE1D49">
      <w:pPr>
        <w:pStyle w:val="TOC2"/>
        <w:rPr>
          <w:rFonts w:eastAsiaTheme="minorEastAsia"/>
          <w:sz w:val="22"/>
          <w:szCs w:val="22"/>
        </w:rPr>
      </w:pPr>
      <w:hyperlink w:anchor="_Toc352228282" w:history="1">
        <w:r w:rsidR="008A0C3C" w:rsidRPr="0029663D">
          <w:rPr>
            <w:rStyle w:val="Hyperlink"/>
          </w:rPr>
          <w:t>10.</w:t>
        </w:r>
        <w:r w:rsidR="008A0C3C" w:rsidRPr="0029663D">
          <w:rPr>
            <w:rFonts w:eastAsiaTheme="minorEastAsia"/>
            <w:sz w:val="22"/>
            <w:szCs w:val="22"/>
          </w:rPr>
          <w:tab/>
        </w:r>
        <w:r w:rsidR="008A0C3C" w:rsidRPr="0029663D">
          <w:rPr>
            <w:rStyle w:val="Hyperlink"/>
          </w:rPr>
          <w:t>Confidentiality</w:t>
        </w:r>
        <w:r w:rsidR="008A0C3C" w:rsidRPr="0029663D">
          <w:rPr>
            <w:webHidden/>
          </w:rPr>
          <w:tab/>
        </w:r>
        <w:r w:rsidR="00B86DE3" w:rsidRPr="0029663D">
          <w:rPr>
            <w:webHidden/>
          </w:rPr>
          <w:fldChar w:fldCharType="begin"/>
        </w:r>
        <w:r w:rsidR="008A0C3C" w:rsidRPr="0029663D">
          <w:rPr>
            <w:webHidden/>
          </w:rPr>
          <w:instrText xml:space="preserve"> PAGEREF _Toc352228282 \h </w:instrText>
        </w:r>
        <w:r w:rsidR="00B86DE3" w:rsidRPr="0029663D">
          <w:rPr>
            <w:webHidden/>
          </w:rPr>
        </w:r>
        <w:r w:rsidR="00B86DE3" w:rsidRPr="0029663D">
          <w:rPr>
            <w:webHidden/>
          </w:rPr>
          <w:fldChar w:fldCharType="separate"/>
        </w:r>
        <w:r w:rsidR="00AA0F4E">
          <w:rPr>
            <w:webHidden/>
          </w:rPr>
          <w:t>12</w:t>
        </w:r>
        <w:r w:rsidR="00B86DE3" w:rsidRPr="0029663D">
          <w:rPr>
            <w:webHidden/>
          </w:rPr>
          <w:fldChar w:fldCharType="end"/>
        </w:r>
      </w:hyperlink>
    </w:p>
    <w:p w:rsidR="008A0C3C" w:rsidRPr="0029663D" w:rsidRDefault="00CE1D49">
      <w:pPr>
        <w:pStyle w:val="TOC2"/>
        <w:rPr>
          <w:rFonts w:eastAsiaTheme="minorEastAsia"/>
          <w:sz w:val="22"/>
          <w:szCs w:val="22"/>
        </w:rPr>
      </w:pPr>
      <w:hyperlink w:anchor="_Toc352228283" w:history="1">
        <w:r w:rsidR="008A0C3C" w:rsidRPr="0029663D">
          <w:rPr>
            <w:rStyle w:val="Hyperlink"/>
          </w:rPr>
          <w:t>11.</w:t>
        </w:r>
        <w:r w:rsidR="008A0C3C" w:rsidRPr="0029663D">
          <w:rPr>
            <w:rFonts w:eastAsiaTheme="minorEastAsia"/>
            <w:sz w:val="22"/>
            <w:szCs w:val="22"/>
          </w:rPr>
          <w:tab/>
        </w:r>
        <w:r w:rsidR="008A0C3C" w:rsidRPr="0029663D">
          <w:rPr>
            <w:rStyle w:val="Hyperlink"/>
          </w:rPr>
          <w:t>Sensitive Questions</w:t>
        </w:r>
        <w:r w:rsidR="008A0C3C" w:rsidRPr="0029663D">
          <w:rPr>
            <w:webHidden/>
          </w:rPr>
          <w:tab/>
        </w:r>
        <w:r w:rsidR="00B86DE3" w:rsidRPr="0029663D">
          <w:rPr>
            <w:webHidden/>
          </w:rPr>
          <w:fldChar w:fldCharType="begin"/>
        </w:r>
        <w:r w:rsidR="008A0C3C" w:rsidRPr="0029663D">
          <w:rPr>
            <w:webHidden/>
          </w:rPr>
          <w:instrText xml:space="preserve"> PAGEREF _Toc352228283 \h </w:instrText>
        </w:r>
        <w:r w:rsidR="00B86DE3" w:rsidRPr="0029663D">
          <w:rPr>
            <w:webHidden/>
          </w:rPr>
        </w:r>
        <w:r w:rsidR="00B86DE3" w:rsidRPr="0029663D">
          <w:rPr>
            <w:webHidden/>
          </w:rPr>
          <w:fldChar w:fldCharType="separate"/>
        </w:r>
        <w:r w:rsidR="00AA0F4E">
          <w:rPr>
            <w:webHidden/>
          </w:rPr>
          <w:t>13</w:t>
        </w:r>
        <w:r w:rsidR="00B86DE3" w:rsidRPr="0029663D">
          <w:rPr>
            <w:webHidden/>
          </w:rPr>
          <w:fldChar w:fldCharType="end"/>
        </w:r>
      </w:hyperlink>
    </w:p>
    <w:p w:rsidR="008A0C3C" w:rsidRPr="0029663D" w:rsidRDefault="00CE1D49">
      <w:pPr>
        <w:pStyle w:val="TOC2"/>
        <w:rPr>
          <w:rFonts w:eastAsiaTheme="minorEastAsia"/>
          <w:sz w:val="22"/>
          <w:szCs w:val="22"/>
        </w:rPr>
      </w:pPr>
      <w:hyperlink w:anchor="_Toc352228284" w:history="1">
        <w:r w:rsidR="008A0C3C" w:rsidRPr="0029663D">
          <w:rPr>
            <w:rStyle w:val="Hyperlink"/>
          </w:rPr>
          <w:t>12.</w:t>
        </w:r>
        <w:r w:rsidR="008A0C3C" w:rsidRPr="0029663D">
          <w:rPr>
            <w:rFonts w:eastAsiaTheme="minorEastAsia"/>
            <w:sz w:val="22"/>
            <w:szCs w:val="22"/>
          </w:rPr>
          <w:tab/>
        </w:r>
        <w:r w:rsidR="008A0C3C" w:rsidRPr="0029663D">
          <w:rPr>
            <w:rStyle w:val="Hyperlink"/>
          </w:rPr>
          <w:t>Burden Estimates (Hours &amp; Wages)</w:t>
        </w:r>
        <w:r w:rsidR="008A0C3C" w:rsidRPr="0029663D">
          <w:rPr>
            <w:webHidden/>
          </w:rPr>
          <w:tab/>
        </w:r>
        <w:r w:rsidR="00B86DE3" w:rsidRPr="0029663D">
          <w:rPr>
            <w:webHidden/>
          </w:rPr>
          <w:fldChar w:fldCharType="begin"/>
        </w:r>
        <w:r w:rsidR="008A0C3C" w:rsidRPr="0029663D">
          <w:rPr>
            <w:webHidden/>
          </w:rPr>
          <w:instrText xml:space="preserve"> PAGEREF _Toc352228284 \h </w:instrText>
        </w:r>
        <w:r w:rsidR="00B86DE3" w:rsidRPr="0029663D">
          <w:rPr>
            <w:webHidden/>
          </w:rPr>
        </w:r>
        <w:r w:rsidR="00B86DE3" w:rsidRPr="0029663D">
          <w:rPr>
            <w:webHidden/>
          </w:rPr>
          <w:fldChar w:fldCharType="separate"/>
        </w:r>
        <w:r w:rsidR="00AA0F4E">
          <w:rPr>
            <w:webHidden/>
          </w:rPr>
          <w:t>13</w:t>
        </w:r>
        <w:r w:rsidR="00B86DE3" w:rsidRPr="0029663D">
          <w:rPr>
            <w:webHidden/>
          </w:rPr>
          <w:fldChar w:fldCharType="end"/>
        </w:r>
      </w:hyperlink>
    </w:p>
    <w:p w:rsidR="008A0C3C" w:rsidRPr="0029663D" w:rsidRDefault="00CE1D49">
      <w:pPr>
        <w:pStyle w:val="TOC2"/>
        <w:rPr>
          <w:rFonts w:eastAsiaTheme="minorEastAsia"/>
          <w:sz w:val="22"/>
          <w:szCs w:val="22"/>
        </w:rPr>
      </w:pPr>
      <w:hyperlink w:anchor="_Toc352228285" w:history="1">
        <w:r w:rsidR="008A0C3C" w:rsidRPr="0029663D">
          <w:rPr>
            <w:rStyle w:val="Hyperlink"/>
          </w:rPr>
          <w:t>13.</w:t>
        </w:r>
        <w:r w:rsidR="008A0C3C" w:rsidRPr="0029663D">
          <w:rPr>
            <w:rFonts w:eastAsiaTheme="minorEastAsia"/>
            <w:sz w:val="22"/>
            <w:szCs w:val="22"/>
          </w:rPr>
          <w:tab/>
        </w:r>
        <w:r w:rsidR="008A0C3C" w:rsidRPr="0029663D">
          <w:rPr>
            <w:rStyle w:val="Hyperlink"/>
          </w:rPr>
          <w:t>Capital Costs</w:t>
        </w:r>
        <w:r w:rsidR="008A0C3C" w:rsidRPr="0029663D">
          <w:rPr>
            <w:webHidden/>
          </w:rPr>
          <w:tab/>
        </w:r>
        <w:r w:rsidR="00B86DE3" w:rsidRPr="0029663D">
          <w:rPr>
            <w:webHidden/>
          </w:rPr>
          <w:fldChar w:fldCharType="begin"/>
        </w:r>
        <w:r w:rsidR="008A0C3C" w:rsidRPr="0029663D">
          <w:rPr>
            <w:webHidden/>
          </w:rPr>
          <w:instrText xml:space="preserve"> PAGEREF _Toc352228285 \h </w:instrText>
        </w:r>
        <w:r w:rsidR="00B86DE3" w:rsidRPr="0029663D">
          <w:rPr>
            <w:webHidden/>
          </w:rPr>
        </w:r>
        <w:r w:rsidR="00B86DE3" w:rsidRPr="0029663D">
          <w:rPr>
            <w:webHidden/>
          </w:rPr>
          <w:fldChar w:fldCharType="separate"/>
        </w:r>
        <w:r w:rsidR="00AA0F4E">
          <w:rPr>
            <w:webHidden/>
          </w:rPr>
          <w:t>14</w:t>
        </w:r>
        <w:r w:rsidR="00B86DE3" w:rsidRPr="0029663D">
          <w:rPr>
            <w:webHidden/>
          </w:rPr>
          <w:fldChar w:fldCharType="end"/>
        </w:r>
      </w:hyperlink>
    </w:p>
    <w:p w:rsidR="008A0C3C" w:rsidRPr="0029663D" w:rsidRDefault="00CE1D49">
      <w:pPr>
        <w:pStyle w:val="TOC2"/>
        <w:rPr>
          <w:rFonts w:eastAsiaTheme="minorEastAsia"/>
          <w:sz w:val="22"/>
          <w:szCs w:val="22"/>
        </w:rPr>
      </w:pPr>
      <w:hyperlink w:anchor="_Toc352228286" w:history="1">
        <w:r w:rsidR="008A0C3C" w:rsidRPr="0029663D">
          <w:rPr>
            <w:rStyle w:val="Hyperlink"/>
          </w:rPr>
          <w:t>14.</w:t>
        </w:r>
        <w:r w:rsidR="008A0C3C" w:rsidRPr="0029663D">
          <w:rPr>
            <w:rFonts w:eastAsiaTheme="minorEastAsia"/>
            <w:sz w:val="22"/>
            <w:szCs w:val="22"/>
          </w:rPr>
          <w:tab/>
        </w:r>
        <w:r w:rsidR="008A0C3C" w:rsidRPr="0029663D">
          <w:rPr>
            <w:rStyle w:val="Hyperlink"/>
          </w:rPr>
          <w:t>Cost to Federal Government</w:t>
        </w:r>
        <w:r w:rsidR="008A0C3C" w:rsidRPr="0029663D">
          <w:rPr>
            <w:webHidden/>
          </w:rPr>
          <w:tab/>
        </w:r>
        <w:r w:rsidR="00B86DE3" w:rsidRPr="0029663D">
          <w:rPr>
            <w:webHidden/>
          </w:rPr>
          <w:fldChar w:fldCharType="begin"/>
        </w:r>
        <w:r w:rsidR="008A0C3C" w:rsidRPr="0029663D">
          <w:rPr>
            <w:webHidden/>
          </w:rPr>
          <w:instrText xml:space="preserve"> PAGEREF _Toc352228286 \h </w:instrText>
        </w:r>
        <w:r w:rsidR="00B86DE3" w:rsidRPr="0029663D">
          <w:rPr>
            <w:webHidden/>
          </w:rPr>
        </w:r>
        <w:r w:rsidR="00B86DE3" w:rsidRPr="0029663D">
          <w:rPr>
            <w:webHidden/>
          </w:rPr>
          <w:fldChar w:fldCharType="separate"/>
        </w:r>
        <w:r w:rsidR="00AA0F4E">
          <w:rPr>
            <w:webHidden/>
          </w:rPr>
          <w:t>14</w:t>
        </w:r>
        <w:r w:rsidR="00B86DE3" w:rsidRPr="0029663D">
          <w:rPr>
            <w:webHidden/>
          </w:rPr>
          <w:fldChar w:fldCharType="end"/>
        </w:r>
      </w:hyperlink>
    </w:p>
    <w:p w:rsidR="008A0C3C" w:rsidRPr="0029663D" w:rsidRDefault="00CE1D49">
      <w:pPr>
        <w:pStyle w:val="TOC2"/>
        <w:rPr>
          <w:rFonts w:eastAsiaTheme="minorEastAsia"/>
          <w:sz w:val="22"/>
          <w:szCs w:val="22"/>
        </w:rPr>
      </w:pPr>
      <w:hyperlink w:anchor="_Toc352228287" w:history="1">
        <w:r w:rsidR="008A0C3C" w:rsidRPr="0029663D">
          <w:rPr>
            <w:rStyle w:val="Hyperlink"/>
          </w:rPr>
          <w:t>15.</w:t>
        </w:r>
        <w:r w:rsidR="008A0C3C" w:rsidRPr="0029663D">
          <w:rPr>
            <w:rFonts w:eastAsiaTheme="minorEastAsia"/>
            <w:sz w:val="22"/>
            <w:szCs w:val="22"/>
          </w:rPr>
          <w:tab/>
        </w:r>
        <w:r w:rsidR="008A0C3C" w:rsidRPr="0029663D">
          <w:rPr>
            <w:rStyle w:val="Hyperlink"/>
          </w:rPr>
          <w:t>Changes to Burden</w:t>
        </w:r>
        <w:r w:rsidR="008A0C3C" w:rsidRPr="0029663D">
          <w:rPr>
            <w:webHidden/>
          </w:rPr>
          <w:tab/>
        </w:r>
        <w:r w:rsidR="00B86DE3" w:rsidRPr="0029663D">
          <w:rPr>
            <w:webHidden/>
          </w:rPr>
          <w:fldChar w:fldCharType="begin"/>
        </w:r>
        <w:r w:rsidR="008A0C3C" w:rsidRPr="0029663D">
          <w:rPr>
            <w:webHidden/>
          </w:rPr>
          <w:instrText xml:space="preserve"> PAGEREF _Toc352228287 \h </w:instrText>
        </w:r>
        <w:r w:rsidR="00B86DE3" w:rsidRPr="0029663D">
          <w:rPr>
            <w:webHidden/>
          </w:rPr>
        </w:r>
        <w:r w:rsidR="00B86DE3" w:rsidRPr="0029663D">
          <w:rPr>
            <w:webHidden/>
          </w:rPr>
          <w:fldChar w:fldCharType="separate"/>
        </w:r>
        <w:r w:rsidR="00AA0F4E">
          <w:rPr>
            <w:webHidden/>
          </w:rPr>
          <w:t>14</w:t>
        </w:r>
        <w:r w:rsidR="00B86DE3" w:rsidRPr="0029663D">
          <w:rPr>
            <w:webHidden/>
          </w:rPr>
          <w:fldChar w:fldCharType="end"/>
        </w:r>
      </w:hyperlink>
    </w:p>
    <w:p w:rsidR="008A0C3C" w:rsidRPr="0029663D" w:rsidRDefault="00CE1D49">
      <w:pPr>
        <w:pStyle w:val="TOC2"/>
        <w:rPr>
          <w:rFonts w:eastAsiaTheme="minorEastAsia"/>
          <w:sz w:val="22"/>
          <w:szCs w:val="22"/>
        </w:rPr>
      </w:pPr>
      <w:hyperlink w:anchor="_Toc352228288" w:history="1">
        <w:r w:rsidR="008A0C3C" w:rsidRPr="0029663D">
          <w:rPr>
            <w:rStyle w:val="Hyperlink"/>
          </w:rPr>
          <w:t>16.</w:t>
        </w:r>
        <w:r w:rsidR="008A0C3C" w:rsidRPr="0029663D">
          <w:rPr>
            <w:rFonts w:eastAsiaTheme="minorEastAsia"/>
            <w:sz w:val="22"/>
            <w:szCs w:val="22"/>
          </w:rPr>
          <w:tab/>
        </w:r>
        <w:r w:rsidR="008A0C3C" w:rsidRPr="0029663D">
          <w:rPr>
            <w:rStyle w:val="Hyperlink"/>
          </w:rPr>
          <w:t>Publication Tabulation Dates</w:t>
        </w:r>
        <w:r w:rsidR="008A0C3C" w:rsidRPr="0029663D">
          <w:rPr>
            <w:webHidden/>
          </w:rPr>
          <w:tab/>
        </w:r>
        <w:r w:rsidR="00B86DE3" w:rsidRPr="0029663D">
          <w:rPr>
            <w:webHidden/>
          </w:rPr>
          <w:fldChar w:fldCharType="begin"/>
        </w:r>
        <w:r w:rsidR="008A0C3C" w:rsidRPr="0029663D">
          <w:rPr>
            <w:webHidden/>
          </w:rPr>
          <w:instrText xml:space="preserve"> PAGEREF _Toc352228288 \h </w:instrText>
        </w:r>
        <w:r w:rsidR="00B86DE3" w:rsidRPr="0029663D">
          <w:rPr>
            <w:webHidden/>
          </w:rPr>
        </w:r>
        <w:r w:rsidR="00B86DE3" w:rsidRPr="0029663D">
          <w:rPr>
            <w:webHidden/>
          </w:rPr>
          <w:fldChar w:fldCharType="separate"/>
        </w:r>
        <w:r w:rsidR="00AA0F4E">
          <w:rPr>
            <w:webHidden/>
          </w:rPr>
          <w:t>14</w:t>
        </w:r>
        <w:r w:rsidR="00B86DE3" w:rsidRPr="0029663D">
          <w:rPr>
            <w:webHidden/>
          </w:rPr>
          <w:fldChar w:fldCharType="end"/>
        </w:r>
      </w:hyperlink>
    </w:p>
    <w:p w:rsidR="008A0C3C" w:rsidRPr="0029663D" w:rsidRDefault="00CE1D49">
      <w:pPr>
        <w:pStyle w:val="TOC2"/>
        <w:rPr>
          <w:rFonts w:eastAsiaTheme="minorEastAsia"/>
          <w:sz w:val="22"/>
          <w:szCs w:val="22"/>
        </w:rPr>
      </w:pPr>
      <w:hyperlink w:anchor="_Toc352228289" w:history="1">
        <w:r w:rsidR="008A0C3C" w:rsidRPr="0029663D">
          <w:rPr>
            <w:rStyle w:val="Hyperlink"/>
          </w:rPr>
          <w:t>17.</w:t>
        </w:r>
        <w:r w:rsidR="008A0C3C" w:rsidRPr="0029663D">
          <w:rPr>
            <w:rFonts w:eastAsiaTheme="minorEastAsia"/>
            <w:sz w:val="22"/>
            <w:szCs w:val="22"/>
          </w:rPr>
          <w:tab/>
        </w:r>
        <w:r w:rsidR="008A0C3C" w:rsidRPr="0029663D">
          <w:rPr>
            <w:rStyle w:val="Hyperlink"/>
          </w:rPr>
          <w:t>Expiration Date</w:t>
        </w:r>
        <w:r w:rsidR="008A0C3C" w:rsidRPr="0029663D">
          <w:rPr>
            <w:webHidden/>
          </w:rPr>
          <w:tab/>
        </w:r>
        <w:r w:rsidR="00B86DE3" w:rsidRPr="0029663D">
          <w:rPr>
            <w:webHidden/>
          </w:rPr>
          <w:fldChar w:fldCharType="begin"/>
        </w:r>
        <w:r w:rsidR="008A0C3C" w:rsidRPr="0029663D">
          <w:rPr>
            <w:webHidden/>
          </w:rPr>
          <w:instrText xml:space="preserve"> PAGEREF _Toc352228289 \h </w:instrText>
        </w:r>
        <w:r w:rsidR="00B86DE3" w:rsidRPr="0029663D">
          <w:rPr>
            <w:webHidden/>
          </w:rPr>
        </w:r>
        <w:r w:rsidR="00B86DE3" w:rsidRPr="0029663D">
          <w:rPr>
            <w:webHidden/>
          </w:rPr>
          <w:fldChar w:fldCharType="separate"/>
        </w:r>
        <w:r w:rsidR="00AA0F4E">
          <w:rPr>
            <w:webHidden/>
          </w:rPr>
          <w:t>23</w:t>
        </w:r>
        <w:r w:rsidR="00B86DE3" w:rsidRPr="0029663D">
          <w:rPr>
            <w:webHidden/>
          </w:rPr>
          <w:fldChar w:fldCharType="end"/>
        </w:r>
      </w:hyperlink>
    </w:p>
    <w:p w:rsidR="008A0C3C" w:rsidRPr="0029663D" w:rsidRDefault="00CE1D49">
      <w:pPr>
        <w:pStyle w:val="TOC2"/>
        <w:rPr>
          <w:rFonts w:eastAsiaTheme="minorEastAsia"/>
          <w:sz w:val="22"/>
          <w:szCs w:val="22"/>
        </w:rPr>
      </w:pPr>
      <w:hyperlink w:anchor="_Toc352228290" w:history="1">
        <w:r w:rsidR="008A0C3C" w:rsidRPr="0029663D">
          <w:rPr>
            <w:rStyle w:val="Hyperlink"/>
          </w:rPr>
          <w:t>18.</w:t>
        </w:r>
        <w:r w:rsidR="008A0C3C" w:rsidRPr="0029663D">
          <w:rPr>
            <w:rFonts w:eastAsiaTheme="minorEastAsia"/>
            <w:sz w:val="22"/>
            <w:szCs w:val="22"/>
          </w:rPr>
          <w:tab/>
        </w:r>
        <w:r w:rsidR="008A0C3C" w:rsidRPr="0029663D">
          <w:rPr>
            <w:rStyle w:val="Hyperlink"/>
          </w:rPr>
          <w:t>Certification Statement</w:t>
        </w:r>
        <w:r w:rsidR="008A0C3C" w:rsidRPr="0029663D">
          <w:rPr>
            <w:webHidden/>
          </w:rPr>
          <w:tab/>
        </w:r>
        <w:r w:rsidR="00B86DE3" w:rsidRPr="0029663D">
          <w:rPr>
            <w:webHidden/>
          </w:rPr>
          <w:fldChar w:fldCharType="begin"/>
        </w:r>
        <w:r w:rsidR="008A0C3C" w:rsidRPr="0029663D">
          <w:rPr>
            <w:webHidden/>
          </w:rPr>
          <w:instrText xml:space="preserve"> PAGEREF _Toc352228290 \h </w:instrText>
        </w:r>
        <w:r w:rsidR="00B86DE3" w:rsidRPr="0029663D">
          <w:rPr>
            <w:webHidden/>
          </w:rPr>
        </w:r>
        <w:r w:rsidR="00B86DE3" w:rsidRPr="0029663D">
          <w:rPr>
            <w:webHidden/>
          </w:rPr>
          <w:fldChar w:fldCharType="separate"/>
        </w:r>
        <w:r w:rsidR="00AA0F4E">
          <w:rPr>
            <w:webHidden/>
          </w:rPr>
          <w:t>23</w:t>
        </w:r>
        <w:r w:rsidR="00B86DE3" w:rsidRPr="0029663D">
          <w:rPr>
            <w:webHidden/>
          </w:rPr>
          <w:fldChar w:fldCharType="end"/>
        </w:r>
      </w:hyperlink>
    </w:p>
    <w:p w:rsidR="003B67E9" w:rsidRPr="0029663D" w:rsidRDefault="00B86DE3">
      <w:pPr>
        <w:sectPr w:rsidR="003B67E9" w:rsidRPr="0029663D">
          <w:footerReference w:type="default" r:id="rId10"/>
          <w:pgSz w:w="12240" w:h="15840"/>
          <w:pgMar w:top="1008" w:right="1440" w:bottom="1296" w:left="1440" w:header="720" w:footer="720" w:gutter="0"/>
          <w:pgNumType w:fmt="lowerRoman" w:start="1"/>
          <w:cols w:space="720"/>
          <w:docGrid w:linePitch="360"/>
        </w:sectPr>
      </w:pPr>
      <w:r w:rsidRPr="0029663D">
        <w:fldChar w:fldCharType="end"/>
      </w:r>
    </w:p>
    <w:p w:rsidR="0061627A" w:rsidRPr="0029663D" w:rsidRDefault="0061627A" w:rsidP="00187B3C">
      <w:pPr>
        <w:pStyle w:val="Heading1"/>
        <w:spacing w:after="360"/>
      </w:pPr>
      <w:bookmarkStart w:id="3" w:name="_Toc352228271"/>
      <w:bookmarkStart w:id="4" w:name="Justification"/>
      <w:bookmarkEnd w:id="1"/>
      <w:bookmarkEnd w:id="2"/>
      <w:r w:rsidRPr="0029663D">
        <w:lastRenderedPageBreak/>
        <w:t>Background</w:t>
      </w:r>
      <w:bookmarkEnd w:id="3"/>
    </w:p>
    <w:p w:rsidR="002D212C" w:rsidRPr="0029663D" w:rsidRDefault="002D212C" w:rsidP="00187B3C">
      <w:pPr>
        <w:autoSpaceDE w:val="0"/>
        <w:autoSpaceDN w:val="0"/>
        <w:adjustRightInd w:val="0"/>
        <w:spacing w:line="276" w:lineRule="auto"/>
        <w:ind w:firstLine="0"/>
        <w:rPr>
          <w:szCs w:val="24"/>
        </w:rPr>
      </w:pPr>
      <w:r w:rsidRPr="0029663D">
        <w:rPr>
          <w:szCs w:val="24"/>
        </w:rPr>
        <w:t>The Health Maintenance Organization Act of 1976, the Balanced Budget Act of 1997 (BBA), and the Medicare Prescription Drug, Improvement, and Modernization Act of 2003 (MMA) introduced private insurers into the Medicare program.  With the HMO Act of 1976, health maintenance organizations (HMOs) began to be offered as a Medicare option</w:t>
      </w:r>
      <w:r w:rsidR="00CD4117" w:rsidRPr="0029663D">
        <w:rPr>
          <w:szCs w:val="24"/>
        </w:rPr>
        <w:t xml:space="preserve">.  </w:t>
      </w:r>
      <w:r w:rsidRPr="0029663D">
        <w:rPr>
          <w:szCs w:val="24"/>
        </w:rPr>
        <w:t>The BBA established the Medicare + Choice program</w:t>
      </w:r>
      <w:r w:rsidR="007F4314" w:rsidRPr="0029663D">
        <w:rPr>
          <w:szCs w:val="24"/>
        </w:rPr>
        <w:t>,</w:t>
      </w:r>
      <w:r w:rsidRPr="0029663D">
        <w:rPr>
          <w:szCs w:val="24"/>
        </w:rPr>
        <w:t xml:space="preserve"> which gave beneficiaries the option of enrolling in a variety of private plans including HMOs, preferred provider organizations (PPOs), provider</w:t>
      </w:r>
      <w:r w:rsidR="007F4314" w:rsidRPr="0029663D">
        <w:rPr>
          <w:szCs w:val="24"/>
        </w:rPr>
        <w:t>-</w:t>
      </w:r>
      <w:r w:rsidRPr="0029663D">
        <w:rPr>
          <w:szCs w:val="24"/>
        </w:rPr>
        <w:t>sponsored organizations (PSOs), private fee-for-service (PFFS) plans, and medical savings accounts (MSAs) coupled with high</w:t>
      </w:r>
      <w:r w:rsidR="003D78AB" w:rsidRPr="0029663D">
        <w:rPr>
          <w:szCs w:val="24"/>
        </w:rPr>
        <w:t>-</w:t>
      </w:r>
      <w:r w:rsidRPr="0029663D">
        <w:rPr>
          <w:szCs w:val="24"/>
        </w:rPr>
        <w:t>deductible insurance plans</w:t>
      </w:r>
      <w:r w:rsidR="00CD4117" w:rsidRPr="0029663D">
        <w:rPr>
          <w:szCs w:val="24"/>
        </w:rPr>
        <w:t xml:space="preserve">.  </w:t>
      </w:r>
      <w:r w:rsidRPr="0029663D">
        <w:rPr>
          <w:szCs w:val="24"/>
        </w:rPr>
        <w:t xml:space="preserve">Title I of the MMA established the new prescription drug benefit under Part D of </w:t>
      </w:r>
      <w:r w:rsidR="003D78AB" w:rsidRPr="0029663D">
        <w:rPr>
          <w:szCs w:val="24"/>
        </w:rPr>
        <w:t>T</w:t>
      </w:r>
      <w:r w:rsidRPr="0029663D">
        <w:rPr>
          <w:szCs w:val="24"/>
        </w:rPr>
        <w:t>itle XVIII of the Social Security Act (Act)</w:t>
      </w:r>
      <w:r w:rsidR="00CD4117" w:rsidRPr="0029663D">
        <w:rPr>
          <w:szCs w:val="24"/>
        </w:rPr>
        <w:t xml:space="preserve">.  </w:t>
      </w:r>
      <w:r w:rsidRPr="0029663D">
        <w:rPr>
          <w:szCs w:val="24"/>
        </w:rPr>
        <w:t xml:space="preserve">Title II of the MMA modified Part C of the Act to rename the Medicare + Choice program </w:t>
      </w:r>
      <w:r w:rsidR="007F4314" w:rsidRPr="0029663D">
        <w:rPr>
          <w:szCs w:val="24"/>
        </w:rPr>
        <w:t>as</w:t>
      </w:r>
      <w:r w:rsidRPr="0029663D">
        <w:rPr>
          <w:szCs w:val="24"/>
        </w:rPr>
        <w:t xml:space="preserve"> the Medicare Advantage (MA) program</w:t>
      </w:r>
      <w:r w:rsidR="00CD4117" w:rsidRPr="0029663D">
        <w:rPr>
          <w:szCs w:val="24"/>
        </w:rPr>
        <w:t xml:space="preserve">.  </w:t>
      </w:r>
      <w:r w:rsidRPr="0029663D">
        <w:rPr>
          <w:szCs w:val="24"/>
        </w:rPr>
        <w:t xml:space="preserve">These programs are administered by </w:t>
      </w:r>
      <w:r w:rsidR="007F4314" w:rsidRPr="0029663D">
        <w:rPr>
          <w:szCs w:val="24"/>
        </w:rPr>
        <w:t>t</w:t>
      </w:r>
      <w:r w:rsidRPr="0029663D">
        <w:rPr>
          <w:szCs w:val="24"/>
        </w:rPr>
        <w:t>he Centers for Medicare &amp; Medicaid Services (CMS).</w:t>
      </w:r>
    </w:p>
    <w:p w:rsidR="002D212C" w:rsidRPr="0029663D" w:rsidRDefault="002D212C" w:rsidP="00187B3C">
      <w:pPr>
        <w:autoSpaceDE w:val="0"/>
        <w:autoSpaceDN w:val="0"/>
        <w:adjustRightInd w:val="0"/>
        <w:spacing w:line="276" w:lineRule="auto"/>
        <w:rPr>
          <w:szCs w:val="24"/>
        </w:rPr>
      </w:pPr>
    </w:p>
    <w:p w:rsidR="002D212C" w:rsidRPr="0029663D" w:rsidRDefault="002D212C" w:rsidP="00187B3C">
      <w:pPr>
        <w:spacing w:line="276" w:lineRule="auto"/>
        <w:ind w:firstLine="0"/>
        <w:rPr>
          <w:szCs w:val="24"/>
        </w:rPr>
      </w:pPr>
      <w:r w:rsidRPr="0029663D">
        <w:rPr>
          <w:szCs w:val="24"/>
        </w:rPr>
        <w:t>Part C Sponsors provide medical coverage through at-risk arrangements with CMS</w:t>
      </w:r>
      <w:r w:rsidR="00CD4117" w:rsidRPr="0029663D">
        <w:rPr>
          <w:szCs w:val="24"/>
        </w:rPr>
        <w:t xml:space="preserve">.  </w:t>
      </w:r>
      <w:r w:rsidRPr="0029663D">
        <w:rPr>
          <w:szCs w:val="24"/>
        </w:rPr>
        <w:t>Part C Sponsors include: Local Coordinated Care Plans</w:t>
      </w:r>
      <w:r w:rsidR="007F4314" w:rsidRPr="0029663D">
        <w:rPr>
          <w:szCs w:val="24"/>
        </w:rPr>
        <w:t>,</w:t>
      </w:r>
      <w:r w:rsidRPr="0029663D">
        <w:rPr>
          <w:szCs w:val="24"/>
        </w:rPr>
        <w:t xml:space="preserve"> which include</w:t>
      </w:r>
      <w:r w:rsidRPr="0029663D">
        <w:rPr>
          <w:i/>
          <w:iCs/>
          <w:szCs w:val="24"/>
        </w:rPr>
        <w:t xml:space="preserve"> </w:t>
      </w:r>
      <w:r w:rsidRPr="0029663D">
        <w:rPr>
          <w:iCs/>
          <w:szCs w:val="24"/>
        </w:rPr>
        <w:t>HMOs, PPOs, and PSO plans; Private fee-for-service plans (PFFS); Special needs plans (SNPs); MSAs;</w:t>
      </w:r>
      <w:r w:rsidRPr="0029663D">
        <w:rPr>
          <w:szCs w:val="24"/>
        </w:rPr>
        <w:t xml:space="preserve"> and </w:t>
      </w:r>
      <w:r w:rsidRPr="0029663D">
        <w:rPr>
          <w:iCs/>
          <w:szCs w:val="24"/>
        </w:rPr>
        <w:t>Regional PPOs</w:t>
      </w:r>
      <w:r w:rsidR="00CD4117" w:rsidRPr="0029663D">
        <w:rPr>
          <w:iCs/>
          <w:szCs w:val="24"/>
        </w:rPr>
        <w:t xml:space="preserve">.  </w:t>
      </w:r>
      <w:r w:rsidRPr="0029663D">
        <w:rPr>
          <w:szCs w:val="24"/>
        </w:rPr>
        <w:t>Under Section</w:t>
      </w:r>
      <w:r w:rsidR="007F4314" w:rsidRPr="0029663D">
        <w:rPr>
          <w:szCs w:val="24"/>
        </w:rPr>
        <w:t>s</w:t>
      </w:r>
      <w:r w:rsidRPr="0029663D">
        <w:rPr>
          <w:szCs w:val="24"/>
        </w:rPr>
        <w:t xml:space="preserve"> 1876 and 1833(a)(1)(A) of the </w:t>
      </w:r>
      <w:r w:rsidR="007F4314" w:rsidRPr="0029663D">
        <w:rPr>
          <w:szCs w:val="24"/>
        </w:rPr>
        <w:t xml:space="preserve">Social Security Act, </w:t>
      </w:r>
      <w:r w:rsidRPr="0029663D">
        <w:rPr>
          <w:szCs w:val="24"/>
        </w:rPr>
        <w:t xml:space="preserve">an HMO or CMP </w:t>
      </w:r>
      <w:r w:rsidR="007F4314" w:rsidRPr="0029663D">
        <w:rPr>
          <w:szCs w:val="24"/>
        </w:rPr>
        <w:t xml:space="preserve">can </w:t>
      </w:r>
      <w:r w:rsidRPr="0029663D">
        <w:rPr>
          <w:szCs w:val="24"/>
        </w:rPr>
        <w:t>participate in the Medicare program by receiving “reasonable cost” reimbursement for furnishing covered services to enrolled beneficiaries</w:t>
      </w:r>
      <w:r w:rsidR="00CD4117" w:rsidRPr="0029663D">
        <w:rPr>
          <w:szCs w:val="24"/>
        </w:rPr>
        <w:t xml:space="preserve">.  </w:t>
      </w:r>
      <w:r w:rsidRPr="0029663D">
        <w:rPr>
          <w:szCs w:val="24"/>
        </w:rPr>
        <w:t xml:space="preserve">1833 Cost Plans (or Heath Care Prepayment Plans) must either be </w:t>
      </w:r>
      <w:proofErr w:type="gramStart"/>
      <w:r w:rsidRPr="0029663D">
        <w:rPr>
          <w:szCs w:val="24"/>
        </w:rPr>
        <w:t>union</w:t>
      </w:r>
      <w:r w:rsidR="007F4314" w:rsidRPr="0029663D">
        <w:rPr>
          <w:szCs w:val="24"/>
        </w:rPr>
        <w:t>-</w:t>
      </w:r>
      <w:r w:rsidRPr="0029663D">
        <w:rPr>
          <w:szCs w:val="24"/>
        </w:rPr>
        <w:t xml:space="preserve"> or employer</w:t>
      </w:r>
      <w:r w:rsidR="007F4314" w:rsidRPr="0029663D">
        <w:rPr>
          <w:szCs w:val="24"/>
        </w:rPr>
        <w:t>-</w:t>
      </w:r>
      <w:r w:rsidRPr="0029663D">
        <w:rPr>
          <w:szCs w:val="24"/>
        </w:rPr>
        <w:t>sponsored</w:t>
      </w:r>
      <w:proofErr w:type="gramEnd"/>
      <w:r w:rsidRPr="0029663D">
        <w:rPr>
          <w:szCs w:val="24"/>
        </w:rPr>
        <w:t xml:space="preserve"> </w:t>
      </w:r>
      <w:r w:rsidR="007F4314" w:rsidRPr="0029663D">
        <w:rPr>
          <w:szCs w:val="24"/>
        </w:rPr>
        <w:t>and</w:t>
      </w:r>
      <w:r w:rsidRPr="0029663D">
        <w:rPr>
          <w:szCs w:val="24"/>
        </w:rPr>
        <w:t xml:space="preserve"> must not provide inpatient hospital services for its enrollees</w:t>
      </w:r>
      <w:r w:rsidR="00CD4117" w:rsidRPr="0029663D">
        <w:rPr>
          <w:szCs w:val="24"/>
        </w:rPr>
        <w:t xml:space="preserve">.  </w:t>
      </w:r>
    </w:p>
    <w:p w:rsidR="002D212C" w:rsidRPr="0029663D" w:rsidRDefault="002D212C" w:rsidP="00187B3C">
      <w:pPr>
        <w:spacing w:line="276" w:lineRule="auto"/>
        <w:rPr>
          <w:szCs w:val="24"/>
        </w:rPr>
      </w:pPr>
    </w:p>
    <w:p w:rsidR="002D212C" w:rsidRPr="0029663D" w:rsidRDefault="002D212C" w:rsidP="00187B3C">
      <w:pPr>
        <w:autoSpaceDE w:val="0"/>
        <w:autoSpaceDN w:val="0"/>
        <w:adjustRightInd w:val="0"/>
        <w:spacing w:line="276" w:lineRule="auto"/>
        <w:ind w:firstLine="0"/>
        <w:rPr>
          <w:szCs w:val="24"/>
        </w:rPr>
      </w:pPr>
      <w:r w:rsidRPr="0029663D">
        <w:rPr>
          <w:szCs w:val="24"/>
        </w:rPr>
        <w:t>Part D Sponsors provide prescription drug benefit coverage through private at-risk prescription drug plans that offer drug-only coverage (Prescription Drug Plans), or through Medicare Advantage (MA) plans that offer integrated prescription drug and health care coverage (MA-PD plans)</w:t>
      </w:r>
      <w:r w:rsidR="00CD4117" w:rsidRPr="0029663D">
        <w:rPr>
          <w:szCs w:val="24"/>
        </w:rPr>
        <w:t xml:space="preserve">.  </w:t>
      </w:r>
      <w:r w:rsidRPr="0029663D">
        <w:rPr>
          <w:szCs w:val="24"/>
        </w:rPr>
        <w:t>MA plans that offer this coverage can be risk-based or cost-based plans</w:t>
      </w:r>
      <w:r w:rsidR="00CD4117" w:rsidRPr="0029663D">
        <w:rPr>
          <w:szCs w:val="24"/>
        </w:rPr>
        <w:t xml:space="preserve">.  </w:t>
      </w:r>
      <w:r w:rsidRPr="0029663D">
        <w:rPr>
          <w:szCs w:val="24"/>
        </w:rPr>
        <w:t>A Prescription Drug Plan (PDP) serves one or more PDP regions.</w:t>
      </w:r>
    </w:p>
    <w:p w:rsidR="002D212C" w:rsidRPr="0029663D" w:rsidRDefault="002D212C" w:rsidP="00187B3C">
      <w:pPr>
        <w:autoSpaceDE w:val="0"/>
        <w:autoSpaceDN w:val="0"/>
        <w:adjustRightInd w:val="0"/>
        <w:spacing w:line="276" w:lineRule="auto"/>
        <w:ind w:firstLine="0"/>
        <w:rPr>
          <w:szCs w:val="24"/>
        </w:rPr>
      </w:pPr>
    </w:p>
    <w:p w:rsidR="002D212C" w:rsidRPr="0029663D" w:rsidRDefault="002D212C" w:rsidP="00187B3C">
      <w:pPr>
        <w:autoSpaceDE w:val="0"/>
        <w:autoSpaceDN w:val="0"/>
        <w:adjustRightInd w:val="0"/>
        <w:spacing w:line="276" w:lineRule="auto"/>
        <w:ind w:firstLine="0"/>
        <w:rPr>
          <w:szCs w:val="24"/>
        </w:rPr>
      </w:pPr>
      <w:r w:rsidRPr="0029663D">
        <w:rPr>
          <w:szCs w:val="24"/>
        </w:rPr>
        <w:t xml:space="preserve">The focus </w:t>
      </w:r>
      <w:r w:rsidR="00FE5B1E" w:rsidRPr="0029663D">
        <w:rPr>
          <w:szCs w:val="24"/>
        </w:rPr>
        <w:t xml:space="preserve">of the current project is </w:t>
      </w:r>
      <w:r w:rsidRPr="0029663D">
        <w:rPr>
          <w:szCs w:val="24"/>
        </w:rPr>
        <w:t xml:space="preserve">to assess </w:t>
      </w:r>
      <w:r w:rsidR="00FE5B1E" w:rsidRPr="0029663D">
        <w:rPr>
          <w:szCs w:val="24"/>
        </w:rPr>
        <w:t xml:space="preserve">the </w:t>
      </w:r>
      <w:r w:rsidR="00D31D55" w:rsidRPr="0029663D">
        <w:rPr>
          <w:szCs w:val="24"/>
        </w:rPr>
        <w:t xml:space="preserve">satisfaction of beneficiaries with the </w:t>
      </w:r>
      <w:r w:rsidR="00F34535" w:rsidRPr="0029663D">
        <w:rPr>
          <w:szCs w:val="24"/>
        </w:rPr>
        <w:t xml:space="preserve">process by which their </w:t>
      </w:r>
      <w:r w:rsidR="00D31D55" w:rsidRPr="0029663D">
        <w:rPr>
          <w:szCs w:val="24"/>
        </w:rPr>
        <w:t>complaint</w:t>
      </w:r>
      <w:r w:rsidR="00F34535" w:rsidRPr="0029663D">
        <w:rPr>
          <w:szCs w:val="24"/>
        </w:rPr>
        <w:t>s</w:t>
      </w:r>
      <w:r w:rsidR="00D31D55" w:rsidRPr="0029663D">
        <w:rPr>
          <w:szCs w:val="24"/>
        </w:rPr>
        <w:t xml:space="preserve"> </w:t>
      </w:r>
      <w:r w:rsidR="00F34535" w:rsidRPr="0029663D">
        <w:rPr>
          <w:szCs w:val="24"/>
        </w:rPr>
        <w:t xml:space="preserve">were resolved by the plans in which they were enrolled, and to evaluate </w:t>
      </w:r>
      <w:r w:rsidR="00D31D55" w:rsidRPr="0029663D">
        <w:rPr>
          <w:szCs w:val="24"/>
        </w:rPr>
        <w:t>the final outcome</w:t>
      </w:r>
      <w:r w:rsidRPr="0029663D">
        <w:rPr>
          <w:szCs w:val="24"/>
        </w:rPr>
        <w:t xml:space="preserve"> </w:t>
      </w:r>
      <w:r w:rsidR="00F34535" w:rsidRPr="0029663D">
        <w:rPr>
          <w:szCs w:val="24"/>
        </w:rPr>
        <w:t>through an</w:t>
      </w:r>
      <w:r w:rsidRPr="0029663D">
        <w:rPr>
          <w:szCs w:val="24"/>
        </w:rPr>
        <w:t xml:space="preserve"> objective exploration of beneficiar</w:t>
      </w:r>
      <w:r w:rsidR="00F34535" w:rsidRPr="0029663D">
        <w:rPr>
          <w:szCs w:val="24"/>
        </w:rPr>
        <w:t>ies’</w:t>
      </w:r>
      <w:r w:rsidRPr="0029663D">
        <w:rPr>
          <w:szCs w:val="24"/>
        </w:rPr>
        <w:t xml:space="preserve"> complaint resolution experience</w:t>
      </w:r>
      <w:r w:rsidR="00F34535" w:rsidRPr="0029663D">
        <w:rPr>
          <w:szCs w:val="24"/>
        </w:rPr>
        <w:t>s</w:t>
      </w:r>
      <w:r w:rsidRPr="0029663D">
        <w:rPr>
          <w:szCs w:val="24"/>
        </w:rPr>
        <w:t>.</w:t>
      </w:r>
      <w:r w:rsidR="0030602E" w:rsidRPr="0029663D">
        <w:rPr>
          <w:szCs w:val="24"/>
        </w:rPr>
        <w:t xml:space="preserve"> </w:t>
      </w:r>
    </w:p>
    <w:p w:rsidR="002D212C" w:rsidRPr="0029663D" w:rsidRDefault="002D212C" w:rsidP="00187B3C">
      <w:pPr>
        <w:autoSpaceDE w:val="0"/>
        <w:autoSpaceDN w:val="0"/>
        <w:adjustRightInd w:val="0"/>
        <w:spacing w:line="276" w:lineRule="auto"/>
        <w:rPr>
          <w:szCs w:val="24"/>
        </w:rPr>
      </w:pPr>
    </w:p>
    <w:p w:rsidR="00FF65D2" w:rsidRPr="0029663D" w:rsidRDefault="008603F2" w:rsidP="00187B3C">
      <w:pPr>
        <w:autoSpaceDE w:val="0"/>
        <w:autoSpaceDN w:val="0"/>
        <w:adjustRightInd w:val="0"/>
        <w:spacing w:line="276" w:lineRule="auto"/>
        <w:ind w:firstLine="0"/>
        <w:rPr>
          <w:szCs w:val="24"/>
        </w:rPr>
      </w:pPr>
      <w:r w:rsidRPr="0029663D">
        <w:rPr>
          <w:szCs w:val="24"/>
        </w:rPr>
        <w:t xml:space="preserve">The agency does not have access to this information through regular administrative or reporting requirement mechanisms. </w:t>
      </w:r>
      <w:r w:rsidR="00AA1B49" w:rsidRPr="0029663D">
        <w:rPr>
          <w:szCs w:val="24"/>
        </w:rPr>
        <w:t>Th</w:t>
      </w:r>
      <w:r w:rsidR="00A46724" w:rsidRPr="0029663D">
        <w:rPr>
          <w:szCs w:val="24"/>
        </w:rPr>
        <w:t>e current data</w:t>
      </w:r>
      <w:r w:rsidRPr="0029663D">
        <w:rPr>
          <w:szCs w:val="24"/>
        </w:rPr>
        <w:t xml:space="preserve"> collection effort assist</w:t>
      </w:r>
      <w:r w:rsidR="00A45E1C" w:rsidRPr="0029663D">
        <w:rPr>
          <w:szCs w:val="24"/>
        </w:rPr>
        <w:t>s</w:t>
      </w:r>
      <w:r w:rsidRPr="0029663D">
        <w:rPr>
          <w:szCs w:val="24"/>
        </w:rPr>
        <w:t xml:space="preserve"> CMS in obtaining this </w:t>
      </w:r>
      <w:r w:rsidR="00894FAD" w:rsidRPr="0029663D">
        <w:rPr>
          <w:szCs w:val="24"/>
        </w:rPr>
        <w:t xml:space="preserve">critical </w:t>
      </w:r>
      <w:r w:rsidRPr="0029663D">
        <w:rPr>
          <w:szCs w:val="24"/>
        </w:rPr>
        <w:t xml:space="preserve">information. CMS </w:t>
      </w:r>
      <w:r w:rsidR="00894FAD" w:rsidRPr="0029663D">
        <w:rPr>
          <w:szCs w:val="24"/>
        </w:rPr>
        <w:t xml:space="preserve">has the option </w:t>
      </w:r>
      <w:r w:rsidRPr="0029663D">
        <w:rPr>
          <w:szCs w:val="24"/>
        </w:rPr>
        <w:t xml:space="preserve">to use the </w:t>
      </w:r>
      <w:r w:rsidR="00894FAD" w:rsidRPr="0029663D">
        <w:rPr>
          <w:szCs w:val="24"/>
        </w:rPr>
        <w:t>results</w:t>
      </w:r>
      <w:r w:rsidRPr="0029663D">
        <w:rPr>
          <w:szCs w:val="24"/>
        </w:rPr>
        <w:t xml:space="preserve"> from this data collection effort for program monitoring (internal use) or for public reporting purposes via the Medicare </w:t>
      </w:r>
      <w:r w:rsidR="001B6FD9" w:rsidRPr="0029663D">
        <w:rPr>
          <w:szCs w:val="24"/>
        </w:rPr>
        <w:t xml:space="preserve">Advantage </w:t>
      </w:r>
      <w:r w:rsidRPr="0029663D">
        <w:rPr>
          <w:szCs w:val="24"/>
        </w:rPr>
        <w:t xml:space="preserve">website or other alternative means. </w:t>
      </w:r>
      <w:r w:rsidR="00A05842" w:rsidRPr="0029663D">
        <w:rPr>
          <w:szCs w:val="24"/>
        </w:rPr>
        <w:t>The survey</w:t>
      </w:r>
      <w:r w:rsidR="00A45E1C" w:rsidRPr="0029663D">
        <w:rPr>
          <w:szCs w:val="24"/>
        </w:rPr>
        <w:t>s</w:t>
      </w:r>
      <w:r w:rsidR="00A05842" w:rsidRPr="0029663D">
        <w:rPr>
          <w:szCs w:val="24"/>
        </w:rPr>
        <w:t xml:space="preserve"> target</w:t>
      </w:r>
      <w:r w:rsidR="00A45E1C" w:rsidRPr="0029663D">
        <w:rPr>
          <w:szCs w:val="24"/>
        </w:rPr>
        <w:t>s</w:t>
      </w:r>
      <w:r w:rsidR="00A05842" w:rsidRPr="0029663D">
        <w:rPr>
          <w:szCs w:val="24"/>
        </w:rPr>
        <w:t xml:space="preserve"> </w:t>
      </w:r>
      <w:r w:rsidR="00D31D55" w:rsidRPr="0029663D">
        <w:rPr>
          <w:szCs w:val="24"/>
        </w:rPr>
        <w:t>complaints</w:t>
      </w:r>
      <w:r w:rsidR="00F34535" w:rsidRPr="0029663D">
        <w:rPr>
          <w:szCs w:val="24"/>
        </w:rPr>
        <w:t>—</w:t>
      </w:r>
      <w:r w:rsidR="00AA1B49" w:rsidRPr="0029663D">
        <w:rPr>
          <w:szCs w:val="24"/>
        </w:rPr>
        <w:t xml:space="preserve">filed </w:t>
      </w:r>
      <w:r w:rsidR="00F34535" w:rsidRPr="0029663D">
        <w:rPr>
          <w:szCs w:val="24"/>
        </w:rPr>
        <w:t xml:space="preserve">by </w:t>
      </w:r>
      <w:r w:rsidR="00D31D55" w:rsidRPr="0029663D">
        <w:rPr>
          <w:szCs w:val="24"/>
        </w:rPr>
        <w:t xml:space="preserve">beneficiaries </w:t>
      </w:r>
      <w:r w:rsidR="00A05842" w:rsidRPr="0029663D">
        <w:rPr>
          <w:szCs w:val="24"/>
        </w:rPr>
        <w:t>or their representatives</w:t>
      </w:r>
      <w:r w:rsidR="00F34535" w:rsidRPr="0029663D">
        <w:rPr>
          <w:szCs w:val="24"/>
        </w:rPr>
        <w:t xml:space="preserve">—that </w:t>
      </w:r>
      <w:r w:rsidR="002D212C" w:rsidRPr="0029663D">
        <w:rPr>
          <w:szCs w:val="24"/>
        </w:rPr>
        <w:t xml:space="preserve">have been closed in the Complaints Tracking Module (CTM) by a plan during </w:t>
      </w:r>
      <w:r w:rsidR="003F6F06" w:rsidRPr="0029663D">
        <w:rPr>
          <w:szCs w:val="24"/>
        </w:rPr>
        <w:t>of the plan year</w:t>
      </w:r>
      <w:r w:rsidR="002D212C" w:rsidRPr="0029663D">
        <w:rPr>
          <w:szCs w:val="24"/>
        </w:rPr>
        <w:t xml:space="preserve">.  </w:t>
      </w:r>
      <w:r w:rsidR="00A05842" w:rsidRPr="0029663D">
        <w:rPr>
          <w:szCs w:val="24"/>
        </w:rPr>
        <w:t xml:space="preserve">The </w:t>
      </w:r>
      <w:r w:rsidR="0030602E" w:rsidRPr="0029663D">
        <w:rPr>
          <w:szCs w:val="24"/>
        </w:rPr>
        <w:t xml:space="preserve">survey </w:t>
      </w:r>
      <w:r w:rsidR="00A05842" w:rsidRPr="0029663D">
        <w:rPr>
          <w:szCs w:val="24"/>
        </w:rPr>
        <w:t xml:space="preserve">timeframe </w:t>
      </w:r>
      <w:r w:rsidR="003F6F06" w:rsidRPr="0029663D">
        <w:rPr>
          <w:szCs w:val="24"/>
        </w:rPr>
        <w:t xml:space="preserve">will be </w:t>
      </w:r>
      <w:r w:rsidR="00DC7CF7" w:rsidRPr="0029663D">
        <w:rPr>
          <w:szCs w:val="24"/>
        </w:rPr>
        <w:t>an entire</w:t>
      </w:r>
      <w:r w:rsidR="003F6F06" w:rsidRPr="0029663D">
        <w:rPr>
          <w:szCs w:val="24"/>
        </w:rPr>
        <w:t xml:space="preserve"> calendar </w:t>
      </w:r>
      <w:r w:rsidR="00DC7CF7" w:rsidRPr="0029663D">
        <w:rPr>
          <w:szCs w:val="24"/>
        </w:rPr>
        <w:t xml:space="preserve">year and the CMS will </w:t>
      </w:r>
      <w:r w:rsidR="00DC7CF7" w:rsidRPr="0029663D">
        <w:rPr>
          <w:szCs w:val="24"/>
        </w:rPr>
        <w:lastRenderedPageBreak/>
        <w:t>conduct a census of all beneficiaries that filed a complaint</w:t>
      </w:r>
      <w:r w:rsidR="00F34535" w:rsidRPr="0029663D">
        <w:rPr>
          <w:szCs w:val="24"/>
        </w:rPr>
        <w:t xml:space="preserve">, which will </w:t>
      </w:r>
      <w:r w:rsidR="00BA57E2" w:rsidRPr="0029663D">
        <w:rPr>
          <w:szCs w:val="24"/>
        </w:rPr>
        <w:t xml:space="preserve">therefore </w:t>
      </w:r>
      <w:r w:rsidR="00F34535" w:rsidRPr="0029663D">
        <w:rPr>
          <w:szCs w:val="24"/>
        </w:rPr>
        <w:t xml:space="preserve">provide </w:t>
      </w:r>
      <w:r w:rsidR="00AD04C4" w:rsidRPr="0029663D">
        <w:rPr>
          <w:szCs w:val="24"/>
        </w:rPr>
        <w:t xml:space="preserve">the most statistically valid </w:t>
      </w:r>
      <w:r w:rsidR="00DC7CF7" w:rsidRPr="0029663D">
        <w:rPr>
          <w:szCs w:val="24"/>
        </w:rPr>
        <w:t xml:space="preserve">data </w:t>
      </w:r>
      <w:r w:rsidR="00AA1B49" w:rsidRPr="0029663D">
        <w:rPr>
          <w:szCs w:val="24"/>
        </w:rPr>
        <w:t>(f</w:t>
      </w:r>
      <w:r w:rsidR="00A05842" w:rsidRPr="0029663D">
        <w:rPr>
          <w:szCs w:val="24"/>
        </w:rPr>
        <w:t xml:space="preserve">urther detail regarding the sampling plan </w:t>
      </w:r>
      <w:r w:rsidR="00F34535" w:rsidRPr="0029663D">
        <w:rPr>
          <w:szCs w:val="24"/>
        </w:rPr>
        <w:t xml:space="preserve">is </w:t>
      </w:r>
      <w:r w:rsidR="00A05842" w:rsidRPr="0029663D">
        <w:rPr>
          <w:szCs w:val="24"/>
        </w:rPr>
        <w:t>provided in Supporting Statement B</w:t>
      </w:r>
      <w:r w:rsidR="00AA1B49" w:rsidRPr="0029663D">
        <w:rPr>
          <w:szCs w:val="24"/>
        </w:rPr>
        <w:t>)</w:t>
      </w:r>
      <w:r w:rsidR="00A05842" w:rsidRPr="0029663D">
        <w:rPr>
          <w:szCs w:val="24"/>
        </w:rPr>
        <w:t xml:space="preserve">.  </w:t>
      </w:r>
      <w:r w:rsidR="002D212C" w:rsidRPr="0029663D">
        <w:rPr>
          <w:szCs w:val="24"/>
        </w:rPr>
        <w:t xml:space="preserve">The </w:t>
      </w:r>
      <w:r w:rsidR="002825A9" w:rsidRPr="0029663D">
        <w:rPr>
          <w:szCs w:val="24"/>
        </w:rPr>
        <w:t xml:space="preserve">web-based </w:t>
      </w:r>
      <w:r w:rsidR="002D212C" w:rsidRPr="0029663D">
        <w:rPr>
          <w:szCs w:val="24"/>
        </w:rPr>
        <w:t xml:space="preserve">surveys will occur </w:t>
      </w:r>
      <w:r w:rsidR="00F34535" w:rsidRPr="0029663D">
        <w:rPr>
          <w:szCs w:val="24"/>
        </w:rPr>
        <w:t xml:space="preserve">within </w:t>
      </w:r>
      <w:r w:rsidR="00A97644" w:rsidRPr="0029663D">
        <w:rPr>
          <w:szCs w:val="24"/>
        </w:rPr>
        <w:t>7</w:t>
      </w:r>
      <w:r w:rsidR="00A05842" w:rsidRPr="0029663D">
        <w:rPr>
          <w:szCs w:val="24"/>
        </w:rPr>
        <w:t xml:space="preserve"> </w:t>
      </w:r>
      <w:r w:rsidR="00F34535" w:rsidRPr="0029663D">
        <w:rPr>
          <w:szCs w:val="24"/>
        </w:rPr>
        <w:t xml:space="preserve">to </w:t>
      </w:r>
      <w:r w:rsidR="002D212C" w:rsidRPr="0029663D">
        <w:rPr>
          <w:szCs w:val="24"/>
        </w:rPr>
        <w:t xml:space="preserve">21 calendar days of the complaint closure and will collect beneficiaries’ opinions on the complaint resolution process and their satisfaction with the </w:t>
      </w:r>
      <w:r w:rsidR="00D31D55" w:rsidRPr="0029663D">
        <w:rPr>
          <w:szCs w:val="24"/>
        </w:rPr>
        <w:t>final outcome, among other issues</w:t>
      </w:r>
      <w:r w:rsidR="002D212C" w:rsidRPr="0029663D">
        <w:rPr>
          <w:szCs w:val="24"/>
        </w:rPr>
        <w:t>.</w:t>
      </w:r>
    </w:p>
    <w:p w:rsidR="00FF65D2" w:rsidRPr="0029663D" w:rsidRDefault="00FF65D2" w:rsidP="00FF65D2">
      <w:pPr>
        <w:tabs>
          <w:tab w:val="clear" w:pos="432"/>
          <w:tab w:val="left" w:pos="0"/>
        </w:tabs>
        <w:autoSpaceDE w:val="0"/>
        <w:autoSpaceDN w:val="0"/>
        <w:adjustRightInd w:val="0"/>
        <w:spacing w:line="276" w:lineRule="auto"/>
        <w:ind w:firstLine="0"/>
        <w:rPr>
          <w:szCs w:val="24"/>
        </w:rPr>
      </w:pPr>
    </w:p>
    <w:p w:rsidR="00AA1B49" w:rsidRPr="0029663D" w:rsidRDefault="00AA1B49">
      <w:pPr>
        <w:tabs>
          <w:tab w:val="clear" w:pos="432"/>
          <w:tab w:val="left" w:pos="0"/>
        </w:tabs>
        <w:autoSpaceDE w:val="0"/>
        <w:autoSpaceDN w:val="0"/>
        <w:adjustRightInd w:val="0"/>
        <w:spacing w:line="276" w:lineRule="auto"/>
        <w:ind w:firstLine="0"/>
        <w:rPr>
          <w:szCs w:val="24"/>
        </w:rPr>
      </w:pPr>
      <w:r w:rsidRPr="0029663D">
        <w:rPr>
          <w:szCs w:val="24"/>
        </w:rPr>
        <w:t>Several substantive issues are involved in this</w:t>
      </w:r>
      <w:r w:rsidR="00C34E86" w:rsidRPr="0029663D">
        <w:rPr>
          <w:szCs w:val="24"/>
        </w:rPr>
        <w:t xml:space="preserve"> Complaint Resolution Survey (CRS) </w:t>
      </w:r>
      <w:r w:rsidRPr="0029663D">
        <w:rPr>
          <w:szCs w:val="24"/>
        </w:rPr>
        <w:t xml:space="preserve">data collection request.  First, CMS will follow </w:t>
      </w:r>
      <w:r w:rsidR="003F6F06" w:rsidRPr="0029663D">
        <w:rPr>
          <w:szCs w:val="24"/>
        </w:rPr>
        <w:t xml:space="preserve">statistical </w:t>
      </w:r>
      <w:r w:rsidRPr="0029663D">
        <w:rPr>
          <w:szCs w:val="24"/>
        </w:rPr>
        <w:t xml:space="preserve">approaches to control for factors affecting satisfaction with the final outcome and the complaint resolution process.  </w:t>
      </w:r>
      <w:r w:rsidR="00C34E86" w:rsidRPr="0029663D">
        <w:rPr>
          <w:szCs w:val="24"/>
        </w:rPr>
        <w:t>S</w:t>
      </w:r>
      <w:r w:rsidRPr="0029663D">
        <w:rPr>
          <w:szCs w:val="24"/>
        </w:rPr>
        <w:t xml:space="preserve">everal variables will be considered in the development of </w:t>
      </w:r>
      <w:r w:rsidR="00C34E86" w:rsidRPr="0029663D">
        <w:rPr>
          <w:szCs w:val="24"/>
        </w:rPr>
        <w:t>a monitoring</w:t>
      </w:r>
      <w:r w:rsidRPr="0029663D">
        <w:rPr>
          <w:szCs w:val="24"/>
        </w:rPr>
        <w:t xml:space="preserve"> measure so as not to rely on a single aspect of the beneficiary's experience.  This includes the use of beneficiary, </w:t>
      </w:r>
      <w:r w:rsidR="003F6F06" w:rsidRPr="0029663D">
        <w:rPr>
          <w:szCs w:val="24"/>
        </w:rPr>
        <w:t xml:space="preserve">health </w:t>
      </w:r>
      <w:r w:rsidRPr="0029663D">
        <w:rPr>
          <w:szCs w:val="24"/>
        </w:rPr>
        <w:t xml:space="preserve">plan, and complaint characteristics recorded in other CMS datasets.  Second, CMS will </w:t>
      </w:r>
      <w:r w:rsidR="003A24BB" w:rsidRPr="0029663D">
        <w:rPr>
          <w:szCs w:val="24"/>
        </w:rPr>
        <w:t>emphasize the</w:t>
      </w:r>
      <w:r w:rsidRPr="0029663D">
        <w:rPr>
          <w:szCs w:val="24"/>
        </w:rPr>
        <w:t xml:space="preserve"> primary issue of interest is the "final outcome or decision," to prevent confusion with a beneficiary's opinion of the decision.  A focus on the “final outcome or decision” rather than “resolution” puts the focus on the series of actions the plan </w:t>
      </w:r>
      <w:r w:rsidR="003A24BB" w:rsidRPr="0029663D">
        <w:rPr>
          <w:szCs w:val="24"/>
        </w:rPr>
        <w:t>took;</w:t>
      </w:r>
      <w:r w:rsidRPr="0029663D">
        <w:rPr>
          <w:szCs w:val="24"/>
        </w:rPr>
        <w:t xml:space="preserve"> regardless of whether the beneficiary believes his/her complaint was resolved. Third, CMS recognizes the potential for complaints that are outside the scope of the plan (restricted by CMS guidelines)</w:t>
      </w:r>
      <w:proofErr w:type="gramStart"/>
      <w:r w:rsidRPr="0029663D">
        <w:rPr>
          <w:szCs w:val="24"/>
        </w:rPr>
        <w:t>,</w:t>
      </w:r>
      <w:proofErr w:type="gramEnd"/>
      <w:r w:rsidRPr="0029663D">
        <w:rPr>
          <w:szCs w:val="24"/>
        </w:rPr>
        <w:t xml:space="preserve"> particularly regarding some issues related to enrollment, complaints and will exclude such complaints from the sampling framework.</w:t>
      </w:r>
    </w:p>
    <w:p w:rsidR="00AA1B49" w:rsidRPr="0029663D" w:rsidRDefault="00AA1B49">
      <w:pPr>
        <w:tabs>
          <w:tab w:val="clear" w:pos="432"/>
          <w:tab w:val="left" w:pos="0"/>
        </w:tabs>
        <w:autoSpaceDE w:val="0"/>
        <w:autoSpaceDN w:val="0"/>
        <w:adjustRightInd w:val="0"/>
        <w:spacing w:line="276" w:lineRule="auto"/>
        <w:ind w:firstLine="0"/>
        <w:rPr>
          <w:szCs w:val="24"/>
        </w:rPr>
      </w:pPr>
    </w:p>
    <w:p w:rsidR="00C34E86" w:rsidRPr="0029663D" w:rsidRDefault="00D15E65">
      <w:pPr>
        <w:tabs>
          <w:tab w:val="clear" w:pos="432"/>
          <w:tab w:val="left" w:pos="0"/>
        </w:tabs>
        <w:autoSpaceDE w:val="0"/>
        <w:autoSpaceDN w:val="0"/>
        <w:adjustRightInd w:val="0"/>
        <w:spacing w:line="276" w:lineRule="auto"/>
        <w:ind w:firstLine="0"/>
        <w:rPr>
          <w:szCs w:val="24"/>
        </w:rPr>
      </w:pPr>
      <w:r w:rsidRPr="0029663D">
        <w:rPr>
          <w:szCs w:val="24"/>
        </w:rPr>
        <w:t xml:space="preserve">The premise of the </w:t>
      </w:r>
      <w:r w:rsidR="00C34E86" w:rsidRPr="0029663D">
        <w:rPr>
          <w:szCs w:val="24"/>
        </w:rPr>
        <w:t>CRS</w:t>
      </w:r>
      <w:r w:rsidR="009E2AC5" w:rsidRPr="0029663D">
        <w:rPr>
          <w:szCs w:val="24"/>
        </w:rPr>
        <w:t xml:space="preserve"> </w:t>
      </w:r>
      <w:r w:rsidRPr="0029663D">
        <w:rPr>
          <w:szCs w:val="24"/>
        </w:rPr>
        <w:t xml:space="preserve">data collection is to conduct a study of the entire population </w:t>
      </w:r>
      <w:r w:rsidR="00C34E86" w:rsidRPr="0029663D">
        <w:rPr>
          <w:szCs w:val="24"/>
        </w:rPr>
        <w:t>of interests: all complaints that were closed across all plans</w:t>
      </w:r>
      <w:r w:rsidRPr="0029663D">
        <w:rPr>
          <w:szCs w:val="24"/>
        </w:rPr>
        <w:t xml:space="preserve">. CMS will review the results </w:t>
      </w:r>
      <w:r w:rsidR="00894FAD" w:rsidRPr="0029663D">
        <w:rPr>
          <w:szCs w:val="24"/>
        </w:rPr>
        <w:t xml:space="preserve">of the survey responses and the analysis </w:t>
      </w:r>
      <w:r w:rsidRPr="0029663D">
        <w:rPr>
          <w:szCs w:val="24"/>
        </w:rPr>
        <w:t xml:space="preserve">and </w:t>
      </w:r>
      <w:r w:rsidR="00890232" w:rsidRPr="0029663D">
        <w:rPr>
          <w:szCs w:val="24"/>
        </w:rPr>
        <w:t>utilize the information to conduct internal monitoring of plans and to identify any potential plan issues</w:t>
      </w:r>
      <w:r w:rsidRPr="0029663D">
        <w:rPr>
          <w:szCs w:val="24"/>
        </w:rPr>
        <w:t xml:space="preserve">. </w:t>
      </w:r>
      <w:r w:rsidR="00145D66" w:rsidRPr="0029663D">
        <w:rPr>
          <w:szCs w:val="24"/>
        </w:rPr>
        <w:t>CMS may also conduct</w:t>
      </w:r>
      <w:r w:rsidR="00C34E86" w:rsidRPr="0029663D">
        <w:rPr>
          <w:szCs w:val="24"/>
        </w:rPr>
        <w:t xml:space="preserve"> a</w:t>
      </w:r>
      <w:r w:rsidR="009E2AC5" w:rsidRPr="0029663D">
        <w:rPr>
          <w:szCs w:val="24"/>
        </w:rPr>
        <w:t xml:space="preserve"> </w:t>
      </w:r>
      <w:r w:rsidR="00065726" w:rsidRPr="0029663D">
        <w:rPr>
          <w:szCs w:val="24"/>
        </w:rPr>
        <w:t>r</w:t>
      </w:r>
      <w:r w:rsidR="009E2AC5" w:rsidRPr="0029663D">
        <w:rPr>
          <w:szCs w:val="24"/>
        </w:rPr>
        <w:t>eal-</w:t>
      </w:r>
      <w:r w:rsidR="00065726" w:rsidRPr="0029663D">
        <w:rPr>
          <w:szCs w:val="24"/>
        </w:rPr>
        <w:t>t</w:t>
      </w:r>
      <w:r w:rsidR="009E2AC5" w:rsidRPr="0029663D">
        <w:rPr>
          <w:szCs w:val="24"/>
        </w:rPr>
        <w:t xml:space="preserve">ime </w:t>
      </w:r>
      <w:r w:rsidR="00065726" w:rsidRPr="0029663D">
        <w:rPr>
          <w:szCs w:val="24"/>
        </w:rPr>
        <w:t>s</w:t>
      </w:r>
      <w:r w:rsidR="009E2AC5" w:rsidRPr="0029663D">
        <w:rPr>
          <w:szCs w:val="24"/>
        </w:rPr>
        <w:t xml:space="preserve">urvey </w:t>
      </w:r>
      <w:r w:rsidR="00C34E86" w:rsidRPr="0029663D">
        <w:rPr>
          <w:szCs w:val="24"/>
        </w:rPr>
        <w:t xml:space="preserve">of complainants via telephone </w:t>
      </w:r>
      <w:r w:rsidR="009E2AC5" w:rsidRPr="0029663D">
        <w:rPr>
          <w:szCs w:val="24"/>
        </w:rPr>
        <w:t>of specific plans or contracts per CMS’ discretion. Th</w:t>
      </w:r>
      <w:r w:rsidR="00C34E86" w:rsidRPr="0029663D">
        <w:rPr>
          <w:szCs w:val="24"/>
        </w:rPr>
        <w:t xml:space="preserve">e </w:t>
      </w:r>
      <w:r w:rsidR="00065726" w:rsidRPr="0029663D">
        <w:rPr>
          <w:szCs w:val="24"/>
        </w:rPr>
        <w:t>real-time survey</w:t>
      </w:r>
      <w:r w:rsidR="009E2AC5" w:rsidRPr="0029663D">
        <w:rPr>
          <w:szCs w:val="24"/>
        </w:rPr>
        <w:t xml:space="preserve"> will be an excellent monitoring tool to enhance current procedures for tracking and reviewing plans’ adherence to complaints closure guidance and/or following up on faltering plans. </w:t>
      </w:r>
    </w:p>
    <w:p w:rsidR="000021AD" w:rsidRPr="0029663D" w:rsidRDefault="000021AD">
      <w:pPr>
        <w:tabs>
          <w:tab w:val="clear" w:pos="432"/>
          <w:tab w:val="left" w:pos="0"/>
        </w:tabs>
        <w:autoSpaceDE w:val="0"/>
        <w:autoSpaceDN w:val="0"/>
        <w:adjustRightInd w:val="0"/>
        <w:spacing w:line="276" w:lineRule="auto"/>
        <w:ind w:firstLine="0"/>
        <w:rPr>
          <w:szCs w:val="24"/>
        </w:rPr>
      </w:pPr>
    </w:p>
    <w:p w:rsidR="000021AD" w:rsidRPr="0029663D" w:rsidRDefault="00D15E65">
      <w:pPr>
        <w:tabs>
          <w:tab w:val="clear" w:pos="432"/>
          <w:tab w:val="left" w:pos="0"/>
        </w:tabs>
        <w:autoSpaceDE w:val="0"/>
        <w:autoSpaceDN w:val="0"/>
        <w:adjustRightInd w:val="0"/>
        <w:spacing w:line="276" w:lineRule="auto"/>
        <w:ind w:firstLine="0"/>
        <w:rPr>
          <w:szCs w:val="24"/>
        </w:rPr>
      </w:pPr>
      <w:r w:rsidRPr="0029663D">
        <w:rPr>
          <w:szCs w:val="24"/>
        </w:rPr>
        <w:t xml:space="preserve">There may be some </w:t>
      </w:r>
      <w:r w:rsidR="00894FAD" w:rsidRPr="0029663D">
        <w:rPr>
          <w:szCs w:val="24"/>
        </w:rPr>
        <w:t>potential and yet-undefined</w:t>
      </w:r>
      <w:r w:rsidRPr="0029663D">
        <w:rPr>
          <w:szCs w:val="24"/>
        </w:rPr>
        <w:t xml:space="preserve"> issues that </w:t>
      </w:r>
      <w:r w:rsidR="00C34E86" w:rsidRPr="0029663D">
        <w:rPr>
          <w:szCs w:val="24"/>
        </w:rPr>
        <w:t xml:space="preserve">continue to be </w:t>
      </w:r>
      <w:r w:rsidRPr="0029663D">
        <w:rPr>
          <w:szCs w:val="24"/>
        </w:rPr>
        <w:t xml:space="preserve">addressed </w:t>
      </w:r>
      <w:r w:rsidR="00C34E86" w:rsidRPr="0029663D">
        <w:rPr>
          <w:szCs w:val="24"/>
        </w:rPr>
        <w:t>in using the survey responses</w:t>
      </w:r>
      <w:r w:rsidRPr="0029663D">
        <w:rPr>
          <w:szCs w:val="24"/>
        </w:rPr>
        <w:t>. Some potential issues are listed and described below:</w:t>
      </w:r>
    </w:p>
    <w:p w:rsidR="000021AD" w:rsidRPr="0029663D" w:rsidRDefault="000021AD">
      <w:pPr>
        <w:tabs>
          <w:tab w:val="clear" w:pos="432"/>
          <w:tab w:val="left" w:pos="0"/>
        </w:tabs>
        <w:autoSpaceDE w:val="0"/>
        <w:autoSpaceDN w:val="0"/>
        <w:adjustRightInd w:val="0"/>
        <w:spacing w:line="276" w:lineRule="auto"/>
        <w:ind w:firstLine="0"/>
        <w:rPr>
          <w:szCs w:val="24"/>
        </w:rPr>
      </w:pPr>
    </w:p>
    <w:p w:rsidR="009E2AC5" w:rsidRPr="0029663D" w:rsidRDefault="00D15E65" w:rsidP="00AA1B49">
      <w:pPr>
        <w:pStyle w:val="ListParagraph"/>
        <w:numPr>
          <w:ilvl w:val="0"/>
          <w:numId w:val="42"/>
        </w:numPr>
        <w:tabs>
          <w:tab w:val="left" w:pos="0"/>
        </w:tabs>
        <w:spacing w:after="0"/>
        <w:contextualSpacing w:val="0"/>
        <w:jc w:val="both"/>
        <w:rPr>
          <w:rFonts w:ascii="Times New Roman" w:hAnsi="Times New Roman"/>
          <w:sz w:val="24"/>
          <w:szCs w:val="24"/>
        </w:rPr>
      </w:pPr>
      <w:r w:rsidRPr="0029663D">
        <w:rPr>
          <w:rFonts w:ascii="Times New Roman" w:hAnsi="Times New Roman"/>
          <w:sz w:val="24"/>
          <w:szCs w:val="24"/>
        </w:rPr>
        <w:t xml:space="preserve">Are beneficiaries responding distinctly to issues of complaint settlement and resolution? </w:t>
      </w:r>
    </w:p>
    <w:p w:rsidR="000021AD" w:rsidRPr="0029663D" w:rsidRDefault="009E2AC5" w:rsidP="00AA1B49">
      <w:pPr>
        <w:pStyle w:val="ListParagraph"/>
        <w:numPr>
          <w:ilvl w:val="0"/>
          <w:numId w:val="42"/>
        </w:numPr>
        <w:tabs>
          <w:tab w:val="left" w:pos="0"/>
        </w:tabs>
        <w:spacing w:after="0"/>
        <w:contextualSpacing w:val="0"/>
        <w:jc w:val="both"/>
        <w:rPr>
          <w:rFonts w:ascii="Times New Roman" w:hAnsi="Times New Roman"/>
          <w:sz w:val="24"/>
          <w:szCs w:val="24"/>
        </w:rPr>
      </w:pPr>
      <w:r w:rsidRPr="0029663D">
        <w:rPr>
          <w:rFonts w:ascii="Times New Roman" w:hAnsi="Times New Roman"/>
          <w:sz w:val="24"/>
          <w:szCs w:val="24"/>
        </w:rPr>
        <w:t>A</w:t>
      </w:r>
      <w:r w:rsidR="00D15E65" w:rsidRPr="0029663D">
        <w:rPr>
          <w:rFonts w:ascii="Times New Roman" w:hAnsi="Times New Roman"/>
          <w:sz w:val="24"/>
          <w:szCs w:val="24"/>
        </w:rPr>
        <w:t xml:space="preserve"> low response rate for certain contracts and/or low number of complaints during the data collection period (real-time data collection)</w:t>
      </w:r>
      <w:r w:rsidR="00434244" w:rsidRPr="0029663D">
        <w:rPr>
          <w:rFonts w:ascii="Times New Roman" w:hAnsi="Times New Roman"/>
          <w:sz w:val="24"/>
          <w:szCs w:val="24"/>
        </w:rPr>
        <w:t>.</w:t>
      </w:r>
    </w:p>
    <w:p w:rsidR="000021AD" w:rsidRPr="0029663D" w:rsidRDefault="00D15E65" w:rsidP="00AA1B49">
      <w:pPr>
        <w:pStyle w:val="ListParagraph"/>
        <w:numPr>
          <w:ilvl w:val="0"/>
          <w:numId w:val="42"/>
        </w:numPr>
        <w:tabs>
          <w:tab w:val="left" w:pos="0"/>
        </w:tabs>
        <w:spacing w:after="0"/>
        <w:contextualSpacing w:val="0"/>
        <w:jc w:val="both"/>
        <w:rPr>
          <w:rFonts w:ascii="Times New Roman" w:hAnsi="Times New Roman"/>
          <w:sz w:val="24"/>
          <w:szCs w:val="24"/>
        </w:rPr>
      </w:pPr>
      <w:r w:rsidRPr="0029663D">
        <w:rPr>
          <w:rFonts w:ascii="Times New Roman" w:hAnsi="Times New Roman"/>
          <w:sz w:val="24"/>
          <w:szCs w:val="24"/>
        </w:rPr>
        <w:t>Positive response from industry to preliminary results regarding measurement of beneficiary satisfaction of complaint resolution.</w:t>
      </w:r>
    </w:p>
    <w:p w:rsidR="000021AD" w:rsidRPr="0029663D" w:rsidRDefault="000021AD">
      <w:pPr>
        <w:tabs>
          <w:tab w:val="clear" w:pos="432"/>
          <w:tab w:val="left" w:pos="0"/>
        </w:tabs>
        <w:spacing w:line="276" w:lineRule="auto"/>
        <w:ind w:firstLine="0"/>
        <w:rPr>
          <w:szCs w:val="24"/>
        </w:rPr>
      </w:pPr>
    </w:p>
    <w:p w:rsidR="000021AD" w:rsidRPr="0029663D" w:rsidRDefault="00894FAD">
      <w:pPr>
        <w:tabs>
          <w:tab w:val="clear" w:pos="432"/>
          <w:tab w:val="left" w:pos="0"/>
        </w:tabs>
        <w:autoSpaceDE w:val="0"/>
        <w:autoSpaceDN w:val="0"/>
        <w:adjustRightInd w:val="0"/>
        <w:spacing w:line="276" w:lineRule="auto"/>
        <w:ind w:firstLine="0"/>
        <w:rPr>
          <w:szCs w:val="24"/>
        </w:rPr>
      </w:pPr>
      <w:r w:rsidRPr="0029663D">
        <w:rPr>
          <w:szCs w:val="24"/>
        </w:rPr>
        <w:t xml:space="preserve">It is important to note that </w:t>
      </w:r>
      <w:r w:rsidR="00D15E65" w:rsidRPr="0029663D">
        <w:rPr>
          <w:szCs w:val="24"/>
        </w:rPr>
        <w:t xml:space="preserve">CMS has </w:t>
      </w:r>
      <w:r w:rsidR="00AA1B49" w:rsidRPr="0029663D">
        <w:rPr>
          <w:szCs w:val="24"/>
        </w:rPr>
        <w:t xml:space="preserve">addressed </w:t>
      </w:r>
      <w:r w:rsidR="00D15E65" w:rsidRPr="0029663D">
        <w:rPr>
          <w:szCs w:val="24"/>
        </w:rPr>
        <w:t xml:space="preserve">most technical issues </w:t>
      </w:r>
      <w:r w:rsidR="00AA1B49" w:rsidRPr="0029663D">
        <w:rPr>
          <w:szCs w:val="24"/>
        </w:rPr>
        <w:t xml:space="preserve">with </w:t>
      </w:r>
      <w:r w:rsidR="00D15E65" w:rsidRPr="0029663D">
        <w:rPr>
          <w:szCs w:val="24"/>
        </w:rPr>
        <w:t xml:space="preserve">assessing the representativeness of the complaints in the sampling universe and the survey instrument has been vetted with several survey and Medicare experts including CMS staff involved on other CMS surveys </w:t>
      </w:r>
      <w:r w:rsidR="00AA1B49" w:rsidRPr="0029663D">
        <w:rPr>
          <w:szCs w:val="24"/>
        </w:rPr>
        <w:t>(</w:t>
      </w:r>
      <w:r w:rsidR="00D15E65" w:rsidRPr="0029663D">
        <w:rPr>
          <w:szCs w:val="24"/>
        </w:rPr>
        <w:t xml:space="preserve">such as the </w:t>
      </w:r>
      <w:r w:rsidR="00FF65D2" w:rsidRPr="0029663D">
        <w:rPr>
          <w:szCs w:val="24"/>
        </w:rPr>
        <w:t>Consumer Assessment of Healthcare Providers and Systems (CAHPS) survey</w:t>
      </w:r>
      <w:r w:rsidR="00AA1B49" w:rsidRPr="0029663D">
        <w:rPr>
          <w:szCs w:val="24"/>
        </w:rPr>
        <w:t>)</w:t>
      </w:r>
      <w:r w:rsidR="00D15E65" w:rsidRPr="0029663D">
        <w:rPr>
          <w:szCs w:val="24"/>
        </w:rPr>
        <w:t xml:space="preserve">. Thus, any issues that are reviewed during </w:t>
      </w:r>
      <w:r w:rsidR="00AA1B49" w:rsidRPr="0029663D">
        <w:rPr>
          <w:szCs w:val="24"/>
        </w:rPr>
        <w:t>analysis</w:t>
      </w:r>
      <w:r w:rsidR="00D15E65" w:rsidRPr="0029663D">
        <w:rPr>
          <w:szCs w:val="24"/>
        </w:rPr>
        <w:t xml:space="preserve"> are likely to be outside of these technical aspects. </w:t>
      </w:r>
      <w:r w:rsidR="00AA1B49" w:rsidRPr="0029663D">
        <w:rPr>
          <w:szCs w:val="24"/>
        </w:rPr>
        <w:t>P</w:t>
      </w:r>
      <w:r w:rsidR="000A2B61" w:rsidRPr="0029663D">
        <w:rPr>
          <w:szCs w:val="24"/>
        </w:rPr>
        <w:t>oints (</w:t>
      </w:r>
      <w:r w:rsidR="00C34E86" w:rsidRPr="0029663D">
        <w:rPr>
          <w:szCs w:val="24"/>
        </w:rPr>
        <w:t>a</w:t>
      </w:r>
      <w:r w:rsidR="000A2B61" w:rsidRPr="0029663D">
        <w:rPr>
          <w:szCs w:val="24"/>
        </w:rPr>
        <w:t xml:space="preserve">) </w:t>
      </w:r>
      <w:r w:rsidR="00C34E86" w:rsidRPr="0029663D">
        <w:rPr>
          <w:szCs w:val="24"/>
        </w:rPr>
        <w:t xml:space="preserve">through </w:t>
      </w:r>
      <w:r w:rsidR="000A2B61" w:rsidRPr="0029663D">
        <w:rPr>
          <w:szCs w:val="24"/>
        </w:rPr>
        <w:t>(c) above</w:t>
      </w:r>
      <w:r w:rsidR="00AA1B49" w:rsidRPr="0029663D">
        <w:rPr>
          <w:szCs w:val="24"/>
        </w:rPr>
        <w:t xml:space="preserve"> demonstrate the necessity of </w:t>
      </w:r>
      <w:r w:rsidR="00890232" w:rsidRPr="0029663D">
        <w:rPr>
          <w:szCs w:val="24"/>
        </w:rPr>
        <w:t xml:space="preserve">this current </w:t>
      </w:r>
      <w:r w:rsidR="00AA1B49" w:rsidRPr="0029663D">
        <w:rPr>
          <w:szCs w:val="24"/>
        </w:rPr>
        <w:t xml:space="preserve">larger </w:t>
      </w:r>
      <w:r w:rsidR="00AA1B49" w:rsidRPr="0029663D">
        <w:rPr>
          <w:szCs w:val="24"/>
        </w:rPr>
        <w:lastRenderedPageBreak/>
        <w:t xml:space="preserve">scale data </w:t>
      </w:r>
      <w:r w:rsidR="009E2AC5" w:rsidRPr="0029663D">
        <w:rPr>
          <w:szCs w:val="24"/>
        </w:rPr>
        <w:t>collection</w:t>
      </w:r>
      <w:r w:rsidR="00890232" w:rsidRPr="0029663D">
        <w:rPr>
          <w:szCs w:val="24"/>
        </w:rPr>
        <w:t xml:space="preserve"> effort</w:t>
      </w:r>
      <w:r w:rsidR="009E2AC5" w:rsidRPr="0029663D">
        <w:rPr>
          <w:szCs w:val="24"/>
        </w:rPr>
        <w:t xml:space="preserve"> in</w:t>
      </w:r>
      <w:r w:rsidR="00AA1B49" w:rsidRPr="0029663D">
        <w:rPr>
          <w:szCs w:val="24"/>
        </w:rPr>
        <w:t xml:space="preserve"> order to ensure the high quality of the data</w:t>
      </w:r>
      <w:proofErr w:type="gramStart"/>
      <w:r w:rsidR="00890232" w:rsidRPr="0029663D">
        <w:rPr>
          <w:szCs w:val="24"/>
        </w:rPr>
        <w:t>.</w:t>
      </w:r>
      <w:r w:rsidR="00AA1B49" w:rsidRPr="0029663D">
        <w:rPr>
          <w:szCs w:val="24"/>
        </w:rPr>
        <w:t>.</w:t>
      </w:r>
      <w:proofErr w:type="gramEnd"/>
      <w:r w:rsidR="00AA1B49" w:rsidRPr="0029663D">
        <w:rPr>
          <w:szCs w:val="24"/>
        </w:rPr>
        <w:t xml:space="preserve"> CMS will review and analyze the responses to the survey and discuss the results with subject-matter experts at CMS and other institutions as well as selected Part C and D contracts to assess its usability and/or representativeness of beneficiary satisfaction with the complaint resolution process.</w:t>
      </w:r>
    </w:p>
    <w:p w:rsidR="000021AD" w:rsidRPr="0029663D" w:rsidRDefault="000021AD">
      <w:pPr>
        <w:tabs>
          <w:tab w:val="clear" w:pos="432"/>
          <w:tab w:val="left" w:pos="0"/>
        </w:tabs>
        <w:autoSpaceDE w:val="0"/>
        <w:autoSpaceDN w:val="0"/>
        <w:adjustRightInd w:val="0"/>
        <w:spacing w:line="276" w:lineRule="auto"/>
        <w:ind w:firstLine="0"/>
        <w:rPr>
          <w:szCs w:val="24"/>
        </w:rPr>
      </w:pPr>
    </w:p>
    <w:p w:rsidR="000021AD" w:rsidRPr="0029663D" w:rsidRDefault="00DD2E89" w:rsidP="006C2701">
      <w:pPr>
        <w:tabs>
          <w:tab w:val="clear" w:pos="432"/>
          <w:tab w:val="left" w:pos="0"/>
        </w:tabs>
        <w:autoSpaceDE w:val="0"/>
        <w:autoSpaceDN w:val="0"/>
        <w:adjustRightInd w:val="0"/>
        <w:spacing w:line="276" w:lineRule="auto"/>
        <w:ind w:firstLine="0"/>
        <w:rPr>
          <w:szCs w:val="24"/>
        </w:rPr>
      </w:pPr>
      <w:r w:rsidRPr="00674733">
        <w:rPr>
          <w:szCs w:val="24"/>
        </w:rPr>
        <w:t xml:space="preserve">Beginning in plan year 2013, CMS will administer the beneficiary survey </w:t>
      </w:r>
      <w:r w:rsidR="006C2701" w:rsidRPr="00674733">
        <w:rPr>
          <w:szCs w:val="24"/>
        </w:rPr>
        <w:t xml:space="preserve">primarily </w:t>
      </w:r>
      <w:r w:rsidRPr="00674733">
        <w:rPr>
          <w:szCs w:val="24"/>
        </w:rPr>
        <w:t xml:space="preserve">via a website. </w:t>
      </w:r>
      <w:r w:rsidR="00674733" w:rsidRPr="00674733">
        <w:rPr>
          <w:szCs w:val="24"/>
        </w:rPr>
        <w:t xml:space="preserve">A paper and pencil self-administered version will also be </w:t>
      </w:r>
      <w:r w:rsidR="008167CD">
        <w:rPr>
          <w:szCs w:val="24"/>
        </w:rPr>
        <w:t>sent to a sample of beneficiar</w:t>
      </w:r>
      <w:r w:rsidR="00054E7B">
        <w:rPr>
          <w:szCs w:val="24"/>
        </w:rPr>
        <w:t>ies</w:t>
      </w:r>
      <w:r w:rsidR="008167CD">
        <w:rPr>
          <w:szCs w:val="24"/>
        </w:rPr>
        <w:t xml:space="preserve"> that do not respond via the web-based survey.  </w:t>
      </w:r>
      <w:r w:rsidR="00D15E65" w:rsidRPr="00674733">
        <w:rPr>
          <w:szCs w:val="24"/>
        </w:rPr>
        <w:t>CMS will conduct a pilot test</w:t>
      </w:r>
      <w:r w:rsidR="006C2701" w:rsidRPr="00674733">
        <w:rPr>
          <w:szCs w:val="24"/>
        </w:rPr>
        <w:t xml:space="preserve"> of the web survey with </w:t>
      </w:r>
      <w:r w:rsidR="009E2AC5" w:rsidRPr="00674733">
        <w:rPr>
          <w:szCs w:val="24"/>
        </w:rPr>
        <w:t xml:space="preserve">500 </w:t>
      </w:r>
      <w:r w:rsidR="00054E7B" w:rsidRPr="00674733">
        <w:rPr>
          <w:szCs w:val="24"/>
        </w:rPr>
        <w:t>beneficiaries to</w:t>
      </w:r>
      <w:r w:rsidR="00D15E65" w:rsidRPr="00674733">
        <w:rPr>
          <w:szCs w:val="24"/>
        </w:rPr>
        <w:t xml:space="preserve"> work out any technical and operational issues with the </w:t>
      </w:r>
      <w:r w:rsidR="009E2AC5" w:rsidRPr="00674733">
        <w:rPr>
          <w:szCs w:val="24"/>
        </w:rPr>
        <w:t xml:space="preserve">web-based </w:t>
      </w:r>
      <w:r w:rsidR="00D15E65" w:rsidRPr="00674733">
        <w:rPr>
          <w:szCs w:val="24"/>
        </w:rPr>
        <w:t>instrument or study logistics. The pilot test</w:t>
      </w:r>
      <w:r w:rsidR="00830495">
        <w:rPr>
          <w:szCs w:val="24"/>
        </w:rPr>
        <w:t xml:space="preserve"> of the web survey</w:t>
      </w:r>
      <w:r w:rsidR="00D15E65" w:rsidRPr="00674733">
        <w:rPr>
          <w:szCs w:val="24"/>
        </w:rPr>
        <w:t xml:space="preserve"> will simulate all tasks</w:t>
      </w:r>
      <w:r w:rsidR="00AA1B49" w:rsidRPr="00674733">
        <w:rPr>
          <w:szCs w:val="24"/>
        </w:rPr>
        <w:t xml:space="preserve"> and activities of</w:t>
      </w:r>
      <w:r w:rsidR="00D15E65" w:rsidRPr="00674733">
        <w:rPr>
          <w:szCs w:val="24"/>
        </w:rPr>
        <w:t xml:space="preserve"> the full</w:t>
      </w:r>
      <w:r w:rsidR="00AA1B49" w:rsidRPr="00674733">
        <w:rPr>
          <w:szCs w:val="24"/>
        </w:rPr>
        <w:t>-</w:t>
      </w:r>
      <w:r w:rsidR="00D15E65" w:rsidRPr="00674733">
        <w:rPr>
          <w:szCs w:val="24"/>
        </w:rPr>
        <w:t xml:space="preserve">scale study from </w:t>
      </w:r>
      <w:r w:rsidR="00AA1B49" w:rsidRPr="00674733">
        <w:rPr>
          <w:szCs w:val="24"/>
        </w:rPr>
        <w:t>mailing</w:t>
      </w:r>
      <w:r w:rsidR="00D15E65" w:rsidRPr="00674733">
        <w:rPr>
          <w:szCs w:val="24"/>
        </w:rPr>
        <w:t xml:space="preserve"> the advance letters</w:t>
      </w:r>
      <w:r w:rsidR="00AA1B49" w:rsidRPr="00674733">
        <w:rPr>
          <w:szCs w:val="24"/>
        </w:rPr>
        <w:t xml:space="preserve"> and</w:t>
      </w:r>
      <w:r w:rsidR="00D15E65" w:rsidRPr="00674733">
        <w:rPr>
          <w:szCs w:val="24"/>
        </w:rPr>
        <w:t xml:space="preserve"> survey sample management to the statistical analysis of the survey responses and contract and beneficiary information. </w:t>
      </w:r>
      <w:r w:rsidR="00830495">
        <w:rPr>
          <w:szCs w:val="24"/>
        </w:rPr>
        <w:t>A</w:t>
      </w:r>
      <w:r w:rsidR="00674733" w:rsidRPr="00674733">
        <w:rPr>
          <w:szCs w:val="24"/>
        </w:rPr>
        <w:t xml:space="preserve"> </w:t>
      </w:r>
      <w:r w:rsidR="00830495">
        <w:rPr>
          <w:szCs w:val="24"/>
        </w:rPr>
        <w:t xml:space="preserve">telephone and </w:t>
      </w:r>
      <w:r w:rsidR="00674733" w:rsidRPr="00674733">
        <w:rPr>
          <w:szCs w:val="24"/>
        </w:rPr>
        <w:t xml:space="preserve">paper </w:t>
      </w:r>
      <w:r w:rsidR="00830495">
        <w:rPr>
          <w:szCs w:val="24"/>
        </w:rPr>
        <w:t xml:space="preserve">version of the </w:t>
      </w:r>
      <w:r w:rsidR="00674733" w:rsidRPr="00674733">
        <w:rPr>
          <w:szCs w:val="24"/>
        </w:rPr>
        <w:t>survey was previously piloted to work out any technical and operational issues with the instrument or study logistics.</w:t>
      </w:r>
    </w:p>
    <w:p w:rsidR="000021AD" w:rsidRPr="0029663D" w:rsidRDefault="000021AD">
      <w:pPr>
        <w:tabs>
          <w:tab w:val="clear" w:pos="432"/>
          <w:tab w:val="left" w:pos="0"/>
        </w:tabs>
        <w:autoSpaceDE w:val="0"/>
        <w:autoSpaceDN w:val="0"/>
        <w:adjustRightInd w:val="0"/>
        <w:spacing w:line="276" w:lineRule="auto"/>
        <w:ind w:firstLine="0"/>
        <w:rPr>
          <w:szCs w:val="24"/>
        </w:rPr>
      </w:pPr>
    </w:p>
    <w:p w:rsidR="00FF65D2" w:rsidRPr="0029663D" w:rsidRDefault="00E55D9E" w:rsidP="00D31D55">
      <w:pPr>
        <w:autoSpaceDE w:val="0"/>
        <w:autoSpaceDN w:val="0"/>
        <w:adjustRightInd w:val="0"/>
        <w:spacing w:line="276" w:lineRule="auto"/>
        <w:ind w:firstLine="0"/>
        <w:rPr>
          <w:szCs w:val="24"/>
        </w:rPr>
      </w:pPr>
      <w:r>
        <w:rPr>
          <w:szCs w:val="24"/>
        </w:rPr>
        <w:t>A</w:t>
      </w:r>
      <w:r w:rsidR="00D15E65" w:rsidRPr="0029663D">
        <w:rPr>
          <w:szCs w:val="24"/>
        </w:rPr>
        <w:t xml:space="preserve">ll survey responses will be submitted to a rigorous analytical review using </w:t>
      </w:r>
      <w:r w:rsidR="00B66FF0" w:rsidRPr="0029663D">
        <w:rPr>
          <w:szCs w:val="24"/>
        </w:rPr>
        <w:t>multivariate</w:t>
      </w:r>
      <w:r w:rsidR="00D15E65" w:rsidRPr="0029663D">
        <w:rPr>
          <w:szCs w:val="24"/>
        </w:rPr>
        <w:t xml:space="preserve"> regression analys</w:t>
      </w:r>
      <w:r w:rsidR="00AA1B49" w:rsidRPr="0029663D">
        <w:rPr>
          <w:szCs w:val="24"/>
        </w:rPr>
        <w:t>e</w:t>
      </w:r>
      <w:r w:rsidR="00D15E65" w:rsidRPr="0029663D">
        <w:rPr>
          <w:szCs w:val="24"/>
        </w:rPr>
        <w:t>s to produce</w:t>
      </w:r>
      <w:r w:rsidR="00B66FF0" w:rsidRPr="0029663D">
        <w:rPr>
          <w:szCs w:val="24"/>
        </w:rPr>
        <w:t xml:space="preserve"> monitoring</w:t>
      </w:r>
      <w:r w:rsidR="00D15E65" w:rsidRPr="0029663D">
        <w:rPr>
          <w:szCs w:val="24"/>
        </w:rPr>
        <w:t xml:space="preserve"> measures </w:t>
      </w:r>
      <w:r w:rsidR="00065726" w:rsidRPr="0029663D">
        <w:rPr>
          <w:szCs w:val="24"/>
        </w:rPr>
        <w:t xml:space="preserve">or other ad hoc analysis </w:t>
      </w:r>
      <w:r w:rsidR="00D15E65" w:rsidRPr="0029663D">
        <w:rPr>
          <w:szCs w:val="24"/>
        </w:rPr>
        <w:t xml:space="preserve">that </w:t>
      </w:r>
      <w:r w:rsidR="003C0D8B" w:rsidRPr="0029663D">
        <w:rPr>
          <w:szCs w:val="24"/>
        </w:rPr>
        <w:t xml:space="preserve">are </w:t>
      </w:r>
      <w:r w:rsidR="00D15E65" w:rsidRPr="0029663D">
        <w:rPr>
          <w:szCs w:val="24"/>
        </w:rPr>
        <w:t xml:space="preserve">controlled by contract characteristics (enrollment, type of contract, </w:t>
      </w:r>
      <w:r w:rsidR="00900229" w:rsidRPr="0029663D">
        <w:rPr>
          <w:szCs w:val="24"/>
        </w:rPr>
        <w:t>etc.</w:t>
      </w:r>
      <w:r w:rsidR="00D15E65" w:rsidRPr="0029663D">
        <w:rPr>
          <w:szCs w:val="24"/>
        </w:rPr>
        <w:t>) and beneficiary characteristics</w:t>
      </w:r>
      <w:r w:rsidR="00065726" w:rsidRPr="0029663D">
        <w:rPr>
          <w:szCs w:val="24"/>
        </w:rPr>
        <w:t xml:space="preserve"> (age, community risk score)</w:t>
      </w:r>
      <w:r w:rsidR="00D15E65" w:rsidRPr="0029663D">
        <w:rPr>
          <w:szCs w:val="24"/>
        </w:rPr>
        <w:t xml:space="preserve">. The </w:t>
      </w:r>
      <w:r w:rsidR="00B66FF0" w:rsidRPr="0029663D">
        <w:rPr>
          <w:szCs w:val="24"/>
        </w:rPr>
        <w:t>multivariate</w:t>
      </w:r>
      <w:r w:rsidR="00D15E65" w:rsidRPr="0029663D">
        <w:rPr>
          <w:szCs w:val="24"/>
        </w:rPr>
        <w:t xml:space="preserve"> </w:t>
      </w:r>
      <w:r w:rsidR="00AA1B49" w:rsidRPr="0029663D">
        <w:rPr>
          <w:szCs w:val="24"/>
        </w:rPr>
        <w:t>regression analyses</w:t>
      </w:r>
      <w:r w:rsidR="00AA1B49" w:rsidRPr="0029663D" w:rsidDel="00AA1B49">
        <w:rPr>
          <w:szCs w:val="24"/>
        </w:rPr>
        <w:t xml:space="preserve"> </w:t>
      </w:r>
      <w:r w:rsidR="00D15E65" w:rsidRPr="0029663D">
        <w:rPr>
          <w:szCs w:val="24"/>
        </w:rPr>
        <w:t xml:space="preserve">will support statements of the likelihood of a beneficiary being satisfied or not with a statistical level of certainty. </w:t>
      </w:r>
      <w:r w:rsidR="00894FAD" w:rsidRPr="0029663D">
        <w:rPr>
          <w:szCs w:val="24"/>
        </w:rPr>
        <w:t xml:space="preserve">Further information on the analysis is included in </w:t>
      </w:r>
      <w:r w:rsidR="006F2DC8" w:rsidRPr="0029663D">
        <w:rPr>
          <w:szCs w:val="24"/>
        </w:rPr>
        <w:t xml:space="preserve">Section B.16.a. </w:t>
      </w:r>
      <w:proofErr w:type="gramStart"/>
      <w:r w:rsidR="006F2DC8" w:rsidRPr="0029663D">
        <w:rPr>
          <w:szCs w:val="24"/>
        </w:rPr>
        <w:t xml:space="preserve">Tabulations, </w:t>
      </w:r>
      <w:r w:rsidR="006F2DC8" w:rsidRPr="0029663D">
        <w:rPr>
          <w:i/>
          <w:szCs w:val="24"/>
        </w:rPr>
        <w:t>Analysis</w:t>
      </w:r>
      <w:r w:rsidR="00894FAD" w:rsidRPr="0029663D">
        <w:rPr>
          <w:szCs w:val="24"/>
        </w:rPr>
        <w:t>.</w:t>
      </w:r>
      <w:proofErr w:type="gramEnd"/>
    </w:p>
    <w:p w:rsidR="00D31D55" w:rsidRPr="0029663D" w:rsidRDefault="00D31D55" w:rsidP="00187B3C">
      <w:pPr>
        <w:autoSpaceDE w:val="0"/>
        <w:autoSpaceDN w:val="0"/>
        <w:adjustRightInd w:val="0"/>
        <w:spacing w:line="276" w:lineRule="auto"/>
        <w:ind w:firstLine="0"/>
        <w:rPr>
          <w:szCs w:val="24"/>
        </w:rPr>
      </w:pPr>
    </w:p>
    <w:p w:rsidR="00FF65D2" w:rsidRPr="0029663D" w:rsidRDefault="00D31D55" w:rsidP="00FF65D2">
      <w:pPr>
        <w:tabs>
          <w:tab w:val="clear" w:pos="432"/>
          <w:tab w:val="left" w:pos="0"/>
        </w:tabs>
        <w:autoSpaceDE w:val="0"/>
        <w:autoSpaceDN w:val="0"/>
        <w:adjustRightInd w:val="0"/>
        <w:spacing w:line="276" w:lineRule="auto"/>
        <w:ind w:firstLine="0"/>
        <w:rPr>
          <w:szCs w:val="24"/>
        </w:rPr>
      </w:pPr>
      <w:r w:rsidRPr="0029663D">
        <w:rPr>
          <w:bCs/>
          <w:szCs w:val="24"/>
        </w:rPr>
        <w:t xml:space="preserve">CMS strives to share information and communicate with plans on issues of </w:t>
      </w:r>
      <w:r w:rsidR="0069716F" w:rsidRPr="0029663D">
        <w:rPr>
          <w:bCs/>
          <w:szCs w:val="24"/>
        </w:rPr>
        <w:t>performance for</w:t>
      </w:r>
      <w:r w:rsidR="00065726" w:rsidRPr="0029663D">
        <w:rPr>
          <w:bCs/>
          <w:szCs w:val="24"/>
        </w:rPr>
        <w:t xml:space="preserve"> public reporting</w:t>
      </w:r>
      <w:r w:rsidR="00CD4117" w:rsidRPr="0029663D">
        <w:rPr>
          <w:bCs/>
          <w:szCs w:val="24"/>
        </w:rPr>
        <w:t xml:space="preserve">. </w:t>
      </w:r>
      <w:r w:rsidR="00065726" w:rsidRPr="0029663D">
        <w:rPr>
          <w:bCs/>
          <w:szCs w:val="24"/>
        </w:rPr>
        <w:t xml:space="preserve">The results from the current CRS are not intended for performance measurement. </w:t>
      </w:r>
      <w:r w:rsidRPr="0029663D">
        <w:rPr>
          <w:bCs/>
          <w:szCs w:val="24"/>
        </w:rPr>
        <w:t xml:space="preserve"> </w:t>
      </w:r>
      <w:r w:rsidR="009E2AC5" w:rsidRPr="0029663D">
        <w:rPr>
          <w:bCs/>
          <w:szCs w:val="24"/>
        </w:rPr>
        <w:t xml:space="preserve">CMS will </w:t>
      </w:r>
      <w:r w:rsidR="00065726" w:rsidRPr="0029663D">
        <w:rPr>
          <w:bCs/>
          <w:szCs w:val="24"/>
        </w:rPr>
        <w:t xml:space="preserve">only </w:t>
      </w:r>
      <w:r w:rsidR="009E2AC5" w:rsidRPr="0029663D">
        <w:rPr>
          <w:bCs/>
          <w:szCs w:val="24"/>
        </w:rPr>
        <w:t xml:space="preserve">utilize the data </w:t>
      </w:r>
      <w:r w:rsidR="00065726" w:rsidRPr="0029663D">
        <w:rPr>
          <w:bCs/>
          <w:szCs w:val="24"/>
        </w:rPr>
        <w:t xml:space="preserve">for </w:t>
      </w:r>
      <w:r w:rsidR="009E2AC5" w:rsidRPr="0029663D">
        <w:rPr>
          <w:bCs/>
          <w:szCs w:val="24"/>
        </w:rPr>
        <w:t>internal monitoring</w:t>
      </w:r>
      <w:r w:rsidR="00941E8A">
        <w:rPr>
          <w:bCs/>
          <w:szCs w:val="24"/>
        </w:rPr>
        <w:t xml:space="preserve">.  </w:t>
      </w:r>
    </w:p>
    <w:p w:rsidR="00A97644" w:rsidRPr="0029663D" w:rsidRDefault="00A97644" w:rsidP="00187B3C">
      <w:pPr>
        <w:autoSpaceDE w:val="0"/>
        <w:autoSpaceDN w:val="0"/>
        <w:adjustRightInd w:val="0"/>
        <w:spacing w:line="276" w:lineRule="auto"/>
        <w:ind w:firstLine="0"/>
        <w:rPr>
          <w:szCs w:val="24"/>
        </w:rPr>
      </w:pPr>
    </w:p>
    <w:p w:rsidR="0061627A" w:rsidRPr="0029663D" w:rsidRDefault="0061627A" w:rsidP="00187B3C">
      <w:pPr>
        <w:spacing w:line="276" w:lineRule="auto"/>
        <w:ind w:firstLine="0"/>
      </w:pPr>
    </w:p>
    <w:p w:rsidR="00B52F3A" w:rsidRPr="0029663D" w:rsidRDefault="002D212C" w:rsidP="00187B3C">
      <w:pPr>
        <w:pStyle w:val="Heading1"/>
        <w:spacing w:after="360" w:line="276" w:lineRule="auto"/>
      </w:pPr>
      <w:r w:rsidRPr="0029663D">
        <w:br w:type="page"/>
      </w:r>
      <w:bookmarkStart w:id="5" w:name="_Toc352228272"/>
      <w:r w:rsidR="00B17126" w:rsidRPr="0029663D">
        <w:lastRenderedPageBreak/>
        <w:t>Justification</w:t>
      </w:r>
      <w:bookmarkEnd w:id="5"/>
    </w:p>
    <w:p w:rsidR="0089244B" w:rsidRPr="0029663D" w:rsidRDefault="0061627A" w:rsidP="00187B3C">
      <w:pPr>
        <w:pStyle w:val="Heading2"/>
        <w:numPr>
          <w:ilvl w:val="0"/>
          <w:numId w:val="33"/>
        </w:numPr>
        <w:rPr>
          <w:rFonts w:ascii="Times New Roman" w:hAnsi="Times New Roman"/>
          <w:szCs w:val="24"/>
        </w:rPr>
      </w:pPr>
      <w:bookmarkStart w:id="6" w:name="_Toc352228273"/>
      <w:bookmarkEnd w:id="4"/>
      <w:r w:rsidRPr="0029663D">
        <w:rPr>
          <w:rFonts w:ascii="Times New Roman" w:hAnsi="Times New Roman"/>
          <w:szCs w:val="24"/>
        </w:rPr>
        <w:t>Need and Legal Basis</w:t>
      </w:r>
      <w:bookmarkEnd w:id="6"/>
    </w:p>
    <w:p w:rsidR="002D212C" w:rsidRPr="0029663D" w:rsidRDefault="002D212C" w:rsidP="00A277C3">
      <w:pPr>
        <w:pStyle w:val="ParagraphLAST"/>
        <w:spacing w:after="0" w:line="276" w:lineRule="auto"/>
        <w:ind w:right="10" w:firstLine="0"/>
        <w:rPr>
          <w:szCs w:val="24"/>
        </w:rPr>
      </w:pPr>
      <w:r w:rsidRPr="0029663D">
        <w:rPr>
          <w:szCs w:val="24"/>
        </w:rPr>
        <w:t xml:space="preserve">This clearance package seeks approval to conduct a survey as part of the Part C and D Complaints Resolution Performance Measure project.  This </w:t>
      </w:r>
      <w:r w:rsidR="00A97644" w:rsidRPr="0029663D">
        <w:rPr>
          <w:szCs w:val="24"/>
        </w:rPr>
        <w:t xml:space="preserve">survey effort </w:t>
      </w:r>
      <w:r w:rsidRPr="0029663D">
        <w:rPr>
          <w:szCs w:val="24"/>
        </w:rPr>
        <w:t>is sponsored by the Centers for Medicare &amp; Medicaid Services (CMS) and is being implemented, under contract to CMS, by IMPAQ International, LLC</w:t>
      </w:r>
      <w:r w:rsidR="0031201F" w:rsidRPr="0029663D">
        <w:rPr>
          <w:szCs w:val="24"/>
        </w:rPr>
        <w:t xml:space="preserve"> (IMPAQ)</w:t>
      </w:r>
      <w:r w:rsidR="00CD4117" w:rsidRPr="0029663D">
        <w:rPr>
          <w:szCs w:val="24"/>
        </w:rPr>
        <w:t xml:space="preserve">.  </w:t>
      </w:r>
      <w:r w:rsidRPr="0029663D">
        <w:rPr>
          <w:szCs w:val="24"/>
        </w:rPr>
        <w:t>The purpose of the project is to develop and support implementation of</w:t>
      </w:r>
      <w:r w:rsidR="002825A9" w:rsidRPr="0029663D">
        <w:rPr>
          <w:szCs w:val="24"/>
        </w:rPr>
        <w:t xml:space="preserve"> internal monitoring</w:t>
      </w:r>
      <w:r w:rsidRPr="0029663D">
        <w:rPr>
          <w:szCs w:val="24"/>
        </w:rPr>
        <w:t xml:space="preserve"> </w:t>
      </w:r>
      <w:r w:rsidR="00145D66" w:rsidRPr="0029663D">
        <w:rPr>
          <w:szCs w:val="24"/>
        </w:rPr>
        <w:t xml:space="preserve">tools </w:t>
      </w:r>
      <w:r w:rsidRPr="0029663D">
        <w:rPr>
          <w:szCs w:val="24"/>
        </w:rPr>
        <w:t>for the Medicare Advantage (Part C) and Prescription Drug (Part D) program that represents</w:t>
      </w:r>
      <w:r w:rsidR="00D6440B" w:rsidRPr="0029663D">
        <w:rPr>
          <w:szCs w:val="24"/>
        </w:rPr>
        <w:t>, from the beneficiary’s perspective,</w:t>
      </w:r>
      <w:r w:rsidRPr="0029663D">
        <w:rPr>
          <w:szCs w:val="24"/>
        </w:rPr>
        <w:t xml:space="preserve"> </w:t>
      </w:r>
      <w:r w:rsidR="00D6440B" w:rsidRPr="0029663D">
        <w:rPr>
          <w:szCs w:val="24"/>
        </w:rPr>
        <w:t xml:space="preserve">the way in which </w:t>
      </w:r>
      <w:r w:rsidRPr="0029663D">
        <w:rPr>
          <w:szCs w:val="24"/>
        </w:rPr>
        <w:t>plan</w:t>
      </w:r>
      <w:r w:rsidR="00D6440B" w:rsidRPr="0029663D">
        <w:rPr>
          <w:szCs w:val="24"/>
        </w:rPr>
        <w:t>s</w:t>
      </w:r>
      <w:r w:rsidRPr="0029663D">
        <w:rPr>
          <w:szCs w:val="24"/>
        </w:rPr>
        <w:t xml:space="preserve"> </w:t>
      </w:r>
      <w:r w:rsidR="00770D7A" w:rsidRPr="0029663D">
        <w:rPr>
          <w:szCs w:val="24"/>
        </w:rPr>
        <w:t>handl</w:t>
      </w:r>
      <w:r w:rsidR="00D6440B" w:rsidRPr="0029663D">
        <w:rPr>
          <w:szCs w:val="24"/>
        </w:rPr>
        <w:t>e</w:t>
      </w:r>
      <w:r w:rsidRPr="0029663D">
        <w:rPr>
          <w:szCs w:val="24"/>
        </w:rPr>
        <w:t xml:space="preserve"> complaints.</w:t>
      </w:r>
    </w:p>
    <w:p w:rsidR="002D212C" w:rsidRPr="0029663D" w:rsidRDefault="002D212C" w:rsidP="00A277C3">
      <w:pPr>
        <w:autoSpaceDE w:val="0"/>
        <w:autoSpaceDN w:val="0"/>
        <w:adjustRightInd w:val="0"/>
        <w:spacing w:line="276" w:lineRule="auto"/>
        <w:ind w:firstLine="0"/>
        <w:rPr>
          <w:szCs w:val="24"/>
        </w:rPr>
      </w:pPr>
    </w:p>
    <w:p w:rsidR="0089244B" w:rsidRPr="0029663D" w:rsidRDefault="007A33C2" w:rsidP="00A277C3">
      <w:pPr>
        <w:autoSpaceDE w:val="0"/>
        <w:autoSpaceDN w:val="0"/>
        <w:adjustRightInd w:val="0"/>
        <w:spacing w:line="276" w:lineRule="auto"/>
        <w:ind w:firstLine="0"/>
        <w:rPr>
          <w:szCs w:val="24"/>
        </w:rPr>
      </w:pPr>
      <w:r w:rsidRPr="0029663D">
        <w:rPr>
          <w:szCs w:val="24"/>
        </w:rPr>
        <w:t>The data collection is necessary because a</w:t>
      </w:r>
      <w:r w:rsidR="0089244B" w:rsidRPr="0029663D">
        <w:rPr>
          <w:szCs w:val="24"/>
        </w:rPr>
        <w:t xml:space="preserve"> survey is the only way to collect information </w:t>
      </w:r>
      <w:r w:rsidRPr="0029663D">
        <w:rPr>
          <w:szCs w:val="24"/>
        </w:rPr>
        <w:t xml:space="preserve">about the resolution process </w:t>
      </w:r>
      <w:r w:rsidR="00673D66" w:rsidRPr="0029663D">
        <w:rPr>
          <w:szCs w:val="24"/>
        </w:rPr>
        <w:t>from the beneficiary</w:t>
      </w:r>
      <w:r w:rsidR="00D6440B" w:rsidRPr="0029663D">
        <w:rPr>
          <w:szCs w:val="24"/>
        </w:rPr>
        <w:t>’s</w:t>
      </w:r>
      <w:r w:rsidR="00673D66" w:rsidRPr="0029663D">
        <w:rPr>
          <w:szCs w:val="24"/>
        </w:rPr>
        <w:t xml:space="preserve"> perspective.</w:t>
      </w:r>
      <w:r w:rsidRPr="0029663D">
        <w:rPr>
          <w:szCs w:val="24"/>
        </w:rPr>
        <w:t xml:space="preserve">  </w:t>
      </w:r>
      <w:r w:rsidR="00E70814" w:rsidRPr="0029663D">
        <w:rPr>
          <w:szCs w:val="24"/>
        </w:rPr>
        <w:t xml:space="preserve">Currently, there is no other data source that collects such information for Part C and Part D Medicare plans.  </w:t>
      </w:r>
    </w:p>
    <w:p w:rsidR="0089244B" w:rsidRPr="0029663D" w:rsidRDefault="0089244B" w:rsidP="00A277C3">
      <w:pPr>
        <w:spacing w:line="276" w:lineRule="auto"/>
        <w:ind w:right="10" w:firstLine="0"/>
        <w:rPr>
          <w:szCs w:val="24"/>
        </w:rPr>
      </w:pPr>
      <w:r w:rsidRPr="0029663D">
        <w:rPr>
          <w:szCs w:val="24"/>
        </w:rPr>
        <w:tab/>
        <w:t xml:space="preserve"> </w:t>
      </w:r>
    </w:p>
    <w:p w:rsidR="007A33C2" w:rsidRPr="0029663D" w:rsidRDefault="0089244B" w:rsidP="00A277C3">
      <w:pPr>
        <w:spacing w:line="276" w:lineRule="auto"/>
        <w:ind w:right="10" w:firstLine="0"/>
        <w:rPr>
          <w:szCs w:val="24"/>
        </w:rPr>
      </w:pPr>
      <w:r w:rsidRPr="0029663D">
        <w:rPr>
          <w:szCs w:val="24"/>
        </w:rPr>
        <w:t xml:space="preserve">The </w:t>
      </w:r>
      <w:r w:rsidR="00C84E94" w:rsidRPr="0029663D">
        <w:rPr>
          <w:szCs w:val="24"/>
        </w:rPr>
        <w:t xml:space="preserve">current </w:t>
      </w:r>
      <w:r w:rsidRPr="0029663D">
        <w:rPr>
          <w:szCs w:val="24"/>
        </w:rPr>
        <w:t>survey instrument</w:t>
      </w:r>
      <w:r w:rsidR="002D212C" w:rsidRPr="0029663D">
        <w:rPr>
          <w:szCs w:val="24"/>
        </w:rPr>
        <w:t xml:space="preserve"> is attached to this statement.  An accompanying document</w:t>
      </w:r>
      <w:r w:rsidR="00A97644" w:rsidRPr="0029663D">
        <w:rPr>
          <w:szCs w:val="24"/>
        </w:rPr>
        <w:t xml:space="preserve">, </w:t>
      </w:r>
      <w:r w:rsidR="00D6440B" w:rsidRPr="0029663D">
        <w:rPr>
          <w:szCs w:val="24"/>
        </w:rPr>
        <w:t>“</w:t>
      </w:r>
      <w:r w:rsidR="00A97644" w:rsidRPr="0029663D">
        <w:rPr>
          <w:szCs w:val="24"/>
        </w:rPr>
        <w:t>Explanations for the Inclusion of Survey Questions,</w:t>
      </w:r>
      <w:r w:rsidR="00D6440B" w:rsidRPr="0029663D">
        <w:rPr>
          <w:szCs w:val="24"/>
        </w:rPr>
        <w:t>”</w:t>
      </w:r>
      <w:r w:rsidR="002D212C" w:rsidRPr="0029663D">
        <w:rPr>
          <w:szCs w:val="24"/>
        </w:rPr>
        <w:t xml:space="preserve"> </w:t>
      </w:r>
      <w:r w:rsidR="00E0693A" w:rsidRPr="0029663D">
        <w:rPr>
          <w:szCs w:val="24"/>
        </w:rPr>
        <w:t>presents</w:t>
      </w:r>
      <w:r w:rsidRPr="0029663D">
        <w:rPr>
          <w:szCs w:val="24"/>
        </w:rPr>
        <w:t xml:space="preserve"> the </w:t>
      </w:r>
      <w:r w:rsidR="004465CF" w:rsidRPr="0029663D">
        <w:rPr>
          <w:szCs w:val="24"/>
        </w:rPr>
        <w:t>rationale</w:t>
      </w:r>
      <w:r w:rsidRPr="0029663D">
        <w:rPr>
          <w:szCs w:val="24"/>
        </w:rPr>
        <w:t xml:space="preserve"> for the inclusion of each question in the survey.</w:t>
      </w:r>
    </w:p>
    <w:p w:rsidR="0089244B" w:rsidRPr="0029663D" w:rsidRDefault="0061627A" w:rsidP="00187B3C">
      <w:pPr>
        <w:pStyle w:val="Heading2"/>
        <w:numPr>
          <w:ilvl w:val="0"/>
          <w:numId w:val="33"/>
        </w:numPr>
        <w:rPr>
          <w:rFonts w:ascii="Times New Roman" w:hAnsi="Times New Roman"/>
          <w:szCs w:val="24"/>
        </w:rPr>
      </w:pPr>
      <w:bookmarkStart w:id="7" w:name="_Toc352228274"/>
      <w:r w:rsidRPr="0029663D">
        <w:rPr>
          <w:rFonts w:ascii="Times New Roman" w:hAnsi="Times New Roman"/>
          <w:szCs w:val="24"/>
        </w:rPr>
        <w:t>Information Users</w:t>
      </w:r>
      <w:bookmarkEnd w:id="7"/>
    </w:p>
    <w:p w:rsidR="00B313ED" w:rsidRPr="0029663D" w:rsidRDefault="0018212C" w:rsidP="00187B3C">
      <w:pPr>
        <w:pStyle w:val="ParagraphLAST"/>
        <w:spacing w:after="0" w:line="276" w:lineRule="auto"/>
        <w:ind w:right="10" w:firstLine="0"/>
        <w:rPr>
          <w:szCs w:val="24"/>
        </w:rPr>
      </w:pPr>
      <w:r w:rsidRPr="0029663D">
        <w:rPr>
          <w:szCs w:val="24"/>
        </w:rPr>
        <w:t xml:space="preserve">Data collected </w:t>
      </w:r>
      <w:r w:rsidR="0066595E" w:rsidRPr="0029663D">
        <w:rPr>
          <w:szCs w:val="24"/>
        </w:rPr>
        <w:t>from</w:t>
      </w:r>
      <w:r w:rsidRPr="0029663D">
        <w:rPr>
          <w:szCs w:val="24"/>
        </w:rPr>
        <w:t xml:space="preserve"> the survey</w:t>
      </w:r>
      <w:r w:rsidR="0066595E" w:rsidRPr="0029663D">
        <w:rPr>
          <w:szCs w:val="24"/>
        </w:rPr>
        <w:t>s</w:t>
      </w:r>
      <w:r w:rsidRPr="0029663D">
        <w:rPr>
          <w:szCs w:val="24"/>
        </w:rPr>
        <w:t xml:space="preserve"> will be used by CMS to construct </w:t>
      </w:r>
      <w:r w:rsidR="00DE46E3" w:rsidRPr="0029663D">
        <w:rPr>
          <w:szCs w:val="24"/>
        </w:rPr>
        <w:t xml:space="preserve">monitoring </w:t>
      </w:r>
      <w:r w:rsidRPr="0029663D">
        <w:rPr>
          <w:szCs w:val="24"/>
        </w:rPr>
        <w:t xml:space="preserve">measures </w:t>
      </w:r>
      <w:r w:rsidR="0066595E" w:rsidRPr="0029663D">
        <w:rPr>
          <w:szCs w:val="24"/>
        </w:rPr>
        <w:t>of the veracity and effectiveness of</w:t>
      </w:r>
      <w:r w:rsidRPr="0029663D">
        <w:rPr>
          <w:szCs w:val="24"/>
        </w:rPr>
        <w:t xml:space="preserve"> plan complaint resolution from the beneficiary</w:t>
      </w:r>
      <w:r w:rsidR="001226A7" w:rsidRPr="0029663D">
        <w:rPr>
          <w:szCs w:val="24"/>
        </w:rPr>
        <w:t>’s</w:t>
      </w:r>
      <w:r w:rsidRPr="0029663D">
        <w:rPr>
          <w:szCs w:val="24"/>
        </w:rPr>
        <w:t xml:space="preserve"> perspective</w:t>
      </w:r>
      <w:r w:rsidR="00CD4117" w:rsidRPr="0029663D">
        <w:rPr>
          <w:szCs w:val="24"/>
        </w:rPr>
        <w:t xml:space="preserve">.  </w:t>
      </w:r>
    </w:p>
    <w:p w:rsidR="0089244B" w:rsidRPr="0029663D" w:rsidRDefault="0089244B" w:rsidP="00187B3C">
      <w:pPr>
        <w:pStyle w:val="Heading2"/>
        <w:numPr>
          <w:ilvl w:val="0"/>
          <w:numId w:val="33"/>
        </w:numPr>
        <w:rPr>
          <w:rFonts w:ascii="Times New Roman" w:hAnsi="Times New Roman"/>
          <w:szCs w:val="24"/>
        </w:rPr>
      </w:pPr>
      <w:bookmarkStart w:id="8" w:name="_Toc21406390"/>
      <w:bookmarkStart w:id="9" w:name="_Toc247361218"/>
      <w:bookmarkStart w:id="10" w:name="_Toc352228275"/>
      <w:r w:rsidRPr="0029663D">
        <w:rPr>
          <w:rFonts w:ascii="Times New Roman" w:hAnsi="Times New Roman"/>
          <w:szCs w:val="24"/>
        </w:rPr>
        <w:t>Use of I</w:t>
      </w:r>
      <w:r w:rsidR="0061627A" w:rsidRPr="0029663D">
        <w:rPr>
          <w:rFonts w:ascii="Times New Roman" w:hAnsi="Times New Roman"/>
          <w:szCs w:val="24"/>
        </w:rPr>
        <w:t xml:space="preserve">nformation </w:t>
      </w:r>
      <w:r w:rsidRPr="0029663D">
        <w:rPr>
          <w:rFonts w:ascii="Times New Roman" w:hAnsi="Times New Roman"/>
          <w:szCs w:val="24"/>
        </w:rPr>
        <w:t>Technology</w:t>
      </w:r>
      <w:bookmarkEnd w:id="8"/>
      <w:bookmarkEnd w:id="9"/>
      <w:bookmarkEnd w:id="10"/>
    </w:p>
    <w:p w:rsidR="00F00E42" w:rsidRDefault="006E36C2" w:rsidP="006E36C2">
      <w:pPr>
        <w:pStyle w:val="LastParagraph"/>
        <w:spacing w:after="0" w:line="276" w:lineRule="auto"/>
        <w:ind w:right="14" w:firstLine="0"/>
        <w:rPr>
          <w:szCs w:val="24"/>
        </w:rPr>
      </w:pPr>
      <w:r w:rsidRPr="00674733">
        <w:rPr>
          <w:szCs w:val="24"/>
        </w:rPr>
        <w:t>Prior to 2013, CMS use</w:t>
      </w:r>
      <w:r w:rsidR="00FB2633">
        <w:rPr>
          <w:szCs w:val="24"/>
        </w:rPr>
        <w:t>d</w:t>
      </w:r>
      <w:r w:rsidRPr="00674733">
        <w:rPr>
          <w:szCs w:val="24"/>
        </w:rPr>
        <w:t xml:space="preserve"> two modes of data collection to assess </w:t>
      </w:r>
      <w:r w:rsidR="006A0795" w:rsidRPr="00674733">
        <w:rPr>
          <w:szCs w:val="24"/>
        </w:rPr>
        <w:t>beneficiaries’</w:t>
      </w:r>
      <w:r w:rsidRPr="00674733">
        <w:rPr>
          <w:szCs w:val="24"/>
        </w:rPr>
        <w:t xml:space="preserve"> experiences with the complaint resolution process. </w:t>
      </w:r>
      <w:r w:rsidR="0089244B" w:rsidRPr="00674733">
        <w:rPr>
          <w:szCs w:val="24"/>
        </w:rPr>
        <w:t xml:space="preserve">Computer Assisted Telephone Interviewing (CATI) </w:t>
      </w:r>
      <w:r w:rsidR="00FB2633">
        <w:rPr>
          <w:szCs w:val="24"/>
        </w:rPr>
        <w:t>had</w:t>
      </w:r>
      <w:r w:rsidR="00FB2633" w:rsidRPr="00674733">
        <w:rPr>
          <w:szCs w:val="24"/>
        </w:rPr>
        <w:t xml:space="preserve"> </w:t>
      </w:r>
      <w:r w:rsidRPr="00674733">
        <w:rPr>
          <w:szCs w:val="24"/>
        </w:rPr>
        <w:t>been</w:t>
      </w:r>
      <w:r w:rsidR="00DD2E89" w:rsidRPr="00674733">
        <w:rPr>
          <w:szCs w:val="24"/>
        </w:rPr>
        <w:t xml:space="preserve"> </w:t>
      </w:r>
      <w:r w:rsidR="0089244B" w:rsidRPr="00674733">
        <w:rPr>
          <w:szCs w:val="24"/>
        </w:rPr>
        <w:t xml:space="preserve">used to conduct </w:t>
      </w:r>
      <w:r w:rsidR="00A97644" w:rsidRPr="00674733">
        <w:rPr>
          <w:szCs w:val="24"/>
        </w:rPr>
        <w:t xml:space="preserve">telephone </w:t>
      </w:r>
      <w:r w:rsidR="0089244B" w:rsidRPr="00674733">
        <w:rPr>
          <w:szCs w:val="24"/>
        </w:rPr>
        <w:t>survey</w:t>
      </w:r>
      <w:r w:rsidR="00A97644" w:rsidRPr="00674733">
        <w:rPr>
          <w:szCs w:val="24"/>
        </w:rPr>
        <w:t>s</w:t>
      </w:r>
      <w:r w:rsidR="001226A7" w:rsidRPr="00674733">
        <w:rPr>
          <w:szCs w:val="24"/>
        </w:rPr>
        <w:t>.</w:t>
      </w:r>
      <w:r w:rsidR="00A97644" w:rsidRPr="00674733">
        <w:rPr>
          <w:szCs w:val="24"/>
        </w:rPr>
        <w:t xml:space="preserve"> </w:t>
      </w:r>
      <w:r w:rsidR="001226A7" w:rsidRPr="00674733">
        <w:rPr>
          <w:szCs w:val="24"/>
        </w:rPr>
        <w:t>P</w:t>
      </w:r>
      <w:r w:rsidR="00A97644" w:rsidRPr="00674733">
        <w:rPr>
          <w:szCs w:val="24"/>
        </w:rPr>
        <w:t xml:space="preserve">aper surveys </w:t>
      </w:r>
      <w:r w:rsidR="00FB2633">
        <w:rPr>
          <w:szCs w:val="24"/>
        </w:rPr>
        <w:t>were</w:t>
      </w:r>
      <w:r w:rsidR="00FB2633" w:rsidRPr="00674733">
        <w:rPr>
          <w:szCs w:val="24"/>
        </w:rPr>
        <w:t xml:space="preserve"> </w:t>
      </w:r>
      <w:r w:rsidR="00A97644" w:rsidRPr="00674733">
        <w:rPr>
          <w:szCs w:val="24"/>
        </w:rPr>
        <w:t xml:space="preserve">sent through the mail to beneficiaries who </w:t>
      </w:r>
      <w:r w:rsidR="00FB2633">
        <w:rPr>
          <w:szCs w:val="24"/>
        </w:rPr>
        <w:t>could not</w:t>
      </w:r>
      <w:r w:rsidR="00FB2633" w:rsidRPr="00674733">
        <w:rPr>
          <w:szCs w:val="24"/>
        </w:rPr>
        <w:t xml:space="preserve"> </w:t>
      </w:r>
      <w:r w:rsidR="00A97644" w:rsidRPr="00674733">
        <w:rPr>
          <w:szCs w:val="24"/>
        </w:rPr>
        <w:t>be reached by phone</w:t>
      </w:r>
      <w:r w:rsidR="0089244B" w:rsidRPr="00674733">
        <w:rPr>
          <w:szCs w:val="24"/>
        </w:rPr>
        <w:t xml:space="preserve">.  </w:t>
      </w:r>
      <w:r w:rsidR="00DD2E89" w:rsidRPr="004F54EF">
        <w:rPr>
          <w:szCs w:val="24"/>
          <w:highlight w:val="yellow"/>
        </w:rPr>
        <w:t>In 2013, CMS will begin collecting the data</w:t>
      </w:r>
      <w:r w:rsidR="00B11024" w:rsidRPr="004F54EF">
        <w:rPr>
          <w:szCs w:val="24"/>
          <w:highlight w:val="yellow"/>
        </w:rPr>
        <w:t xml:space="preserve"> by </w:t>
      </w:r>
      <w:r w:rsidR="00674733" w:rsidRPr="004F54EF">
        <w:rPr>
          <w:szCs w:val="24"/>
          <w:highlight w:val="yellow"/>
        </w:rPr>
        <w:t xml:space="preserve">primarily utilizing </w:t>
      </w:r>
      <w:r w:rsidR="00DD2E89" w:rsidRPr="004F54EF">
        <w:rPr>
          <w:szCs w:val="24"/>
          <w:highlight w:val="yellow"/>
        </w:rPr>
        <w:t>a web-based survey</w:t>
      </w:r>
      <w:r w:rsidR="00830495" w:rsidRPr="004F54EF">
        <w:rPr>
          <w:szCs w:val="24"/>
          <w:highlight w:val="yellow"/>
        </w:rPr>
        <w:t xml:space="preserve"> and supplemented on an ad hoc basis with a paper and pencil self-administered version</w:t>
      </w:r>
      <w:r w:rsidR="00DD2E89" w:rsidRPr="004F54EF">
        <w:rPr>
          <w:szCs w:val="24"/>
          <w:highlight w:val="yellow"/>
        </w:rPr>
        <w:t>.</w:t>
      </w:r>
      <w:r w:rsidRPr="004F54EF">
        <w:rPr>
          <w:szCs w:val="24"/>
          <w:highlight w:val="yellow"/>
        </w:rPr>
        <w:t xml:space="preserve"> </w:t>
      </w:r>
      <w:r w:rsidR="00674733" w:rsidRPr="004F54EF">
        <w:rPr>
          <w:szCs w:val="24"/>
          <w:highlight w:val="yellow"/>
        </w:rPr>
        <w:t xml:space="preserve">The inclusion of </w:t>
      </w:r>
      <w:proofErr w:type="gramStart"/>
      <w:r w:rsidR="00674733" w:rsidRPr="004F54EF">
        <w:rPr>
          <w:szCs w:val="24"/>
          <w:highlight w:val="yellow"/>
        </w:rPr>
        <w:t xml:space="preserve">this </w:t>
      </w:r>
      <w:r w:rsidR="008C5E06" w:rsidRPr="004F54EF">
        <w:rPr>
          <w:szCs w:val="24"/>
          <w:highlight w:val="yellow"/>
        </w:rPr>
        <w:t xml:space="preserve"> mode</w:t>
      </w:r>
      <w:proofErr w:type="gramEnd"/>
      <w:r w:rsidR="008C5E06" w:rsidRPr="004F54EF">
        <w:rPr>
          <w:szCs w:val="24"/>
          <w:highlight w:val="yellow"/>
        </w:rPr>
        <w:t xml:space="preserve"> of data collection – via a website – is an opportunity for CMS to</w:t>
      </w:r>
      <w:r w:rsidR="001C32A9" w:rsidRPr="004F54EF">
        <w:rPr>
          <w:szCs w:val="24"/>
          <w:highlight w:val="yellow"/>
        </w:rPr>
        <w:t xml:space="preserve"> reach out to more beneficiaries</w:t>
      </w:r>
      <w:r w:rsidR="008C5E06" w:rsidRPr="004F54EF">
        <w:rPr>
          <w:szCs w:val="24"/>
          <w:highlight w:val="yellow"/>
        </w:rPr>
        <w:t xml:space="preserve"> </w:t>
      </w:r>
      <w:r w:rsidR="001C32A9" w:rsidRPr="004F54EF">
        <w:rPr>
          <w:szCs w:val="24"/>
          <w:highlight w:val="yellow"/>
        </w:rPr>
        <w:t>at a cost-effective ratio</w:t>
      </w:r>
      <w:r w:rsidR="008C5E06" w:rsidRPr="004F54EF">
        <w:rPr>
          <w:szCs w:val="24"/>
          <w:highlight w:val="yellow"/>
        </w:rPr>
        <w:t>.</w:t>
      </w:r>
      <w:r w:rsidR="008C5E06" w:rsidRPr="00674733">
        <w:rPr>
          <w:szCs w:val="24"/>
        </w:rPr>
        <w:t xml:space="preserve"> All beneficiaries who </w:t>
      </w:r>
      <w:r w:rsidR="001C32A9" w:rsidRPr="00674733">
        <w:rPr>
          <w:szCs w:val="24"/>
        </w:rPr>
        <w:t>filed</w:t>
      </w:r>
      <w:r w:rsidR="008C5E06" w:rsidRPr="00674733">
        <w:rPr>
          <w:szCs w:val="24"/>
        </w:rPr>
        <w:t xml:space="preserve"> a complaint </w:t>
      </w:r>
      <w:r w:rsidRPr="00674733">
        <w:rPr>
          <w:szCs w:val="24"/>
        </w:rPr>
        <w:t xml:space="preserve">and their complaint has been closed by plan </w:t>
      </w:r>
      <w:r w:rsidR="008C5E06" w:rsidRPr="00674733">
        <w:rPr>
          <w:szCs w:val="24"/>
        </w:rPr>
        <w:t xml:space="preserve">will be contacted to complete </w:t>
      </w:r>
      <w:r w:rsidRPr="00674733">
        <w:rPr>
          <w:szCs w:val="24"/>
        </w:rPr>
        <w:t>the CRS</w:t>
      </w:r>
      <w:r w:rsidR="008C5E06" w:rsidRPr="00674733">
        <w:rPr>
          <w:szCs w:val="24"/>
        </w:rPr>
        <w:t xml:space="preserve"> </w:t>
      </w:r>
      <w:r w:rsidR="00A6118B" w:rsidRPr="00674733">
        <w:rPr>
          <w:szCs w:val="24"/>
        </w:rPr>
        <w:t xml:space="preserve">(available in English </w:t>
      </w:r>
      <w:r w:rsidRPr="00674733">
        <w:rPr>
          <w:szCs w:val="24"/>
        </w:rPr>
        <w:t xml:space="preserve">and </w:t>
      </w:r>
      <w:r w:rsidR="00A6118B" w:rsidRPr="00674733">
        <w:rPr>
          <w:szCs w:val="24"/>
        </w:rPr>
        <w:t>Spanish) a</w:t>
      </w:r>
      <w:r w:rsidR="008C5E06" w:rsidRPr="00674733">
        <w:rPr>
          <w:szCs w:val="24"/>
        </w:rPr>
        <w:t>bout the complaint process. For beneficiaries</w:t>
      </w:r>
      <w:r w:rsidR="001C32A9" w:rsidRPr="00674733">
        <w:rPr>
          <w:szCs w:val="24"/>
        </w:rPr>
        <w:t xml:space="preserve"> who filed a complaint online</w:t>
      </w:r>
      <w:r w:rsidR="008C5E06" w:rsidRPr="00674733">
        <w:rPr>
          <w:szCs w:val="24"/>
        </w:rPr>
        <w:t xml:space="preserve">, the web-based survey will bring their online complaint process full circle by keeping all complaint-related </w:t>
      </w:r>
      <w:r w:rsidR="00F32779" w:rsidRPr="00674733">
        <w:rPr>
          <w:szCs w:val="24"/>
        </w:rPr>
        <w:t xml:space="preserve"> </w:t>
      </w:r>
      <w:r w:rsidR="008C5E06" w:rsidRPr="00674733">
        <w:rPr>
          <w:szCs w:val="24"/>
        </w:rPr>
        <w:t xml:space="preserve">electronic. </w:t>
      </w:r>
      <w:r w:rsidR="00A6118B" w:rsidRPr="004F54EF">
        <w:rPr>
          <w:szCs w:val="24"/>
          <w:highlight w:val="yellow"/>
        </w:rPr>
        <w:t xml:space="preserve">The web-based survey will have the same burden to beneficiaries </w:t>
      </w:r>
      <w:r w:rsidRPr="004F54EF">
        <w:rPr>
          <w:szCs w:val="24"/>
          <w:highlight w:val="yellow"/>
        </w:rPr>
        <w:t xml:space="preserve">as </w:t>
      </w:r>
      <w:r w:rsidR="006A0795" w:rsidRPr="004F54EF">
        <w:rPr>
          <w:szCs w:val="24"/>
          <w:highlight w:val="yellow"/>
        </w:rPr>
        <w:t>the current</w:t>
      </w:r>
      <w:r w:rsidRPr="004F54EF">
        <w:rPr>
          <w:szCs w:val="24"/>
          <w:highlight w:val="yellow"/>
        </w:rPr>
        <w:t xml:space="preserve"> data collection mechanisms (phone and paper)</w:t>
      </w:r>
      <w:r w:rsidR="008A0C3C" w:rsidRPr="004F54EF">
        <w:rPr>
          <w:szCs w:val="24"/>
          <w:highlight w:val="yellow"/>
        </w:rPr>
        <w:t>.</w:t>
      </w:r>
      <w:r w:rsidRPr="0029663D">
        <w:rPr>
          <w:szCs w:val="24"/>
        </w:rPr>
        <w:t xml:space="preserve"> </w:t>
      </w:r>
    </w:p>
    <w:p w:rsidR="006C2701" w:rsidRDefault="006C2701" w:rsidP="006C2701">
      <w:pPr>
        <w:pStyle w:val="LastParagraph"/>
        <w:spacing w:after="0" w:line="276" w:lineRule="auto"/>
        <w:ind w:right="14" w:firstLine="0"/>
      </w:pPr>
    </w:p>
    <w:p w:rsidR="00C71A7E" w:rsidRDefault="006C2701" w:rsidP="006C2701">
      <w:pPr>
        <w:pStyle w:val="LastParagraph"/>
        <w:spacing w:after="0" w:line="276" w:lineRule="auto"/>
        <w:ind w:right="14" w:firstLine="0"/>
      </w:pPr>
      <w:r w:rsidRPr="008C41C9">
        <w:rPr>
          <w:highlight w:val="yellow"/>
        </w:rPr>
        <w:t xml:space="preserve">The original two modes of data collection (telephone and mail-in) included all the same questions and answer options as the </w:t>
      </w:r>
      <w:r w:rsidR="00674733" w:rsidRPr="008C41C9">
        <w:rPr>
          <w:highlight w:val="yellow"/>
        </w:rPr>
        <w:t xml:space="preserve">web-based </w:t>
      </w:r>
      <w:r w:rsidRPr="008C41C9">
        <w:rPr>
          <w:highlight w:val="yellow"/>
        </w:rPr>
        <w:t xml:space="preserve">survey instrument. </w:t>
      </w:r>
      <w:r w:rsidR="00F32779" w:rsidRPr="008C41C9">
        <w:rPr>
          <w:highlight w:val="yellow"/>
        </w:rPr>
        <w:t xml:space="preserve">In 2013, the phone based survey has been dropped as the primary means of data collection in favor of the web-based </w:t>
      </w:r>
      <w:r w:rsidR="00F32779" w:rsidRPr="008C41C9">
        <w:rPr>
          <w:highlight w:val="yellow"/>
        </w:rPr>
        <w:lastRenderedPageBreak/>
        <w:t xml:space="preserve">survey.  </w:t>
      </w:r>
      <w:r w:rsidRPr="008C41C9">
        <w:rPr>
          <w:highlight w:val="yellow"/>
        </w:rPr>
        <w:t>The sole difference between the modes is that FAQs will be available to beneficiaries completing the web-based survey.</w:t>
      </w:r>
      <w:r>
        <w:t xml:space="preserve">  </w:t>
      </w:r>
      <w:r w:rsidRPr="009D25AD">
        <w:t xml:space="preserve">However, </w:t>
      </w:r>
      <w:r>
        <w:t xml:space="preserve">this is not </w:t>
      </w:r>
      <w:r w:rsidRPr="009D25AD">
        <w:t>anticipate</w:t>
      </w:r>
      <w:r>
        <w:t xml:space="preserve">d </w:t>
      </w:r>
      <w:r w:rsidRPr="009D25AD">
        <w:t xml:space="preserve">to affect the results of the data collection and the data will not be separated or treated differently in analysis. </w:t>
      </w:r>
      <w:r w:rsidRPr="006A3436">
        <w:t xml:space="preserve">The FAQs were designed to address any questions the respondents may have regarding the survey sponsorship and purpose of the data collection. </w:t>
      </w:r>
    </w:p>
    <w:p w:rsidR="00C71A7E" w:rsidRDefault="00C71A7E" w:rsidP="006C2701">
      <w:pPr>
        <w:pStyle w:val="LastParagraph"/>
        <w:spacing w:after="0" w:line="276" w:lineRule="auto"/>
        <w:ind w:right="14" w:firstLine="0"/>
      </w:pPr>
    </w:p>
    <w:p w:rsidR="006C2701" w:rsidRDefault="006C2701" w:rsidP="006C2701">
      <w:pPr>
        <w:pStyle w:val="LastParagraph"/>
        <w:spacing w:after="0" w:line="276" w:lineRule="auto"/>
        <w:ind w:right="14" w:firstLine="0"/>
      </w:pPr>
      <w:r w:rsidRPr="006A3436">
        <w:t xml:space="preserve">The FAQs will include general information that will also be found in the Advance Letter and the cover page of the survey instrument. For example, FAQs will cover questions beneficiaries may have about why they are being contacted, how their contact information was compiled, whether participation in the survey will affect their current benefits, and </w:t>
      </w:r>
      <w:r w:rsidR="00C71A7E">
        <w:t>IMPAQ’s</w:t>
      </w:r>
      <w:r w:rsidRPr="006A3436">
        <w:t xml:space="preserve"> role in the data collection. As these types of questions will also be covered by the mailed materials, there is little reason to expect the mode of data collection to effect the uniformity of responses. </w:t>
      </w:r>
    </w:p>
    <w:p w:rsidR="00F00E42" w:rsidRPr="0029663D" w:rsidRDefault="00F00E42" w:rsidP="006E36C2">
      <w:pPr>
        <w:pStyle w:val="LastParagraph"/>
        <w:spacing w:after="0" w:line="276" w:lineRule="auto"/>
        <w:ind w:right="14" w:firstLine="0"/>
        <w:rPr>
          <w:szCs w:val="24"/>
        </w:rPr>
      </w:pPr>
    </w:p>
    <w:p w:rsidR="008C5E06" w:rsidRPr="0029663D" w:rsidRDefault="004A4096" w:rsidP="008A0C3C">
      <w:pPr>
        <w:pStyle w:val="LastParagraph"/>
        <w:spacing w:after="0" w:line="276" w:lineRule="auto"/>
        <w:ind w:right="14" w:firstLine="0"/>
      </w:pPr>
      <w:r w:rsidRPr="0029663D">
        <w:rPr>
          <w:szCs w:val="24"/>
        </w:rPr>
        <w:t>Both the English and Spanish versions for the online survey have been reviewed by CMS to ensure that they meet the standards of the Plain Language Act</w:t>
      </w:r>
      <w:r w:rsidR="006A3436" w:rsidRPr="0029663D">
        <w:rPr>
          <w:szCs w:val="24"/>
        </w:rPr>
        <w:t xml:space="preserve"> (PLA) of 2010</w:t>
      </w:r>
      <w:r w:rsidRPr="0029663D">
        <w:rPr>
          <w:szCs w:val="24"/>
        </w:rPr>
        <w:t>.</w:t>
      </w:r>
      <w:r w:rsidR="006A3436" w:rsidRPr="0029663D">
        <w:rPr>
          <w:szCs w:val="24"/>
        </w:rPr>
        <w:t xml:space="preserve">  According to the PLA, government documents (including </w:t>
      </w:r>
      <w:r w:rsidR="003C0681" w:rsidRPr="0029663D">
        <w:rPr>
          <w:szCs w:val="24"/>
        </w:rPr>
        <w:t xml:space="preserve">this </w:t>
      </w:r>
      <w:r w:rsidR="006A3436" w:rsidRPr="0029663D">
        <w:rPr>
          <w:szCs w:val="24"/>
        </w:rPr>
        <w:t>survey) should use “writing that is clear, concise, well-organized, and follows other best practices appropriate to the</w:t>
      </w:r>
      <w:r w:rsidR="006A3436" w:rsidRPr="0029663D">
        <w:t xml:space="preserve"> subject or field and intended audience</w:t>
      </w:r>
      <w:r w:rsidR="006A3436" w:rsidRPr="0029663D">
        <w:rPr>
          <w:rStyle w:val="FootnoteReference"/>
          <w:szCs w:val="24"/>
        </w:rPr>
        <w:footnoteReference w:id="2"/>
      </w:r>
      <w:r w:rsidR="006A3436" w:rsidRPr="0029663D">
        <w:t xml:space="preserve">.”  The survey </w:t>
      </w:r>
      <w:r w:rsidR="003C0681" w:rsidRPr="0029663D">
        <w:t>materials were</w:t>
      </w:r>
      <w:r w:rsidR="006A3436" w:rsidRPr="0029663D">
        <w:t xml:space="preserve"> updated to align with these standards.</w:t>
      </w:r>
    </w:p>
    <w:p w:rsidR="00FA2C12" w:rsidRPr="0029663D" w:rsidRDefault="00FA2C12" w:rsidP="008C5E06">
      <w:pPr>
        <w:spacing w:line="276" w:lineRule="auto"/>
        <w:ind w:firstLine="0"/>
        <w:rPr>
          <w:szCs w:val="24"/>
        </w:rPr>
      </w:pPr>
    </w:p>
    <w:p w:rsidR="00DE46E3" w:rsidRPr="0029663D" w:rsidRDefault="00FA2C12" w:rsidP="00C71A7E">
      <w:pPr>
        <w:pStyle w:val="LastParagraph"/>
        <w:spacing w:after="0" w:line="276" w:lineRule="auto"/>
        <w:ind w:right="14" w:firstLine="0"/>
        <w:rPr>
          <w:szCs w:val="24"/>
        </w:rPr>
      </w:pPr>
      <w:r w:rsidRPr="00DD4355">
        <w:rPr>
          <w:szCs w:val="24"/>
        </w:rPr>
        <w:t>The original two modes of data collection (telephone and mail-in) included all the same questions and answer</w:t>
      </w:r>
      <w:r w:rsidR="00DE46E3" w:rsidRPr="00DD4355">
        <w:rPr>
          <w:szCs w:val="24"/>
        </w:rPr>
        <w:t xml:space="preserve"> options</w:t>
      </w:r>
      <w:r w:rsidRPr="00DD4355">
        <w:rPr>
          <w:szCs w:val="24"/>
        </w:rPr>
        <w:t xml:space="preserve"> as the </w:t>
      </w:r>
      <w:r w:rsidR="00F62456" w:rsidRPr="00DD4355">
        <w:rPr>
          <w:szCs w:val="24"/>
        </w:rPr>
        <w:t xml:space="preserve">web-based </w:t>
      </w:r>
      <w:r w:rsidRPr="00DD4355">
        <w:rPr>
          <w:szCs w:val="24"/>
        </w:rPr>
        <w:t xml:space="preserve">survey instrument. The sole difference between the </w:t>
      </w:r>
      <w:r w:rsidR="00F62456" w:rsidRPr="00DD4355">
        <w:rPr>
          <w:szCs w:val="24"/>
        </w:rPr>
        <w:t xml:space="preserve">telephone and mail-in </w:t>
      </w:r>
      <w:r w:rsidRPr="00DD4355">
        <w:rPr>
          <w:szCs w:val="24"/>
        </w:rPr>
        <w:t>modes</w:t>
      </w:r>
      <w:r w:rsidR="00F62456" w:rsidRPr="00DD4355">
        <w:rPr>
          <w:szCs w:val="24"/>
        </w:rPr>
        <w:t xml:space="preserve"> and the web-based survey</w:t>
      </w:r>
      <w:r w:rsidRPr="00DD4355">
        <w:rPr>
          <w:szCs w:val="24"/>
        </w:rPr>
        <w:t xml:space="preserve"> is that </w:t>
      </w:r>
      <w:r w:rsidR="00F62456" w:rsidRPr="00DD4355">
        <w:rPr>
          <w:szCs w:val="24"/>
        </w:rPr>
        <w:t xml:space="preserve">the full list of </w:t>
      </w:r>
      <w:r w:rsidRPr="00DD4355">
        <w:rPr>
          <w:szCs w:val="24"/>
        </w:rPr>
        <w:t xml:space="preserve">FAQs will be available to beneficiaries completing the </w:t>
      </w:r>
      <w:r w:rsidR="00F62456" w:rsidRPr="00DD4355">
        <w:rPr>
          <w:szCs w:val="24"/>
        </w:rPr>
        <w:t xml:space="preserve">web-based </w:t>
      </w:r>
      <w:r w:rsidRPr="00DD4355">
        <w:rPr>
          <w:szCs w:val="24"/>
        </w:rPr>
        <w:t xml:space="preserve">survey. </w:t>
      </w:r>
      <w:r w:rsidR="000D7E39" w:rsidRPr="00DD4355">
        <w:rPr>
          <w:szCs w:val="24"/>
        </w:rPr>
        <w:t>As mentioned before, CMS’s primary data collection mode is the web-based survey</w:t>
      </w:r>
      <w:r w:rsidR="00C71A7E" w:rsidRPr="00DD4355">
        <w:rPr>
          <w:szCs w:val="24"/>
        </w:rPr>
        <w:t xml:space="preserve">. </w:t>
      </w:r>
      <w:r w:rsidR="00335624" w:rsidRPr="00DD4355">
        <w:t xml:space="preserve">The paper survey will be administered to a sample of </w:t>
      </w:r>
      <w:r w:rsidR="000F790B">
        <w:t>1</w:t>
      </w:r>
      <w:r w:rsidR="00E565AE">
        <w:t xml:space="preserve">,000 </w:t>
      </w:r>
      <w:r w:rsidR="00335624" w:rsidRPr="00DD4355">
        <w:t>beneficiaries.</w:t>
      </w:r>
      <w:r w:rsidR="00E565AE">
        <w:t xml:space="preserve">  CMS anticipates a 50% response rate for the mailed version of the survey resulting in </w:t>
      </w:r>
      <w:r w:rsidR="000F790B">
        <w:t>500</w:t>
      </w:r>
      <w:r w:rsidR="00E565AE">
        <w:t xml:space="preserve"> additional paper responses. Beneficiaries from small contracts will make up half of the </w:t>
      </w:r>
      <w:r w:rsidR="00295672">
        <w:t xml:space="preserve">paper survey </w:t>
      </w:r>
      <w:r w:rsidR="00E565AE">
        <w:t>sample (n=</w:t>
      </w:r>
      <w:r w:rsidR="000F790B">
        <w:t>500</w:t>
      </w:r>
      <w:r w:rsidR="00E565AE">
        <w:t xml:space="preserve">) in order to increase responses from these smaller groups. The other </w:t>
      </w:r>
      <w:r w:rsidR="00295672">
        <w:t>500 cases</w:t>
      </w:r>
      <w:r w:rsidR="00E565AE">
        <w:t xml:space="preserve"> of the </w:t>
      </w:r>
      <w:r w:rsidR="0093148B">
        <w:t>paper</w:t>
      </w:r>
      <w:r w:rsidR="00295672">
        <w:t xml:space="preserve"> survey</w:t>
      </w:r>
      <w:r w:rsidR="0093148B">
        <w:t xml:space="preserve"> </w:t>
      </w:r>
      <w:r w:rsidR="00E565AE">
        <w:t>sample will be spread among contract</w:t>
      </w:r>
      <w:r w:rsidR="00295672">
        <w:t>s or populations targeted by CMS, and</w:t>
      </w:r>
      <w:r w:rsidR="0093148B">
        <w:t xml:space="preserve"> </w:t>
      </w:r>
      <w:r w:rsidR="00C71A7E" w:rsidRPr="00DD4355">
        <w:t xml:space="preserve">beneficiaries who wish to participate in the survey via a collection mode that is easily accessible to them.  </w:t>
      </w:r>
      <w:r w:rsidR="00295672">
        <w:t xml:space="preserve">As stated above, </w:t>
      </w:r>
      <w:r w:rsidR="00E565AE">
        <w:t>CMS may choose to send paper surveys to specific contract</w:t>
      </w:r>
      <w:r w:rsidR="00295672">
        <w:t>s</w:t>
      </w:r>
      <w:r w:rsidR="00E565AE">
        <w:t xml:space="preserve"> to increase response rates</w:t>
      </w:r>
      <w:r w:rsidR="00295672">
        <w:t xml:space="preserve"> or for specific populations</w:t>
      </w:r>
      <w:r w:rsidR="00E565AE">
        <w:t>. CMS will coordinate these priority requests with IMPAQ.</w:t>
      </w:r>
      <w:r w:rsidR="00295672">
        <w:t xml:space="preserve"> </w:t>
      </w:r>
      <w:r w:rsidR="000D7E39" w:rsidRPr="00DD4355">
        <w:rPr>
          <w:szCs w:val="24"/>
        </w:rPr>
        <w:t xml:space="preserve">The different modes of data collection are </w:t>
      </w:r>
      <w:r w:rsidRPr="00DD4355">
        <w:rPr>
          <w:szCs w:val="24"/>
        </w:rPr>
        <w:t xml:space="preserve">not anticipated to affect the results </w:t>
      </w:r>
      <w:r w:rsidR="000D7E39" w:rsidRPr="00DD4355">
        <w:rPr>
          <w:szCs w:val="24"/>
        </w:rPr>
        <w:t xml:space="preserve">of the study </w:t>
      </w:r>
      <w:r w:rsidRPr="00DD4355">
        <w:rPr>
          <w:szCs w:val="24"/>
        </w:rPr>
        <w:t>and the data will not be separated or treated differently in analysis.</w:t>
      </w:r>
    </w:p>
    <w:p w:rsidR="00DE46E3" w:rsidRPr="0029663D" w:rsidRDefault="00DE46E3" w:rsidP="00FA2C12">
      <w:pPr>
        <w:pStyle w:val="LastParagraph"/>
        <w:spacing w:after="0" w:line="276" w:lineRule="auto"/>
        <w:ind w:right="14" w:firstLine="0"/>
        <w:rPr>
          <w:szCs w:val="24"/>
        </w:rPr>
      </w:pPr>
    </w:p>
    <w:p w:rsidR="00FA2C12" w:rsidRPr="0029663D" w:rsidRDefault="006A3436" w:rsidP="00FA2C12">
      <w:pPr>
        <w:pStyle w:val="LastParagraph"/>
        <w:spacing w:after="0" w:line="276" w:lineRule="auto"/>
        <w:ind w:right="14" w:firstLine="0"/>
        <w:rPr>
          <w:szCs w:val="24"/>
        </w:rPr>
      </w:pPr>
      <w:r w:rsidRPr="0029663D">
        <w:rPr>
          <w:szCs w:val="24"/>
        </w:rPr>
        <w:t xml:space="preserve">The FAQs were designed to address any questions the respondents may have regarding the survey sponsorship and purpose of the data collection. </w:t>
      </w:r>
      <w:r w:rsidR="00FA2C12" w:rsidRPr="0029663D">
        <w:rPr>
          <w:szCs w:val="24"/>
        </w:rPr>
        <w:t>The FAQs will include general information that will also be found in the Advance Letter and</w:t>
      </w:r>
      <w:r w:rsidR="0031201F" w:rsidRPr="0029663D">
        <w:rPr>
          <w:szCs w:val="24"/>
        </w:rPr>
        <w:t>, in the case of the paper-based survey,</w:t>
      </w:r>
      <w:r w:rsidR="00FA2C12" w:rsidRPr="0029663D">
        <w:rPr>
          <w:szCs w:val="24"/>
        </w:rPr>
        <w:t xml:space="preserve"> the cover page of the survey instrument. For example, FAQs will cover questions beneficiaries may have about why they are being contacted, how their contact information was </w:t>
      </w:r>
      <w:r w:rsidR="00FA2C12" w:rsidRPr="0029663D">
        <w:rPr>
          <w:szCs w:val="24"/>
        </w:rPr>
        <w:lastRenderedPageBreak/>
        <w:t xml:space="preserve">compiled, whether participation in the survey will affect their current benefits, and IMPAQ’s role in the data collection. </w:t>
      </w:r>
    </w:p>
    <w:p w:rsidR="00FA2C12" w:rsidRPr="0029663D" w:rsidRDefault="00FA2C12" w:rsidP="008C5E06">
      <w:pPr>
        <w:spacing w:line="276" w:lineRule="auto"/>
        <w:ind w:firstLine="0"/>
        <w:rPr>
          <w:szCs w:val="24"/>
        </w:rPr>
      </w:pPr>
    </w:p>
    <w:p w:rsidR="008C5E06" w:rsidRPr="0029663D" w:rsidRDefault="008D41E9" w:rsidP="008C5E06">
      <w:pPr>
        <w:spacing w:line="276" w:lineRule="auto"/>
        <w:ind w:firstLine="0"/>
        <w:rPr>
          <w:szCs w:val="24"/>
        </w:rPr>
      </w:pPr>
      <w:r w:rsidRPr="0029663D">
        <w:rPr>
          <w:szCs w:val="24"/>
        </w:rPr>
        <w:t xml:space="preserve">Beneficiaries who filed a complaint will be sent a letter with instructions on how to access the </w:t>
      </w:r>
      <w:r w:rsidR="0031201F" w:rsidRPr="0029663D">
        <w:rPr>
          <w:szCs w:val="24"/>
        </w:rPr>
        <w:t xml:space="preserve">web-based </w:t>
      </w:r>
      <w:r w:rsidRPr="0029663D">
        <w:rPr>
          <w:szCs w:val="24"/>
        </w:rPr>
        <w:t xml:space="preserve">survey.  In addition, each beneficiary will be provided with their CTM complaint ID that will survey as their log-in for the </w:t>
      </w:r>
      <w:r w:rsidR="0031201F" w:rsidRPr="0029663D">
        <w:rPr>
          <w:szCs w:val="24"/>
        </w:rPr>
        <w:t xml:space="preserve">web-based </w:t>
      </w:r>
      <w:r w:rsidRPr="0029663D">
        <w:rPr>
          <w:szCs w:val="24"/>
        </w:rPr>
        <w:t xml:space="preserve">survey.  </w:t>
      </w:r>
      <w:r w:rsidR="00DE46E3" w:rsidRPr="0029663D">
        <w:rPr>
          <w:szCs w:val="24"/>
        </w:rPr>
        <w:t>T</w:t>
      </w:r>
      <w:r w:rsidR="00FA2C12" w:rsidRPr="0029663D">
        <w:rPr>
          <w:szCs w:val="24"/>
        </w:rPr>
        <w:t xml:space="preserve">he survey is available in both English and Spanish. </w:t>
      </w:r>
      <w:r w:rsidR="008C5E06" w:rsidRPr="0029663D">
        <w:rPr>
          <w:szCs w:val="24"/>
        </w:rPr>
        <w:t>Beneficiaries</w:t>
      </w:r>
      <w:r w:rsidRPr="0029663D">
        <w:rPr>
          <w:szCs w:val="24"/>
        </w:rPr>
        <w:t xml:space="preserve"> will have the option of toggling the survey between English and Spanish by accessing a drop-</w:t>
      </w:r>
      <w:r w:rsidR="00F16F5A" w:rsidRPr="0029663D">
        <w:rPr>
          <w:szCs w:val="24"/>
        </w:rPr>
        <w:t>down menu</w:t>
      </w:r>
      <w:r w:rsidRPr="0029663D">
        <w:rPr>
          <w:szCs w:val="24"/>
        </w:rPr>
        <w:t xml:space="preserve"> displayed prominently on the top of the webpage.  The instructions for how to toggle appear on the first several screens and beneficiaries are able to switch languages throughout the survey.  </w:t>
      </w:r>
    </w:p>
    <w:p w:rsidR="008C5E06" w:rsidRPr="0029663D" w:rsidRDefault="008C5E06" w:rsidP="008C5E06">
      <w:pPr>
        <w:spacing w:line="276" w:lineRule="auto"/>
        <w:ind w:firstLine="0"/>
        <w:rPr>
          <w:szCs w:val="24"/>
        </w:rPr>
      </w:pPr>
    </w:p>
    <w:p w:rsidR="008C5E06" w:rsidRPr="0029663D" w:rsidRDefault="008C5E06" w:rsidP="008C5E06">
      <w:pPr>
        <w:spacing w:line="276" w:lineRule="auto"/>
        <w:ind w:firstLine="0"/>
        <w:rPr>
          <w:szCs w:val="24"/>
        </w:rPr>
      </w:pPr>
      <w:r w:rsidRPr="0029663D">
        <w:rPr>
          <w:szCs w:val="24"/>
        </w:rPr>
        <w:t>The website</w:t>
      </w:r>
      <w:r w:rsidR="0031201F" w:rsidRPr="0029663D">
        <w:rPr>
          <w:szCs w:val="24"/>
        </w:rPr>
        <w:t xml:space="preserve"> for the CRS</w:t>
      </w:r>
      <w:r w:rsidRPr="0029663D">
        <w:rPr>
          <w:szCs w:val="24"/>
        </w:rPr>
        <w:t xml:space="preserve"> contains an internal link to the FAQs utilized in past waves of the survey.</w:t>
      </w:r>
      <w:r w:rsidR="00313D19" w:rsidRPr="0029663D">
        <w:rPr>
          <w:szCs w:val="24"/>
        </w:rPr>
        <w:t xml:space="preserve"> Respondents may access the FAQs at any point during their self-administration of the survey and quickly and easily return to the survey questions.</w:t>
      </w:r>
      <w:r w:rsidRPr="0029663D">
        <w:rPr>
          <w:szCs w:val="24"/>
        </w:rPr>
        <w:t xml:space="preserve">  In addition, a section of the website is devoted to beneficiary resources and provides web links to </w:t>
      </w:r>
      <w:r w:rsidR="008D41E9" w:rsidRPr="0029663D">
        <w:rPr>
          <w:szCs w:val="24"/>
        </w:rPr>
        <w:t>the following resources:</w:t>
      </w:r>
    </w:p>
    <w:p w:rsidR="008D41E9" w:rsidRPr="0029663D" w:rsidRDefault="008D41E9" w:rsidP="008D41E9">
      <w:pPr>
        <w:pStyle w:val="ListParagraph"/>
        <w:numPr>
          <w:ilvl w:val="0"/>
          <w:numId w:val="45"/>
        </w:numPr>
        <w:rPr>
          <w:rFonts w:ascii="Times New Roman" w:hAnsi="Times New Roman"/>
          <w:sz w:val="24"/>
          <w:szCs w:val="24"/>
        </w:rPr>
      </w:pPr>
      <w:r w:rsidRPr="0029663D">
        <w:rPr>
          <w:rFonts w:ascii="Times New Roman" w:hAnsi="Times New Roman"/>
          <w:sz w:val="24"/>
          <w:szCs w:val="24"/>
        </w:rPr>
        <w:t>Medicare.gov</w:t>
      </w:r>
    </w:p>
    <w:p w:rsidR="008D41E9" w:rsidRPr="0029663D" w:rsidRDefault="008D41E9" w:rsidP="008D41E9">
      <w:pPr>
        <w:pStyle w:val="ListParagraph"/>
        <w:numPr>
          <w:ilvl w:val="0"/>
          <w:numId w:val="45"/>
        </w:numPr>
        <w:rPr>
          <w:rFonts w:ascii="Times New Roman" w:hAnsi="Times New Roman"/>
          <w:sz w:val="24"/>
          <w:szCs w:val="24"/>
        </w:rPr>
      </w:pPr>
      <w:r w:rsidRPr="0029663D">
        <w:rPr>
          <w:rFonts w:ascii="Times New Roman" w:hAnsi="Times New Roman"/>
          <w:sz w:val="24"/>
          <w:szCs w:val="24"/>
        </w:rPr>
        <w:t>HHS.gov</w:t>
      </w:r>
    </w:p>
    <w:p w:rsidR="008D41E9" w:rsidRPr="0029663D" w:rsidRDefault="008D41E9" w:rsidP="008D41E9">
      <w:pPr>
        <w:pStyle w:val="ListParagraph"/>
        <w:numPr>
          <w:ilvl w:val="0"/>
          <w:numId w:val="45"/>
        </w:numPr>
        <w:rPr>
          <w:rFonts w:ascii="Times New Roman" w:hAnsi="Times New Roman"/>
          <w:sz w:val="24"/>
          <w:szCs w:val="24"/>
        </w:rPr>
      </w:pPr>
      <w:r w:rsidRPr="0029663D">
        <w:rPr>
          <w:rFonts w:ascii="Times New Roman" w:hAnsi="Times New Roman"/>
          <w:sz w:val="24"/>
          <w:szCs w:val="24"/>
        </w:rPr>
        <w:t>File a Complaint (https://www.medicare.gov/MedicareComplaintForm/home.aspx)</w:t>
      </w:r>
    </w:p>
    <w:p w:rsidR="008D41E9" w:rsidRPr="0029663D" w:rsidRDefault="008D41E9" w:rsidP="008D41E9">
      <w:pPr>
        <w:pStyle w:val="ListParagraph"/>
        <w:numPr>
          <w:ilvl w:val="0"/>
          <w:numId w:val="45"/>
        </w:numPr>
        <w:rPr>
          <w:rFonts w:ascii="Times New Roman" w:hAnsi="Times New Roman"/>
          <w:sz w:val="24"/>
          <w:szCs w:val="24"/>
        </w:rPr>
      </w:pPr>
      <w:r w:rsidRPr="0029663D">
        <w:rPr>
          <w:rFonts w:ascii="Times New Roman" w:hAnsi="Times New Roman"/>
          <w:sz w:val="24"/>
          <w:szCs w:val="24"/>
        </w:rPr>
        <w:t>Useful Phone &amp; Websites (http://www.medicare.gov/Contacts/Default.aspx)</w:t>
      </w:r>
    </w:p>
    <w:p w:rsidR="005B0ADB" w:rsidRPr="0029663D" w:rsidRDefault="001C32A9" w:rsidP="002046DD">
      <w:pPr>
        <w:pStyle w:val="LastParagraph"/>
        <w:spacing w:after="0" w:line="276" w:lineRule="auto"/>
        <w:ind w:right="14" w:firstLine="0"/>
        <w:rPr>
          <w:szCs w:val="24"/>
        </w:rPr>
      </w:pPr>
      <w:r w:rsidRPr="0029663D">
        <w:rPr>
          <w:szCs w:val="24"/>
        </w:rPr>
        <w:t>The web-based</w:t>
      </w:r>
      <w:r w:rsidR="002046DD" w:rsidRPr="0029663D">
        <w:rPr>
          <w:szCs w:val="24"/>
        </w:rPr>
        <w:t xml:space="preserve"> survey </w:t>
      </w:r>
      <w:r w:rsidRPr="0029663D">
        <w:rPr>
          <w:szCs w:val="24"/>
        </w:rPr>
        <w:t xml:space="preserve">will become </w:t>
      </w:r>
      <w:r w:rsidR="002046DD" w:rsidRPr="0029663D">
        <w:rPr>
          <w:szCs w:val="24"/>
        </w:rPr>
        <w:t>the primary mode of data collection</w:t>
      </w:r>
      <w:r w:rsidRPr="0029663D">
        <w:rPr>
          <w:szCs w:val="24"/>
        </w:rPr>
        <w:t xml:space="preserve"> </w:t>
      </w:r>
      <w:r w:rsidR="00B71836" w:rsidRPr="0029663D">
        <w:rPr>
          <w:szCs w:val="24"/>
        </w:rPr>
        <w:t>due to</w:t>
      </w:r>
      <w:r w:rsidRPr="0029663D">
        <w:rPr>
          <w:szCs w:val="24"/>
        </w:rPr>
        <w:t xml:space="preserve"> the</w:t>
      </w:r>
      <w:r w:rsidR="00B71836" w:rsidRPr="0029663D">
        <w:rPr>
          <w:szCs w:val="24"/>
        </w:rPr>
        <w:t xml:space="preserve"> potential for a</w:t>
      </w:r>
      <w:r w:rsidRPr="0029663D">
        <w:rPr>
          <w:szCs w:val="24"/>
        </w:rPr>
        <w:t xml:space="preserve"> </w:t>
      </w:r>
      <w:r w:rsidR="00B71836" w:rsidRPr="0029663D">
        <w:rPr>
          <w:szCs w:val="24"/>
        </w:rPr>
        <w:t>larger sample</w:t>
      </w:r>
      <w:r w:rsidR="0031201F" w:rsidRPr="0029663D">
        <w:rPr>
          <w:szCs w:val="24"/>
        </w:rPr>
        <w:t xml:space="preserve"> at a lower cost per survey</w:t>
      </w:r>
      <w:r w:rsidR="002046DD" w:rsidRPr="0029663D">
        <w:rPr>
          <w:szCs w:val="24"/>
        </w:rPr>
        <w:t xml:space="preserve">. </w:t>
      </w:r>
      <w:r w:rsidR="0031201F" w:rsidRPr="0029663D">
        <w:rPr>
          <w:szCs w:val="24"/>
        </w:rPr>
        <w:t xml:space="preserve">For </w:t>
      </w:r>
      <w:r w:rsidR="00C83ECF" w:rsidRPr="0029663D">
        <w:rPr>
          <w:szCs w:val="24"/>
        </w:rPr>
        <w:t xml:space="preserve">beneficiaries </w:t>
      </w:r>
      <w:r w:rsidR="0031201F" w:rsidRPr="0029663D">
        <w:rPr>
          <w:szCs w:val="24"/>
        </w:rPr>
        <w:t xml:space="preserve">who </w:t>
      </w:r>
      <w:r w:rsidR="00C83ECF" w:rsidRPr="0029663D">
        <w:rPr>
          <w:szCs w:val="24"/>
        </w:rPr>
        <w:t>will be filing their initial complaint online, the continuation of examining their satisfaction with the process through a web-based survey may help to increase the survey’s overall response rate</w:t>
      </w:r>
      <w:r w:rsidR="00313D19" w:rsidRPr="0029663D">
        <w:rPr>
          <w:rStyle w:val="FootnoteReference"/>
          <w:szCs w:val="24"/>
        </w:rPr>
        <w:footnoteReference w:id="3"/>
      </w:r>
      <w:r w:rsidR="00C83ECF" w:rsidRPr="0029663D">
        <w:rPr>
          <w:szCs w:val="24"/>
        </w:rPr>
        <w:t xml:space="preserve">. </w:t>
      </w:r>
      <w:r w:rsidR="002046DD" w:rsidRPr="0029663D">
        <w:rPr>
          <w:szCs w:val="24"/>
        </w:rPr>
        <w:t xml:space="preserve"> </w:t>
      </w:r>
      <w:r w:rsidR="0081290B" w:rsidRPr="0029663D">
        <w:rPr>
          <w:szCs w:val="24"/>
        </w:rPr>
        <w:t xml:space="preserve">In addition, the </w:t>
      </w:r>
      <w:r w:rsidR="00F16F5A" w:rsidRPr="0029663D">
        <w:rPr>
          <w:szCs w:val="24"/>
        </w:rPr>
        <w:t>use of self-administered questionnaires such as a web</w:t>
      </w:r>
      <w:r w:rsidR="0031201F" w:rsidRPr="0029663D">
        <w:rPr>
          <w:szCs w:val="24"/>
        </w:rPr>
        <w:t xml:space="preserve">-based or </w:t>
      </w:r>
      <w:r w:rsidR="00F16F5A" w:rsidRPr="0029663D">
        <w:rPr>
          <w:szCs w:val="24"/>
        </w:rPr>
        <w:t>mail survey has</w:t>
      </w:r>
      <w:r w:rsidR="0081290B" w:rsidRPr="0029663D">
        <w:rPr>
          <w:szCs w:val="24"/>
        </w:rPr>
        <w:t xml:space="preserve"> been shown to decrease social desirability bias when compared to interviewer-administered survey</w:t>
      </w:r>
      <w:r w:rsidR="0081290B" w:rsidRPr="0029663D">
        <w:rPr>
          <w:rStyle w:val="FootnoteReference"/>
          <w:szCs w:val="24"/>
        </w:rPr>
        <w:footnoteReference w:id="4"/>
      </w:r>
      <w:r w:rsidR="0081290B" w:rsidRPr="0029663D">
        <w:rPr>
          <w:szCs w:val="24"/>
        </w:rPr>
        <w:t xml:space="preserve">. Given that we are surveying beneficiaries who filed a complaint, adding a self-administered web survey option may foster more honest responses regarding beneficiary satisfaction. </w:t>
      </w:r>
      <w:r w:rsidR="0031201F" w:rsidRPr="0029663D">
        <w:rPr>
          <w:szCs w:val="24"/>
        </w:rPr>
        <w:t xml:space="preserve">If any differences arise between the web-based survey and the original modes, the effects will be minimized by the relatively small, if any, number of surveys completed by telephone and paper. </w:t>
      </w:r>
      <w:r w:rsidR="002046DD" w:rsidRPr="0029663D">
        <w:rPr>
          <w:szCs w:val="24"/>
        </w:rPr>
        <w:t xml:space="preserve">Methods to distinguish any differences are described in the analysis overview in section </w:t>
      </w:r>
      <w:r w:rsidR="003C0D8B" w:rsidRPr="0029663D">
        <w:rPr>
          <w:szCs w:val="24"/>
        </w:rPr>
        <w:t xml:space="preserve">B.16.a. </w:t>
      </w:r>
      <w:proofErr w:type="gramStart"/>
      <w:r w:rsidR="003C0D8B" w:rsidRPr="0029663D">
        <w:rPr>
          <w:szCs w:val="24"/>
        </w:rPr>
        <w:t xml:space="preserve">Tabulations, </w:t>
      </w:r>
      <w:r w:rsidR="003C0D8B" w:rsidRPr="0029663D">
        <w:rPr>
          <w:i/>
          <w:szCs w:val="24"/>
        </w:rPr>
        <w:t>Analysis Plan</w:t>
      </w:r>
      <w:r w:rsidR="002046DD" w:rsidRPr="0029663D">
        <w:rPr>
          <w:szCs w:val="24"/>
        </w:rPr>
        <w:t>.</w:t>
      </w:r>
      <w:proofErr w:type="gramEnd"/>
      <w:r w:rsidR="004919B2" w:rsidRPr="0029663D">
        <w:rPr>
          <w:szCs w:val="24"/>
        </w:rPr>
        <w:t xml:space="preserve"> The statistical </w:t>
      </w:r>
      <w:r w:rsidR="006F2DC8" w:rsidRPr="0029663D">
        <w:rPr>
          <w:szCs w:val="24"/>
        </w:rPr>
        <w:t xml:space="preserve">analysis </w:t>
      </w:r>
      <w:r w:rsidR="004919B2" w:rsidRPr="0029663D">
        <w:rPr>
          <w:szCs w:val="24"/>
        </w:rPr>
        <w:t>take</w:t>
      </w:r>
      <w:r w:rsidR="0031201F" w:rsidRPr="0029663D">
        <w:rPr>
          <w:szCs w:val="24"/>
        </w:rPr>
        <w:t>s</w:t>
      </w:r>
      <w:r w:rsidR="004919B2" w:rsidRPr="0029663D">
        <w:rPr>
          <w:szCs w:val="24"/>
        </w:rPr>
        <w:t xml:space="preserve"> into account the </w:t>
      </w:r>
      <w:r w:rsidRPr="0029663D">
        <w:rPr>
          <w:szCs w:val="24"/>
        </w:rPr>
        <w:t xml:space="preserve">different </w:t>
      </w:r>
      <w:r w:rsidR="004919B2" w:rsidRPr="0029663D">
        <w:rPr>
          <w:szCs w:val="24"/>
        </w:rPr>
        <w:t xml:space="preserve">modes of data collection and a control variable </w:t>
      </w:r>
      <w:r w:rsidRPr="0029663D">
        <w:rPr>
          <w:szCs w:val="24"/>
        </w:rPr>
        <w:t xml:space="preserve">identifying the </w:t>
      </w:r>
      <w:r w:rsidR="0031201F" w:rsidRPr="0029663D">
        <w:rPr>
          <w:szCs w:val="24"/>
        </w:rPr>
        <w:t>mode of data collection</w:t>
      </w:r>
      <w:r w:rsidRPr="0029663D">
        <w:rPr>
          <w:szCs w:val="24"/>
        </w:rPr>
        <w:t xml:space="preserve"> </w:t>
      </w:r>
      <w:r w:rsidR="004919B2" w:rsidRPr="0029663D">
        <w:rPr>
          <w:szCs w:val="24"/>
        </w:rPr>
        <w:t xml:space="preserve">will be included in the </w:t>
      </w:r>
      <w:r w:rsidR="00B71836" w:rsidRPr="0029663D">
        <w:rPr>
          <w:szCs w:val="24"/>
        </w:rPr>
        <w:t xml:space="preserve">multivariate </w:t>
      </w:r>
      <w:r w:rsidR="004919B2" w:rsidRPr="0029663D">
        <w:rPr>
          <w:szCs w:val="24"/>
        </w:rPr>
        <w:t xml:space="preserve">analysis to assess the statistical effect of </w:t>
      </w:r>
      <w:r w:rsidRPr="0029663D">
        <w:rPr>
          <w:szCs w:val="24"/>
        </w:rPr>
        <w:t xml:space="preserve">the mode of data collection on </w:t>
      </w:r>
      <w:r w:rsidR="004919B2" w:rsidRPr="0029663D">
        <w:rPr>
          <w:szCs w:val="24"/>
        </w:rPr>
        <w:t>the results re</w:t>
      </w:r>
      <w:r w:rsidR="00CE0092" w:rsidRPr="0029663D">
        <w:rPr>
          <w:szCs w:val="24"/>
        </w:rPr>
        <w:t>garding</w:t>
      </w:r>
      <w:r w:rsidR="004919B2" w:rsidRPr="0029663D">
        <w:rPr>
          <w:szCs w:val="24"/>
        </w:rPr>
        <w:t xml:space="preserve"> beneficiary satisfaction.</w:t>
      </w:r>
      <w:r w:rsidR="00B71836" w:rsidRPr="0029663D">
        <w:rPr>
          <w:szCs w:val="24"/>
        </w:rPr>
        <w:t xml:space="preserve"> </w:t>
      </w:r>
      <w:r w:rsidR="00306ED5" w:rsidRPr="0029663D">
        <w:rPr>
          <w:szCs w:val="24"/>
        </w:rPr>
        <w:t>In summary, w</w:t>
      </w:r>
      <w:r w:rsidR="00DD2E89" w:rsidRPr="0029663D">
        <w:rPr>
          <w:szCs w:val="24"/>
        </w:rPr>
        <w:t>e</w:t>
      </w:r>
      <w:r w:rsidR="00B71836" w:rsidRPr="0029663D">
        <w:rPr>
          <w:szCs w:val="24"/>
        </w:rPr>
        <w:t xml:space="preserve"> have not seen any statistical differences </w:t>
      </w:r>
      <w:r w:rsidR="0031201F" w:rsidRPr="0029663D">
        <w:rPr>
          <w:szCs w:val="24"/>
        </w:rPr>
        <w:t xml:space="preserve">during the current </w:t>
      </w:r>
      <w:r w:rsidR="00306ED5" w:rsidRPr="0029663D">
        <w:rPr>
          <w:szCs w:val="24"/>
        </w:rPr>
        <w:t>data collection</w:t>
      </w:r>
      <w:r w:rsidR="0031201F" w:rsidRPr="0029663D">
        <w:rPr>
          <w:szCs w:val="24"/>
        </w:rPr>
        <w:t xml:space="preserve"> </w:t>
      </w:r>
      <w:r w:rsidR="00DD2E89" w:rsidRPr="0029663D">
        <w:rPr>
          <w:szCs w:val="24"/>
        </w:rPr>
        <w:t>and do not anticipate and statistical differences between the modes.</w:t>
      </w:r>
    </w:p>
    <w:p w:rsidR="0089244B" w:rsidRPr="0029663D" w:rsidRDefault="0089244B" w:rsidP="00187B3C">
      <w:pPr>
        <w:pStyle w:val="Heading2"/>
        <w:numPr>
          <w:ilvl w:val="0"/>
          <w:numId w:val="33"/>
        </w:numPr>
        <w:rPr>
          <w:rFonts w:ascii="Times New Roman" w:hAnsi="Times New Roman"/>
          <w:szCs w:val="24"/>
        </w:rPr>
      </w:pPr>
      <w:bookmarkStart w:id="11" w:name="_Toc21406391"/>
      <w:bookmarkStart w:id="12" w:name="_Toc247361219"/>
      <w:bookmarkStart w:id="13" w:name="_Toc352228276"/>
      <w:r w:rsidRPr="0029663D">
        <w:rPr>
          <w:rFonts w:ascii="Times New Roman" w:hAnsi="Times New Roman"/>
          <w:szCs w:val="24"/>
        </w:rPr>
        <w:lastRenderedPageBreak/>
        <w:t>Duplication</w:t>
      </w:r>
      <w:bookmarkEnd w:id="11"/>
      <w:bookmarkEnd w:id="12"/>
      <w:r w:rsidR="0061627A" w:rsidRPr="0029663D">
        <w:rPr>
          <w:rFonts w:ascii="Times New Roman" w:hAnsi="Times New Roman"/>
          <w:szCs w:val="24"/>
        </w:rPr>
        <w:t xml:space="preserve"> of Efforts</w:t>
      </w:r>
      <w:bookmarkEnd w:id="13"/>
    </w:p>
    <w:p w:rsidR="00AC62BA" w:rsidRPr="0029663D" w:rsidRDefault="0089244B" w:rsidP="00A277C3">
      <w:pPr>
        <w:spacing w:line="276" w:lineRule="auto"/>
        <w:ind w:right="10" w:firstLine="0"/>
        <w:rPr>
          <w:szCs w:val="24"/>
        </w:rPr>
      </w:pPr>
      <w:r w:rsidRPr="0029663D">
        <w:rPr>
          <w:szCs w:val="24"/>
        </w:rPr>
        <w:t xml:space="preserve">This survey will be conducted to collect key information </w:t>
      </w:r>
      <w:r w:rsidR="00AC62BA" w:rsidRPr="0029663D">
        <w:rPr>
          <w:szCs w:val="24"/>
        </w:rPr>
        <w:t>from CMS beneficiaries</w:t>
      </w:r>
      <w:r w:rsidRPr="0029663D">
        <w:rPr>
          <w:szCs w:val="24"/>
        </w:rPr>
        <w:t>.  No other survey data collection effort has been conducted or has been planned to collect similar information</w:t>
      </w:r>
      <w:r w:rsidR="00CD4117" w:rsidRPr="0029663D">
        <w:rPr>
          <w:szCs w:val="24"/>
        </w:rPr>
        <w:t xml:space="preserve">.  </w:t>
      </w:r>
      <w:r w:rsidRPr="0029663D">
        <w:rPr>
          <w:szCs w:val="24"/>
        </w:rPr>
        <w:t xml:space="preserve">The study </w:t>
      </w:r>
      <w:r w:rsidR="00F3319D" w:rsidRPr="0029663D">
        <w:rPr>
          <w:szCs w:val="24"/>
        </w:rPr>
        <w:t xml:space="preserve">also </w:t>
      </w:r>
      <w:r w:rsidR="004F2A2F" w:rsidRPr="0029663D">
        <w:rPr>
          <w:szCs w:val="24"/>
        </w:rPr>
        <w:t>will</w:t>
      </w:r>
      <w:r w:rsidRPr="0029663D">
        <w:rPr>
          <w:szCs w:val="24"/>
        </w:rPr>
        <w:t xml:space="preserve"> use </w:t>
      </w:r>
      <w:r w:rsidR="003257BD" w:rsidRPr="0029663D">
        <w:rPr>
          <w:szCs w:val="24"/>
        </w:rPr>
        <w:t>administra</w:t>
      </w:r>
      <w:r w:rsidR="00D109AF" w:rsidRPr="0029663D">
        <w:rPr>
          <w:szCs w:val="24"/>
        </w:rPr>
        <w:t>tive data from the Complaints T</w:t>
      </w:r>
      <w:r w:rsidR="007641F8" w:rsidRPr="0029663D">
        <w:rPr>
          <w:szCs w:val="24"/>
        </w:rPr>
        <w:t>racking Module (CTM)</w:t>
      </w:r>
      <w:r w:rsidR="004128EA" w:rsidRPr="0029663D">
        <w:rPr>
          <w:szCs w:val="24"/>
        </w:rPr>
        <w:t xml:space="preserve"> and other CMS datasets, such as the Medicare Beneficiary Database (MBD, </w:t>
      </w:r>
      <w:r w:rsidR="007F4314" w:rsidRPr="0029663D">
        <w:rPr>
          <w:szCs w:val="24"/>
        </w:rPr>
        <w:t>Common Tables</w:t>
      </w:r>
      <w:r w:rsidR="004128EA" w:rsidRPr="0029663D">
        <w:rPr>
          <w:szCs w:val="24"/>
        </w:rPr>
        <w:t>)</w:t>
      </w:r>
      <w:r w:rsidR="00CD4117" w:rsidRPr="0029663D">
        <w:rPr>
          <w:szCs w:val="24"/>
        </w:rPr>
        <w:t xml:space="preserve">.  </w:t>
      </w:r>
      <w:r w:rsidR="007641F8" w:rsidRPr="0029663D">
        <w:rPr>
          <w:szCs w:val="24"/>
        </w:rPr>
        <w:t>CTM</w:t>
      </w:r>
      <w:r w:rsidRPr="0029663D">
        <w:rPr>
          <w:szCs w:val="24"/>
        </w:rPr>
        <w:t xml:space="preserve"> data are not sufficient to conduct the study</w:t>
      </w:r>
      <w:r w:rsidR="007641F8" w:rsidRPr="0029663D">
        <w:rPr>
          <w:szCs w:val="24"/>
        </w:rPr>
        <w:t xml:space="preserve"> because they do not include the perspective of beneficiaries; hence</w:t>
      </w:r>
      <w:r w:rsidRPr="0029663D">
        <w:rPr>
          <w:szCs w:val="24"/>
        </w:rPr>
        <w:t xml:space="preserve">, survey data </w:t>
      </w:r>
      <w:r w:rsidR="007641F8" w:rsidRPr="0029663D">
        <w:rPr>
          <w:szCs w:val="24"/>
        </w:rPr>
        <w:t>are</w:t>
      </w:r>
      <w:r w:rsidRPr="0029663D">
        <w:rPr>
          <w:szCs w:val="24"/>
        </w:rPr>
        <w:t xml:space="preserve"> needed to supplement the </w:t>
      </w:r>
      <w:r w:rsidR="00E107F3" w:rsidRPr="0029663D">
        <w:rPr>
          <w:szCs w:val="24"/>
        </w:rPr>
        <w:t>CTM</w:t>
      </w:r>
      <w:r w:rsidR="004128EA" w:rsidRPr="0029663D">
        <w:rPr>
          <w:szCs w:val="24"/>
        </w:rPr>
        <w:t xml:space="preserve"> and other CMS</w:t>
      </w:r>
      <w:r w:rsidR="00E107F3" w:rsidRPr="0029663D">
        <w:rPr>
          <w:szCs w:val="24"/>
        </w:rPr>
        <w:t xml:space="preserve"> data.</w:t>
      </w:r>
    </w:p>
    <w:p w:rsidR="00610276" w:rsidRPr="0029663D" w:rsidRDefault="0089244B" w:rsidP="00187B3C">
      <w:pPr>
        <w:pStyle w:val="Heading2"/>
        <w:numPr>
          <w:ilvl w:val="0"/>
          <w:numId w:val="33"/>
        </w:numPr>
        <w:rPr>
          <w:rFonts w:ascii="Times New Roman" w:hAnsi="Times New Roman"/>
          <w:szCs w:val="24"/>
        </w:rPr>
      </w:pPr>
      <w:bookmarkStart w:id="14" w:name="_Toc21406392"/>
      <w:bookmarkStart w:id="15" w:name="_Toc247361220"/>
      <w:bookmarkStart w:id="16" w:name="_Toc352228277"/>
      <w:r w:rsidRPr="0029663D">
        <w:rPr>
          <w:rFonts w:ascii="Times New Roman" w:hAnsi="Times New Roman"/>
          <w:szCs w:val="24"/>
        </w:rPr>
        <w:t>Small Businesses</w:t>
      </w:r>
      <w:bookmarkEnd w:id="14"/>
      <w:bookmarkEnd w:id="15"/>
      <w:bookmarkEnd w:id="16"/>
    </w:p>
    <w:p w:rsidR="00B17126" w:rsidRPr="0029663D" w:rsidRDefault="00E73D55" w:rsidP="00A277C3">
      <w:pPr>
        <w:pStyle w:val="LastParagraph"/>
        <w:spacing w:after="0" w:line="276" w:lineRule="auto"/>
        <w:ind w:right="10" w:firstLine="0"/>
        <w:rPr>
          <w:szCs w:val="24"/>
        </w:rPr>
      </w:pPr>
      <w:r w:rsidRPr="0029663D">
        <w:rPr>
          <w:szCs w:val="24"/>
        </w:rPr>
        <w:t xml:space="preserve">The survey </w:t>
      </w:r>
      <w:r w:rsidR="00B6195B" w:rsidRPr="0029663D">
        <w:rPr>
          <w:szCs w:val="24"/>
        </w:rPr>
        <w:t>will only involve individual beneficiaries</w:t>
      </w:r>
      <w:r w:rsidR="00AD04C4" w:rsidRPr="0029663D">
        <w:rPr>
          <w:szCs w:val="24"/>
        </w:rPr>
        <w:t>;</w:t>
      </w:r>
      <w:r w:rsidR="00B6195B" w:rsidRPr="0029663D">
        <w:rPr>
          <w:szCs w:val="24"/>
        </w:rPr>
        <w:t xml:space="preserve"> </w:t>
      </w:r>
      <w:r w:rsidR="00AD04C4" w:rsidRPr="0029663D">
        <w:rPr>
          <w:szCs w:val="24"/>
        </w:rPr>
        <w:t>t</w:t>
      </w:r>
      <w:r w:rsidR="00B6195B" w:rsidRPr="0029663D">
        <w:rPr>
          <w:szCs w:val="24"/>
        </w:rPr>
        <w:t>herefore</w:t>
      </w:r>
      <w:r w:rsidR="00202D7D" w:rsidRPr="0029663D">
        <w:rPr>
          <w:szCs w:val="24"/>
        </w:rPr>
        <w:t>,</w:t>
      </w:r>
      <w:r w:rsidR="00B6195B" w:rsidRPr="0029663D">
        <w:rPr>
          <w:szCs w:val="24"/>
        </w:rPr>
        <w:t xml:space="preserve"> it </w:t>
      </w:r>
      <w:r w:rsidRPr="0029663D">
        <w:rPr>
          <w:szCs w:val="24"/>
        </w:rPr>
        <w:t>will not pose a burden to small businesses</w:t>
      </w:r>
      <w:r w:rsidR="0089244B" w:rsidRPr="0029663D">
        <w:rPr>
          <w:szCs w:val="24"/>
        </w:rPr>
        <w:t>.</w:t>
      </w:r>
      <w:bookmarkStart w:id="17" w:name="_Toc21406393"/>
      <w:bookmarkStart w:id="18" w:name="_Toc247361221"/>
      <w:r w:rsidR="00592914" w:rsidRPr="0029663D">
        <w:rPr>
          <w:szCs w:val="24"/>
        </w:rPr>
        <w:t xml:space="preserve">  Members of 800 series contracts will be excluded from the data collection effort</w:t>
      </w:r>
      <w:r w:rsidR="000245CE" w:rsidRPr="0029663D">
        <w:rPr>
          <w:szCs w:val="24"/>
        </w:rPr>
        <w:t xml:space="preserve"> for reasons described in Supporting Statement B (Section 1</w:t>
      </w:r>
      <w:r w:rsidR="00C538B9" w:rsidRPr="0029663D">
        <w:rPr>
          <w:szCs w:val="24"/>
        </w:rPr>
        <w:t>: Respondent Universe and Sampling</w:t>
      </w:r>
      <w:r w:rsidR="000245CE" w:rsidRPr="0029663D">
        <w:rPr>
          <w:szCs w:val="24"/>
        </w:rPr>
        <w:t>)</w:t>
      </w:r>
      <w:r w:rsidR="00592914" w:rsidRPr="0029663D">
        <w:rPr>
          <w:szCs w:val="24"/>
        </w:rPr>
        <w:t>.</w:t>
      </w:r>
    </w:p>
    <w:p w:rsidR="0089244B" w:rsidRPr="0029663D" w:rsidRDefault="0061627A" w:rsidP="00187B3C">
      <w:pPr>
        <w:pStyle w:val="Heading2"/>
        <w:numPr>
          <w:ilvl w:val="0"/>
          <w:numId w:val="33"/>
        </w:numPr>
        <w:rPr>
          <w:rFonts w:ascii="Times New Roman" w:hAnsi="Times New Roman"/>
          <w:szCs w:val="24"/>
        </w:rPr>
      </w:pPr>
      <w:bookmarkStart w:id="19" w:name="_Toc352228278"/>
      <w:r w:rsidRPr="0029663D">
        <w:rPr>
          <w:rFonts w:ascii="Times New Roman" w:hAnsi="Times New Roman"/>
          <w:szCs w:val="24"/>
        </w:rPr>
        <w:t>Less Frequent Collection</w:t>
      </w:r>
      <w:bookmarkEnd w:id="17"/>
      <w:bookmarkEnd w:id="18"/>
      <w:bookmarkEnd w:id="19"/>
    </w:p>
    <w:p w:rsidR="003767F6" w:rsidRPr="0029663D" w:rsidRDefault="003767F6" w:rsidP="00A277C3">
      <w:pPr>
        <w:spacing w:line="276" w:lineRule="auto"/>
        <w:ind w:firstLine="0"/>
        <w:rPr>
          <w:szCs w:val="24"/>
        </w:rPr>
      </w:pPr>
      <w:r w:rsidRPr="0029663D">
        <w:rPr>
          <w:szCs w:val="24"/>
        </w:rPr>
        <w:t xml:space="preserve">The survey will be the primary source of data for the </w:t>
      </w:r>
      <w:r w:rsidR="006D6F67" w:rsidRPr="0029663D">
        <w:rPr>
          <w:szCs w:val="24"/>
        </w:rPr>
        <w:t xml:space="preserve">monitoring </w:t>
      </w:r>
      <w:r w:rsidRPr="0029663D">
        <w:rPr>
          <w:szCs w:val="24"/>
        </w:rPr>
        <w:t xml:space="preserve">of the </w:t>
      </w:r>
      <w:r w:rsidR="006D6F67" w:rsidRPr="0029663D">
        <w:rPr>
          <w:szCs w:val="24"/>
        </w:rPr>
        <w:t>beneficiaries satisfaction with the complaint resolution process</w:t>
      </w:r>
      <w:r w:rsidRPr="0029663D">
        <w:rPr>
          <w:szCs w:val="24"/>
        </w:rPr>
        <w:t xml:space="preserve">.  The survey will collect information about the resolution process and </w:t>
      </w:r>
      <w:r w:rsidR="00202D7D" w:rsidRPr="0029663D">
        <w:rPr>
          <w:szCs w:val="24"/>
        </w:rPr>
        <w:t xml:space="preserve">the </w:t>
      </w:r>
      <w:r w:rsidRPr="0029663D">
        <w:rPr>
          <w:szCs w:val="24"/>
        </w:rPr>
        <w:t xml:space="preserve">resolution from the beneficiary’s perspective.  Currently, there is no other data source that collects such information for Part C and Part D Medicare plans. </w:t>
      </w:r>
    </w:p>
    <w:p w:rsidR="00180E04" w:rsidRPr="0029663D" w:rsidRDefault="00180E04" w:rsidP="00A277C3">
      <w:pPr>
        <w:spacing w:line="276" w:lineRule="auto"/>
        <w:ind w:firstLine="0"/>
        <w:rPr>
          <w:szCs w:val="24"/>
        </w:rPr>
      </w:pPr>
    </w:p>
    <w:p w:rsidR="00233586" w:rsidRPr="0029663D" w:rsidRDefault="003767F6" w:rsidP="00A277C3">
      <w:pPr>
        <w:spacing w:line="276" w:lineRule="auto"/>
        <w:ind w:firstLine="0"/>
        <w:rPr>
          <w:szCs w:val="24"/>
        </w:rPr>
      </w:pPr>
      <w:r w:rsidRPr="0029663D">
        <w:rPr>
          <w:szCs w:val="24"/>
        </w:rPr>
        <w:t>The beneficiaries affiliated with the sampled complaints for this project will only be surveyed once</w:t>
      </w:r>
      <w:r w:rsidR="006D6F67" w:rsidRPr="0029663D">
        <w:rPr>
          <w:szCs w:val="24"/>
        </w:rPr>
        <w:t xml:space="preserve"> during a year regardless of the number of complaints filed by a beneficiary</w:t>
      </w:r>
      <w:r w:rsidRPr="0029663D">
        <w:rPr>
          <w:szCs w:val="24"/>
        </w:rPr>
        <w:t xml:space="preserve">.  Therefore, less frequent data collection is equivalent to not being able to collect any data and would </w:t>
      </w:r>
      <w:r w:rsidR="00202D7D" w:rsidRPr="0029663D">
        <w:rPr>
          <w:szCs w:val="24"/>
        </w:rPr>
        <w:t xml:space="preserve">result in </w:t>
      </w:r>
      <w:r w:rsidRPr="0029663D">
        <w:rPr>
          <w:szCs w:val="24"/>
        </w:rPr>
        <w:t xml:space="preserve">an inability to construct the </w:t>
      </w:r>
      <w:r w:rsidR="006D6F67" w:rsidRPr="0029663D">
        <w:rPr>
          <w:szCs w:val="24"/>
        </w:rPr>
        <w:t xml:space="preserve">monitoring </w:t>
      </w:r>
      <w:r w:rsidRPr="0029663D">
        <w:rPr>
          <w:szCs w:val="24"/>
        </w:rPr>
        <w:t>measures</w:t>
      </w:r>
      <w:r w:rsidR="006D6F67" w:rsidRPr="0029663D">
        <w:rPr>
          <w:szCs w:val="24"/>
        </w:rPr>
        <w:t xml:space="preserve"> or prepare other ad hoc analysis</w:t>
      </w:r>
      <w:r w:rsidRPr="0029663D">
        <w:rPr>
          <w:szCs w:val="24"/>
        </w:rPr>
        <w:t>.</w:t>
      </w:r>
      <w:bookmarkStart w:id="20" w:name="_Toc21406394"/>
    </w:p>
    <w:p w:rsidR="0089244B" w:rsidRPr="0029663D" w:rsidRDefault="0089244B" w:rsidP="00187B3C">
      <w:pPr>
        <w:pStyle w:val="Heading2"/>
        <w:numPr>
          <w:ilvl w:val="0"/>
          <w:numId w:val="33"/>
        </w:numPr>
        <w:rPr>
          <w:rFonts w:ascii="Times New Roman" w:hAnsi="Times New Roman"/>
          <w:szCs w:val="24"/>
        </w:rPr>
      </w:pPr>
      <w:bookmarkStart w:id="21" w:name="_Toc247361222"/>
      <w:bookmarkStart w:id="22" w:name="_Toc352228279"/>
      <w:r w:rsidRPr="0029663D">
        <w:rPr>
          <w:rFonts w:ascii="Times New Roman" w:hAnsi="Times New Roman"/>
          <w:szCs w:val="24"/>
        </w:rPr>
        <w:t>Special Circumstances</w:t>
      </w:r>
      <w:bookmarkEnd w:id="20"/>
      <w:bookmarkEnd w:id="21"/>
      <w:bookmarkEnd w:id="22"/>
    </w:p>
    <w:p w:rsidR="00233586" w:rsidRPr="0029663D" w:rsidRDefault="00F36AB3" w:rsidP="00A277C3">
      <w:pPr>
        <w:autoSpaceDE w:val="0"/>
        <w:autoSpaceDN w:val="0"/>
        <w:adjustRightInd w:val="0"/>
        <w:spacing w:line="276" w:lineRule="auto"/>
        <w:ind w:firstLine="0"/>
        <w:rPr>
          <w:szCs w:val="24"/>
        </w:rPr>
      </w:pPr>
      <w:bookmarkStart w:id="23" w:name="_Toc21406395"/>
      <w:r w:rsidRPr="0029663D">
        <w:rPr>
          <w:szCs w:val="24"/>
        </w:rPr>
        <w:t xml:space="preserve">In all respects, the data will be collected in a manner consistent with </w:t>
      </w:r>
      <w:r w:rsidR="00202D7D" w:rsidRPr="0029663D">
        <w:rPr>
          <w:szCs w:val="24"/>
        </w:rPr>
        <w:t>F</w:t>
      </w:r>
      <w:r w:rsidRPr="0029663D">
        <w:rPr>
          <w:szCs w:val="24"/>
        </w:rPr>
        <w:t>ederal guidelines</w:t>
      </w:r>
      <w:r w:rsidR="00CD4117" w:rsidRPr="0029663D">
        <w:rPr>
          <w:szCs w:val="24"/>
        </w:rPr>
        <w:t xml:space="preserve">.  </w:t>
      </w:r>
      <w:r w:rsidRPr="0029663D">
        <w:rPr>
          <w:szCs w:val="24"/>
        </w:rPr>
        <w:t xml:space="preserve">The statistical survey will produce valid and reliable results that can be generalized to the universe of </w:t>
      </w:r>
      <w:r w:rsidR="00402638" w:rsidRPr="0029663D">
        <w:rPr>
          <w:szCs w:val="24"/>
        </w:rPr>
        <w:t xml:space="preserve">the </w:t>
      </w:r>
      <w:r w:rsidRPr="0029663D">
        <w:rPr>
          <w:szCs w:val="24"/>
        </w:rPr>
        <w:t>study, and it will include only statistical data classifications that have been reviewed and approved by OMB</w:t>
      </w:r>
      <w:r w:rsidR="00CD4117" w:rsidRPr="0029663D">
        <w:rPr>
          <w:szCs w:val="24"/>
        </w:rPr>
        <w:t xml:space="preserve">.  </w:t>
      </w:r>
      <w:r w:rsidR="00402638" w:rsidRPr="0029663D">
        <w:rPr>
          <w:szCs w:val="24"/>
        </w:rPr>
        <w:t>The survey</w:t>
      </w:r>
      <w:r w:rsidRPr="0029663D">
        <w:rPr>
          <w:szCs w:val="24"/>
        </w:rPr>
        <w:t xml:space="preserve"> include</w:t>
      </w:r>
      <w:r w:rsidR="00DD2E89" w:rsidRPr="0029663D">
        <w:rPr>
          <w:szCs w:val="24"/>
        </w:rPr>
        <w:t>s</w:t>
      </w:r>
      <w:r w:rsidRPr="0029663D">
        <w:rPr>
          <w:szCs w:val="24"/>
        </w:rPr>
        <w:t xml:space="preserve"> a pledge of confidentiality that is supported by authority established in statute or regulation and by disclosure and data security policies that are consistent with the pledge</w:t>
      </w:r>
      <w:r w:rsidR="00CD4117" w:rsidRPr="0029663D">
        <w:rPr>
          <w:szCs w:val="24"/>
        </w:rPr>
        <w:t xml:space="preserve">.  </w:t>
      </w:r>
      <w:r w:rsidRPr="0029663D">
        <w:rPr>
          <w:szCs w:val="24"/>
        </w:rPr>
        <w:t>It will not unnecessarily impede sharing of data with other agencies for compatible confidential use.</w:t>
      </w:r>
    </w:p>
    <w:p w:rsidR="0089244B" w:rsidRPr="0029663D" w:rsidRDefault="0089244B" w:rsidP="00187B3C">
      <w:pPr>
        <w:pStyle w:val="Heading2"/>
        <w:numPr>
          <w:ilvl w:val="0"/>
          <w:numId w:val="33"/>
        </w:numPr>
        <w:rPr>
          <w:rFonts w:ascii="Times New Roman" w:hAnsi="Times New Roman"/>
          <w:szCs w:val="24"/>
        </w:rPr>
      </w:pPr>
      <w:bookmarkStart w:id="24" w:name="_Toc247361223"/>
      <w:bookmarkStart w:id="25" w:name="_Toc352228280"/>
      <w:r w:rsidRPr="0029663D">
        <w:rPr>
          <w:rFonts w:ascii="Times New Roman" w:hAnsi="Times New Roman"/>
          <w:szCs w:val="24"/>
        </w:rPr>
        <w:t>Federal Register</w:t>
      </w:r>
      <w:r w:rsidR="0061627A" w:rsidRPr="0029663D">
        <w:rPr>
          <w:rFonts w:ascii="Times New Roman" w:hAnsi="Times New Roman"/>
          <w:szCs w:val="24"/>
        </w:rPr>
        <w:t>/Outside Consultation</w:t>
      </w:r>
      <w:bookmarkEnd w:id="23"/>
      <w:bookmarkEnd w:id="24"/>
      <w:bookmarkEnd w:id="25"/>
    </w:p>
    <w:p w:rsidR="00233586" w:rsidRPr="0029663D" w:rsidRDefault="00233586" w:rsidP="00187B3C">
      <w:pPr>
        <w:pStyle w:val="ListParagraph"/>
        <w:numPr>
          <w:ilvl w:val="0"/>
          <w:numId w:val="15"/>
        </w:numPr>
        <w:autoSpaceDE w:val="0"/>
        <w:autoSpaceDN w:val="0"/>
        <w:adjustRightInd w:val="0"/>
        <w:spacing w:after="0"/>
        <w:ind w:left="720"/>
        <w:jc w:val="both"/>
        <w:rPr>
          <w:rFonts w:ascii="Times New Roman" w:hAnsi="Times New Roman"/>
          <w:sz w:val="24"/>
          <w:szCs w:val="24"/>
        </w:rPr>
      </w:pPr>
      <w:r w:rsidRPr="0029663D">
        <w:rPr>
          <w:rFonts w:ascii="Times New Roman" w:hAnsi="Times New Roman"/>
          <w:sz w:val="24"/>
          <w:szCs w:val="24"/>
        </w:rPr>
        <w:t>Federal Register Notice and Comments</w:t>
      </w:r>
    </w:p>
    <w:p w:rsidR="00233586" w:rsidRDefault="00233586" w:rsidP="00187B3C">
      <w:pPr>
        <w:pStyle w:val="ListParagraph"/>
        <w:autoSpaceDE w:val="0"/>
        <w:autoSpaceDN w:val="0"/>
        <w:adjustRightInd w:val="0"/>
        <w:spacing w:after="0"/>
        <w:ind w:left="360"/>
        <w:jc w:val="both"/>
        <w:rPr>
          <w:rFonts w:ascii="Times New Roman" w:hAnsi="Times New Roman"/>
          <w:sz w:val="24"/>
          <w:szCs w:val="24"/>
        </w:rPr>
      </w:pPr>
    </w:p>
    <w:p w:rsidR="00AA0F4E" w:rsidRDefault="001C5FC2" w:rsidP="00187B3C">
      <w:pPr>
        <w:pStyle w:val="ListParagraph"/>
        <w:autoSpaceDE w:val="0"/>
        <w:autoSpaceDN w:val="0"/>
        <w:adjustRightInd w:val="0"/>
        <w:spacing w:after="0"/>
        <w:ind w:left="360"/>
        <w:jc w:val="both"/>
        <w:rPr>
          <w:rFonts w:ascii="Times New Roman" w:hAnsi="Times New Roman"/>
          <w:sz w:val="24"/>
          <w:szCs w:val="24"/>
        </w:rPr>
      </w:pPr>
      <w:r>
        <w:rPr>
          <w:rFonts w:ascii="Times New Roman" w:hAnsi="Times New Roman"/>
          <w:sz w:val="24"/>
          <w:szCs w:val="24"/>
        </w:rPr>
        <w:t xml:space="preserve">The 60-day Federal Register notice published on May 3, 2013 (78 </w:t>
      </w:r>
      <w:proofErr w:type="spellStart"/>
      <w:r>
        <w:rPr>
          <w:rFonts w:ascii="Times New Roman" w:hAnsi="Times New Roman"/>
          <w:sz w:val="24"/>
          <w:szCs w:val="24"/>
        </w:rPr>
        <w:t>FR</w:t>
      </w:r>
      <w:proofErr w:type="spellEnd"/>
      <w:r>
        <w:rPr>
          <w:rFonts w:ascii="Times New Roman" w:hAnsi="Times New Roman"/>
          <w:sz w:val="24"/>
          <w:szCs w:val="24"/>
        </w:rPr>
        <w:t xml:space="preserve"> 26053). </w:t>
      </w:r>
      <w:r w:rsidR="00F711AF">
        <w:rPr>
          <w:rFonts w:ascii="Times New Roman" w:hAnsi="Times New Roman"/>
          <w:sz w:val="24"/>
          <w:szCs w:val="24"/>
        </w:rPr>
        <w:t>Comments were received and our response has been added to this PRA package.</w:t>
      </w:r>
    </w:p>
    <w:p w:rsidR="00AA0F4E" w:rsidRDefault="00AA0F4E" w:rsidP="00187B3C">
      <w:pPr>
        <w:pStyle w:val="ListParagraph"/>
        <w:autoSpaceDE w:val="0"/>
        <w:autoSpaceDN w:val="0"/>
        <w:adjustRightInd w:val="0"/>
        <w:spacing w:after="0"/>
        <w:ind w:left="360"/>
        <w:jc w:val="both"/>
        <w:rPr>
          <w:rFonts w:ascii="Times New Roman" w:hAnsi="Times New Roman"/>
          <w:sz w:val="24"/>
          <w:szCs w:val="24"/>
        </w:rPr>
      </w:pPr>
    </w:p>
    <w:p w:rsidR="00233586" w:rsidRPr="0029663D" w:rsidRDefault="00233586" w:rsidP="00187B3C">
      <w:pPr>
        <w:pStyle w:val="ListParagraph"/>
        <w:numPr>
          <w:ilvl w:val="0"/>
          <w:numId w:val="15"/>
        </w:numPr>
        <w:autoSpaceDE w:val="0"/>
        <w:autoSpaceDN w:val="0"/>
        <w:adjustRightInd w:val="0"/>
        <w:spacing w:after="0"/>
        <w:ind w:left="720"/>
        <w:jc w:val="both"/>
        <w:rPr>
          <w:rFonts w:ascii="Times New Roman" w:hAnsi="Times New Roman"/>
          <w:sz w:val="24"/>
          <w:szCs w:val="24"/>
        </w:rPr>
      </w:pPr>
      <w:r w:rsidRPr="0029663D">
        <w:rPr>
          <w:rFonts w:ascii="Times New Roman" w:hAnsi="Times New Roman"/>
          <w:sz w:val="24"/>
          <w:szCs w:val="24"/>
        </w:rPr>
        <w:t>Consultation Outside of the Agency</w:t>
      </w:r>
    </w:p>
    <w:p w:rsidR="002358C2" w:rsidRDefault="002358C2" w:rsidP="00A277C3">
      <w:pPr>
        <w:autoSpaceDE w:val="0"/>
        <w:autoSpaceDN w:val="0"/>
        <w:adjustRightInd w:val="0"/>
        <w:spacing w:line="276" w:lineRule="auto"/>
        <w:ind w:firstLine="0"/>
        <w:rPr>
          <w:szCs w:val="24"/>
        </w:rPr>
      </w:pPr>
    </w:p>
    <w:p w:rsidR="00233586" w:rsidRDefault="002358C2" w:rsidP="00A277C3">
      <w:pPr>
        <w:autoSpaceDE w:val="0"/>
        <w:autoSpaceDN w:val="0"/>
        <w:adjustRightInd w:val="0"/>
        <w:spacing w:line="276" w:lineRule="auto"/>
        <w:ind w:firstLine="0"/>
        <w:rPr>
          <w:szCs w:val="24"/>
        </w:rPr>
      </w:pPr>
      <w:r>
        <w:rPr>
          <w:szCs w:val="24"/>
        </w:rPr>
        <w:t xml:space="preserve">CMS has contracted with IMPAQ to assist in the </w:t>
      </w:r>
      <w:r w:rsidR="003A24BB">
        <w:rPr>
          <w:szCs w:val="24"/>
        </w:rPr>
        <w:t>development</w:t>
      </w:r>
      <w:r>
        <w:rPr>
          <w:szCs w:val="24"/>
        </w:rPr>
        <w:t xml:space="preserve">, implementation and analysis of the beneficiary surveys. </w:t>
      </w:r>
      <w:r w:rsidR="00233586" w:rsidRPr="0029663D">
        <w:rPr>
          <w:szCs w:val="24"/>
        </w:rPr>
        <w:t xml:space="preserve">The following individuals </w:t>
      </w:r>
      <w:r w:rsidR="00911561" w:rsidRPr="0029663D">
        <w:rPr>
          <w:szCs w:val="24"/>
        </w:rPr>
        <w:t xml:space="preserve">help to support the </w:t>
      </w:r>
      <w:r w:rsidR="00233586" w:rsidRPr="0029663D">
        <w:rPr>
          <w:szCs w:val="24"/>
        </w:rPr>
        <w:t xml:space="preserve">data collection </w:t>
      </w:r>
      <w:r w:rsidR="00911561" w:rsidRPr="0029663D">
        <w:rPr>
          <w:szCs w:val="24"/>
        </w:rPr>
        <w:t>and analysis activities for this effort</w:t>
      </w:r>
      <w:r w:rsidR="00233586" w:rsidRPr="0029663D">
        <w:rPr>
          <w:szCs w:val="24"/>
        </w:rPr>
        <w:t>:</w:t>
      </w:r>
    </w:p>
    <w:p w:rsidR="001E0C17" w:rsidRPr="0029663D" w:rsidRDefault="001E0C17" w:rsidP="00A277C3">
      <w:pPr>
        <w:autoSpaceDE w:val="0"/>
        <w:autoSpaceDN w:val="0"/>
        <w:adjustRightInd w:val="0"/>
        <w:spacing w:line="276" w:lineRule="auto"/>
        <w:ind w:firstLine="0"/>
        <w:rPr>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3193"/>
        <w:gridCol w:w="3191"/>
      </w:tblGrid>
      <w:tr w:rsidR="004C5BA0" w:rsidRPr="0029663D">
        <w:trPr>
          <w:tblHeader/>
        </w:trPr>
        <w:tc>
          <w:tcPr>
            <w:tcW w:w="1667" w:type="pct"/>
            <w:shd w:val="clear" w:color="auto" w:fill="660000"/>
          </w:tcPr>
          <w:p w:rsidR="004C5BA0" w:rsidRPr="0029663D" w:rsidRDefault="009D2881" w:rsidP="004C5BA0">
            <w:pPr>
              <w:spacing w:before="120" w:after="60" w:line="276" w:lineRule="auto"/>
              <w:ind w:right="10" w:firstLine="0"/>
              <w:jc w:val="center"/>
              <w:rPr>
                <w:b/>
                <w:color w:val="FFFFFF"/>
                <w:szCs w:val="24"/>
              </w:rPr>
            </w:pPr>
            <w:r w:rsidRPr="0029663D">
              <w:br w:type="page"/>
            </w:r>
            <w:r w:rsidR="004C5BA0" w:rsidRPr="0029663D">
              <w:rPr>
                <w:b/>
                <w:color w:val="FFFFFF"/>
                <w:szCs w:val="24"/>
              </w:rPr>
              <w:t>Name</w:t>
            </w:r>
          </w:p>
        </w:tc>
        <w:tc>
          <w:tcPr>
            <w:tcW w:w="1667" w:type="pct"/>
            <w:shd w:val="clear" w:color="auto" w:fill="660000"/>
            <w:vAlign w:val="center"/>
          </w:tcPr>
          <w:p w:rsidR="004C5BA0" w:rsidRPr="0029663D" w:rsidRDefault="004C5BA0" w:rsidP="004C5BA0">
            <w:pPr>
              <w:spacing w:before="120" w:after="60" w:line="276" w:lineRule="auto"/>
              <w:ind w:right="10" w:firstLine="0"/>
              <w:jc w:val="center"/>
              <w:rPr>
                <w:b/>
                <w:color w:val="FFFFFF"/>
                <w:szCs w:val="24"/>
              </w:rPr>
            </w:pPr>
            <w:r w:rsidRPr="0029663D">
              <w:rPr>
                <w:b/>
                <w:color w:val="FFFFFF"/>
                <w:szCs w:val="24"/>
              </w:rPr>
              <w:t>Affiliation</w:t>
            </w:r>
          </w:p>
        </w:tc>
        <w:tc>
          <w:tcPr>
            <w:tcW w:w="1666" w:type="pct"/>
            <w:shd w:val="clear" w:color="auto" w:fill="660000"/>
            <w:vAlign w:val="center"/>
          </w:tcPr>
          <w:p w:rsidR="004C5BA0" w:rsidRPr="0029663D" w:rsidRDefault="004C5BA0" w:rsidP="004C5BA0">
            <w:pPr>
              <w:spacing w:before="120" w:after="60" w:line="276" w:lineRule="auto"/>
              <w:ind w:right="10" w:firstLine="0"/>
              <w:jc w:val="center"/>
              <w:rPr>
                <w:b/>
                <w:color w:val="FFFFFF"/>
                <w:szCs w:val="24"/>
              </w:rPr>
            </w:pPr>
            <w:r w:rsidRPr="0029663D">
              <w:rPr>
                <w:b/>
                <w:color w:val="FFFFFF"/>
                <w:szCs w:val="24"/>
              </w:rPr>
              <w:t>Telephone Number</w:t>
            </w:r>
          </w:p>
        </w:tc>
      </w:tr>
      <w:tr w:rsidR="00233586" w:rsidRPr="0029663D">
        <w:tc>
          <w:tcPr>
            <w:tcW w:w="1667" w:type="pct"/>
          </w:tcPr>
          <w:p w:rsidR="00233586" w:rsidRPr="0029663D" w:rsidRDefault="00233586" w:rsidP="008B3112">
            <w:pPr>
              <w:autoSpaceDE w:val="0"/>
              <w:autoSpaceDN w:val="0"/>
              <w:adjustRightInd w:val="0"/>
              <w:spacing w:line="276" w:lineRule="auto"/>
              <w:rPr>
                <w:szCs w:val="24"/>
              </w:rPr>
            </w:pPr>
            <w:r w:rsidRPr="0029663D">
              <w:rPr>
                <w:szCs w:val="24"/>
              </w:rPr>
              <w:t>Oswaldo Urdapilleta</w:t>
            </w:r>
          </w:p>
        </w:tc>
        <w:tc>
          <w:tcPr>
            <w:tcW w:w="1667" w:type="pct"/>
          </w:tcPr>
          <w:p w:rsidR="00233586" w:rsidRPr="0029663D" w:rsidRDefault="00233586" w:rsidP="008B3112">
            <w:pPr>
              <w:autoSpaceDE w:val="0"/>
              <w:autoSpaceDN w:val="0"/>
              <w:adjustRightInd w:val="0"/>
              <w:spacing w:line="276" w:lineRule="auto"/>
              <w:rPr>
                <w:szCs w:val="24"/>
              </w:rPr>
            </w:pPr>
            <w:r w:rsidRPr="0029663D">
              <w:rPr>
                <w:szCs w:val="24"/>
              </w:rPr>
              <w:t>IMPAQ International</w:t>
            </w:r>
          </w:p>
        </w:tc>
        <w:tc>
          <w:tcPr>
            <w:tcW w:w="1666" w:type="pct"/>
          </w:tcPr>
          <w:p w:rsidR="00233586" w:rsidRPr="0029663D" w:rsidRDefault="0029663D" w:rsidP="00587353">
            <w:pPr>
              <w:autoSpaceDE w:val="0"/>
              <w:autoSpaceDN w:val="0"/>
              <w:adjustRightInd w:val="0"/>
              <w:spacing w:line="276" w:lineRule="auto"/>
              <w:rPr>
                <w:szCs w:val="24"/>
              </w:rPr>
            </w:pPr>
            <w:r w:rsidRPr="0029663D">
              <w:rPr>
                <w:szCs w:val="24"/>
              </w:rPr>
              <w:t xml:space="preserve">(202) </w:t>
            </w:r>
            <w:r w:rsidR="00587353" w:rsidRPr="0029663D">
              <w:rPr>
                <w:szCs w:val="24"/>
              </w:rPr>
              <w:t>696-1003</w:t>
            </w:r>
          </w:p>
        </w:tc>
      </w:tr>
      <w:tr w:rsidR="0029663D" w:rsidRPr="0029663D">
        <w:tc>
          <w:tcPr>
            <w:tcW w:w="1667" w:type="pct"/>
          </w:tcPr>
          <w:p w:rsidR="0029663D" w:rsidRPr="0029663D" w:rsidRDefault="0029663D" w:rsidP="003E1FCA">
            <w:pPr>
              <w:autoSpaceDE w:val="0"/>
              <w:autoSpaceDN w:val="0"/>
              <w:adjustRightInd w:val="0"/>
              <w:spacing w:line="276" w:lineRule="auto"/>
              <w:rPr>
                <w:szCs w:val="24"/>
              </w:rPr>
            </w:pPr>
            <w:r w:rsidRPr="0029663D">
              <w:rPr>
                <w:szCs w:val="24"/>
              </w:rPr>
              <w:t>Amy Djangali</w:t>
            </w:r>
          </w:p>
        </w:tc>
        <w:tc>
          <w:tcPr>
            <w:tcW w:w="1667" w:type="pct"/>
          </w:tcPr>
          <w:p w:rsidR="0029663D" w:rsidRPr="0029663D" w:rsidRDefault="0029663D" w:rsidP="003E1FCA">
            <w:pPr>
              <w:autoSpaceDE w:val="0"/>
              <w:autoSpaceDN w:val="0"/>
              <w:adjustRightInd w:val="0"/>
              <w:spacing w:line="276" w:lineRule="auto"/>
              <w:rPr>
                <w:szCs w:val="24"/>
              </w:rPr>
            </w:pPr>
            <w:r w:rsidRPr="0029663D">
              <w:rPr>
                <w:szCs w:val="24"/>
              </w:rPr>
              <w:t>IMPAQ International</w:t>
            </w:r>
          </w:p>
        </w:tc>
        <w:tc>
          <w:tcPr>
            <w:tcW w:w="1666" w:type="pct"/>
          </w:tcPr>
          <w:p w:rsidR="0029663D" w:rsidRPr="0029663D" w:rsidRDefault="0029663D" w:rsidP="003E1FCA">
            <w:pPr>
              <w:autoSpaceDE w:val="0"/>
              <w:autoSpaceDN w:val="0"/>
              <w:adjustRightInd w:val="0"/>
              <w:spacing w:line="276" w:lineRule="auto"/>
              <w:rPr>
                <w:szCs w:val="24"/>
              </w:rPr>
            </w:pPr>
            <w:r w:rsidRPr="0029663D">
              <w:rPr>
                <w:szCs w:val="24"/>
              </w:rPr>
              <w:t>(443) 283-1648</w:t>
            </w:r>
          </w:p>
        </w:tc>
      </w:tr>
      <w:tr w:rsidR="0029663D" w:rsidRPr="0029663D">
        <w:tc>
          <w:tcPr>
            <w:tcW w:w="1667" w:type="pct"/>
          </w:tcPr>
          <w:p w:rsidR="0029663D" w:rsidRPr="0029663D" w:rsidRDefault="0029663D" w:rsidP="003E1FCA">
            <w:pPr>
              <w:autoSpaceDE w:val="0"/>
              <w:autoSpaceDN w:val="0"/>
              <w:adjustRightInd w:val="0"/>
              <w:spacing w:line="276" w:lineRule="auto"/>
              <w:rPr>
                <w:szCs w:val="24"/>
              </w:rPr>
            </w:pPr>
            <w:r w:rsidRPr="0029663D">
              <w:rPr>
                <w:szCs w:val="24"/>
              </w:rPr>
              <w:t>Gongmei Yu</w:t>
            </w:r>
          </w:p>
        </w:tc>
        <w:tc>
          <w:tcPr>
            <w:tcW w:w="1667" w:type="pct"/>
          </w:tcPr>
          <w:p w:rsidR="0029663D" w:rsidRPr="0029663D" w:rsidRDefault="0029663D" w:rsidP="0029663D">
            <w:pPr>
              <w:autoSpaceDE w:val="0"/>
              <w:autoSpaceDN w:val="0"/>
              <w:adjustRightInd w:val="0"/>
              <w:spacing w:line="276" w:lineRule="auto"/>
              <w:rPr>
                <w:szCs w:val="24"/>
              </w:rPr>
            </w:pPr>
            <w:r w:rsidRPr="0029663D">
              <w:rPr>
                <w:szCs w:val="24"/>
              </w:rPr>
              <w:t>IMPAQ International</w:t>
            </w:r>
          </w:p>
        </w:tc>
        <w:tc>
          <w:tcPr>
            <w:tcW w:w="1666" w:type="pct"/>
          </w:tcPr>
          <w:p w:rsidR="0029663D" w:rsidRPr="0029663D" w:rsidRDefault="0029663D" w:rsidP="003E1FCA">
            <w:pPr>
              <w:autoSpaceDE w:val="0"/>
              <w:autoSpaceDN w:val="0"/>
              <w:adjustRightInd w:val="0"/>
              <w:spacing w:line="276" w:lineRule="auto"/>
              <w:rPr>
                <w:szCs w:val="24"/>
              </w:rPr>
            </w:pPr>
            <w:r w:rsidRPr="0029663D">
              <w:rPr>
                <w:szCs w:val="24"/>
              </w:rPr>
              <w:t>(443) 539-9769</w:t>
            </w:r>
            <w:r w:rsidRPr="0029663D" w:rsidDel="00587353">
              <w:rPr>
                <w:szCs w:val="24"/>
              </w:rPr>
              <w:t xml:space="preserve"> </w:t>
            </w:r>
          </w:p>
        </w:tc>
      </w:tr>
      <w:tr w:rsidR="0029663D" w:rsidRPr="0029663D">
        <w:tc>
          <w:tcPr>
            <w:tcW w:w="1667" w:type="pct"/>
          </w:tcPr>
          <w:p w:rsidR="0029663D" w:rsidRPr="0029663D" w:rsidRDefault="0029663D" w:rsidP="003E1FCA">
            <w:pPr>
              <w:autoSpaceDE w:val="0"/>
              <w:autoSpaceDN w:val="0"/>
              <w:adjustRightInd w:val="0"/>
              <w:spacing w:line="276" w:lineRule="auto"/>
              <w:rPr>
                <w:szCs w:val="24"/>
              </w:rPr>
            </w:pPr>
            <w:r w:rsidRPr="0029663D">
              <w:rPr>
                <w:szCs w:val="24"/>
              </w:rPr>
              <w:t>Alisu Schoua-Glusberg</w:t>
            </w:r>
          </w:p>
        </w:tc>
        <w:tc>
          <w:tcPr>
            <w:tcW w:w="1667" w:type="pct"/>
          </w:tcPr>
          <w:p w:rsidR="0029663D" w:rsidRPr="0029663D" w:rsidRDefault="0029663D" w:rsidP="003E1FCA">
            <w:pPr>
              <w:autoSpaceDE w:val="0"/>
              <w:autoSpaceDN w:val="0"/>
              <w:adjustRightInd w:val="0"/>
              <w:spacing w:line="276" w:lineRule="auto"/>
              <w:rPr>
                <w:szCs w:val="24"/>
              </w:rPr>
            </w:pPr>
            <w:r w:rsidRPr="0029663D">
              <w:rPr>
                <w:szCs w:val="24"/>
              </w:rPr>
              <w:t>IMPAQ International</w:t>
            </w:r>
          </w:p>
        </w:tc>
        <w:tc>
          <w:tcPr>
            <w:tcW w:w="1666" w:type="pct"/>
          </w:tcPr>
          <w:p w:rsidR="0029663D" w:rsidRPr="0029663D" w:rsidRDefault="0029663D" w:rsidP="003E1FCA">
            <w:pPr>
              <w:autoSpaceDE w:val="0"/>
              <w:autoSpaceDN w:val="0"/>
              <w:adjustRightInd w:val="0"/>
              <w:spacing w:line="276" w:lineRule="auto"/>
              <w:rPr>
                <w:szCs w:val="24"/>
              </w:rPr>
            </w:pPr>
            <w:r w:rsidRPr="0029663D">
              <w:rPr>
                <w:szCs w:val="24"/>
              </w:rPr>
              <w:t>(847) 864 5677</w:t>
            </w:r>
          </w:p>
        </w:tc>
      </w:tr>
    </w:tbl>
    <w:p w:rsidR="0089244B" w:rsidRPr="0029663D" w:rsidRDefault="0089244B" w:rsidP="00187B3C">
      <w:pPr>
        <w:pStyle w:val="Heading2"/>
        <w:numPr>
          <w:ilvl w:val="0"/>
          <w:numId w:val="33"/>
        </w:numPr>
        <w:rPr>
          <w:rFonts w:ascii="Times New Roman" w:hAnsi="Times New Roman"/>
        </w:rPr>
      </w:pPr>
      <w:bookmarkStart w:id="26" w:name="_Toc247361224"/>
      <w:bookmarkStart w:id="27" w:name="_Toc352228281"/>
      <w:r w:rsidRPr="0029663D">
        <w:rPr>
          <w:rFonts w:ascii="Times New Roman" w:hAnsi="Times New Roman"/>
        </w:rPr>
        <w:t>Payments</w:t>
      </w:r>
      <w:bookmarkEnd w:id="26"/>
      <w:r w:rsidR="0061627A" w:rsidRPr="0029663D">
        <w:rPr>
          <w:rFonts w:ascii="Times New Roman" w:hAnsi="Times New Roman"/>
        </w:rPr>
        <w:t>/Gifts to Respondents</w:t>
      </w:r>
      <w:bookmarkEnd w:id="27"/>
    </w:p>
    <w:p w:rsidR="009607AC" w:rsidRPr="0029663D" w:rsidRDefault="00D91B63" w:rsidP="00A277C3">
      <w:pPr>
        <w:pStyle w:val="LastParagraph"/>
        <w:spacing w:after="0" w:line="276" w:lineRule="auto"/>
        <w:ind w:right="10" w:firstLine="0"/>
        <w:rPr>
          <w:szCs w:val="24"/>
        </w:rPr>
      </w:pPr>
      <w:r w:rsidRPr="0029663D">
        <w:rPr>
          <w:szCs w:val="24"/>
        </w:rPr>
        <w:t>There will be no respondent payments for this survey.</w:t>
      </w:r>
    </w:p>
    <w:p w:rsidR="00F15E1C" w:rsidRPr="0029663D" w:rsidRDefault="0089244B" w:rsidP="00187B3C">
      <w:pPr>
        <w:pStyle w:val="Heading2"/>
        <w:numPr>
          <w:ilvl w:val="0"/>
          <w:numId w:val="33"/>
        </w:numPr>
        <w:rPr>
          <w:rFonts w:ascii="Times New Roman" w:hAnsi="Times New Roman"/>
        </w:rPr>
      </w:pPr>
      <w:bookmarkStart w:id="28" w:name="_Toc21406396"/>
      <w:bookmarkStart w:id="29" w:name="_Toc247361225"/>
      <w:bookmarkStart w:id="30" w:name="_Toc352228282"/>
      <w:r w:rsidRPr="0029663D">
        <w:rPr>
          <w:rFonts w:ascii="Times New Roman" w:hAnsi="Times New Roman"/>
        </w:rPr>
        <w:t>Confidentiality</w:t>
      </w:r>
      <w:bookmarkEnd w:id="28"/>
      <w:bookmarkEnd w:id="29"/>
      <w:bookmarkEnd w:id="30"/>
    </w:p>
    <w:p w:rsidR="0089244B" w:rsidRPr="0029663D" w:rsidRDefault="00E842DC" w:rsidP="00A277C3">
      <w:pPr>
        <w:tabs>
          <w:tab w:val="left" w:pos="-1440"/>
          <w:tab w:val="left" w:pos="-720"/>
          <w:tab w:val="left" w:pos="720"/>
          <w:tab w:val="left" w:pos="1080"/>
        </w:tabs>
        <w:spacing w:line="276" w:lineRule="auto"/>
        <w:ind w:right="10" w:firstLine="0"/>
        <w:rPr>
          <w:szCs w:val="24"/>
        </w:rPr>
      </w:pPr>
      <w:r w:rsidRPr="0029663D">
        <w:rPr>
          <w:szCs w:val="24"/>
        </w:rPr>
        <w:t xml:space="preserve">IMPAQ </w:t>
      </w:r>
      <w:r w:rsidR="0089244B" w:rsidRPr="0029663D">
        <w:rPr>
          <w:szCs w:val="24"/>
        </w:rPr>
        <w:t>follow</w:t>
      </w:r>
      <w:r w:rsidR="00DD2E89" w:rsidRPr="0029663D">
        <w:rPr>
          <w:szCs w:val="24"/>
        </w:rPr>
        <w:t>s</w:t>
      </w:r>
      <w:r w:rsidR="0089244B" w:rsidRPr="0029663D">
        <w:rPr>
          <w:szCs w:val="24"/>
        </w:rPr>
        <w:t xml:space="preserve"> procedures for </w:t>
      </w:r>
      <w:r w:rsidR="009561B5" w:rsidRPr="0029663D">
        <w:rPr>
          <w:szCs w:val="24"/>
        </w:rPr>
        <w:t>en</w:t>
      </w:r>
      <w:r w:rsidR="0089244B" w:rsidRPr="0029663D">
        <w:rPr>
          <w:szCs w:val="24"/>
        </w:rPr>
        <w:t>suring and maintaining confidentiality consistent with provisions of the Privacy Act</w:t>
      </w:r>
      <w:r w:rsidR="003F25AA" w:rsidRPr="0029663D">
        <w:rPr>
          <w:szCs w:val="24"/>
        </w:rPr>
        <w:t xml:space="preserve"> of 1974</w:t>
      </w:r>
      <w:r w:rsidR="0089244B" w:rsidRPr="0029663D">
        <w:rPr>
          <w:szCs w:val="24"/>
        </w:rPr>
        <w:t>.  Respondents receive information about confidentiality protection in an advance letter describing the survey (</w:t>
      </w:r>
      <w:r w:rsidR="002D212C" w:rsidRPr="0029663D">
        <w:rPr>
          <w:szCs w:val="24"/>
        </w:rPr>
        <w:t xml:space="preserve">provided as an attachment to this </w:t>
      </w:r>
      <w:r w:rsidR="001C651B" w:rsidRPr="0029663D">
        <w:rPr>
          <w:szCs w:val="24"/>
        </w:rPr>
        <w:t>package</w:t>
      </w:r>
      <w:r w:rsidR="0089244B" w:rsidRPr="0029663D">
        <w:rPr>
          <w:szCs w:val="24"/>
        </w:rPr>
        <w:t xml:space="preserve">) and again at the outset of the </w:t>
      </w:r>
      <w:r w:rsidR="00C4120D" w:rsidRPr="0029663D">
        <w:rPr>
          <w:szCs w:val="24"/>
        </w:rPr>
        <w:t>web</w:t>
      </w:r>
      <w:r w:rsidR="00216767" w:rsidRPr="0029663D">
        <w:rPr>
          <w:szCs w:val="24"/>
        </w:rPr>
        <w:t>-based</w:t>
      </w:r>
      <w:r w:rsidR="00C4120D" w:rsidRPr="0029663D">
        <w:rPr>
          <w:szCs w:val="24"/>
        </w:rPr>
        <w:t xml:space="preserve"> survey </w:t>
      </w:r>
      <w:r w:rsidR="0089244B" w:rsidRPr="0029663D">
        <w:rPr>
          <w:szCs w:val="24"/>
        </w:rPr>
        <w:t xml:space="preserve">as part of the introductory </w:t>
      </w:r>
      <w:r w:rsidR="00C4120D" w:rsidRPr="0029663D">
        <w:rPr>
          <w:szCs w:val="24"/>
        </w:rPr>
        <w:t>explanation</w:t>
      </w:r>
      <w:r w:rsidR="0089244B" w:rsidRPr="0029663D">
        <w:rPr>
          <w:szCs w:val="24"/>
        </w:rPr>
        <w:t xml:space="preserve">.  Respondents </w:t>
      </w:r>
      <w:r w:rsidR="00DD2E89" w:rsidRPr="0029663D">
        <w:rPr>
          <w:szCs w:val="24"/>
        </w:rPr>
        <w:t xml:space="preserve">are </w:t>
      </w:r>
      <w:r w:rsidR="0089244B" w:rsidRPr="0029663D">
        <w:rPr>
          <w:szCs w:val="24"/>
        </w:rPr>
        <w:t xml:space="preserve">informed that all information they provide will be treated confidentially.  </w:t>
      </w:r>
      <w:r w:rsidR="00DD2E89" w:rsidRPr="0029663D">
        <w:rPr>
          <w:szCs w:val="24"/>
        </w:rPr>
        <w:t xml:space="preserve">Project staff </w:t>
      </w:r>
      <w:r w:rsidR="00216767" w:rsidRPr="0029663D">
        <w:rPr>
          <w:szCs w:val="24"/>
        </w:rPr>
        <w:t>is</w:t>
      </w:r>
      <w:r w:rsidR="0089244B" w:rsidRPr="0029663D">
        <w:rPr>
          <w:szCs w:val="24"/>
        </w:rPr>
        <w:t xml:space="preserve"> trained in confidentiality procedures and </w:t>
      </w:r>
      <w:r w:rsidR="00216767" w:rsidRPr="0029663D">
        <w:rPr>
          <w:szCs w:val="24"/>
        </w:rPr>
        <w:t>is</w:t>
      </w:r>
      <w:r w:rsidR="0089244B" w:rsidRPr="0029663D">
        <w:rPr>
          <w:szCs w:val="24"/>
        </w:rPr>
        <w:t xml:space="preserve"> prepared to describe these procedures in full detail, if needed, or to answer any related questions from the respondents</w:t>
      </w:r>
      <w:r w:rsidR="00DD2E89" w:rsidRPr="0029663D">
        <w:rPr>
          <w:szCs w:val="24"/>
        </w:rPr>
        <w:t xml:space="preserve"> who may contact IMPAQ for more information</w:t>
      </w:r>
      <w:r w:rsidR="0089244B" w:rsidRPr="0029663D">
        <w:rPr>
          <w:szCs w:val="24"/>
        </w:rPr>
        <w:t xml:space="preserve">.  For example, if asked about confidentiality, the </w:t>
      </w:r>
      <w:r w:rsidRPr="0029663D">
        <w:rPr>
          <w:szCs w:val="24"/>
        </w:rPr>
        <w:t xml:space="preserve">IMPAQ </w:t>
      </w:r>
      <w:r w:rsidR="0089244B" w:rsidRPr="0029663D">
        <w:rPr>
          <w:szCs w:val="24"/>
        </w:rPr>
        <w:t>will explain that the answers will be combined with those of others and presented in summary form only</w:t>
      </w:r>
      <w:r w:rsidR="0005301C" w:rsidRPr="0029663D">
        <w:rPr>
          <w:szCs w:val="24"/>
        </w:rPr>
        <w:t>, that no identifiable information about participants will be made public,</w:t>
      </w:r>
      <w:r w:rsidR="0089244B" w:rsidRPr="0029663D">
        <w:rPr>
          <w:szCs w:val="24"/>
        </w:rPr>
        <w:t xml:space="preserve"> and that the answers will not affect past or future eligibility for any programs.</w:t>
      </w:r>
    </w:p>
    <w:p w:rsidR="00774910" w:rsidRPr="0029663D" w:rsidRDefault="00774910" w:rsidP="00A277C3">
      <w:pPr>
        <w:tabs>
          <w:tab w:val="left" w:pos="-1440"/>
          <w:tab w:val="left" w:pos="-720"/>
          <w:tab w:val="left" w:pos="720"/>
          <w:tab w:val="left" w:pos="1080"/>
        </w:tabs>
        <w:spacing w:line="276" w:lineRule="auto"/>
        <w:ind w:right="10" w:firstLine="0"/>
        <w:rPr>
          <w:szCs w:val="24"/>
        </w:rPr>
      </w:pPr>
    </w:p>
    <w:p w:rsidR="00FE1DD9" w:rsidRPr="0029663D" w:rsidRDefault="0089244B" w:rsidP="00A277C3">
      <w:pPr>
        <w:tabs>
          <w:tab w:val="left" w:pos="-1440"/>
          <w:tab w:val="left" w:pos="-720"/>
          <w:tab w:val="left" w:pos="720"/>
          <w:tab w:val="left" w:pos="1080"/>
        </w:tabs>
        <w:spacing w:line="276" w:lineRule="auto"/>
        <w:ind w:right="10" w:firstLine="0"/>
        <w:rPr>
          <w:szCs w:val="24"/>
        </w:rPr>
      </w:pPr>
      <w:r w:rsidRPr="0029663D">
        <w:rPr>
          <w:szCs w:val="24"/>
        </w:rPr>
        <w:t xml:space="preserve">All data items that identify respondents will be kept only by the </w:t>
      </w:r>
      <w:r w:rsidR="00316573" w:rsidRPr="0029663D">
        <w:rPr>
          <w:szCs w:val="24"/>
        </w:rPr>
        <w:t>contractor, IMPAQ, f</w:t>
      </w:r>
      <w:r w:rsidRPr="0029663D">
        <w:rPr>
          <w:szCs w:val="24"/>
        </w:rPr>
        <w:t xml:space="preserve">or use in assembling records data and conducting the interviews.  Any data received by </w:t>
      </w:r>
      <w:r w:rsidR="00316573" w:rsidRPr="0029663D">
        <w:rPr>
          <w:szCs w:val="24"/>
        </w:rPr>
        <w:t xml:space="preserve">CMS </w:t>
      </w:r>
      <w:r w:rsidR="00E842DC" w:rsidRPr="0029663D">
        <w:rPr>
          <w:szCs w:val="24"/>
        </w:rPr>
        <w:t xml:space="preserve">does </w:t>
      </w:r>
      <w:r w:rsidRPr="0029663D">
        <w:rPr>
          <w:szCs w:val="24"/>
        </w:rPr>
        <w:t>not contain personal identifiers</w:t>
      </w:r>
      <w:r w:rsidR="009561B5" w:rsidRPr="0029663D">
        <w:rPr>
          <w:szCs w:val="24"/>
        </w:rPr>
        <w:t>,</w:t>
      </w:r>
      <w:r w:rsidRPr="0029663D">
        <w:rPr>
          <w:szCs w:val="24"/>
        </w:rPr>
        <w:t xml:space="preserve"> thus precluding individual identification.</w:t>
      </w:r>
    </w:p>
    <w:p w:rsidR="0089244B" w:rsidRPr="0029663D" w:rsidRDefault="0089244B" w:rsidP="00A277C3">
      <w:pPr>
        <w:tabs>
          <w:tab w:val="left" w:pos="-1440"/>
          <w:tab w:val="left" w:pos="-720"/>
          <w:tab w:val="left" w:pos="720"/>
          <w:tab w:val="left" w:pos="1080"/>
        </w:tabs>
        <w:spacing w:line="276" w:lineRule="auto"/>
        <w:ind w:right="10" w:firstLine="0"/>
        <w:rPr>
          <w:szCs w:val="24"/>
        </w:rPr>
      </w:pPr>
      <w:r w:rsidRPr="0029663D">
        <w:rPr>
          <w:szCs w:val="24"/>
        </w:rPr>
        <w:t xml:space="preserve">  </w:t>
      </w:r>
    </w:p>
    <w:p w:rsidR="008A6E2B" w:rsidRPr="0029663D" w:rsidRDefault="0089244B" w:rsidP="00A277C3">
      <w:pPr>
        <w:pStyle w:val="LastParagraph"/>
        <w:spacing w:after="0" w:line="276" w:lineRule="auto"/>
        <w:ind w:right="10" w:firstLine="0"/>
        <w:rPr>
          <w:szCs w:val="24"/>
        </w:rPr>
      </w:pPr>
      <w:r w:rsidRPr="0029663D">
        <w:rPr>
          <w:szCs w:val="24"/>
        </w:rPr>
        <w:t>In addition, the following safeguards will be employed to carry out confidentiality assurances:</w:t>
      </w:r>
    </w:p>
    <w:p w:rsidR="0089244B" w:rsidRPr="0029663D" w:rsidRDefault="0089244B" w:rsidP="00A277C3">
      <w:pPr>
        <w:pStyle w:val="LastParagraph"/>
        <w:spacing w:after="0" w:line="276" w:lineRule="auto"/>
        <w:ind w:right="10" w:firstLine="0"/>
        <w:rPr>
          <w:szCs w:val="24"/>
        </w:rPr>
      </w:pPr>
      <w:r w:rsidRPr="0029663D">
        <w:rPr>
          <w:szCs w:val="24"/>
        </w:rPr>
        <w:t xml:space="preserve">  </w:t>
      </w:r>
    </w:p>
    <w:p w:rsidR="009D2881" w:rsidRPr="0029663D" w:rsidRDefault="0089244B" w:rsidP="00A277C3">
      <w:pPr>
        <w:pStyle w:val="Bullet"/>
        <w:spacing w:after="0" w:line="276" w:lineRule="auto"/>
        <w:ind w:right="10" w:hanging="288"/>
        <w:rPr>
          <w:szCs w:val="24"/>
        </w:rPr>
      </w:pPr>
      <w:r w:rsidRPr="0029663D">
        <w:rPr>
          <w:szCs w:val="24"/>
        </w:rPr>
        <w:t>All employees at IMPAQ sign a confidentiality pledge that emphasizes the importance of confidentiality and sets forth the obligations of staff.</w:t>
      </w:r>
    </w:p>
    <w:p w:rsidR="0089244B" w:rsidRPr="0029663D" w:rsidRDefault="0089244B" w:rsidP="00A277C3">
      <w:pPr>
        <w:pStyle w:val="Bullet"/>
        <w:spacing w:after="0" w:line="276" w:lineRule="auto"/>
        <w:ind w:right="10" w:hanging="288"/>
        <w:rPr>
          <w:szCs w:val="24"/>
        </w:rPr>
      </w:pPr>
      <w:r w:rsidRPr="0029663D">
        <w:rPr>
          <w:szCs w:val="24"/>
        </w:rPr>
        <w:t>Identifying information is maintained in a separate file from interview data.  The files are linked only with a sample identification number.</w:t>
      </w:r>
    </w:p>
    <w:p w:rsidR="00691BB0" w:rsidRPr="0029663D" w:rsidRDefault="0089244B" w:rsidP="00A277C3">
      <w:pPr>
        <w:pStyle w:val="Bullet"/>
        <w:spacing w:after="0" w:line="276" w:lineRule="auto"/>
        <w:ind w:right="10" w:hanging="288"/>
        <w:rPr>
          <w:szCs w:val="24"/>
        </w:rPr>
      </w:pPr>
      <w:r w:rsidRPr="0029663D">
        <w:rPr>
          <w:szCs w:val="24"/>
        </w:rPr>
        <w:lastRenderedPageBreak/>
        <w:t>Access to link-files containing sample identification numbers connecting the research data and the respondents' identification is limited to a few individuals who have a need to know this information.</w:t>
      </w:r>
    </w:p>
    <w:p w:rsidR="0089244B" w:rsidRPr="0029663D" w:rsidRDefault="0089244B" w:rsidP="00A277C3">
      <w:pPr>
        <w:pStyle w:val="Bullet"/>
        <w:spacing w:after="0" w:line="276" w:lineRule="auto"/>
        <w:ind w:right="10" w:hanging="288"/>
        <w:rPr>
          <w:szCs w:val="24"/>
        </w:rPr>
      </w:pPr>
      <w:r w:rsidRPr="0029663D">
        <w:rPr>
          <w:szCs w:val="24"/>
        </w:rPr>
        <w:t>Access to any hard-copy documents is strictly limited.  Physical precautions include use of locked files and cabinets, shredders for discarded materials, and interview control procedures.</w:t>
      </w:r>
    </w:p>
    <w:p w:rsidR="0089244B" w:rsidRPr="0029663D" w:rsidRDefault="0061627A" w:rsidP="00187B3C">
      <w:pPr>
        <w:pStyle w:val="Heading2"/>
        <w:numPr>
          <w:ilvl w:val="0"/>
          <w:numId w:val="33"/>
        </w:numPr>
        <w:rPr>
          <w:rFonts w:ascii="Times New Roman" w:hAnsi="Times New Roman"/>
        </w:rPr>
      </w:pPr>
      <w:bookmarkStart w:id="31" w:name="_Toc21406397"/>
      <w:bookmarkStart w:id="32" w:name="_Toc247361226"/>
      <w:bookmarkStart w:id="33" w:name="_Toc352228283"/>
      <w:r w:rsidRPr="0029663D">
        <w:rPr>
          <w:rFonts w:ascii="Times New Roman" w:hAnsi="Times New Roman"/>
        </w:rPr>
        <w:t xml:space="preserve">Sensitive </w:t>
      </w:r>
      <w:r w:rsidR="0089244B" w:rsidRPr="0029663D">
        <w:rPr>
          <w:rFonts w:ascii="Times New Roman" w:hAnsi="Times New Roman"/>
        </w:rPr>
        <w:t>Questions</w:t>
      </w:r>
      <w:bookmarkEnd w:id="31"/>
      <w:bookmarkEnd w:id="32"/>
      <w:bookmarkEnd w:id="33"/>
    </w:p>
    <w:p w:rsidR="0089244B" w:rsidRPr="0029663D" w:rsidRDefault="0089244B" w:rsidP="00A277C3">
      <w:pPr>
        <w:pStyle w:val="LastParagraph"/>
        <w:spacing w:after="0" w:line="276" w:lineRule="auto"/>
        <w:ind w:right="14" w:firstLine="0"/>
        <w:rPr>
          <w:szCs w:val="24"/>
        </w:rPr>
      </w:pPr>
      <w:r w:rsidRPr="0029663D">
        <w:rPr>
          <w:szCs w:val="24"/>
        </w:rPr>
        <w:t xml:space="preserve">The survey of </w:t>
      </w:r>
      <w:r w:rsidR="00E40D08" w:rsidRPr="0029663D">
        <w:rPr>
          <w:szCs w:val="24"/>
        </w:rPr>
        <w:t>CMS beneficiaries</w:t>
      </w:r>
      <w:r w:rsidRPr="0029663D">
        <w:rPr>
          <w:szCs w:val="24"/>
        </w:rPr>
        <w:t xml:space="preserve"> contains a minimal set of items that may be considered sensitive in nature.  These questions are related to </w:t>
      </w:r>
      <w:r w:rsidR="000A3464" w:rsidRPr="0029663D">
        <w:rPr>
          <w:szCs w:val="24"/>
        </w:rPr>
        <w:t>adverse medical episodes</w:t>
      </w:r>
      <w:r w:rsidR="00E40D08" w:rsidRPr="0029663D">
        <w:rPr>
          <w:szCs w:val="24"/>
        </w:rPr>
        <w:t xml:space="preserve"> </w:t>
      </w:r>
      <w:r w:rsidR="000A3464" w:rsidRPr="0029663D">
        <w:rPr>
          <w:szCs w:val="24"/>
        </w:rPr>
        <w:t>experienced by beneficiaries with complaints</w:t>
      </w:r>
      <w:r w:rsidR="00CD4117" w:rsidRPr="0029663D">
        <w:rPr>
          <w:szCs w:val="24"/>
        </w:rPr>
        <w:t xml:space="preserve">.  </w:t>
      </w:r>
      <w:r w:rsidR="000A3464" w:rsidRPr="0029663D">
        <w:rPr>
          <w:szCs w:val="24"/>
        </w:rPr>
        <w:t xml:space="preserve">These questions are needed to evaluate the frequency and degree to which beneficiaries suffer as a result of the amount </w:t>
      </w:r>
      <w:r w:rsidR="002F0A34" w:rsidRPr="0029663D">
        <w:rPr>
          <w:szCs w:val="24"/>
        </w:rPr>
        <w:t xml:space="preserve">of </w:t>
      </w:r>
      <w:r w:rsidR="000A3464" w:rsidRPr="0029663D">
        <w:rPr>
          <w:szCs w:val="24"/>
        </w:rPr>
        <w:t xml:space="preserve">time spent by plans to determine a final outcome to complaints. </w:t>
      </w:r>
      <w:r w:rsidR="009A414C" w:rsidRPr="0029663D">
        <w:rPr>
          <w:szCs w:val="24"/>
        </w:rPr>
        <w:t xml:space="preserve"> </w:t>
      </w:r>
      <w:r w:rsidRPr="0029663D">
        <w:rPr>
          <w:szCs w:val="24"/>
        </w:rPr>
        <w:t xml:space="preserve">As described in item A10, all respondents will be assured of confidentiality </w:t>
      </w:r>
      <w:r w:rsidR="00E842DC" w:rsidRPr="0029663D">
        <w:rPr>
          <w:szCs w:val="24"/>
        </w:rPr>
        <w:t>in the advance letter as well as within the introduction of the web-based survey</w:t>
      </w:r>
      <w:r w:rsidRPr="0029663D">
        <w:rPr>
          <w:szCs w:val="24"/>
        </w:rPr>
        <w:t>.  All survey responses will be held in strict confidence and reported in aggregate, summary format, eliminating the possibility of individual identification.  IMPAQ will comply with the requirements of the Privacy Act of 1974</w:t>
      </w:r>
      <w:r w:rsidR="003F25AA" w:rsidRPr="0029663D">
        <w:rPr>
          <w:szCs w:val="24"/>
        </w:rPr>
        <w:t>,</w:t>
      </w:r>
      <w:r w:rsidRPr="0029663D">
        <w:rPr>
          <w:szCs w:val="24"/>
        </w:rPr>
        <w:t xml:space="preserve"> in collecting all information.</w:t>
      </w:r>
    </w:p>
    <w:p w:rsidR="0089244B" w:rsidRPr="009420BC" w:rsidRDefault="0089244B" w:rsidP="00187B3C">
      <w:pPr>
        <w:pStyle w:val="Heading2"/>
        <w:numPr>
          <w:ilvl w:val="0"/>
          <w:numId w:val="33"/>
        </w:numPr>
        <w:rPr>
          <w:rFonts w:ascii="Times New Roman" w:hAnsi="Times New Roman"/>
        </w:rPr>
      </w:pPr>
      <w:bookmarkStart w:id="34" w:name="_Toc21406398"/>
      <w:bookmarkStart w:id="35" w:name="_Toc247361227"/>
      <w:bookmarkStart w:id="36" w:name="_Toc352228284"/>
      <w:r w:rsidRPr="009420BC">
        <w:rPr>
          <w:rFonts w:ascii="Times New Roman" w:hAnsi="Times New Roman"/>
        </w:rPr>
        <w:t xml:space="preserve">Burden </w:t>
      </w:r>
      <w:bookmarkEnd w:id="34"/>
      <w:bookmarkEnd w:id="35"/>
      <w:r w:rsidR="0061627A" w:rsidRPr="009420BC">
        <w:rPr>
          <w:rFonts w:ascii="Times New Roman" w:hAnsi="Times New Roman"/>
        </w:rPr>
        <w:t>Estimates (Hours &amp; Wages)</w:t>
      </w:r>
      <w:bookmarkEnd w:id="36"/>
    </w:p>
    <w:p w:rsidR="00F83886" w:rsidRPr="009420BC" w:rsidRDefault="0089244B" w:rsidP="00A277C3">
      <w:pPr>
        <w:spacing w:line="276" w:lineRule="auto"/>
        <w:ind w:right="14" w:firstLine="0"/>
        <w:rPr>
          <w:szCs w:val="24"/>
        </w:rPr>
      </w:pPr>
      <w:r w:rsidRPr="009420BC">
        <w:rPr>
          <w:szCs w:val="24"/>
        </w:rPr>
        <w:t xml:space="preserve">The total </w:t>
      </w:r>
      <w:r w:rsidR="00596B17" w:rsidRPr="009420BC">
        <w:rPr>
          <w:szCs w:val="24"/>
        </w:rPr>
        <w:t xml:space="preserve">annual </w:t>
      </w:r>
      <w:r w:rsidRPr="009420BC">
        <w:rPr>
          <w:szCs w:val="24"/>
        </w:rPr>
        <w:t xml:space="preserve">hour burden </w:t>
      </w:r>
      <w:r w:rsidR="00504B8D" w:rsidRPr="009420BC">
        <w:rPr>
          <w:szCs w:val="24"/>
        </w:rPr>
        <w:t xml:space="preserve">for </w:t>
      </w:r>
      <w:r w:rsidR="00784F20" w:rsidRPr="009420BC">
        <w:rPr>
          <w:szCs w:val="24"/>
        </w:rPr>
        <w:t xml:space="preserve">respondents for </w:t>
      </w:r>
      <w:r w:rsidR="00833E45" w:rsidRPr="009420BC">
        <w:rPr>
          <w:szCs w:val="24"/>
        </w:rPr>
        <w:t xml:space="preserve">the </w:t>
      </w:r>
      <w:r w:rsidR="002825A9" w:rsidRPr="009420BC">
        <w:rPr>
          <w:szCs w:val="24"/>
        </w:rPr>
        <w:t>current data</w:t>
      </w:r>
      <w:r w:rsidRPr="009420BC">
        <w:rPr>
          <w:szCs w:val="24"/>
        </w:rPr>
        <w:t xml:space="preserve"> </w:t>
      </w:r>
      <w:r w:rsidR="00833E45" w:rsidRPr="009420BC">
        <w:rPr>
          <w:szCs w:val="24"/>
        </w:rPr>
        <w:t>collection</w:t>
      </w:r>
      <w:r w:rsidRPr="009420BC">
        <w:rPr>
          <w:szCs w:val="24"/>
        </w:rPr>
        <w:t xml:space="preserve"> is </w:t>
      </w:r>
      <w:r w:rsidR="006165DF" w:rsidRPr="009420BC">
        <w:rPr>
          <w:szCs w:val="24"/>
        </w:rPr>
        <w:t xml:space="preserve">shown in </w:t>
      </w:r>
      <w:r w:rsidR="00F83886" w:rsidRPr="009420BC">
        <w:rPr>
          <w:szCs w:val="24"/>
        </w:rPr>
        <w:t>Table 1</w:t>
      </w:r>
      <w:r w:rsidR="006307B2" w:rsidRPr="009420BC">
        <w:rPr>
          <w:szCs w:val="24"/>
        </w:rPr>
        <w:t xml:space="preserve"> below</w:t>
      </w:r>
      <w:r w:rsidR="002358C2" w:rsidRPr="009420BC">
        <w:rPr>
          <w:szCs w:val="24"/>
        </w:rPr>
        <w:t>.</w:t>
      </w:r>
      <w:r w:rsidR="00164AE3" w:rsidRPr="009420BC">
        <w:rPr>
          <w:szCs w:val="24"/>
        </w:rPr>
        <w:t xml:space="preserve"> </w:t>
      </w:r>
      <w:r w:rsidR="00001E02" w:rsidRPr="009420BC">
        <w:rPr>
          <w:szCs w:val="24"/>
        </w:rPr>
        <w:t xml:space="preserve">We </w:t>
      </w:r>
      <w:r w:rsidR="00911561" w:rsidRPr="009420BC">
        <w:rPr>
          <w:szCs w:val="24"/>
        </w:rPr>
        <w:t xml:space="preserve">anticipate </w:t>
      </w:r>
      <w:r w:rsidR="00410223" w:rsidRPr="009420BC">
        <w:rPr>
          <w:szCs w:val="24"/>
        </w:rPr>
        <w:t>1</w:t>
      </w:r>
      <w:r w:rsidR="008167CD" w:rsidRPr="009420BC">
        <w:rPr>
          <w:szCs w:val="24"/>
        </w:rPr>
        <w:t>7</w:t>
      </w:r>
      <w:r w:rsidR="00410223" w:rsidRPr="009420BC">
        <w:rPr>
          <w:szCs w:val="24"/>
        </w:rPr>
        <w:t>,710</w:t>
      </w:r>
      <w:r w:rsidR="00164AE3" w:rsidRPr="009420BC">
        <w:rPr>
          <w:szCs w:val="24"/>
        </w:rPr>
        <w:t xml:space="preserve"> </w:t>
      </w:r>
      <w:r w:rsidR="000C4E2C" w:rsidRPr="009420BC">
        <w:rPr>
          <w:szCs w:val="24"/>
        </w:rPr>
        <w:t xml:space="preserve"> </w:t>
      </w:r>
      <w:r w:rsidR="00597C50" w:rsidRPr="009420BC">
        <w:rPr>
          <w:szCs w:val="24"/>
        </w:rPr>
        <w:t xml:space="preserve">survey </w:t>
      </w:r>
      <w:r w:rsidR="007B269F" w:rsidRPr="009420BC">
        <w:rPr>
          <w:szCs w:val="24"/>
        </w:rPr>
        <w:t>responses</w:t>
      </w:r>
      <w:r w:rsidR="00EF1849" w:rsidRPr="009420BC">
        <w:rPr>
          <w:szCs w:val="24"/>
        </w:rPr>
        <w:t xml:space="preserve"> (pilot and main data collection)</w:t>
      </w:r>
      <w:r w:rsidR="000C4E2C" w:rsidRPr="009420BC">
        <w:rPr>
          <w:szCs w:val="24"/>
        </w:rPr>
        <w:t xml:space="preserve"> </w:t>
      </w:r>
      <w:r w:rsidR="008167CD" w:rsidRPr="009420BC">
        <w:rPr>
          <w:szCs w:val="24"/>
        </w:rPr>
        <w:t xml:space="preserve">from the web survey </w:t>
      </w:r>
      <w:r w:rsidR="00001E02" w:rsidRPr="009420BC">
        <w:rPr>
          <w:szCs w:val="24"/>
        </w:rPr>
        <w:t xml:space="preserve">assuming a 30% response rate </w:t>
      </w:r>
      <w:r w:rsidR="008167CD" w:rsidRPr="009420BC">
        <w:rPr>
          <w:szCs w:val="24"/>
        </w:rPr>
        <w:t xml:space="preserve">and 500 additional responses from the paper version of the survey </w:t>
      </w:r>
      <w:r w:rsidR="00001E02" w:rsidRPr="009420BC">
        <w:rPr>
          <w:szCs w:val="24"/>
        </w:rPr>
        <w:t>with the total universe of CTM complaints (</w:t>
      </w:r>
      <w:r w:rsidR="00164AE3" w:rsidRPr="009420BC">
        <w:rPr>
          <w:szCs w:val="24"/>
        </w:rPr>
        <w:t xml:space="preserve">after </w:t>
      </w:r>
      <w:r w:rsidR="00001E02" w:rsidRPr="009420BC">
        <w:rPr>
          <w:szCs w:val="24"/>
        </w:rPr>
        <w:t xml:space="preserve">exclusions) of </w:t>
      </w:r>
      <w:r w:rsidR="00410223" w:rsidRPr="009420BC">
        <w:rPr>
          <w:szCs w:val="24"/>
        </w:rPr>
        <w:t>59,032</w:t>
      </w:r>
      <w:r w:rsidR="00164AE3" w:rsidRPr="009420BC">
        <w:rPr>
          <w:szCs w:val="24"/>
        </w:rPr>
        <w:t xml:space="preserve"> </w:t>
      </w:r>
      <w:r w:rsidR="00001E02" w:rsidRPr="009420BC">
        <w:rPr>
          <w:szCs w:val="24"/>
        </w:rPr>
        <w:t>beneficiaries.</w:t>
      </w:r>
    </w:p>
    <w:p w:rsidR="001F76A5" w:rsidRPr="009420BC" w:rsidRDefault="001F76A5" w:rsidP="00A277C3">
      <w:pPr>
        <w:spacing w:line="276" w:lineRule="auto"/>
        <w:ind w:right="14" w:firstLine="0"/>
        <w:rPr>
          <w:szCs w:val="24"/>
        </w:rPr>
      </w:pPr>
    </w:p>
    <w:p w:rsidR="006307B2" w:rsidRPr="009420BC" w:rsidRDefault="00F83886" w:rsidP="006307B2">
      <w:pPr>
        <w:spacing w:line="276" w:lineRule="auto"/>
        <w:ind w:right="10" w:firstLine="0"/>
        <w:rPr>
          <w:b/>
          <w:szCs w:val="24"/>
        </w:rPr>
      </w:pPr>
      <w:r w:rsidRPr="009420BC">
        <w:rPr>
          <w:b/>
          <w:szCs w:val="24"/>
        </w:rPr>
        <w:t>Table 1:  Annual Hour Burden for Respondents</w:t>
      </w:r>
    </w:p>
    <w:p w:rsidR="00AA5B97" w:rsidRPr="009420BC" w:rsidRDefault="00AA5B97" w:rsidP="006307B2">
      <w:pPr>
        <w:spacing w:line="276" w:lineRule="auto"/>
        <w:ind w:right="10" w:firstLine="0"/>
        <w:rPr>
          <w:b/>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2268"/>
        <w:gridCol w:w="1726"/>
        <w:gridCol w:w="1772"/>
        <w:gridCol w:w="2335"/>
        <w:gridCol w:w="1475"/>
      </w:tblGrid>
      <w:tr w:rsidR="00265EFA" w:rsidRPr="009420BC" w:rsidTr="008167CD">
        <w:trPr>
          <w:trHeight w:val="879"/>
        </w:trPr>
        <w:tc>
          <w:tcPr>
            <w:tcW w:w="1184" w:type="pct"/>
            <w:tcBorders>
              <w:top w:val="double" w:sz="4" w:space="0" w:color="auto"/>
              <w:bottom w:val="single" w:sz="4" w:space="0" w:color="auto"/>
            </w:tcBorders>
            <w:shd w:val="clear" w:color="auto" w:fill="CCCCCC"/>
            <w:vAlign w:val="center"/>
          </w:tcPr>
          <w:p w:rsidR="00265EFA" w:rsidRPr="009420BC" w:rsidRDefault="00265EFA" w:rsidP="004E3CF5">
            <w:pPr>
              <w:spacing w:line="276" w:lineRule="auto"/>
              <w:ind w:right="14" w:firstLine="0"/>
              <w:rPr>
                <w:b/>
                <w:szCs w:val="24"/>
              </w:rPr>
            </w:pPr>
            <w:r w:rsidRPr="009420BC">
              <w:rPr>
                <w:b/>
                <w:szCs w:val="24"/>
              </w:rPr>
              <w:t>Cite/reference</w:t>
            </w:r>
          </w:p>
        </w:tc>
        <w:tc>
          <w:tcPr>
            <w:tcW w:w="901" w:type="pct"/>
            <w:tcBorders>
              <w:top w:val="double" w:sz="4" w:space="0" w:color="auto"/>
              <w:bottom w:val="single" w:sz="4" w:space="0" w:color="auto"/>
            </w:tcBorders>
            <w:shd w:val="clear" w:color="auto" w:fill="CCCCCC"/>
            <w:vAlign w:val="center"/>
          </w:tcPr>
          <w:p w:rsidR="00265EFA" w:rsidRPr="009420BC" w:rsidRDefault="00265EFA" w:rsidP="004E3CF5">
            <w:pPr>
              <w:pStyle w:val="Center"/>
              <w:spacing w:line="276" w:lineRule="auto"/>
              <w:ind w:right="14"/>
              <w:rPr>
                <w:b/>
                <w:szCs w:val="24"/>
              </w:rPr>
            </w:pPr>
            <w:r w:rsidRPr="009420BC">
              <w:rPr>
                <w:b/>
                <w:szCs w:val="24"/>
              </w:rPr>
              <w:t>Total Survey Respondents</w:t>
            </w:r>
          </w:p>
        </w:tc>
        <w:tc>
          <w:tcPr>
            <w:tcW w:w="925" w:type="pct"/>
            <w:tcBorders>
              <w:top w:val="double" w:sz="4" w:space="0" w:color="auto"/>
              <w:bottom w:val="single" w:sz="4" w:space="0" w:color="auto"/>
            </w:tcBorders>
            <w:shd w:val="clear" w:color="auto" w:fill="CCCCCC"/>
            <w:vAlign w:val="center"/>
          </w:tcPr>
          <w:p w:rsidR="00265EFA" w:rsidRPr="009420BC" w:rsidRDefault="00265EFA" w:rsidP="00377121">
            <w:pPr>
              <w:pStyle w:val="Center"/>
              <w:spacing w:line="276" w:lineRule="auto"/>
              <w:ind w:right="14"/>
              <w:jc w:val="left"/>
              <w:rPr>
                <w:b/>
                <w:szCs w:val="24"/>
              </w:rPr>
            </w:pPr>
            <w:r w:rsidRPr="009420BC">
              <w:rPr>
                <w:b/>
                <w:szCs w:val="24"/>
              </w:rPr>
              <w:t>Frequency of Data Collection</w:t>
            </w:r>
          </w:p>
        </w:tc>
        <w:tc>
          <w:tcPr>
            <w:tcW w:w="1219" w:type="pct"/>
            <w:tcBorders>
              <w:top w:val="double" w:sz="4" w:space="0" w:color="auto"/>
              <w:bottom w:val="single" w:sz="4" w:space="0" w:color="auto"/>
            </w:tcBorders>
            <w:shd w:val="clear" w:color="auto" w:fill="CCCCCC"/>
            <w:vAlign w:val="center"/>
          </w:tcPr>
          <w:p w:rsidR="00265EFA" w:rsidRPr="009420BC" w:rsidRDefault="00265EFA" w:rsidP="004E3CF5">
            <w:pPr>
              <w:pStyle w:val="Center"/>
              <w:spacing w:line="276" w:lineRule="auto"/>
              <w:ind w:right="14"/>
              <w:rPr>
                <w:b/>
                <w:szCs w:val="24"/>
              </w:rPr>
            </w:pPr>
            <w:r w:rsidRPr="009420BC">
              <w:rPr>
                <w:b/>
                <w:szCs w:val="24"/>
              </w:rPr>
              <w:t>Average Time per Respondent</w:t>
            </w:r>
          </w:p>
        </w:tc>
        <w:tc>
          <w:tcPr>
            <w:tcW w:w="770" w:type="pct"/>
            <w:tcBorders>
              <w:top w:val="double" w:sz="4" w:space="0" w:color="auto"/>
              <w:bottom w:val="single" w:sz="4" w:space="0" w:color="auto"/>
            </w:tcBorders>
            <w:shd w:val="clear" w:color="auto" w:fill="CCCCCC"/>
            <w:vAlign w:val="center"/>
          </w:tcPr>
          <w:p w:rsidR="00596B17" w:rsidRPr="009420BC" w:rsidRDefault="00265EFA" w:rsidP="00F83886">
            <w:pPr>
              <w:pStyle w:val="Center"/>
              <w:spacing w:line="276" w:lineRule="auto"/>
              <w:ind w:right="14"/>
              <w:rPr>
                <w:b/>
                <w:szCs w:val="24"/>
              </w:rPr>
            </w:pPr>
            <w:r w:rsidRPr="009420BC">
              <w:rPr>
                <w:b/>
                <w:szCs w:val="24"/>
              </w:rPr>
              <w:t>Annual Hour Burden</w:t>
            </w:r>
          </w:p>
        </w:tc>
      </w:tr>
      <w:tr w:rsidR="00164AE3" w:rsidRPr="009420BC" w:rsidTr="008167CD">
        <w:trPr>
          <w:trHeight w:val="432"/>
        </w:trPr>
        <w:tc>
          <w:tcPr>
            <w:tcW w:w="1184" w:type="pct"/>
            <w:tcBorders>
              <w:top w:val="single" w:sz="4" w:space="0" w:color="auto"/>
              <w:bottom w:val="single" w:sz="4" w:space="0" w:color="auto"/>
            </w:tcBorders>
          </w:tcPr>
          <w:p w:rsidR="00164AE3" w:rsidRPr="009420BC" w:rsidRDefault="00164AE3" w:rsidP="0026504D">
            <w:pPr>
              <w:pStyle w:val="TOC1"/>
            </w:pPr>
            <w:r w:rsidRPr="009420BC">
              <w:t>Complaints</w:t>
            </w:r>
          </w:p>
          <w:p w:rsidR="00164AE3" w:rsidRPr="009420BC" w:rsidRDefault="00164AE3">
            <w:pPr>
              <w:pStyle w:val="TOC1"/>
            </w:pPr>
            <w:r w:rsidRPr="009420BC">
              <w:t>Resolution:</w:t>
            </w:r>
          </w:p>
          <w:p w:rsidR="00164AE3" w:rsidRPr="009420BC" w:rsidRDefault="00EF1849">
            <w:pPr>
              <w:pStyle w:val="TOC1"/>
            </w:pPr>
            <w:r w:rsidRPr="009420BC">
              <w:t xml:space="preserve">Pilot and </w:t>
            </w:r>
            <w:r w:rsidR="00164AE3" w:rsidRPr="009420BC">
              <w:t>Main Survey</w:t>
            </w:r>
            <w:r w:rsidR="008167CD" w:rsidRPr="009420BC">
              <w:t xml:space="preserve"> </w:t>
            </w:r>
            <w:r w:rsidR="008C41C9" w:rsidRPr="009420BC">
              <w:t>–</w:t>
            </w:r>
            <w:r w:rsidR="008167CD" w:rsidRPr="009420BC">
              <w:t xml:space="preserve"> Web</w:t>
            </w:r>
          </w:p>
        </w:tc>
        <w:tc>
          <w:tcPr>
            <w:tcW w:w="901" w:type="pct"/>
            <w:tcBorders>
              <w:top w:val="single" w:sz="4" w:space="0" w:color="auto"/>
              <w:bottom w:val="single" w:sz="4" w:space="0" w:color="auto"/>
            </w:tcBorders>
          </w:tcPr>
          <w:p w:rsidR="00164AE3" w:rsidRPr="009420BC" w:rsidRDefault="00410223" w:rsidP="00164AE3">
            <w:pPr>
              <w:spacing w:line="276" w:lineRule="auto"/>
              <w:ind w:right="10" w:firstLine="0"/>
              <w:jc w:val="right"/>
              <w:rPr>
                <w:szCs w:val="24"/>
              </w:rPr>
            </w:pPr>
            <w:r w:rsidRPr="009420BC">
              <w:rPr>
                <w:szCs w:val="24"/>
              </w:rPr>
              <w:t>17,710</w:t>
            </w:r>
          </w:p>
        </w:tc>
        <w:tc>
          <w:tcPr>
            <w:tcW w:w="925" w:type="pct"/>
            <w:tcBorders>
              <w:top w:val="single" w:sz="4" w:space="0" w:color="auto"/>
              <w:bottom w:val="single" w:sz="4" w:space="0" w:color="auto"/>
            </w:tcBorders>
          </w:tcPr>
          <w:p w:rsidR="00164AE3" w:rsidRPr="009420BC" w:rsidRDefault="00164AE3" w:rsidP="002F0A34">
            <w:pPr>
              <w:pStyle w:val="Center"/>
              <w:spacing w:line="276" w:lineRule="auto"/>
              <w:ind w:right="10"/>
              <w:jc w:val="right"/>
              <w:rPr>
                <w:szCs w:val="24"/>
              </w:rPr>
            </w:pPr>
            <w:r w:rsidRPr="009420BC">
              <w:rPr>
                <w:szCs w:val="24"/>
              </w:rPr>
              <w:t>Once</w:t>
            </w:r>
          </w:p>
        </w:tc>
        <w:tc>
          <w:tcPr>
            <w:tcW w:w="1219" w:type="pct"/>
            <w:tcBorders>
              <w:top w:val="single" w:sz="4" w:space="0" w:color="auto"/>
              <w:bottom w:val="single" w:sz="4" w:space="0" w:color="auto"/>
            </w:tcBorders>
          </w:tcPr>
          <w:p w:rsidR="00164AE3" w:rsidRPr="009420BC" w:rsidRDefault="00164AE3" w:rsidP="002F0A34">
            <w:pPr>
              <w:spacing w:line="276" w:lineRule="auto"/>
              <w:ind w:right="10" w:firstLine="0"/>
              <w:jc w:val="right"/>
              <w:rPr>
                <w:szCs w:val="24"/>
              </w:rPr>
            </w:pPr>
            <w:r w:rsidRPr="009420BC">
              <w:rPr>
                <w:szCs w:val="24"/>
              </w:rPr>
              <w:t>10 minutes</w:t>
            </w:r>
          </w:p>
        </w:tc>
        <w:tc>
          <w:tcPr>
            <w:tcW w:w="770" w:type="pct"/>
            <w:tcBorders>
              <w:top w:val="single" w:sz="4" w:space="0" w:color="auto"/>
              <w:bottom w:val="single" w:sz="4" w:space="0" w:color="auto"/>
            </w:tcBorders>
          </w:tcPr>
          <w:p w:rsidR="00164AE3" w:rsidRPr="009420BC" w:rsidRDefault="00410223" w:rsidP="002358C2">
            <w:pPr>
              <w:tabs>
                <w:tab w:val="center" w:pos="624"/>
                <w:tab w:val="right" w:pos="1249"/>
              </w:tabs>
              <w:spacing w:line="276" w:lineRule="auto"/>
              <w:ind w:right="10" w:firstLine="0"/>
              <w:jc w:val="right"/>
            </w:pPr>
            <w:r w:rsidRPr="009420BC">
              <w:rPr>
                <w:szCs w:val="24"/>
              </w:rPr>
              <w:t>2,952</w:t>
            </w:r>
          </w:p>
        </w:tc>
      </w:tr>
      <w:tr w:rsidR="008167CD" w:rsidRPr="009420BC" w:rsidTr="008167CD">
        <w:trPr>
          <w:trHeight w:val="432"/>
        </w:trPr>
        <w:tc>
          <w:tcPr>
            <w:tcW w:w="1184" w:type="pct"/>
            <w:tcBorders>
              <w:top w:val="single" w:sz="4" w:space="0" w:color="auto"/>
            </w:tcBorders>
          </w:tcPr>
          <w:p w:rsidR="008167CD" w:rsidRPr="009420BC" w:rsidRDefault="008167CD" w:rsidP="0026504D">
            <w:pPr>
              <w:pStyle w:val="TOC1"/>
            </w:pPr>
            <w:r w:rsidRPr="009420BC">
              <w:t>Complaints</w:t>
            </w:r>
          </w:p>
          <w:p w:rsidR="008167CD" w:rsidRPr="009420BC" w:rsidRDefault="008167CD">
            <w:pPr>
              <w:pStyle w:val="TOC1"/>
            </w:pPr>
            <w:r w:rsidRPr="009420BC">
              <w:t>Resolution:</w:t>
            </w:r>
          </w:p>
          <w:p w:rsidR="008167CD" w:rsidRPr="009420BC" w:rsidRDefault="008167CD">
            <w:pPr>
              <w:pStyle w:val="TOC1"/>
            </w:pPr>
            <w:r w:rsidRPr="009420BC">
              <w:t xml:space="preserve">Pilot and Main Survey </w:t>
            </w:r>
            <w:r w:rsidR="008C41C9" w:rsidRPr="009420BC">
              <w:t>–</w:t>
            </w:r>
            <w:r w:rsidRPr="009420BC">
              <w:t xml:space="preserve"> Mail</w:t>
            </w:r>
          </w:p>
        </w:tc>
        <w:tc>
          <w:tcPr>
            <w:tcW w:w="901" w:type="pct"/>
            <w:tcBorders>
              <w:top w:val="single" w:sz="4" w:space="0" w:color="auto"/>
            </w:tcBorders>
          </w:tcPr>
          <w:p w:rsidR="008167CD" w:rsidRPr="009420BC" w:rsidDel="00410223" w:rsidRDefault="008167CD" w:rsidP="002F0A34">
            <w:pPr>
              <w:spacing w:line="276" w:lineRule="auto"/>
              <w:ind w:right="10" w:firstLine="0"/>
              <w:jc w:val="right"/>
              <w:rPr>
                <w:szCs w:val="24"/>
              </w:rPr>
            </w:pPr>
            <w:r w:rsidRPr="009420BC">
              <w:rPr>
                <w:szCs w:val="24"/>
              </w:rPr>
              <w:t>500</w:t>
            </w:r>
          </w:p>
        </w:tc>
        <w:tc>
          <w:tcPr>
            <w:tcW w:w="925" w:type="pct"/>
            <w:tcBorders>
              <w:top w:val="single" w:sz="4" w:space="0" w:color="auto"/>
            </w:tcBorders>
          </w:tcPr>
          <w:p w:rsidR="008167CD" w:rsidRPr="009420BC" w:rsidRDefault="008167CD" w:rsidP="002F0A34">
            <w:pPr>
              <w:pStyle w:val="Center"/>
              <w:spacing w:line="276" w:lineRule="auto"/>
              <w:ind w:right="10"/>
              <w:jc w:val="right"/>
              <w:rPr>
                <w:szCs w:val="24"/>
              </w:rPr>
            </w:pPr>
            <w:r w:rsidRPr="009420BC">
              <w:rPr>
                <w:szCs w:val="24"/>
              </w:rPr>
              <w:t>Once</w:t>
            </w:r>
          </w:p>
        </w:tc>
        <w:tc>
          <w:tcPr>
            <w:tcW w:w="1219" w:type="pct"/>
            <w:tcBorders>
              <w:top w:val="single" w:sz="4" w:space="0" w:color="auto"/>
            </w:tcBorders>
          </w:tcPr>
          <w:p w:rsidR="008167CD" w:rsidRPr="009420BC" w:rsidRDefault="008167CD" w:rsidP="002F0A34">
            <w:pPr>
              <w:spacing w:line="276" w:lineRule="auto"/>
              <w:ind w:right="10" w:firstLine="0"/>
              <w:jc w:val="right"/>
              <w:rPr>
                <w:szCs w:val="24"/>
              </w:rPr>
            </w:pPr>
            <w:r w:rsidRPr="009420BC">
              <w:rPr>
                <w:szCs w:val="24"/>
              </w:rPr>
              <w:t>10 minutes</w:t>
            </w:r>
          </w:p>
        </w:tc>
        <w:tc>
          <w:tcPr>
            <w:tcW w:w="770" w:type="pct"/>
            <w:tcBorders>
              <w:top w:val="single" w:sz="4" w:space="0" w:color="auto"/>
            </w:tcBorders>
          </w:tcPr>
          <w:p w:rsidR="008167CD" w:rsidRPr="009420BC" w:rsidDel="00410223" w:rsidRDefault="008167CD" w:rsidP="00CA02D9">
            <w:pPr>
              <w:spacing w:line="276" w:lineRule="auto"/>
              <w:ind w:right="10" w:firstLine="0"/>
              <w:jc w:val="right"/>
              <w:rPr>
                <w:szCs w:val="24"/>
              </w:rPr>
            </w:pPr>
            <w:r w:rsidRPr="009420BC">
              <w:rPr>
                <w:szCs w:val="24"/>
              </w:rPr>
              <w:t>83</w:t>
            </w:r>
          </w:p>
        </w:tc>
      </w:tr>
      <w:tr w:rsidR="00265EFA" w:rsidRPr="009420BC" w:rsidTr="008167CD">
        <w:trPr>
          <w:trHeight w:val="432"/>
        </w:trPr>
        <w:tc>
          <w:tcPr>
            <w:tcW w:w="1184" w:type="pct"/>
            <w:tcBorders>
              <w:top w:val="single" w:sz="4" w:space="0" w:color="auto"/>
            </w:tcBorders>
          </w:tcPr>
          <w:p w:rsidR="00265EFA" w:rsidRPr="009420BC" w:rsidRDefault="00265EFA" w:rsidP="0026504D">
            <w:pPr>
              <w:pStyle w:val="TOC1"/>
            </w:pPr>
            <w:r w:rsidRPr="009420BC">
              <w:t>Total</w:t>
            </w:r>
          </w:p>
        </w:tc>
        <w:tc>
          <w:tcPr>
            <w:tcW w:w="901" w:type="pct"/>
            <w:tcBorders>
              <w:top w:val="single" w:sz="4" w:space="0" w:color="auto"/>
            </w:tcBorders>
          </w:tcPr>
          <w:p w:rsidR="00265EFA" w:rsidRPr="009420BC" w:rsidRDefault="00410223" w:rsidP="008167CD">
            <w:pPr>
              <w:spacing w:line="276" w:lineRule="auto"/>
              <w:ind w:right="10" w:firstLine="0"/>
              <w:jc w:val="right"/>
              <w:rPr>
                <w:szCs w:val="24"/>
              </w:rPr>
            </w:pPr>
            <w:r w:rsidRPr="009420BC">
              <w:rPr>
                <w:szCs w:val="24"/>
              </w:rPr>
              <w:t>1</w:t>
            </w:r>
            <w:r w:rsidR="008167CD" w:rsidRPr="009420BC">
              <w:rPr>
                <w:szCs w:val="24"/>
              </w:rPr>
              <w:t>8</w:t>
            </w:r>
            <w:r w:rsidRPr="009420BC">
              <w:rPr>
                <w:szCs w:val="24"/>
              </w:rPr>
              <w:t>,</w:t>
            </w:r>
            <w:r w:rsidR="008167CD" w:rsidRPr="009420BC">
              <w:rPr>
                <w:szCs w:val="24"/>
              </w:rPr>
              <w:t>2</w:t>
            </w:r>
            <w:r w:rsidRPr="009420BC">
              <w:rPr>
                <w:szCs w:val="24"/>
              </w:rPr>
              <w:t>10</w:t>
            </w:r>
          </w:p>
        </w:tc>
        <w:tc>
          <w:tcPr>
            <w:tcW w:w="925" w:type="pct"/>
            <w:tcBorders>
              <w:top w:val="single" w:sz="4" w:space="0" w:color="auto"/>
            </w:tcBorders>
          </w:tcPr>
          <w:p w:rsidR="00265EFA" w:rsidRPr="009420BC" w:rsidRDefault="00265EFA" w:rsidP="002F0A34">
            <w:pPr>
              <w:pStyle w:val="Center"/>
              <w:spacing w:line="276" w:lineRule="auto"/>
              <w:ind w:right="10"/>
              <w:jc w:val="right"/>
              <w:rPr>
                <w:szCs w:val="24"/>
              </w:rPr>
            </w:pPr>
            <w:r w:rsidRPr="009420BC">
              <w:rPr>
                <w:szCs w:val="24"/>
              </w:rPr>
              <w:t>Once</w:t>
            </w:r>
          </w:p>
        </w:tc>
        <w:tc>
          <w:tcPr>
            <w:tcW w:w="1219" w:type="pct"/>
            <w:tcBorders>
              <w:top w:val="single" w:sz="4" w:space="0" w:color="auto"/>
            </w:tcBorders>
          </w:tcPr>
          <w:p w:rsidR="00265EFA" w:rsidRPr="009420BC" w:rsidRDefault="00265EFA" w:rsidP="002F0A34">
            <w:pPr>
              <w:spacing w:line="276" w:lineRule="auto"/>
              <w:ind w:right="10" w:firstLine="0"/>
              <w:jc w:val="right"/>
              <w:rPr>
                <w:szCs w:val="24"/>
              </w:rPr>
            </w:pPr>
            <w:r w:rsidRPr="009420BC">
              <w:rPr>
                <w:szCs w:val="24"/>
              </w:rPr>
              <w:t>10 minutes</w:t>
            </w:r>
          </w:p>
        </w:tc>
        <w:tc>
          <w:tcPr>
            <w:tcW w:w="770" w:type="pct"/>
            <w:tcBorders>
              <w:top w:val="single" w:sz="4" w:space="0" w:color="auto"/>
            </w:tcBorders>
          </w:tcPr>
          <w:p w:rsidR="00265EFA" w:rsidRPr="009420BC" w:rsidRDefault="008167CD" w:rsidP="008167CD">
            <w:pPr>
              <w:spacing w:line="276" w:lineRule="auto"/>
              <w:ind w:right="10" w:firstLine="0"/>
              <w:jc w:val="right"/>
              <w:rPr>
                <w:szCs w:val="24"/>
              </w:rPr>
            </w:pPr>
            <w:r w:rsidRPr="009420BC">
              <w:rPr>
                <w:szCs w:val="24"/>
              </w:rPr>
              <w:t>3,035</w:t>
            </w:r>
          </w:p>
        </w:tc>
      </w:tr>
    </w:tbl>
    <w:p w:rsidR="00187B3C" w:rsidRPr="009420BC" w:rsidRDefault="00187B3C" w:rsidP="00A277C3">
      <w:pPr>
        <w:pStyle w:val="LastParagraph"/>
        <w:spacing w:after="0" w:line="276" w:lineRule="auto"/>
        <w:ind w:right="10" w:firstLine="0"/>
        <w:rPr>
          <w:szCs w:val="24"/>
        </w:rPr>
      </w:pPr>
      <w:bookmarkStart w:id="37" w:name="_Toc21406399"/>
      <w:bookmarkStart w:id="38" w:name="_Toc247361228"/>
    </w:p>
    <w:p w:rsidR="00F622B9" w:rsidRPr="009420BC" w:rsidRDefault="00690D8D" w:rsidP="00A277C3">
      <w:pPr>
        <w:pStyle w:val="LastParagraph"/>
        <w:spacing w:after="0" w:line="276" w:lineRule="auto"/>
        <w:ind w:right="10" w:firstLine="0"/>
        <w:rPr>
          <w:szCs w:val="24"/>
        </w:rPr>
      </w:pPr>
      <w:r w:rsidRPr="009420BC">
        <w:rPr>
          <w:szCs w:val="24"/>
        </w:rPr>
        <w:t xml:space="preserve">The total annualized cost to respondents of collecting this information is shown in </w:t>
      </w:r>
      <w:r w:rsidR="00142BA3" w:rsidRPr="009420BC">
        <w:rPr>
          <w:szCs w:val="24"/>
        </w:rPr>
        <w:t>Table 2</w:t>
      </w:r>
      <w:r w:rsidRPr="009420BC">
        <w:rPr>
          <w:szCs w:val="24"/>
        </w:rPr>
        <w:t xml:space="preserve"> below.</w:t>
      </w:r>
    </w:p>
    <w:p w:rsidR="00F622B9" w:rsidRPr="009420BC" w:rsidRDefault="00F622B9" w:rsidP="00A277C3">
      <w:pPr>
        <w:spacing w:line="276" w:lineRule="auto"/>
      </w:pPr>
    </w:p>
    <w:p w:rsidR="00690D8D" w:rsidRPr="009420BC" w:rsidRDefault="00142BA3" w:rsidP="00142BA3">
      <w:pPr>
        <w:spacing w:line="276" w:lineRule="auto"/>
        <w:ind w:firstLine="0"/>
        <w:rPr>
          <w:b/>
          <w:szCs w:val="24"/>
        </w:rPr>
      </w:pPr>
      <w:r w:rsidRPr="009420BC">
        <w:rPr>
          <w:b/>
          <w:szCs w:val="24"/>
        </w:rPr>
        <w:lastRenderedPageBreak/>
        <w:t xml:space="preserve">Table 2: </w:t>
      </w:r>
      <w:r w:rsidR="00F622B9" w:rsidRPr="009420BC">
        <w:rPr>
          <w:b/>
          <w:szCs w:val="24"/>
        </w:rPr>
        <w:t>Annualized Cost to Respondents</w:t>
      </w:r>
    </w:p>
    <w:p w:rsidR="00AA5B97" w:rsidRPr="009420BC" w:rsidRDefault="00AA5B97" w:rsidP="00142BA3">
      <w:pPr>
        <w:spacing w:line="276" w:lineRule="auto"/>
        <w:ind w:firstLine="0"/>
        <w:rPr>
          <w:b/>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664"/>
        <w:gridCol w:w="1586"/>
        <w:gridCol w:w="1442"/>
        <w:gridCol w:w="1494"/>
        <w:gridCol w:w="1900"/>
        <w:gridCol w:w="1490"/>
      </w:tblGrid>
      <w:tr w:rsidR="00690D8D" w:rsidRPr="009420BC">
        <w:trPr>
          <w:trHeight w:val="879"/>
          <w:tblHeader/>
        </w:trPr>
        <w:tc>
          <w:tcPr>
            <w:tcW w:w="869" w:type="pct"/>
            <w:tcBorders>
              <w:top w:val="double" w:sz="4" w:space="0" w:color="auto"/>
              <w:bottom w:val="single" w:sz="4" w:space="0" w:color="auto"/>
            </w:tcBorders>
            <w:shd w:val="clear" w:color="auto" w:fill="CCCCCC"/>
            <w:vAlign w:val="center"/>
          </w:tcPr>
          <w:p w:rsidR="00690D8D" w:rsidRPr="009420BC" w:rsidRDefault="00690D8D" w:rsidP="00142BA3">
            <w:pPr>
              <w:spacing w:line="276" w:lineRule="auto"/>
              <w:ind w:right="14" w:firstLine="0"/>
              <w:rPr>
                <w:b/>
                <w:szCs w:val="24"/>
              </w:rPr>
            </w:pPr>
            <w:r w:rsidRPr="009420BC">
              <w:rPr>
                <w:b/>
                <w:szCs w:val="24"/>
              </w:rPr>
              <w:t>Respondent Category</w:t>
            </w:r>
          </w:p>
        </w:tc>
        <w:tc>
          <w:tcPr>
            <w:tcW w:w="828" w:type="pct"/>
            <w:tcBorders>
              <w:top w:val="double" w:sz="4" w:space="0" w:color="auto"/>
              <w:bottom w:val="single" w:sz="4" w:space="0" w:color="auto"/>
            </w:tcBorders>
            <w:shd w:val="clear" w:color="auto" w:fill="CCCCCC"/>
            <w:vAlign w:val="center"/>
          </w:tcPr>
          <w:p w:rsidR="00690D8D" w:rsidRPr="009420BC" w:rsidRDefault="00690D8D" w:rsidP="00142BA3">
            <w:pPr>
              <w:pStyle w:val="Center"/>
              <w:spacing w:line="276" w:lineRule="auto"/>
              <w:ind w:right="14"/>
              <w:rPr>
                <w:b/>
                <w:szCs w:val="24"/>
              </w:rPr>
            </w:pPr>
            <w:r w:rsidRPr="009420BC">
              <w:rPr>
                <w:b/>
                <w:szCs w:val="24"/>
              </w:rPr>
              <w:t>Number of Respondents</w:t>
            </w:r>
          </w:p>
        </w:tc>
        <w:tc>
          <w:tcPr>
            <w:tcW w:w="753" w:type="pct"/>
            <w:tcBorders>
              <w:top w:val="double" w:sz="4" w:space="0" w:color="auto"/>
              <w:bottom w:val="single" w:sz="4" w:space="0" w:color="auto"/>
            </w:tcBorders>
            <w:shd w:val="clear" w:color="auto" w:fill="CCCCCC"/>
            <w:vAlign w:val="center"/>
          </w:tcPr>
          <w:p w:rsidR="00690D8D" w:rsidRPr="009420BC" w:rsidRDefault="00690D8D" w:rsidP="00142BA3">
            <w:pPr>
              <w:pStyle w:val="Center"/>
              <w:spacing w:line="276" w:lineRule="auto"/>
              <w:ind w:right="14"/>
              <w:jc w:val="left"/>
              <w:rPr>
                <w:b/>
                <w:szCs w:val="24"/>
              </w:rPr>
            </w:pPr>
            <w:r w:rsidRPr="009420BC">
              <w:rPr>
                <w:b/>
                <w:szCs w:val="24"/>
              </w:rPr>
              <w:t>Total Number of Hours</w:t>
            </w:r>
          </w:p>
        </w:tc>
        <w:tc>
          <w:tcPr>
            <w:tcW w:w="780" w:type="pct"/>
            <w:tcBorders>
              <w:top w:val="double" w:sz="4" w:space="0" w:color="auto"/>
              <w:bottom w:val="single" w:sz="4" w:space="0" w:color="auto"/>
            </w:tcBorders>
            <w:shd w:val="clear" w:color="auto" w:fill="CCCCCC"/>
            <w:vAlign w:val="center"/>
          </w:tcPr>
          <w:p w:rsidR="00690D8D" w:rsidRPr="009420BC" w:rsidRDefault="00690D8D" w:rsidP="00142BA3">
            <w:pPr>
              <w:pStyle w:val="Center"/>
              <w:spacing w:line="276" w:lineRule="auto"/>
              <w:ind w:right="14"/>
              <w:rPr>
                <w:b/>
                <w:szCs w:val="24"/>
              </w:rPr>
            </w:pPr>
            <w:r w:rsidRPr="009420BC">
              <w:rPr>
                <w:b/>
                <w:szCs w:val="24"/>
              </w:rPr>
              <w:t>Hourly Rate</w:t>
            </w:r>
          </w:p>
        </w:tc>
        <w:tc>
          <w:tcPr>
            <w:tcW w:w="992" w:type="pct"/>
            <w:tcBorders>
              <w:top w:val="double" w:sz="4" w:space="0" w:color="auto"/>
              <w:bottom w:val="single" w:sz="4" w:space="0" w:color="auto"/>
            </w:tcBorders>
            <w:shd w:val="clear" w:color="auto" w:fill="CCCCCC"/>
            <w:vAlign w:val="center"/>
          </w:tcPr>
          <w:p w:rsidR="00690D8D" w:rsidRPr="009420BC" w:rsidRDefault="00690D8D" w:rsidP="00142BA3">
            <w:pPr>
              <w:pStyle w:val="Center"/>
              <w:spacing w:line="276" w:lineRule="auto"/>
              <w:ind w:right="14"/>
              <w:rPr>
                <w:b/>
                <w:szCs w:val="24"/>
              </w:rPr>
            </w:pPr>
            <w:r w:rsidRPr="009420BC">
              <w:rPr>
                <w:b/>
                <w:szCs w:val="24"/>
              </w:rPr>
              <w:t>Estimated Data Collection Cost to Respondents</w:t>
            </w:r>
          </w:p>
        </w:tc>
        <w:tc>
          <w:tcPr>
            <w:tcW w:w="778" w:type="pct"/>
            <w:tcBorders>
              <w:top w:val="double" w:sz="4" w:space="0" w:color="auto"/>
              <w:bottom w:val="single" w:sz="4" w:space="0" w:color="auto"/>
            </w:tcBorders>
            <w:shd w:val="clear" w:color="auto" w:fill="CCCCCC"/>
            <w:vAlign w:val="center"/>
          </w:tcPr>
          <w:p w:rsidR="00690D8D" w:rsidRPr="009420BC" w:rsidRDefault="00690D8D" w:rsidP="00142BA3">
            <w:pPr>
              <w:pStyle w:val="Center"/>
              <w:spacing w:line="276" w:lineRule="auto"/>
              <w:ind w:right="14"/>
              <w:rPr>
                <w:b/>
                <w:szCs w:val="24"/>
              </w:rPr>
            </w:pPr>
            <w:r w:rsidRPr="009420BC">
              <w:rPr>
                <w:b/>
                <w:szCs w:val="24"/>
              </w:rPr>
              <w:t>Estimated Cost per Respondent</w:t>
            </w:r>
          </w:p>
        </w:tc>
      </w:tr>
      <w:tr w:rsidR="00690D8D" w:rsidRPr="009420BC">
        <w:trPr>
          <w:trHeight w:val="432"/>
        </w:trPr>
        <w:tc>
          <w:tcPr>
            <w:tcW w:w="869" w:type="pct"/>
            <w:tcBorders>
              <w:top w:val="single" w:sz="4" w:space="0" w:color="auto"/>
              <w:bottom w:val="single" w:sz="4" w:space="0" w:color="auto"/>
            </w:tcBorders>
          </w:tcPr>
          <w:p w:rsidR="00690D8D" w:rsidRPr="009420BC" w:rsidRDefault="00690D8D" w:rsidP="0026504D">
            <w:pPr>
              <w:pStyle w:val="TOC1"/>
            </w:pPr>
            <w:r w:rsidRPr="009420BC">
              <w:t>Not working</w:t>
            </w:r>
          </w:p>
        </w:tc>
        <w:tc>
          <w:tcPr>
            <w:tcW w:w="828" w:type="pct"/>
            <w:tcBorders>
              <w:top w:val="single" w:sz="4" w:space="0" w:color="auto"/>
              <w:bottom w:val="single" w:sz="4" w:space="0" w:color="auto"/>
            </w:tcBorders>
          </w:tcPr>
          <w:p w:rsidR="00690D8D" w:rsidRPr="009420BC" w:rsidRDefault="003F68BC" w:rsidP="003F68BC">
            <w:pPr>
              <w:spacing w:line="276" w:lineRule="auto"/>
              <w:ind w:right="10" w:firstLine="0"/>
              <w:jc w:val="right"/>
              <w:rPr>
                <w:szCs w:val="24"/>
              </w:rPr>
            </w:pPr>
            <w:r w:rsidRPr="009420BC">
              <w:rPr>
                <w:szCs w:val="24"/>
              </w:rPr>
              <w:t>15,224</w:t>
            </w:r>
            <w:r w:rsidR="008C047E" w:rsidRPr="009420BC">
              <w:rPr>
                <w:szCs w:val="24"/>
              </w:rPr>
              <w:t>*</w:t>
            </w:r>
          </w:p>
        </w:tc>
        <w:tc>
          <w:tcPr>
            <w:tcW w:w="753" w:type="pct"/>
            <w:tcBorders>
              <w:top w:val="single" w:sz="4" w:space="0" w:color="auto"/>
              <w:bottom w:val="single" w:sz="4" w:space="0" w:color="auto"/>
            </w:tcBorders>
          </w:tcPr>
          <w:p w:rsidR="00690D8D" w:rsidRPr="009420BC" w:rsidRDefault="00410223" w:rsidP="003F68BC">
            <w:pPr>
              <w:pStyle w:val="Center"/>
              <w:spacing w:line="276" w:lineRule="auto"/>
              <w:ind w:right="10"/>
              <w:jc w:val="right"/>
              <w:rPr>
                <w:szCs w:val="24"/>
              </w:rPr>
            </w:pPr>
            <w:r w:rsidRPr="009420BC">
              <w:rPr>
                <w:szCs w:val="24"/>
              </w:rPr>
              <w:t>2,</w:t>
            </w:r>
            <w:r w:rsidR="003F68BC" w:rsidRPr="009420BC">
              <w:rPr>
                <w:szCs w:val="24"/>
              </w:rPr>
              <w:t>537</w:t>
            </w:r>
          </w:p>
        </w:tc>
        <w:tc>
          <w:tcPr>
            <w:tcW w:w="780" w:type="pct"/>
            <w:tcBorders>
              <w:top w:val="single" w:sz="4" w:space="0" w:color="auto"/>
              <w:bottom w:val="single" w:sz="4" w:space="0" w:color="auto"/>
            </w:tcBorders>
          </w:tcPr>
          <w:p w:rsidR="00690D8D" w:rsidRPr="009420BC" w:rsidRDefault="008C047E" w:rsidP="002F0A34">
            <w:pPr>
              <w:spacing w:line="276" w:lineRule="auto"/>
              <w:ind w:right="10" w:firstLine="0"/>
              <w:jc w:val="right"/>
              <w:rPr>
                <w:szCs w:val="24"/>
              </w:rPr>
            </w:pPr>
            <w:r w:rsidRPr="009420BC">
              <w:rPr>
                <w:szCs w:val="24"/>
              </w:rPr>
              <w:t>$0.00</w:t>
            </w:r>
          </w:p>
        </w:tc>
        <w:tc>
          <w:tcPr>
            <w:tcW w:w="992" w:type="pct"/>
            <w:tcBorders>
              <w:top w:val="single" w:sz="4" w:space="0" w:color="auto"/>
              <w:bottom w:val="single" w:sz="4" w:space="0" w:color="auto"/>
            </w:tcBorders>
          </w:tcPr>
          <w:p w:rsidR="00690D8D" w:rsidRPr="009420BC" w:rsidRDefault="008C047E" w:rsidP="002F0A34">
            <w:pPr>
              <w:spacing w:line="276" w:lineRule="auto"/>
              <w:ind w:right="10" w:firstLine="0"/>
              <w:jc w:val="right"/>
              <w:rPr>
                <w:szCs w:val="24"/>
              </w:rPr>
            </w:pPr>
            <w:r w:rsidRPr="009420BC">
              <w:rPr>
                <w:szCs w:val="24"/>
              </w:rPr>
              <w:t>$0.00</w:t>
            </w:r>
          </w:p>
        </w:tc>
        <w:tc>
          <w:tcPr>
            <w:tcW w:w="778" w:type="pct"/>
            <w:tcBorders>
              <w:top w:val="single" w:sz="4" w:space="0" w:color="auto"/>
              <w:bottom w:val="single" w:sz="4" w:space="0" w:color="auto"/>
            </w:tcBorders>
          </w:tcPr>
          <w:p w:rsidR="00690D8D" w:rsidRPr="009420BC" w:rsidRDefault="008C047E" w:rsidP="002F0A34">
            <w:pPr>
              <w:spacing w:line="276" w:lineRule="auto"/>
              <w:ind w:right="10" w:firstLine="0"/>
              <w:jc w:val="right"/>
              <w:rPr>
                <w:szCs w:val="24"/>
              </w:rPr>
            </w:pPr>
            <w:r w:rsidRPr="009420BC">
              <w:rPr>
                <w:szCs w:val="24"/>
              </w:rPr>
              <w:t>$0.00</w:t>
            </w:r>
          </w:p>
        </w:tc>
      </w:tr>
      <w:tr w:rsidR="00690D8D" w:rsidRPr="009420BC">
        <w:trPr>
          <w:trHeight w:val="432"/>
        </w:trPr>
        <w:tc>
          <w:tcPr>
            <w:tcW w:w="869" w:type="pct"/>
            <w:tcBorders>
              <w:top w:val="single" w:sz="4" w:space="0" w:color="auto"/>
              <w:bottom w:val="single" w:sz="4" w:space="0" w:color="auto"/>
            </w:tcBorders>
          </w:tcPr>
          <w:p w:rsidR="00690D8D" w:rsidRPr="009420BC" w:rsidRDefault="00690D8D" w:rsidP="0026504D">
            <w:pPr>
              <w:pStyle w:val="TOC1"/>
            </w:pPr>
            <w:r w:rsidRPr="009420BC">
              <w:t>Working</w:t>
            </w:r>
          </w:p>
          <w:p w:rsidR="00690D8D" w:rsidRPr="009420BC" w:rsidRDefault="00690D8D">
            <w:pPr>
              <w:pStyle w:val="TOC1"/>
            </w:pPr>
            <w:r w:rsidRPr="009420BC">
              <w:t>full-time</w:t>
            </w:r>
          </w:p>
        </w:tc>
        <w:tc>
          <w:tcPr>
            <w:tcW w:w="828" w:type="pct"/>
            <w:tcBorders>
              <w:top w:val="single" w:sz="4" w:space="0" w:color="auto"/>
              <w:bottom w:val="single" w:sz="4" w:space="0" w:color="auto"/>
            </w:tcBorders>
          </w:tcPr>
          <w:p w:rsidR="00690D8D" w:rsidRPr="009420BC" w:rsidRDefault="00410223" w:rsidP="003F68BC">
            <w:pPr>
              <w:spacing w:line="276" w:lineRule="auto"/>
              <w:ind w:right="10" w:firstLine="0"/>
              <w:jc w:val="right"/>
              <w:rPr>
                <w:szCs w:val="24"/>
              </w:rPr>
            </w:pPr>
            <w:r w:rsidRPr="009420BC">
              <w:rPr>
                <w:szCs w:val="24"/>
              </w:rPr>
              <w:t>1,</w:t>
            </w:r>
            <w:r w:rsidR="001318D4" w:rsidRPr="009420BC">
              <w:rPr>
                <w:szCs w:val="24"/>
              </w:rPr>
              <w:t>6</w:t>
            </w:r>
            <w:r w:rsidR="003F68BC" w:rsidRPr="009420BC">
              <w:rPr>
                <w:szCs w:val="24"/>
              </w:rPr>
              <w:t>93</w:t>
            </w:r>
            <w:r w:rsidR="008C047E" w:rsidRPr="009420BC">
              <w:rPr>
                <w:szCs w:val="24"/>
              </w:rPr>
              <w:t>*</w:t>
            </w:r>
          </w:p>
        </w:tc>
        <w:tc>
          <w:tcPr>
            <w:tcW w:w="753" w:type="pct"/>
            <w:tcBorders>
              <w:top w:val="single" w:sz="4" w:space="0" w:color="auto"/>
              <w:bottom w:val="single" w:sz="4" w:space="0" w:color="auto"/>
            </w:tcBorders>
          </w:tcPr>
          <w:p w:rsidR="00690D8D" w:rsidRPr="009420BC" w:rsidRDefault="00410223" w:rsidP="003F68BC">
            <w:pPr>
              <w:pStyle w:val="Center"/>
              <w:spacing w:line="276" w:lineRule="auto"/>
              <w:ind w:right="10"/>
              <w:jc w:val="right"/>
              <w:rPr>
                <w:szCs w:val="24"/>
              </w:rPr>
            </w:pPr>
            <w:r w:rsidRPr="009420BC">
              <w:rPr>
                <w:szCs w:val="24"/>
              </w:rPr>
              <w:t>2</w:t>
            </w:r>
            <w:r w:rsidR="003F68BC" w:rsidRPr="009420BC">
              <w:rPr>
                <w:szCs w:val="24"/>
              </w:rPr>
              <w:t>83</w:t>
            </w:r>
          </w:p>
        </w:tc>
        <w:tc>
          <w:tcPr>
            <w:tcW w:w="780" w:type="pct"/>
            <w:tcBorders>
              <w:top w:val="single" w:sz="4" w:space="0" w:color="auto"/>
              <w:bottom w:val="single" w:sz="4" w:space="0" w:color="auto"/>
            </w:tcBorders>
          </w:tcPr>
          <w:p w:rsidR="00690D8D" w:rsidRPr="009420BC" w:rsidRDefault="008C047E" w:rsidP="002F0A34">
            <w:pPr>
              <w:spacing w:line="276" w:lineRule="auto"/>
              <w:ind w:right="10" w:firstLine="0"/>
              <w:jc w:val="right"/>
              <w:rPr>
                <w:szCs w:val="24"/>
              </w:rPr>
            </w:pPr>
            <w:r w:rsidRPr="009420BC">
              <w:rPr>
                <w:szCs w:val="24"/>
              </w:rPr>
              <w:t>$22.96**</w:t>
            </w:r>
          </w:p>
        </w:tc>
        <w:tc>
          <w:tcPr>
            <w:tcW w:w="992" w:type="pct"/>
            <w:tcBorders>
              <w:top w:val="single" w:sz="4" w:space="0" w:color="auto"/>
              <w:bottom w:val="single" w:sz="4" w:space="0" w:color="auto"/>
            </w:tcBorders>
          </w:tcPr>
          <w:p w:rsidR="00690D8D" w:rsidRPr="009420BC" w:rsidRDefault="008C047E" w:rsidP="003F68BC">
            <w:pPr>
              <w:spacing w:line="276" w:lineRule="auto"/>
              <w:ind w:right="10" w:firstLine="0"/>
              <w:jc w:val="right"/>
              <w:rPr>
                <w:szCs w:val="24"/>
              </w:rPr>
            </w:pPr>
            <w:r w:rsidRPr="009420BC">
              <w:rPr>
                <w:szCs w:val="24"/>
              </w:rPr>
              <w:t>$</w:t>
            </w:r>
            <w:r w:rsidR="001318D4" w:rsidRPr="009420BC">
              <w:rPr>
                <w:szCs w:val="24"/>
              </w:rPr>
              <w:t>6,</w:t>
            </w:r>
            <w:r w:rsidR="003F68BC" w:rsidRPr="009420BC">
              <w:rPr>
                <w:szCs w:val="24"/>
              </w:rPr>
              <w:t>498</w:t>
            </w:r>
          </w:p>
        </w:tc>
        <w:tc>
          <w:tcPr>
            <w:tcW w:w="778" w:type="pct"/>
            <w:tcBorders>
              <w:top w:val="single" w:sz="4" w:space="0" w:color="auto"/>
              <w:bottom w:val="single" w:sz="4" w:space="0" w:color="auto"/>
            </w:tcBorders>
          </w:tcPr>
          <w:p w:rsidR="00690D8D" w:rsidRPr="009420BC" w:rsidRDefault="008C047E" w:rsidP="001318D4">
            <w:pPr>
              <w:spacing w:line="276" w:lineRule="auto"/>
              <w:ind w:right="10" w:firstLine="0"/>
              <w:jc w:val="right"/>
              <w:rPr>
                <w:szCs w:val="24"/>
              </w:rPr>
            </w:pPr>
            <w:r w:rsidRPr="009420BC">
              <w:rPr>
                <w:szCs w:val="24"/>
              </w:rPr>
              <w:t>$</w:t>
            </w:r>
            <w:r w:rsidR="001318D4" w:rsidRPr="009420BC">
              <w:rPr>
                <w:szCs w:val="24"/>
              </w:rPr>
              <w:t>3.84</w:t>
            </w:r>
          </w:p>
        </w:tc>
      </w:tr>
      <w:tr w:rsidR="00690D8D" w:rsidRPr="009420BC">
        <w:trPr>
          <w:trHeight w:val="432"/>
        </w:trPr>
        <w:tc>
          <w:tcPr>
            <w:tcW w:w="869" w:type="pct"/>
            <w:tcBorders>
              <w:top w:val="single" w:sz="4" w:space="0" w:color="auto"/>
              <w:bottom w:val="single" w:sz="4" w:space="0" w:color="auto"/>
            </w:tcBorders>
          </w:tcPr>
          <w:p w:rsidR="00690D8D" w:rsidRPr="009420BC" w:rsidRDefault="00690D8D" w:rsidP="0026504D">
            <w:pPr>
              <w:pStyle w:val="TOC1"/>
            </w:pPr>
            <w:r w:rsidRPr="009420BC">
              <w:t>Working</w:t>
            </w:r>
          </w:p>
          <w:p w:rsidR="00690D8D" w:rsidRPr="009420BC" w:rsidRDefault="00690D8D">
            <w:pPr>
              <w:pStyle w:val="TOC1"/>
            </w:pPr>
            <w:r w:rsidRPr="009420BC">
              <w:t>part-time</w:t>
            </w:r>
          </w:p>
        </w:tc>
        <w:tc>
          <w:tcPr>
            <w:tcW w:w="828" w:type="pct"/>
            <w:tcBorders>
              <w:top w:val="single" w:sz="4" w:space="0" w:color="auto"/>
              <w:bottom w:val="single" w:sz="4" w:space="0" w:color="auto"/>
            </w:tcBorders>
          </w:tcPr>
          <w:p w:rsidR="00690D8D" w:rsidRPr="009420BC" w:rsidRDefault="00410223" w:rsidP="003F68BC">
            <w:pPr>
              <w:spacing w:line="276" w:lineRule="auto"/>
              <w:ind w:right="10" w:firstLine="0"/>
              <w:jc w:val="right"/>
              <w:rPr>
                <w:szCs w:val="24"/>
              </w:rPr>
            </w:pPr>
            <w:r w:rsidRPr="009420BC">
              <w:rPr>
                <w:szCs w:val="24"/>
              </w:rPr>
              <w:t>1,2</w:t>
            </w:r>
            <w:r w:rsidR="003F68BC" w:rsidRPr="009420BC">
              <w:rPr>
                <w:szCs w:val="24"/>
              </w:rPr>
              <w:t>93</w:t>
            </w:r>
            <w:r w:rsidR="008C047E" w:rsidRPr="009420BC">
              <w:rPr>
                <w:szCs w:val="24"/>
              </w:rPr>
              <w:t>*</w:t>
            </w:r>
          </w:p>
        </w:tc>
        <w:tc>
          <w:tcPr>
            <w:tcW w:w="753" w:type="pct"/>
            <w:tcBorders>
              <w:top w:val="single" w:sz="4" w:space="0" w:color="auto"/>
              <w:bottom w:val="single" w:sz="4" w:space="0" w:color="auto"/>
            </w:tcBorders>
          </w:tcPr>
          <w:p w:rsidR="00690D8D" w:rsidRPr="009420BC" w:rsidRDefault="00410223" w:rsidP="003F68BC">
            <w:pPr>
              <w:pStyle w:val="Center"/>
              <w:spacing w:line="276" w:lineRule="auto"/>
              <w:ind w:right="10"/>
              <w:jc w:val="right"/>
              <w:rPr>
                <w:szCs w:val="24"/>
              </w:rPr>
            </w:pPr>
            <w:r w:rsidRPr="009420BC">
              <w:rPr>
                <w:szCs w:val="24"/>
              </w:rPr>
              <w:t>2</w:t>
            </w:r>
            <w:r w:rsidR="003F68BC" w:rsidRPr="009420BC">
              <w:rPr>
                <w:szCs w:val="24"/>
              </w:rPr>
              <w:t>15</w:t>
            </w:r>
          </w:p>
        </w:tc>
        <w:tc>
          <w:tcPr>
            <w:tcW w:w="780" w:type="pct"/>
            <w:tcBorders>
              <w:top w:val="single" w:sz="4" w:space="0" w:color="auto"/>
              <w:bottom w:val="single" w:sz="4" w:space="0" w:color="auto"/>
            </w:tcBorders>
          </w:tcPr>
          <w:p w:rsidR="00690D8D" w:rsidRPr="009420BC" w:rsidRDefault="008C047E" w:rsidP="002F0A34">
            <w:pPr>
              <w:spacing w:line="276" w:lineRule="auto"/>
              <w:ind w:right="10" w:firstLine="0"/>
              <w:jc w:val="right"/>
              <w:rPr>
                <w:szCs w:val="24"/>
              </w:rPr>
            </w:pPr>
            <w:r w:rsidRPr="009420BC">
              <w:rPr>
                <w:szCs w:val="24"/>
              </w:rPr>
              <w:t>$13.06**</w:t>
            </w:r>
          </w:p>
        </w:tc>
        <w:tc>
          <w:tcPr>
            <w:tcW w:w="992" w:type="pct"/>
            <w:tcBorders>
              <w:top w:val="single" w:sz="4" w:space="0" w:color="auto"/>
              <w:bottom w:val="single" w:sz="4" w:space="0" w:color="auto"/>
            </w:tcBorders>
          </w:tcPr>
          <w:p w:rsidR="00690D8D" w:rsidRPr="009420BC" w:rsidRDefault="008C047E" w:rsidP="003F68BC">
            <w:pPr>
              <w:spacing w:line="276" w:lineRule="auto"/>
              <w:ind w:right="10" w:firstLine="0"/>
              <w:jc w:val="right"/>
              <w:rPr>
                <w:szCs w:val="24"/>
              </w:rPr>
            </w:pPr>
            <w:r w:rsidRPr="009420BC">
              <w:rPr>
                <w:szCs w:val="24"/>
              </w:rPr>
              <w:t>$</w:t>
            </w:r>
            <w:r w:rsidR="001318D4" w:rsidRPr="009420BC">
              <w:rPr>
                <w:szCs w:val="24"/>
              </w:rPr>
              <w:t>2,</w:t>
            </w:r>
            <w:r w:rsidR="003F68BC" w:rsidRPr="009420BC">
              <w:rPr>
                <w:szCs w:val="24"/>
              </w:rPr>
              <w:t>808</w:t>
            </w:r>
          </w:p>
        </w:tc>
        <w:tc>
          <w:tcPr>
            <w:tcW w:w="778" w:type="pct"/>
            <w:tcBorders>
              <w:top w:val="single" w:sz="4" w:space="0" w:color="auto"/>
              <w:bottom w:val="single" w:sz="4" w:space="0" w:color="auto"/>
            </w:tcBorders>
          </w:tcPr>
          <w:p w:rsidR="00690D8D" w:rsidRPr="009420BC" w:rsidRDefault="008C047E" w:rsidP="001318D4">
            <w:pPr>
              <w:spacing w:line="276" w:lineRule="auto"/>
              <w:ind w:right="10" w:firstLine="0"/>
              <w:jc w:val="right"/>
              <w:rPr>
                <w:szCs w:val="24"/>
              </w:rPr>
            </w:pPr>
            <w:r w:rsidRPr="009420BC">
              <w:rPr>
                <w:szCs w:val="24"/>
              </w:rPr>
              <w:t>$</w:t>
            </w:r>
            <w:r w:rsidR="001318D4" w:rsidRPr="009420BC">
              <w:rPr>
                <w:szCs w:val="24"/>
              </w:rPr>
              <w:t>2.17</w:t>
            </w:r>
          </w:p>
        </w:tc>
      </w:tr>
      <w:tr w:rsidR="00690D8D" w:rsidRPr="009420BC">
        <w:trPr>
          <w:trHeight w:val="432"/>
        </w:trPr>
        <w:tc>
          <w:tcPr>
            <w:tcW w:w="869" w:type="pct"/>
            <w:tcBorders>
              <w:top w:val="single" w:sz="4" w:space="0" w:color="auto"/>
            </w:tcBorders>
          </w:tcPr>
          <w:p w:rsidR="00690D8D" w:rsidRPr="009420BC" w:rsidRDefault="00690D8D" w:rsidP="0026504D">
            <w:pPr>
              <w:pStyle w:val="TOC1"/>
            </w:pPr>
            <w:r w:rsidRPr="009420BC">
              <w:t>Total</w:t>
            </w:r>
          </w:p>
        </w:tc>
        <w:tc>
          <w:tcPr>
            <w:tcW w:w="828" w:type="pct"/>
            <w:tcBorders>
              <w:top w:val="single" w:sz="4" w:space="0" w:color="auto"/>
            </w:tcBorders>
          </w:tcPr>
          <w:p w:rsidR="00690D8D" w:rsidRPr="009420BC" w:rsidRDefault="00410223" w:rsidP="003F68BC">
            <w:pPr>
              <w:spacing w:line="276" w:lineRule="auto"/>
              <w:ind w:right="10" w:firstLine="0"/>
              <w:jc w:val="right"/>
              <w:rPr>
                <w:szCs w:val="24"/>
              </w:rPr>
            </w:pPr>
            <w:r w:rsidRPr="009420BC">
              <w:rPr>
                <w:szCs w:val="24"/>
              </w:rPr>
              <w:t>1</w:t>
            </w:r>
            <w:r w:rsidR="003F68BC" w:rsidRPr="009420BC">
              <w:rPr>
                <w:szCs w:val="24"/>
              </w:rPr>
              <w:t>8</w:t>
            </w:r>
            <w:r w:rsidRPr="009420BC">
              <w:rPr>
                <w:szCs w:val="24"/>
              </w:rPr>
              <w:t>,</w:t>
            </w:r>
            <w:r w:rsidR="003F68BC" w:rsidRPr="009420BC">
              <w:rPr>
                <w:szCs w:val="24"/>
              </w:rPr>
              <w:t>2</w:t>
            </w:r>
            <w:r w:rsidRPr="009420BC">
              <w:rPr>
                <w:szCs w:val="24"/>
              </w:rPr>
              <w:t>10</w:t>
            </w:r>
          </w:p>
        </w:tc>
        <w:tc>
          <w:tcPr>
            <w:tcW w:w="753" w:type="pct"/>
            <w:tcBorders>
              <w:top w:val="single" w:sz="4" w:space="0" w:color="auto"/>
            </w:tcBorders>
          </w:tcPr>
          <w:p w:rsidR="00690D8D" w:rsidRPr="009420BC" w:rsidRDefault="003F68BC" w:rsidP="003F68BC">
            <w:pPr>
              <w:pStyle w:val="Center"/>
              <w:spacing w:line="276" w:lineRule="auto"/>
              <w:ind w:right="10"/>
              <w:jc w:val="right"/>
              <w:rPr>
                <w:szCs w:val="24"/>
              </w:rPr>
            </w:pPr>
            <w:r w:rsidRPr="009420BC">
              <w:rPr>
                <w:szCs w:val="24"/>
              </w:rPr>
              <w:t>3,035</w:t>
            </w:r>
          </w:p>
        </w:tc>
        <w:tc>
          <w:tcPr>
            <w:tcW w:w="780" w:type="pct"/>
            <w:tcBorders>
              <w:top w:val="single" w:sz="4" w:space="0" w:color="auto"/>
            </w:tcBorders>
          </w:tcPr>
          <w:p w:rsidR="00690D8D" w:rsidRPr="009420BC" w:rsidRDefault="00690D8D" w:rsidP="002F0A34">
            <w:pPr>
              <w:spacing w:line="276" w:lineRule="auto"/>
              <w:ind w:right="10" w:firstLine="0"/>
              <w:jc w:val="right"/>
              <w:rPr>
                <w:szCs w:val="24"/>
              </w:rPr>
            </w:pPr>
          </w:p>
        </w:tc>
        <w:tc>
          <w:tcPr>
            <w:tcW w:w="992" w:type="pct"/>
            <w:tcBorders>
              <w:top w:val="single" w:sz="4" w:space="0" w:color="auto"/>
            </w:tcBorders>
          </w:tcPr>
          <w:p w:rsidR="00690D8D" w:rsidRPr="009420BC" w:rsidRDefault="008C047E" w:rsidP="003F68BC">
            <w:pPr>
              <w:spacing w:line="276" w:lineRule="auto"/>
              <w:ind w:right="10" w:firstLine="0"/>
              <w:jc w:val="right"/>
              <w:rPr>
                <w:szCs w:val="24"/>
              </w:rPr>
            </w:pPr>
            <w:r w:rsidRPr="009420BC">
              <w:rPr>
                <w:szCs w:val="24"/>
              </w:rPr>
              <w:t>$</w:t>
            </w:r>
            <w:r w:rsidR="001318D4" w:rsidRPr="009420BC">
              <w:rPr>
                <w:szCs w:val="24"/>
              </w:rPr>
              <w:t>9,</w:t>
            </w:r>
            <w:r w:rsidR="003F68BC" w:rsidRPr="009420BC">
              <w:rPr>
                <w:szCs w:val="24"/>
              </w:rPr>
              <w:t>306</w:t>
            </w:r>
          </w:p>
        </w:tc>
        <w:tc>
          <w:tcPr>
            <w:tcW w:w="778" w:type="pct"/>
            <w:tcBorders>
              <w:top w:val="single" w:sz="4" w:space="0" w:color="auto"/>
            </w:tcBorders>
          </w:tcPr>
          <w:p w:rsidR="00690D8D" w:rsidRPr="009420BC" w:rsidRDefault="00690D8D" w:rsidP="002F0A34">
            <w:pPr>
              <w:spacing w:line="276" w:lineRule="auto"/>
              <w:ind w:right="10" w:firstLine="0"/>
              <w:jc w:val="right"/>
              <w:rPr>
                <w:szCs w:val="24"/>
              </w:rPr>
            </w:pPr>
          </w:p>
        </w:tc>
      </w:tr>
    </w:tbl>
    <w:p w:rsidR="00690D8D" w:rsidRPr="009420BC" w:rsidRDefault="00690D8D" w:rsidP="00187B3C">
      <w:pPr>
        <w:pStyle w:val="ParagraphLAST"/>
        <w:spacing w:after="0" w:line="276" w:lineRule="auto"/>
        <w:ind w:firstLine="0"/>
        <w:contextualSpacing/>
        <w:rPr>
          <w:i/>
          <w:szCs w:val="24"/>
        </w:rPr>
      </w:pPr>
      <w:r w:rsidRPr="009420BC">
        <w:rPr>
          <w:szCs w:val="24"/>
        </w:rPr>
        <w:t xml:space="preserve">* </w:t>
      </w:r>
      <w:r w:rsidRPr="009420BC">
        <w:rPr>
          <w:i/>
          <w:szCs w:val="24"/>
        </w:rPr>
        <w:t xml:space="preserve">Based on U.S. Bureau of Labor Statistics figures for labor force participation of workers 65+ </w:t>
      </w:r>
    </w:p>
    <w:p w:rsidR="00690D8D" w:rsidRPr="009420BC" w:rsidRDefault="00690D8D" w:rsidP="00187B3C">
      <w:pPr>
        <w:pStyle w:val="ParagraphLAST"/>
        <w:spacing w:after="0" w:line="276" w:lineRule="auto"/>
        <w:ind w:firstLine="0"/>
        <w:contextualSpacing/>
        <w:rPr>
          <w:i/>
          <w:szCs w:val="24"/>
        </w:rPr>
      </w:pPr>
      <w:r w:rsidRPr="009420BC">
        <w:rPr>
          <w:i/>
          <w:szCs w:val="24"/>
        </w:rPr>
        <w:t>** Mean hourly earnings based on the National Compensation Survey, Dec. 2007-Jan. 2009</w:t>
      </w:r>
    </w:p>
    <w:p w:rsidR="00F75A70" w:rsidRPr="0029663D" w:rsidRDefault="0061627A" w:rsidP="00187B3C">
      <w:pPr>
        <w:pStyle w:val="Heading2"/>
        <w:numPr>
          <w:ilvl w:val="0"/>
          <w:numId w:val="33"/>
        </w:numPr>
        <w:contextualSpacing/>
        <w:rPr>
          <w:rFonts w:ascii="Times New Roman" w:hAnsi="Times New Roman"/>
        </w:rPr>
      </w:pPr>
      <w:bookmarkStart w:id="39" w:name="_Toc352228285"/>
      <w:bookmarkEnd w:id="37"/>
      <w:bookmarkEnd w:id="38"/>
      <w:r w:rsidRPr="009420BC">
        <w:rPr>
          <w:rFonts w:ascii="Times New Roman" w:hAnsi="Times New Roman"/>
        </w:rPr>
        <w:t>Capital Costs</w:t>
      </w:r>
      <w:bookmarkEnd w:id="39"/>
    </w:p>
    <w:p w:rsidR="00033237" w:rsidRPr="0029663D" w:rsidRDefault="00FF5340" w:rsidP="00A277C3">
      <w:pPr>
        <w:pStyle w:val="LastParagraph"/>
        <w:spacing w:after="0" w:line="276" w:lineRule="auto"/>
        <w:ind w:right="10" w:firstLine="0"/>
        <w:rPr>
          <w:szCs w:val="24"/>
        </w:rPr>
      </w:pPr>
      <w:r w:rsidRPr="0029663D">
        <w:rPr>
          <w:szCs w:val="24"/>
        </w:rPr>
        <w:t xml:space="preserve">This is a </w:t>
      </w:r>
      <w:r w:rsidR="00122185" w:rsidRPr="0029663D">
        <w:rPr>
          <w:szCs w:val="24"/>
        </w:rPr>
        <w:t>continuation of a</w:t>
      </w:r>
      <w:r w:rsidR="00937FAE" w:rsidRPr="0029663D">
        <w:rPr>
          <w:szCs w:val="24"/>
        </w:rPr>
        <w:t xml:space="preserve"> </w:t>
      </w:r>
      <w:r w:rsidRPr="0029663D">
        <w:rPr>
          <w:szCs w:val="24"/>
        </w:rPr>
        <w:t xml:space="preserve">one-time survey.  There will be no </w:t>
      </w:r>
      <w:r w:rsidR="000C299E" w:rsidRPr="0029663D">
        <w:rPr>
          <w:szCs w:val="24"/>
        </w:rPr>
        <w:t xml:space="preserve">capital or </w:t>
      </w:r>
      <w:r w:rsidRPr="0029663D">
        <w:rPr>
          <w:szCs w:val="24"/>
        </w:rPr>
        <w:t xml:space="preserve">start-up </w:t>
      </w:r>
      <w:r w:rsidR="000C299E" w:rsidRPr="0029663D">
        <w:rPr>
          <w:szCs w:val="24"/>
        </w:rPr>
        <w:t>costs</w:t>
      </w:r>
      <w:r w:rsidRPr="0029663D">
        <w:rPr>
          <w:szCs w:val="24"/>
        </w:rPr>
        <w:t xml:space="preserve"> incurred by respondents</w:t>
      </w:r>
      <w:r w:rsidR="00CD4117" w:rsidRPr="0029663D">
        <w:rPr>
          <w:szCs w:val="24"/>
        </w:rPr>
        <w:t xml:space="preserve">.  </w:t>
      </w:r>
      <w:r w:rsidRPr="0029663D">
        <w:rPr>
          <w:szCs w:val="24"/>
        </w:rPr>
        <w:t>There are no record keepers</w:t>
      </w:r>
      <w:r w:rsidR="00CD4117" w:rsidRPr="0029663D">
        <w:rPr>
          <w:szCs w:val="24"/>
        </w:rPr>
        <w:t xml:space="preserve">.  </w:t>
      </w:r>
      <w:r w:rsidR="000C299E" w:rsidRPr="0029663D">
        <w:t>There will be no costs to respondents for operations, maintenance, or purchase of services.</w:t>
      </w:r>
      <w:bookmarkStart w:id="40" w:name="_Toc21406400"/>
    </w:p>
    <w:p w:rsidR="0089244B" w:rsidRPr="0029663D" w:rsidRDefault="0089244B" w:rsidP="00187B3C">
      <w:pPr>
        <w:pStyle w:val="Heading2"/>
        <w:numPr>
          <w:ilvl w:val="0"/>
          <w:numId w:val="33"/>
        </w:numPr>
        <w:contextualSpacing/>
        <w:rPr>
          <w:rFonts w:ascii="Times New Roman" w:hAnsi="Times New Roman"/>
        </w:rPr>
      </w:pPr>
      <w:bookmarkStart w:id="41" w:name="_Toc247361229"/>
      <w:bookmarkStart w:id="42" w:name="_Toc352228286"/>
      <w:r w:rsidRPr="0029663D">
        <w:rPr>
          <w:rFonts w:ascii="Times New Roman" w:hAnsi="Times New Roman"/>
        </w:rPr>
        <w:t>Cost to Federal Government</w:t>
      </w:r>
      <w:bookmarkEnd w:id="40"/>
      <w:bookmarkEnd w:id="41"/>
      <w:bookmarkEnd w:id="42"/>
    </w:p>
    <w:p w:rsidR="0089244B" w:rsidRPr="00BD3387" w:rsidRDefault="0089244B" w:rsidP="00A277C3">
      <w:pPr>
        <w:pStyle w:val="ParagraphLAST"/>
        <w:spacing w:after="0" w:line="276" w:lineRule="auto"/>
        <w:ind w:right="10" w:firstLine="0"/>
        <w:rPr>
          <w:szCs w:val="24"/>
        </w:rPr>
      </w:pPr>
      <w:r w:rsidRPr="0029663D">
        <w:rPr>
          <w:szCs w:val="24"/>
        </w:rPr>
        <w:t xml:space="preserve">The cost to the </w:t>
      </w:r>
      <w:r w:rsidR="002F0A34" w:rsidRPr="0029663D">
        <w:rPr>
          <w:szCs w:val="24"/>
        </w:rPr>
        <w:t>F</w:t>
      </w:r>
      <w:r w:rsidRPr="0029663D">
        <w:rPr>
          <w:szCs w:val="24"/>
        </w:rPr>
        <w:t xml:space="preserve">ederal government of conducting the survey is </w:t>
      </w:r>
      <w:r w:rsidR="00386952" w:rsidRPr="0029663D">
        <w:rPr>
          <w:szCs w:val="24"/>
        </w:rPr>
        <w:t>$</w:t>
      </w:r>
      <w:r w:rsidR="005C40BD" w:rsidRPr="0029663D">
        <w:rPr>
          <w:szCs w:val="24"/>
        </w:rPr>
        <w:t>225</w:t>
      </w:r>
      <w:r w:rsidR="00386952" w:rsidRPr="0029663D">
        <w:rPr>
          <w:szCs w:val="24"/>
        </w:rPr>
        <w:t>,</w:t>
      </w:r>
      <w:r w:rsidR="005C40BD" w:rsidRPr="0029663D">
        <w:rPr>
          <w:szCs w:val="24"/>
        </w:rPr>
        <w:t>000</w:t>
      </w:r>
      <w:r w:rsidR="002F0A34" w:rsidRPr="0029663D">
        <w:rPr>
          <w:szCs w:val="24"/>
        </w:rPr>
        <w:t>,</w:t>
      </w:r>
      <w:r w:rsidRPr="0029663D">
        <w:rPr>
          <w:szCs w:val="24"/>
        </w:rPr>
        <w:t xml:space="preserve"> which is the total </w:t>
      </w:r>
      <w:r w:rsidRPr="00BD3387">
        <w:rPr>
          <w:szCs w:val="24"/>
        </w:rPr>
        <w:t xml:space="preserve">contractor cost of conducting the survey. </w:t>
      </w:r>
    </w:p>
    <w:p w:rsidR="0089244B" w:rsidRPr="00BD3387" w:rsidRDefault="0089244B" w:rsidP="00187B3C">
      <w:pPr>
        <w:pStyle w:val="Heading2"/>
        <w:numPr>
          <w:ilvl w:val="0"/>
          <w:numId w:val="33"/>
        </w:numPr>
        <w:contextualSpacing/>
        <w:rPr>
          <w:rFonts w:ascii="Times New Roman" w:hAnsi="Times New Roman"/>
        </w:rPr>
      </w:pPr>
      <w:bookmarkStart w:id="43" w:name="_Toc21406401"/>
      <w:bookmarkStart w:id="44" w:name="_Toc247361230"/>
      <w:bookmarkStart w:id="45" w:name="_Toc352228287"/>
      <w:r w:rsidRPr="00BD3387">
        <w:rPr>
          <w:rFonts w:ascii="Times New Roman" w:hAnsi="Times New Roman"/>
        </w:rPr>
        <w:t xml:space="preserve">Changes </w:t>
      </w:r>
      <w:r w:rsidR="0061627A" w:rsidRPr="00BD3387">
        <w:rPr>
          <w:rFonts w:ascii="Times New Roman" w:hAnsi="Times New Roman"/>
        </w:rPr>
        <w:t>to</w:t>
      </w:r>
      <w:r w:rsidRPr="00BD3387">
        <w:rPr>
          <w:rFonts w:ascii="Times New Roman" w:hAnsi="Times New Roman"/>
        </w:rPr>
        <w:t xml:space="preserve"> Burden</w:t>
      </w:r>
      <w:bookmarkEnd w:id="43"/>
      <w:bookmarkEnd w:id="44"/>
      <w:bookmarkEnd w:id="45"/>
    </w:p>
    <w:p w:rsidR="004F54EF" w:rsidRDefault="004F54EF" w:rsidP="008C41C9">
      <w:pPr>
        <w:pStyle w:val="ParagraphLAST"/>
        <w:spacing w:after="0" w:line="240" w:lineRule="auto"/>
        <w:ind w:firstLine="0"/>
        <w:rPr>
          <w:szCs w:val="24"/>
          <w:highlight w:val="yellow"/>
        </w:rPr>
      </w:pPr>
    </w:p>
    <w:p w:rsidR="00BD3387" w:rsidRDefault="00BD3387" w:rsidP="00BD3387">
      <w:pPr>
        <w:ind w:firstLine="0"/>
        <w:rPr>
          <w:highlight w:val="yellow"/>
        </w:rPr>
      </w:pPr>
      <w:r w:rsidRPr="00BD3387">
        <w:t>We propose to survey all complaints in the universe instead of a sample from the universe.</w:t>
      </w:r>
    </w:p>
    <w:p w:rsidR="004F54EF" w:rsidRDefault="004F54EF" w:rsidP="008C41C9">
      <w:pPr>
        <w:pStyle w:val="ParagraphLAST"/>
        <w:spacing w:after="0" w:line="240" w:lineRule="auto"/>
        <w:ind w:firstLine="0"/>
        <w:rPr>
          <w:szCs w:val="24"/>
          <w:highlight w:val="yellow"/>
        </w:rPr>
      </w:pPr>
      <w:r w:rsidRPr="00674733">
        <w:rPr>
          <w:szCs w:val="24"/>
        </w:rPr>
        <w:t>In 2013, CMS will begin collecting the data by primarily utilizing a web-based survey</w:t>
      </w:r>
      <w:r>
        <w:rPr>
          <w:szCs w:val="24"/>
        </w:rPr>
        <w:t xml:space="preserve"> and supplemented on an ad hoc basis with a </w:t>
      </w:r>
      <w:r w:rsidRPr="00674733">
        <w:rPr>
          <w:szCs w:val="24"/>
        </w:rPr>
        <w:t>paper and pencil self-administered version. The inclusion of this mode of data collection – via a website – is an opportunity for CMS to reach out to more beneficiaries at a cost-effective ratio.</w:t>
      </w:r>
    </w:p>
    <w:p w:rsidR="004F54EF" w:rsidRDefault="004F54EF" w:rsidP="008C41C9">
      <w:pPr>
        <w:pStyle w:val="ParagraphLAST"/>
        <w:spacing w:after="0" w:line="240" w:lineRule="auto"/>
        <w:ind w:firstLine="0"/>
        <w:rPr>
          <w:szCs w:val="24"/>
          <w:highlight w:val="yellow"/>
        </w:rPr>
      </w:pPr>
    </w:p>
    <w:p w:rsidR="004F54EF" w:rsidRDefault="004F54EF" w:rsidP="008C41C9">
      <w:pPr>
        <w:pStyle w:val="ParagraphLAST"/>
        <w:spacing w:after="0" w:line="240" w:lineRule="auto"/>
        <w:ind w:firstLine="0"/>
        <w:rPr>
          <w:szCs w:val="24"/>
          <w:highlight w:val="yellow"/>
        </w:rPr>
      </w:pPr>
      <w:r w:rsidRPr="00674733">
        <w:rPr>
          <w:szCs w:val="24"/>
        </w:rPr>
        <w:t xml:space="preserve">The web-based survey will have the same </w:t>
      </w:r>
      <w:r>
        <w:rPr>
          <w:szCs w:val="24"/>
        </w:rPr>
        <w:t xml:space="preserve">per response </w:t>
      </w:r>
      <w:r w:rsidRPr="00674733">
        <w:rPr>
          <w:szCs w:val="24"/>
        </w:rPr>
        <w:t>burden to beneficiaries as the current data collection mechanisms (phone and paper).</w:t>
      </w:r>
    </w:p>
    <w:p w:rsidR="004F54EF" w:rsidRDefault="004F54EF" w:rsidP="008C41C9">
      <w:pPr>
        <w:spacing w:line="240" w:lineRule="auto"/>
        <w:ind w:firstLine="0"/>
        <w:rPr>
          <w:highlight w:val="yellow"/>
        </w:rPr>
      </w:pPr>
    </w:p>
    <w:p w:rsidR="004F54EF" w:rsidRDefault="008C41C9" w:rsidP="008C41C9">
      <w:pPr>
        <w:spacing w:line="240" w:lineRule="auto"/>
        <w:ind w:firstLine="0"/>
        <w:rPr>
          <w:highlight w:val="yellow"/>
        </w:rPr>
      </w:pPr>
      <w:r w:rsidRPr="009D25AD">
        <w:t xml:space="preserve">The </w:t>
      </w:r>
      <w:r>
        <w:t xml:space="preserve">original </w:t>
      </w:r>
      <w:r w:rsidRPr="009D25AD">
        <w:t xml:space="preserve">two modes of </w:t>
      </w:r>
      <w:r>
        <w:t xml:space="preserve">data </w:t>
      </w:r>
      <w:r w:rsidRPr="009D25AD">
        <w:t>collection</w:t>
      </w:r>
      <w:r>
        <w:t xml:space="preserve"> (telephone and mail-in)</w:t>
      </w:r>
      <w:r w:rsidRPr="009D25AD">
        <w:t xml:space="preserve"> </w:t>
      </w:r>
      <w:r>
        <w:t>included</w:t>
      </w:r>
      <w:r w:rsidRPr="009D25AD">
        <w:t xml:space="preserve"> all the same questions and answer</w:t>
      </w:r>
      <w:r>
        <w:t xml:space="preserve"> options</w:t>
      </w:r>
      <w:r w:rsidRPr="009D25AD">
        <w:t xml:space="preserve"> as the </w:t>
      </w:r>
      <w:r>
        <w:t xml:space="preserve">web-based </w:t>
      </w:r>
      <w:r w:rsidRPr="009D25AD">
        <w:t xml:space="preserve">survey instrument. </w:t>
      </w:r>
      <w:r>
        <w:t xml:space="preserve">In 2013, the phone based survey has been dropped as the primary means of data collection in favor of the web-based survey.  </w:t>
      </w:r>
      <w:r w:rsidRPr="009D25AD">
        <w:t xml:space="preserve">The sole difference between the modes is that </w:t>
      </w:r>
      <w:proofErr w:type="spellStart"/>
      <w:r w:rsidRPr="009D25AD">
        <w:t>FAQs</w:t>
      </w:r>
      <w:proofErr w:type="spellEnd"/>
      <w:r w:rsidRPr="009D25AD">
        <w:t xml:space="preserve"> will be available to beneficiaries completing the </w:t>
      </w:r>
      <w:r>
        <w:t>web-based survey.</w:t>
      </w:r>
    </w:p>
    <w:p w:rsidR="00136CC6" w:rsidRDefault="00136CC6" w:rsidP="00136CC6">
      <w:pPr>
        <w:spacing w:line="240" w:lineRule="auto"/>
        <w:ind w:firstLine="0"/>
      </w:pPr>
    </w:p>
    <w:p w:rsidR="00136CC6" w:rsidRDefault="00136CC6" w:rsidP="00136CC6">
      <w:pPr>
        <w:spacing w:line="240" w:lineRule="auto"/>
        <w:ind w:firstLine="0"/>
        <w:rPr>
          <w:highlight w:val="yellow"/>
        </w:rPr>
      </w:pPr>
      <w:r>
        <w:t>With the addition of the web-based survey and in order to bring the survey into alignment with the Plain Language Act (</w:t>
      </w:r>
      <w:proofErr w:type="spellStart"/>
      <w:r>
        <w:t>PLA</w:t>
      </w:r>
      <w:proofErr w:type="spellEnd"/>
      <w:r>
        <w:t xml:space="preserve">), changes/revisions have been made to the survey materials--none of which impact currently approved burden estimates. A Crosswalk of those changes </w:t>
      </w:r>
      <w:r>
        <w:t xml:space="preserve">is </w:t>
      </w:r>
      <w:r>
        <w:t>included in this package.</w:t>
      </w:r>
    </w:p>
    <w:p w:rsidR="0089244B" w:rsidRPr="0029663D" w:rsidRDefault="0089244B" w:rsidP="00187B3C">
      <w:pPr>
        <w:pStyle w:val="Heading2"/>
        <w:numPr>
          <w:ilvl w:val="0"/>
          <w:numId w:val="33"/>
        </w:numPr>
        <w:contextualSpacing/>
        <w:rPr>
          <w:rFonts w:ascii="Times New Roman" w:hAnsi="Times New Roman"/>
        </w:rPr>
      </w:pPr>
      <w:bookmarkStart w:id="46" w:name="_Toc21406402"/>
      <w:bookmarkStart w:id="47" w:name="_Toc247361231"/>
      <w:bookmarkStart w:id="48" w:name="_Toc352228288"/>
      <w:r w:rsidRPr="0029663D">
        <w:rPr>
          <w:rFonts w:ascii="Times New Roman" w:hAnsi="Times New Roman"/>
        </w:rPr>
        <w:t xml:space="preserve">Publication </w:t>
      </w:r>
      <w:r w:rsidR="0061627A" w:rsidRPr="0029663D">
        <w:rPr>
          <w:rFonts w:ascii="Times New Roman" w:hAnsi="Times New Roman"/>
        </w:rPr>
        <w:t>Tabulation Date</w:t>
      </w:r>
      <w:r w:rsidRPr="0029663D">
        <w:rPr>
          <w:rFonts w:ascii="Times New Roman" w:hAnsi="Times New Roman"/>
        </w:rPr>
        <w:t>s</w:t>
      </w:r>
      <w:bookmarkEnd w:id="46"/>
      <w:bookmarkEnd w:id="47"/>
      <w:bookmarkEnd w:id="48"/>
    </w:p>
    <w:p w:rsidR="005760EF" w:rsidRPr="0029663D" w:rsidRDefault="005760EF" w:rsidP="005760EF">
      <w:pPr>
        <w:numPr>
          <w:ilvl w:val="0"/>
          <w:numId w:val="23"/>
        </w:numPr>
        <w:autoSpaceDE w:val="0"/>
        <w:autoSpaceDN w:val="0"/>
        <w:adjustRightInd w:val="0"/>
        <w:spacing w:line="276" w:lineRule="auto"/>
        <w:rPr>
          <w:szCs w:val="24"/>
        </w:rPr>
      </w:pPr>
      <w:r w:rsidRPr="0029663D">
        <w:rPr>
          <w:szCs w:val="24"/>
        </w:rPr>
        <w:t>Tabulations</w:t>
      </w:r>
    </w:p>
    <w:p w:rsidR="005760EF" w:rsidRPr="0029663D" w:rsidRDefault="005760EF" w:rsidP="005760EF">
      <w:pPr>
        <w:autoSpaceDE w:val="0"/>
        <w:autoSpaceDN w:val="0"/>
        <w:adjustRightInd w:val="0"/>
        <w:spacing w:line="276" w:lineRule="auto"/>
        <w:rPr>
          <w:szCs w:val="24"/>
        </w:rPr>
      </w:pPr>
    </w:p>
    <w:p w:rsidR="005760EF" w:rsidRPr="0029663D" w:rsidRDefault="005760EF" w:rsidP="00A277C3">
      <w:pPr>
        <w:autoSpaceDE w:val="0"/>
        <w:autoSpaceDN w:val="0"/>
        <w:adjustRightInd w:val="0"/>
        <w:spacing w:line="276" w:lineRule="auto"/>
        <w:ind w:firstLine="0"/>
        <w:rPr>
          <w:szCs w:val="24"/>
        </w:rPr>
      </w:pPr>
      <w:r w:rsidRPr="0029663D">
        <w:rPr>
          <w:szCs w:val="24"/>
        </w:rPr>
        <w:t>All survey data will be combined with CMS administrative data, including the Medicare Beneficiary database, HPMS contract information, and the Complaints Tracking Module (CTM) records</w:t>
      </w:r>
      <w:r w:rsidR="00CD4117" w:rsidRPr="0029663D">
        <w:rPr>
          <w:szCs w:val="24"/>
        </w:rPr>
        <w:t xml:space="preserve">.  </w:t>
      </w:r>
      <w:r w:rsidRPr="0029663D">
        <w:rPr>
          <w:szCs w:val="24"/>
        </w:rPr>
        <w:t xml:space="preserve">The </w:t>
      </w:r>
      <w:r w:rsidR="00164AE3" w:rsidRPr="0029663D">
        <w:rPr>
          <w:szCs w:val="24"/>
        </w:rPr>
        <w:t xml:space="preserve">internal monitoring </w:t>
      </w:r>
      <w:r w:rsidRPr="0029663D">
        <w:rPr>
          <w:szCs w:val="24"/>
        </w:rPr>
        <w:t xml:space="preserve">measures </w:t>
      </w:r>
      <w:r w:rsidR="00681AB3" w:rsidRPr="0029663D">
        <w:rPr>
          <w:szCs w:val="24"/>
        </w:rPr>
        <w:t>are listed below under each respective research domain</w:t>
      </w:r>
      <w:r w:rsidRPr="0029663D">
        <w:rPr>
          <w:szCs w:val="24"/>
        </w:rPr>
        <w:t>:</w:t>
      </w:r>
    </w:p>
    <w:p w:rsidR="005760EF" w:rsidRPr="0029663D" w:rsidRDefault="005760EF" w:rsidP="00A277C3">
      <w:pPr>
        <w:autoSpaceDE w:val="0"/>
        <w:autoSpaceDN w:val="0"/>
        <w:adjustRightInd w:val="0"/>
        <w:spacing w:line="276" w:lineRule="auto"/>
        <w:rPr>
          <w:szCs w:val="24"/>
        </w:rPr>
      </w:pPr>
    </w:p>
    <w:p w:rsidR="00BD7372" w:rsidRPr="0029663D" w:rsidRDefault="00BD7372" w:rsidP="00A277C3">
      <w:pPr>
        <w:pStyle w:val="ListParagraph"/>
        <w:numPr>
          <w:ilvl w:val="0"/>
          <w:numId w:val="16"/>
        </w:numPr>
        <w:autoSpaceDE w:val="0"/>
        <w:autoSpaceDN w:val="0"/>
        <w:adjustRightInd w:val="0"/>
        <w:spacing w:after="0"/>
        <w:contextualSpacing w:val="0"/>
        <w:jc w:val="both"/>
        <w:rPr>
          <w:rFonts w:ascii="Times New Roman" w:hAnsi="Times New Roman"/>
          <w:sz w:val="24"/>
          <w:szCs w:val="24"/>
        </w:rPr>
      </w:pPr>
      <w:r w:rsidRPr="0029663D">
        <w:rPr>
          <w:rFonts w:ascii="Times New Roman" w:hAnsi="Times New Roman"/>
          <w:sz w:val="24"/>
          <w:szCs w:val="24"/>
        </w:rPr>
        <w:t xml:space="preserve">Beneficiary Satisfaction </w:t>
      </w:r>
    </w:p>
    <w:p w:rsidR="000021AD" w:rsidRPr="0029663D" w:rsidRDefault="00681AB3">
      <w:pPr>
        <w:pStyle w:val="ListParagraph"/>
        <w:numPr>
          <w:ilvl w:val="1"/>
          <w:numId w:val="16"/>
        </w:numPr>
        <w:autoSpaceDE w:val="0"/>
        <w:autoSpaceDN w:val="0"/>
        <w:adjustRightInd w:val="0"/>
        <w:spacing w:after="0"/>
        <w:contextualSpacing w:val="0"/>
        <w:jc w:val="both"/>
        <w:rPr>
          <w:rFonts w:ascii="Times New Roman" w:hAnsi="Times New Roman"/>
          <w:sz w:val="24"/>
          <w:szCs w:val="24"/>
        </w:rPr>
      </w:pPr>
      <w:r w:rsidRPr="0029663D">
        <w:rPr>
          <w:rFonts w:ascii="Times New Roman" w:hAnsi="Times New Roman"/>
          <w:sz w:val="24"/>
          <w:szCs w:val="24"/>
        </w:rPr>
        <w:t>Beneficiary satisfaction with the complaint handling process</w:t>
      </w:r>
    </w:p>
    <w:p w:rsidR="000021AD" w:rsidRPr="0029663D" w:rsidRDefault="00C5336F">
      <w:pPr>
        <w:pStyle w:val="ListParagraph"/>
        <w:numPr>
          <w:ilvl w:val="1"/>
          <w:numId w:val="16"/>
        </w:numPr>
        <w:autoSpaceDE w:val="0"/>
        <w:autoSpaceDN w:val="0"/>
        <w:adjustRightInd w:val="0"/>
        <w:spacing w:after="0"/>
        <w:contextualSpacing w:val="0"/>
        <w:jc w:val="both"/>
        <w:rPr>
          <w:rFonts w:ascii="Times New Roman" w:hAnsi="Times New Roman"/>
          <w:sz w:val="24"/>
          <w:szCs w:val="24"/>
        </w:rPr>
      </w:pPr>
      <w:r w:rsidRPr="0029663D">
        <w:rPr>
          <w:rFonts w:ascii="Times New Roman" w:hAnsi="Times New Roman"/>
          <w:sz w:val="24"/>
          <w:szCs w:val="24"/>
        </w:rPr>
        <w:t>Beneficiary satisfaction with the plan</w:t>
      </w:r>
    </w:p>
    <w:p w:rsidR="00681AB3" w:rsidRPr="0029663D" w:rsidRDefault="00681AB3" w:rsidP="00A277C3">
      <w:pPr>
        <w:pStyle w:val="ListParagraph"/>
        <w:numPr>
          <w:ilvl w:val="0"/>
          <w:numId w:val="16"/>
        </w:numPr>
        <w:autoSpaceDE w:val="0"/>
        <w:autoSpaceDN w:val="0"/>
        <w:adjustRightInd w:val="0"/>
        <w:spacing w:after="0"/>
        <w:contextualSpacing w:val="0"/>
        <w:jc w:val="both"/>
        <w:rPr>
          <w:rFonts w:ascii="Times New Roman" w:hAnsi="Times New Roman"/>
          <w:sz w:val="24"/>
          <w:szCs w:val="24"/>
        </w:rPr>
      </w:pPr>
      <w:r w:rsidRPr="0029663D">
        <w:rPr>
          <w:rFonts w:ascii="Times New Roman" w:hAnsi="Times New Roman"/>
          <w:sz w:val="24"/>
          <w:szCs w:val="24"/>
        </w:rPr>
        <w:t xml:space="preserve">Resolution Effectiveness </w:t>
      </w:r>
    </w:p>
    <w:p w:rsidR="00681AB3" w:rsidRPr="0029663D" w:rsidRDefault="00681AB3" w:rsidP="00681AB3">
      <w:pPr>
        <w:pStyle w:val="ListParagraph"/>
        <w:numPr>
          <w:ilvl w:val="1"/>
          <w:numId w:val="16"/>
        </w:numPr>
        <w:autoSpaceDE w:val="0"/>
        <w:autoSpaceDN w:val="0"/>
        <w:adjustRightInd w:val="0"/>
        <w:spacing w:after="0"/>
        <w:contextualSpacing w:val="0"/>
        <w:jc w:val="both"/>
        <w:rPr>
          <w:rFonts w:ascii="Times New Roman" w:hAnsi="Times New Roman"/>
          <w:sz w:val="24"/>
          <w:szCs w:val="24"/>
        </w:rPr>
      </w:pPr>
      <w:r w:rsidRPr="0029663D">
        <w:rPr>
          <w:rFonts w:ascii="Times New Roman" w:hAnsi="Times New Roman"/>
          <w:sz w:val="24"/>
          <w:szCs w:val="24"/>
        </w:rPr>
        <w:t>Beneficiary awareness of resolution</w:t>
      </w:r>
    </w:p>
    <w:p w:rsidR="00681AB3" w:rsidRPr="0029663D" w:rsidRDefault="00681AB3" w:rsidP="00681AB3">
      <w:pPr>
        <w:pStyle w:val="ListParagraph"/>
        <w:numPr>
          <w:ilvl w:val="1"/>
          <w:numId w:val="16"/>
        </w:numPr>
        <w:autoSpaceDE w:val="0"/>
        <w:autoSpaceDN w:val="0"/>
        <w:adjustRightInd w:val="0"/>
        <w:spacing w:after="0"/>
        <w:contextualSpacing w:val="0"/>
        <w:jc w:val="both"/>
        <w:rPr>
          <w:rFonts w:ascii="Times New Roman" w:hAnsi="Times New Roman"/>
          <w:b/>
          <w:sz w:val="24"/>
          <w:szCs w:val="24"/>
        </w:rPr>
      </w:pPr>
      <w:r w:rsidRPr="0029663D">
        <w:rPr>
          <w:rFonts w:ascii="Times New Roman" w:hAnsi="Times New Roman"/>
          <w:sz w:val="24"/>
          <w:szCs w:val="24"/>
        </w:rPr>
        <w:t>Beneficiary satisfaction with final outcome</w:t>
      </w:r>
      <w:r w:rsidRPr="0029663D">
        <w:rPr>
          <w:rFonts w:ascii="Times New Roman" w:hAnsi="Times New Roman"/>
          <w:b/>
          <w:sz w:val="24"/>
          <w:szCs w:val="24"/>
        </w:rPr>
        <w:t xml:space="preserve"> </w:t>
      </w:r>
    </w:p>
    <w:p w:rsidR="000021AD" w:rsidRPr="0029663D" w:rsidRDefault="005760EF">
      <w:pPr>
        <w:pStyle w:val="ListParagraph"/>
        <w:numPr>
          <w:ilvl w:val="1"/>
          <w:numId w:val="16"/>
        </w:numPr>
        <w:autoSpaceDE w:val="0"/>
        <w:autoSpaceDN w:val="0"/>
        <w:adjustRightInd w:val="0"/>
        <w:spacing w:after="0"/>
        <w:contextualSpacing w:val="0"/>
        <w:jc w:val="both"/>
        <w:rPr>
          <w:rFonts w:ascii="Times New Roman" w:hAnsi="Times New Roman"/>
          <w:sz w:val="24"/>
          <w:szCs w:val="24"/>
        </w:rPr>
      </w:pPr>
      <w:r w:rsidRPr="0029663D">
        <w:rPr>
          <w:rFonts w:ascii="Times New Roman" w:hAnsi="Times New Roman"/>
          <w:sz w:val="24"/>
          <w:szCs w:val="24"/>
        </w:rPr>
        <w:lastRenderedPageBreak/>
        <w:t>Veracity of plan’s description of final outcome or decision</w:t>
      </w:r>
    </w:p>
    <w:p w:rsidR="00681AB3" w:rsidRPr="0029663D" w:rsidRDefault="00681AB3" w:rsidP="00A277C3">
      <w:pPr>
        <w:pStyle w:val="ListParagraph"/>
        <w:numPr>
          <w:ilvl w:val="0"/>
          <w:numId w:val="16"/>
        </w:numPr>
        <w:autoSpaceDE w:val="0"/>
        <w:autoSpaceDN w:val="0"/>
        <w:adjustRightInd w:val="0"/>
        <w:spacing w:after="0"/>
        <w:contextualSpacing w:val="0"/>
        <w:jc w:val="both"/>
        <w:rPr>
          <w:rFonts w:ascii="Times New Roman" w:hAnsi="Times New Roman"/>
          <w:sz w:val="24"/>
          <w:szCs w:val="24"/>
        </w:rPr>
      </w:pPr>
      <w:r w:rsidRPr="0029663D">
        <w:rPr>
          <w:rFonts w:ascii="Times New Roman" w:hAnsi="Times New Roman"/>
          <w:sz w:val="24"/>
          <w:szCs w:val="24"/>
        </w:rPr>
        <w:t>Plan Effectiveness</w:t>
      </w:r>
    </w:p>
    <w:p w:rsidR="000021AD" w:rsidRPr="0029663D" w:rsidRDefault="005760EF">
      <w:pPr>
        <w:pStyle w:val="ListParagraph"/>
        <w:numPr>
          <w:ilvl w:val="1"/>
          <w:numId w:val="16"/>
        </w:numPr>
        <w:autoSpaceDE w:val="0"/>
        <w:autoSpaceDN w:val="0"/>
        <w:adjustRightInd w:val="0"/>
        <w:spacing w:after="0"/>
        <w:contextualSpacing w:val="0"/>
        <w:jc w:val="both"/>
        <w:rPr>
          <w:rFonts w:ascii="Times New Roman" w:hAnsi="Times New Roman"/>
          <w:sz w:val="24"/>
          <w:szCs w:val="24"/>
        </w:rPr>
      </w:pPr>
      <w:r w:rsidRPr="0029663D">
        <w:rPr>
          <w:rFonts w:ascii="Times New Roman" w:hAnsi="Times New Roman"/>
          <w:sz w:val="24"/>
          <w:szCs w:val="24"/>
        </w:rPr>
        <w:t>Beneficiary experiences during complaint resolution process</w:t>
      </w:r>
    </w:p>
    <w:p w:rsidR="000021AD" w:rsidRPr="0029663D" w:rsidRDefault="005760EF">
      <w:pPr>
        <w:pStyle w:val="ListParagraph"/>
        <w:numPr>
          <w:ilvl w:val="1"/>
          <w:numId w:val="16"/>
        </w:numPr>
        <w:autoSpaceDE w:val="0"/>
        <w:autoSpaceDN w:val="0"/>
        <w:adjustRightInd w:val="0"/>
        <w:spacing w:after="0"/>
        <w:contextualSpacing w:val="0"/>
        <w:jc w:val="both"/>
        <w:rPr>
          <w:rFonts w:ascii="Times New Roman" w:hAnsi="Times New Roman"/>
          <w:sz w:val="24"/>
          <w:szCs w:val="24"/>
        </w:rPr>
      </w:pPr>
      <w:r w:rsidRPr="0029663D">
        <w:rPr>
          <w:rFonts w:ascii="Times New Roman" w:hAnsi="Times New Roman"/>
          <w:sz w:val="24"/>
          <w:szCs w:val="24"/>
        </w:rPr>
        <w:t>Areas for improvement in the complaint handling process</w:t>
      </w:r>
    </w:p>
    <w:p w:rsidR="000021AD" w:rsidRPr="0029663D" w:rsidRDefault="000021AD">
      <w:pPr>
        <w:autoSpaceDE w:val="0"/>
        <w:autoSpaceDN w:val="0"/>
        <w:adjustRightInd w:val="0"/>
        <w:spacing w:line="276" w:lineRule="auto"/>
        <w:ind w:firstLine="0"/>
        <w:rPr>
          <w:szCs w:val="24"/>
        </w:rPr>
      </w:pPr>
    </w:p>
    <w:p w:rsidR="000021AD" w:rsidRPr="0029663D" w:rsidRDefault="00681AB3">
      <w:pPr>
        <w:autoSpaceDE w:val="0"/>
        <w:autoSpaceDN w:val="0"/>
        <w:adjustRightInd w:val="0"/>
        <w:spacing w:line="276" w:lineRule="auto"/>
        <w:ind w:firstLine="0"/>
        <w:rPr>
          <w:szCs w:val="24"/>
        </w:rPr>
      </w:pPr>
      <w:r w:rsidRPr="0029663D">
        <w:rPr>
          <w:szCs w:val="24"/>
        </w:rPr>
        <w:t>The research domains are described below and followed by details of how the indicators are linked to the survey instrument questions and how they will be used in analysis.</w:t>
      </w:r>
    </w:p>
    <w:p w:rsidR="000021AD" w:rsidRPr="0029663D" w:rsidRDefault="000021AD">
      <w:pPr>
        <w:autoSpaceDE w:val="0"/>
        <w:autoSpaceDN w:val="0"/>
        <w:adjustRightInd w:val="0"/>
        <w:spacing w:line="276" w:lineRule="auto"/>
        <w:ind w:firstLine="0"/>
        <w:rPr>
          <w:szCs w:val="24"/>
        </w:rPr>
      </w:pPr>
    </w:p>
    <w:p w:rsidR="000021AD" w:rsidRPr="0029663D" w:rsidRDefault="00C5336F" w:rsidP="008A0C3C">
      <w:pPr>
        <w:ind w:firstLine="0"/>
        <w:rPr>
          <w:b/>
        </w:rPr>
      </w:pPr>
      <w:bookmarkStart w:id="49" w:name="_Toc263422862"/>
      <w:r w:rsidRPr="0029663D">
        <w:rPr>
          <w:b/>
        </w:rPr>
        <w:t>Research Domains</w:t>
      </w:r>
      <w:r w:rsidR="004919B2" w:rsidRPr="0029663D">
        <w:rPr>
          <w:b/>
        </w:rPr>
        <w:t>:</w:t>
      </w:r>
    </w:p>
    <w:p w:rsidR="000021AD" w:rsidRPr="0029663D" w:rsidRDefault="00D15E65" w:rsidP="008A0C3C">
      <w:pPr>
        <w:ind w:firstLine="0"/>
        <w:rPr>
          <w:b/>
          <w:i/>
        </w:rPr>
      </w:pPr>
      <w:r w:rsidRPr="0029663D">
        <w:rPr>
          <w:b/>
          <w:i/>
        </w:rPr>
        <w:t>Beneficiary Satisfaction</w:t>
      </w:r>
      <w:bookmarkEnd w:id="49"/>
    </w:p>
    <w:p w:rsidR="000021AD" w:rsidRPr="0029663D" w:rsidRDefault="00D15E65">
      <w:pPr>
        <w:spacing w:line="276" w:lineRule="auto"/>
        <w:ind w:firstLine="0"/>
        <w:contextualSpacing/>
        <w:rPr>
          <w:szCs w:val="24"/>
        </w:rPr>
      </w:pPr>
      <w:r w:rsidRPr="0029663D">
        <w:rPr>
          <w:szCs w:val="24"/>
        </w:rPr>
        <w:t>In any industry, it is necessary to study the satisfaction of the consumer. There are many ways to define this term. To truly understand satisfaction, the researcher must evaluate consumers’ emotions, which fluctuate within individuals and vary in range across individuals.</w:t>
      </w:r>
      <w:r w:rsidRPr="0029663D">
        <w:rPr>
          <w:rStyle w:val="FootnoteReference"/>
          <w:szCs w:val="24"/>
        </w:rPr>
        <w:footnoteReference w:id="5"/>
      </w:r>
      <w:r w:rsidRPr="0029663D">
        <w:rPr>
          <w:szCs w:val="24"/>
        </w:rPr>
        <w:t xml:space="preserve"> Measuring the consumer’s emotions cannot be accomplished externally; therefore, optimal surveys ask consumers to rate their own emotions. Satisfaction is then the favorability of their subjective assessment of the organization, company, or group.</w:t>
      </w:r>
      <w:r w:rsidRPr="0029663D">
        <w:rPr>
          <w:rStyle w:val="FootnoteReference"/>
          <w:szCs w:val="24"/>
        </w:rPr>
        <w:footnoteReference w:id="6"/>
      </w:r>
      <w:r w:rsidRPr="0029663D">
        <w:rPr>
          <w:szCs w:val="24"/>
        </w:rPr>
        <w:t xml:space="preserve"> In the present context, the rating is a representation of the beneficiary’s sense of fulfillment with the customer service experience.</w:t>
      </w:r>
      <w:r w:rsidRPr="0029663D">
        <w:rPr>
          <w:rStyle w:val="FootnoteReference"/>
          <w:szCs w:val="24"/>
        </w:rPr>
        <w:footnoteReference w:id="7"/>
      </w:r>
      <w:r w:rsidRPr="0029663D">
        <w:rPr>
          <w:szCs w:val="24"/>
        </w:rPr>
        <w:t xml:space="preserve"> Have all his/her needs been met? Have all expectations been met? </w:t>
      </w:r>
    </w:p>
    <w:p w:rsidR="000021AD" w:rsidRPr="0029663D" w:rsidRDefault="000021AD">
      <w:pPr>
        <w:spacing w:line="276" w:lineRule="auto"/>
        <w:contextualSpacing/>
        <w:rPr>
          <w:szCs w:val="24"/>
        </w:rPr>
      </w:pPr>
    </w:p>
    <w:p w:rsidR="000021AD" w:rsidRPr="0029663D" w:rsidRDefault="00D15E65">
      <w:pPr>
        <w:spacing w:line="276" w:lineRule="auto"/>
        <w:ind w:firstLine="0"/>
        <w:contextualSpacing/>
        <w:rPr>
          <w:szCs w:val="24"/>
        </w:rPr>
      </w:pPr>
      <w:r w:rsidRPr="0029663D">
        <w:rPr>
          <w:szCs w:val="24"/>
        </w:rPr>
        <w:t xml:space="preserve">It is important to note that a plan may comply with all CMS requirements, yet still </w:t>
      </w:r>
      <w:r w:rsidR="00164AE3" w:rsidRPr="0029663D">
        <w:rPr>
          <w:szCs w:val="24"/>
        </w:rPr>
        <w:t>have low monitoring scores</w:t>
      </w:r>
      <w:r w:rsidRPr="0029663D">
        <w:rPr>
          <w:szCs w:val="24"/>
        </w:rPr>
        <w:t xml:space="preserve">. </w:t>
      </w:r>
      <w:r w:rsidR="00BD2EBE" w:rsidRPr="0029663D">
        <w:rPr>
          <w:szCs w:val="24"/>
        </w:rPr>
        <w:t>This would result becaus</w:t>
      </w:r>
      <w:r w:rsidR="002358C2">
        <w:rPr>
          <w:szCs w:val="24"/>
        </w:rPr>
        <w:t xml:space="preserve">e </w:t>
      </w:r>
      <w:r w:rsidRPr="0029663D">
        <w:rPr>
          <w:szCs w:val="24"/>
        </w:rPr>
        <w:t>beneficiaries reflect on their subjective evaluation of the plan’s ability to resolve the complaint and adequately address their issues</w:t>
      </w:r>
      <w:r w:rsidR="00BD2EBE" w:rsidRPr="0029663D">
        <w:rPr>
          <w:szCs w:val="24"/>
        </w:rPr>
        <w:t xml:space="preserve"> without regard to the plan’s level of compliance with CMS requirements</w:t>
      </w:r>
      <w:r w:rsidRPr="0029663D">
        <w:rPr>
          <w:szCs w:val="24"/>
        </w:rPr>
        <w:t>.</w:t>
      </w:r>
      <w:r w:rsidR="00BD2EBE" w:rsidRPr="0029663D">
        <w:rPr>
          <w:szCs w:val="24"/>
        </w:rPr>
        <w:t xml:space="preserve"> Thus, the information is analyzed in this context.</w:t>
      </w:r>
    </w:p>
    <w:p w:rsidR="000021AD" w:rsidRPr="0029663D" w:rsidRDefault="000021AD">
      <w:pPr>
        <w:spacing w:line="276" w:lineRule="auto"/>
        <w:ind w:firstLine="0"/>
        <w:contextualSpacing/>
        <w:rPr>
          <w:szCs w:val="24"/>
        </w:rPr>
      </w:pPr>
    </w:p>
    <w:p w:rsidR="000021AD" w:rsidRPr="0029663D" w:rsidRDefault="00D15E65" w:rsidP="003C0D8B">
      <w:pPr>
        <w:spacing w:line="276" w:lineRule="auto"/>
        <w:ind w:firstLine="0"/>
        <w:contextualSpacing/>
        <w:rPr>
          <w:szCs w:val="24"/>
        </w:rPr>
      </w:pPr>
      <w:r w:rsidRPr="0029663D">
        <w:rPr>
          <w:szCs w:val="24"/>
        </w:rPr>
        <w:t>The following indicator</w:t>
      </w:r>
      <w:r w:rsidR="00C5336F" w:rsidRPr="0029663D">
        <w:rPr>
          <w:szCs w:val="24"/>
        </w:rPr>
        <w:t>s</w:t>
      </w:r>
      <w:r w:rsidRPr="0029663D">
        <w:rPr>
          <w:szCs w:val="24"/>
        </w:rPr>
        <w:t xml:space="preserve"> from the beneficiary survey correspond to the beneficiary satisfaction domain:</w:t>
      </w:r>
    </w:p>
    <w:p w:rsidR="000021AD" w:rsidRPr="0029663D" w:rsidRDefault="000021AD">
      <w:pPr>
        <w:spacing w:line="276" w:lineRule="auto"/>
        <w:ind w:left="2430" w:hanging="450"/>
        <w:contextualSpacing/>
        <w:rPr>
          <w:i/>
          <w:szCs w:val="24"/>
        </w:rPr>
      </w:pPr>
    </w:p>
    <w:p w:rsidR="000021AD" w:rsidRPr="0029663D" w:rsidRDefault="00681AB3">
      <w:pPr>
        <w:pStyle w:val="ListParagraph"/>
        <w:numPr>
          <w:ilvl w:val="0"/>
          <w:numId w:val="41"/>
        </w:numPr>
        <w:autoSpaceDE w:val="0"/>
        <w:autoSpaceDN w:val="0"/>
        <w:adjustRightInd w:val="0"/>
        <w:spacing w:after="0"/>
        <w:contextualSpacing w:val="0"/>
        <w:jc w:val="both"/>
        <w:rPr>
          <w:rFonts w:ascii="Times New Roman" w:hAnsi="Times New Roman"/>
          <w:sz w:val="24"/>
          <w:szCs w:val="24"/>
        </w:rPr>
      </w:pPr>
      <w:r w:rsidRPr="0029663D">
        <w:rPr>
          <w:rFonts w:ascii="Times New Roman" w:hAnsi="Times New Roman"/>
          <w:sz w:val="24"/>
          <w:szCs w:val="24"/>
        </w:rPr>
        <w:t>Beneficiary satisfaction with the complaint handling process</w:t>
      </w:r>
    </w:p>
    <w:p w:rsidR="000021AD" w:rsidRPr="0029663D" w:rsidRDefault="00C5336F">
      <w:pPr>
        <w:pStyle w:val="ListParagraph"/>
        <w:numPr>
          <w:ilvl w:val="0"/>
          <w:numId w:val="41"/>
        </w:numPr>
        <w:autoSpaceDE w:val="0"/>
        <w:autoSpaceDN w:val="0"/>
        <w:adjustRightInd w:val="0"/>
        <w:spacing w:after="0"/>
        <w:contextualSpacing w:val="0"/>
        <w:jc w:val="both"/>
        <w:rPr>
          <w:rFonts w:ascii="Times New Roman" w:hAnsi="Times New Roman"/>
          <w:sz w:val="24"/>
          <w:szCs w:val="24"/>
        </w:rPr>
      </w:pPr>
      <w:r w:rsidRPr="0029663D">
        <w:rPr>
          <w:rFonts w:ascii="Times New Roman" w:hAnsi="Times New Roman"/>
          <w:sz w:val="24"/>
          <w:szCs w:val="24"/>
        </w:rPr>
        <w:t>Beneficiary satisfaction</w:t>
      </w:r>
      <w:r w:rsidR="00D15E65" w:rsidRPr="0029663D">
        <w:rPr>
          <w:rFonts w:ascii="Times New Roman" w:hAnsi="Times New Roman"/>
          <w:sz w:val="24"/>
          <w:szCs w:val="24"/>
        </w:rPr>
        <w:t xml:space="preserve"> with the plan</w:t>
      </w:r>
    </w:p>
    <w:p w:rsidR="000021AD" w:rsidRPr="0029663D" w:rsidRDefault="000021AD">
      <w:pPr>
        <w:pStyle w:val="ListParagraph"/>
        <w:spacing w:after="0"/>
        <w:ind w:left="0"/>
        <w:jc w:val="both"/>
        <w:rPr>
          <w:rFonts w:ascii="Times New Roman" w:hAnsi="Times New Roman"/>
          <w:sz w:val="24"/>
          <w:szCs w:val="24"/>
        </w:rPr>
      </w:pPr>
    </w:p>
    <w:p w:rsidR="003C0D8B" w:rsidRPr="0029663D" w:rsidRDefault="003C0D8B">
      <w:pPr>
        <w:pStyle w:val="ListParagraph"/>
        <w:spacing w:after="0"/>
        <w:ind w:left="0"/>
        <w:jc w:val="both"/>
        <w:rPr>
          <w:rFonts w:ascii="Times New Roman" w:hAnsi="Times New Roman"/>
          <w:sz w:val="24"/>
          <w:szCs w:val="24"/>
        </w:rPr>
      </w:pPr>
      <w:r w:rsidRPr="0029663D">
        <w:rPr>
          <w:rFonts w:ascii="Times New Roman" w:hAnsi="Times New Roman"/>
          <w:sz w:val="24"/>
          <w:szCs w:val="24"/>
        </w:rPr>
        <w:t xml:space="preserve">For these satisfaction questions and others, CMS is using a 4-point Likert scale rather than a 5-point Likert scale (with a neutral option) to encourage beneficiaries to provide an opinion on each question. The use of a 4-point scale will improve the survey results. However, an N/A </w:t>
      </w:r>
      <w:r w:rsidRPr="0029663D">
        <w:rPr>
          <w:rFonts w:ascii="Times New Roman" w:hAnsi="Times New Roman"/>
          <w:sz w:val="24"/>
          <w:szCs w:val="24"/>
        </w:rPr>
        <w:lastRenderedPageBreak/>
        <w:t>answer choice is available to beneficiaries who find the questions not be applicable such as beneficiaries who believe their complaint has not been resolved.</w:t>
      </w:r>
    </w:p>
    <w:p w:rsidR="003C0D8B" w:rsidRPr="0029663D" w:rsidRDefault="003C0D8B">
      <w:pPr>
        <w:pStyle w:val="ListParagraph"/>
        <w:spacing w:after="0"/>
        <w:ind w:left="0"/>
        <w:jc w:val="both"/>
        <w:rPr>
          <w:rFonts w:ascii="Times New Roman" w:hAnsi="Times New Roman"/>
          <w:sz w:val="24"/>
          <w:szCs w:val="24"/>
        </w:rPr>
      </w:pPr>
    </w:p>
    <w:p w:rsidR="000021AD" w:rsidRPr="0029663D" w:rsidRDefault="00D15E65" w:rsidP="008A0C3C">
      <w:pPr>
        <w:ind w:firstLine="0"/>
        <w:rPr>
          <w:b/>
          <w:i/>
        </w:rPr>
      </w:pPr>
      <w:bookmarkStart w:id="50" w:name="_Toc263422863"/>
      <w:r w:rsidRPr="0029663D">
        <w:rPr>
          <w:b/>
          <w:i/>
        </w:rPr>
        <w:t>Resolution Effectiveness</w:t>
      </w:r>
      <w:bookmarkEnd w:id="50"/>
    </w:p>
    <w:p w:rsidR="000021AD" w:rsidRPr="0029663D" w:rsidRDefault="00D15E65">
      <w:pPr>
        <w:spacing w:line="276" w:lineRule="auto"/>
        <w:ind w:firstLine="0"/>
        <w:contextualSpacing/>
        <w:rPr>
          <w:szCs w:val="24"/>
        </w:rPr>
      </w:pPr>
      <w:r w:rsidRPr="0029663D">
        <w:rPr>
          <w:szCs w:val="24"/>
        </w:rPr>
        <w:t xml:space="preserve">Resolution effectiveness relates to both effectiveness and veracity.  Questions of resolution effectiveness assess whether a complaint was resolved satisfactorily from the beneficiary’s perspective. This is a subjective, but clear-cut, </w:t>
      </w:r>
      <w:r w:rsidRPr="0029663D">
        <w:rPr>
          <w:i/>
          <w:szCs w:val="24"/>
        </w:rPr>
        <w:t>outcome</w:t>
      </w:r>
      <w:r w:rsidRPr="0029663D">
        <w:rPr>
          <w:szCs w:val="24"/>
        </w:rPr>
        <w:t xml:space="preserve"> measure of the complaint resolution process. However, resolution effectiveness also addresses resolution veracity, by comparing the beneficiary’s knowledge of the complaint resolution with the plan’s stated resolution, which can be found in the CTM. While the plan may have appropriately resolved the complaint and addressed all of the beneficiary’s concerns, the beneficiary may not have been informed of the plan’s decision. Veracity refers to the matching of beneficiary and plan information about the resolution. Moreover, the resolution effectiveness research question separates the plan’s ability to properly </w:t>
      </w:r>
      <w:r w:rsidRPr="0029663D">
        <w:rPr>
          <w:i/>
          <w:szCs w:val="24"/>
        </w:rPr>
        <w:t>address</w:t>
      </w:r>
      <w:r w:rsidRPr="0029663D">
        <w:rPr>
          <w:szCs w:val="24"/>
        </w:rPr>
        <w:t xml:space="preserve"> and </w:t>
      </w:r>
      <w:r w:rsidRPr="0029663D">
        <w:rPr>
          <w:i/>
          <w:szCs w:val="24"/>
        </w:rPr>
        <w:t>resolve</w:t>
      </w:r>
      <w:r w:rsidRPr="0029663D">
        <w:rPr>
          <w:szCs w:val="24"/>
        </w:rPr>
        <w:t xml:space="preserve"> complaints from its ability to </w:t>
      </w:r>
      <w:r w:rsidRPr="0029663D">
        <w:rPr>
          <w:i/>
          <w:szCs w:val="24"/>
        </w:rPr>
        <w:t>handle</w:t>
      </w:r>
      <w:r w:rsidRPr="0029663D">
        <w:rPr>
          <w:szCs w:val="24"/>
        </w:rPr>
        <w:t xml:space="preserve"> complaints well and to the beneficiary’s satisfaction.</w:t>
      </w:r>
    </w:p>
    <w:p w:rsidR="000021AD" w:rsidRPr="0029663D" w:rsidRDefault="000021AD">
      <w:pPr>
        <w:spacing w:line="276" w:lineRule="auto"/>
        <w:ind w:firstLine="0"/>
        <w:contextualSpacing/>
        <w:rPr>
          <w:szCs w:val="24"/>
        </w:rPr>
      </w:pPr>
    </w:p>
    <w:p w:rsidR="000021AD" w:rsidRPr="0029663D" w:rsidRDefault="00D15E65">
      <w:pPr>
        <w:spacing w:line="276" w:lineRule="auto"/>
        <w:ind w:firstLine="0"/>
        <w:contextualSpacing/>
        <w:rPr>
          <w:szCs w:val="24"/>
        </w:rPr>
      </w:pPr>
      <w:r w:rsidRPr="0029663D">
        <w:rPr>
          <w:szCs w:val="24"/>
        </w:rPr>
        <w:t>The following indicators from the beneficiary survey correspond to the resolution effectiveness domain:</w:t>
      </w:r>
    </w:p>
    <w:p w:rsidR="000021AD" w:rsidRPr="0029663D" w:rsidRDefault="000021AD">
      <w:pPr>
        <w:spacing w:line="276" w:lineRule="auto"/>
        <w:contextualSpacing/>
        <w:rPr>
          <w:szCs w:val="24"/>
        </w:rPr>
      </w:pPr>
    </w:p>
    <w:p w:rsidR="000021AD" w:rsidRPr="0029663D" w:rsidRDefault="00681AB3">
      <w:pPr>
        <w:pStyle w:val="ListParagraph"/>
        <w:numPr>
          <w:ilvl w:val="0"/>
          <w:numId w:val="16"/>
        </w:numPr>
        <w:autoSpaceDE w:val="0"/>
        <w:autoSpaceDN w:val="0"/>
        <w:adjustRightInd w:val="0"/>
        <w:spacing w:after="0"/>
        <w:contextualSpacing w:val="0"/>
        <w:jc w:val="both"/>
        <w:rPr>
          <w:rFonts w:ascii="Times New Roman" w:hAnsi="Times New Roman"/>
          <w:sz w:val="24"/>
          <w:szCs w:val="24"/>
        </w:rPr>
      </w:pPr>
      <w:r w:rsidRPr="0029663D">
        <w:rPr>
          <w:rFonts w:ascii="Times New Roman" w:hAnsi="Times New Roman"/>
          <w:sz w:val="24"/>
          <w:szCs w:val="24"/>
        </w:rPr>
        <w:t>Beneficiary awareness of resolution</w:t>
      </w:r>
    </w:p>
    <w:p w:rsidR="000021AD" w:rsidRPr="0029663D" w:rsidRDefault="00681AB3">
      <w:pPr>
        <w:pStyle w:val="ListParagraph"/>
        <w:numPr>
          <w:ilvl w:val="0"/>
          <w:numId w:val="16"/>
        </w:numPr>
        <w:autoSpaceDE w:val="0"/>
        <w:autoSpaceDN w:val="0"/>
        <w:adjustRightInd w:val="0"/>
        <w:spacing w:after="0"/>
        <w:contextualSpacing w:val="0"/>
        <w:jc w:val="both"/>
        <w:rPr>
          <w:rFonts w:ascii="Times New Roman" w:hAnsi="Times New Roman"/>
          <w:b/>
          <w:sz w:val="24"/>
          <w:szCs w:val="24"/>
        </w:rPr>
      </w:pPr>
      <w:r w:rsidRPr="0029663D">
        <w:rPr>
          <w:rFonts w:ascii="Times New Roman" w:hAnsi="Times New Roman"/>
          <w:sz w:val="24"/>
          <w:szCs w:val="24"/>
        </w:rPr>
        <w:t>Beneficiary satisfaction with final outcome</w:t>
      </w:r>
      <w:r w:rsidRPr="0029663D">
        <w:rPr>
          <w:rFonts w:ascii="Times New Roman" w:hAnsi="Times New Roman"/>
          <w:b/>
          <w:sz w:val="24"/>
          <w:szCs w:val="24"/>
        </w:rPr>
        <w:t xml:space="preserve"> </w:t>
      </w:r>
    </w:p>
    <w:p w:rsidR="000021AD" w:rsidRPr="0029663D" w:rsidRDefault="00681AB3">
      <w:pPr>
        <w:pStyle w:val="ListParagraph"/>
        <w:numPr>
          <w:ilvl w:val="0"/>
          <w:numId w:val="16"/>
        </w:numPr>
        <w:autoSpaceDE w:val="0"/>
        <w:autoSpaceDN w:val="0"/>
        <w:adjustRightInd w:val="0"/>
        <w:spacing w:after="0"/>
        <w:contextualSpacing w:val="0"/>
        <w:jc w:val="both"/>
        <w:rPr>
          <w:rFonts w:ascii="Times New Roman" w:hAnsi="Times New Roman"/>
          <w:sz w:val="24"/>
          <w:szCs w:val="24"/>
        </w:rPr>
      </w:pPr>
      <w:r w:rsidRPr="0029663D">
        <w:rPr>
          <w:rFonts w:ascii="Times New Roman" w:hAnsi="Times New Roman"/>
          <w:sz w:val="24"/>
          <w:szCs w:val="24"/>
        </w:rPr>
        <w:t>Veracity of plan’s description of final outcome or decision</w:t>
      </w:r>
    </w:p>
    <w:p w:rsidR="000021AD" w:rsidRPr="0029663D" w:rsidRDefault="000021AD">
      <w:pPr>
        <w:spacing w:line="276" w:lineRule="auto"/>
        <w:contextualSpacing/>
        <w:rPr>
          <w:szCs w:val="24"/>
        </w:rPr>
      </w:pPr>
    </w:p>
    <w:p w:rsidR="000021AD" w:rsidRPr="0029663D" w:rsidRDefault="00D15E65" w:rsidP="008A0C3C">
      <w:pPr>
        <w:ind w:firstLine="0"/>
        <w:rPr>
          <w:b/>
          <w:i/>
        </w:rPr>
      </w:pPr>
      <w:bookmarkStart w:id="51" w:name="_Toc263422864"/>
      <w:r w:rsidRPr="0029663D">
        <w:rPr>
          <w:b/>
          <w:i/>
        </w:rPr>
        <w:t>Plan Effectiveness</w:t>
      </w:r>
      <w:bookmarkEnd w:id="51"/>
    </w:p>
    <w:p w:rsidR="000021AD" w:rsidRPr="0029663D" w:rsidRDefault="00D15E65">
      <w:pPr>
        <w:spacing w:line="276" w:lineRule="auto"/>
        <w:ind w:firstLine="0"/>
        <w:contextualSpacing/>
        <w:rPr>
          <w:szCs w:val="24"/>
        </w:rPr>
      </w:pPr>
      <w:r w:rsidRPr="0029663D">
        <w:rPr>
          <w:szCs w:val="24"/>
        </w:rPr>
        <w:t xml:space="preserve">Plan effectiveness refers to the complaint resolution </w:t>
      </w:r>
      <w:r w:rsidRPr="0029663D">
        <w:rPr>
          <w:i/>
          <w:szCs w:val="24"/>
        </w:rPr>
        <w:t>process</w:t>
      </w:r>
      <w:r w:rsidRPr="0029663D">
        <w:rPr>
          <w:szCs w:val="24"/>
        </w:rPr>
        <w:t xml:space="preserve">, as evaluated by the beneficiary.  Questions about plan effectiveness will demonstrate how the beneficiary believes the complaint was handled by the plan. </w:t>
      </w:r>
      <w:r w:rsidRPr="0029663D">
        <w:rPr>
          <w:bCs/>
          <w:szCs w:val="24"/>
        </w:rPr>
        <w:t>Regardless of whether the plan resolved the complaint to the beneficiary’s satisfaction (what the outcome was), the perceived difficulty of the process may affect the beneficiary’s subjective evaluation of the plan’s performance.  Subjects included in this domain are c</w:t>
      </w:r>
      <w:r w:rsidRPr="0029663D">
        <w:rPr>
          <w:szCs w:val="24"/>
        </w:rPr>
        <w:t xml:space="preserve">ommunication, timeliness, and consequences for the beneficiary. </w:t>
      </w:r>
    </w:p>
    <w:p w:rsidR="000021AD" w:rsidRPr="0029663D" w:rsidRDefault="000021AD">
      <w:pPr>
        <w:spacing w:line="276" w:lineRule="auto"/>
        <w:ind w:firstLine="0"/>
        <w:contextualSpacing/>
        <w:rPr>
          <w:szCs w:val="24"/>
        </w:rPr>
      </w:pPr>
    </w:p>
    <w:p w:rsidR="000021AD" w:rsidRPr="0029663D" w:rsidRDefault="00D15E65">
      <w:pPr>
        <w:spacing w:line="276" w:lineRule="auto"/>
        <w:ind w:firstLine="0"/>
        <w:contextualSpacing/>
        <w:rPr>
          <w:szCs w:val="24"/>
        </w:rPr>
      </w:pPr>
      <w:r w:rsidRPr="0029663D">
        <w:rPr>
          <w:szCs w:val="24"/>
        </w:rPr>
        <w:t>The following indicators from the beneficiary survey correspond to the plan effectiveness domain:</w:t>
      </w:r>
    </w:p>
    <w:p w:rsidR="000021AD" w:rsidRPr="0029663D" w:rsidRDefault="000021AD">
      <w:pPr>
        <w:spacing w:line="276" w:lineRule="auto"/>
        <w:contextualSpacing/>
        <w:rPr>
          <w:szCs w:val="24"/>
        </w:rPr>
      </w:pPr>
    </w:p>
    <w:p w:rsidR="000021AD" w:rsidRPr="0029663D" w:rsidRDefault="00681AB3">
      <w:pPr>
        <w:pStyle w:val="ListParagraph"/>
        <w:numPr>
          <w:ilvl w:val="0"/>
          <w:numId w:val="16"/>
        </w:numPr>
        <w:autoSpaceDE w:val="0"/>
        <w:autoSpaceDN w:val="0"/>
        <w:adjustRightInd w:val="0"/>
        <w:spacing w:after="0"/>
        <w:contextualSpacing w:val="0"/>
        <w:jc w:val="both"/>
        <w:rPr>
          <w:rFonts w:ascii="Times New Roman" w:hAnsi="Times New Roman"/>
          <w:sz w:val="24"/>
          <w:szCs w:val="24"/>
        </w:rPr>
      </w:pPr>
      <w:r w:rsidRPr="0029663D">
        <w:rPr>
          <w:rFonts w:ascii="Times New Roman" w:hAnsi="Times New Roman"/>
          <w:sz w:val="24"/>
          <w:szCs w:val="24"/>
        </w:rPr>
        <w:t>Beneficiary experiences during complaint resolution process</w:t>
      </w:r>
    </w:p>
    <w:p w:rsidR="000021AD" w:rsidRPr="0029663D" w:rsidRDefault="00681AB3">
      <w:pPr>
        <w:pStyle w:val="ListParagraph"/>
        <w:numPr>
          <w:ilvl w:val="0"/>
          <w:numId w:val="16"/>
        </w:numPr>
        <w:autoSpaceDE w:val="0"/>
        <w:autoSpaceDN w:val="0"/>
        <w:adjustRightInd w:val="0"/>
        <w:spacing w:after="0"/>
        <w:contextualSpacing w:val="0"/>
        <w:jc w:val="both"/>
        <w:rPr>
          <w:rFonts w:ascii="Times New Roman" w:hAnsi="Times New Roman"/>
          <w:sz w:val="24"/>
          <w:szCs w:val="24"/>
        </w:rPr>
      </w:pPr>
      <w:r w:rsidRPr="0029663D">
        <w:rPr>
          <w:rFonts w:ascii="Times New Roman" w:hAnsi="Times New Roman"/>
          <w:sz w:val="24"/>
          <w:szCs w:val="24"/>
        </w:rPr>
        <w:t>Areas for improvement in the complaint handling process</w:t>
      </w:r>
    </w:p>
    <w:p w:rsidR="000021AD" w:rsidRPr="0029663D" w:rsidRDefault="000021AD">
      <w:pPr>
        <w:pStyle w:val="ListParagraph"/>
        <w:spacing w:after="0"/>
        <w:ind w:left="0"/>
        <w:jc w:val="both"/>
        <w:rPr>
          <w:rFonts w:ascii="Times New Roman" w:hAnsi="Times New Roman"/>
          <w:sz w:val="24"/>
          <w:szCs w:val="24"/>
          <w:highlight w:val="yellow"/>
        </w:rPr>
      </w:pPr>
    </w:p>
    <w:p w:rsidR="00681AB3" w:rsidRPr="0029663D" w:rsidRDefault="00D15E65" w:rsidP="00681AB3">
      <w:pPr>
        <w:autoSpaceDE w:val="0"/>
        <w:autoSpaceDN w:val="0"/>
        <w:adjustRightInd w:val="0"/>
        <w:spacing w:line="276" w:lineRule="auto"/>
        <w:ind w:firstLine="0"/>
        <w:rPr>
          <w:szCs w:val="24"/>
        </w:rPr>
      </w:pPr>
      <w:r w:rsidRPr="0029663D">
        <w:rPr>
          <w:szCs w:val="24"/>
        </w:rPr>
        <w:t xml:space="preserve">“Beneficiary Experiences during the Complaint Resolution Process” is calculated from the percentage of beneficiaries who experienced any potential problems while waiting for a complaint to be resolved. “Contact by Plan” is the percentage of complaints where the </w:t>
      </w:r>
      <w:r w:rsidRPr="0029663D">
        <w:rPr>
          <w:szCs w:val="24"/>
        </w:rPr>
        <w:lastRenderedPageBreak/>
        <w:t>beneficiary was contacted by the plan. “Repeat Complaints” highlights the percentage of beneficiaries who contacted the plan more than once before their complaint was resolved.</w:t>
      </w:r>
    </w:p>
    <w:p w:rsidR="00681AB3" w:rsidRPr="0029663D" w:rsidRDefault="00681AB3" w:rsidP="00A277C3">
      <w:pPr>
        <w:autoSpaceDE w:val="0"/>
        <w:autoSpaceDN w:val="0"/>
        <w:adjustRightInd w:val="0"/>
        <w:spacing w:line="276" w:lineRule="auto"/>
        <w:ind w:firstLine="0"/>
        <w:rPr>
          <w:szCs w:val="24"/>
        </w:rPr>
      </w:pPr>
    </w:p>
    <w:p w:rsidR="00C5336F" w:rsidRPr="0029663D" w:rsidRDefault="00C5336F" w:rsidP="00A277C3">
      <w:pPr>
        <w:autoSpaceDE w:val="0"/>
        <w:autoSpaceDN w:val="0"/>
        <w:adjustRightInd w:val="0"/>
        <w:spacing w:line="276" w:lineRule="auto"/>
        <w:ind w:firstLine="0"/>
        <w:rPr>
          <w:b/>
          <w:szCs w:val="24"/>
        </w:rPr>
      </w:pPr>
      <w:r w:rsidRPr="0029663D">
        <w:rPr>
          <w:b/>
          <w:szCs w:val="24"/>
        </w:rPr>
        <w:t>Indicators</w:t>
      </w:r>
      <w:r w:rsidR="004919B2" w:rsidRPr="0029663D">
        <w:rPr>
          <w:b/>
          <w:szCs w:val="24"/>
        </w:rPr>
        <w:t>:</w:t>
      </w:r>
    </w:p>
    <w:p w:rsidR="00C5336F" w:rsidRPr="0029663D" w:rsidRDefault="00C5336F" w:rsidP="00A277C3">
      <w:pPr>
        <w:autoSpaceDE w:val="0"/>
        <w:autoSpaceDN w:val="0"/>
        <w:adjustRightInd w:val="0"/>
        <w:spacing w:line="276" w:lineRule="auto"/>
        <w:ind w:firstLine="0"/>
        <w:rPr>
          <w:b/>
          <w:szCs w:val="24"/>
        </w:rPr>
      </w:pPr>
    </w:p>
    <w:p w:rsidR="005760EF" w:rsidRPr="0029663D" w:rsidRDefault="005760EF" w:rsidP="00A277C3">
      <w:pPr>
        <w:autoSpaceDE w:val="0"/>
        <w:autoSpaceDN w:val="0"/>
        <w:adjustRightInd w:val="0"/>
        <w:spacing w:line="276" w:lineRule="auto"/>
        <w:ind w:firstLine="0"/>
        <w:rPr>
          <w:szCs w:val="24"/>
        </w:rPr>
      </w:pPr>
      <w:r w:rsidRPr="0029663D">
        <w:rPr>
          <w:szCs w:val="24"/>
        </w:rPr>
        <w:t>In principle, the exploratory analysis</w:t>
      </w:r>
      <w:r w:rsidR="003C0D8B" w:rsidRPr="0029663D">
        <w:rPr>
          <w:szCs w:val="24"/>
        </w:rPr>
        <w:t xml:space="preserve"> – described in greater detail in the following section – </w:t>
      </w:r>
      <w:r w:rsidRPr="0029663D">
        <w:rPr>
          <w:szCs w:val="24"/>
        </w:rPr>
        <w:t>will include tabulations of survey item responses and beneficiary and plan characteristics</w:t>
      </w:r>
      <w:r w:rsidR="00CD4117" w:rsidRPr="0029663D">
        <w:rPr>
          <w:szCs w:val="24"/>
        </w:rPr>
        <w:t xml:space="preserve">.  </w:t>
      </w:r>
      <w:r w:rsidRPr="0029663D">
        <w:rPr>
          <w:szCs w:val="24"/>
        </w:rPr>
        <w:t>A driver analysis could determine statistically which areas most impact overall customer satisfaction</w:t>
      </w:r>
      <w:r w:rsidR="002F0A34" w:rsidRPr="0029663D">
        <w:rPr>
          <w:szCs w:val="24"/>
        </w:rPr>
        <w:t>,</w:t>
      </w:r>
      <w:r w:rsidRPr="0029663D">
        <w:rPr>
          <w:szCs w:val="24"/>
        </w:rPr>
        <w:t xml:space="preserve"> and it </w:t>
      </w:r>
      <w:r w:rsidR="0054452F" w:rsidRPr="0029663D">
        <w:rPr>
          <w:szCs w:val="24"/>
        </w:rPr>
        <w:t xml:space="preserve">may </w:t>
      </w:r>
      <w:r w:rsidRPr="0029663D">
        <w:rPr>
          <w:szCs w:val="24"/>
        </w:rPr>
        <w:t>be possible to estimate the direction and magnitude in which the drivers impact overall satisfaction</w:t>
      </w:r>
      <w:r w:rsidR="00CD4117" w:rsidRPr="0029663D">
        <w:rPr>
          <w:szCs w:val="24"/>
        </w:rPr>
        <w:t xml:space="preserve">.  </w:t>
      </w:r>
      <w:r w:rsidRPr="0029663D">
        <w:rPr>
          <w:szCs w:val="24"/>
        </w:rPr>
        <w:t xml:space="preserve">We could determine which specific attributes have the most impact on overall customer satisfaction and, therefore, </w:t>
      </w:r>
      <w:r w:rsidR="002F0A34" w:rsidRPr="0029663D">
        <w:rPr>
          <w:szCs w:val="24"/>
        </w:rPr>
        <w:t xml:space="preserve">would </w:t>
      </w:r>
      <w:r w:rsidRPr="0029663D">
        <w:rPr>
          <w:szCs w:val="24"/>
        </w:rPr>
        <w:t>warrant primary attention and resources for CMS</w:t>
      </w:r>
      <w:r w:rsidR="00CD4117" w:rsidRPr="0029663D">
        <w:rPr>
          <w:szCs w:val="24"/>
        </w:rPr>
        <w:t xml:space="preserve">.  </w:t>
      </w:r>
      <w:r w:rsidR="00BD2EBE" w:rsidRPr="0029663D">
        <w:rPr>
          <w:szCs w:val="24"/>
        </w:rPr>
        <w:t>We</w:t>
      </w:r>
      <w:r w:rsidRPr="0029663D">
        <w:rPr>
          <w:szCs w:val="24"/>
        </w:rPr>
        <w:t xml:space="preserve"> will conduct analyses to construct risk-adjusted </w:t>
      </w:r>
      <w:r w:rsidR="00BD2EBE" w:rsidRPr="0029663D">
        <w:rPr>
          <w:szCs w:val="24"/>
        </w:rPr>
        <w:t xml:space="preserve">monitoring </w:t>
      </w:r>
      <w:r w:rsidRPr="0029663D">
        <w:rPr>
          <w:szCs w:val="24"/>
        </w:rPr>
        <w:t>measures, using beneficiary characteristics, plan characteristics, and complaint characteristics</w:t>
      </w:r>
      <w:r w:rsidR="00CD4117" w:rsidRPr="0029663D">
        <w:rPr>
          <w:szCs w:val="24"/>
        </w:rPr>
        <w:t xml:space="preserve">.  </w:t>
      </w:r>
    </w:p>
    <w:p w:rsidR="005760EF" w:rsidRPr="0029663D" w:rsidRDefault="005760EF" w:rsidP="00A277C3">
      <w:pPr>
        <w:autoSpaceDE w:val="0"/>
        <w:autoSpaceDN w:val="0"/>
        <w:adjustRightInd w:val="0"/>
        <w:spacing w:line="276" w:lineRule="auto"/>
        <w:ind w:firstLine="0"/>
        <w:rPr>
          <w:szCs w:val="24"/>
        </w:rPr>
      </w:pPr>
    </w:p>
    <w:p w:rsidR="005760EF" w:rsidRPr="0029663D" w:rsidRDefault="005760EF" w:rsidP="00A277C3">
      <w:pPr>
        <w:autoSpaceDE w:val="0"/>
        <w:autoSpaceDN w:val="0"/>
        <w:adjustRightInd w:val="0"/>
        <w:spacing w:line="276" w:lineRule="auto"/>
        <w:ind w:firstLine="0"/>
        <w:rPr>
          <w:szCs w:val="24"/>
        </w:rPr>
      </w:pPr>
      <w:r w:rsidRPr="0029663D">
        <w:rPr>
          <w:szCs w:val="24"/>
        </w:rPr>
        <w:t xml:space="preserve">These analyses will minimize measurement bias associated with confounding factors affecting the </w:t>
      </w:r>
      <w:r w:rsidR="00BD2EBE" w:rsidRPr="0029663D">
        <w:rPr>
          <w:szCs w:val="24"/>
        </w:rPr>
        <w:t xml:space="preserve">monitoring </w:t>
      </w:r>
      <w:r w:rsidRPr="0029663D">
        <w:rPr>
          <w:szCs w:val="24"/>
        </w:rPr>
        <w:t>measures</w:t>
      </w:r>
      <w:r w:rsidR="00CD4117" w:rsidRPr="0029663D">
        <w:rPr>
          <w:szCs w:val="24"/>
        </w:rPr>
        <w:t xml:space="preserve">.  </w:t>
      </w:r>
      <w:r w:rsidRPr="0029663D">
        <w:rPr>
          <w:szCs w:val="24"/>
        </w:rPr>
        <w:t>For example, beneficiaries with certain characteristics may have higher or lower levels of satisfaction than the average beneficiary</w:t>
      </w:r>
      <w:r w:rsidR="00CD4117" w:rsidRPr="0029663D">
        <w:rPr>
          <w:szCs w:val="24"/>
        </w:rPr>
        <w:t xml:space="preserve">.  </w:t>
      </w:r>
      <w:r w:rsidRPr="0029663D">
        <w:rPr>
          <w:szCs w:val="24"/>
        </w:rPr>
        <w:t xml:space="preserve">Overall, </w:t>
      </w:r>
      <w:r w:rsidR="00890232" w:rsidRPr="0029663D">
        <w:rPr>
          <w:szCs w:val="24"/>
        </w:rPr>
        <w:t xml:space="preserve">satisfaction </w:t>
      </w:r>
      <w:r w:rsidRPr="0029663D">
        <w:rPr>
          <w:szCs w:val="24"/>
        </w:rPr>
        <w:t xml:space="preserve">measures </w:t>
      </w:r>
      <w:r w:rsidR="00BD2EBE" w:rsidRPr="0029663D">
        <w:rPr>
          <w:szCs w:val="24"/>
        </w:rPr>
        <w:t xml:space="preserve">will </w:t>
      </w:r>
      <w:r w:rsidRPr="0029663D">
        <w:rPr>
          <w:szCs w:val="24"/>
        </w:rPr>
        <w:t>be risk-adjusted to account for beneficiary and plan characteristics.</w:t>
      </w:r>
    </w:p>
    <w:p w:rsidR="005760EF" w:rsidRPr="0029663D" w:rsidRDefault="005760EF" w:rsidP="00A277C3">
      <w:pPr>
        <w:autoSpaceDE w:val="0"/>
        <w:autoSpaceDN w:val="0"/>
        <w:adjustRightInd w:val="0"/>
        <w:spacing w:line="276" w:lineRule="auto"/>
        <w:ind w:firstLine="0"/>
        <w:rPr>
          <w:szCs w:val="24"/>
        </w:rPr>
      </w:pPr>
    </w:p>
    <w:p w:rsidR="005760EF" w:rsidRPr="0029663D" w:rsidRDefault="005760EF" w:rsidP="00A277C3">
      <w:pPr>
        <w:autoSpaceDE w:val="0"/>
        <w:autoSpaceDN w:val="0"/>
        <w:adjustRightInd w:val="0"/>
        <w:spacing w:line="276" w:lineRule="auto"/>
        <w:ind w:firstLine="0"/>
        <w:rPr>
          <w:szCs w:val="24"/>
        </w:rPr>
      </w:pPr>
      <w:r w:rsidRPr="0029663D">
        <w:rPr>
          <w:szCs w:val="24"/>
        </w:rPr>
        <w:t xml:space="preserve">In all analyses, we will include information regarding </w:t>
      </w:r>
      <w:r w:rsidR="002042FA" w:rsidRPr="0029663D">
        <w:rPr>
          <w:szCs w:val="24"/>
        </w:rPr>
        <w:t xml:space="preserve">whether the </w:t>
      </w:r>
      <w:r w:rsidRPr="0029663D">
        <w:rPr>
          <w:szCs w:val="24"/>
        </w:rPr>
        <w:t xml:space="preserve">respondent </w:t>
      </w:r>
      <w:r w:rsidR="002042FA" w:rsidRPr="0029663D">
        <w:rPr>
          <w:szCs w:val="24"/>
        </w:rPr>
        <w:t xml:space="preserve">is </w:t>
      </w:r>
      <w:r w:rsidRPr="0029663D">
        <w:rPr>
          <w:szCs w:val="24"/>
        </w:rPr>
        <w:t xml:space="preserve">the beneficiary </w:t>
      </w:r>
      <w:r w:rsidR="002042FA" w:rsidRPr="0029663D">
        <w:rPr>
          <w:szCs w:val="24"/>
        </w:rPr>
        <w:t>or a representative</w:t>
      </w:r>
      <w:r w:rsidR="00BD2EBE" w:rsidRPr="0029663D">
        <w:rPr>
          <w:szCs w:val="24"/>
        </w:rPr>
        <w:t xml:space="preserve"> if </w:t>
      </w:r>
      <w:r w:rsidRPr="0029663D">
        <w:rPr>
          <w:szCs w:val="24"/>
        </w:rPr>
        <w:t xml:space="preserve">there </w:t>
      </w:r>
      <w:r w:rsidR="00BD2EBE" w:rsidRPr="0029663D">
        <w:rPr>
          <w:szCs w:val="24"/>
        </w:rPr>
        <w:t>were</w:t>
      </w:r>
      <w:r w:rsidRPr="0029663D">
        <w:rPr>
          <w:szCs w:val="24"/>
        </w:rPr>
        <w:t xml:space="preserve"> differences between the satisfaction levels of these two groups</w:t>
      </w:r>
      <w:r w:rsidR="00CD4117" w:rsidRPr="0029663D">
        <w:rPr>
          <w:szCs w:val="24"/>
        </w:rPr>
        <w:t xml:space="preserve">. </w:t>
      </w:r>
      <w:r w:rsidR="00BD2EBE" w:rsidRPr="0029663D">
        <w:rPr>
          <w:szCs w:val="24"/>
        </w:rPr>
        <w:t>However, during the current survey we have not identified any statistical differences on the satisfaction measures as a function of who is the survey respondent.</w:t>
      </w:r>
      <w:r w:rsidR="00CD4117" w:rsidRPr="0029663D">
        <w:rPr>
          <w:szCs w:val="24"/>
        </w:rPr>
        <w:t xml:space="preserve"> </w:t>
      </w:r>
    </w:p>
    <w:p w:rsidR="005760EF" w:rsidRPr="0029663D" w:rsidRDefault="005760EF" w:rsidP="00A277C3">
      <w:pPr>
        <w:autoSpaceDE w:val="0"/>
        <w:autoSpaceDN w:val="0"/>
        <w:adjustRightInd w:val="0"/>
        <w:spacing w:line="276" w:lineRule="auto"/>
        <w:ind w:firstLine="0"/>
        <w:rPr>
          <w:szCs w:val="24"/>
        </w:rPr>
      </w:pPr>
    </w:p>
    <w:p w:rsidR="00C5336F" w:rsidRPr="0029663D" w:rsidRDefault="00C5336F" w:rsidP="00C5336F">
      <w:pPr>
        <w:autoSpaceDE w:val="0"/>
        <w:autoSpaceDN w:val="0"/>
        <w:adjustRightInd w:val="0"/>
        <w:spacing w:line="276" w:lineRule="auto"/>
        <w:ind w:firstLine="0"/>
        <w:rPr>
          <w:b/>
          <w:i/>
          <w:szCs w:val="24"/>
        </w:rPr>
      </w:pPr>
      <w:proofErr w:type="gramStart"/>
      <w:r w:rsidRPr="0029663D">
        <w:rPr>
          <w:b/>
          <w:i/>
          <w:szCs w:val="24"/>
        </w:rPr>
        <w:t>Beneficiary satisfaction with the complaint handling process.</w:t>
      </w:r>
      <w:proofErr w:type="gramEnd"/>
      <w:r w:rsidRPr="0029663D">
        <w:rPr>
          <w:b/>
          <w:i/>
          <w:szCs w:val="24"/>
        </w:rPr>
        <w:t xml:space="preserve">  </w:t>
      </w:r>
      <w:r w:rsidR="00BD2EBE" w:rsidRPr="0029663D">
        <w:rPr>
          <w:szCs w:val="24"/>
        </w:rPr>
        <w:t xml:space="preserve">Monitoring </w:t>
      </w:r>
      <w:r w:rsidRPr="0029663D">
        <w:rPr>
          <w:szCs w:val="24"/>
        </w:rPr>
        <w:t>measures will be developed to assess how satisfied complainants are with different aspects of the complaint resolution process.  The main aspects include the following:  length of the complaint process; courtesy of the plan representative; time your plan took to contact you; amount of time spent handling your complaint; awareness of the complaints process; and explanation of the final outcome.  Beneficiary satisfaction on these issues will be measured through the following survey questions:</w:t>
      </w:r>
    </w:p>
    <w:p w:rsidR="00C5336F" w:rsidRPr="0029663D" w:rsidRDefault="00C5336F" w:rsidP="00C5336F">
      <w:pPr>
        <w:autoSpaceDE w:val="0"/>
        <w:autoSpaceDN w:val="0"/>
        <w:adjustRightInd w:val="0"/>
        <w:spacing w:line="276" w:lineRule="auto"/>
        <w:rPr>
          <w:b/>
          <w:i/>
          <w:szCs w:val="24"/>
        </w:rPr>
      </w:pPr>
    </w:p>
    <w:p w:rsidR="00C5336F" w:rsidRPr="0029663D" w:rsidRDefault="00C5336F" w:rsidP="00C5336F">
      <w:pPr>
        <w:autoSpaceDE w:val="0"/>
        <w:autoSpaceDN w:val="0"/>
        <w:adjustRightInd w:val="0"/>
        <w:spacing w:line="276" w:lineRule="auto"/>
        <w:ind w:left="1170" w:right="720" w:hanging="450"/>
        <w:rPr>
          <w:i/>
          <w:szCs w:val="24"/>
        </w:rPr>
      </w:pPr>
      <w:r w:rsidRPr="0029663D">
        <w:rPr>
          <w:i/>
          <w:szCs w:val="24"/>
        </w:rPr>
        <w:t xml:space="preserve">Q2. </w:t>
      </w:r>
      <w:r w:rsidR="00EE5445" w:rsidRPr="0029663D">
        <w:rPr>
          <w:i/>
          <w:szCs w:val="24"/>
        </w:rPr>
        <w:t>How satisfied were you with the following parts of the complaint process?</w:t>
      </w:r>
      <w:r w:rsidRPr="0029663D">
        <w:rPr>
          <w:i/>
          <w:szCs w:val="24"/>
        </w:rPr>
        <w:t xml:space="preserve"> [</w:t>
      </w:r>
      <w:r w:rsidR="00911561" w:rsidRPr="0029663D">
        <w:rPr>
          <w:i/>
          <w:szCs w:val="24"/>
        </w:rPr>
        <w:t>Specific</w:t>
      </w:r>
      <w:r w:rsidRPr="0029663D">
        <w:rPr>
          <w:i/>
          <w:szCs w:val="24"/>
        </w:rPr>
        <w:t xml:space="preserve"> items follow]</w:t>
      </w:r>
    </w:p>
    <w:p w:rsidR="00C5336F" w:rsidRPr="0029663D" w:rsidRDefault="00C5336F" w:rsidP="00C5336F">
      <w:pPr>
        <w:autoSpaceDE w:val="0"/>
        <w:autoSpaceDN w:val="0"/>
        <w:adjustRightInd w:val="0"/>
        <w:spacing w:line="276" w:lineRule="auto"/>
        <w:ind w:left="720" w:right="720" w:firstLine="720"/>
        <w:rPr>
          <w:i/>
          <w:szCs w:val="24"/>
        </w:rPr>
      </w:pPr>
    </w:p>
    <w:p w:rsidR="00C5336F" w:rsidRPr="0029663D" w:rsidRDefault="00C5336F" w:rsidP="00C5336F">
      <w:pPr>
        <w:autoSpaceDE w:val="0"/>
        <w:autoSpaceDN w:val="0"/>
        <w:adjustRightInd w:val="0"/>
        <w:spacing w:line="276" w:lineRule="auto"/>
        <w:ind w:left="1170" w:right="720" w:hanging="450"/>
        <w:rPr>
          <w:i/>
          <w:szCs w:val="24"/>
        </w:rPr>
      </w:pPr>
      <w:r w:rsidRPr="0029663D">
        <w:rPr>
          <w:i/>
          <w:szCs w:val="24"/>
        </w:rPr>
        <w:t>Q</w:t>
      </w:r>
      <w:r w:rsidR="00EE5445" w:rsidRPr="0029663D">
        <w:rPr>
          <w:i/>
          <w:szCs w:val="24"/>
        </w:rPr>
        <w:t>5</w:t>
      </w:r>
      <w:r w:rsidRPr="0029663D">
        <w:rPr>
          <w:i/>
          <w:szCs w:val="24"/>
        </w:rPr>
        <w:t xml:space="preserve">. </w:t>
      </w:r>
      <w:r w:rsidRPr="0029663D">
        <w:rPr>
          <w:i/>
          <w:szCs w:val="24"/>
        </w:rPr>
        <w:tab/>
      </w:r>
      <w:r w:rsidR="00EE5445" w:rsidRPr="0029663D">
        <w:rPr>
          <w:i/>
          <w:szCs w:val="24"/>
        </w:rPr>
        <w:t>How would you rate your overall satisfaction with the way your complaint was handled by [PLAN]?</w:t>
      </w:r>
    </w:p>
    <w:p w:rsidR="00C5336F" w:rsidRPr="0029663D" w:rsidRDefault="00C5336F" w:rsidP="00C5336F">
      <w:pPr>
        <w:autoSpaceDE w:val="0"/>
        <w:autoSpaceDN w:val="0"/>
        <w:adjustRightInd w:val="0"/>
        <w:spacing w:line="276" w:lineRule="auto"/>
        <w:rPr>
          <w:szCs w:val="24"/>
        </w:rPr>
      </w:pPr>
    </w:p>
    <w:p w:rsidR="00C5336F" w:rsidRPr="0029663D" w:rsidRDefault="00C5336F" w:rsidP="00C5336F">
      <w:pPr>
        <w:autoSpaceDE w:val="0"/>
        <w:autoSpaceDN w:val="0"/>
        <w:adjustRightInd w:val="0"/>
        <w:spacing w:line="276" w:lineRule="auto"/>
        <w:ind w:firstLine="0"/>
        <w:rPr>
          <w:szCs w:val="24"/>
        </w:rPr>
      </w:pPr>
      <w:r w:rsidRPr="0029663D">
        <w:rPr>
          <w:szCs w:val="24"/>
        </w:rPr>
        <w:t xml:space="preserve">The responses to each item in Question 2 and to Question </w:t>
      </w:r>
      <w:r w:rsidR="00EE5445" w:rsidRPr="0029663D">
        <w:rPr>
          <w:szCs w:val="24"/>
        </w:rPr>
        <w:t>5</w:t>
      </w:r>
      <w:r w:rsidRPr="0029663D">
        <w:rPr>
          <w:szCs w:val="24"/>
        </w:rPr>
        <w:t xml:space="preserve"> will together produce measure</w:t>
      </w:r>
      <w:r w:rsidR="00BD2EBE" w:rsidRPr="0029663D">
        <w:rPr>
          <w:szCs w:val="24"/>
        </w:rPr>
        <w:t>s</w:t>
      </w:r>
      <w:r w:rsidRPr="0029663D">
        <w:rPr>
          <w:szCs w:val="24"/>
        </w:rPr>
        <w:t xml:space="preserve"> of the complaint resolution process.  The items in Question 2 will highlight the extent to which plans treated the complainant courteously, provided the complainant with understandable explanations of the final outcome, and provided the complainant with enough information about </w:t>
      </w:r>
      <w:r w:rsidRPr="0029663D">
        <w:rPr>
          <w:szCs w:val="24"/>
        </w:rPr>
        <w:lastRenderedPageBreak/>
        <w:t xml:space="preserve">how the complaint was resolved.  Question </w:t>
      </w:r>
      <w:r w:rsidR="00EE5445" w:rsidRPr="0029663D">
        <w:rPr>
          <w:szCs w:val="24"/>
        </w:rPr>
        <w:t>5</w:t>
      </w:r>
      <w:r w:rsidRPr="0029663D">
        <w:rPr>
          <w:szCs w:val="24"/>
        </w:rPr>
        <w:t xml:space="preserve"> will measure how satisfied beneficiaries are with the overall process undertaken by plans to resolve their complaint.</w:t>
      </w:r>
    </w:p>
    <w:p w:rsidR="00C5336F" w:rsidRPr="0029663D" w:rsidRDefault="00C5336F" w:rsidP="00C5336F">
      <w:pPr>
        <w:autoSpaceDE w:val="0"/>
        <w:autoSpaceDN w:val="0"/>
        <w:adjustRightInd w:val="0"/>
        <w:spacing w:line="276" w:lineRule="auto"/>
        <w:rPr>
          <w:szCs w:val="24"/>
        </w:rPr>
      </w:pPr>
    </w:p>
    <w:p w:rsidR="00C5336F" w:rsidRPr="0029663D" w:rsidRDefault="00C5336F" w:rsidP="00C5336F">
      <w:pPr>
        <w:autoSpaceDE w:val="0"/>
        <w:autoSpaceDN w:val="0"/>
        <w:adjustRightInd w:val="0"/>
        <w:spacing w:line="276" w:lineRule="auto"/>
        <w:ind w:firstLine="0"/>
        <w:rPr>
          <w:szCs w:val="24"/>
        </w:rPr>
      </w:pPr>
      <w:r w:rsidRPr="0029663D">
        <w:rPr>
          <w:szCs w:val="24"/>
        </w:rPr>
        <w:t xml:space="preserve">In responding to these questions (and each item within Question 2), the complainant must answer “very satisfied,” “satisfied,” “dissatisfied,” “very dissatisfied,” or “I don’t know/NA.”  These responses will be translated into numerical values, where complainants who are very satisfied will have the greatest value (2), and those who are very dissatisfied will have the smallest value (-2).  Each preliminary measure will be calculated as the mean value of the numerically translated responses about the complainants’ satisfaction.  Therefore, larger values will indicate better plan performance in handling complaints to complainants’ satisfaction.  It is important to note that the survey emphasizes the final outcome rather than the settlement (or resolution). </w:t>
      </w:r>
    </w:p>
    <w:p w:rsidR="00C5336F" w:rsidRPr="0029663D" w:rsidRDefault="00C5336F" w:rsidP="00C5336F">
      <w:pPr>
        <w:autoSpaceDE w:val="0"/>
        <w:autoSpaceDN w:val="0"/>
        <w:adjustRightInd w:val="0"/>
        <w:spacing w:line="276" w:lineRule="auto"/>
        <w:rPr>
          <w:szCs w:val="24"/>
        </w:rPr>
      </w:pPr>
    </w:p>
    <w:p w:rsidR="00C5336F" w:rsidRPr="0029663D" w:rsidRDefault="00C5336F" w:rsidP="00C5336F">
      <w:pPr>
        <w:autoSpaceDE w:val="0"/>
        <w:autoSpaceDN w:val="0"/>
        <w:adjustRightInd w:val="0"/>
        <w:spacing w:line="276" w:lineRule="auto"/>
        <w:ind w:firstLine="0"/>
        <w:rPr>
          <w:szCs w:val="24"/>
        </w:rPr>
      </w:pPr>
      <w:r w:rsidRPr="0029663D">
        <w:rPr>
          <w:szCs w:val="24"/>
        </w:rPr>
        <w:t>Final satisfaction with the process by which the complaint was handled (Q2) will be tabulated against satisfaction with each of the main aspects of the process (</w:t>
      </w:r>
      <w:r w:rsidR="00EE5445" w:rsidRPr="0029663D">
        <w:rPr>
          <w:szCs w:val="24"/>
        </w:rPr>
        <w:t>Q5</w:t>
      </w:r>
      <w:r w:rsidRPr="0029663D">
        <w:rPr>
          <w:szCs w:val="24"/>
        </w:rPr>
        <w:t xml:space="preserve">).  The responses to Question </w:t>
      </w:r>
      <w:r w:rsidR="00EE5445" w:rsidRPr="0029663D">
        <w:rPr>
          <w:szCs w:val="24"/>
        </w:rPr>
        <w:t xml:space="preserve">5 </w:t>
      </w:r>
      <w:r w:rsidRPr="0029663D">
        <w:rPr>
          <w:szCs w:val="24"/>
        </w:rPr>
        <w:t xml:space="preserve">will be used to isolate complaints where the beneficiary is satisfied with the final outcome, but has concerns about various aspects of the process.  </w:t>
      </w:r>
    </w:p>
    <w:p w:rsidR="00C5336F" w:rsidRPr="0029663D" w:rsidRDefault="00C5336F" w:rsidP="00C5336F">
      <w:pPr>
        <w:autoSpaceDE w:val="0"/>
        <w:autoSpaceDN w:val="0"/>
        <w:adjustRightInd w:val="0"/>
        <w:spacing w:line="276" w:lineRule="auto"/>
        <w:rPr>
          <w:szCs w:val="24"/>
        </w:rPr>
      </w:pPr>
    </w:p>
    <w:p w:rsidR="00C5336F" w:rsidRPr="0029663D" w:rsidRDefault="00C5336F" w:rsidP="00C5336F">
      <w:pPr>
        <w:autoSpaceDE w:val="0"/>
        <w:autoSpaceDN w:val="0"/>
        <w:adjustRightInd w:val="0"/>
        <w:spacing w:line="276" w:lineRule="auto"/>
        <w:ind w:firstLine="0"/>
        <w:rPr>
          <w:szCs w:val="24"/>
        </w:rPr>
      </w:pPr>
      <w:r w:rsidRPr="0029663D">
        <w:rPr>
          <w:szCs w:val="24"/>
        </w:rPr>
        <w:t xml:space="preserve">As with the other </w:t>
      </w:r>
      <w:r w:rsidR="00BD2EBE" w:rsidRPr="0029663D">
        <w:rPr>
          <w:szCs w:val="24"/>
        </w:rPr>
        <w:t xml:space="preserve">internal monitoring </w:t>
      </w:r>
      <w:r w:rsidRPr="0029663D">
        <w:rPr>
          <w:szCs w:val="24"/>
        </w:rPr>
        <w:t>measures, this measure will be tabulated against beneficiary and plan characteristics, and we will run risk-adjustment models.  No single item will define satisfaction for each aspect of the complaint resolution process.  In particular, different complaint categories may affect each aspect of the process in different ways.</w:t>
      </w:r>
    </w:p>
    <w:p w:rsidR="00C5336F" w:rsidRPr="0029663D" w:rsidRDefault="00C5336F" w:rsidP="00C5336F">
      <w:pPr>
        <w:autoSpaceDE w:val="0"/>
        <w:autoSpaceDN w:val="0"/>
        <w:adjustRightInd w:val="0"/>
        <w:spacing w:line="276" w:lineRule="auto"/>
        <w:ind w:firstLine="0"/>
        <w:rPr>
          <w:szCs w:val="24"/>
        </w:rPr>
      </w:pPr>
    </w:p>
    <w:p w:rsidR="00C5336F" w:rsidRPr="0029663D" w:rsidRDefault="00C5336F" w:rsidP="00C5336F">
      <w:pPr>
        <w:autoSpaceDE w:val="0"/>
        <w:autoSpaceDN w:val="0"/>
        <w:adjustRightInd w:val="0"/>
        <w:spacing w:line="276" w:lineRule="auto"/>
        <w:ind w:firstLine="0"/>
        <w:rPr>
          <w:szCs w:val="24"/>
        </w:rPr>
      </w:pPr>
      <w:proofErr w:type="gramStart"/>
      <w:r w:rsidRPr="0029663D">
        <w:rPr>
          <w:b/>
          <w:i/>
          <w:szCs w:val="24"/>
        </w:rPr>
        <w:t>Beneficiary satisfaction with the plan</w:t>
      </w:r>
      <w:r w:rsidRPr="0029663D">
        <w:rPr>
          <w:b/>
          <w:szCs w:val="24"/>
        </w:rPr>
        <w:t>.</w:t>
      </w:r>
      <w:proofErr w:type="gramEnd"/>
      <w:r w:rsidRPr="0029663D">
        <w:rPr>
          <w:b/>
          <w:szCs w:val="24"/>
        </w:rPr>
        <w:t xml:space="preserve">  </w:t>
      </w:r>
      <w:r w:rsidRPr="0029663D">
        <w:rPr>
          <w:szCs w:val="24"/>
        </w:rPr>
        <w:t>An indicator of overall satisfaction with the plan will be included in the analysis.  This indicator will be used to analyze the satisfaction measures listed above as well as allow for further analysis of critical satisfaction issues that may have significant repercussions in a beneficiary’s selection of a plan.  The information for overall beneficiary satisfaction will be derived from the following survey questions:</w:t>
      </w:r>
    </w:p>
    <w:p w:rsidR="00C5336F" w:rsidRPr="0029663D" w:rsidRDefault="00C5336F" w:rsidP="00C5336F">
      <w:pPr>
        <w:autoSpaceDE w:val="0"/>
        <w:autoSpaceDN w:val="0"/>
        <w:adjustRightInd w:val="0"/>
        <w:spacing w:line="276" w:lineRule="auto"/>
        <w:ind w:firstLine="0"/>
        <w:rPr>
          <w:szCs w:val="24"/>
        </w:rPr>
      </w:pPr>
    </w:p>
    <w:p w:rsidR="00C5336F" w:rsidRPr="0029663D" w:rsidRDefault="00C5336F" w:rsidP="00C5336F">
      <w:pPr>
        <w:spacing w:line="276" w:lineRule="auto"/>
        <w:ind w:left="1170" w:right="720" w:hanging="450"/>
        <w:rPr>
          <w:i/>
          <w:szCs w:val="24"/>
        </w:rPr>
      </w:pPr>
      <w:r w:rsidRPr="0029663D">
        <w:rPr>
          <w:i/>
          <w:szCs w:val="24"/>
        </w:rPr>
        <w:t xml:space="preserve">Q7. </w:t>
      </w:r>
      <w:r w:rsidRPr="0029663D">
        <w:rPr>
          <w:i/>
          <w:szCs w:val="24"/>
        </w:rPr>
        <w:tab/>
        <w:t>Based on your recent experience, how satisfied are you with [Plan name]?</w:t>
      </w:r>
    </w:p>
    <w:p w:rsidR="00C5336F" w:rsidRPr="0029663D" w:rsidRDefault="00C5336F" w:rsidP="00C5336F">
      <w:pPr>
        <w:spacing w:line="276" w:lineRule="auto"/>
        <w:ind w:left="1170" w:right="720" w:hanging="450"/>
        <w:rPr>
          <w:i/>
          <w:szCs w:val="24"/>
        </w:rPr>
      </w:pPr>
      <w:r w:rsidRPr="0029663D">
        <w:rPr>
          <w:i/>
          <w:szCs w:val="24"/>
        </w:rPr>
        <w:t xml:space="preserve"> </w:t>
      </w:r>
    </w:p>
    <w:p w:rsidR="00C5336F" w:rsidRPr="0029663D" w:rsidRDefault="00C5336F" w:rsidP="00C5336F">
      <w:pPr>
        <w:spacing w:line="276" w:lineRule="auto"/>
        <w:ind w:left="1170" w:right="720" w:hanging="450"/>
        <w:rPr>
          <w:i/>
          <w:szCs w:val="24"/>
        </w:rPr>
      </w:pPr>
      <w:r w:rsidRPr="0029663D">
        <w:rPr>
          <w:i/>
          <w:szCs w:val="24"/>
        </w:rPr>
        <w:t xml:space="preserve">Q8. </w:t>
      </w:r>
      <w:r w:rsidRPr="0029663D">
        <w:rPr>
          <w:i/>
          <w:szCs w:val="24"/>
        </w:rPr>
        <w:tab/>
        <w:t xml:space="preserve">How likely are you to stay with this plan? </w:t>
      </w:r>
    </w:p>
    <w:p w:rsidR="00C5336F" w:rsidRPr="0029663D" w:rsidRDefault="00C5336F" w:rsidP="00C5336F">
      <w:pPr>
        <w:spacing w:line="276" w:lineRule="auto"/>
        <w:ind w:left="1170" w:right="720" w:hanging="450"/>
        <w:rPr>
          <w:i/>
          <w:szCs w:val="24"/>
        </w:rPr>
      </w:pPr>
    </w:p>
    <w:p w:rsidR="00C5336F" w:rsidRPr="0029663D" w:rsidRDefault="00C5336F" w:rsidP="00C5336F">
      <w:pPr>
        <w:autoSpaceDE w:val="0"/>
        <w:autoSpaceDN w:val="0"/>
        <w:adjustRightInd w:val="0"/>
        <w:spacing w:line="276" w:lineRule="auto"/>
        <w:ind w:firstLine="0"/>
        <w:rPr>
          <w:szCs w:val="24"/>
        </w:rPr>
      </w:pPr>
      <w:r w:rsidRPr="0029663D">
        <w:rPr>
          <w:szCs w:val="24"/>
        </w:rPr>
        <w:t>Both questions address issues of the beneficiary’s satisfaction with the plan including health care and the complaint resolution process.  Question 8 will indicate to what extent a beneficiary’s experience with the complaint resolution process affects his/her opinion of the plan.  Being able to tabulate both questions will be insightful since we will learn about the overall satisfaction with the plan.  On the one hand, if the complaint resolution process was so unsatisfactory that the beneficiary is willing to switch plans, it will provide context for plans with low “Resolution Handling” indicators.  On the other hand, analysis of these responses may show that even beneficiaries with unsatisfactory complaint resolution experiences are not unhappy enough to actually switch plans.</w:t>
      </w:r>
    </w:p>
    <w:p w:rsidR="00C5336F" w:rsidRPr="0029663D" w:rsidRDefault="00C5336F" w:rsidP="00C5336F">
      <w:pPr>
        <w:autoSpaceDE w:val="0"/>
        <w:autoSpaceDN w:val="0"/>
        <w:adjustRightInd w:val="0"/>
        <w:spacing w:line="276" w:lineRule="auto"/>
        <w:ind w:firstLine="0"/>
        <w:rPr>
          <w:szCs w:val="24"/>
        </w:rPr>
      </w:pPr>
    </w:p>
    <w:p w:rsidR="005760EF" w:rsidRPr="0029663D" w:rsidRDefault="005760EF" w:rsidP="00C5336F">
      <w:pPr>
        <w:autoSpaceDE w:val="0"/>
        <w:autoSpaceDN w:val="0"/>
        <w:adjustRightInd w:val="0"/>
        <w:spacing w:line="276" w:lineRule="auto"/>
        <w:ind w:firstLine="0"/>
        <w:rPr>
          <w:szCs w:val="24"/>
        </w:rPr>
      </w:pPr>
      <w:proofErr w:type="gramStart"/>
      <w:r w:rsidRPr="0029663D">
        <w:rPr>
          <w:b/>
          <w:i/>
          <w:szCs w:val="24"/>
        </w:rPr>
        <w:lastRenderedPageBreak/>
        <w:t>Beneficiary Awareness of Resolution</w:t>
      </w:r>
      <w:r w:rsidR="00CD4117" w:rsidRPr="0029663D">
        <w:rPr>
          <w:b/>
          <w:szCs w:val="24"/>
        </w:rPr>
        <w:t>.</w:t>
      </w:r>
      <w:proofErr w:type="gramEnd"/>
      <w:r w:rsidR="00CD4117" w:rsidRPr="0029663D">
        <w:rPr>
          <w:b/>
          <w:szCs w:val="24"/>
        </w:rPr>
        <w:t xml:space="preserve">  </w:t>
      </w:r>
      <w:r w:rsidRPr="0029663D">
        <w:rPr>
          <w:szCs w:val="24"/>
        </w:rPr>
        <w:t>This measure will capture the percentage of a plan’s complainants who either are aware or agree that a settlement to their complaint has been implemented or reached</w:t>
      </w:r>
      <w:r w:rsidR="00CD4117" w:rsidRPr="0029663D">
        <w:rPr>
          <w:szCs w:val="24"/>
        </w:rPr>
        <w:t xml:space="preserve">.  </w:t>
      </w:r>
      <w:r w:rsidRPr="0029663D">
        <w:rPr>
          <w:szCs w:val="24"/>
        </w:rPr>
        <w:t>Since the complaints in our sample have been closed in the CTM, the expectation is that a complaint has been settled and that the beneficiary is aware of this resolution.</w:t>
      </w:r>
    </w:p>
    <w:p w:rsidR="005760EF" w:rsidRPr="0029663D" w:rsidRDefault="005760EF" w:rsidP="00A277C3">
      <w:pPr>
        <w:autoSpaceDE w:val="0"/>
        <w:autoSpaceDN w:val="0"/>
        <w:adjustRightInd w:val="0"/>
        <w:spacing w:line="276" w:lineRule="auto"/>
        <w:rPr>
          <w:szCs w:val="24"/>
        </w:rPr>
      </w:pPr>
      <w:r w:rsidRPr="0029663D">
        <w:rPr>
          <w:szCs w:val="24"/>
        </w:rPr>
        <w:t xml:space="preserve">  </w:t>
      </w:r>
    </w:p>
    <w:p w:rsidR="005760EF" w:rsidRPr="0029663D" w:rsidRDefault="005760EF" w:rsidP="00A277C3">
      <w:pPr>
        <w:autoSpaceDE w:val="0"/>
        <w:autoSpaceDN w:val="0"/>
        <w:adjustRightInd w:val="0"/>
        <w:spacing w:line="276" w:lineRule="auto"/>
        <w:ind w:firstLine="0"/>
        <w:rPr>
          <w:szCs w:val="24"/>
        </w:rPr>
      </w:pPr>
      <w:r w:rsidRPr="0029663D">
        <w:rPr>
          <w:szCs w:val="24"/>
        </w:rPr>
        <w:t>From the survey, the response to the following question will be used to calculate this measure:</w:t>
      </w:r>
    </w:p>
    <w:p w:rsidR="005760EF" w:rsidRPr="0029663D" w:rsidRDefault="005760EF" w:rsidP="00A277C3">
      <w:pPr>
        <w:autoSpaceDE w:val="0"/>
        <w:autoSpaceDN w:val="0"/>
        <w:adjustRightInd w:val="0"/>
        <w:spacing w:line="276" w:lineRule="auto"/>
        <w:rPr>
          <w:szCs w:val="24"/>
        </w:rPr>
      </w:pPr>
    </w:p>
    <w:p w:rsidR="005760EF" w:rsidRPr="0029663D" w:rsidRDefault="005760EF" w:rsidP="00A277C3">
      <w:pPr>
        <w:autoSpaceDE w:val="0"/>
        <w:autoSpaceDN w:val="0"/>
        <w:adjustRightInd w:val="0"/>
        <w:spacing w:line="276" w:lineRule="auto"/>
        <w:ind w:left="1170" w:right="720" w:hanging="450"/>
        <w:rPr>
          <w:i/>
          <w:szCs w:val="24"/>
        </w:rPr>
      </w:pPr>
      <w:r w:rsidRPr="0029663D">
        <w:rPr>
          <w:i/>
          <w:szCs w:val="24"/>
        </w:rPr>
        <w:t xml:space="preserve">Q1. </w:t>
      </w:r>
      <w:r w:rsidR="00EE5445" w:rsidRPr="0029663D">
        <w:rPr>
          <w:i/>
          <w:szCs w:val="24"/>
        </w:rPr>
        <w:t>Our records show the complaint you filed</w:t>
      </w:r>
      <w:r w:rsidR="005015D2" w:rsidRPr="0029663D">
        <w:rPr>
          <w:i/>
          <w:szCs w:val="24"/>
        </w:rPr>
        <w:t xml:space="preserve"> about [COMPLAINT] was recently closed by the plan. Was your complaint settled?</w:t>
      </w:r>
    </w:p>
    <w:p w:rsidR="005760EF" w:rsidRPr="0029663D" w:rsidRDefault="005760EF" w:rsidP="00A277C3">
      <w:pPr>
        <w:autoSpaceDE w:val="0"/>
        <w:autoSpaceDN w:val="0"/>
        <w:adjustRightInd w:val="0"/>
        <w:spacing w:line="276" w:lineRule="auto"/>
        <w:rPr>
          <w:i/>
          <w:szCs w:val="24"/>
        </w:rPr>
      </w:pPr>
    </w:p>
    <w:p w:rsidR="005760EF" w:rsidRPr="0029663D" w:rsidRDefault="005760EF" w:rsidP="00A277C3">
      <w:pPr>
        <w:autoSpaceDE w:val="0"/>
        <w:autoSpaceDN w:val="0"/>
        <w:adjustRightInd w:val="0"/>
        <w:spacing w:line="276" w:lineRule="auto"/>
        <w:ind w:firstLine="0"/>
        <w:rPr>
          <w:szCs w:val="24"/>
        </w:rPr>
      </w:pPr>
      <w:r w:rsidRPr="0029663D">
        <w:rPr>
          <w:szCs w:val="24"/>
        </w:rPr>
        <w:t xml:space="preserve">Complainants may answer </w:t>
      </w:r>
      <w:r w:rsidR="00E5579C" w:rsidRPr="0029663D">
        <w:t>say “yes”</w:t>
      </w:r>
      <w:r w:rsidR="0026504D">
        <w:t>,</w:t>
      </w:r>
      <w:r w:rsidR="00E5579C" w:rsidRPr="0029663D">
        <w:t xml:space="preserve"> “no”</w:t>
      </w:r>
      <w:r w:rsidR="0026504D">
        <w:t>,</w:t>
      </w:r>
      <w:r w:rsidR="00E5579C" w:rsidRPr="0029663D">
        <w:t xml:space="preserve"> or “I don’t know</w:t>
      </w:r>
      <w:r w:rsidR="002042FA" w:rsidRPr="0029663D">
        <w:t>.</w:t>
      </w:r>
      <w:r w:rsidR="00E5579C" w:rsidRPr="0029663D">
        <w:t>”</w:t>
      </w:r>
      <w:r w:rsidR="00CD4117" w:rsidRPr="0029663D">
        <w:rPr>
          <w:szCs w:val="24"/>
        </w:rPr>
        <w:t xml:space="preserve">  </w:t>
      </w:r>
      <w:r w:rsidRPr="0029663D">
        <w:rPr>
          <w:szCs w:val="24"/>
        </w:rPr>
        <w:t>To calculate this measure, the numerator will be a count of the number of sampled complaints in which the complainant answered “yes.”  The denominator will be the total count of sampled complaints in which the complainant indicates either “yes” or “no” regarding the resolution of his/her complaint</w:t>
      </w:r>
      <w:r w:rsidR="00CD4117" w:rsidRPr="0029663D">
        <w:rPr>
          <w:szCs w:val="24"/>
        </w:rPr>
        <w:t xml:space="preserve">.  </w:t>
      </w:r>
      <w:r w:rsidRPr="0029663D">
        <w:rPr>
          <w:szCs w:val="24"/>
        </w:rPr>
        <w:t xml:space="preserve">Therefore, the exclusion criteria for the denominator will be a response of “I Don’t Know” or </w:t>
      </w:r>
      <w:r w:rsidR="00E5579C" w:rsidRPr="0029663D">
        <w:rPr>
          <w:szCs w:val="24"/>
        </w:rPr>
        <w:t>those who did not answer that question</w:t>
      </w:r>
      <w:r w:rsidR="00CD4117" w:rsidRPr="0029663D">
        <w:rPr>
          <w:szCs w:val="24"/>
        </w:rPr>
        <w:t xml:space="preserve">.  </w:t>
      </w:r>
    </w:p>
    <w:p w:rsidR="005760EF" w:rsidRPr="0029663D" w:rsidRDefault="005760EF" w:rsidP="00A277C3">
      <w:pPr>
        <w:autoSpaceDE w:val="0"/>
        <w:autoSpaceDN w:val="0"/>
        <w:adjustRightInd w:val="0"/>
        <w:spacing w:line="276" w:lineRule="auto"/>
        <w:rPr>
          <w:szCs w:val="24"/>
        </w:rPr>
      </w:pPr>
    </w:p>
    <w:p w:rsidR="005760EF" w:rsidRPr="0029663D" w:rsidRDefault="005760EF" w:rsidP="00A277C3">
      <w:pPr>
        <w:autoSpaceDE w:val="0"/>
        <w:autoSpaceDN w:val="0"/>
        <w:adjustRightInd w:val="0"/>
        <w:spacing w:line="276" w:lineRule="auto"/>
        <w:ind w:firstLine="0"/>
        <w:rPr>
          <w:szCs w:val="24"/>
        </w:rPr>
      </w:pPr>
      <w:r w:rsidRPr="0029663D">
        <w:rPr>
          <w:szCs w:val="24"/>
        </w:rPr>
        <w:t xml:space="preserve">CMS </w:t>
      </w:r>
      <w:r w:rsidR="00E5579C" w:rsidRPr="0029663D">
        <w:rPr>
          <w:szCs w:val="24"/>
        </w:rPr>
        <w:t xml:space="preserve">will </w:t>
      </w:r>
      <w:r w:rsidRPr="0029663D">
        <w:rPr>
          <w:szCs w:val="24"/>
        </w:rPr>
        <w:t>treat</w:t>
      </w:r>
      <w:r w:rsidR="00BD2EBE" w:rsidRPr="0029663D">
        <w:rPr>
          <w:szCs w:val="24"/>
        </w:rPr>
        <w:t xml:space="preserve"> the</w:t>
      </w:r>
      <w:r w:rsidRPr="0029663D">
        <w:rPr>
          <w:szCs w:val="24"/>
        </w:rPr>
        <w:t xml:space="preserve"> </w:t>
      </w:r>
      <w:r w:rsidR="00BD2EBE" w:rsidRPr="0029663D">
        <w:rPr>
          <w:szCs w:val="24"/>
        </w:rPr>
        <w:t>correlation between satisfaction with the final outcome and the awareness of a resolution</w:t>
      </w:r>
      <w:r w:rsidR="00BD2EBE" w:rsidRPr="0029663D" w:rsidDel="00BD2EBE">
        <w:rPr>
          <w:szCs w:val="24"/>
        </w:rPr>
        <w:t xml:space="preserve"> </w:t>
      </w:r>
      <w:r w:rsidR="00E5579C" w:rsidRPr="0029663D">
        <w:rPr>
          <w:szCs w:val="24"/>
        </w:rPr>
        <w:t xml:space="preserve">as a </w:t>
      </w:r>
      <w:r w:rsidR="00BD2EBE" w:rsidRPr="0029663D">
        <w:rPr>
          <w:szCs w:val="24"/>
        </w:rPr>
        <w:t xml:space="preserve">subjective </w:t>
      </w:r>
      <w:r w:rsidR="00E5579C" w:rsidRPr="0029663D">
        <w:rPr>
          <w:szCs w:val="24"/>
        </w:rPr>
        <w:t>measure because</w:t>
      </w:r>
      <w:r w:rsidRPr="0029663D">
        <w:rPr>
          <w:szCs w:val="24"/>
        </w:rPr>
        <w:t xml:space="preserve"> of the potential that some beneficiaries would respond affirmatively (</w:t>
      </w:r>
      <w:r w:rsidR="0054452F" w:rsidRPr="0029663D">
        <w:rPr>
          <w:szCs w:val="24"/>
        </w:rPr>
        <w:t>“</w:t>
      </w:r>
      <w:r w:rsidRPr="0029663D">
        <w:rPr>
          <w:szCs w:val="24"/>
        </w:rPr>
        <w:t xml:space="preserve">yes, the complaint was </w:t>
      </w:r>
      <w:r w:rsidR="00E5579C" w:rsidRPr="0029663D">
        <w:rPr>
          <w:szCs w:val="24"/>
        </w:rPr>
        <w:t>settled</w:t>
      </w:r>
      <w:r w:rsidR="0054452F" w:rsidRPr="0029663D">
        <w:rPr>
          <w:szCs w:val="24"/>
        </w:rPr>
        <w:t>”</w:t>
      </w:r>
      <w:r w:rsidRPr="0029663D">
        <w:rPr>
          <w:szCs w:val="24"/>
        </w:rPr>
        <w:t xml:space="preserve">) only if the complaint </w:t>
      </w:r>
      <w:r w:rsidR="002042FA" w:rsidRPr="0029663D">
        <w:rPr>
          <w:szCs w:val="24"/>
        </w:rPr>
        <w:t>had been</w:t>
      </w:r>
      <w:r w:rsidRPr="0029663D">
        <w:rPr>
          <w:szCs w:val="24"/>
        </w:rPr>
        <w:t xml:space="preserve"> resolved in their favor.</w:t>
      </w:r>
    </w:p>
    <w:p w:rsidR="005760EF" w:rsidRPr="0029663D" w:rsidRDefault="005760EF" w:rsidP="00A277C3">
      <w:pPr>
        <w:autoSpaceDE w:val="0"/>
        <w:autoSpaceDN w:val="0"/>
        <w:adjustRightInd w:val="0"/>
        <w:spacing w:line="276" w:lineRule="auto"/>
        <w:rPr>
          <w:szCs w:val="24"/>
        </w:rPr>
      </w:pPr>
    </w:p>
    <w:p w:rsidR="005760EF" w:rsidRPr="0029663D" w:rsidRDefault="005760EF" w:rsidP="00A277C3">
      <w:pPr>
        <w:autoSpaceDE w:val="0"/>
        <w:autoSpaceDN w:val="0"/>
        <w:adjustRightInd w:val="0"/>
        <w:spacing w:line="276" w:lineRule="auto"/>
        <w:ind w:firstLine="0"/>
        <w:rPr>
          <w:szCs w:val="24"/>
        </w:rPr>
      </w:pPr>
      <w:proofErr w:type="gramStart"/>
      <w:r w:rsidRPr="0029663D">
        <w:rPr>
          <w:b/>
          <w:i/>
          <w:szCs w:val="24"/>
        </w:rPr>
        <w:t>Beneficiary satisfaction with final outcome</w:t>
      </w:r>
      <w:r w:rsidR="00CD4117" w:rsidRPr="0029663D">
        <w:rPr>
          <w:b/>
          <w:szCs w:val="24"/>
        </w:rPr>
        <w:t>.</w:t>
      </w:r>
      <w:proofErr w:type="gramEnd"/>
      <w:r w:rsidR="00CD4117" w:rsidRPr="0029663D">
        <w:rPr>
          <w:b/>
          <w:szCs w:val="24"/>
        </w:rPr>
        <w:t xml:space="preserve">  </w:t>
      </w:r>
      <w:r w:rsidRPr="0029663D">
        <w:rPr>
          <w:szCs w:val="24"/>
        </w:rPr>
        <w:t xml:space="preserve">This </w:t>
      </w:r>
      <w:r w:rsidR="00BD2EBE" w:rsidRPr="0029663D">
        <w:rPr>
          <w:szCs w:val="24"/>
        </w:rPr>
        <w:t xml:space="preserve">monitoring </w:t>
      </w:r>
      <w:r w:rsidRPr="0029663D">
        <w:rPr>
          <w:szCs w:val="24"/>
        </w:rPr>
        <w:t>measure will relay the extent to which complainants are satisfied with the final outcomes or decisions that plans have provided regarding their complaints</w:t>
      </w:r>
      <w:r w:rsidR="00CD4117" w:rsidRPr="0029663D">
        <w:rPr>
          <w:szCs w:val="24"/>
        </w:rPr>
        <w:t xml:space="preserve">.  </w:t>
      </w:r>
      <w:r w:rsidRPr="0029663D">
        <w:rPr>
          <w:szCs w:val="24"/>
        </w:rPr>
        <w:t>The assessment of satisfaction with the final outcome will be collected through the following question:</w:t>
      </w:r>
    </w:p>
    <w:p w:rsidR="005760EF" w:rsidRPr="0029663D" w:rsidRDefault="005760EF" w:rsidP="00A277C3">
      <w:pPr>
        <w:autoSpaceDE w:val="0"/>
        <w:autoSpaceDN w:val="0"/>
        <w:adjustRightInd w:val="0"/>
        <w:spacing w:line="276" w:lineRule="auto"/>
        <w:ind w:right="720"/>
        <w:rPr>
          <w:i/>
          <w:szCs w:val="24"/>
        </w:rPr>
      </w:pPr>
    </w:p>
    <w:p w:rsidR="005760EF" w:rsidRPr="0029663D" w:rsidRDefault="005760EF" w:rsidP="00A277C3">
      <w:pPr>
        <w:tabs>
          <w:tab w:val="left" w:pos="8640"/>
        </w:tabs>
        <w:autoSpaceDE w:val="0"/>
        <w:autoSpaceDN w:val="0"/>
        <w:adjustRightInd w:val="0"/>
        <w:spacing w:line="276" w:lineRule="auto"/>
        <w:ind w:left="1170" w:right="720" w:hanging="450"/>
        <w:rPr>
          <w:i/>
          <w:szCs w:val="24"/>
        </w:rPr>
      </w:pPr>
      <w:r w:rsidRPr="0029663D">
        <w:rPr>
          <w:i/>
          <w:szCs w:val="24"/>
        </w:rPr>
        <w:t>Q</w:t>
      </w:r>
      <w:r w:rsidR="005015D2" w:rsidRPr="0029663D">
        <w:rPr>
          <w:i/>
          <w:szCs w:val="24"/>
        </w:rPr>
        <w:t>4</w:t>
      </w:r>
      <w:r w:rsidRPr="0029663D">
        <w:rPr>
          <w:i/>
          <w:szCs w:val="24"/>
        </w:rPr>
        <w:t>. How satisfied are you with the final outcome of your complaint?</w:t>
      </w:r>
    </w:p>
    <w:p w:rsidR="005760EF" w:rsidRPr="0029663D" w:rsidRDefault="005760EF" w:rsidP="00A277C3">
      <w:pPr>
        <w:autoSpaceDE w:val="0"/>
        <w:autoSpaceDN w:val="0"/>
        <w:adjustRightInd w:val="0"/>
        <w:spacing w:line="276" w:lineRule="auto"/>
        <w:rPr>
          <w:szCs w:val="24"/>
        </w:rPr>
      </w:pPr>
    </w:p>
    <w:p w:rsidR="005760EF" w:rsidRPr="0029663D" w:rsidRDefault="005760EF" w:rsidP="00A277C3">
      <w:pPr>
        <w:autoSpaceDE w:val="0"/>
        <w:autoSpaceDN w:val="0"/>
        <w:adjustRightInd w:val="0"/>
        <w:spacing w:line="276" w:lineRule="auto"/>
        <w:ind w:firstLine="0"/>
        <w:rPr>
          <w:szCs w:val="24"/>
        </w:rPr>
      </w:pPr>
      <w:r w:rsidRPr="0029663D">
        <w:rPr>
          <w:szCs w:val="24"/>
        </w:rPr>
        <w:t>Responses to this question will be limited to four options (</w:t>
      </w:r>
      <w:r w:rsidR="002042FA" w:rsidRPr="0029663D">
        <w:rPr>
          <w:szCs w:val="24"/>
        </w:rPr>
        <w:t>“</w:t>
      </w:r>
      <w:r w:rsidRPr="0029663D">
        <w:rPr>
          <w:szCs w:val="24"/>
        </w:rPr>
        <w:t>very satisfied</w:t>
      </w:r>
      <w:r w:rsidR="002042FA" w:rsidRPr="0029663D">
        <w:rPr>
          <w:szCs w:val="24"/>
        </w:rPr>
        <w:t>”</w:t>
      </w:r>
      <w:r w:rsidR="0026504D">
        <w:rPr>
          <w:szCs w:val="24"/>
        </w:rPr>
        <w:t>,</w:t>
      </w:r>
      <w:r w:rsidRPr="0029663D">
        <w:rPr>
          <w:szCs w:val="24"/>
        </w:rPr>
        <w:t xml:space="preserve"> </w:t>
      </w:r>
      <w:r w:rsidR="002042FA" w:rsidRPr="0029663D">
        <w:rPr>
          <w:szCs w:val="24"/>
        </w:rPr>
        <w:t>“</w:t>
      </w:r>
      <w:r w:rsidRPr="0029663D">
        <w:rPr>
          <w:szCs w:val="24"/>
        </w:rPr>
        <w:t>satisfied</w:t>
      </w:r>
      <w:r w:rsidR="002042FA" w:rsidRPr="0029663D">
        <w:rPr>
          <w:szCs w:val="24"/>
        </w:rPr>
        <w:t>”</w:t>
      </w:r>
      <w:r w:rsidR="0026504D">
        <w:rPr>
          <w:szCs w:val="24"/>
        </w:rPr>
        <w:t>,</w:t>
      </w:r>
      <w:r w:rsidRPr="0029663D">
        <w:rPr>
          <w:szCs w:val="24"/>
        </w:rPr>
        <w:t xml:space="preserve"> </w:t>
      </w:r>
      <w:r w:rsidR="002042FA" w:rsidRPr="0029663D">
        <w:rPr>
          <w:szCs w:val="24"/>
        </w:rPr>
        <w:t>“</w:t>
      </w:r>
      <w:r w:rsidRPr="0029663D">
        <w:rPr>
          <w:szCs w:val="24"/>
        </w:rPr>
        <w:t>dissatisfied</w:t>
      </w:r>
      <w:r w:rsidR="002042FA" w:rsidRPr="0029663D">
        <w:rPr>
          <w:szCs w:val="24"/>
        </w:rPr>
        <w:t>”</w:t>
      </w:r>
      <w:r w:rsidR="0026504D">
        <w:rPr>
          <w:szCs w:val="24"/>
        </w:rPr>
        <w:t>,</w:t>
      </w:r>
      <w:r w:rsidRPr="0029663D">
        <w:rPr>
          <w:szCs w:val="24"/>
        </w:rPr>
        <w:t xml:space="preserve"> and </w:t>
      </w:r>
      <w:r w:rsidR="002042FA" w:rsidRPr="0029663D">
        <w:rPr>
          <w:szCs w:val="24"/>
        </w:rPr>
        <w:t>“</w:t>
      </w:r>
      <w:r w:rsidRPr="0029663D">
        <w:rPr>
          <w:szCs w:val="24"/>
        </w:rPr>
        <w:t>very dissatisfied</w:t>
      </w:r>
      <w:r w:rsidR="002042FA" w:rsidRPr="0029663D">
        <w:rPr>
          <w:szCs w:val="24"/>
        </w:rPr>
        <w:t>”</w:t>
      </w:r>
      <w:r w:rsidRPr="0029663D">
        <w:rPr>
          <w:szCs w:val="24"/>
        </w:rPr>
        <w:t>)</w:t>
      </w:r>
      <w:r w:rsidR="00CD4117" w:rsidRPr="0029663D">
        <w:rPr>
          <w:szCs w:val="24"/>
        </w:rPr>
        <w:t xml:space="preserve">.  </w:t>
      </w:r>
      <w:r w:rsidRPr="0029663D">
        <w:rPr>
          <w:szCs w:val="24"/>
        </w:rPr>
        <w:t>These will be translated into numerical values, where complainants who are very satisfied will have the greatest value (2), and those who are very dissatisfied will have the smallest value (-2).</w:t>
      </w:r>
    </w:p>
    <w:p w:rsidR="005760EF" w:rsidRPr="0029663D" w:rsidRDefault="005760EF" w:rsidP="00A277C3">
      <w:pPr>
        <w:autoSpaceDE w:val="0"/>
        <w:autoSpaceDN w:val="0"/>
        <w:adjustRightInd w:val="0"/>
        <w:spacing w:line="276" w:lineRule="auto"/>
        <w:rPr>
          <w:szCs w:val="24"/>
        </w:rPr>
      </w:pPr>
    </w:p>
    <w:p w:rsidR="005760EF" w:rsidRPr="0029663D" w:rsidRDefault="005760EF" w:rsidP="00A277C3">
      <w:pPr>
        <w:autoSpaceDE w:val="0"/>
        <w:autoSpaceDN w:val="0"/>
        <w:adjustRightInd w:val="0"/>
        <w:spacing w:line="276" w:lineRule="auto"/>
        <w:ind w:firstLine="0"/>
        <w:rPr>
          <w:szCs w:val="24"/>
        </w:rPr>
      </w:pPr>
      <w:r w:rsidRPr="0029663D">
        <w:rPr>
          <w:szCs w:val="24"/>
        </w:rPr>
        <w:t>The raw measure will be calculated as the mean value of the numerically</w:t>
      </w:r>
      <w:r w:rsidR="002042FA" w:rsidRPr="0029663D">
        <w:rPr>
          <w:szCs w:val="24"/>
        </w:rPr>
        <w:t xml:space="preserve"> </w:t>
      </w:r>
      <w:r w:rsidRPr="0029663D">
        <w:rPr>
          <w:szCs w:val="24"/>
        </w:rPr>
        <w:t>translated responses about the complainants’ satisfaction</w:t>
      </w:r>
      <w:r w:rsidR="00CD4117" w:rsidRPr="0029663D">
        <w:rPr>
          <w:szCs w:val="24"/>
        </w:rPr>
        <w:t xml:space="preserve">.  </w:t>
      </w:r>
      <w:r w:rsidRPr="0029663D">
        <w:rPr>
          <w:szCs w:val="24"/>
        </w:rPr>
        <w:t>Therefore, larger values will indicate better plan performance in resolving complaints to complainants’ satisfaction</w:t>
      </w:r>
      <w:r w:rsidR="00CD4117" w:rsidRPr="0029663D">
        <w:rPr>
          <w:szCs w:val="24"/>
        </w:rPr>
        <w:t xml:space="preserve">.  </w:t>
      </w:r>
      <w:r w:rsidRPr="0029663D">
        <w:rPr>
          <w:szCs w:val="24"/>
        </w:rPr>
        <w:t>As with the other measures, this measure will be tabulated against beneficiary and plan characteristics</w:t>
      </w:r>
      <w:r w:rsidR="002042FA" w:rsidRPr="0029663D">
        <w:rPr>
          <w:szCs w:val="24"/>
        </w:rPr>
        <w:t>,</w:t>
      </w:r>
      <w:r w:rsidRPr="0029663D">
        <w:rPr>
          <w:szCs w:val="24"/>
        </w:rPr>
        <w:t xml:space="preserve"> and we will run risk-adjustment models</w:t>
      </w:r>
      <w:r w:rsidR="00CD4117" w:rsidRPr="0029663D">
        <w:rPr>
          <w:szCs w:val="24"/>
        </w:rPr>
        <w:t xml:space="preserve">.  </w:t>
      </w:r>
      <w:r w:rsidRPr="0029663D">
        <w:rPr>
          <w:szCs w:val="24"/>
        </w:rPr>
        <w:t xml:space="preserve">In this way, no single item will define satisfaction </w:t>
      </w:r>
      <w:r w:rsidR="0054452F" w:rsidRPr="0029663D">
        <w:rPr>
          <w:szCs w:val="24"/>
        </w:rPr>
        <w:t xml:space="preserve">with </w:t>
      </w:r>
      <w:r w:rsidRPr="0029663D">
        <w:rPr>
          <w:szCs w:val="24"/>
        </w:rPr>
        <w:t>the final outcome</w:t>
      </w:r>
      <w:r w:rsidR="00CD4117" w:rsidRPr="0029663D">
        <w:rPr>
          <w:szCs w:val="24"/>
        </w:rPr>
        <w:t xml:space="preserve">.  </w:t>
      </w:r>
    </w:p>
    <w:p w:rsidR="005760EF" w:rsidRPr="0029663D" w:rsidRDefault="005760EF" w:rsidP="00A277C3">
      <w:pPr>
        <w:autoSpaceDE w:val="0"/>
        <w:autoSpaceDN w:val="0"/>
        <w:adjustRightInd w:val="0"/>
        <w:spacing w:line="276" w:lineRule="auto"/>
        <w:rPr>
          <w:szCs w:val="24"/>
        </w:rPr>
      </w:pPr>
    </w:p>
    <w:p w:rsidR="005760EF" w:rsidRPr="0029663D" w:rsidRDefault="005760EF" w:rsidP="00A277C3">
      <w:pPr>
        <w:autoSpaceDE w:val="0"/>
        <w:autoSpaceDN w:val="0"/>
        <w:adjustRightInd w:val="0"/>
        <w:spacing w:line="276" w:lineRule="auto"/>
        <w:ind w:firstLine="0"/>
        <w:rPr>
          <w:szCs w:val="24"/>
        </w:rPr>
      </w:pPr>
      <w:proofErr w:type="gramStart"/>
      <w:r w:rsidRPr="0029663D">
        <w:rPr>
          <w:b/>
          <w:i/>
          <w:szCs w:val="24"/>
        </w:rPr>
        <w:lastRenderedPageBreak/>
        <w:t xml:space="preserve">Veracity of plan’s description of </w:t>
      </w:r>
      <w:r w:rsidR="00C5336F" w:rsidRPr="0029663D">
        <w:rPr>
          <w:b/>
          <w:i/>
          <w:szCs w:val="24"/>
        </w:rPr>
        <w:t>final outcome</w:t>
      </w:r>
      <w:r w:rsidR="00CD4117" w:rsidRPr="0029663D">
        <w:rPr>
          <w:b/>
          <w:szCs w:val="24"/>
        </w:rPr>
        <w:t>.</w:t>
      </w:r>
      <w:proofErr w:type="gramEnd"/>
      <w:r w:rsidR="00CD4117" w:rsidRPr="0029663D">
        <w:rPr>
          <w:b/>
          <w:szCs w:val="24"/>
        </w:rPr>
        <w:t xml:space="preserve">  </w:t>
      </w:r>
      <w:r w:rsidRPr="0029663D">
        <w:rPr>
          <w:szCs w:val="24"/>
        </w:rPr>
        <w:t>This</w:t>
      </w:r>
      <w:r w:rsidR="00BD2EBE" w:rsidRPr="0029663D">
        <w:rPr>
          <w:szCs w:val="24"/>
        </w:rPr>
        <w:t xml:space="preserve"> monitoring</w:t>
      </w:r>
      <w:r w:rsidRPr="0029663D">
        <w:rPr>
          <w:szCs w:val="24"/>
        </w:rPr>
        <w:t xml:space="preserve"> measure will assist in the review of the accuracy of plans’ descriptions of their complaint resolution (outcome, decisions, etc</w:t>
      </w:r>
      <w:r w:rsidR="0026504D">
        <w:rPr>
          <w:szCs w:val="24"/>
        </w:rPr>
        <w:t>.</w:t>
      </w:r>
      <w:r w:rsidRPr="0029663D">
        <w:rPr>
          <w:szCs w:val="24"/>
        </w:rPr>
        <w:t>) in the CTM.  Accuracy will be determined through comparison with the complainants’ descriptions of the final outcome regardless of whether the beneficiary sees it as a resolution.  This information will be gathered in the survey through the following question:</w:t>
      </w:r>
    </w:p>
    <w:p w:rsidR="005760EF" w:rsidRPr="0029663D" w:rsidRDefault="005760EF" w:rsidP="00A277C3">
      <w:pPr>
        <w:autoSpaceDE w:val="0"/>
        <w:autoSpaceDN w:val="0"/>
        <w:adjustRightInd w:val="0"/>
        <w:spacing w:line="276" w:lineRule="auto"/>
        <w:ind w:right="720"/>
        <w:rPr>
          <w:szCs w:val="24"/>
        </w:rPr>
      </w:pPr>
    </w:p>
    <w:p w:rsidR="005760EF" w:rsidRPr="0029663D" w:rsidRDefault="005760EF" w:rsidP="00A277C3">
      <w:pPr>
        <w:autoSpaceDE w:val="0"/>
        <w:autoSpaceDN w:val="0"/>
        <w:adjustRightInd w:val="0"/>
        <w:spacing w:line="276" w:lineRule="auto"/>
        <w:ind w:left="1170" w:right="720" w:hanging="450"/>
        <w:rPr>
          <w:szCs w:val="24"/>
        </w:rPr>
      </w:pPr>
      <w:r w:rsidRPr="0029663D">
        <w:rPr>
          <w:i/>
          <w:szCs w:val="24"/>
        </w:rPr>
        <w:t xml:space="preserve">Q3. </w:t>
      </w:r>
      <w:r w:rsidRPr="0029663D">
        <w:rPr>
          <w:i/>
          <w:szCs w:val="24"/>
        </w:rPr>
        <w:tab/>
      </w:r>
      <w:r w:rsidR="005015D2" w:rsidRPr="0029663D">
        <w:rPr>
          <w:i/>
          <w:szCs w:val="24"/>
        </w:rPr>
        <w:t>At any time d</w:t>
      </w:r>
      <w:r w:rsidRPr="0029663D">
        <w:rPr>
          <w:i/>
          <w:szCs w:val="24"/>
        </w:rPr>
        <w:t>uring the complaint process, did you experience any of the following? [</w:t>
      </w:r>
      <w:proofErr w:type="gramStart"/>
      <w:r w:rsidRPr="0029663D">
        <w:rPr>
          <w:i/>
          <w:szCs w:val="24"/>
        </w:rPr>
        <w:t>specific</w:t>
      </w:r>
      <w:proofErr w:type="gramEnd"/>
      <w:r w:rsidRPr="0029663D">
        <w:rPr>
          <w:i/>
          <w:szCs w:val="24"/>
        </w:rPr>
        <w:t xml:space="preserve"> items follow] </w:t>
      </w:r>
    </w:p>
    <w:p w:rsidR="005760EF" w:rsidRPr="0029663D" w:rsidRDefault="005760EF" w:rsidP="00A277C3">
      <w:pPr>
        <w:autoSpaceDE w:val="0"/>
        <w:autoSpaceDN w:val="0"/>
        <w:adjustRightInd w:val="0"/>
        <w:spacing w:line="276" w:lineRule="auto"/>
        <w:rPr>
          <w:szCs w:val="24"/>
        </w:rPr>
      </w:pPr>
    </w:p>
    <w:p w:rsidR="005760EF" w:rsidRPr="0029663D" w:rsidRDefault="005760EF" w:rsidP="00A277C3">
      <w:pPr>
        <w:autoSpaceDE w:val="0"/>
        <w:autoSpaceDN w:val="0"/>
        <w:adjustRightInd w:val="0"/>
        <w:spacing w:line="276" w:lineRule="auto"/>
        <w:ind w:firstLine="0"/>
        <w:rPr>
          <w:szCs w:val="24"/>
        </w:rPr>
      </w:pPr>
      <w:r w:rsidRPr="0029663D">
        <w:rPr>
          <w:szCs w:val="24"/>
        </w:rPr>
        <w:t>The responses to this question will be used to provide more knowledge about the scale of beneficiar</w:t>
      </w:r>
      <w:r w:rsidR="001F5A54" w:rsidRPr="0029663D">
        <w:rPr>
          <w:szCs w:val="24"/>
        </w:rPr>
        <w:t>ies’</w:t>
      </w:r>
      <w:r w:rsidRPr="0029663D">
        <w:rPr>
          <w:szCs w:val="24"/>
        </w:rPr>
        <w:t xml:space="preserve"> experiences</w:t>
      </w:r>
      <w:r w:rsidR="00CD4117" w:rsidRPr="0029663D">
        <w:rPr>
          <w:szCs w:val="24"/>
        </w:rPr>
        <w:t xml:space="preserve">.  </w:t>
      </w:r>
      <w:r w:rsidRPr="0029663D">
        <w:rPr>
          <w:szCs w:val="24"/>
        </w:rPr>
        <w:t>As with the other measures, this measure will be tabulated against beneficiary and plan characteristics</w:t>
      </w:r>
      <w:r w:rsidR="00C13C68" w:rsidRPr="0029663D">
        <w:rPr>
          <w:szCs w:val="24"/>
        </w:rPr>
        <w:t>,</w:t>
      </w:r>
      <w:r w:rsidRPr="0029663D">
        <w:rPr>
          <w:szCs w:val="24"/>
        </w:rPr>
        <w:t xml:space="preserve"> and we will run risk-adjustment models</w:t>
      </w:r>
      <w:r w:rsidR="00CD4117" w:rsidRPr="0029663D">
        <w:rPr>
          <w:szCs w:val="24"/>
        </w:rPr>
        <w:t xml:space="preserve">.  </w:t>
      </w:r>
      <w:r w:rsidRPr="0029663D">
        <w:rPr>
          <w:szCs w:val="24"/>
        </w:rPr>
        <w:t xml:space="preserve">The implication is that no single item associated with the risks, difficulties, and problems of a particular complaint will define the </w:t>
      </w:r>
      <w:r w:rsidR="00BD2EBE" w:rsidRPr="0029663D">
        <w:rPr>
          <w:szCs w:val="24"/>
        </w:rPr>
        <w:t xml:space="preserve">monitoring </w:t>
      </w:r>
      <w:r w:rsidRPr="0029663D">
        <w:rPr>
          <w:szCs w:val="24"/>
        </w:rPr>
        <w:t>measure.</w:t>
      </w:r>
    </w:p>
    <w:p w:rsidR="003C0D8B" w:rsidRPr="0029663D" w:rsidRDefault="003C0D8B" w:rsidP="00A277C3">
      <w:pPr>
        <w:autoSpaceDE w:val="0"/>
        <w:autoSpaceDN w:val="0"/>
        <w:adjustRightInd w:val="0"/>
        <w:spacing w:line="276" w:lineRule="auto"/>
        <w:ind w:firstLine="0"/>
        <w:rPr>
          <w:szCs w:val="24"/>
        </w:rPr>
      </w:pPr>
    </w:p>
    <w:p w:rsidR="005760EF" w:rsidRPr="0029663D" w:rsidRDefault="005760EF" w:rsidP="00A277C3">
      <w:pPr>
        <w:autoSpaceDE w:val="0"/>
        <w:autoSpaceDN w:val="0"/>
        <w:adjustRightInd w:val="0"/>
        <w:spacing w:line="276" w:lineRule="auto"/>
        <w:ind w:firstLine="0"/>
        <w:rPr>
          <w:szCs w:val="24"/>
        </w:rPr>
      </w:pPr>
      <w:proofErr w:type="gramStart"/>
      <w:r w:rsidRPr="0029663D">
        <w:rPr>
          <w:b/>
          <w:i/>
          <w:szCs w:val="24"/>
        </w:rPr>
        <w:t>Areas for improvement in the complaint handling process</w:t>
      </w:r>
      <w:r w:rsidR="00CD4117" w:rsidRPr="0029663D">
        <w:rPr>
          <w:b/>
          <w:i/>
          <w:szCs w:val="24"/>
        </w:rPr>
        <w:t>.</w:t>
      </w:r>
      <w:proofErr w:type="gramEnd"/>
      <w:r w:rsidR="00CD4117" w:rsidRPr="0029663D">
        <w:rPr>
          <w:b/>
          <w:i/>
          <w:szCs w:val="24"/>
        </w:rPr>
        <w:t xml:space="preserve">  </w:t>
      </w:r>
      <w:r w:rsidRPr="0029663D">
        <w:rPr>
          <w:szCs w:val="24"/>
        </w:rPr>
        <w:t>This information will not be used in the development of a performance measure</w:t>
      </w:r>
      <w:r w:rsidR="00CD4117" w:rsidRPr="0029663D">
        <w:rPr>
          <w:szCs w:val="24"/>
        </w:rPr>
        <w:t xml:space="preserve">.  </w:t>
      </w:r>
      <w:r w:rsidRPr="0029663D">
        <w:rPr>
          <w:szCs w:val="24"/>
        </w:rPr>
        <w:t xml:space="preserve">However, information from this open-ended question will allow us to make further recommendations </w:t>
      </w:r>
      <w:r w:rsidR="00C13C68" w:rsidRPr="0029663D">
        <w:rPr>
          <w:szCs w:val="24"/>
        </w:rPr>
        <w:t>concerning</w:t>
      </w:r>
      <w:r w:rsidRPr="0029663D">
        <w:rPr>
          <w:szCs w:val="24"/>
        </w:rPr>
        <w:t xml:space="preserve"> CTM guidelines and identify which complaint categories are most likely to be flagged by beneficiaries or cause strong dissatisfaction by beneficiaries</w:t>
      </w:r>
      <w:r w:rsidR="00CD4117" w:rsidRPr="0029663D">
        <w:rPr>
          <w:szCs w:val="24"/>
        </w:rPr>
        <w:t xml:space="preserve">.  </w:t>
      </w:r>
      <w:r w:rsidRPr="0029663D">
        <w:rPr>
          <w:szCs w:val="24"/>
        </w:rPr>
        <w:t>The open-ended responses will come from the following question:</w:t>
      </w:r>
    </w:p>
    <w:p w:rsidR="005760EF" w:rsidRPr="0029663D" w:rsidRDefault="005760EF" w:rsidP="00A277C3">
      <w:pPr>
        <w:autoSpaceDE w:val="0"/>
        <w:autoSpaceDN w:val="0"/>
        <w:adjustRightInd w:val="0"/>
        <w:spacing w:line="276" w:lineRule="auto"/>
        <w:ind w:firstLine="0"/>
        <w:rPr>
          <w:szCs w:val="24"/>
        </w:rPr>
      </w:pPr>
    </w:p>
    <w:p w:rsidR="005760EF" w:rsidRPr="0029663D" w:rsidRDefault="005760EF" w:rsidP="00A277C3">
      <w:pPr>
        <w:autoSpaceDE w:val="0"/>
        <w:autoSpaceDN w:val="0"/>
        <w:adjustRightInd w:val="0"/>
        <w:spacing w:line="276" w:lineRule="auto"/>
        <w:ind w:left="1170" w:right="720" w:hanging="450"/>
        <w:rPr>
          <w:i/>
          <w:szCs w:val="24"/>
        </w:rPr>
      </w:pPr>
      <w:r w:rsidRPr="0029663D">
        <w:rPr>
          <w:i/>
          <w:szCs w:val="24"/>
        </w:rPr>
        <w:t xml:space="preserve">Q10. </w:t>
      </w:r>
      <w:r w:rsidRPr="0029663D">
        <w:rPr>
          <w:i/>
          <w:szCs w:val="24"/>
        </w:rPr>
        <w:tab/>
        <w:t>Do you have any suggestions or comments about how your plan could handle complaints better?</w:t>
      </w:r>
    </w:p>
    <w:p w:rsidR="00F71E54" w:rsidRPr="0029663D" w:rsidRDefault="00F71E54" w:rsidP="00F71E54">
      <w:pPr>
        <w:autoSpaceDE w:val="0"/>
        <w:autoSpaceDN w:val="0"/>
        <w:adjustRightInd w:val="0"/>
        <w:spacing w:line="276" w:lineRule="auto"/>
        <w:ind w:right="720" w:firstLine="0"/>
        <w:rPr>
          <w:szCs w:val="24"/>
        </w:rPr>
      </w:pPr>
    </w:p>
    <w:p w:rsidR="00F71E54" w:rsidRPr="0029663D" w:rsidRDefault="00F71E54" w:rsidP="00F71E54">
      <w:pPr>
        <w:autoSpaceDE w:val="0"/>
        <w:autoSpaceDN w:val="0"/>
        <w:adjustRightInd w:val="0"/>
        <w:spacing w:line="276" w:lineRule="auto"/>
        <w:ind w:right="720" w:firstLine="0"/>
        <w:rPr>
          <w:b/>
          <w:szCs w:val="24"/>
        </w:rPr>
      </w:pPr>
      <w:r w:rsidRPr="0029663D">
        <w:rPr>
          <w:b/>
          <w:szCs w:val="24"/>
        </w:rPr>
        <w:t>Analysis</w:t>
      </w:r>
      <w:r w:rsidR="004919B2" w:rsidRPr="0029663D">
        <w:rPr>
          <w:b/>
          <w:szCs w:val="24"/>
        </w:rPr>
        <w:t>:</w:t>
      </w:r>
    </w:p>
    <w:p w:rsidR="00F71E54" w:rsidRPr="0029663D" w:rsidRDefault="00F71E54" w:rsidP="00F71E54">
      <w:pPr>
        <w:autoSpaceDE w:val="0"/>
        <w:autoSpaceDN w:val="0"/>
        <w:adjustRightInd w:val="0"/>
        <w:spacing w:line="276" w:lineRule="auto"/>
        <w:ind w:right="720" w:firstLine="0"/>
        <w:rPr>
          <w:b/>
          <w:szCs w:val="24"/>
        </w:rPr>
      </w:pPr>
    </w:p>
    <w:p w:rsidR="00F71E54" w:rsidRPr="0029663D" w:rsidRDefault="00F71E54" w:rsidP="00F71E54">
      <w:pPr>
        <w:autoSpaceDE w:val="0"/>
        <w:autoSpaceDN w:val="0"/>
        <w:adjustRightInd w:val="0"/>
        <w:spacing w:line="276" w:lineRule="auto"/>
        <w:ind w:firstLine="0"/>
        <w:contextualSpacing/>
        <w:rPr>
          <w:szCs w:val="24"/>
        </w:rPr>
      </w:pPr>
      <w:r w:rsidRPr="0029663D">
        <w:rPr>
          <w:szCs w:val="24"/>
        </w:rPr>
        <w:t xml:space="preserve">Several statistical analyses will be implemented to untangle the reasons behind a beneficiary’s assessment of a plan sponsor’s resolution, or a beneficiary’s satisfaction with a plan sponsor’s complaint resolution process. This information is important for two reasons: (1) to define a set of </w:t>
      </w:r>
      <w:r w:rsidR="00890232" w:rsidRPr="0029663D">
        <w:rPr>
          <w:szCs w:val="24"/>
        </w:rPr>
        <w:t xml:space="preserve">internal monitoring </w:t>
      </w:r>
      <w:r w:rsidRPr="0029663D">
        <w:rPr>
          <w:szCs w:val="24"/>
        </w:rPr>
        <w:t>measures that can be used to validate the plan’s resolution of beneficiary complaints closed by plans, from the perspective of the beneficiaries themselves; and (2) to provide critical elements that should be monitored or included in CMS Standard Operating Procedures, CMS guidance on handling of complaints, documentation standards, and other CMS documents on the subject.</w:t>
      </w:r>
    </w:p>
    <w:p w:rsidR="00F71E54" w:rsidRPr="0029663D" w:rsidRDefault="00F71E54" w:rsidP="00F71E54">
      <w:pPr>
        <w:spacing w:line="276" w:lineRule="auto"/>
      </w:pPr>
    </w:p>
    <w:p w:rsidR="00F71E54" w:rsidRPr="0029663D" w:rsidRDefault="00F71E54" w:rsidP="00F71E54">
      <w:pPr>
        <w:spacing w:line="276" w:lineRule="auto"/>
        <w:ind w:firstLine="0"/>
        <w:contextualSpacing/>
      </w:pPr>
      <w:r w:rsidRPr="0029663D">
        <w:t>For the analysis of survey responses, several administrative datasets will be</w:t>
      </w:r>
      <w:r w:rsidR="00CE0092" w:rsidRPr="0029663D">
        <w:t xml:space="preserve"> used</w:t>
      </w:r>
      <w:r w:rsidRPr="0029663D">
        <w:t xml:space="preserve">. For example, the Common Medicare Enrollment tables from the Medicare Enrollment Database (EDB) will be used to identify (1) beneficiary enrollment at the contract level, (2) beneficiary state and county codes, (3) election periods used for enrollment, (4) Part A and Part B entitlement, and (5) Part D eligibility. The Medicare Beneficiary Database (MBD) will be used to identify contract </w:t>
      </w:r>
      <w:r w:rsidRPr="0029663D">
        <w:lastRenderedPageBreak/>
        <w:t xml:space="preserve">characteristics and contract service areas, while HPMS will be used to identify contract status and other contract characteristics. </w:t>
      </w:r>
    </w:p>
    <w:p w:rsidR="00F71E54" w:rsidRPr="0029663D" w:rsidRDefault="00F71E54" w:rsidP="00F71E54">
      <w:pPr>
        <w:autoSpaceDE w:val="0"/>
        <w:autoSpaceDN w:val="0"/>
        <w:adjustRightInd w:val="0"/>
        <w:spacing w:line="276" w:lineRule="auto"/>
        <w:contextualSpacing/>
        <w:rPr>
          <w:szCs w:val="24"/>
        </w:rPr>
      </w:pPr>
    </w:p>
    <w:p w:rsidR="00F71E54" w:rsidRPr="0029663D" w:rsidRDefault="00F71E54" w:rsidP="00F71E54">
      <w:pPr>
        <w:autoSpaceDE w:val="0"/>
        <w:autoSpaceDN w:val="0"/>
        <w:adjustRightInd w:val="0"/>
        <w:spacing w:line="276" w:lineRule="auto"/>
        <w:ind w:firstLine="0"/>
        <w:contextualSpacing/>
        <w:rPr>
          <w:szCs w:val="24"/>
        </w:rPr>
      </w:pPr>
      <w:r w:rsidRPr="0029663D">
        <w:rPr>
          <w:szCs w:val="24"/>
        </w:rPr>
        <w:t xml:space="preserve">In the analysis of the survey and complementary administrative data, we will look at descriptive statistics, testing, and the development of measures based on beneficiary survey responses. The information provided by beneficiaries will be very valuable in establishing a correlation with a plan’s own assessment of its complaints resolution process. </w:t>
      </w:r>
    </w:p>
    <w:p w:rsidR="00F71E54" w:rsidRPr="0029663D" w:rsidRDefault="00F71E54" w:rsidP="00F71E54">
      <w:pPr>
        <w:spacing w:line="276" w:lineRule="auto"/>
      </w:pPr>
    </w:p>
    <w:p w:rsidR="00F71E54" w:rsidRPr="0029663D" w:rsidRDefault="00F71E54" w:rsidP="00F71E54">
      <w:pPr>
        <w:autoSpaceDE w:val="0"/>
        <w:autoSpaceDN w:val="0"/>
        <w:adjustRightInd w:val="0"/>
        <w:spacing w:line="276" w:lineRule="auto"/>
        <w:ind w:firstLine="0"/>
        <w:contextualSpacing/>
        <w:rPr>
          <w:szCs w:val="24"/>
        </w:rPr>
      </w:pPr>
      <w:r w:rsidRPr="0029663D">
        <w:rPr>
          <w:szCs w:val="24"/>
        </w:rPr>
        <w:t xml:space="preserve">Our analysis will be both quantitative and qualitative. First, we will use the quantifiable items from the survey to define and calculate measures of beneficiary satisfaction and exploratory analysis of patterns and correlations between beneficiary satisfaction and beneficiary and/or Part C/D sponsor characteristics. We will use information from HPMS CTM and other CMS data sets to explore who the beneficiary respondents are and to develop models for assessing patterns for certain populations (Low-Income-Status beneficiaries) or type of contracts (MA, MA-PD, PDP). Our reason for the exploratory analysis is that certain responses to beneficiary satisfaction have confounding factors that should be controlled in developing MAO and PDP sponsor ratings. For example, it could be the case that certain populations have a higher likelihood of being dissatisfied with Parts C and D sponsors; if a contract has a large proportion of this population, the plan sponsor will have lower ratings than it should have if we were to control for the share of the “prone to be dissatisfied” population. Similar arguments can be made regarding the type of plans. </w:t>
      </w:r>
    </w:p>
    <w:p w:rsidR="00F71E54" w:rsidRPr="0029663D" w:rsidRDefault="00F71E54" w:rsidP="00F71E54">
      <w:pPr>
        <w:autoSpaceDE w:val="0"/>
        <w:autoSpaceDN w:val="0"/>
        <w:adjustRightInd w:val="0"/>
        <w:spacing w:line="276" w:lineRule="auto"/>
        <w:contextualSpacing/>
        <w:rPr>
          <w:szCs w:val="24"/>
        </w:rPr>
      </w:pPr>
      <w:r w:rsidRPr="0029663D">
        <w:rPr>
          <w:szCs w:val="24"/>
        </w:rPr>
        <w:t xml:space="preserve"> </w:t>
      </w:r>
    </w:p>
    <w:p w:rsidR="00F71E54" w:rsidRPr="0029663D" w:rsidRDefault="00F71E54" w:rsidP="00F71E54">
      <w:pPr>
        <w:spacing w:line="276" w:lineRule="auto"/>
        <w:ind w:firstLine="0"/>
        <w:rPr>
          <w:noProof/>
          <w:sz w:val="20"/>
        </w:rPr>
      </w:pPr>
      <w:r w:rsidRPr="0029663D">
        <w:rPr>
          <w:szCs w:val="24"/>
        </w:rPr>
        <w:t xml:space="preserve">In the initial analysis, we will prepare descriptions of the survey respondents (gender, age, marital status, health status, </w:t>
      </w:r>
      <w:r w:rsidR="00DE097D" w:rsidRPr="0029663D">
        <w:rPr>
          <w:szCs w:val="24"/>
        </w:rPr>
        <w:t>dual eligible</w:t>
      </w:r>
      <w:r w:rsidR="00911561" w:rsidRPr="0029663D">
        <w:rPr>
          <w:szCs w:val="24"/>
        </w:rPr>
        <w:t xml:space="preserve"> </w:t>
      </w:r>
      <w:r w:rsidR="00DE097D" w:rsidRPr="0029663D">
        <w:rPr>
          <w:szCs w:val="24"/>
        </w:rPr>
        <w:t>s</w:t>
      </w:r>
      <w:r w:rsidRPr="0029663D">
        <w:rPr>
          <w:szCs w:val="24"/>
        </w:rPr>
        <w:t xml:space="preserve">tatus) and the plan sponsors (Contract and organization type, </w:t>
      </w:r>
      <w:r w:rsidR="00CE0092" w:rsidRPr="0029663D">
        <w:rPr>
          <w:szCs w:val="24"/>
        </w:rPr>
        <w:t>e</w:t>
      </w:r>
      <w:r w:rsidRPr="0029663D">
        <w:rPr>
          <w:szCs w:val="24"/>
        </w:rPr>
        <w:t xml:space="preserve">nrollment size, complaint type, complaint categories and proportion of subpopulation enrollees) in the study sample. In addition to these exploratory tables, we will test nonresponse rates for those beneficiaries who did not respond to our survey to explore whether they are different from the survey respondents. </w:t>
      </w:r>
    </w:p>
    <w:p w:rsidR="00F71E54" w:rsidRPr="0029663D" w:rsidRDefault="00F71E54" w:rsidP="00F71E54">
      <w:pPr>
        <w:autoSpaceDE w:val="0"/>
        <w:autoSpaceDN w:val="0"/>
        <w:adjustRightInd w:val="0"/>
        <w:spacing w:line="276" w:lineRule="auto"/>
        <w:rPr>
          <w:szCs w:val="24"/>
        </w:rPr>
      </w:pPr>
    </w:p>
    <w:p w:rsidR="00F71E54" w:rsidRPr="0029663D" w:rsidRDefault="00F71E54" w:rsidP="00F71E54">
      <w:pPr>
        <w:spacing w:line="276" w:lineRule="auto"/>
        <w:ind w:firstLine="0"/>
        <w:rPr>
          <w:noProof/>
          <w:szCs w:val="24"/>
        </w:rPr>
      </w:pPr>
      <w:r w:rsidRPr="0029663D">
        <w:rPr>
          <w:noProof/>
          <w:szCs w:val="24"/>
        </w:rPr>
        <w:t xml:space="preserve">In a similar fashion, we will present univariate descriptive statistics for the MAO and Part D sponsors. It is important to emphasize that the survey responses are valid at the contract level. There is no need to adjust the survey results. However, further exploration of the results by contract characteristics would contribute to CMS understanding of the complaint resolution process. For example, are contracts with a large proportion of LIS beneficiaries more likely to have higher rates of disatisfaction, or are PFFS more likely to have more satisfied beneficiaries given the nature of the organization type? In addition, we will compare the data collected at the contract level to the overall universe of complaints. </w:t>
      </w:r>
    </w:p>
    <w:p w:rsidR="00F71E54" w:rsidRPr="0029663D" w:rsidRDefault="00F71E54" w:rsidP="00F71E54">
      <w:pPr>
        <w:spacing w:line="276" w:lineRule="auto"/>
        <w:rPr>
          <w:noProof/>
          <w:szCs w:val="24"/>
        </w:rPr>
      </w:pPr>
    </w:p>
    <w:p w:rsidR="00F71E54" w:rsidRPr="0029663D" w:rsidRDefault="00F71E54" w:rsidP="00F71E54">
      <w:pPr>
        <w:spacing w:line="276" w:lineRule="auto"/>
        <w:ind w:firstLine="0"/>
        <w:rPr>
          <w:szCs w:val="24"/>
        </w:rPr>
      </w:pPr>
      <w:r w:rsidRPr="0029663D">
        <w:rPr>
          <w:szCs w:val="24"/>
        </w:rPr>
        <w:t xml:space="preserve">Following the description of the beneficiaries and the contracts in the study sample, we will proceed to present bivariate descriptive statistics. In an early phase of the analysis, we will assess patterns across populations or Parts C/D sponsor characteristics to the beneficiary satisfaction measures. This information will provide insight on population/contract correlations to </w:t>
      </w:r>
      <w:r w:rsidRPr="0029663D">
        <w:rPr>
          <w:szCs w:val="24"/>
        </w:rPr>
        <w:lastRenderedPageBreak/>
        <w:t>beneficiary satisfaction and some of the underlying factors influencing beneficiary satisfaction. We will also conduct cross tabulations of beneficiary satisfaction to consequences or problems associated with the complaint. Such tabulations will provide insights on how certain problems/consequences affect beneficiaries’ perspective on satisfaction.  Another table could be developed for satisfaction with the time it took to get a resolution.</w:t>
      </w:r>
    </w:p>
    <w:p w:rsidR="00F71E54" w:rsidRPr="0029663D" w:rsidRDefault="00F71E54" w:rsidP="00F71E54">
      <w:pPr>
        <w:spacing w:line="276" w:lineRule="auto"/>
      </w:pPr>
    </w:p>
    <w:p w:rsidR="00F71E54" w:rsidRPr="0029663D" w:rsidRDefault="00F71E54" w:rsidP="00F71E54">
      <w:pPr>
        <w:autoSpaceDE w:val="0"/>
        <w:autoSpaceDN w:val="0"/>
        <w:adjustRightInd w:val="0"/>
        <w:spacing w:line="276" w:lineRule="auto"/>
        <w:ind w:firstLine="0"/>
        <w:contextualSpacing/>
        <w:rPr>
          <w:szCs w:val="24"/>
        </w:rPr>
      </w:pPr>
      <w:r w:rsidRPr="0029663D">
        <w:rPr>
          <w:szCs w:val="24"/>
        </w:rPr>
        <w:t>After the draft measures have been calculated, we will conduct additional analyses to further refine the measure specifications based on the following criteria:</w:t>
      </w:r>
    </w:p>
    <w:p w:rsidR="00F71E54" w:rsidRPr="0029663D" w:rsidRDefault="00F71E54" w:rsidP="00F71E54">
      <w:pPr>
        <w:autoSpaceDE w:val="0"/>
        <w:autoSpaceDN w:val="0"/>
        <w:adjustRightInd w:val="0"/>
        <w:spacing w:line="276" w:lineRule="auto"/>
        <w:contextualSpacing/>
        <w:rPr>
          <w:szCs w:val="24"/>
        </w:rPr>
      </w:pPr>
    </w:p>
    <w:p w:rsidR="00F71E54" w:rsidRPr="0029663D" w:rsidRDefault="00F71E54" w:rsidP="00F71E54">
      <w:pPr>
        <w:pStyle w:val="Bullet"/>
        <w:numPr>
          <w:ilvl w:val="0"/>
          <w:numId w:val="43"/>
        </w:numPr>
        <w:spacing w:after="0" w:line="276" w:lineRule="auto"/>
        <w:ind w:right="0"/>
        <w:contextualSpacing/>
        <w:rPr>
          <w:szCs w:val="24"/>
        </w:rPr>
      </w:pPr>
      <w:r w:rsidRPr="0029663D">
        <w:rPr>
          <w:szCs w:val="24"/>
        </w:rPr>
        <w:t xml:space="preserve">What are the underlying distributions of performance data, such as the mean, median, standard deviation, and percentile scores?  </w:t>
      </w:r>
    </w:p>
    <w:p w:rsidR="00F71E54" w:rsidRPr="0029663D" w:rsidRDefault="00F71E54" w:rsidP="00F71E54">
      <w:pPr>
        <w:pStyle w:val="Bullet"/>
        <w:numPr>
          <w:ilvl w:val="0"/>
          <w:numId w:val="43"/>
        </w:numPr>
        <w:spacing w:after="0" w:line="276" w:lineRule="auto"/>
        <w:ind w:right="0"/>
        <w:contextualSpacing/>
        <w:rPr>
          <w:szCs w:val="24"/>
        </w:rPr>
      </w:pPr>
      <w:r w:rsidRPr="0029663D">
        <w:rPr>
          <w:szCs w:val="24"/>
        </w:rPr>
        <w:t>How much dispersion is there across plans?  Is the dispersion random or does it appears to systematically affect certain types of plans?</w:t>
      </w:r>
    </w:p>
    <w:p w:rsidR="00F71E54" w:rsidRPr="0029663D" w:rsidRDefault="00F71E54" w:rsidP="00F71E54">
      <w:pPr>
        <w:pStyle w:val="Bullet"/>
        <w:numPr>
          <w:ilvl w:val="0"/>
          <w:numId w:val="43"/>
        </w:numPr>
        <w:spacing w:after="0" w:line="276" w:lineRule="auto"/>
        <w:ind w:right="0"/>
        <w:contextualSpacing/>
        <w:rPr>
          <w:szCs w:val="24"/>
        </w:rPr>
      </w:pPr>
      <w:r w:rsidRPr="0029663D">
        <w:rPr>
          <w:szCs w:val="24"/>
        </w:rPr>
        <w:t>Are there too many contracts that are subject to the data suppression rules or that have a missing data issue?</w:t>
      </w:r>
    </w:p>
    <w:p w:rsidR="00F71E54" w:rsidRPr="0029663D" w:rsidRDefault="00F71E54" w:rsidP="00F71E54">
      <w:pPr>
        <w:autoSpaceDE w:val="0"/>
        <w:autoSpaceDN w:val="0"/>
        <w:adjustRightInd w:val="0"/>
        <w:spacing w:line="276" w:lineRule="auto"/>
        <w:contextualSpacing/>
        <w:rPr>
          <w:szCs w:val="24"/>
        </w:rPr>
      </w:pPr>
    </w:p>
    <w:p w:rsidR="00F71E54" w:rsidRPr="0029663D" w:rsidRDefault="00F71E54" w:rsidP="00F71E54">
      <w:pPr>
        <w:autoSpaceDE w:val="0"/>
        <w:autoSpaceDN w:val="0"/>
        <w:adjustRightInd w:val="0"/>
        <w:spacing w:line="276" w:lineRule="auto"/>
        <w:ind w:firstLine="0"/>
        <w:contextualSpacing/>
        <w:rPr>
          <w:szCs w:val="24"/>
        </w:rPr>
      </w:pPr>
      <w:r w:rsidRPr="0029663D">
        <w:rPr>
          <w:szCs w:val="24"/>
        </w:rPr>
        <w:t xml:space="preserve">We will also conduct a qualitative review of beneficiaries’ responses, which will focus on the open-ended questions. Examples of such </w:t>
      </w:r>
      <w:r w:rsidR="0031632C" w:rsidRPr="0029663D">
        <w:rPr>
          <w:szCs w:val="24"/>
        </w:rPr>
        <w:t xml:space="preserve">monitoring </w:t>
      </w:r>
      <w:r w:rsidRPr="0029663D">
        <w:rPr>
          <w:szCs w:val="24"/>
        </w:rPr>
        <w:t xml:space="preserve">measures might be the following: </w:t>
      </w:r>
    </w:p>
    <w:p w:rsidR="00F71E54" w:rsidRPr="0029663D" w:rsidRDefault="00F71E54" w:rsidP="00F71E54">
      <w:pPr>
        <w:autoSpaceDE w:val="0"/>
        <w:autoSpaceDN w:val="0"/>
        <w:adjustRightInd w:val="0"/>
        <w:spacing w:line="276" w:lineRule="auto"/>
        <w:contextualSpacing/>
        <w:rPr>
          <w:szCs w:val="24"/>
        </w:rPr>
      </w:pPr>
    </w:p>
    <w:p w:rsidR="00F71E54" w:rsidRPr="0029663D" w:rsidRDefault="00F71E54" w:rsidP="00F71E54">
      <w:pPr>
        <w:numPr>
          <w:ilvl w:val="0"/>
          <w:numId w:val="44"/>
        </w:numPr>
        <w:tabs>
          <w:tab w:val="clear" w:pos="432"/>
        </w:tabs>
        <w:autoSpaceDE w:val="0"/>
        <w:autoSpaceDN w:val="0"/>
        <w:adjustRightInd w:val="0"/>
        <w:spacing w:line="276" w:lineRule="auto"/>
        <w:contextualSpacing/>
        <w:rPr>
          <w:szCs w:val="24"/>
        </w:rPr>
      </w:pPr>
      <w:r w:rsidRPr="0029663D">
        <w:rPr>
          <w:szCs w:val="24"/>
        </w:rPr>
        <w:t>Whether the complaint resolution recorded in the CTM data conforms to the beneficiary’s response regarding the final outcome</w:t>
      </w:r>
    </w:p>
    <w:p w:rsidR="00F71E54" w:rsidRPr="0029663D" w:rsidRDefault="00F71E54" w:rsidP="00F71E54">
      <w:pPr>
        <w:numPr>
          <w:ilvl w:val="0"/>
          <w:numId w:val="44"/>
        </w:numPr>
        <w:tabs>
          <w:tab w:val="clear" w:pos="432"/>
        </w:tabs>
        <w:autoSpaceDE w:val="0"/>
        <w:autoSpaceDN w:val="0"/>
        <w:adjustRightInd w:val="0"/>
        <w:spacing w:line="276" w:lineRule="auto"/>
        <w:contextualSpacing/>
        <w:rPr>
          <w:szCs w:val="24"/>
        </w:rPr>
      </w:pPr>
      <w:r w:rsidRPr="0029663D">
        <w:rPr>
          <w:szCs w:val="24"/>
        </w:rPr>
        <w:t>Whether the resolution provided by the plan conforms to the beneficiary’s original request; What aspects of the plan’s handling of the complaint were unsatisfactory to the beneficiary</w:t>
      </w:r>
    </w:p>
    <w:p w:rsidR="00F71E54" w:rsidRPr="0029663D" w:rsidRDefault="00F71E54" w:rsidP="00F71E54">
      <w:pPr>
        <w:autoSpaceDE w:val="0"/>
        <w:autoSpaceDN w:val="0"/>
        <w:adjustRightInd w:val="0"/>
        <w:spacing w:line="276" w:lineRule="auto"/>
        <w:contextualSpacing/>
        <w:rPr>
          <w:szCs w:val="24"/>
        </w:rPr>
      </w:pPr>
      <w:r w:rsidRPr="0029663D">
        <w:rPr>
          <w:szCs w:val="24"/>
        </w:rPr>
        <w:t xml:space="preserve"> </w:t>
      </w:r>
    </w:p>
    <w:p w:rsidR="00F71E54" w:rsidRPr="0029663D" w:rsidRDefault="00F71E54" w:rsidP="00F71E54">
      <w:pPr>
        <w:autoSpaceDE w:val="0"/>
        <w:autoSpaceDN w:val="0"/>
        <w:adjustRightInd w:val="0"/>
        <w:spacing w:line="276" w:lineRule="auto"/>
        <w:ind w:firstLine="0"/>
        <w:contextualSpacing/>
        <w:rPr>
          <w:szCs w:val="24"/>
        </w:rPr>
      </w:pPr>
      <w:r w:rsidRPr="0029663D">
        <w:rPr>
          <w:szCs w:val="24"/>
        </w:rPr>
        <w:t>We will review a sample of beneficiaries’ responses in order to identify the key themes of their perceived/articulated responses. Once these themes have been identified, the results of these initial reviews will then be captured in keywords (with similar typologies identified as well), which will be used in the next search of the qualitative data.  If frequent occurrences of those keywords or similar typologies are found, these issues/recommendations will be summarized as key findings in the Beneficiary Experience Reports. For keywords with less frequency, our summary results will highlight those for which some practical policy adjustments can be offered.  Through this qualitative review of beneficiary responses, we can report on aspects of the beneficiary experience that may not have been captured elsewhere in the survey.</w:t>
      </w:r>
    </w:p>
    <w:p w:rsidR="00F71E54" w:rsidRPr="0029663D" w:rsidRDefault="00F71E54" w:rsidP="00F71E54">
      <w:pPr>
        <w:spacing w:line="276" w:lineRule="auto"/>
      </w:pPr>
    </w:p>
    <w:p w:rsidR="00F71E54" w:rsidRPr="0029663D" w:rsidRDefault="00F71E54" w:rsidP="00F71E54">
      <w:pPr>
        <w:spacing w:line="276" w:lineRule="auto"/>
        <w:ind w:firstLine="0"/>
        <w:rPr>
          <w:szCs w:val="24"/>
        </w:rPr>
      </w:pPr>
      <w:r w:rsidRPr="0029663D">
        <w:rPr>
          <w:szCs w:val="24"/>
        </w:rPr>
        <w:t xml:space="preserve">Last, we will conduct multivariate analysis that could be developed using data from the survey and other CMS data sources. Logistic and multinomial analysis for several questions of beneficiary satisfaction would provide information on the factors that influence beneficiary responses on a particular aspect of beneficiary satisfaction. These results would further CMS’ knowledge about what is driving beneficiary satisfaction. Overall, these models allow predicting rates of beneficiary satisfaction given certain beneficiary and plan characteristics. On the basis of these results, we will risk-adjust beneficiary responses across contracts. </w:t>
      </w:r>
    </w:p>
    <w:p w:rsidR="005760EF" w:rsidRPr="0029663D" w:rsidRDefault="005760EF" w:rsidP="005760EF">
      <w:pPr>
        <w:autoSpaceDE w:val="0"/>
        <w:autoSpaceDN w:val="0"/>
        <w:adjustRightInd w:val="0"/>
        <w:spacing w:line="276" w:lineRule="auto"/>
        <w:rPr>
          <w:szCs w:val="24"/>
        </w:rPr>
      </w:pPr>
    </w:p>
    <w:p w:rsidR="005760EF" w:rsidRPr="0029663D" w:rsidRDefault="005760EF" w:rsidP="005760EF">
      <w:pPr>
        <w:numPr>
          <w:ilvl w:val="0"/>
          <w:numId w:val="23"/>
        </w:numPr>
        <w:autoSpaceDE w:val="0"/>
        <w:autoSpaceDN w:val="0"/>
        <w:adjustRightInd w:val="0"/>
        <w:spacing w:line="276" w:lineRule="auto"/>
        <w:rPr>
          <w:szCs w:val="24"/>
        </w:rPr>
      </w:pPr>
      <w:r w:rsidRPr="0029663D">
        <w:rPr>
          <w:szCs w:val="24"/>
        </w:rPr>
        <w:t>Publication Plans</w:t>
      </w:r>
    </w:p>
    <w:p w:rsidR="005760EF" w:rsidRPr="0029663D" w:rsidRDefault="005760EF" w:rsidP="005760EF">
      <w:pPr>
        <w:autoSpaceDE w:val="0"/>
        <w:autoSpaceDN w:val="0"/>
        <w:adjustRightInd w:val="0"/>
        <w:spacing w:line="276" w:lineRule="auto"/>
        <w:ind w:left="792"/>
        <w:rPr>
          <w:szCs w:val="24"/>
        </w:rPr>
      </w:pPr>
    </w:p>
    <w:p w:rsidR="005760EF" w:rsidRPr="0029663D" w:rsidRDefault="005760EF" w:rsidP="00A277C3">
      <w:pPr>
        <w:autoSpaceDE w:val="0"/>
        <w:autoSpaceDN w:val="0"/>
        <w:adjustRightInd w:val="0"/>
        <w:spacing w:line="276" w:lineRule="auto"/>
        <w:ind w:firstLine="0"/>
        <w:rPr>
          <w:szCs w:val="24"/>
        </w:rPr>
      </w:pPr>
      <w:r w:rsidRPr="0029663D">
        <w:rPr>
          <w:szCs w:val="24"/>
        </w:rPr>
        <w:t xml:space="preserve">The final report on the Part C and </w:t>
      </w:r>
      <w:r w:rsidR="00C13C68" w:rsidRPr="0029663D">
        <w:rPr>
          <w:szCs w:val="24"/>
        </w:rPr>
        <w:t xml:space="preserve">Part </w:t>
      </w:r>
      <w:r w:rsidRPr="0029663D">
        <w:rPr>
          <w:szCs w:val="24"/>
        </w:rPr>
        <w:t xml:space="preserve">D Complaint Resolution Measures </w:t>
      </w:r>
      <w:r w:rsidR="00DE097D" w:rsidRPr="0029663D">
        <w:rPr>
          <w:szCs w:val="24"/>
        </w:rPr>
        <w:t xml:space="preserve">project </w:t>
      </w:r>
      <w:r w:rsidRPr="0029663D">
        <w:rPr>
          <w:szCs w:val="24"/>
        </w:rPr>
        <w:t xml:space="preserve">will be submitted to CMS in draft form in </w:t>
      </w:r>
      <w:r w:rsidR="00100238" w:rsidRPr="0029663D">
        <w:rPr>
          <w:szCs w:val="24"/>
        </w:rPr>
        <w:t xml:space="preserve">August </w:t>
      </w:r>
      <w:r w:rsidRPr="0029663D">
        <w:rPr>
          <w:szCs w:val="24"/>
        </w:rPr>
        <w:t xml:space="preserve">and in final form in </w:t>
      </w:r>
      <w:r w:rsidR="00100238" w:rsidRPr="0029663D">
        <w:rPr>
          <w:szCs w:val="24"/>
        </w:rPr>
        <w:t xml:space="preserve">September </w:t>
      </w:r>
      <w:r w:rsidR="0031632C" w:rsidRPr="0029663D">
        <w:rPr>
          <w:szCs w:val="24"/>
        </w:rPr>
        <w:t>of each calendar year</w:t>
      </w:r>
      <w:r w:rsidRPr="0029663D">
        <w:rPr>
          <w:szCs w:val="24"/>
        </w:rPr>
        <w:t xml:space="preserve">.  The report will describe the data collection and analysis process and make recommendations for future improvements.  The report also </w:t>
      </w:r>
      <w:r w:rsidR="008D1183" w:rsidRPr="0029663D">
        <w:rPr>
          <w:szCs w:val="24"/>
        </w:rPr>
        <w:t xml:space="preserve">will </w:t>
      </w:r>
      <w:r w:rsidRPr="0029663D">
        <w:rPr>
          <w:szCs w:val="24"/>
        </w:rPr>
        <w:t xml:space="preserve">contain summary statistics of the </w:t>
      </w:r>
      <w:r w:rsidR="0031632C" w:rsidRPr="0029663D">
        <w:rPr>
          <w:szCs w:val="24"/>
        </w:rPr>
        <w:t xml:space="preserve">respondents </w:t>
      </w:r>
      <w:r w:rsidRPr="0029663D">
        <w:rPr>
          <w:szCs w:val="24"/>
        </w:rPr>
        <w:t xml:space="preserve">and the </w:t>
      </w:r>
      <w:r w:rsidR="00890232" w:rsidRPr="0029663D">
        <w:rPr>
          <w:szCs w:val="24"/>
        </w:rPr>
        <w:t xml:space="preserve">satisfaction </w:t>
      </w:r>
      <w:r w:rsidRPr="0029663D">
        <w:rPr>
          <w:szCs w:val="24"/>
        </w:rPr>
        <w:t>measures. The measure statistics will be stratified by various plan and complaint characteristics.</w:t>
      </w:r>
    </w:p>
    <w:p w:rsidR="005760EF" w:rsidRPr="0029663D" w:rsidRDefault="005760EF" w:rsidP="005760EF">
      <w:pPr>
        <w:autoSpaceDE w:val="0"/>
        <w:autoSpaceDN w:val="0"/>
        <w:adjustRightInd w:val="0"/>
        <w:spacing w:line="276" w:lineRule="auto"/>
        <w:rPr>
          <w:szCs w:val="24"/>
        </w:rPr>
      </w:pPr>
      <w:r w:rsidRPr="0029663D">
        <w:rPr>
          <w:szCs w:val="24"/>
        </w:rPr>
        <w:t xml:space="preserve">   </w:t>
      </w:r>
    </w:p>
    <w:p w:rsidR="005760EF" w:rsidRPr="0029663D" w:rsidRDefault="005760EF" w:rsidP="005760EF">
      <w:pPr>
        <w:numPr>
          <w:ilvl w:val="0"/>
          <w:numId w:val="23"/>
        </w:numPr>
        <w:autoSpaceDE w:val="0"/>
        <w:autoSpaceDN w:val="0"/>
        <w:adjustRightInd w:val="0"/>
        <w:spacing w:line="276" w:lineRule="auto"/>
        <w:rPr>
          <w:szCs w:val="24"/>
        </w:rPr>
      </w:pPr>
      <w:r w:rsidRPr="0029663D">
        <w:rPr>
          <w:szCs w:val="24"/>
        </w:rPr>
        <w:t>Time Schedule</w:t>
      </w:r>
    </w:p>
    <w:p w:rsidR="005760EF" w:rsidRPr="0029663D" w:rsidRDefault="005760EF" w:rsidP="005760EF">
      <w:pPr>
        <w:autoSpaceDE w:val="0"/>
        <w:autoSpaceDN w:val="0"/>
        <w:adjustRightInd w:val="0"/>
        <w:spacing w:line="276" w:lineRule="auto"/>
        <w:ind w:left="792"/>
        <w:rPr>
          <w:szCs w:val="24"/>
        </w:rPr>
      </w:pPr>
    </w:p>
    <w:p w:rsidR="005760EF" w:rsidRPr="0029663D" w:rsidRDefault="005760EF" w:rsidP="00A277C3">
      <w:pPr>
        <w:autoSpaceDE w:val="0"/>
        <w:autoSpaceDN w:val="0"/>
        <w:adjustRightInd w:val="0"/>
        <w:spacing w:line="276" w:lineRule="auto"/>
        <w:ind w:firstLine="0"/>
        <w:rPr>
          <w:szCs w:val="24"/>
        </w:rPr>
      </w:pPr>
      <w:r w:rsidRPr="0029663D">
        <w:rPr>
          <w:szCs w:val="24"/>
        </w:rPr>
        <w:t xml:space="preserve">The project began in September 2009 and </w:t>
      </w:r>
      <w:r w:rsidR="00911561" w:rsidRPr="0029663D">
        <w:rPr>
          <w:szCs w:val="24"/>
        </w:rPr>
        <w:t>the</w:t>
      </w:r>
      <w:r w:rsidRPr="0029663D">
        <w:rPr>
          <w:szCs w:val="24"/>
        </w:rPr>
        <w:t xml:space="preserve"> instruments were prepared between October </w:t>
      </w:r>
      <w:r w:rsidR="00EB5927">
        <w:rPr>
          <w:szCs w:val="24"/>
        </w:rPr>
        <w:t xml:space="preserve">and </w:t>
      </w:r>
      <w:r w:rsidRPr="0029663D">
        <w:rPr>
          <w:szCs w:val="24"/>
        </w:rPr>
        <w:t>December 2009.</w:t>
      </w:r>
      <w:r w:rsidR="00BE0354">
        <w:rPr>
          <w:szCs w:val="24"/>
        </w:rPr>
        <w:t xml:space="preserve"> OMB approval was obtained in September 2010.</w:t>
      </w:r>
      <w:r w:rsidRPr="0029663D">
        <w:rPr>
          <w:szCs w:val="24"/>
        </w:rPr>
        <w:t xml:space="preserve">  </w:t>
      </w:r>
      <w:r w:rsidR="0031632C" w:rsidRPr="0029663D">
        <w:rPr>
          <w:szCs w:val="24"/>
        </w:rPr>
        <w:t xml:space="preserve">The data collection is ongoing at this time. </w:t>
      </w:r>
      <w:r w:rsidRPr="0029663D">
        <w:rPr>
          <w:szCs w:val="24"/>
        </w:rPr>
        <w:t xml:space="preserve">The </w:t>
      </w:r>
      <w:r w:rsidR="00122185" w:rsidRPr="0029663D">
        <w:rPr>
          <w:szCs w:val="24"/>
        </w:rPr>
        <w:t xml:space="preserve">wave of </w:t>
      </w:r>
      <w:r w:rsidRPr="0029663D">
        <w:rPr>
          <w:szCs w:val="24"/>
        </w:rPr>
        <w:t xml:space="preserve">data collection </w:t>
      </w:r>
      <w:r w:rsidR="0031632C" w:rsidRPr="0029663D">
        <w:rPr>
          <w:szCs w:val="24"/>
        </w:rPr>
        <w:t xml:space="preserve">for this OMB approval request </w:t>
      </w:r>
      <w:r w:rsidRPr="0029663D">
        <w:rPr>
          <w:szCs w:val="24"/>
        </w:rPr>
        <w:t>start</w:t>
      </w:r>
      <w:r w:rsidR="0031632C" w:rsidRPr="0029663D">
        <w:rPr>
          <w:szCs w:val="24"/>
        </w:rPr>
        <w:t>s</w:t>
      </w:r>
      <w:r w:rsidRPr="0029663D">
        <w:rPr>
          <w:szCs w:val="24"/>
        </w:rPr>
        <w:t xml:space="preserve"> in </w:t>
      </w:r>
      <w:r w:rsidR="0031632C" w:rsidRPr="0029663D">
        <w:rPr>
          <w:szCs w:val="24"/>
        </w:rPr>
        <w:t xml:space="preserve">October </w:t>
      </w:r>
      <w:r w:rsidR="00122185" w:rsidRPr="0029663D">
        <w:rPr>
          <w:szCs w:val="24"/>
        </w:rPr>
        <w:t>2013</w:t>
      </w:r>
      <w:r w:rsidRPr="0029663D">
        <w:rPr>
          <w:szCs w:val="24"/>
        </w:rPr>
        <w:t xml:space="preserve">. The analysis of the survey data and the construction of the </w:t>
      </w:r>
      <w:r w:rsidR="004919B2" w:rsidRPr="0029663D">
        <w:rPr>
          <w:szCs w:val="24"/>
        </w:rPr>
        <w:t xml:space="preserve">monitoring </w:t>
      </w:r>
      <w:r w:rsidRPr="0029663D">
        <w:rPr>
          <w:szCs w:val="24"/>
        </w:rPr>
        <w:t>measures will be complete</w:t>
      </w:r>
      <w:r w:rsidR="00EB5927">
        <w:rPr>
          <w:szCs w:val="24"/>
        </w:rPr>
        <w:t>d</w:t>
      </w:r>
      <w:r w:rsidRPr="0029663D">
        <w:rPr>
          <w:szCs w:val="24"/>
        </w:rPr>
        <w:t xml:space="preserve"> </w:t>
      </w:r>
      <w:r w:rsidR="00EB5927">
        <w:rPr>
          <w:szCs w:val="24"/>
        </w:rPr>
        <w:t>in</w:t>
      </w:r>
      <w:r w:rsidR="0031632C" w:rsidRPr="0029663D">
        <w:rPr>
          <w:szCs w:val="24"/>
        </w:rPr>
        <w:t xml:space="preserve"> August</w:t>
      </w:r>
      <w:r w:rsidR="00EB5927">
        <w:rPr>
          <w:szCs w:val="24"/>
        </w:rPr>
        <w:t xml:space="preserve"> 2013</w:t>
      </w:r>
      <w:r w:rsidR="00911561" w:rsidRPr="0029663D">
        <w:rPr>
          <w:szCs w:val="24"/>
        </w:rPr>
        <w:t>.</w:t>
      </w:r>
      <w:r w:rsidR="00014463" w:rsidRPr="0029663D">
        <w:rPr>
          <w:szCs w:val="24"/>
        </w:rPr>
        <w:t xml:space="preserve"> </w:t>
      </w:r>
      <w:r w:rsidR="00911561" w:rsidRPr="0029663D">
        <w:rPr>
          <w:szCs w:val="24"/>
        </w:rPr>
        <w:t xml:space="preserve"> The data collection will continue and run concurrently with the analysis and continue into 2014.  The </w:t>
      </w:r>
      <w:r w:rsidR="00EB5927">
        <w:rPr>
          <w:szCs w:val="24"/>
        </w:rPr>
        <w:t xml:space="preserve">cycle of the </w:t>
      </w:r>
      <w:r w:rsidR="00BE0354">
        <w:rPr>
          <w:szCs w:val="24"/>
        </w:rPr>
        <w:t>data collection</w:t>
      </w:r>
      <w:r w:rsidR="00911561" w:rsidRPr="0029663D">
        <w:rPr>
          <w:szCs w:val="24"/>
        </w:rPr>
        <w:t xml:space="preserve">, analysis of survey data and construction of the monitoring measures will </w:t>
      </w:r>
      <w:r w:rsidR="00EB5927">
        <w:rPr>
          <w:szCs w:val="24"/>
        </w:rPr>
        <w:t>repeat each calendar year</w:t>
      </w:r>
      <w:r w:rsidR="00911561" w:rsidRPr="0029663D">
        <w:rPr>
          <w:szCs w:val="24"/>
        </w:rPr>
        <w:t>.</w:t>
      </w:r>
    </w:p>
    <w:p w:rsidR="0089244B" w:rsidRPr="0029663D" w:rsidRDefault="0089244B" w:rsidP="00187B3C">
      <w:pPr>
        <w:pStyle w:val="Heading2"/>
        <w:numPr>
          <w:ilvl w:val="0"/>
          <w:numId w:val="33"/>
        </w:numPr>
        <w:contextualSpacing/>
        <w:rPr>
          <w:rFonts w:ascii="Times New Roman" w:hAnsi="Times New Roman"/>
        </w:rPr>
      </w:pPr>
      <w:bookmarkStart w:id="52" w:name="_Toc21406403"/>
      <w:bookmarkStart w:id="53" w:name="_Toc352228289"/>
      <w:r w:rsidRPr="0029663D">
        <w:rPr>
          <w:rFonts w:ascii="Times New Roman" w:hAnsi="Times New Roman"/>
        </w:rPr>
        <w:t>Expiration Date</w:t>
      </w:r>
      <w:bookmarkEnd w:id="52"/>
      <w:bookmarkEnd w:id="53"/>
    </w:p>
    <w:p w:rsidR="00A32EBB" w:rsidRPr="0029663D" w:rsidRDefault="0089244B" w:rsidP="00A277C3">
      <w:pPr>
        <w:pStyle w:val="ParagraphLAST"/>
        <w:spacing w:after="0" w:line="276" w:lineRule="auto"/>
        <w:ind w:right="10" w:firstLine="0"/>
        <w:rPr>
          <w:szCs w:val="24"/>
        </w:rPr>
      </w:pPr>
      <w:r w:rsidRPr="0029663D">
        <w:rPr>
          <w:szCs w:val="24"/>
        </w:rPr>
        <w:t xml:space="preserve">The expiration date will be displayed on the advance letter and on the hard copy version of the </w:t>
      </w:r>
      <w:r w:rsidR="00A32EBB" w:rsidRPr="0029663D">
        <w:rPr>
          <w:szCs w:val="24"/>
        </w:rPr>
        <w:t>questionnair</w:t>
      </w:r>
      <w:r w:rsidR="000A79A1" w:rsidRPr="0029663D">
        <w:rPr>
          <w:szCs w:val="24"/>
        </w:rPr>
        <w:t xml:space="preserve">e as well as the bottom of each page of the web survey. </w:t>
      </w:r>
    </w:p>
    <w:p w:rsidR="0089244B" w:rsidRPr="0029663D" w:rsidRDefault="0089244B" w:rsidP="00187B3C">
      <w:pPr>
        <w:pStyle w:val="Heading2"/>
        <w:numPr>
          <w:ilvl w:val="0"/>
          <w:numId w:val="33"/>
        </w:numPr>
        <w:contextualSpacing/>
        <w:rPr>
          <w:rFonts w:ascii="Times New Roman" w:hAnsi="Times New Roman"/>
        </w:rPr>
      </w:pPr>
      <w:bookmarkStart w:id="54" w:name="_Toc21406404"/>
      <w:bookmarkStart w:id="55" w:name="_Toc247361232"/>
      <w:bookmarkStart w:id="56" w:name="_Toc352228290"/>
      <w:r w:rsidRPr="0029663D">
        <w:rPr>
          <w:rFonts w:ascii="Times New Roman" w:hAnsi="Times New Roman"/>
        </w:rPr>
        <w:t>Certification Statement</w:t>
      </w:r>
      <w:bookmarkEnd w:id="54"/>
      <w:bookmarkEnd w:id="55"/>
      <w:bookmarkEnd w:id="56"/>
    </w:p>
    <w:p w:rsidR="0089244B" w:rsidRPr="0029663D" w:rsidRDefault="0089244B" w:rsidP="00A277C3">
      <w:pPr>
        <w:pStyle w:val="ParagraphLAST"/>
        <w:spacing w:after="0" w:line="276" w:lineRule="auto"/>
        <w:ind w:right="10" w:firstLine="0"/>
        <w:rPr>
          <w:szCs w:val="24"/>
        </w:rPr>
      </w:pPr>
      <w:r w:rsidRPr="0029663D">
        <w:rPr>
          <w:szCs w:val="24"/>
        </w:rPr>
        <w:t>There are no exceptions taken to item 19 of OMB Form 83-1.</w:t>
      </w:r>
    </w:p>
    <w:sectPr w:rsidR="0089244B" w:rsidRPr="0029663D" w:rsidSect="007A0EEE">
      <w:footerReference w:type="default" r:id="rId11"/>
      <w:endnotePr>
        <w:numFmt w:val="decimal"/>
      </w:endnotePr>
      <w:pgSz w:w="12240" w:h="15840" w:code="1"/>
      <w:pgMar w:top="1050" w:right="1440" w:bottom="576" w:left="1440" w:header="720" w:footer="576" w:gutter="0"/>
      <w:pgNumType w:start="1"/>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85C" w:rsidRDefault="00B4685C">
      <w:pPr>
        <w:spacing w:line="240" w:lineRule="auto"/>
        <w:ind w:firstLine="0"/>
      </w:pPr>
    </w:p>
  </w:endnote>
  <w:endnote w:type="continuationSeparator" w:id="0">
    <w:p w:rsidR="00B4685C" w:rsidRDefault="00B4685C">
      <w:pPr>
        <w:spacing w:line="240" w:lineRule="auto"/>
        <w:ind w:firstLine="0"/>
      </w:pPr>
    </w:p>
  </w:endnote>
  <w:endnote w:type="continuationNotice" w:id="1">
    <w:p w:rsidR="00B4685C" w:rsidRDefault="00B4685C">
      <w:pPr>
        <w:spacing w:line="240" w:lineRule="auto"/>
        <w:ind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48B" w:rsidRPr="00AF3613" w:rsidRDefault="00AF3613" w:rsidP="00AF3613">
    <w:pPr>
      <w:pStyle w:val="Footer"/>
      <w:pBdr>
        <w:top w:val="single" w:sz="4" w:space="1" w:color="auto"/>
      </w:pBdr>
      <w:tabs>
        <w:tab w:val="clear" w:pos="4320"/>
        <w:tab w:val="clear" w:pos="8640"/>
        <w:tab w:val="center" w:pos="4770"/>
        <w:tab w:val="left" w:pos="5040"/>
        <w:tab w:val="right" w:pos="9360"/>
      </w:tabs>
      <w:spacing w:before="360" w:line="240" w:lineRule="auto"/>
      <w:ind w:firstLine="0"/>
    </w:pPr>
    <w:r w:rsidRPr="008A11B7">
      <w:rPr>
        <w:i/>
        <w:snapToGrid w:val="0"/>
        <w:szCs w:val="24"/>
      </w:rPr>
      <w:t>IMPAQ International, LLC</w:t>
    </w:r>
    <w:r w:rsidRPr="008A11B7">
      <w:rPr>
        <w:szCs w:val="24"/>
      </w:rPr>
      <w:tab/>
    </w:r>
    <w:r w:rsidRPr="008A11B7">
      <w:rPr>
        <w:rStyle w:val="PageNumber"/>
        <w:szCs w:val="24"/>
      </w:rPr>
      <w:fldChar w:fldCharType="begin"/>
    </w:r>
    <w:r w:rsidRPr="008A11B7">
      <w:rPr>
        <w:rStyle w:val="PageNumber"/>
        <w:szCs w:val="24"/>
      </w:rPr>
      <w:instrText xml:space="preserve"> PAGE </w:instrText>
    </w:r>
    <w:r w:rsidRPr="008A11B7">
      <w:rPr>
        <w:rStyle w:val="PageNumber"/>
        <w:szCs w:val="24"/>
      </w:rPr>
      <w:fldChar w:fldCharType="separate"/>
    </w:r>
    <w:r w:rsidR="00AA0F4E">
      <w:rPr>
        <w:rStyle w:val="PageNumber"/>
        <w:noProof/>
        <w:szCs w:val="24"/>
      </w:rPr>
      <w:t>i</w:t>
    </w:r>
    <w:r w:rsidRPr="008A11B7">
      <w:rPr>
        <w:rStyle w:val="PageNumber"/>
        <w:szCs w:val="24"/>
      </w:rPr>
      <w:fldChar w:fldCharType="end"/>
    </w:r>
    <w:r w:rsidRPr="008A11B7">
      <w:rPr>
        <w:rStyle w:val="PageNumber"/>
        <w:szCs w:val="24"/>
      </w:rPr>
      <w:tab/>
    </w:r>
    <w:r w:rsidRPr="008A11B7">
      <w:rPr>
        <w:rStyle w:val="PageNumber"/>
        <w:szCs w:val="24"/>
      </w:rPr>
      <w:tab/>
    </w:r>
    <w:r w:rsidRPr="008A11B7">
      <w:rPr>
        <w:rStyle w:val="PageNumber"/>
        <w:i/>
        <w:szCs w:val="24"/>
      </w:rPr>
      <w:t>OMB Supporting Statement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48B" w:rsidRPr="008A11B7" w:rsidRDefault="0093148B" w:rsidP="00AF3613">
    <w:pPr>
      <w:pStyle w:val="Footer"/>
      <w:pBdr>
        <w:top w:val="single" w:sz="4" w:space="1" w:color="auto"/>
      </w:pBdr>
      <w:tabs>
        <w:tab w:val="clear" w:pos="4320"/>
        <w:tab w:val="clear" w:pos="8640"/>
        <w:tab w:val="center" w:pos="4770"/>
        <w:tab w:val="left" w:pos="5040"/>
        <w:tab w:val="right" w:pos="9360"/>
      </w:tabs>
      <w:spacing w:before="360" w:line="240" w:lineRule="auto"/>
      <w:ind w:firstLine="0"/>
      <w:rPr>
        <w:rStyle w:val="PageNumber"/>
      </w:rPr>
    </w:pPr>
    <w:r w:rsidRPr="008A11B7">
      <w:rPr>
        <w:i/>
        <w:snapToGrid w:val="0"/>
        <w:szCs w:val="24"/>
      </w:rPr>
      <w:t>IMPAQ International, LLC</w:t>
    </w:r>
    <w:r w:rsidRPr="008A11B7">
      <w:rPr>
        <w:szCs w:val="24"/>
      </w:rPr>
      <w:tab/>
    </w:r>
    <w:r w:rsidRPr="008A11B7">
      <w:rPr>
        <w:rStyle w:val="PageNumber"/>
        <w:szCs w:val="24"/>
      </w:rPr>
      <w:fldChar w:fldCharType="begin"/>
    </w:r>
    <w:r w:rsidRPr="008A11B7">
      <w:rPr>
        <w:rStyle w:val="PageNumber"/>
        <w:szCs w:val="24"/>
      </w:rPr>
      <w:instrText xml:space="preserve"> PAGE </w:instrText>
    </w:r>
    <w:r w:rsidRPr="008A11B7">
      <w:rPr>
        <w:rStyle w:val="PageNumber"/>
        <w:szCs w:val="24"/>
      </w:rPr>
      <w:fldChar w:fldCharType="separate"/>
    </w:r>
    <w:r w:rsidR="009420BC">
      <w:rPr>
        <w:rStyle w:val="PageNumber"/>
        <w:noProof/>
        <w:szCs w:val="24"/>
      </w:rPr>
      <w:t>10</w:t>
    </w:r>
    <w:r w:rsidRPr="008A11B7">
      <w:rPr>
        <w:rStyle w:val="PageNumber"/>
        <w:szCs w:val="24"/>
      </w:rPr>
      <w:fldChar w:fldCharType="end"/>
    </w:r>
    <w:r w:rsidRPr="008A11B7">
      <w:rPr>
        <w:rStyle w:val="PageNumber"/>
        <w:szCs w:val="24"/>
      </w:rPr>
      <w:tab/>
    </w:r>
    <w:r w:rsidRPr="008A11B7">
      <w:rPr>
        <w:rStyle w:val="PageNumber"/>
        <w:szCs w:val="24"/>
      </w:rPr>
      <w:tab/>
    </w:r>
    <w:r w:rsidRPr="008A11B7">
      <w:rPr>
        <w:rStyle w:val="PageNumber"/>
        <w:i/>
        <w:szCs w:val="24"/>
      </w:rPr>
      <w:t>OMB Supporting Statement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85C" w:rsidRDefault="00B4685C">
      <w:pPr>
        <w:spacing w:line="240" w:lineRule="auto"/>
        <w:ind w:firstLine="0"/>
      </w:pPr>
      <w:r>
        <w:separator/>
      </w:r>
    </w:p>
  </w:footnote>
  <w:footnote w:type="continuationSeparator" w:id="0">
    <w:p w:rsidR="00B4685C" w:rsidRDefault="00B4685C">
      <w:pPr>
        <w:spacing w:line="240" w:lineRule="auto"/>
        <w:ind w:firstLine="0"/>
      </w:pPr>
      <w:r>
        <w:separator/>
      </w:r>
    </w:p>
    <w:p w:rsidR="00B4685C" w:rsidRDefault="00B4685C">
      <w:pPr>
        <w:spacing w:line="240" w:lineRule="auto"/>
        <w:ind w:firstLine="0"/>
        <w:rPr>
          <w:i/>
        </w:rPr>
      </w:pPr>
      <w:r>
        <w:rPr>
          <w:i/>
        </w:rPr>
        <w:t>(</w:t>
      </w:r>
      <w:proofErr w:type="gramStart"/>
      <w:r>
        <w:rPr>
          <w:i/>
        </w:rPr>
        <w:t>continued</w:t>
      </w:r>
      <w:proofErr w:type="gramEnd"/>
      <w:r>
        <w:rPr>
          <w:i/>
        </w:rPr>
        <w:t>)</w:t>
      </w:r>
    </w:p>
  </w:footnote>
  <w:footnote w:type="continuationNotice" w:id="1">
    <w:p w:rsidR="00B4685C" w:rsidRDefault="00B4685C">
      <w:pPr>
        <w:pStyle w:val="Footer"/>
        <w:spacing w:line="240" w:lineRule="auto"/>
      </w:pPr>
    </w:p>
  </w:footnote>
  <w:footnote w:id="2">
    <w:p w:rsidR="0093148B" w:rsidRPr="008A11B7" w:rsidRDefault="0093148B" w:rsidP="008A11B7">
      <w:pPr>
        <w:pStyle w:val="FootnoteText"/>
        <w:spacing w:after="0"/>
        <w:rPr>
          <w:sz w:val="20"/>
        </w:rPr>
      </w:pPr>
      <w:r w:rsidRPr="008A11B7">
        <w:rPr>
          <w:rStyle w:val="FootnoteReference"/>
          <w:sz w:val="20"/>
        </w:rPr>
        <w:footnoteRef/>
      </w:r>
      <w:r w:rsidRPr="008A11B7">
        <w:rPr>
          <w:sz w:val="20"/>
        </w:rPr>
        <w:t xml:space="preserve"> Plain Language Act of 2010, Public Law 111-274, 124 STAT. 2861 (2010)</w:t>
      </w:r>
    </w:p>
  </w:footnote>
  <w:footnote w:id="3">
    <w:p w:rsidR="0093148B" w:rsidRDefault="0093148B" w:rsidP="008A11B7">
      <w:pPr>
        <w:pStyle w:val="FootnoteText"/>
        <w:spacing w:after="0"/>
      </w:pPr>
      <w:r>
        <w:rPr>
          <w:rStyle w:val="FootnoteReference"/>
        </w:rPr>
        <w:footnoteRef/>
      </w:r>
      <w:r>
        <w:t xml:space="preserve"> </w:t>
      </w:r>
      <w:r w:rsidRPr="00313D19">
        <w:rPr>
          <w:sz w:val="20"/>
        </w:rPr>
        <w:t xml:space="preserve">Olson, K., Smyth, J.D. &amp; Wood, H.M. (2012) Does giving people their preferred survey mode actually increase survey participation rates? </w:t>
      </w:r>
      <w:proofErr w:type="gramStart"/>
      <w:r w:rsidRPr="00313D19">
        <w:rPr>
          <w:sz w:val="20"/>
        </w:rPr>
        <w:t>An experimental examination.</w:t>
      </w:r>
      <w:proofErr w:type="gramEnd"/>
      <w:r w:rsidRPr="00313D19">
        <w:rPr>
          <w:sz w:val="20"/>
        </w:rPr>
        <w:t xml:space="preserve"> </w:t>
      </w:r>
      <w:proofErr w:type="gramStart"/>
      <w:r w:rsidRPr="00313D19">
        <w:rPr>
          <w:sz w:val="20"/>
        </w:rPr>
        <w:t>Public Opinion Quarterly, 76 (4).</w:t>
      </w:r>
      <w:proofErr w:type="gramEnd"/>
      <w:r w:rsidRPr="00313D19">
        <w:rPr>
          <w:sz w:val="20"/>
        </w:rPr>
        <w:t xml:space="preserve"> 611 – 635.</w:t>
      </w:r>
    </w:p>
  </w:footnote>
  <w:footnote w:id="4">
    <w:p w:rsidR="0093148B" w:rsidRDefault="0093148B" w:rsidP="008A11B7">
      <w:pPr>
        <w:pStyle w:val="FootnoteText"/>
        <w:spacing w:after="0"/>
      </w:pPr>
      <w:r>
        <w:rPr>
          <w:rStyle w:val="FootnoteReference"/>
        </w:rPr>
        <w:footnoteRef/>
      </w:r>
      <w:r>
        <w:t xml:space="preserve"> </w:t>
      </w:r>
      <w:proofErr w:type="spellStart"/>
      <w:proofErr w:type="gramStart"/>
      <w:r w:rsidRPr="0081290B">
        <w:rPr>
          <w:sz w:val="20"/>
        </w:rPr>
        <w:t>Kreuter</w:t>
      </w:r>
      <w:proofErr w:type="spellEnd"/>
      <w:r w:rsidRPr="0081290B">
        <w:rPr>
          <w:sz w:val="20"/>
        </w:rPr>
        <w:t xml:space="preserve">, F., Presser, S. &amp; </w:t>
      </w:r>
      <w:proofErr w:type="spellStart"/>
      <w:r w:rsidRPr="0081290B">
        <w:rPr>
          <w:sz w:val="20"/>
        </w:rPr>
        <w:t>Tourangeau</w:t>
      </w:r>
      <w:proofErr w:type="spellEnd"/>
      <w:r w:rsidRPr="0081290B">
        <w:rPr>
          <w:sz w:val="20"/>
        </w:rPr>
        <w:t>, R. (2008).</w:t>
      </w:r>
      <w:proofErr w:type="gramEnd"/>
      <w:r w:rsidRPr="0081290B">
        <w:rPr>
          <w:sz w:val="20"/>
        </w:rPr>
        <w:t xml:space="preserve"> Social desirability bias in CATI, IVR and web surveys: The effects of mode and question sensitivity. </w:t>
      </w:r>
      <w:proofErr w:type="gramStart"/>
      <w:r w:rsidRPr="0081290B">
        <w:rPr>
          <w:sz w:val="20"/>
        </w:rPr>
        <w:t>Public Opinion Quarterly, 72 (5).</w:t>
      </w:r>
      <w:proofErr w:type="gramEnd"/>
      <w:r w:rsidRPr="0081290B">
        <w:rPr>
          <w:sz w:val="20"/>
        </w:rPr>
        <w:t xml:space="preserve"> Retrieved from: http://poq.oxfordjournals.org/content/72/5/847.full</w:t>
      </w:r>
    </w:p>
  </w:footnote>
  <w:footnote w:id="5">
    <w:p w:rsidR="0093148B" w:rsidRDefault="0093148B">
      <w:pPr>
        <w:spacing w:line="240" w:lineRule="auto"/>
        <w:rPr>
          <w:i/>
          <w:sz w:val="20"/>
        </w:rPr>
      </w:pPr>
      <w:r w:rsidRPr="00D15E65">
        <w:rPr>
          <w:rStyle w:val="FootnoteReference"/>
          <w:sz w:val="20"/>
        </w:rPr>
        <w:footnoteRef/>
      </w:r>
      <w:r w:rsidRPr="00D15E65">
        <w:rPr>
          <w:sz w:val="20"/>
        </w:rPr>
        <w:t xml:space="preserve"> H. K. Hunt (1977), “CS/D-Overview and Future Research Direction,” in </w:t>
      </w:r>
      <w:r w:rsidRPr="00D15E65">
        <w:rPr>
          <w:i/>
          <w:sz w:val="20"/>
        </w:rPr>
        <w:t>Conceptualization and</w:t>
      </w:r>
    </w:p>
    <w:p w:rsidR="0093148B" w:rsidRDefault="0093148B">
      <w:pPr>
        <w:spacing w:line="240" w:lineRule="auto"/>
        <w:rPr>
          <w:sz w:val="20"/>
        </w:rPr>
      </w:pPr>
      <w:proofErr w:type="gramStart"/>
      <w:r w:rsidRPr="00D15E65">
        <w:rPr>
          <w:i/>
          <w:sz w:val="20"/>
        </w:rPr>
        <w:t>Measurement of Customer Satisfaction and Dissatisfaction</w:t>
      </w:r>
      <w:r w:rsidRPr="00D15E65">
        <w:rPr>
          <w:sz w:val="20"/>
        </w:rPr>
        <w:t xml:space="preserve">, ed. H. K. Hunt, L. Hu, and P. M. </w:t>
      </w:r>
      <w:proofErr w:type="spellStart"/>
      <w:r w:rsidRPr="00D15E65">
        <w:rPr>
          <w:sz w:val="20"/>
        </w:rPr>
        <w:t>Bentler</w:t>
      </w:r>
      <w:proofErr w:type="spellEnd"/>
      <w:r w:rsidRPr="00D15E65">
        <w:rPr>
          <w:sz w:val="20"/>
        </w:rPr>
        <w:t>.</w:t>
      </w:r>
      <w:proofErr w:type="gramEnd"/>
    </w:p>
  </w:footnote>
  <w:footnote w:id="6">
    <w:p w:rsidR="0093148B" w:rsidRPr="008603F2" w:rsidRDefault="0093148B" w:rsidP="00911561">
      <w:pPr>
        <w:pStyle w:val="FootnoteText"/>
        <w:spacing w:after="0"/>
        <w:ind w:left="432" w:firstLine="0"/>
        <w:rPr>
          <w:sz w:val="20"/>
        </w:rPr>
      </w:pPr>
      <w:r w:rsidRPr="00D15E65">
        <w:rPr>
          <w:rStyle w:val="FootnoteReference"/>
          <w:rFonts w:eastAsia="Calibri"/>
          <w:sz w:val="20"/>
        </w:rPr>
        <w:footnoteRef/>
      </w:r>
      <w:r w:rsidRPr="00D15E65">
        <w:rPr>
          <w:rStyle w:val="FootnoteReference"/>
          <w:rFonts w:eastAsia="Calibri"/>
          <w:sz w:val="20"/>
        </w:rPr>
        <w:t xml:space="preserve"> </w:t>
      </w:r>
      <w:r>
        <w:rPr>
          <w:rFonts w:eastAsia="Calibri"/>
          <w:sz w:val="20"/>
        </w:rPr>
        <w:t xml:space="preserve"> </w:t>
      </w:r>
      <w:r w:rsidRPr="00911561">
        <w:rPr>
          <w:rFonts w:eastAsia="Calibri"/>
          <w:sz w:val="20"/>
        </w:rPr>
        <w:t xml:space="preserve">R. A. Westbrook (1980), “A Rating Scale for Measuring Product\Service Satisfaction,” Journal of Marketing, </w:t>
      </w:r>
      <w:r w:rsidRPr="00D15E65">
        <w:rPr>
          <w:sz w:val="20"/>
        </w:rPr>
        <w:t>44: 68-72.</w:t>
      </w:r>
    </w:p>
  </w:footnote>
  <w:footnote w:id="7">
    <w:p w:rsidR="0093148B" w:rsidRDefault="0093148B">
      <w:pPr>
        <w:spacing w:line="240" w:lineRule="auto"/>
        <w:rPr>
          <w:sz w:val="20"/>
        </w:rPr>
      </w:pPr>
      <w:r w:rsidRPr="00D15E65">
        <w:rPr>
          <w:rStyle w:val="FootnoteReference"/>
          <w:sz w:val="20"/>
        </w:rPr>
        <w:footnoteRef/>
      </w:r>
      <w:r w:rsidRPr="00D15E65">
        <w:rPr>
          <w:sz w:val="20"/>
        </w:rPr>
        <w:t xml:space="preserve"> R. L. Oliver (1997), </w:t>
      </w:r>
      <w:r w:rsidRPr="00D15E65">
        <w:rPr>
          <w:i/>
          <w:sz w:val="20"/>
        </w:rPr>
        <w:t xml:space="preserve">Satisfaction: A Behavioral Perspective on the </w:t>
      </w:r>
      <w:proofErr w:type="gramStart"/>
      <w:r w:rsidRPr="00D15E65">
        <w:rPr>
          <w:i/>
          <w:sz w:val="20"/>
        </w:rPr>
        <w:t>Consumer</w:t>
      </w:r>
      <w:r w:rsidRPr="00D15E65">
        <w:rPr>
          <w:sz w:val="20"/>
        </w:rPr>
        <w:t xml:space="preserve">  (</w:t>
      </w:r>
      <w:proofErr w:type="gramEnd"/>
      <w:r w:rsidRPr="00D15E65">
        <w:rPr>
          <w:sz w:val="20"/>
        </w:rPr>
        <w:t>New York: McGraw-Hill).</w:t>
      </w:r>
    </w:p>
    <w:p w:rsidR="0093148B" w:rsidRPr="008603F2" w:rsidRDefault="0093148B" w:rsidP="00681AB3">
      <w:pPr>
        <w:pStyle w:val="FootnoteText"/>
        <w:spacing w:after="0"/>
        <w:rPr>
          <w:sz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B3067"/>
    <w:multiLevelType w:val="hybridMultilevel"/>
    <w:tmpl w:val="181E7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B64502"/>
    <w:multiLevelType w:val="hybridMultilevel"/>
    <w:tmpl w:val="298AF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D95AD7"/>
    <w:multiLevelType w:val="hybridMultilevel"/>
    <w:tmpl w:val="7BAC102E"/>
    <w:lvl w:ilvl="0" w:tplc="8EE67A7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775E26"/>
    <w:multiLevelType w:val="hybridMultilevel"/>
    <w:tmpl w:val="CADA83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CC1FC1"/>
    <w:multiLevelType w:val="hybridMultilevel"/>
    <w:tmpl w:val="BD12D36A"/>
    <w:lvl w:ilvl="0" w:tplc="5B64636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6">
    <w:nsid w:val="0A371CFB"/>
    <w:multiLevelType w:val="hybridMultilevel"/>
    <w:tmpl w:val="CD7E0258"/>
    <w:lvl w:ilvl="0" w:tplc="C30A0F92">
      <w:start w:val="1"/>
      <w:numFmt w:val="upp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8">
    <w:nsid w:val="12E228BD"/>
    <w:multiLevelType w:val="hybridMultilevel"/>
    <w:tmpl w:val="7C66E210"/>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5256901"/>
    <w:multiLevelType w:val="hybridMultilevel"/>
    <w:tmpl w:val="C4626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7E6F07"/>
    <w:multiLevelType w:val="hybridMultilevel"/>
    <w:tmpl w:val="400C6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D416D7"/>
    <w:multiLevelType w:val="hybridMultilevel"/>
    <w:tmpl w:val="0BD407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EB7DCF"/>
    <w:multiLevelType w:val="hybridMultilevel"/>
    <w:tmpl w:val="E6E2E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AB226B"/>
    <w:multiLevelType w:val="hybridMultilevel"/>
    <w:tmpl w:val="55DC6A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D8497F"/>
    <w:multiLevelType w:val="hybridMultilevel"/>
    <w:tmpl w:val="2D92A0E0"/>
    <w:lvl w:ilvl="0" w:tplc="F52AF0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986DB6"/>
    <w:multiLevelType w:val="hybridMultilevel"/>
    <w:tmpl w:val="946C908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F72AC6"/>
    <w:multiLevelType w:val="hybridMultilevel"/>
    <w:tmpl w:val="BB262D9C"/>
    <w:lvl w:ilvl="0" w:tplc="A1ACE564">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nsid w:val="365B07CC"/>
    <w:multiLevelType w:val="hybridMultilevel"/>
    <w:tmpl w:val="9E906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8732CB"/>
    <w:multiLevelType w:val="hybridMultilevel"/>
    <w:tmpl w:val="868ACA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CB4D86"/>
    <w:multiLevelType w:val="hybridMultilevel"/>
    <w:tmpl w:val="8A94C90E"/>
    <w:lvl w:ilvl="0" w:tplc="3F32BF12">
      <w:start w:val="1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A214286"/>
    <w:multiLevelType w:val="hybridMultilevel"/>
    <w:tmpl w:val="8716C766"/>
    <w:lvl w:ilvl="0" w:tplc="04090001">
      <w:start w:val="1"/>
      <w:numFmt w:val="bullet"/>
      <w:lvlText w:val=""/>
      <w:lvlJc w:val="left"/>
      <w:pPr>
        <w:ind w:left="720" w:hanging="360"/>
      </w:pPr>
      <w:rPr>
        <w:rFonts w:ascii="Symbol" w:hAnsi="Symbol"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7141C6"/>
    <w:multiLevelType w:val="hybridMultilevel"/>
    <w:tmpl w:val="09B0F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AD22D5"/>
    <w:multiLevelType w:val="hybridMultilevel"/>
    <w:tmpl w:val="EB7A369C"/>
    <w:lvl w:ilvl="0" w:tplc="8EE67A7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2B16FC"/>
    <w:multiLevelType w:val="singleLevel"/>
    <w:tmpl w:val="E7902ADC"/>
    <w:lvl w:ilvl="0">
      <w:start w:val="1"/>
      <w:numFmt w:val="bullet"/>
      <w:pStyle w:val="Bullet"/>
      <w:lvlText w:val=""/>
      <w:lvlJc w:val="left"/>
      <w:pPr>
        <w:tabs>
          <w:tab w:val="num" w:pos="360"/>
        </w:tabs>
        <w:ind w:left="360" w:hanging="360"/>
      </w:pPr>
      <w:rPr>
        <w:rFonts w:ascii="Symbol" w:hAnsi="Symbol" w:hint="default"/>
      </w:rPr>
    </w:lvl>
  </w:abstractNum>
  <w:abstractNum w:abstractNumId="24">
    <w:nsid w:val="4643359B"/>
    <w:multiLevelType w:val="hybridMultilevel"/>
    <w:tmpl w:val="764CE4EA"/>
    <w:lvl w:ilvl="0" w:tplc="8C0657C4">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26">
    <w:nsid w:val="4D5D2A73"/>
    <w:multiLevelType w:val="hybridMultilevel"/>
    <w:tmpl w:val="66E03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FDE40D1"/>
    <w:multiLevelType w:val="hybridMultilevel"/>
    <w:tmpl w:val="E996C10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AF734A"/>
    <w:multiLevelType w:val="hybridMultilevel"/>
    <w:tmpl w:val="376EC2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5B07CC4"/>
    <w:multiLevelType w:val="hybridMultilevel"/>
    <w:tmpl w:val="6EFAF5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84F0813"/>
    <w:multiLevelType w:val="hybridMultilevel"/>
    <w:tmpl w:val="F1F87F56"/>
    <w:lvl w:ilvl="0" w:tplc="C46CFF4C">
      <w:start w:val="1"/>
      <w:numFmt w:val="upperLetter"/>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A63A60"/>
    <w:multiLevelType w:val="hybridMultilevel"/>
    <w:tmpl w:val="795E7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F96884"/>
    <w:multiLevelType w:val="hybridMultilevel"/>
    <w:tmpl w:val="335A4E5A"/>
    <w:lvl w:ilvl="0" w:tplc="D7903AFC">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62A23CD"/>
    <w:multiLevelType w:val="hybridMultilevel"/>
    <w:tmpl w:val="6C4C24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73F36CD"/>
    <w:multiLevelType w:val="hybridMultilevel"/>
    <w:tmpl w:val="387C3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D860DF6"/>
    <w:multiLevelType w:val="hybridMultilevel"/>
    <w:tmpl w:val="B338E3C4"/>
    <w:lvl w:ilvl="0" w:tplc="04090001">
      <w:start w:val="1"/>
      <w:numFmt w:val="bullet"/>
      <w:lvlText w:val=""/>
      <w:lvlJc w:val="left"/>
      <w:pPr>
        <w:ind w:left="720" w:hanging="360"/>
      </w:pPr>
      <w:rPr>
        <w:rFonts w:ascii="Symbol" w:hAnsi="Symbol" w:hint="default"/>
        <w:color w:val="auto"/>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515670"/>
    <w:multiLevelType w:val="hybridMultilevel"/>
    <w:tmpl w:val="32A2EE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0AE0BDA"/>
    <w:multiLevelType w:val="hybridMultilevel"/>
    <w:tmpl w:val="FDF096D8"/>
    <w:lvl w:ilvl="0" w:tplc="59627D6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1115908"/>
    <w:multiLevelType w:val="hybridMultilevel"/>
    <w:tmpl w:val="946C908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8517E5"/>
    <w:multiLevelType w:val="singleLevel"/>
    <w:tmpl w:val="A8985990"/>
    <w:lvl w:ilvl="0">
      <w:numFmt w:val="bullet"/>
      <w:lvlText w:val="-"/>
      <w:lvlJc w:val="left"/>
      <w:pPr>
        <w:tabs>
          <w:tab w:val="num" w:pos="1080"/>
        </w:tabs>
        <w:ind w:left="1080" w:hanging="360"/>
      </w:pPr>
      <w:rPr>
        <w:rFonts w:hint="default"/>
      </w:rPr>
    </w:lvl>
  </w:abstractNum>
  <w:abstractNum w:abstractNumId="40">
    <w:nsid w:val="73B3706A"/>
    <w:multiLevelType w:val="singleLevel"/>
    <w:tmpl w:val="4A82D96A"/>
    <w:lvl w:ilvl="0">
      <w:numFmt w:val="bullet"/>
      <w:lvlText w:val="-"/>
      <w:lvlJc w:val="left"/>
      <w:pPr>
        <w:tabs>
          <w:tab w:val="num" w:pos="1080"/>
        </w:tabs>
        <w:ind w:left="1080" w:hanging="360"/>
      </w:pPr>
      <w:rPr>
        <w:rFonts w:hint="default"/>
      </w:rPr>
    </w:lvl>
  </w:abstractNum>
  <w:abstractNum w:abstractNumId="41">
    <w:nsid w:val="75C9702A"/>
    <w:multiLevelType w:val="hybridMultilevel"/>
    <w:tmpl w:val="ABD22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3E7E19"/>
    <w:multiLevelType w:val="hybridMultilevel"/>
    <w:tmpl w:val="BFBAE2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E9745D5"/>
    <w:multiLevelType w:val="hybridMultilevel"/>
    <w:tmpl w:val="7CA667DC"/>
    <w:lvl w:ilvl="0" w:tplc="F82AFC56">
      <w:start w:val="1"/>
      <w:numFmt w:val="bullet"/>
      <w:lvlText w:val=""/>
      <w:lvlJc w:val="left"/>
      <w:pPr>
        <w:tabs>
          <w:tab w:val="num" w:pos="864"/>
        </w:tabs>
        <w:ind w:left="864" w:hanging="432"/>
      </w:pPr>
      <w:rPr>
        <w:rFonts w:ascii="Symbol" w:hAnsi="Symbol" w:hint="default"/>
      </w:rPr>
    </w:lvl>
    <w:lvl w:ilvl="1" w:tplc="04090003">
      <w:start w:val="1"/>
      <w:numFmt w:val="bullet"/>
      <w:lvlText w:val="o"/>
      <w:lvlJc w:val="left"/>
      <w:pPr>
        <w:tabs>
          <w:tab w:val="num" w:pos="792"/>
        </w:tabs>
        <w:ind w:left="792" w:hanging="360"/>
      </w:pPr>
      <w:rPr>
        <w:rFonts w:ascii="Courier New" w:hAnsi="Courier New" w:cs="Courier New" w:hint="default"/>
      </w:rPr>
    </w:lvl>
    <w:lvl w:ilvl="2" w:tplc="04090005" w:tentative="1">
      <w:start w:val="1"/>
      <w:numFmt w:val="bullet"/>
      <w:lvlText w:val=""/>
      <w:lvlJc w:val="left"/>
      <w:pPr>
        <w:tabs>
          <w:tab w:val="num" w:pos="1512"/>
        </w:tabs>
        <w:ind w:left="1512" w:hanging="360"/>
      </w:pPr>
      <w:rPr>
        <w:rFonts w:ascii="Wingdings" w:hAnsi="Wingdings" w:hint="default"/>
      </w:rPr>
    </w:lvl>
    <w:lvl w:ilvl="3" w:tplc="04090001" w:tentative="1">
      <w:start w:val="1"/>
      <w:numFmt w:val="bullet"/>
      <w:lvlText w:val=""/>
      <w:lvlJc w:val="left"/>
      <w:pPr>
        <w:tabs>
          <w:tab w:val="num" w:pos="2232"/>
        </w:tabs>
        <w:ind w:left="2232" w:hanging="360"/>
      </w:pPr>
      <w:rPr>
        <w:rFonts w:ascii="Symbol" w:hAnsi="Symbol" w:hint="default"/>
      </w:rPr>
    </w:lvl>
    <w:lvl w:ilvl="4" w:tplc="04090003" w:tentative="1">
      <w:start w:val="1"/>
      <w:numFmt w:val="bullet"/>
      <w:lvlText w:val="o"/>
      <w:lvlJc w:val="left"/>
      <w:pPr>
        <w:tabs>
          <w:tab w:val="num" w:pos="2952"/>
        </w:tabs>
        <w:ind w:left="2952" w:hanging="360"/>
      </w:pPr>
      <w:rPr>
        <w:rFonts w:ascii="Courier New" w:hAnsi="Courier New" w:cs="Courier New" w:hint="default"/>
      </w:rPr>
    </w:lvl>
    <w:lvl w:ilvl="5" w:tplc="04090005" w:tentative="1">
      <w:start w:val="1"/>
      <w:numFmt w:val="bullet"/>
      <w:lvlText w:val=""/>
      <w:lvlJc w:val="left"/>
      <w:pPr>
        <w:tabs>
          <w:tab w:val="num" w:pos="3672"/>
        </w:tabs>
        <w:ind w:left="3672" w:hanging="360"/>
      </w:pPr>
      <w:rPr>
        <w:rFonts w:ascii="Wingdings" w:hAnsi="Wingdings" w:hint="default"/>
      </w:rPr>
    </w:lvl>
    <w:lvl w:ilvl="6" w:tplc="04090001" w:tentative="1">
      <w:start w:val="1"/>
      <w:numFmt w:val="bullet"/>
      <w:lvlText w:val=""/>
      <w:lvlJc w:val="left"/>
      <w:pPr>
        <w:tabs>
          <w:tab w:val="num" w:pos="4392"/>
        </w:tabs>
        <w:ind w:left="4392" w:hanging="360"/>
      </w:pPr>
      <w:rPr>
        <w:rFonts w:ascii="Symbol" w:hAnsi="Symbol" w:hint="default"/>
      </w:rPr>
    </w:lvl>
    <w:lvl w:ilvl="7" w:tplc="04090003" w:tentative="1">
      <w:start w:val="1"/>
      <w:numFmt w:val="bullet"/>
      <w:lvlText w:val="o"/>
      <w:lvlJc w:val="left"/>
      <w:pPr>
        <w:tabs>
          <w:tab w:val="num" w:pos="5112"/>
        </w:tabs>
        <w:ind w:left="5112" w:hanging="360"/>
      </w:pPr>
      <w:rPr>
        <w:rFonts w:ascii="Courier New" w:hAnsi="Courier New" w:cs="Courier New" w:hint="default"/>
      </w:rPr>
    </w:lvl>
    <w:lvl w:ilvl="8" w:tplc="04090005" w:tentative="1">
      <w:start w:val="1"/>
      <w:numFmt w:val="bullet"/>
      <w:lvlText w:val=""/>
      <w:lvlJc w:val="left"/>
      <w:pPr>
        <w:tabs>
          <w:tab w:val="num" w:pos="5832"/>
        </w:tabs>
        <w:ind w:left="5832" w:hanging="360"/>
      </w:pPr>
      <w:rPr>
        <w:rFonts w:ascii="Wingdings" w:hAnsi="Wingdings" w:hint="default"/>
      </w:rPr>
    </w:lvl>
  </w:abstractNum>
  <w:num w:numId="1">
    <w:abstractNumId w:val="23"/>
  </w:num>
  <w:num w:numId="2">
    <w:abstractNumId w:val="40"/>
  </w:num>
  <w:num w:numId="3">
    <w:abstractNumId w:val="5"/>
  </w:num>
  <w:num w:numId="4">
    <w:abstractNumId w:val="39"/>
  </w:num>
  <w:num w:numId="5">
    <w:abstractNumId w:val="25"/>
  </w:num>
  <w:num w:numId="6">
    <w:abstractNumId w:val="7"/>
  </w:num>
  <w:num w:numId="7">
    <w:abstractNumId w:val="33"/>
  </w:num>
  <w:num w:numId="8">
    <w:abstractNumId w:val="43"/>
  </w:num>
  <w:num w:numId="9">
    <w:abstractNumId w:val="11"/>
  </w:num>
  <w:num w:numId="10">
    <w:abstractNumId w:val="22"/>
  </w:num>
  <w:num w:numId="11">
    <w:abstractNumId w:val="2"/>
  </w:num>
  <w:num w:numId="12">
    <w:abstractNumId w:val="4"/>
  </w:num>
  <w:num w:numId="13">
    <w:abstractNumId w:val="17"/>
  </w:num>
  <w:num w:numId="14">
    <w:abstractNumId w:val="9"/>
  </w:num>
  <w:num w:numId="15">
    <w:abstractNumId w:val="8"/>
  </w:num>
  <w:num w:numId="16">
    <w:abstractNumId w:val="34"/>
  </w:num>
  <w:num w:numId="17">
    <w:abstractNumId w:val="14"/>
  </w:num>
  <w:num w:numId="18">
    <w:abstractNumId w:val="1"/>
  </w:num>
  <w:num w:numId="19">
    <w:abstractNumId w:val="6"/>
  </w:num>
  <w:num w:numId="20">
    <w:abstractNumId w:val="32"/>
  </w:num>
  <w:num w:numId="21">
    <w:abstractNumId w:val="27"/>
  </w:num>
  <w:num w:numId="22">
    <w:abstractNumId w:val="38"/>
  </w:num>
  <w:num w:numId="23">
    <w:abstractNumId w:val="16"/>
  </w:num>
  <w:num w:numId="24">
    <w:abstractNumId w:val="28"/>
  </w:num>
  <w:num w:numId="25">
    <w:abstractNumId w:val="24"/>
  </w:num>
  <w:num w:numId="26">
    <w:abstractNumId w:val="10"/>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0"/>
  </w:num>
  <w:num w:numId="31">
    <w:abstractNumId w:val="37"/>
  </w:num>
  <w:num w:numId="32">
    <w:abstractNumId w:val="26"/>
  </w:num>
  <w:num w:numId="33">
    <w:abstractNumId w:val="31"/>
  </w:num>
  <w:num w:numId="34">
    <w:abstractNumId w:val="12"/>
  </w:num>
  <w:num w:numId="35">
    <w:abstractNumId w:val="18"/>
  </w:num>
  <w:num w:numId="36">
    <w:abstractNumId w:val="36"/>
  </w:num>
  <w:num w:numId="37">
    <w:abstractNumId w:val="30"/>
  </w:num>
  <w:num w:numId="38">
    <w:abstractNumId w:val="19"/>
  </w:num>
  <w:num w:numId="39">
    <w:abstractNumId w:val="41"/>
  </w:num>
  <w:num w:numId="40">
    <w:abstractNumId w:val="21"/>
  </w:num>
  <w:num w:numId="41">
    <w:abstractNumId w:val="42"/>
  </w:num>
  <w:num w:numId="42">
    <w:abstractNumId w:val="3"/>
  </w:num>
  <w:num w:numId="43">
    <w:abstractNumId w:val="35"/>
  </w:num>
  <w:num w:numId="44">
    <w:abstractNumId w:val="20"/>
  </w:num>
  <w:num w:numId="45">
    <w:abstractNumId w:val="29"/>
  </w:num>
  <w:num w:numId="46">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E2D"/>
    <w:rsid w:val="00001090"/>
    <w:rsid w:val="00001E02"/>
    <w:rsid w:val="000021AD"/>
    <w:rsid w:val="0000387B"/>
    <w:rsid w:val="0000667D"/>
    <w:rsid w:val="00006B03"/>
    <w:rsid w:val="00006C5E"/>
    <w:rsid w:val="00012C06"/>
    <w:rsid w:val="00014463"/>
    <w:rsid w:val="00016287"/>
    <w:rsid w:val="00017110"/>
    <w:rsid w:val="00023134"/>
    <w:rsid w:val="000245CE"/>
    <w:rsid w:val="000254BD"/>
    <w:rsid w:val="0003036F"/>
    <w:rsid w:val="000303FC"/>
    <w:rsid w:val="000311C3"/>
    <w:rsid w:val="0003261E"/>
    <w:rsid w:val="00033237"/>
    <w:rsid w:val="000334A1"/>
    <w:rsid w:val="00042994"/>
    <w:rsid w:val="00045C11"/>
    <w:rsid w:val="00050228"/>
    <w:rsid w:val="00051835"/>
    <w:rsid w:val="00052807"/>
    <w:rsid w:val="0005301C"/>
    <w:rsid w:val="00054E7B"/>
    <w:rsid w:val="00061E85"/>
    <w:rsid w:val="00061EEF"/>
    <w:rsid w:val="00062D83"/>
    <w:rsid w:val="000652C1"/>
    <w:rsid w:val="00065726"/>
    <w:rsid w:val="00066C04"/>
    <w:rsid w:val="00071DC0"/>
    <w:rsid w:val="00073963"/>
    <w:rsid w:val="00076622"/>
    <w:rsid w:val="00081B53"/>
    <w:rsid w:val="000839E3"/>
    <w:rsid w:val="00085175"/>
    <w:rsid w:val="00085D5C"/>
    <w:rsid w:val="00086858"/>
    <w:rsid w:val="00093206"/>
    <w:rsid w:val="00093403"/>
    <w:rsid w:val="00097414"/>
    <w:rsid w:val="000A0F80"/>
    <w:rsid w:val="000A2B61"/>
    <w:rsid w:val="000A3464"/>
    <w:rsid w:val="000A79A1"/>
    <w:rsid w:val="000B0BAF"/>
    <w:rsid w:val="000B2170"/>
    <w:rsid w:val="000B42F8"/>
    <w:rsid w:val="000B4B18"/>
    <w:rsid w:val="000B7ED2"/>
    <w:rsid w:val="000C146C"/>
    <w:rsid w:val="000C299E"/>
    <w:rsid w:val="000C4E2C"/>
    <w:rsid w:val="000D6B0D"/>
    <w:rsid w:val="000D7E39"/>
    <w:rsid w:val="000E4DC7"/>
    <w:rsid w:val="000E5B6A"/>
    <w:rsid w:val="000E66A9"/>
    <w:rsid w:val="000E7D48"/>
    <w:rsid w:val="000F1FF2"/>
    <w:rsid w:val="000F250F"/>
    <w:rsid w:val="000F29A8"/>
    <w:rsid w:val="000F2FDF"/>
    <w:rsid w:val="000F32E7"/>
    <w:rsid w:val="000F790B"/>
    <w:rsid w:val="00100238"/>
    <w:rsid w:val="00104060"/>
    <w:rsid w:val="001065D1"/>
    <w:rsid w:val="0010714B"/>
    <w:rsid w:val="001118FC"/>
    <w:rsid w:val="00111E48"/>
    <w:rsid w:val="00113FF5"/>
    <w:rsid w:val="00114BFB"/>
    <w:rsid w:val="00115115"/>
    <w:rsid w:val="00117B21"/>
    <w:rsid w:val="00122185"/>
    <w:rsid w:val="001226A7"/>
    <w:rsid w:val="00125BFF"/>
    <w:rsid w:val="00130BFB"/>
    <w:rsid w:val="001318D4"/>
    <w:rsid w:val="001320DF"/>
    <w:rsid w:val="001330E3"/>
    <w:rsid w:val="00133BC2"/>
    <w:rsid w:val="00134F8F"/>
    <w:rsid w:val="00136CC6"/>
    <w:rsid w:val="0014048C"/>
    <w:rsid w:val="00140F26"/>
    <w:rsid w:val="00142BA3"/>
    <w:rsid w:val="00145D66"/>
    <w:rsid w:val="0014638C"/>
    <w:rsid w:val="001567F3"/>
    <w:rsid w:val="001571B6"/>
    <w:rsid w:val="00164AE3"/>
    <w:rsid w:val="00165CEB"/>
    <w:rsid w:val="00173C6A"/>
    <w:rsid w:val="00180E04"/>
    <w:rsid w:val="00181D0D"/>
    <w:rsid w:val="0018212C"/>
    <w:rsid w:val="00183FD5"/>
    <w:rsid w:val="00187B3C"/>
    <w:rsid w:val="001901DF"/>
    <w:rsid w:val="00195C39"/>
    <w:rsid w:val="00196FAB"/>
    <w:rsid w:val="00197E7B"/>
    <w:rsid w:val="001A05A9"/>
    <w:rsid w:val="001A13C6"/>
    <w:rsid w:val="001A3249"/>
    <w:rsid w:val="001A5358"/>
    <w:rsid w:val="001A5428"/>
    <w:rsid w:val="001A54B3"/>
    <w:rsid w:val="001A6798"/>
    <w:rsid w:val="001B1DF5"/>
    <w:rsid w:val="001B2DBC"/>
    <w:rsid w:val="001B6FD9"/>
    <w:rsid w:val="001C069A"/>
    <w:rsid w:val="001C08BD"/>
    <w:rsid w:val="001C32A9"/>
    <w:rsid w:val="001C5FC2"/>
    <w:rsid w:val="001C651B"/>
    <w:rsid w:val="001C78F7"/>
    <w:rsid w:val="001D6A9D"/>
    <w:rsid w:val="001E0C17"/>
    <w:rsid w:val="001F17F1"/>
    <w:rsid w:val="001F5A54"/>
    <w:rsid w:val="001F76A5"/>
    <w:rsid w:val="00200C14"/>
    <w:rsid w:val="0020271E"/>
    <w:rsid w:val="00202D7D"/>
    <w:rsid w:val="00203439"/>
    <w:rsid w:val="002042FA"/>
    <w:rsid w:val="002046DD"/>
    <w:rsid w:val="002065F3"/>
    <w:rsid w:val="00207BD1"/>
    <w:rsid w:val="0021309F"/>
    <w:rsid w:val="00213C7F"/>
    <w:rsid w:val="002154FC"/>
    <w:rsid w:val="00216767"/>
    <w:rsid w:val="002225FA"/>
    <w:rsid w:val="00222879"/>
    <w:rsid w:val="00225FF3"/>
    <w:rsid w:val="00226578"/>
    <w:rsid w:val="00233586"/>
    <w:rsid w:val="002358C2"/>
    <w:rsid w:val="00250C97"/>
    <w:rsid w:val="002511F2"/>
    <w:rsid w:val="0025413D"/>
    <w:rsid w:val="00254C17"/>
    <w:rsid w:val="00254F4A"/>
    <w:rsid w:val="002553D8"/>
    <w:rsid w:val="00255D69"/>
    <w:rsid w:val="00257349"/>
    <w:rsid w:val="00260B81"/>
    <w:rsid w:val="00261C94"/>
    <w:rsid w:val="0026504D"/>
    <w:rsid w:val="00265EFA"/>
    <w:rsid w:val="002662D5"/>
    <w:rsid w:val="00272610"/>
    <w:rsid w:val="00274A1D"/>
    <w:rsid w:val="00277E6B"/>
    <w:rsid w:val="002806EF"/>
    <w:rsid w:val="002825A9"/>
    <w:rsid w:val="002838A2"/>
    <w:rsid w:val="0028610A"/>
    <w:rsid w:val="00295672"/>
    <w:rsid w:val="0029663D"/>
    <w:rsid w:val="002977FC"/>
    <w:rsid w:val="002A6850"/>
    <w:rsid w:val="002B081B"/>
    <w:rsid w:val="002B14EC"/>
    <w:rsid w:val="002B2CEC"/>
    <w:rsid w:val="002B2DBD"/>
    <w:rsid w:val="002C0254"/>
    <w:rsid w:val="002C4EE3"/>
    <w:rsid w:val="002C675E"/>
    <w:rsid w:val="002D082F"/>
    <w:rsid w:val="002D153A"/>
    <w:rsid w:val="002D212C"/>
    <w:rsid w:val="002D3E26"/>
    <w:rsid w:val="002D512B"/>
    <w:rsid w:val="002D5714"/>
    <w:rsid w:val="002D6285"/>
    <w:rsid w:val="002E002E"/>
    <w:rsid w:val="002E7928"/>
    <w:rsid w:val="002F0A34"/>
    <w:rsid w:val="003000EF"/>
    <w:rsid w:val="00300D8B"/>
    <w:rsid w:val="0030207E"/>
    <w:rsid w:val="0030602E"/>
    <w:rsid w:val="0030650D"/>
    <w:rsid w:val="00306ED5"/>
    <w:rsid w:val="0031201F"/>
    <w:rsid w:val="003124E9"/>
    <w:rsid w:val="00313D19"/>
    <w:rsid w:val="0031632C"/>
    <w:rsid w:val="00316573"/>
    <w:rsid w:val="00321CC7"/>
    <w:rsid w:val="003228F3"/>
    <w:rsid w:val="003257BD"/>
    <w:rsid w:val="00330ACF"/>
    <w:rsid w:val="00332238"/>
    <w:rsid w:val="003340F3"/>
    <w:rsid w:val="00334C5E"/>
    <w:rsid w:val="00335624"/>
    <w:rsid w:val="00337AC8"/>
    <w:rsid w:val="003409D8"/>
    <w:rsid w:val="00340C3C"/>
    <w:rsid w:val="0034125A"/>
    <w:rsid w:val="003418A3"/>
    <w:rsid w:val="003429F1"/>
    <w:rsid w:val="00350B1A"/>
    <w:rsid w:val="00360CB9"/>
    <w:rsid w:val="00361696"/>
    <w:rsid w:val="00362220"/>
    <w:rsid w:val="00363DE2"/>
    <w:rsid w:val="00372808"/>
    <w:rsid w:val="00374C59"/>
    <w:rsid w:val="003767F6"/>
    <w:rsid w:val="00377121"/>
    <w:rsid w:val="003771D5"/>
    <w:rsid w:val="00381DAE"/>
    <w:rsid w:val="0038219C"/>
    <w:rsid w:val="003822E2"/>
    <w:rsid w:val="003832A9"/>
    <w:rsid w:val="00386952"/>
    <w:rsid w:val="003A14DA"/>
    <w:rsid w:val="003A1BBC"/>
    <w:rsid w:val="003A24BB"/>
    <w:rsid w:val="003A341E"/>
    <w:rsid w:val="003A3CF4"/>
    <w:rsid w:val="003B0464"/>
    <w:rsid w:val="003B15AD"/>
    <w:rsid w:val="003B1C37"/>
    <w:rsid w:val="003B67E9"/>
    <w:rsid w:val="003C0681"/>
    <w:rsid w:val="003C0D8B"/>
    <w:rsid w:val="003C7CB6"/>
    <w:rsid w:val="003D5DF6"/>
    <w:rsid w:val="003D78AB"/>
    <w:rsid w:val="003E1FCA"/>
    <w:rsid w:val="003E3513"/>
    <w:rsid w:val="003E4CE2"/>
    <w:rsid w:val="003E5270"/>
    <w:rsid w:val="003E6254"/>
    <w:rsid w:val="003F25AA"/>
    <w:rsid w:val="003F396B"/>
    <w:rsid w:val="003F4A2B"/>
    <w:rsid w:val="003F68BC"/>
    <w:rsid w:val="003F6F06"/>
    <w:rsid w:val="00402638"/>
    <w:rsid w:val="00403BD2"/>
    <w:rsid w:val="00410223"/>
    <w:rsid w:val="00411721"/>
    <w:rsid w:val="004128EA"/>
    <w:rsid w:val="004168C2"/>
    <w:rsid w:val="00425B47"/>
    <w:rsid w:val="00431B96"/>
    <w:rsid w:val="00434244"/>
    <w:rsid w:val="00437F83"/>
    <w:rsid w:val="004465CF"/>
    <w:rsid w:val="00455A83"/>
    <w:rsid w:val="00457A3B"/>
    <w:rsid w:val="00460DF4"/>
    <w:rsid w:val="00463411"/>
    <w:rsid w:val="00470B9B"/>
    <w:rsid w:val="0047263B"/>
    <w:rsid w:val="00472EEE"/>
    <w:rsid w:val="00472FE8"/>
    <w:rsid w:val="00480760"/>
    <w:rsid w:val="0048207A"/>
    <w:rsid w:val="00483374"/>
    <w:rsid w:val="0048731C"/>
    <w:rsid w:val="00490776"/>
    <w:rsid w:val="00491189"/>
    <w:rsid w:val="004919B2"/>
    <w:rsid w:val="0049422D"/>
    <w:rsid w:val="004951BD"/>
    <w:rsid w:val="004A19D1"/>
    <w:rsid w:val="004A2A4A"/>
    <w:rsid w:val="004A4096"/>
    <w:rsid w:val="004A6483"/>
    <w:rsid w:val="004B1D6C"/>
    <w:rsid w:val="004B1FB7"/>
    <w:rsid w:val="004B2EB0"/>
    <w:rsid w:val="004B4651"/>
    <w:rsid w:val="004B46EB"/>
    <w:rsid w:val="004B5CBF"/>
    <w:rsid w:val="004B71A7"/>
    <w:rsid w:val="004C0D18"/>
    <w:rsid w:val="004C2291"/>
    <w:rsid w:val="004C2AEC"/>
    <w:rsid w:val="004C46CA"/>
    <w:rsid w:val="004C5BA0"/>
    <w:rsid w:val="004D1B4F"/>
    <w:rsid w:val="004D1FD0"/>
    <w:rsid w:val="004E33E4"/>
    <w:rsid w:val="004E3CF5"/>
    <w:rsid w:val="004E577F"/>
    <w:rsid w:val="004E637D"/>
    <w:rsid w:val="004F0635"/>
    <w:rsid w:val="004F082F"/>
    <w:rsid w:val="004F0E8A"/>
    <w:rsid w:val="004F1971"/>
    <w:rsid w:val="004F2A2F"/>
    <w:rsid w:val="004F3E4E"/>
    <w:rsid w:val="004F54EF"/>
    <w:rsid w:val="004F624D"/>
    <w:rsid w:val="00500BE0"/>
    <w:rsid w:val="005015D2"/>
    <w:rsid w:val="005047D7"/>
    <w:rsid w:val="00504B17"/>
    <w:rsid w:val="00504B8D"/>
    <w:rsid w:val="00505654"/>
    <w:rsid w:val="00506CE1"/>
    <w:rsid w:val="0051449C"/>
    <w:rsid w:val="00514BE7"/>
    <w:rsid w:val="00515111"/>
    <w:rsid w:val="005169E3"/>
    <w:rsid w:val="005265C4"/>
    <w:rsid w:val="00526B55"/>
    <w:rsid w:val="00527259"/>
    <w:rsid w:val="005346A4"/>
    <w:rsid w:val="00536834"/>
    <w:rsid w:val="00540515"/>
    <w:rsid w:val="00540F04"/>
    <w:rsid w:val="0054452F"/>
    <w:rsid w:val="00544633"/>
    <w:rsid w:val="00552DE5"/>
    <w:rsid w:val="005544C8"/>
    <w:rsid w:val="00557C47"/>
    <w:rsid w:val="0056083B"/>
    <w:rsid w:val="00561FEA"/>
    <w:rsid w:val="005648C7"/>
    <w:rsid w:val="00564C85"/>
    <w:rsid w:val="00565212"/>
    <w:rsid w:val="005668F0"/>
    <w:rsid w:val="00573575"/>
    <w:rsid w:val="005749A7"/>
    <w:rsid w:val="005760EF"/>
    <w:rsid w:val="00586CCD"/>
    <w:rsid w:val="00587353"/>
    <w:rsid w:val="00592914"/>
    <w:rsid w:val="00592D7B"/>
    <w:rsid w:val="00596B17"/>
    <w:rsid w:val="0059798B"/>
    <w:rsid w:val="00597C50"/>
    <w:rsid w:val="005A15FA"/>
    <w:rsid w:val="005A68E1"/>
    <w:rsid w:val="005B0ADB"/>
    <w:rsid w:val="005B2A52"/>
    <w:rsid w:val="005C2238"/>
    <w:rsid w:val="005C40BD"/>
    <w:rsid w:val="005D18E8"/>
    <w:rsid w:val="005D25CD"/>
    <w:rsid w:val="005D4DEE"/>
    <w:rsid w:val="005D7B3B"/>
    <w:rsid w:val="005D7E70"/>
    <w:rsid w:val="005E086E"/>
    <w:rsid w:val="005E3E0C"/>
    <w:rsid w:val="005E40FA"/>
    <w:rsid w:val="005F3667"/>
    <w:rsid w:val="005F3E8B"/>
    <w:rsid w:val="005F5842"/>
    <w:rsid w:val="00602275"/>
    <w:rsid w:val="00603802"/>
    <w:rsid w:val="00606C70"/>
    <w:rsid w:val="00610276"/>
    <w:rsid w:val="00610C6E"/>
    <w:rsid w:val="00610ED5"/>
    <w:rsid w:val="00611722"/>
    <w:rsid w:val="0061627A"/>
    <w:rsid w:val="006165DF"/>
    <w:rsid w:val="00616759"/>
    <w:rsid w:val="00617B32"/>
    <w:rsid w:val="006307B2"/>
    <w:rsid w:val="006463D3"/>
    <w:rsid w:val="0065007A"/>
    <w:rsid w:val="006511BA"/>
    <w:rsid w:val="00651E32"/>
    <w:rsid w:val="00651EFB"/>
    <w:rsid w:val="00653F70"/>
    <w:rsid w:val="00655991"/>
    <w:rsid w:val="006562DB"/>
    <w:rsid w:val="006563A7"/>
    <w:rsid w:val="006608AB"/>
    <w:rsid w:val="00661ECB"/>
    <w:rsid w:val="0066595E"/>
    <w:rsid w:val="00667CDD"/>
    <w:rsid w:val="00667EB2"/>
    <w:rsid w:val="00671DC7"/>
    <w:rsid w:val="00673607"/>
    <w:rsid w:val="00673D66"/>
    <w:rsid w:val="00674733"/>
    <w:rsid w:val="00677B7D"/>
    <w:rsid w:val="00681AB3"/>
    <w:rsid w:val="006834CE"/>
    <w:rsid w:val="00687233"/>
    <w:rsid w:val="00687D14"/>
    <w:rsid w:val="00690D8D"/>
    <w:rsid w:val="006915AE"/>
    <w:rsid w:val="00691BB0"/>
    <w:rsid w:val="0069716F"/>
    <w:rsid w:val="00697246"/>
    <w:rsid w:val="00697E93"/>
    <w:rsid w:val="006A0795"/>
    <w:rsid w:val="006A3436"/>
    <w:rsid w:val="006A3C54"/>
    <w:rsid w:val="006B293F"/>
    <w:rsid w:val="006C2143"/>
    <w:rsid w:val="006C2701"/>
    <w:rsid w:val="006C2BF2"/>
    <w:rsid w:val="006C3B40"/>
    <w:rsid w:val="006C7015"/>
    <w:rsid w:val="006D58D7"/>
    <w:rsid w:val="006D6F67"/>
    <w:rsid w:val="006E1713"/>
    <w:rsid w:val="006E2A0E"/>
    <w:rsid w:val="006E36C2"/>
    <w:rsid w:val="006E40C3"/>
    <w:rsid w:val="006E4FAB"/>
    <w:rsid w:val="006E6330"/>
    <w:rsid w:val="006F0ED9"/>
    <w:rsid w:val="006F18C8"/>
    <w:rsid w:val="006F2DC8"/>
    <w:rsid w:val="006F7F19"/>
    <w:rsid w:val="0070300D"/>
    <w:rsid w:val="0070359E"/>
    <w:rsid w:val="00704A5D"/>
    <w:rsid w:val="00704DD4"/>
    <w:rsid w:val="007071FF"/>
    <w:rsid w:val="00711C18"/>
    <w:rsid w:val="00715954"/>
    <w:rsid w:val="0072097D"/>
    <w:rsid w:val="00720F5C"/>
    <w:rsid w:val="00722E76"/>
    <w:rsid w:val="007301E5"/>
    <w:rsid w:val="007304B1"/>
    <w:rsid w:val="007342CF"/>
    <w:rsid w:val="007379A3"/>
    <w:rsid w:val="00740347"/>
    <w:rsid w:val="00743DA9"/>
    <w:rsid w:val="00747CCC"/>
    <w:rsid w:val="00751F7D"/>
    <w:rsid w:val="0075347E"/>
    <w:rsid w:val="00756085"/>
    <w:rsid w:val="007641F8"/>
    <w:rsid w:val="00770D7A"/>
    <w:rsid w:val="00771806"/>
    <w:rsid w:val="00772A9E"/>
    <w:rsid w:val="00774910"/>
    <w:rsid w:val="0077494B"/>
    <w:rsid w:val="00780E72"/>
    <w:rsid w:val="00780FB4"/>
    <w:rsid w:val="007819B9"/>
    <w:rsid w:val="00784F20"/>
    <w:rsid w:val="00792318"/>
    <w:rsid w:val="007928EC"/>
    <w:rsid w:val="00792F83"/>
    <w:rsid w:val="00796A82"/>
    <w:rsid w:val="007976E5"/>
    <w:rsid w:val="007A0EEE"/>
    <w:rsid w:val="007A2018"/>
    <w:rsid w:val="007A33C2"/>
    <w:rsid w:val="007A4244"/>
    <w:rsid w:val="007A431C"/>
    <w:rsid w:val="007A605D"/>
    <w:rsid w:val="007A6753"/>
    <w:rsid w:val="007A6F68"/>
    <w:rsid w:val="007B269F"/>
    <w:rsid w:val="007B5D68"/>
    <w:rsid w:val="007C0E0F"/>
    <w:rsid w:val="007C2A21"/>
    <w:rsid w:val="007D0F6D"/>
    <w:rsid w:val="007D1233"/>
    <w:rsid w:val="007D4085"/>
    <w:rsid w:val="007D6868"/>
    <w:rsid w:val="007D7088"/>
    <w:rsid w:val="007E1F61"/>
    <w:rsid w:val="007E2B06"/>
    <w:rsid w:val="007F3876"/>
    <w:rsid w:val="007F4314"/>
    <w:rsid w:val="00801AFC"/>
    <w:rsid w:val="00811D45"/>
    <w:rsid w:val="008122F5"/>
    <w:rsid w:val="0081290B"/>
    <w:rsid w:val="00813115"/>
    <w:rsid w:val="00814CD4"/>
    <w:rsid w:val="00815A29"/>
    <w:rsid w:val="008167CD"/>
    <w:rsid w:val="00817358"/>
    <w:rsid w:val="00817D07"/>
    <w:rsid w:val="00825066"/>
    <w:rsid w:val="00826293"/>
    <w:rsid w:val="00830495"/>
    <w:rsid w:val="00833E45"/>
    <w:rsid w:val="008348D6"/>
    <w:rsid w:val="008355A4"/>
    <w:rsid w:val="00837AAC"/>
    <w:rsid w:val="008429AF"/>
    <w:rsid w:val="00843007"/>
    <w:rsid w:val="008468A2"/>
    <w:rsid w:val="008508D7"/>
    <w:rsid w:val="008513BD"/>
    <w:rsid w:val="008603F2"/>
    <w:rsid w:val="00872DBF"/>
    <w:rsid w:val="0087369F"/>
    <w:rsid w:val="00880E7D"/>
    <w:rsid w:val="008849B3"/>
    <w:rsid w:val="00890232"/>
    <w:rsid w:val="0089244B"/>
    <w:rsid w:val="00894FAD"/>
    <w:rsid w:val="0089609F"/>
    <w:rsid w:val="00896EA5"/>
    <w:rsid w:val="008A0332"/>
    <w:rsid w:val="008A0C3C"/>
    <w:rsid w:val="008A11B7"/>
    <w:rsid w:val="008A3625"/>
    <w:rsid w:val="008A6A04"/>
    <w:rsid w:val="008A6E2B"/>
    <w:rsid w:val="008A6E56"/>
    <w:rsid w:val="008B09C2"/>
    <w:rsid w:val="008B2D3D"/>
    <w:rsid w:val="008B3112"/>
    <w:rsid w:val="008B7A57"/>
    <w:rsid w:val="008C047E"/>
    <w:rsid w:val="008C09E5"/>
    <w:rsid w:val="008C3071"/>
    <w:rsid w:val="008C41C9"/>
    <w:rsid w:val="008C5E06"/>
    <w:rsid w:val="008C6B78"/>
    <w:rsid w:val="008D1183"/>
    <w:rsid w:val="008D41E9"/>
    <w:rsid w:val="008D5185"/>
    <w:rsid w:val="008D643C"/>
    <w:rsid w:val="008E05C9"/>
    <w:rsid w:val="008F21BB"/>
    <w:rsid w:val="008F34D3"/>
    <w:rsid w:val="00900229"/>
    <w:rsid w:val="00903920"/>
    <w:rsid w:val="00911561"/>
    <w:rsid w:val="00913773"/>
    <w:rsid w:val="0091525A"/>
    <w:rsid w:val="00923501"/>
    <w:rsid w:val="00926A24"/>
    <w:rsid w:val="009302C3"/>
    <w:rsid w:val="0093148B"/>
    <w:rsid w:val="00932854"/>
    <w:rsid w:val="00935D79"/>
    <w:rsid w:val="00937536"/>
    <w:rsid w:val="00937FAE"/>
    <w:rsid w:val="00941E8A"/>
    <w:rsid w:val="009420BC"/>
    <w:rsid w:val="00946B05"/>
    <w:rsid w:val="00952FA6"/>
    <w:rsid w:val="009540C4"/>
    <w:rsid w:val="00954429"/>
    <w:rsid w:val="009561B5"/>
    <w:rsid w:val="009563EF"/>
    <w:rsid w:val="009601DE"/>
    <w:rsid w:val="009607AC"/>
    <w:rsid w:val="0096206C"/>
    <w:rsid w:val="009627FE"/>
    <w:rsid w:val="00963139"/>
    <w:rsid w:val="0097056B"/>
    <w:rsid w:val="00972288"/>
    <w:rsid w:val="009775C4"/>
    <w:rsid w:val="00981BFE"/>
    <w:rsid w:val="00990109"/>
    <w:rsid w:val="009911DC"/>
    <w:rsid w:val="00991E35"/>
    <w:rsid w:val="00992151"/>
    <w:rsid w:val="0099572B"/>
    <w:rsid w:val="009967D5"/>
    <w:rsid w:val="00997A42"/>
    <w:rsid w:val="009A2A41"/>
    <w:rsid w:val="009A414C"/>
    <w:rsid w:val="009A6AE1"/>
    <w:rsid w:val="009A7007"/>
    <w:rsid w:val="009B1BBC"/>
    <w:rsid w:val="009B719F"/>
    <w:rsid w:val="009B7C3D"/>
    <w:rsid w:val="009C3D36"/>
    <w:rsid w:val="009C3D8F"/>
    <w:rsid w:val="009C5943"/>
    <w:rsid w:val="009D25AD"/>
    <w:rsid w:val="009D2881"/>
    <w:rsid w:val="009D2F92"/>
    <w:rsid w:val="009D4F33"/>
    <w:rsid w:val="009E2AC5"/>
    <w:rsid w:val="009E7A87"/>
    <w:rsid w:val="009F0953"/>
    <w:rsid w:val="009F189C"/>
    <w:rsid w:val="009F1CBA"/>
    <w:rsid w:val="009F3558"/>
    <w:rsid w:val="009F6415"/>
    <w:rsid w:val="00A023DE"/>
    <w:rsid w:val="00A05842"/>
    <w:rsid w:val="00A07062"/>
    <w:rsid w:val="00A12B22"/>
    <w:rsid w:val="00A1732B"/>
    <w:rsid w:val="00A20C71"/>
    <w:rsid w:val="00A218AB"/>
    <w:rsid w:val="00A224D4"/>
    <w:rsid w:val="00A22DC2"/>
    <w:rsid w:val="00A277C3"/>
    <w:rsid w:val="00A311D3"/>
    <w:rsid w:val="00A32EBB"/>
    <w:rsid w:val="00A374EE"/>
    <w:rsid w:val="00A42E41"/>
    <w:rsid w:val="00A42FF8"/>
    <w:rsid w:val="00A432D4"/>
    <w:rsid w:val="00A4474B"/>
    <w:rsid w:val="00A45E1C"/>
    <w:rsid w:val="00A46724"/>
    <w:rsid w:val="00A51747"/>
    <w:rsid w:val="00A57179"/>
    <w:rsid w:val="00A5719B"/>
    <w:rsid w:val="00A573F1"/>
    <w:rsid w:val="00A57ADE"/>
    <w:rsid w:val="00A6118B"/>
    <w:rsid w:val="00A62FC6"/>
    <w:rsid w:val="00A646F2"/>
    <w:rsid w:val="00A656CC"/>
    <w:rsid w:val="00A71917"/>
    <w:rsid w:val="00A72F5B"/>
    <w:rsid w:val="00A73636"/>
    <w:rsid w:val="00A73BB9"/>
    <w:rsid w:val="00A762EE"/>
    <w:rsid w:val="00A83746"/>
    <w:rsid w:val="00A8429D"/>
    <w:rsid w:val="00A8701E"/>
    <w:rsid w:val="00A87C65"/>
    <w:rsid w:val="00A9406B"/>
    <w:rsid w:val="00A95EFF"/>
    <w:rsid w:val="00A96DB1"/>
    <w:rsid w:val="00A97644"/>
    <w:rsid w:val="00A97927"/>
    <w:rsid w:val="00AA0F4E"/>
    <w:rsid w:val="00AA1B49"/>
    <w:rsid w:val="00AA5B97"/>
    <w:rsid w:val="00AA6031"/>
    <w:rsid w:val="00AB05F5"/>
    <w:rsid w:val="00AB32AD"/>
    <w:rsid w:val="00AB5497"/>
    <w:rsid w:val="00AC084C"/>
    <w:rsid w:val="00AC11E2"/>
    <w:rsid w:val="00AC2E0C"/>
    <w:rsid w:val="00AC2F0F"/>
    <w:rsid w:val="00AC50DA"/>
    <w:rsid w:val="00AC62BA"/>
    <w:rsid w:val="00AD04C4"/>
    <w:rsid w:val="00AD2ABA"/>
    <w:rsid w:val="00AD4332"/>
    <w:rsid w:val="00AD6522"/>
    <w:rsid w:val="00AE2F68"/>
    <w:rsid w:val="00AE43BB"/>
    <w:rsid w:val="00AE443D"/>
    <w:rsid w:val="00AE46F2"/>
    <w:rsid w:val="00AE5D6F"/>
    <w:rsid w:val="00AF0A1E"/>
    <w:rsid w:val="00AF14D1"/>
    <w:rsid w:val="00AF16CE"/>
    <w:rsid w:val="00AF1E52"/>
    <w:rsid w:val="00AF3613"/>
    <w:rsid w:val="00AF544A"/>
    <w:rsid w:val="00AF71AD"/>
    <w:rsid w:val="00B01E9C"/>
    <w:rsid w:val="00B04D29"/>
    <w:rsid w:val="00B05484"/>
    <w:rsid w:val="00B05FE2"/>
    <w:rsid w:val="00B07A0C"/>
    <w:rsid w:val="00B11024"/>
    <w:rsid w:val="00B1230D"/>
    <w:rsid w:val="00B17126"/>
    <w:rsid w:val="00B201FB"/>
    <w:rsid w:val="00B21F3B"/>
    <w:rsid w:val="00B22B0E"/>
    <w:rsid w:val="00B22B2D"/>
    <w:rsid w:val="00B23FEE"/>
    <w:rsid w:val="00B244A2"/>
    <w:rsid w:val="00B313ED"/>
    <w:rsid w:val="00B31EDD"/>
    <w:rsid w:val="00B32F9E"/>
    <w:rsid w:val="00B355B1"/>
    <w:rsid w:val="00B41A7C"/>
    <w:rsid w:val="00B42C76"/>
    <w:rsid w:val="00B4685C"/>
    <w:rsid w:val="00B50757"/>
    <w:rsid w:val="00B51AD7"/>
    <w:rsid w:val="00B52F3A"/>
    <w:rsid w:val="00B6195B"/>
    <w:rsid w:val="00B62B77"/>
    <w:rsid w:val="00B62F35"/>
    <w:rsid w:val="00B6495B"/>
    <w:rsid w:val="00B66FF0"/>
    <w:rsid w:val="00B67EC0"/>
    <w:rsid w:val="00B71836"/>
    <w:rsid w:val="00B73A07"/>
    <w:rsid w:val="00B76D85"/>
    <w:rsid w:val="00B803A4"/>
    <w:rsid w:val="00B8051D"/>
    <w:rsid w:val="00B82BED"/>
    <w:rsid w:val="00B86DE3"/>
    <w:rsid w:val="00B8731B"/>
    <w:rsid w:val="00B97A88"/>
    <w:rsid w:val="00B97B6F"/>
    <w:rsid w:val="00B97D83"/>
    <w:rsid w:val="00BA428C"/>
    <w:rsid w:val="00BA57E2"/>
    <w:rsid w:val="00BB1574"/>
    <w:rsid w:val="00BB1FF1"/>
    <w:rsid w:val="00BC4662"/>
    <w:rsid w:val="00BC5C44"/>
    <w:rsid w:val="00BD02A0"/>
    <w:rsid w:val="00BD2768"/>
    <w:rsid w:val="00BD2EBE"/>
    <w:rsid w:val="00BD3387"/>
    <w:rsid w:val="00BD7372"/>
    <w:rsid w:val="00BE0354"/>
    <w:rsid w:val="00BE09CE"/>
    <w:rsid w:val="00BE40C7"/>
    <w:rsid w:val="00BE55C4"/>
    <w:rsid w:val="00BE583D"/>
    <w:rsid w:val="00BF1850"/>
    <w:rsid w:val="00BF1B9B"/>
    <w:rsid w:val="00BF3434"/>
    <w:rsid w:val="00BF4DE6"/>
    <w:rsid w:val="00C008B7"/>
    <w:rsid w:val="00C04FDE"/>
    <w:rsid w:val="00C06AF1"/>
    <w:rsid w:val="00C07A32"/>
    <w:rsid w:val="00C07E3B"/>
    <w:rsid w:val="00C129F1"/>
    <w:rsid w:val="00C13C68"/>
    <w:rsid w:val="00C17D3E"/>
    <w:rsid w:val="00C22095"/>
    <w:rsid w:val="00C22184"/>
    <w:rsid w:val="00C2425B"/>
    <w:rsid w:val="00C3062C"/>
    <w:rsid w:val="00C30732"/>
    <w:rsid w:val="00C3359A"/>
    <w:rsid w:val="00C34E86"/>
    <w:rsid w:val="00C367E2"/>
    <w:rsid w:val="00C4120D"/>
    <w:rsid w:val="00C45751"/>
    <w:rsid w:val="00C45FA8"/>
    <w:rsid w:val="00C47A7F"/>
    <w:rsid w:val="00C50507"/>
    <w:rsid w:val="00C50A12"/>
    <w:rsid w:val="00C50BC5"/>
    <w:rsid w:val="00C5336F"/>
    <w:rsid w:val="00C538B9"/>
    <w:rsid w:val="00C54825"/>
    <w:rsid w:val="00C60325"/>
    <w:rsid w:val="00C61C77"/>
    <w:rsid w:val="00C71A29"/>
    <w:rsid w:val="00C71A7E"/>
    <w:rsid w:val="00C74A37"/>
    <w:rsid w:val="00C74CDC"/>
    <w:rsid w:val="00C75276"/>
    <w:rsid w:val="00C76309"/>
    <w:rsid w:val="00C77563"/>
    <w:rsid w:val="00C80C7B"/>
    <w:rsid w:val="00C81BC2"/>
    <w:rsid w:val="00C83EBD"/>
    <w:rsid w:val="00C83ECF"/>
    <w:rsid w:val="00C84D64"/>
    <w:rsid w:val="00C84E94"/>
    <w:rsid w:val="00C86167"/>
    <w:rsid w:val="00C865A0"/>
    <w:rsid w:val="00C912AC"/>
    <w:rsid w:val="00C92924"/>
    <w:rsid w:val="00CA02D9"/>
    <w:rsid w:val="00CA154C"/>
    <w:rsid w:val="00CA2A1F"/>
    <w:rsid w:val="00CB22F7"/>
    <w:rsid w:val="00CB36B1"/>
    <w:rsid w:val="00CB38EF"/>
    <w:rsid w:val="00CC17AA"/>
    <w:rsid w:val="00CC2CE8"/>
    <w:rsid w:val="00CC4385"/>
    <w:rsid w:val="00CC5650"/>
    <w:rsid w:val="00CD4117"/>
    <w:rsid w:val="00CD53FA"/>
    <w:rsid w:val="00CE0092"/>
    <w:rsid w:val="00CE00B0"/>
    <w:rsid w:val="00CE09A0"/>
    <w:rsid w:val="00CE0D3C"/>
    <w:rsid w:val="00CE3B04"/>
    <w:rsid w:val="00CE67F0"/>
    <w:rsid w:val="00CE6AAD"/>
    <w:rsid w:val="00CF04BD"/>
    <w:rsid w:val="00CF0551"/>
    <w:rsid w:val="00CF4671"/>
    <w:rsid w:val="00CF5BE0"/>
    <w:rsid w:val="00D0097F"/>
    <w:rsid w:val="00D109AF"/>
    <w:rsid w:val="00D15E65"/>
    <w:rsid w:val="00D17C60"/>
    <w:rsid w:val="00D21C88"/>
    <w:rsid w:val="00D22262"/>
    <w:rsid w:val="00D2227E"/>
    <w:rsid w:val="00D3003A"/>
    <w:rsid w:val="00D319D6"/>
    <w:rsid w:val="00D31D55"/>
    <w:rsid w:val="00D33363"/>
    <w:rsid w:val="00D375E3"/>
    <w:rsid w:val="00D41BA3"/>
    <w:rsid w:val="00D42C2A"/>
    <w:rsid w:val="00D43E28"/>
    <w:rsid w:val="00D5166E"/>
    <w:rsid w:val="00D53D57"/>
    <w:rsid w:val="00D61F01"/>
    <w:rsid w:val="00D642C0"/>
    <w:rsid w:val="00D642F6"/>
    <w:rsid w:val="00D6440B"/>
    <w:rsid w:val="00D659C4"/>
    <w:rsid w:val="00D67A9A"/>
    <w:rsid w:val="00D67E11"/>
    <w:rsid w:val="00D71608"/>
    <w:rsid w:val="00D7367E"/>
    <w:rsid w:val="00D766BC"/>
    <w:rsid w:val="00D772E2"/>
    <w:rsid w:val="00D80A48"/>
    <w:rsid w:val="00D8471A"/>
    <w:rsid w:val="00D84F45"/>
    <w:rsid w:val="00D86332"/>
    <w:rsid w:val="00D863FB"/>
    <w:rsid w:val="00D91B63"/>
    <w:rsid w:val="00D91B7F"/>
    <w:rsid w:val="00D96954"/>
    <w:rsid w:val="00DA5EAA"/>
    <w:rsid w:val="00DB202D"/>
    <w:rsid w:val="00DB293A"/>
    <w:rsid w:val="00DB2D75"/>
    <w:rsid w:val="00DB3D15"/>
    <w:rsid w:val="00DC076A"/>
    <w:rsid w:val="00DC4EAD"/>
    <w:rsid w:val="00DC7CF7"/>
    <w:rsid w:val="00DD14E0"/>
    <w:rsid w:val="00DD27EC"/>
    <w:rsid w:val="00DD2E89"/>
    <w:rsid w:val="00DD4355"/>
    <w:rsid w:val="00DD4840"/>
    <w:rsid w:val="00DE097D"/>
    <w:rsid w:val="00DE28D3"/>
    <w:rsid w:val="00DE46E3"/>
    <w:rsid w:val="00DE4E1E"/>
    <w:rsid w:val="00DE6D35"/>
    <w:rsid w:val="00DE79B7"/>
    <w:rsid w:val="00DE7DF6"/>
    <w:rsid w:val="00DF185A"/>
    <w:rsid w:val="00DF3108"/>
    <w:rsid w:val="00DF5624"/>
    <w:rsid w:val="00E05DDE"/>
    <w:rsid w:val="00E05E09"/>
    <w:rsid w:val="00E0693A"/>
    <w:rsid w:val="00E06E2D"/>
    <w:rsid w:val="00E074FB"/>
    <w:rsid w:val="00E107F3"/>
    <w:rsid w:val="00E11228"/>
    <w:rsid w:val="00E11307"/>
    <w:rsid w:val="00E2368F"/>
    <w:rsid w:val="00E37595"/>
    <w:rsid w:val="00E40D08"/>
    <w:rsid w:val="00E44A66"/>
    <w:rsid w:val="00E52611"/>
    <w:rsid w:val="00E5579C"/>
    <w:rsid w:val="00E55D9E"/>
    <w:rsid w:val="00E565AE"/>
    <w:rsid w:val="00E60663"/>
    <w:rsid w:val="00E61261"/>
    <w:rsid w:val="00E62953"/>
    <w:rsid w:val="00E65E98"/>
    <w:rsid w:val="00E70814"/>
    <w:rsid w:val="00E715E5"/>
    <w:rsid w:val="00E73D55"/>
    <w:rsid w:val="00E750CB"/>
    <w:rsid w:val="00E842DC"/>
    <w:rsid w:val="00E8651F"/>
    <w:rsid w:val="00E86A26"/>
    <w:rsid w:val="00E932C2"/>
    <w:rsid w:val="00E93518"/>
    <w:rsid w:val="00E9455E"/>
    <w:rsid w:val="00EA04F8"/>
    <w:rsid w:val="00EA6059"/>
    <w:rsid w:val="00EB042A"/>
    <w:rsid w:val="00EB5927"/>
    <w:rsid w:val="00EC2517"/>
    <w:rsid w:val="00EC2E8C"/>
    <w:rsid w:val="00EC37F6"/>
    <w:rsid w:val="00EC3D59"/>
    <w:rsid w:val="00EC57A3"/>
    <w:rsid w:val="00ED206F"/>
    <w:rsid w:val="00ED5489"/>
    <w:rsid w:val="00ED590A"/>
    <w:rsid w:val="00EE4702"/>
    <w:rsid w:val="00EE481D"/>
    <w:rsid w:val="00EE5445"/>
    <w:rsid w:val="00EF1849"/>
    <w:rsid w:val="00EF40B4"/>
    <w:rsid w:val="00EF7803"/>
    <w:rsid w:val="00EF7E6E"/>
    <w:rsid w:val="00F008B1"/>
    <w:rsid w:val="00F00E42"/>
    <w:rsid w:val="00F01130"/>
    <w:rsid w:val="00F02433"/>
    <w:rsid w:val="00F06A40"/>
    <w:rsid w:val="00F118F1"/>
    <w:rsid w:val="00F15192"/>
    <w:rsid w:val="00F15E1C"/>
    <w:rsid w:val="00F16F5A"/>
    <w:rsid w:val="00F20322"/>
    <w:rsid w:val="00F20835"/>
    <w:rsid w:val="00F21F48"/>
    <w:rsid w:val="00F32779"/>
    <w:rsid w:val="00F3319D"/>
    <w:rsid w:val="00F34535"/>
    <w:rsid w:val="00F34E4C"/>
    <w:rsid w:val="00F350D5"/>
    <w:rsid w:val="00F36AB3"/>
    <w:rsid w:val="00F431A7"/>
    <w:rsid w:val="00F4671A"/>
    <w:rsid w:val="00F47F8E"/>
    <w:rsid w:val="00F50CD3"/>
    <w:rsid w:val="00F50D2A"/>
    <w:rsid w:val="00F55036"/>
    <w:rsid w:val="00F5742B"/>
    <w:rsid w:val="00F57712"/>
    <w:rsid w:val="00F578B5"/>
    <w:rsid w:val="00F60827"/>
    <w:rsid w:val="00F609D9"/>
    <w:rsid w:val="00F61E10"/>
    <w:rsid w:val="00F62100"/>
    <w:rsid w:val="00F622B9"/>
    <w:rsid w:val="00F62456"/>
    <w:rsid w:val="00F65D1B"/>
    <w:rsid w:val="00F679C0"/>
    <w:rsid w:val="00F702E2"/>
    <w:rsid w:val="00F711AF"/>
    <w:rsid w:val="00F71E54"/>
    <w:rsid w:val="00F73F08"/>
    <w:rsid w:val="00F7554E"/>
    <w:rsid w:val="00F75A70"/>
    <w:rsid w:val="00F76064"/>
    <w:rsid w:val="00F83886"/>
    <w:rsid w:val="00F86AA2"/>
    <w:rsid w:val="00F87A70"/>
    <w:rsid w:val="00F928A1"/>
    <w:rsid w:val="00F92A0D"/>
    <w:rsid w:val="00F948C0"/>
    <w:rsid w:val="00F97AC6"/>
    <w:rsid w:val="00FA2014"/>
    <w:rsid w:val="00FA2C12"/>
    <w:rsid w:val="00FA3955"/>
    <w:rsid w:val="00FA3D07"/>
    <w:rsid w:val="00FA562B"/>
    <w:rsid w:val="00FA6959"/>
    <w:rsid w:val="00FB166B"/>
    <w:rsid w:val="00FB2633"/>
    <w:rsid w:val="00FB312B"/>
    <w:rsid w:val="00FB34FA"/>
    <w:rsid w:val="00FB6182"/>
    <w:rsid w:val="00FB6D3A"/>
    <w:rsid w:val="00FC4B3E"/>
    <w:rsid w:val="00FC5CC3"/>
    <w:rsid w:val="00FD5AC0"/>
    <w:rsid w:val="00FD7A9B"/>
    <w:rsid w:val="00FE071A"/>
    <w:rsid w:val="00FE19D1"/>
    <w:rsid w:val="00FE1DD9"/>
    <w:rsid w:val="00FE3E67"/>
    <w:rsid w:val="00FE5438"/>
    <w:rsid w:val="00FE5B1E"/>
    <w:rsid w:val="00FE626B"/>
    <w:rsid w:val="00FE6D06"/>
    <w:rsid w:val="00FE7173"/>
    <w:rsid w:val="00FF3FD8"/>
    <w:rsid w:val="00FF48F7"/>
    <w:rsid w:val="00FF5340"/>
    <w:rsid w:val="00FF65D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D3A"/>
    <w:pPr>
      <w:tabs>
        <w:tab w:val="left" w:pos="432"/>
      </w:tabs>
      <w:spacing w:line="480" w:lineRule="auto"/>
      <w:ind w:firstLine="432"/>
      <w:jc w:val="both"/>
    </w:pPr>
    <w:rPr>
      <w:sz w:val="24"/>
    </w:rPr>
  </w:style>
  <w:style w:type="paragraph" w:styleId="Heading1">
    <w:name w:val="heading 1"/>
    <w:basedOn w:val="Normal"/>
    <w:next w:val="Normal"/>
    <w:qFormat/>
    <w:rsid w:val="00AF3613"/>
    <w:pPr>
      <w:numPr>
        <w:numId w:val="37"/>
      </w:numPr>
      <w:spacing w:after="240" w:line="240" w:lineRule="auto"/>
      <w:jc w:val="center"/>
      <w:outlineLvl w:val="0"/>
    </w:pPr>
    <w:rPr>
      <w:b/>
      <w:sz w:val="32"/>
    </w:rPr>
  </w:style>
  <w:style w:type="paragraph" w:styleId="Heading2">
    <w:name w:val="heading 2"/>
    <w:basedOn w:val="Normal"/>
    <w:next w:val="Normal"/>
    <w:link w:val="Heading2Char"/>
    <w:qFormat/>
    <w:rsid w:val="00187B3C"/>
    <w:pPr>
      <w:keepNext/>
      <w:spacing w:before="240" w:after="240" w:line="276" w:lineRule="auto"/>
      <w:ind w:left="432" w:hanging="432"/>
      <w:outlineLvl w:val="1"/>
    </w:pPr>
    <w:rPr>
      <w:rFonts w:ascii="Calibri" w:hAnsi="Calibri"/>
      <w:b/>
    </w:rPr>
  </w:style>
  <w:style w:type="paragraph" w:styleId="Heading3">
    <w:name w:val="heading 3"/>
    <w:basedOn w:val="Normal"/>
    <w:next w:val="Normal"/>
    <w:qFormat/>
    <w:rsid w:val="00FB6D3A"/>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FB6D3A"/>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FB6D3A"/>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FB6D3A"/>
    <w:pPr>
      <w:outlineLvl w:val="5"/>
    </w:pPr>
  </w:style>
  <w:style w:type="paragraph" w:styleId="Heading7">
    <w:name w:val="heading 7"/>
    <w:aliases w:val="Heading 7 (business proposal only)"/>
    <w:basedOn w:val="Normal"/>
    <w:next w:val="Normal"/>
    <w:qFormat/>
    <w:rsid w:val="00FB6D3A"/>
    <w:pPr>
      <w:outlineLvl w:val="6"/>
    </w:pPr>
  </w:style>
  <w:style w:type="paragraph" w:styleId="Heading8">
    <w:name w:val="heading 8"/>
    <w:aliases w:val="Heading 8 (business proposal only)"/>
    <w:basedOn w:val="Normal"/>
    <w:next w:val="Normal"/>
    <w:qFormat/>
    <w:rsid w:val="00FB6D3A"/>
    <w:pPr>
      <w:outlineLvl w:val="7"/>
    </w:pPr>
  </w:style>
  <w:style w:type="paragraph" w:styleId="Heading9">
    <w:name w:val="heading 9"/>
    <w:aliases w:val="Heading 9 (business proposal only)"/>
    <w:basedOn w:val="Normal"/>
    <w:next w:val="Normal"/>
    <w:qFormat/>
    <w:rsid w:val="00FB6D3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uiPriority w:val="39"/>
    <w:rsid w:val="0026504D"/>
    <w:pPr>
      <w:tabs>
        <w:tab w:val="left" w:pos="0"/>
        <w:tab w:val="right" w:leader="dot" w:pos="9350"/>
      </w:tabs>
    </w:pPr>
    <w:rPr>
      <w:sz w:val="24"/>
    </w:rPr>
  </w:style>
  <w:style w:type="paragraph" w:customStyle="1" w:styleId="NormalSS">
    <w:name w:val="NormalSS"/>
    <w:basedOn w:val="Normal"/>
    <w:rsid w:val="00FB6D3A"/>
    <w:pPr>
      <w:spacing w:line="240" w:lineRule="auto"/>
    </w:pPr>
  </w:style>
  <w:style w:type="paragraph" w:styleId="Footer">
    <w:name w:val="footer"/>
    <w:basedOn w:val="Normal"/>
    <w:link w:val="FooterChar"/>
    <w:uiPriority w:val="99"/>
    <w:rsid w:val="00FB6D3A"/>
    <w:pPr>
      <w:tabs>
        <w:tab w:val="center" w:pos="4320"/>
        <w:tab w:val="right" w:pos="8640"/>
      </w:tabs>
    </w:pPr>
  </w:style>
  <w:style w:type="character" w:customStyle="1" w:styleId="FooterChar">
    <w:name w:val="Footer Char"/>
    <w:basedOn w:val="DefaultParagraphFont"/>
    <w:link w:val="Footer"/>
    <w:uiPriority w:val="99"/>
    <w:rsid w:val="00992151"/>
    <w:rPr>
      <w:sz w:val="24"/>
    </w:rPr>
  </w:style>
  <w:style w:type="character" w:styleId="PageNumber">
    <w:name w:val="page number"/>
    <w:basedOn w:val="DefaultParagraphFont"/>
    <w:semiHidden/>
    <w:rsid w:val="00FB6D3A"/>
  </w:style>
  <w:style w:type="paragraph" w:customStyle="1" w:styleId="Bullet">
    <w:name w:val="Bullet"/>
    <w:link w:val="BulletChar"/>
    <w:rsid w:val="00FB6D3A"/>
    <w:pPr>
      <w:numPr>
        <w:numId w:val="1"/>
      </w:numPr>
      <w:tabs>
        <w:tab w:val="clear" w:pos="360"/>
        <w:tab w:val="num" w:pos="720"/>
      </w:tabs>
      <w:spacing w:after="180"/>
      <w:ind w:left="720" w:right="360"/>
      <w:jc w:val="both"/>
    </w:pPr>
    <w:rPr>
      <w:sz w:val="24"/>
    </w:rPr>
  </w:style>
  <w:style w:type="paragraph" w:customStyle="1" w:styleId="BulletLAST">
    <w:name w:val="Bullet (LAST)"/>
    <w:next w:val="Normal"/>
    <w:rsid w:val="00FB6D3A"/>
    <w:pPr>
      <w:tabs>
        <w:tab w:val="num" w:pos="360"/>
      </w:tabs>
      <w:spacing w:after="480"/>
      <w:ind w:left="720" w:right="360" w:hanging="288"/>
      <w:jc w:val="both"/>
    </w:pPr>
    <w:rPr>
      <w:sz w:val="24"/>
    </w:rPr>
  </w:style>
  <w:style w:type="paragraph" w:customStyle="1" w:styleId="ParagraphLAST">
    <w:name w:val="Paragraph (LAST)"/>
    <w:basedOn w:val="Normal"/>
    <w:next w:val="Normal"/>
    <w:rsid w:val="00FB6D3A"/>
    <w:pPr>
      <w:spacing w:after="240"/>
    </w:pPr>
  </w:style>
  <w:style w:type="paragraph" w:styleId="TOC2">
    <w:name w:val="toc 2"/>
    <w:next w:val="Normal"/>
    <w:autoRedefine/>
    <w:uiPriority w:val="39"/>
    <w:rsid w:val="0061627A"/>
    <w:pPr>
      <w:tabs>
        <w:tab w:val="left" w:pos="1008"/>
        <w:tab w:val="left" w:pos="1440"/>
        <w:tab w:val="left" w:pos="1915"/>
        <w:tab w:val="right" w:leader="dot" w:pos="9360"/>
      </w:tabs>
      <w:ind w:left="1008" w:right="475"/>
      <w:jc w:val="both"/>
    </w:pPr>
    <w:rPr>
      <w:noProof/>
      <w:sz w:val="24"/>
    </w:rPr>
  </w:style>
  <w:style w:type="paragraph" w:customStyle="1" w:styleId="Center">
    <w:name w:val="Center"/>
    <w:basedOn w:val="Normal"/>
    <w:rsid w:val="00FB6D3A"/>
    <w:pPr>
      <w:ind w:firstLine="0"/>
      <w:jc w:val="center"/>
    </w:pPr>
  </w:style>
  <w:style w:type="paragraph" w:styleId="TOC3">
    <w:name w:val="toc 3"/>
    <w:next w:val="Normal"/>
    <w:autoRedefine/>
    <w:uiPriority w:val="39"/>
    <w:rsid w:val="00651E32"/>
    <w:pPr>
      <w:tabs>
        <w:tab w:val="left" w:pos="1915"/>
        <w:tab w:val="right" w:leader="dot" w:pos="9360"/>
      </w:tabs>
      <w:ind w:left="1915" w:right="475" w:hanging="475"/>
      <w:jc w:val="both"/>
    </w:pPr>
    <w:rPr>
      <w:rFonts w:ascii="Calibri" w:hAnsi="Calibri"/>
      <w:sz w:val="24"/>
    </w:rPr>
  </w:style>
  <w:style w:type="paragraph" w:styleId="TOC4">
    <w:name w:val="toc 4"/>
    <w:next w:val="Normal"/>
    <w:autoRedefine/>
    <w:semiHidden/>
    <w:rsid w:val="00FB6D3A"/>
    <w:pPr>
      <w:tabs>
        <w:tab w:val="left" w:pos="1440"/>
        <w:tab w:val="right" w:leader="dot" w:pos="9360"/>
      </w:tabs>
      <w:spacing w:before="240"/>
      <w:ind w:left="2390" w:hanging="475"/>
      <w:jc w:val="both"/>
    </w:pPr>
    <w:rPr>
      <w:noProof/>
      <w:sz w:val="24"/>
    </w:rPr>
  </w:style>
  <w:style w:type="paragraph" w:styleId="FootnoteText">
    <w:name w:val="footnote text"/>
    <w:basedOn w:val="Normal"/>
    <w:link w:val="FootnoteTextChar"/>
    <w:rsid w:val="00FB6D3A"/>
    <w:pPr>
      <w:spacing w:after="240" w:line="240" w:lineRule="auto"/>
    </w:pPr>
  </w:style>
  <w:style w:type="character" w:customStyle="1" w:styleId="FootnoteTextChar">
    <w:name w:val="Footnote Text Char"/>
    <w:basedOn w:val="DefaultParagraphFont"/>
    <w:link w:val="FootnoteText"/>
    <w:rsid w:val="008D643C"/>
    <w:rPr>
      <w:sz w:val="24"/>
    </w:rPr>
  </w:style>
  <w:style w:type="paragraph" w:customStyle="1" w:styleId="Dash">
    <w:name w:val="Dash"/>
    <w:rsid w:val="00FB6D3A"/>
    <w:pPr>
      <w:tabs>
        <w:tab w:val="num" w:pos="1080"/>
      </w:tabs>
      <w:spacing w:after="120"/>
      <w:ind w:left="1080" w:right="720" w:hanging="360"/>
      <w:jc w:val="both"/>
    </w:pPr>
    <w:rPr>
      <w:sz w:val="24"/>
    </w:rPr>
  </w:style>
  <w:style w:type="paragraph" w:customStyle="1" w:styleId="DashLAST">
    <w:name w:val="Dash (LAST)"/>
    <w:next w:val="Normal"/>
    <w:rsid w:val="00FB6D3A"/>
    <w:pPr>
      <w:tabs>
        <w:tab w:val="num" w:pos="1080"/>
      </w:tabs>
      <w:spacing w:after="480"/>
      <w:ind w:left="1080" w:right="720" w:hanging="360"/>
      <w:jc w:val="both"/>
    </w:pPr>
    <w:rPr>
      <w:sz w:val="24"/>
    </w:rPr>
  </w:style>
  <w:style w:type="paragraph" w:customStyle="1" w:styleId="NumberedBullet">
    <w:name w:val="Numbered Bullet"/>
    <w:rsid w:val="00FB6D3A"/>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FB6D3A"/>
    <w:pPr>
      <w:tabs>
        <w:tab w:val="clear" w:pos="432"/>
      </w:tabs>
      <w:spacing w:after="240" w:line="240" w:lineRule="auto"/>
      <w:ind w:left="720" w:hanging="720"/>
    </w:pPr>
  </w:style>
  <w:style w:type="paragraph" w:customStyle="1" w:styleId="NormalTS">
    <w:name w:val="NormalTS"/>
    <w:basedOn w:val="Normal"/>
    <w:rsid w:val="00FB6D3A"/>
    <w:pPr>
      <w:spacing w:line="720" w:lineRule="auto"/>
    </w:pPr>
  </w:style>
  <w:style w:type="character" w:styleId="FootnoteReference">
    <w:name w:val="footnote reference"/>
    <w:basedOn w:val="DefaultParagraphFont"/>
    <w:semiHidden/>
    <w:rsid w:val="00FB6D3A"/>
    <w:rPr>
      <w:spacing w:val="0"/>
      <w:position w:val="0"/>
      <w:u w:color="000080"/>
      <w:effect w:val="none"/>
      <w:vertAlign w:val="superscript"/>
    </w:rPr>
  </w:style>
  <w:style w:type="paragraph" w:styleId="EndnoteText">
    <w:name w:val="endnote text"/>
    <w:basedOn w:val="Normal"/>
    <w:semiHidden/>
    <w:rsid w:val="00FB6D3A"/>
    <w:pPr>
      <w:spacing w:after="240" w:line="240" w:lineRule="auto"/>
    </w:pPr>
  </w:style>
  <w:style w:type="character" w:styleId="EndnoteReference">
    <w:name w:val="endnote reference"/>
    <w:basedOn w:val="DefaultParagraphFont"/>
    <w:semiHidden/>
    <w:rsid w:val="00FB6D3A"/>
    <w:rPr>
      <w:vertAlign w:val="superscript"/>
    </w:rPr>
  </w:style>
  <w:style w:type="paragraph" w:customStyle="1" w:styleId="MarkforTable">
    <w:name w:val="Mark for Table"/>
    <w:next w:val="Normal"/>
    <w:rsid w:val="00FB6D3A"/>
    <w:pPr>
      <w:spacing w:line="480" w:lineRule="auto"/>
      <w:jc w:val="center"/>
    </w:pPr>
    <w:rPr>
      <w:caps/>
      <w:sz w:val="24"/>
    </w:rPr>
  </w:style>
  <w:style w:type="paragraph" w:customStyle="1" w:styleId="ParagraphSSLAST">
    <w:name w:val="ParagraphSS (LAST)"/>
    <w:basedOn w:val="NormalSS"/>
    <w:next w:val="Normal"/>
    <w:rsid w:val="00FB6D3A"/>
    <w:pPr>
      <w:spacing w:after="360"/>
    </w:pPr>
  </w:style>
  <w:style w:type="paragraph" w:customStyle="1" w:styleId="References">
    <w:name w:val="References"/>
    <w:basedOn w:val="Normal"/>
    <w:next w:val="Normal"/>
    <w:rsid w:val="00FB6D3A"/>
    <w:pPr>
      <w:spacing w:after="240" w:line="240" w:lineRule="auto"/>
      <w:ind w:left="432" w:hanging="432"/>
    </w:pPr>
  </w:style>
  <w:style w:type="paragraph" w:customStyle="1" w:styleId="MarkforFigure">
    <w:name w:val="Mark for Figure"/>
    <w:basedOn w:val="Normal"/>
    <w:next w:val="Normal"/>
    <w:rsid w:val="00FB6D3A"/>
    <w:pPr>
      <w:ind w:firstLine="0"/>
      <w:jc w:val="center"/>
    </w:pPr>
    <w:rPr>
      <w:caps/>
    </w:rPr>
  </w:style>
  <w:style w:type="paragraph" w:customStyle="1" w:styleId="MarkforExhibit">
    <w:name w:val="Mark for Exhibit"/>
    <w:basedOn w:val="Normal"/>
    <w:next w:val="Normal"/>
    <w:rsid w:val="00FB6D3A"/>
    <w:pPr>
      <w:ind w:firstLine="0"/>
      <w:jc w:val="center"/>
    </w:pPr>
    <w:rPr>
      <w:caps/>
    </w:rPr>
  </w:style>
  <w:style w:type="paragraph" w:customStyle="1" w:styleId="MarkforAttachment">
    <w:name w:val="Mark for Attachment"/>
    <w:basedOn w:val="Normal"/>
    <w:next w:val="Normal"/>
    <w:rsid w:val="00FB6D3A"/>
    <w:pPr>
      <w:spacing w:line="240" w:lineRule="auto"/>
      <w:ind w:firstLine="0"/>
      <w:jc w:val="center"/>
    </w:pPr>
    <w:rPr>
      <w:b/>
      <w:caps/>
    </w:rPr>
  </w:style>
  <w:style w:type="paragraph" w:styleId="TableofFigures">
    <w:name w:val="table of figures"/>
    <w:basedOn w:val="Normal"/>
    <w:next w:val="Normal"/>
    <w:semiHidden/>
    <w:rsid w:val="00FB6D3A"/>
    <w:pPr>
      <w:tabs>
        <w:tab w:val="clear" w:pos="432"/>
      </w:tabs>
      <w:ind w:left="480" w:hanging="480"/>
    </w:pPr>
  </w:style>
  <w:style w:type="paragraph" w:styleId="Header">
    <w:name w:val="header"/>
    <w:basedOn w:val="Normal"/>
    <w:link w:val="HeaderChar"/>
    <w:uiPriority w:val="99"/>
    <w:rsid w:val="00FB6D3A"/>
    <w:pPr>
      <w:widowControl w:val="0"/>
      <w:tabs>
        <w:tab w:val="clear" w:pos="432"/>
        <w:tab w:val="center" w:pos="4320"/>
        <w:tab w:val="right" w:pos="8640"/>
      </w:tabs>
      <w:spacing w:line="240" w:lineRule="auto"/>
      <w:ind w:firstLine="0"/>
      <w:jc w:val="left"/>
    </w:pPr>
    <w:rPr>
      <w:snapToGrid w:val="0"/>
    </w:rPr>
  </w:style>
  <w:style w:type="character" w:customStyle="1" w:styleId="HeaderChar">
    <w:name w:val="Header Char"/>
    <w:basedOn w:val="DefaultParagraphFont"/>
    <w:link w:val="Header"/>
    <w:uiPriority w:val="99"/>
    <w:rsid w:val="00992151"/>
    <w:rPr>
      <w:snapToGrid w:val="0"/>
      <w:sz w:val="24"/>
    </w:rPr>
  </w:style>
  <w:style w:type="paragraph" w:customStyle="1" w:styleId="NumberedBulletLAST">
    <w:name w:val="Numbered Bullet (LAST)"/>
    <w:basedOn w:val="NumberedBullet"/>
    <w:next w:val="Normal"/>
    <w:rsid w:val="00FB6D3A"/>
    <w:pPr>
      <w:numPr>
        <w:numId w:val="6"/>
      </w:numPr>
      <w:tabs>
        <w:tab w:val="clear" w:pos="792"/>
      </w:tabs>
      <w:spacing w:after="480"/>
      <w:ind w:left="720" w:hanging="288"/>
    </w:pPr>
  </w:style>
  <w:style w:type="character" w:customStyle="1" w:styleId="MTEquationSection">
    <w:name w:val="MTEquationSection"/>
    <w:basedOn w:val="DefaultParagraphFont"/>
    <w:rsid w:val="00FB6D3A"/>
    <w:rPr>
      <w:vanish w:val="0"/>
      <w:color w:val="FF0000"/>
    </w:rPr>
  </w:style>
  <w:style w:type="paragraph" w:customStyle="1" w:styleId="bullet0">
    <w:name w:val="bullet"/>
    <w:rsid w:val="00FB6D3A"/>
    <w:pPr>
      <w:tabs>
        <w:tab w:val="num" w:pos="360"/>
      </w:tabs>
      <w:spacing w:after="180"/>
      <w:ind w:left="720" w:right="360" w:hanging="288"/>
      <w:jc w:val="both"/>
    </w:pPr>
    <w:rPr>
      <w:sz w:val="24"/>
    </w:rPr>
  </w:style>
  <w:style w:type="paragraph" w:customStyle="1" w:styleId="MarkforAppendix">
    <w:name w:val="Mark for Appendix"/>
    <w:basedOn w:val="Normal"/>
    <w:rsid w:val="00FB6D3A"/>
    <w:pPr>
      <w:ind w:firstLine="0"/>
      <w:jc w:val="center"/>
    </w:pPr>
    <w:rPr>
      <w:b/>
      <w:caps/>
    </w:rPr>
  </w:style>
  <w:style w:type="paragraph" w:customStyle="1" w:styleId="LastBullet">
    <w:name w:val="Last Bullet"/>
    <w:next w:val="Normal"/>
    <w:rsid w:val="00FB6D3A"/>
    <w:pPr>
      <w:tabs>
        <w:tab w:val="num" w:pos="360"/>
      </w:tabs>
      <w:spacing w:after="480"/>
      <w:ind w:left="720" w:right="360" w:hanging="288"/>
      <w:jc w:val="both"/>
    </w:pPr>
    <w:rPr>
      <w:sz w:val="24"/>
    </w:rPr>
  </w:style>
  <w:style w:type="paragraph" w:customStyle="1" w:styleId="LastParagraph">
    <w:name w:val="Last Paragraph"/>
    <w:basedOn w:val="Normal"/>
    <w:next w:val="Normal"/>
    <w:rsid w:val="00FB6D3A"/>
    <w:pPr>
      <w:spacing w:after="240"/>
    </w:pPr>
  </w:style>
  <w:style w:type="character" w:styleId="CommentReference">
    <w:name w:val="annotation reference"/>
    <w:basedOn w:val="DefaultParagraphFont"/>
    <w:uiPriority w:val="99"/>
    <w:semiHidden/>
    <w:rsid w:val="00FB6D3A"/>
    <w:rPr>
      <w:sz w:val="16"/>
      <w:szCs w:val="16"/>
    </w:rPr>
  </w:style>
  <w:style w:type="paragraph" w:styleId="CommentText">
    <w:name w:val="annotation text"/>
    <w:basedOn w:val="Normal"/>
    <w:link w:val="CommentTextChar1"/>
    <w:uiPriority w:val="99"/>
    <w:rsid w:val="00FB6D3A"/>
    <w:rPr>
      <w:sz w:val="20"/>
    </w:rPr>
  </w:style>
  <w:style w:type="character" w:customStyle="1" w:styleId="CommentTextChar1">
    <w:name w:val="Comment Text Char1"/>
    <w:basedOn w:val="DefaultParagraphFont"/>
    <w:link w:val="CommentText"/>
    <w:uiPriority w:val="99"/>
    <w:semiHidden/>
    <w:rsid w:val="00992151"/>
  </w:style>
  <w:style w:type="paragraph" w:styleId="BodyText">
    <w:name w:val="Body Text"/>
    <w:basedOn w:val="Normal"/>
    <w:semiHidden/>
    <w:rsid w:val="00FB6D3A"/>
    <w:pPr>
      <w:ind w:firstLine="0"/>
    </w:pPr>
  </w:style>
  <w:style w:type="paragraph" w:styleId="BodyTextIndent">
    <w:name w:val="Body Text Indent"/>
    <w:basedOn w:val="Normal"/>
    <w:semiHidden/>
    <w:rsid w:val="00FB6D3A"/>
    <w:pPr>
      <w:spacing w:line="240" w:lineRule="auto"/>
      <w:jc w:val="center"/>
    </w:pPr>
    <w:rPr>
      <w:sz w:val="20"/>
    </w:rPr>
  </w:style>
  <w:style w:type="paragraph" w:styleId="BalloonText">
    <w:name w:val="Balloon Text"/>
    <w:basedOn w:val="Normal"/>
    <w:link w:val="BalloonTextChar"/>
    <w:uiPriority w:val="99"/>
    <w:semiHidden/>
    <w:rsid w:val="00FB6D3A"/>
    <w:rPr>
      <w:rFonts w:ascii="Tahoma" w:hAnsi="Tahoma" w:cs="Tahoma"/>
      <w:sz w:val="16"/>
      <w:szCs w:val="16"/>
    </w:rPr>
  </w:style>
  <w:style w:type="character" w:customStyle="1" w:styleId="BalloonTextChar">
    <w:name w:val="Balloon Text Char"/>
    <w:basedOn w:val="DefaultParagraphFont"/>
    <w:link w:val="BalloonText"/>
    <w:uiPriority w:val="99"/>
    <w:semiHidden/>
    <w:rsid w:val="00992151"/>
    <w:rPr>
      <w:rFonts w:ascii="Tahoma" w:hAnsi="Tahoma" w:cs="Tahoma"/>
      <w:sz w:val="16"/>
      <w:szCs w:val="16"/>
    </w:rPr>
  </w:style>
  <w:style w:type="paragraph" w:styleId="ListParagraph">
    <w:name w:val="List Paragraph"/>
    <w:basedOn w:val="Normal"/>
    <w:uiPriority w:val="34"/>
    <w:qFormat/>
    <w:rsid w:val="00992151"/>
    <w:pPr>
      <w:tabs>
        <w:tab w:val="clear" w:pos="432"/>
      </w:tabs>
      <w:spacing w:after="200" w:line="276" w:lineRule="auto"/>
      <w:ind w:left="720" w:firstLine="0"/>
      <w:contextualSpacing/>
      <w:jc w:val="left"/>
    </w:pPr>
    <w:rPr>
      <w:rFonts w:ascii="Calibri" w:eastAsia="Calibri" w:hAnsi="Calibri"/>
      <w:sz w:val="22"/>
      <w:szCs w:val="22"/>
    </w:rPr>
  </w:style>
  <w:style w:type="paragraph" w:styleId="NoSpacing">
    <w:name w:val="No Spacing"/>
    <w:uiPriority w:val="1"/>
    <w:qFormat/>
    <w:rsid w:val="00992151"/>
    <w:rPr>
      <w:rFonts w:ascii="Calibri" w:eastAsia="Calibri" w:hAnsi="Calibri"/>
      <w:sz w:val="22"/>
      <w:szCs w:val="22"/>
    </w:rPr>
  </w:style>
  <w:style w:type="table" w:styleId="TableGrid">
    <w:name w:val="Table Grid"/>
    <w:basedOn w:val="TableNormal"/>
    <w:uiPriority w:val="59"/>
    <w:rsid w:val="00992151"/>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mmentSubjectChar">
    <w:name w:val="Comment Subject Char"/>
    <w:basedOn w:val="CommentTextChar1"/>
    <w:link w:val="CommentSubject"/>
    <w:uiPriority w:val="99"/>
    <w:semiHidden/>
    <w:rsid w:val="00992151"/>
    <w:rPr>
      <w:rFonts w:ascii="Calibri" w:eastAsia="Calibri" w:hAnsi="Calibri" w:cs="Times New Roman"/>
      <w:b/>
      <w:bCs/>
    </w:rPr>
  </w:style>
  <w:style w:type="paragraph" w:styleId="CommentSubject">
    <w:name w:val="annotation subject"/>
    <w:basedOn w:val="CommentText"/>
    <w:next w:val="CommentText"/>
    <w:link w:val="CommentSubjectChar"/>
    <w:uiPriority w:val="99"/>
    <w:semiHidden/>
    <w:unhideWhenUsed/>
    <w:rsid w:val="00992151"/>
    <w:pPr>
      <w:tabs>
        <w:tab w:val="clear" w:pos="432"/>
      </w:tabs>
      <w:spacing w:after="200" w:line="240" w:lineRule="auto"/>
      <w:ind w:firstLine="0"/>
      <w:jc w:val="left"/>
    </w:pPr>
    <w:rPr>
      <w:rFonts w:ascii="Calibri" w:eastAsia="Calibri" w:hAnsi="Calibri"/>
      <w:b/>
      <w:bCs/>
    </w:rPr>
  </w:style>
  <w:style w:type="paragraph" w:customStyle="1" w:styleId="TableColHead">
    <w:name w:val="TableColHead"/>
    <w:basedOn w:val="Normal"/>
    <w:rsid w:val="001330E3"/>
    <w:pPr>
      <w:tabs>
        <w:tab w:val="clear" w:pos="432"/>
      </w:tabs>
      <w:spacing w:line="276" w:lineRule="auto"/>
      <w:ind w:left="-108" w:firstLine="0"/>
      <w:jc w:val="center"/>
    </w:pPr>
    <w:rPr>
      <w:rFonts w:ascii="Calibri" w:eastAsia="Calibri" w:hAnsi="Calibri"/>
      <w:b/>
      <w:bCs/>
      <w:sz w:val="22"/>
      <w:szCs w:val="22"/>
    </w:rPr>
  </w:style>
  <w:style w:type="paragraph" w:customStyle="1" w:styleId="TableCellLeft">
    <w:name w:val="TableCellLeft"/>
    <w:basedOn w:val="Normal"/>
    <w:rsid w:val="001330E3"/>
    <w:pPr>
      <w:tabs>
        <w:tab w:val="clear" w:pos="432"/>
      </w:tabs>
      <w:spacing w:line="276" w:lineRule="auto"/>
      <w:ind w:left="216" w:hanging="216"/>
      <w:jc w:val="center"/>
    </w:pPr>
    <w:rPr>
      <w:rFonts w:ascii="Calibri" w:eastAsia="Calibri" w:hAnsi="Calibri"/>
      <w:sz w:val="22"/>
      <w:szCs w:val="22"/>
    </w:rPr>
  </w:style>
  <w:style w:type="paragraph" w:customStyle="1" w:styleId="TableCellRight">
    <w:name w:val="TableCellRight"/>
    <w:basedOn w:val="Normal"/>
    <w:rsid w:val="001330E3"/>
    <w:pPr>
      <w:tabs>
        <w:tab w:val="clear" w:pos="432"/>
      </w:tabs>
      <w:spacing w:line="276" w:lineRule="auto"/>
      <w:ind w:right="26" w:firstLine="0"/>
      <w:jc w:val="center"/>
    </w:pPr>
    <w:rPr>
      <w:rFonts w:ascii="Calibri" w:eastAsia="Calibri" w:hAnsi="Calibri"/>
      <w:sz w:val="22"/>
      <w:szCs w:val="22"/>
    </w:rPr>
  </w:style>
  <w:style w:type="paragraph" w:customStyle="1" w:styleId="Default">
    <w:name w:val="Default"/>
    <w:rsid w:val="00A57ADE"/>
    <w:pPr>
      <w:autoSpaceDE w:val="0"/>
      <w:autoSpaceDN w:val="0"/>
      <w:adjustRightInd w:val="0"/>
    </w:pPr>
    <w:rPr>
      <w:rFonts w:ascii="Arial" w:eastAsia="Calibri" w:hAnsi="Arial" w:cs="Arial"/>
      <w:color w:val="000000"/>
      <w:sz w:val="24"/>
      <w:szCs w:val="24"/>
    </w:rPr>
  </w:style>
  <w:style w:type="paragraph" w:styleId="TOCHeading">
    <w:name w:val="TOC Heading"/>
    <w:basedOn w:val="Heading1"/>
    <w:next w:val="Normal"/>
    <w:uiPriority w:val="39"/>
    <w:semiHidden/>
    <w:unhideWhenUsed/>
    <w:qFormat/>
    <w:rsid w:val="00655991"/>
    <w:pPr>
      <w:keepNext/>
      <w:keepLines/>
      <w:tabs>
        <w:tab w:val="clear" w:pos="432"/>
      </w:tabs>
      <w:spacing w:before="480" w:after="0" w:line="276" w:lineRule="auto"/>
      <w:jc w:val="left"/>
      <w:outlineLvl w:val="9"/>
    </w:pPr>
    <w:rPr>
      <w:rFonts w:ascii="Cambria" w:hAnsi="Cambria"/>
      <w:bCs/>
      <w:caps/>
      <w:color w:val="365F91"/>
      <w:sz w:val="28"/>
      <w:szCs w:val="28"/>
    </w:rPr>
  </w:style>
  <w:style w:type="character" w:styleId="Hyperlink">
    <w:name w:val="Hyperlink"/>
    <w:basedOn w:val="DefaultParagraphFont"/>
    <w:uiPriority w:val="99"/>
    <w:unhideWhenUsed/>
    <w:rsid w:val="00655991"/>
    <w:rPr>
      <w:color w:val="0000FF"/>
      <w:u w:val="single"/>
    </w:rPr>
  </w:style>
  <w:style w:type="character" w:styleId="FollowedHyperlink">
    <w:name w:val="FollowedHyperlink"/>
    <w:basedOn w:val="DefaultParagraphFont"/>
    <w:uiPriority w:val="99"/>
    <w:semiHidden/>
    <w:unhideWhenUsed/>
    <w:rsid w:val="004D1B4F"/>
    <w:rPr>
      <w:color w:val="800080"/>
      <w:u w:val="single"/>
    </w:rPr>
  </w:style>
  <w:style w:type="character" w:customStyle="1" w:styleId="CommentTextChar">
    <w:name w:val="Comment Text Char"/>
    <w:basedOn w:val="DefaultParagraphFont"/>
    <w:uiPriority w:val="99"/>
    <w:rsid w:val="0030207E"/>
  </w:style>
  <w:style w:type="character" w:customStyle="1" w:styleId="Heading2Char">
    <w:name w:val="Heading 2 Char"/>
    <w:basedOn w:val="DefaultParagraphFont"/>
    <w:link w:val="Heading2"/>
    <w:rsid w:val="005760EF"/>
    <w:rPr>
      <w:rFonts w:ascii="Calibri" w:hAnsi="Calibri"/>
      <w:b/>
      <w:sz w:val="24"/>
    </w:rPr>
  </w:style>
  <w:style w:type="paragraph" w:styleId="Revision">
    <w:name w:val="Revision"/>
    <w:hidden/>
    <w:uiPriority w:val="99"/>
    <w:semiHidden/>
    <w:rsid w:val="00C22095"/>
    <w:rPr>
      <w:sz w:val="24"/>
    </w:rPr>
  </w:style>
  <w:style w:type="character" w:customStyle="1" w:styleId="BulletChar">
    <w:name w:val="Bullet Char"/>
    <w:basedOn w:val="DefaultParagraphFont"/>
    <w:link w:val="Bullet"/>
    <w:rsid w:val="00F71E54"/>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D3A"/>
    <w:pPr>
      <w:tabs>
        <w:tab w:val="left" w:pos="432"/>
      </w:tabs>
      <w:spacing w:line="480" w:lineRule="auto"/>
      <w:ind w:firstLine="432"/>
      <w:jc w:val="both"/>
    </w:pPr>
    <w:rPr>
      <w:sz w:val="24"/>
    </w:rPr>
  </w:style>
  <w:style w:type="paragraph" w:styleId="Heading1">
    <w:name w:val="heading 1"/>
    <w:basedOn w:val="Normal"/>
    <w:next w:val="Normal"/>
    <w:qFormat/>
    <w:rsid w:val="00AF3613"/>
    <w:pPr>
      <w:numPr>
        <w:numId w:val="37"/>
      </w:numPr>
      <w:spacing w:after="240" w:line="240" w:lineRule="auto"/>
      <w:jc w:val="center"/>
      <w:outlineLvl w:val="0"/>
    </w:pPr>
    <w:rPr>
      <w:b/>
      <w:sz w:val="32"/>
    </w:rPr>
  </w:style>
  <w:style w:type="paragraph" w:styleId="Heading2">
    <w:name w:val="heading 2"/>
    <w:basedOn w:val="Normal"/>
    <w:next w:val="Normal"/>
    <w:link w:val="Heading2Char"/>
    <w:qFormat/>
    <w:rsid w:val="00187B3C"/>
    <w:pPr>
      <w:keepNext/>
      <w:spacing w:before="240" w:after="240" w:line="276" w:lineRule="auto"/>
      <w:ind w:left="432" w:hanging="432"/>
      <w:outlineLvl w:val="1"/>
    </w:pPr>
    <w:rPr>
      <w:rFonts w:ascii="Calibri" w:hAnsi="Calibri"/>
      <w:b/>
    </w:rPr>
  </w:style>
  <w:style w:type="paragraph" w:styleId="Heading3">
    <w:name w:val="heading 3"/>
    <w:basedOn w:val="Normal"/>
    <w:next w:val="Normal"/>
    <w:qFormat/>
    <w:rsid w:val="00FB6D3A"/>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FB6D3A"/>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FB6D3A"/>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FB6D3A"/>
    <w:pPr>
      <w:outlineLvl w:val="5"/>
    </w:pPr>
  </w:style>
  <w:style w:type="paragraph" w:styleId="Heading7">
    <w:name w:val="heading 7"/>
    <w:aliases w:val="Heading 7 (business proposal only)"/>
    <w:basedOn w:val="Normal"/>
    <w:next w:val="Normal"/>
    <w:qFormat/>
    <w:rsid w:val="00FB6D3A"/>
    <w:pPr>
      <w:outlineLvl w:val="6"/>
    </w:pPr>
  </w:style>
  <w:style w:type="paragraph" w:styleId="Heading8">
    <w:name w:val="heading 8"/>
    <w:aliases w:val="Heading 8 (business proposal only)"/>
    <w:basedOn w:val="Normal"/>
    <w:next w:val="Normal"/>
    <w:qFormat/>
    <w:rsid w:val="00FB6D3A"/>
    <w:pPr>
      <w:outlineLvl w:val="7"/>
    </w:pPr>
  </w:style>
  <w:style w:type="paragraph" w:styleId="Heading9">
    <w:name w:val="heading 9"/>
    <w:aliases w:val="Heading 9 (business proposal only)"/>
    <w:basedOn w:val="Normal"/>
    <w:next w:val="Normal"/>
    <w:qFormat/>
    <w:rsid w:val="00FB6D3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uiPriority w:val="39"/>
    <w:rsid w:val="0026504D"/>
    <w:pPr>
      <w:tabs>
        <w:tab w:val="left" w:pos="0"/>
        <w:tab w:val="right" w:leader="dot" w:pos="9350"/>
      </w:tabs>
    </w:pPr>
    <w:rPr>
      <w:sz w:val="24"/>
    </w:rPr>
  </w:style>
  <w:style w:type="paragraph" w:customStyle="1" w:styleId="NormalSS">
    <w:name w:val="NormalSS"/>
    <w:basedOn w:val="Normal"/>
    <w:rsid w:val="00FB6D3A"/>
    <w:pPr>
      <w:spacing w:line="240" w:lineRule="auto"/>
    </w:pPr>
  </w:style>
  <w:style w:type="paragraph" w:styleId="Footer">
    <w:name w:val="footer"/>
    <w:basedOn w:val="Normal"/>
    <w:link w:val="FooterChar"/>
    <w:uiPriority w:val="99"/>
    <w:rsid w:val="00FB6D3A"/>
    <w:pPr>
      <w:tabs>
        <w:tab w:val="center" w:pos="4320"/>
        <w:tab w:val="right" w:pos="8640"/>
      </w:tabs>
    </w:pPr>
  </w:style>
  <w:style w:type="character" w:customStyle="1" w:styleId="FooterChar">
    <w:name w:val="Footer Char"/>
    <w:basedOn w:val="DefaultParagraphFont"/>
    <w:link w:val="Footer"/>
    <w:uiPriority w:val="99"/>
    <w:rsid w:val="00992151"/>
    <w:rPr>
      <w:sz w:val="24"/>
    </w:rPr>
  </w:style>
  <w:style w:type="character" w:styleId="PageNumber">
    <w:name w:val="page number"/>
    <w:basedOn w:val="DefaultParagraphFont"/>
    <w:semiHidden/>
    <w:rsid w:val="00FB6D3A"/>
  </w:style>
  <w:style w:type="paragraph" w:customStyle="1" w:styleId="Bullet">
    <w:name w:val="Bullet"/>
    <w:link w:val="BulletChar"/>
    <w:rsid w:val="00FB6D3A"/>
    <w:pPr>
      <w:numPr>
        <w:numId w:val="1"/>
      </w:numPr>
      <w:tabs>
        <w:tab w:val="clear" w:pos="360"/>
        <w:tab w:val="num" w:pos="720"/>
      </w:tabs>
      <w:spacing w:after="180"/>
      <w:ind w:left="720" w:right="360"/>
      <w:jc w:val="both"/>
    </w:pPr>
    <w:rPr>
      <w:sz w:val="24"/>
    </w:rPr>
  </w:style>
  <w:style w:type="paragraph" w:customStyle="1" w:styleId="BulletLAST">
    <w:name w:val="Bullet (LAST)"/>
    <w:next w:val="Normal"/>
    <w:rsid w:val="00FB6D3A"/>
    <w:pPr>
      <w:tabs>
        <w:tab w:val="num" w:pos="360"/>
      </w:tabs>
      <w:spacing w:after="480"/>
      <w:ind w:left="720" w:right="360" w:hanging="288"/>
      <w:jc w:val="both"/>
    </w:pPr>
    <w:rPr>
      <w:sz w:val="24"/>
    </w:rPr>
  </w:style>
  <w:style w:type="paragraph" w:customStyle="1" w:styleId="ParagraphLAST">
    <w:name w:val="Paragraph (LAST)"/>
    <w:basedOn w:val="Normal"/>
    <w:next w:val="Normal"/>
    <w:rsid w:val="00FB6D3A"/>
    <w:pPr>
      <w:spacing w:after="240"/>
    </w:pPr>
  </w:style>
  <w:style w:type="paragraph" w:styleId="TOC2">
    <w:name w:val="toc 2"/>
    <w:next w:val="Normal"/>
    <w:autoRedefine/>
    <w:uiPriority w:val="39"/>
    <w:rsid w:val="0061627A"/>
    <w:pPr>
      <w:tabs>
        <w:tab w:val="left" w:pos="1008"/>
        <w:tab w:val="left" w:pos="1440"/>
        <w:tab w:val="left" w:pos="1915"/>
        <w:tab w:val="right" w:leader="dot" w:pos="9360"/>
      </w:tabs>
      <w:ind w:left="1008" w:right="475"/>
      <w:jc w:val="both"/>
    </w:pPr>
    <w:rPr>
      <w:noProof/>
      <w:sz w:val="24"/>
    </w:rPr>
  </w:style>
  <w:style w:type="paragraph" w:customStyle="1" w:styleId="Center">
    <w:name w:val="Center"/>
    <w:basedOn w:val="Normal"/>
    <w:rsid w:val="00FB6D3A"/>
    <w:pPr>
      <w:ind w:firstLine="0"/>
      <w:jc w:val="center"/>
    </w:pPr>
  </w:style>
  <w:style w:type="paragraph" w:styleId="TOC3">
    <w:name w:val="toc 3"/>
    <w:next w:val="Normal"/>
    <w:autoRedefine/>
    <w:uiPriority w:val="39"/>
    <w:rsid w:val="00651E32"/>
    <w:pPr>
      <w:tabs>
        <w:tab w:val="left" w:pos="1915"/>
        <w:tab w:val="right" w:leader="dot" w:pos="9360"/>
      </w:tabs>
      <w:ind w:left="1915" w:right="475" w:hanging="475"/>
      <w:jc w:val="both"/>
    </w:pPr>
    <w:rPr>
      <w:rFonts w:ascii="Calibri" w:hAnsi="Calibri"/>
      <w:sz w:val="24"/>
    </w:rPr>
  </w:style>
  <w:style w:type="paragraph" w:styleId="TOC4">
    <w:name w:val="toc 4"/>
    <w:next w:val="Normal"/>
    <w:autoRedefine/>
    <w:semiHidden/>
    <w:rsid w:val="00FB6D3A"/>
    <w:pPr>
      <w:tabs>
        <w:tab w:val="left" w:pos="1440"/>
        <w:tab w:val="right" w:leader="dot" w:pos="9360"/>
      </w:tabs>
      <w:spacing w:before="240"/>
      <w:ind w:left="2390" w:hanging="475"/>
      <w:jc w:val="both"/>
    </w:pPr>
    <w:rPr>
      <w:noProof/>
      <w:sz w:val="24"/>
    </w:rPr>
  </w:style>
  <w:style w:type="paragraph" w:styleId="FootnoteText">
    <w:name w:val="footnote text"/>
    <w:basedOn w:val="Normal"/>
    <w:link w:val="FootnoteTextChar"/>
    <w:rsid w:val="00FB6D3A"/>
    <w:pPr>
      <w:spacing w:after="240" w:line="240" w:lineRule="auto"/>
    </w:pPr>
  </w:style>
  <w:style w:type="character" w:customStyle="1" w:styleId="FootnoteTextChar">
    <w:name w:val="Footnote Text Char"/>
    <w:basedOn w:val="DefaultParagraphFont"/>
    <w:link w:val="FootnoteText"/>
    <w:rsid w:val="008D643C"/>
    <w:rPr>
      <w:sz w:val="24"/>
    </w:rPr>
  </w:style>
  <w:style w:type="paragraph" w:customStyle="1" w:styleId="Dash">
    <w:name w:val="Dash"/>
    <w:rsid w:val="00FB6D3A"/>
    <w:pPr>
      <w:tabs>
        <w:tab w:val="num" w:pos="1080"/>
      </w:tabs>
      <w:spacing w:after="120"/>
      <w:ind w:left="1080" w:right="720" w:hanging="360"/>
      <w:jc w:val="both"/>
    </w:pPr>
    <w:rPr>
      <w:sz w:val="24"/>
    </w:rPr>
  </w:style>
  <w:style w:type="paragraph" w:customStyle="1" w:styleId="DashLAST">
    <w:name w:val="Dash (LAST)"/>
    <w:next w:val="Normal"/>
    <w:rsid w:val="00FB6D3A"/>
    <w:pPr>
      <w:tabs>
        <w:tab w:val="num" w:pos="1080"/>
      </w:tabs>
      <w:spacing w:after="480"/>
      <w:ind w:left="1080" w:right="720" w:hanging="360"/>
      <w:jc w:val="both"/>
    </w:pPr>
    <w:rPr>
      <w:sz w:val="24"/>
    </w:rPr>
  </w:style>
  <w:style w:type="paragraph" w:customStyle="1" w:styleId="NumberedBullet">
    <w:name w:val="Numbered Bullet"/>
    <w:rsid w:val="00FB6D3A"/>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FB6D3A"/>
    <w:pPr>
      <w:tabs>
        <w:tab w:val="clear" w:pos="432"/>
      </w:tabs>
      <w:spacing w:after="240" w:line="240" w:lineRule="auto"/>
      <w:ind w:left="720" w:hanging="720"/>
    </w:pPr>
  </w:style>
  <w:style w:type="paragraph" w:customStyle="1" w:styleId="NormalTS">
    <w:name w:val="NormalTS"/>
    <w:basedOn w:val="Normal"/>
    <w:rsid w:val="00FB6D3A"/>
    <w:pPr>
      <w:spacing w:line="720" w:lineRule="auto"/>
    </w:pPr>
  </w:style>
  <w:style w:type="character" w:styleId="FootnoteReference">
    <w:name w:val="footnote reference"/>
    <w:basedOn w:val="DefaultParagraphFont"/>
    <w:semiHidden/>
    <w:rsid w:val="00FB6D3A"/>
    <w:rPr>
      <w:spacing w:val="0"/>
      <w:position w:val="0"/>
      <w:u w:color="000080"/>
      <w:effect w:val="none"/>
      <w:vertAlign w:val="superscript"/>
    </w:rPr>
  </w:style>
  <w:style w:type="paragraph" w:styleId="EndnoteText">
    <w:name w:val="endnote text"/>
    <w:basedOn w:val="Normal"/>
    <w:semiHidden/>
    <w:rsid w:val="00FB6D3A"/>
    <w:pPr>
      <w:spacing w:after="240" w:line="240" w:lineRule="auto"/>
    </w:pPr>
  </w:style>
  <w:style w:type="character" w:styleId="EndnoteReference">
    <w:name w:val="endnote reference"/>
    <w:basedOn w:val="DefaultParagraphFont"/>
    <w:semiHidden/>
    <w:rsid w:val="00FB6D3A"/>
    <w:rPr>
      <w:vertAlign w:val="superscript"/>
    </w:rPr>
  </w:style>
  <w:style w:type="paragraph" w:customStyle="1" w:styleId="MarkforTable">
    <w:name w:val="Mark for Table"/>
    <w:next w:val="Normal"/>
    <w:rsid w:val="00FB6D3A"/>
    <w:pPr>
      <w:spacing w:line="480" w:lineRule="auto"/>
      <w:jc w:val="center"/>
    </w:pPr>
    <w:rPr>
      <w:caps/>
      <w:sz w:val="24"/>
    </w:rPr>
  </w:style>
  <w:style w:type="paragraph" w:customStyle="1" w:styleId="ParagraphSSLAST">
    <w:name w:val="ParagraphSS (LAST)"/>
    <w:basedOn w:val="NormalSS"/>
    <w:next w:val="Normal"/>
    <w:rsid w:val="00FB6D3A"/>
    <w:pPr>
      <w:spacing w:after="360"/>
    </w:pPr>
  </w:style>
  <w:style w:type="paragraph" w:customStyle="1" w:styleId="References">
    <w:name w:val="References"/>
    <w:basedOn w:val="Normal"/>
    <w:next w:val="Normal"/>
    <w:rsid w:val="00FB6D3A"/>
    <w:pPr>
      <w:spacing w:after="240" w:line="240" w:lineRule="auto"/>
      <w:ind w:left="432" w:hanging="432"/>
    </w:pPr>
  </w:style>
  <w:style w:type="paragraph" w:customStyle="1" w:styleId="MarkforFigure">
    <w:name w:val="Mark for Figure"/>
    <w:basedOn w:val="Normal"/>
    <w:next w:val="Normal"/>
    <w:rsid w:val="00FB6D3A"/>
    <w:pPr>
      <w:ind w:firstLine="0"/>
      <w:jc w:val="center"/>
    </w:pPr>
    <w:rPr>
      <w:caps/>
    </w:rPr>
  </w:style>
  <w:style w:type="paragraph" w:customStyle="1" w:styleId="MarkforExhibit">
    <w:name w:val="Mark for Exhibit"/>
    <w:basedOn w:val="Normal"/>
    <w:next w:val="Normal"/>
    <w:rsid w:val="00FB6D3A"/>
    <w:pPr>
      <w:ind w:firstLine="0"/>
      <w:jc w:val="center"/>
    </w:pPr>
    <w:rPr>
      <w:caps/>
    </w:rPr>
  </w:style>
  <w:style w:type="paragraph" w:customStyle="1" w:styleId="MarkforAttachment">
    <w:name w:val="Mark for Attachment"/>
    <w:basedOn w:val="Normal"/>
    <w:next w:val="Normal"/>
    <w:rsid w:val="00FB6D3A"/>
    <w:pPr>
      <w:spacing w:line="240" w:lineRule="auto"/>
      <w:ind w:firstLine="0"/>
      <w:jc w:val="center"/>
    </w:pPr>
    <w:rPr>
      <w:b/>
      <w:caps/>
    </w:rPr>
  </w:style>
  <w:style w:type="paragraph" w:styleId="TableofFigures">
    <w:name w:val="table of figures"/>
    <w:basedOn w:val="Normal"/>
    <w:next w:val="Normal"/>
    <w:semiHidden/>
    <w:rsid w:val="00FB6D3A"/>
    <w:pPr>
      <w:tabs>
        <w:tab w:val="clear" w:pos="432"/>
      </w:tabs>
      <w:ind w:left="480" w:hanging="480"/>
    </w:pPr>
  </w:style>
  <w:style w:type="paragraph" w:styleId="Header">
    <w:name w:val="header"/>
    <w:basedOn w:val="Normal"/>
    <w:link w:val="HeaderChar"/>
    <w:uiPriority w:val="99"/>
    <w:rsid w:val="00FB6D3A"/>
    <w:pPr>
      <w:widowControl w:val="0"/>
      <w:tabs>
        <w:tab w:val="clear" w:pos="432"/>
        <w:tab w:val="center" w:pos="4320"/>
        <w:tab w:val="right" w:pos="8640"/>
      </w:tabs>
      <w:spacing w:line="240" w:lineRule="auto"/>
      <w:ind w:firstLine="0"/>
      <w:jc w:val="left"/>
    </w:pPr>
    <w:rPr>
      <w:snapToGrid w:val="0"/>
    </w:rPr>
  </w:style>
  <w:style w:type="character" w:customStyle="1" w:styleId="HeaderChar">
    <w:name w:val="Header Char"/>
    <w:basedOn w:val="DefaultParagraphFont"/>
    <w:link w:val="Header"/>
    <w:uiPriority w:val="99"/>
    <w:rsid w:val="00992151"/>
    <w:rPr>
      <w:snapToGrid w:val="0"/>
      <w:sz w:val="24"/>
    </w:rPr>
  </w:style>
  <w:style w:type="paragraph" w:customStyle="1" w:styleId="NumberedBulletLAST">
    <w:name w:val="Numbered Bullet (LAST)"/>
    <w:basedOn w:val="NumberedBullet"/>
    <w:next w:val="Normal"/>
    <w:rsid w:val="00FB6D3A"/>
    <w:pPr>
      <w:numPr>
        <w:numId w:val="6"/>
      </w:numPr>
      <w:tabs>
        <w:tab w:val="clear" w:pos="792"/>
      </w:tabs>
      <w:spacing w:after="480"/>
      <w:ind w:left="720" w:hanging="288"/>
    </w:pPr>
  </w:style>
  <w:style w:type="character" w:customStyle="1" w:styleId="MTEquationSection">
    <w:name w:val="MTEquationSection"/>
    <w:basedOn w:val="DefaultParagraphFont"/>
    <w:rsid w:val="00FB6D3A"/>
    <w:rPr>
      <w:vanish w:val="0"/>
      <w:color w:val="FF0000"/>
    </w:rPr>
  </w:style>
  <w:style w:type="paragraph" w:customStyle="1" w:styleId="bullet0">
    <w:name w:val="bullet"/>
    <w:rsid w:val="00FB6D3A"/>
    <w:pPr>
      <w:tabs>
        <w:tab w:val="num" w:pos="360"/>
      </w:tabs>
      <w:spacing w:after="180"/>
      <w:ind w:left="720" w:right="360" w:hanging="288"/>
      <w:jc w:val="both"/>
    </w:pPr>
    <w:rPr>
      <w:sz w:val="24"/>
    </w:rPr>
  </w:style>
  <w:style w:type="paragraph" w:customStyle="1" w:styleId="MarkforAppendix">
    <w:name w:val="Mark for Appendix"/>
    <w:basedOn w:val="Normal"/>
    <w:rsid w:val="00FB6D3A"/>
    <w:pPr>
      <w:ind w:firstLine="0"/>
      <w:jc w:val="center"/>
    </w:pPr>
    <w:rPr>
      <w:b/>
      <w:caps/>
    </w:rPr>
  </w:style>
  <w:style w:type="paragraph" w:customStyle="1" w:styleId="LastBullet">
    <w:name w:val="Last Bullet"/>
    <w:next w:val="Normal"/>
    <w:rsid w:val="00FB6D3A"/>
    <w:pPr>
      <w:tabs>
        <w:tab w:val="num" w:pos="360"/>
      </w:tabs>
      <w:spacing w:after="480"/>
      <w:ind w:left="720" w:right="360" w:hanging="288"/>
      <w:jc w:val="both"/>
    </w:pPr>
    <w:rPr>
      <w:sz w:val="24"/>
    </w:rPr>
  </w:style>
  <w:style w:type="paragraph" w:customStyle="1" w:styleId="LastParagraph">
    <w:name w:val="Last Paragraph"/>
    <w:basedOn w:val="Normal"/>
    <w:next w:val="Normal"/>
    <w:rsid w:val="00FB6D3A"/>
    <w:pPr>
      <w:spacing w:after="240"/>
    </w:pPr>
  </w:style>
  <w:style w:type="character" w:styleId="CommentReference">
    <w:name w:val="annotation reference"/>
    <w:basedOn w:val="DefaultParagraphFont"/>
    <w:uiPriority w:val="99"/>
    <w:semiHidden/>
    <w:rsid w:val="00FB6D3A"/>
    <w:rPr>
      <w:sz w:val="16"/>
      <w:szCs w:val="16"/>
    </w:rPr>
  </w:style>
  <w:style w:type="paragraph" w:styleId="CommentText">
    <w:name w:val="annotation text"/>
    <w:basedOn w:val="Normal"/>
    <w:link w:val="CommentTextChar1"/>
    <w:uiPriority w:val="99"/>
    <w:rsid w:val="00FB6D3A"/>
    <w:rPr>
      <w:sz w:val="20"/>
    </w:rPr>
  </w:style>
  <w:style w:type="character" w:customStyle="1" w:styleId="CommentTextChar1">
    <w:name w:val="Comment Text Char1"/>
    <w:basedOn w:val="DefaultParagraphFont"/>
    <w:link w:val="CommentText"/>
    <w:uiPriority w:val="99"/>
    <w:semiHidden/>
    <w:rsid w:val="00992151"/>
  </w:style>
  <w:style w:type="paragraph" w:styleId="BodyText">
    <w:name w:val="Body Text"/>
    <w:basedOn w:val="Normal"/>
    <w:semiHidden/>
    <w:rsid w:val="00FB6D3A"/>
    <w:pPr>
      <w:ind w:firstLine="0"/>
    </w:pPr>
  </w:style>
  <w:style w:type="paragraph" w:styleId="BodyTextIndent">
    <w:name w:val="Body Text Indent"/>
    <w:basedOn w:val="Normal"/>
    <w:semiHidden/>
    <w:rsid w:val="00FB6D3A"/>
    <w:pPr>
      <w:spacing w:line="240" w:lineRule="auto"/>
      <w:jc w:val="center"/>
    </w:pPr>
    <w:rPr>
      <w:sz w:val="20"/>
    </w:rPr>
  </w:style>
  <w:style w:type="paragraph" w:styleId="BalloonText">
    <w:name w:val="Balloon Text"/>
    <w:basedOn w:val="Normal"/>
    <w:link w:val="BalloonTextChar"/>
    <w:uiPriority w:val="99"/>
    <w:semiHidden/>
    <w:rsid w:val="00FB6D3A"/>
    <w:rPr>
      <w:rFonts w:ascii="Tahoma" w:hAnsi="Tahoma" w:cs="Tahoma"/>
      <w:sz w:val="16"/>
      <w:szCs w:val="16"/>
    </w:rPr>
  </w:style>
  <w:style w:type="character" w:customStyle="1" w:styleId="BalloonTextChar">
    <w:name w:val="Balloon Text Char"/>
    <w:basedOn w:val="DefaultParagraphFont"/>
    <w:link w:val="BalloonText"/>
    <w:uiPriority w:val="99"/>
    <w:semiHidden/>
    <w:rsid w:val="00992151"/>
    <w:rPr>
      <w:rFonts w:ascii="Tahoma" w:hAnsi="Tahoma" w:cs="Tahoma"/>
      <w:sz w:val="16"/>
      <w:szCs w:val="16"/>
    </w:rPr>
  </w:style>
  <w:style w:type="paragraph" w:styleId="ListParagraph">
    <w:name w:val="List Paragraph"/>
    <w:basedOn w:val="Normal"/>
    <w:uiPriority w:val="34"/>
    <w:qFormat/>
    <w:rsid w:val="00992151"/>
    <w:pPr>
      <w:tabs>
        <w:tab w:val="clear" w:pos="432"/>
      </w:tabs>
      <w:spacing w:after="200" w:line="276" w:lineRule="auto"/>
      <w:ind w:left="720" w:firstLine="0"/>
      <w:contextualSpacing/>
      <w:jc w:val="left"/>
    </w:pPr>
    <w:rPr>
      <w:rFonts w:ascii="Calibri" w:eastAsia="Calibri" w:hAnsi="Calibri"/>
      <w:sz w:val="22"/>
      <w:szCs w:val="22"/>
    </w:rPr>
  </w:style>
  <w:style w:type="paragraph" w:styleId="NoSpacing">
    <w:name w:val="No Spacing"/>
    <w:uiPriority w:val="1"/>
    <w:qFormat/>
    <w:rsid w:val="00992151"/>
    <w:rPr>
      <w:rFonts w:ascii="Calibri" w:eastAsia="Calibri" w:hAnsi="Calibri"/>
      <w:sz w:val="22"/>
      <w:szCs w:val="22"/>
    </w:rPr>
  </w:style>
  <w:style w:type="table" w:styleId="TableGrid">
    <w:name w:val="Table Grid"/>
    <w:basedOn w:val="TableNormal"/>
    <w:uiPriority w:val="59"/>
    <w:rsid w:val="00992151"/>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mmentSubjectChar">
    <w:name w:val="Comment Subject Char"/>
    <w:basedOn w:val="CommentTextChar1"/>
    <w:link w:val="CommentSubject"/>
    <w:uiPriority w:val="99"/>
    <w:semiHidden/>
    <w:rsid w:val="00992151"/>
    <w:rPr>
      <w:rFonts w:ascii="Calibri" w:eastAsia="Calibri" w:hAnsi="Calibri" w:cs="Times New Roman"/>
      <w:b/>
      <w:bCs/>
    </w:rPr>
  </w:style>
  <w:style w:type="paragraph" w:styleId="CommentSubject">
    <w:name w:val="annotation subject"/>
    <w:basedOn w:val="CommentText"/>
    <w:next w:val="CommentText"/>
    <w:link w:val="CommentSubjectChar"/>
    <w:uiPriority w:val="99"/>
    <w:semiHidden/>
    <w:unhideWhenUsed/>
    <w:rsid w:val="00992151"/>
    <w:pPr>
      <w:tabs>
        <w:tab w:val="clear" w:pos="432"/>
      </w:tabs>
      <w:spacing w:after="200" w:line="240" w:lineRule="auto"/>
      <w:ind w:firstLine="0"/>
      <w:jc w:val="left"/>
    </w:pPr>
    <w:rPr>
      <w:rFonts w:ascii="Calibri" w:eastAsia="Calibri" w:hAnsi="Calibri"/>
      <w:b/>
      <w:bCs/>
    </w:rPr>
  </w:style>
  <w:style w:type="paragraph" w:customStyle="1" w:styleId="TableColHead">
    <w:name w:val="TableColHead"/>
    <w:basedOn w:val="Normal"/>
    <w:rsid w:val="001330E3"/>
    <w:pPr>
      <w:tabs>
        <w:tab w:val="clear" w:pos="432"/>
      </w:tabs>
      <w:spacing w:line="276" w:lineRule="auto"/>
      <w:ind w:left="-108" w:firstLine="0"/>
      <w:jc w:val="center"/>
    </w:pPr>
    <w:rPr>
      <w:rFonts w:ascii="Calibri" w:eastAsia="Calibri" w:hAnsi="Calibri"/>
      <w:b/>
      <w:bCs/>
      <w:sz w:val="22"/>
      <w:szCs w:val="22"/>
    </w:rPr>
  </w:style>
  <w:style w:type="paragraph" w:customStyle="1" w:styleId="TableCellLeft">
    <w:name w:val="TableCellLeft"/>
    <w:basedOn w:val="Normal"/>
    <w:rsid w:val="001330E3"/>
    <w:pPr>
      <w:tabs>
        <w:tab w:val="clear" w:pos="432"/>
      </w:tabs>
      <w:spacing w:line="276" w:lineRule="auto"/>
      <w:ind w:left="216" w:hanging="216"/>
      <w:jc w:val="center"/>
    </w:pPr>
    <w:rPr>
      <w:rFonts w:ascii="Calibri" w:eastAsia="Calibri" w:hAnsi="Calibri"/>
      <w:sz w:val="22"/>
      <w:szCs w:val="22"/>
    </w:rPr>
  </w:style>
  <w:style w:type="paragraph" w:customStyle="1" w:styleId="TableCellRight">
    <w:name w:val="TableCellRight"/>
    <w:basedOn w:val="Normal"/>
    <w:rsid w:val="001330E3"/>
    <w:pPr>
      <w:tabs>
        <w:tab w:val="clear" w:pos="432"/>
      </w:tabs>
      <w:spacing w:line="276" w:lineRule="auto"/>
      <w:ind w:right="26" w:firstLine="0"/>
      <w:jc w:val="center"/>
    </w:pPr>
    <w:rPr>
      <w:rFonts w:ascii="Calibri" w:eastAsia="Calibri" w:hAnsi="Calibri"/>
      <w:sz w:val="22"/>
      <w:szCs w:val="22"/>
    </w:rPr>
  </w:style>
  <w:style w:type="paragraph" w:customStyle="1" w:styleId="Default">
    <w:name w:val="Default"/>
    <w:rsid w:val="00A57ADE"/>
    <w:pPr>
      <w:autoSpaceDE w:val="0"/>
      <w:autoSpaceDN w:val="0"/>
      <w:adjustRightInd w:val="0"/>
    </w:pPr>
    <w:rPr>
      <w:rFonts w:ascii="Arial" w:eastAsia="Calibri" w:hAnsi="Arial" w:cs="Arial"/>
      <w:color w:val="000000"/>
      <w:sz w:val="24"/>
      <w:szCs w:val="24"/>
    </w:rPr>
  </w:style>
  <w:style w:type="paragraph" w:styleId="TOCHeading">
    <w:name w:val="TOC Heading"/>
    <w:basedOn w:val="Heading1"/>
    <w:next w:val="Normal"/>
    <w:uiPriority w:val="39"/>
    <w:semiHidden/>
    <w:unhideWhenUsed/>
    <w:qFormat/>
    <w:rsid w:val="00655991"/>
    <w:pPr>
      <w:keepNext/>
      <w:keepLines/>
      <w:tabs>
        <w:tab w:val="clear" w:pos="432"/>
      </w:tabs>
      <w:spacing w:before="480" w:after="0" w:line="276" w:lineRule="auto"/>
      <w:jc w:val="left"/>
      <w:outlineLvl w:val="9"/>
    </w:pPr>
    <w:rPr>
      <w:rFonts w:ascii="Cambria" w:hAnsi="Cambria"/>
      <w:bCs/>
      <w:caps/>
      <w:color w:val="365F91"/>
      <w:sz w:val="28"/>
      <w:szCs w:val="28"/>
    </w:rPr>
  </w:style>
  <w:style w:type="character" w:styleId="Hyperlink">
    <w:name w:val="Hyperlink"/>
    <w:basedOn w:val="DefaultParagraphFont"/>
    <w:uiPriority w:val="99"/>
    <w:unhideWhenUsed/>
    <w:rsid w:val="00655991"/>
    <w:rPr>
      <w:color w:val="0000FF"/>
      <w:u w:val="single"/>
    </w:rPr>
  </w:style>
  <w:style w:type="character" w:styleId="FollowedHyperlink">
    <w:name w:val="FollowedHyperlink"/>
    <w:basedOn w:val="DefaultParagraphFont"/>
    <w:uiPriority w:val="99"/>
    <w:semiHidden/>
    <w:unhideWhenUsed/>
    <w:rsid w:val="004D1B4F"/>
    <w:rPr>
      <w:color w:val="800080"/>
      <w:u w:val="single"/>
    </w:rPr>
  </w:style>
  <w:style w:type="character" w:customStyle="1" w:styleId="CommentTextChar">
    <w:name w:val="Comment Text Char"/>
    <w:basedOn w:val="DefaultParagraphFont"/>
    <w:uiPriority w:val="99"/>
    <w:rsid w:val="0030207E"/>
  </w:style>
  <w:style w:type="character" w:customStyle="1" w:styleId="Heading2Char">
    <w:name w:val="Heading 2 Char"/>
    <w:basedOn w:val="DefaultParagraphFont"/>
    <w:link w:val="Heading2"/>
    <w:rsid w:val="005760EF"/>
    <w:rPr>
      <w:rFonts w:ascii="Calibri" w:hAnsi="Calibri"/>
      <w:b/>
      <w:sz w:val="24"/>
    </w:rPr>
  </w:style>
  <w:style w:type="paragraph" w:styleId="Revision">
    <w:name w:val="Revision"/>
    <w:hidden/>
    <w:uiPriority w:val="99"/>
    <w:semiHidden/>
    <w:rsid w:val="00C22095"/>
    <w:rPr>
      <w:sz w:val="24"/>
    </w:rPr>
  </w:style>
  <w:style w:type="character" w:customStyle="1" w:styleId="BulletChar">
    <w:name w:val="Bullet Char"/>
    <w:basedOn w:val="DefaultParagraphFont"/>
    <w:link w:val="Bullet"/>
    <w:rsid w:val="00F71E5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155168">
      <w:bodyDiv w:val="1"/>
      <w:marLeft w:val="0"/>
      <w:marRight w:val="0"/>
      <w:marTop w:val="0"/>
      <w:marBottom w:val="0"/>
      <w:divBdr>
        <w:top w:val="none" w:sz="0" w:space="0" w:color="auto"/>
        <w:left w:val="none" w:sz="0" w:space="0" w:color="auto"/>
        <w:bottom w:val="none" w:sz="0" w:space="0" w:color="auto"/>
        <w:right w:val="none" w:sz="0" w:space="0" w:color="auto"/>
      </w:divBdr>
    </w:div>
    <w:div w:id="940340397">
      <w:bodyDiv w:val="1"/>
      <w:marLeft w:val="0"/>
      <w:marRight w:val="0"/>
      <w:marTop w:val="0"/>
      <w:marBottom w:val="0"/>
      <w:divBdr>
        <w:top w:val="none" w:sz="0" w:space="0" w:color="auto"/>
        <w:left w:val="none" w:sz="0" w:space="0" w:color="auto"/>
        <w:bottom w:val="none" w:sz="0" w:space="0" w:color="auto"/>
        <w:right w:val="none" w:sz="0" w:space="0" w:color="auto"/>
      </w:divBdr>
    </w:div>
    <w:div w:id="1862935005">
      <w:bodyDiv w:val="1"/>
      <w:marLeft w:val="0"/>
      <w:marRight w:val="0"/>
      <w:marTop w:val="0"/>
      <w:marBottom w:val="0"/>
      <w:divBdr>
        <w:top w:val="none" w:sz="0" w:space="0" w:color="auto"/>
        <w:left w:val="none" w:sz="0" w:space="0" w:color="auto"/>
        <w:bottom w:val="none" w:sz="0" w:space="0" w:color="auto"/>
        <w:right w:val="none" w:sz="0" w:space="0" w:color="auto"/>
      </w:divBdr>
    </w:div>
    <w:div w:id="2042319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A8812-68C8-4B54-8A3C-837FEF667C8D}">
  <ds:schemaRefs>
    <ds:schemaRef ds:uri="http://schemas.openxmlformats.org/officeDocument/2006/bibliography"/>
  </ds:schemaRefs>
</ds:datastoreItem>
</file>

<file path=customXml/itemProps2.xml><?xml version="1.0" encoding="utf-8"?>
<ds:datastoreItem xmlns:ds="http://schemas.openxmlformats.org/officeDocument/2006/customXml" ds:itemID="{C45A3F9B-01E2-4A11-9DA7-D9E0429E8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7771</Words>
  <Characters>44295</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MEMORANDUM</vt:lpstr>
    </vt:vector>
  </TitlesOfParts>
  <Company>Mathematica Policy Research, Inc.</Company>
  <LinksUpToDate>false</LinksUpToDate>
  <CharactersWithSpaces>51963</CharactersWithSpaces>
  <SharedDoc>false</SharedDoc>
  <HLinks>
    <vt:vector size="126" baseType="variant">
      <vt:variant>
        <vt:i4>1900604</vt:i4>
      </vt:variant>
      <vt:variant>
        <vt:i4>116</vt:i4>
      </vt:variant>
      <vt:variant>
        <vt:i4>0</vt:i4>
      </vt:variant>
      <vt:variant>
        <vt:i4>5</vt:i4>
      </vt:variant>
      <vt:variant>
        <vt:lpwstr/>
      </vt:variant>
      <vt:variant>
        <vt:lpwstr>_Toc261963967</vt:lpwstr>
      </vt:variant>
      <vt:variant>
        <vt:i4>1900604</vt:i4>
      </vt:variant>
      <vt:variant>
        <vt:i4>110</vt:i4>
      </vt:variant>
      <vt:variant>
        <vt:i4>0</vt:i4>
      </vt:variant>
      <vt:variant>
        <vt:i4>5</vt:i4>
      </vt:variant>
      <vt:variant>
        <vt:lpwstr/>
      </vt:variant>
      <vt:variant>
        <vt:lpwstr>_Toc261963966</vt:lpwstr>
      </vt:variant>
      <vt:variant>
        <vt:i4>1900604</vt:i4>
      </vt:variant>
      <vt:variant>
        <vt:i4>104</vt:i4>
      </vt:variant>
      <vt:variant>
        <vt:i4>0</vt:i4>
      </vt:variant>
      <vt:variant>
        <vt:i4>5</vt:i4>
      </vt:variant>
      <vt:variant>
        <vt:lpwstr/>
      </vt:variant>
      <vt:variant>
        <vt:lpwstr>_Toc261963965</vt:lpwstr>
      </vt:variant>
      <vt:variant>
        <vt:i4>1900604</vt:i4>
      </vt:variant>
      <vt:variant>
        <vt:i4>98</vt:i4>
      </vt:variant>
      <vt:variant>
        <vt:i4>0</vt:i4>
      </vt:variant>
      <vt:variant>
        <vt:i4>5</vt:i4>
      </vt:variant>
      <vt:variant>
        <vt:lpwstr/>
      </vt:variant>
      <vt:variant>
        <vt:lpwstr>_Toc261963964</vt:lpwstr>
      </vt:variant>
      <vt:variant>
        <vt:i4>1900604</vt:i4>
      </vt:variant>
      <vt:variant>
        <vt:i4>92</vt:i4>
      </vt:variant>
      <vt:variant>
        <vt:i4>0</vt:i4>
      </vt:variant>
      <vt:variant>
        <vt:i4>5</vt:i4>
      </vt:variant>
      <vt:variant>
        <vt:lpwstr/>
      </vt:variant>
      <vt:variant>
        <vt:lpwstr>_Toc261963963</vt:lpwstr>
      </vt:variant>
      <vt:variant>
        <vt:i4>1900604</vt:i4>
      </vt:variant>
      <vt:variant>
        <vt:i4>86</vt:i4>
      </vt:variant>
      <vt:variant>
        <vt:i4>0</vt:i4>
      </vt:variant>
      <vt:variant>
        <vt:i4>5</vt:i4>
      </vt:variant>
      <vt:variant>
        <vt:lpwstr/>
      </vt:variant>
      <vt:variant>
        <vt:lpwstr>_Toc261963962</vt:lpwstr>
      </vt:variant>
      <vt:variant>
        <vt:i4>1900604</vt:i4>
      </vt:variant>
      <vt:variant>
        <vt:i4>80</vt:i4>
      </vt:variant>
      <vt:variant>
        <vt:i4>0</vt:i4>
      </vt:variant>
      <vt:variant>
        <vt:i4>5</vt:i4>
      </vt:variant>
      <vt:variant>
        <vt:lpwstr/>
      </vt:variant>
      <vt:variant>
        <vt:lpwstr>_Toc261963961</vt:lpwstr>
      </vt:variant>
      <vt:variant>
        <vt:i4>1900604</vt:i4>
      </vt:variant>
      <vt:variant>
        <vt:i4>74</vt:i4>
      </vt:variant>
      <vt:variant>
        <vt:i4>0</vt:i4>
      </vt:variant>
      <vt:variant>
        <vt:i4>5</vt:i4>
      </vt:variant>
      <vt:variant>
        <vt:lpwstr/>
      </vt:variant>
      <vt:variant>
        <vt:lpwstr>_Toc261963960</vt:lpwstr>
      </vt:variant>
      <vt:variant>
        <vt:i4>1966140</vt:i4>
      </vt:variant>
      <vt:variant>
        <vt:i4>68</vt:i4>
      </vt:variant>
      <vt:variant>
        <vt:i4>0</vt:i4>
      </vt:variant>
      <vt:variant>
        <vt:i4>5</vt:i4>
      </vt:variant>
      <vt:variant>
        <vt:lpwstr/>
      </vt:variant>
      <vt:variant>
        <vt:lpwstr>_Toc261963959</vt:lpwstr>
      </vt:variant>
      <vt:variant>
        <vt:i4>1966140</vt:i4>
      </vt:variant>
      <vt:variant>
        <vt:i4>62</vt:i4>
      </vt:variant>
      <vt:variant>
        <vt:i4>0</vt:i4>
      </vt:variant>
      <vt:variant>
        <vt:i4>5</vt:i4>
      </vt:variant>
      <vt:variant>
        <vt:lpwstr/>
      </vt:variant>
      <vt:variant>
        <vt:lpwstr>_Toc261963958</vt:lpwstr>
      </vt:variant>
      <vt:variant>
        <vt:i4>1966140</vt:i4>
      </vt:variant>
      <vt:variant>
        <vt:i4>56</vt:i4>
      </vt:variant>
      <vt:variant>
        <vt:i4>0</vt:i4>
      </vt:variant>
      <vt:variant>
        <vt:i4>5</vt:i4>
      </vt:variant>
      <vt:variant>
        <vt:lpwstr/>
      </vt:variant>
      <vt:variant>
        <vt:lpwstr>_Toc261963957</vt:lpwstr>
      </vt:variant>
      <vt:variant>
        <vt:i4>1966140</vt:i4>
      </vt:variant>
      <vt:variant>
        <vt:i4>50</vt:i4>
      </vt:variant>
      <vt:variant>
        <vt:i4>0</vt:i4>
      </vt:variant>
      <vt:variant>
        <vt:i4>5</vt:i4>
      </vt:variant>
      <vt:variant>
        <vt:lpwstr/>
      </vt:variant>
      <vt:variant>
        <vt:lpwstr>_Toc261963956</vt:lpwstr>
      </vt:variant>
      <vt:variant>
        <vt:i4>1966140</vt:i4>
      </vt:variant>
      <vt:variant>
        <vt:i4>44</vt:i4>
      </vt:variant>
      <vt:variant>
        <vt:i4>0</vt:i4>
      </vt:variant>
      <vt:variant>
        <vt:i4>5</vt:i4>
      </vt:variant>
      <vt:variant>
        <vt:lpwstr/>
      </vt:variant>
      <vt:variant>
        <vt:lpwstr>_Toc261963955</vt:lpwstr>
      </vt:variant>
      <vt:variant>
        <vt:i4>1966140</vt:i4>
      </vt:variant>
      <vt:variant>
        <vt:i4>38</vt:i4>
      </vt:variant>
      <vt:variant>
        <vt:i4>0</vt:i4>
      </vt:variant>
      <vt:variant>
        <vt:i4>5</vt:i4>
      </vt:variant>
      <vt:variant>
        <vt:lpwstr/>
      </vt:variant>
      <vt:variant>
        <vt:lpwstr>_Toc261963954</vt:lpwstr>
      </vt:variant>
      <vt:variant>
        <vt:i4>1966140</vt:i4>
      </vt:variant>
      <vt:variant>
        <vt:i4>32</vt:i4>
      </vt:variant>
      <vt:variant>
        <vt:i4>0</vt:i4>
      </vt:variant>
      <vt:variant>
        <vt:i4>5</vt:i4>
      </vt:variant>
      <vt:variant>
        <vt:lpwstr/>
      </vt:variant>
      <vt:variant>
        <vt:lpwstr>_Toc261963953</vt:lpwstr>
      </vt:variant>
      <vt:variant>
        <vt:i4>1966140</vt:i4>
      </vt:variant>
      <vt:variant>
        <vt:i4>26</vt:i4>
      </vt:variant>
      <vt:variant>
        <vt:i4>0</vt:i4>
      </vt:variant>
      <vt:variant>
        <vt:i4>5</vt:i4>
      </vt:variant>
      <vt:variant>
        <vt:lpwstr/>
      </vt:variant>
      <vt:variant>
        <vt:lpwstr>_Toc261963952</vt:lpwstr>
      </vt:variant>
      <vt:variant>
        <vt:i4>1966140</vt:i4>
      </vt:variant>
      <vt:variant>
        <vt:i4>20</vt:i4>
      </vt:variant>
      <vt:variant>
        <vt:i4>0</vt:i4>
      </vt:variant>
      <vt:variant>
        <vt:i4>5</vt:i4>
      </vt:variant>
      <vt:variant>
        <vt:lpwstr/>
      </vt:variant>
      <vt:variant>
        <vt:lpwstr>_Toc261963951</vt:lpwstr>
      </vt:variant>
      <vt:variant>
        <vt:i4>1966140</vt:i4>
      </vt:variant>
      <vt:variant>
        <vt:i4>14</vt:i4>
      </vt:variant>
      <vt:variant>
        <vt:i4>0</vt:i4>
      </vt:variant>
      <vt:variant>
        <vt:i4>5</vt:i4>
      </vt:variant>
      <vt:variant>
        <vt:lpwstr/>
      </vt:variant>
      <vt:variant>
        <vt:lpwstr>_Toc261963950</vt:lpwstr>
      </vt:variant>
      <vt:variant>
        <vt:i4>2031676</vt:i4>
      </vt:variant>
      <vt:variant>
        <vt:i4>8</vt:i4>
      </vt:variant>
      <vt:variant>
        <vt:i4>0</vt:i4>
      </vt:variant>
      <vt:variant>
        <vt:i4>5</vt:i4>
      </vt:variant>
      <vt:variant>
        <vt:lpwstr/>
      </vt:variant>
      <vt:variant>
        <vt:lpwstr>_Toc261963949</vt:lpwstr>
      </vt:variant>
      <vt:variant>
        <vt:i4>2031676</vt:i4>
      </vt:variant>
      <vt:variant>
        <vt:i4>2</vt:i4>
      </vt:variant>
      <vt:variant>
        <vt:i4>0</vt:i4>
      </vt:variant>
      <vt:variant>
        <vt:i4>5</vt:i4>
      </vt:variant>
      <vt:variant>
        <vt:lpwstr/>
      </vt:variant>
      <vt:variant>
        <vt:lpwstr>_Toc261963948</vt:lpwstr>
      </vt:variant>
      <vt:variant>
        <vt:i4>6684726</vt:i4>
      </vt:variant>
      <vt:variant>
        <vt:i4>0</vt:i4>
      </vt:variant>
      <vt:variant>
        <vt:i4>0</vt:i4>
      </vt:variant>
      <vt:variant>
        <vt:i4>5</vt:i4>
      </vt:variant>
      <vt:variant>
        <vt:lpwstr>http://edocket.access.gpo.gov/2006/pdf/06-7220.pdf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Rosita Turkel</dc:creator>
  <cp:lastModifiedBy>Mitch Bryman</cp:lastModifiedBy>
  <cp:revision>2</cp:revision>
  <cp:lastPrinted>2013-07-25T15:12:00Z</cp:lastPrinted>
  <dcterms:created xsi:type="dcterms:W3CDTF">2013-07-25T16:27:00Z</dcterms:created>
  <dcterms:modified xsi:type="dcterms:W3CDTF">2013-07-25T16:27:00Z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563835858</vt:i4>
  </property>
  <property fmtid="{D5CDD505-2E9C-101B-9397-08002B2CF9AE}" pid="4" name="_EmailSubject">
    <vt:lpwstr>ACTION NEEDED ASAP &gt;&gt; RE: ACTION NEEDED BY COB APRIL 1 - PRA Package for CMS-10308 (OMB 0938-1107) Parts C and D Complaints Resolution Performance Measures</vt:lpwstr>
  </property>
  <property fmtid="{D5CDD505-2E9C-101B-9397-08002B2CF9AE}" pid="5" name="_AuthorEmail">
    <vt:lpwstr>Carolyn.Scott@cms.hhs.gov</vt:lpwstr>
  </property>
  <property fmtid="{D5CDD505-2E9C-101B-9397-08002B2CF9AE}" pid="6" name="_AuthorEmailDisplayName">
    <vt:lpwstr>Scott, Carolyn (CMS/CM)</vt:lpwstr>
  </property>
  <property fmtid="{D5CDD505-2E9C-101B-9397-08002B2CF9AE}" pid="7" name="_ReviewingToolsShownOnce">
    <vt:lpwstr/>
  </property>
</Properties>
</file>