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DBBF1" w14:textId="77777777" w:rsidR="00F4764D" w:rsidRPr="008F7B30" w:rsidRDefault="00F4764D" w:rsidP="00F4764D">
      <w:pPr>
        <w:jc w:val="center"/>
        <w:rPr>
          <w:sz w:val="24"/>
        </w:rPr>
      </w:pPr>
    </w:p>
    <w:p w14:paraId="39CFBADB" w14:textId="77777777" w:rsidR="00F4764D" w:rsidRPr="008F7B30" w:rsidRDefault="00F4764D" w:rsidP="00F4764D">
      <w:pPr>
        <w:jc w:val="center"/>
        <w:rPr>
          <w:sz w:val="24"/>
        </w:rPr>
      </w:pPr>
    </w:p>
    <w:p w14:paraId="71404723" w14:textId="77777777" w:rsidR="00F4764D" w:rsidRPr="008F7B30" w:rsidRDefault="00F4764D" w:rsidP="00F4764D">
      <w:pPr>
        <w:jc w:val="center"/>
        <w:rPr>
          <w:sz w:val="24"/>
        </w:rPr>
      </w:pPr>
    </w:p>
    <w:p w14:paraId="49F5F2EA" w14:textId="77777777" w:rsidR="00F4764D" w:rsidRPr="008F7B30" w:rsidRDefault="00F4764D" w:rsidP="00F4764D">
      <w:pPr>
        <w:pStyle w:val="Heading6"/>
        <w:rPr>
          <w:bCs w:val="0"/>
          <w:sz w:val="32"/>
          <w:szCs w:val="32"/>
        </w:rPr>
      </w:pPr>
    </w:p>
    <w:p w14:paraId="7B74D5BE" w14:textId="77777777" w:rsidR="00F4764D" w:rsidRPr="008F7B30" w:rsidRDefault="00F4764D" w:rsidP="00F4764D">
      <w:pPr>
        <w:pStyle w:val="Heading6"/>
        <w:rPr>
          <w:bCs w:val="0"/>
          <w:sz w:val="32"/>
          <w:szCs w:val="32"/>
        </w:rPr>
      </w:pPr>
    </w:p>
    <w:p w14:paraId="4C38D8F4" w14:textId="77777777" w:rsidR="00196A6C" w:rsidRPr="008F7B30" w:rsidRDefault="00196A6C" w:rsidP="00F4764D">
      <w:pPr>
        <w:pStyle w:val="Heading6"/>
        <w:rPr>
          <w:bCs w:val="0"/>
          <w:sz w:val="32"/>
          <w:szCs w:val="32"/>
        </w:rPr>
      </w:pPr>
    </w:p>
    <w:p w14:paraId="3BE7D6F1" w14:textId="77777777" w:rsidR="00196A6C" w:rsidRPr="008F7B30" w:rsidRDefault="00196A6C" w:rsidP="00F4764D">
      <w:pPr>
        <w:pStyle w:val="Heading6"/>
        <w:rPr>
          <w:bCs w:val="0"/>
          <w:sz w:val="32"/>
          <w:szCs w:val="32"/>
        </w:rPr>
      </w:pPr>
    </w:p>
    <w:p w14:paraId="482DAE45" w14:textId="77777777" w:rsidR="008F408B" w:rsidRPr="008F7B30" w:rsidRDefault="00F4764D" w:rsidP="00F4764D">
      <w:pPr>
        <w:pStyle w:val="Heading6"/>
        <w:rPr>
          <w:bCs w:val="0"/>
          <w:sz w:val="32"/>
          <w:szCs w:val="32"/>
        </w:rPr>
      </w:pPr>
      <w:r w:rsidRPr="008F7B30">
        <w:rPr>
          <w:bCs w:val="0"/>
          <w:sz w:val="32"/>
          <w:szCs w:val="32"/>
        </w:rPr>
        <w:t xml:space="preserve">Supporting Statement A </w:t>
      </w:r>
    </w:p>
    <w:p w14:paraId="1B837B4A" w14:textId="77777777" w:rsidR="008F408B" w:rsidRPr="008F7B30" w:rsidRDefault="008F408B" w:rsidP="00F4764D">
      <w:pPr>
        <w:pStyle w:val="Heading6"/>
        <w:rPr>
          <w:bCs w:val="0"/>
          <w:sz w:val="32"/>
          <w:szCs w:val="32"/>
        </w:rPr>
      </w:pPr>
    </w:p>
    <w:p w14:paraId="1E1D80C7" w14:textId="77777777" w:rsidR="00F4764D" w:rsidRPr="008F7B30" w:rsidRDefault="00F4764D" w:rsidP="00F4764D">
      <w:pPr>
        <w:pStyle w:val="Heading6"/>
        <w:rPr>
          <w:bCs w:val="0"/>
          <w:sz w:val="32"/>
          <w:szCs w:val="32"/>
        </w:rPr>
      </w:pPr>
      <w:proofErr w:type="gramStart"/>
      <w:r w:rsidRPr="008F7B30">
        <w:rPr>
          <w:bCs w:val="0"/>
          <w:sz w:val="32"/>
          <w:szCs w:val="32"/>
        </w:rPr>
        <w:t>for</w:t>
      </w:r>
      <w:proofErr w:type="gramEnd"/>
    </w:p>
    <w:p w14:paraId="6CE2234A" w14:textId="77777777" w:rsidR="00F4764D" w:rsidRPr="008F7B30" w:rsidRDefault="00F4764D" w:rsidP="00F4764D">
      <w:pPr>
        <w:jc w:val="center"/>
        <w:rPr>
          <w:b/>
          <w:sz w:val="32"/>
          <w:szCs w:val="32"/>
        </w:rPr>
      </w:pPr>
    </w:p>
    <w:p w14:paraId="3A70B549" w14:textId="77777777" w:rsidR="00F4764D" w:rsidRPr="008F7B30" w:rsidRDefault="00F4764D" w:rsidP="00F4764D">
      <w:pPr>
        <w:jc w:val="center"/>
        <w:rPr>
          <w:b/>
          <w:sz w:val="32"/>
          <w:szCs w:val="32"/>
        </w:rPr>
      </w:pPr>
    </w:p>
    <w:p w14:paraId="10E77E79" w14:textId="77777777" w:rsidR="00DF0DD4" w:rsidRPr="008F7B30" w:rsidRDefault="0009197D" w:rsidP="00F4764D">
      <w:pPr>
        <w:jc w:val="center"/>
        <w:rPr>
          <w:b/>
          <w:bCs/>
          <w:sz w:val="32"/>
          <w:szCs w:val="32"/>
        </w:rPr>
      </w:pPr>
      <w:r w:rsidRPr="008F7B30">
        <w:rPr>
          <w:b/>
          <w:bCs/>
          <w:sz w:val="32"/>
          <w:szCs w:val="32"/>
        </w:rPr>
        <w:t xml:space="preserve">The Healthy Communities Study: </w:t>
      </w:r>
    </w:p>
    <w:p w14:paraId="1BEBB057" w14:textId="77777777" w:rsidR="00F4764D" w:rsidRPr="008F7B30" w:rsidRDefault="0009197D" w:rsidP="00F4764D">
      <w:pPr>
        <w:jc w:val="center"/>
        <w:rPr>
          <w:b/>
          <w:bCs/>
          <w:sz w:val="32"/>
          <w:szCs w:val="32"/>
        </w:rPr>
      </w:pPr>
      <w:r w:rsidRPr="008F7B30">
        <w:rPr>
          <w:b/>
          <w:bCs/>
          <w:sz w:val="32"/>
          <w:szCs w:val="32"/>
        </w:rPr>
        <w:t>How Communities Shape Children’s Health</w:t>
      </w:r>
      <w:r w:rsidR="00A75CF1" w:rsidRPr="008F7B30">
        <w:rPr>
          <w:b/>
          <w:bCs/>
          <w:sz w:val="32"/>
          <w:szCs w:val="32"/>
        </w:rPr>
        <w:t xml:space="preserve"> (NHLBI)</w:t>
      </w:r>
    </w:p>
    <w:p w14:paraId="3BD8BEEA" w14:textId="77777777" w:rsidR="00F4764D" w:rsidRPr="008F7B30" w:rsidRDefault="00F4764D" w:rsidP="00F4764D">
      <w:pPr>
        <w:jc w:val="center"/>
        <w:rPr>
          <w:b/>
          <w:bCs/>
          <w:sz w:val="32"/>
          <w:szCs w:val="32"/>
        </w:rPr>
      </w:pPr>
    </w:p>
    <w:p w14:paraId="0520F186" w14:textId="77777777" w:rsidR="00F4764D" w:rsidRPr="008F7B30" w:rsidRDefault="00F4764D" w:rsidP="00F4764D">
      <w:pPr>
        <w:jc w:val="center"/>
        <w:rPr>
          <w:b/>
          <w:bCs/>
          <w:sz w:val="32"/>
          <w:szCs w:val="32"/>
        </w:rPr>
      </w:pPr>
    </w:p>
    <w:p w14:paraId="5BDE6557" w14:textId="77777777" w:rsidR="00F4764D" w:rsidRPr="008F7B30" w:rsidRDefault="00F4764D" w:rsidP="00F4764D">
      <w:pPr>
        <w:jc w:val="center"/>
        <w:rPr>
          <w:b/>
          <w:bCs/>
          <w:sz w:val="32"/>
          <w:szCs w:val="32"/>
        </w:rPr>
      </w:pPr>
    </w:p>
    <w:p w14:paraId="7DE29544" w14:textId="21D78935" w:rsidR="00F4764D" w:rsidRPr="008F7B30" w:rsidRDefault="003F1C75" w:rsidP="00F4764D">
      <w:pPr>
        <w:jc w:val="center"/>
        <w:rPr>
          <w:b/>
          <w:bCs/>
          <w:sz w:val="32"/>
          <w:szCs w:val="32"/>
        </w:rPr>
      </w:pPr>
      <w:r>
        <w:rPr>
          <w:b/>
          <w:bCs/>
          <w:sz w:val="32"/>
          <w:szCs w:val="32"/>
        </w:rPr>
        <w:t xml:space="preserve">July </w:t>
      </w:r>
      <w:bookmarkStart w:id="0" w:name="_GoBack"/>
      <w:bookmarkEnd w:id="0"/>
      <w:r w:rsidR="00A50E95">
        <w:rPr>
          <w:b/>
          <w:bCs/>
          <w:sz w:val="32"/>
          <w:szCs w:val="32"/>
        </w:rPr>
        <w:t>11</w:t>
      </w:r>
      <w:r w:rsidR="00F4764D" w:rsidRPr="008F7B30">
        <w:rPr>
          <w:b/>
          <w:bCs/>
          <w:sz w:val="32"/>
          <w:szCs w:val="32"/>
        </w:rPr>
        <w:t>, 201</w:t>
      </w:r>
      <w:r w:rsidR="007C47C4">
        <w:rPr>
          <w:b/>
          <w:bCs/>
          <w:sz w:val="32"/>
          <w:szCs w:val="32"/>
        </w:rPr>
        <w:t>3</w:t>
      </w:r>
    </w:p>
    <w:p w14:paraId="788549A9" w14:textId="77777777" w:rsidR="00F4764D" w:rsidRPr="008F7B30" w:rsidRDefault="00F4764D" w:rsidP="00F4764D">
      <w:pPr>
        <w:jc w:val="center"/>
        <w:rPr>
          <w:b/>
          <w:bCs/>
          <w:sz w:val="32"/>
          <w:szCs w:val="32"/>
        </w:rPr>
      </w:pPr>
    </w:p>
    <w:p w14:paraId="2C67D141" w14:textId="77777777" w:rsidR="00F4764D" w:rsidRPr="008F7B30" w:rsidRDefault="00F4764D" w:rsidP="00F4764D">
      <w:pPr>
        <w:rPr>
          <w:b/>
          <w:bCs/>
          <w:sz w:val="24"/>
        </w:rPr>
      </w:pPr>
    </w:p>
    <w:p w14:paraId="25D38401" w14:textId="77777777" w:rsidR="00F4764D" w:rsidRPr="008F7B30" w:rsidRDefault="00F4764D" w:rsidP="00F4764D">
      <w:pPr>
        <w:rPr>
          <w:b/>
          <w:bCs/>
          <w:sz w:val="24"/>
        </w:rPr>
      </w:pPr>
    </w:p>
    <w:p w14:paraId="3E7BE897" w14:textId="77777777" w:rsidR="00F4764D" w:rsidRPr="008F7B30" w:rsidRDefault="00F4764D" w:rsidP="00F4764D">
      <w:pPr>
        <w:rPr>
          <w:b/>
          <w:bCs/>
          <w:sz w:val="24"/>
        </w:rPr>
      </w:pPr>
    </w:p>
    <w:p w14:paraId="3296B49C" w14:textId="77777777" w:rsidR="00F4764D" w:rsidRPr="008F7B30" w:rsidRDefault="00F4764D" w:rsidP="00F4764D">
      <w:pPr>
        <w:rPr>
          <w:b/>
          <w:bCs/>
          <w:sz w:val="24"/>
        </w:rPr>
      </w:pPr>
    </w:p>
    <w:p w14:paraId="5A9B90A6" w14:textId="77777777" w:rsidR="00F4764D" w:rsidRPr="008F7B30" w:rsidRDefault="00F4764D" w:rsidP="00F4764D">
      <w:pPr>
        <w:rPr>
          <w:b/>
          <w:bCs/>
          <w:sz w:val="24"/>
        </w:rPr>
      </w:pPr>
    </w:p>
    <w:p w14:paraId="1D091130" w14:textId="77777777" w:rsidR="00F4764D" w:rsidRPr="008F7B30" w:rsidRDefault="00F4764D" w:rsidP="00F4764D">
      <w:pPr>
        <w:rPr>
          <w:b/>
          <w:bCs/>
          <w:sz w:val="24"/>
        </w:rPr>
      </w:pPr>
    </w:p>
    <w:p w14:paraId="7FE532F4" w14:textId="77777777" w:rsidR="002279B5" w:rsidRPr="008F7B30" w:rsidRDefault="002279B5" w:rsidP="00F4764D">
      <w:pPr>
        <w:rPr>
          <w:b/>
          <w:bCs/>
          <w:sz w:val="24"/>
        </w:rPr>
      </w:pPr>
    </w:p>
    <w:p w14:paraId="16E0B6A6" w14:textId="77777777" w:rsidR="002279B5" w:rsidRPr="008F7B30" w:rsidRDefault="002279B5" w:rsidP="00F4764D">
      <w:pPr>
        <w:rPr>
          <w:b/>
          <w:bCs/>
          <w:sz w:val="24"/>
        </w:rPr>
      </w:pPr>
    </w:p>
    <w:p w14:paraId="45CBC975" w14:textId="77777777" w:rsidR="00F4764D" w:rsidRPr="008F7B30" w:rsidRDefault="00F4764D" w:rsidP="00F4764D">
      <w:pPr>
        <w:rPr>
          <w:b/>
          <w:bCs/>
          <w:sz w:val="24"/>
        </w:rPr>
      </w:pPr>
    </w:p>
    <w:p w14:paraId="35FC6E76" w14:textId="77777777" w:rsidR="00F4764D" w:rsidRPr="008F7B30" w:rsidRDefault="00F4764D" w:rsidP="00F4764D">
      <w:pPr>
        <w:rPr>
          <w:b/>
          <w:bCs/>
          <w:sz w:val="24"/>
        </w:rPr>
      </w:pPr>
    </w:p>
    <w:p w14:paraId="3026805B" w14:textId="77777777" w:rsidR="00F4764D" w:rsidRPr="008F7B30" w:rsidRDefault="00F4764D" w:rsidP="00F4764D">
      <w:pPr>
        <w:rPr>
          <w:b/>
          <w:bCs/>
          <w:sz w:val="24"/>
        </w:rPr>
      </w:pPr>
    </w:p>
    <w:p w14:paraId="5016F494" w14:textId="77777777" w:rsidR="00F4764D" w:rsidRPr="008F7B30" w:rsidRDefault="00F4764D" w:rsidP="00F4764D">
      <w:pPr>
        <w:rPr>
          <w:b/>
          <w:bCs/>
          <w:sz w:val="24"/>
        </w:rPr>
      </w:pPr>
    </w:p>
    <w:p w14:paraId="1BB1C396" w14:textId="77777777" w:rsidR="00F4764D" w:rsidRPr="008F7B30" w:rsidRDefault="00F4764D" w:rsidP="00F4764D">
      <w:pPr>
        <w:rPr>
          <w:b/>
          <w:bCs/>
          <w:sz w:val="24"/>
        </w:rPr>
      </w:pPr>
    </w:p>
    <w:p w14:paraId="0DA90199" w14:textId="77777777" w:rsidR="00F4764D" w:rsidRPr="008F7B30" w:rsidRDefault="00F4764D" w:rsidP="00F4764D">
      <w:pPr>
        <w:rPr>
          <w:b/>
          <w:bCs/>
          <w:sz w:val="24"/>
        </w:rPr>
      </w:pPr>
    </w:p>
    <w:p w14:paraId="27AF1596" w14:textId="77777777" w:rsidR="00F4764D" w:rsidRPr="008F7B30" w:rsidRDefault="00F4764D" w:rsidP="00F4764D">
      <w:pPr>
        <w:rPr>
          <w:b/>
          <w:bCs/>
          <w:sz w:val="24"/>
        </w:rPr>
      </w:pPr>
    </w:p>
    <w:p w14:paraId="02DBEE84" w14:textId="77777777" w:rsidR="00F4764D" w:rsidRPr="008F7B30" w:rsidRDefault="00F4764D" w:rsidP="00F4764D">
      <w:pPr>
        <w:rPr>
          <w:b/>
          <w:bCs/>
          <w:sz w:val="24"/>
        </w:rPr>
      </w:pPr>
    </w:p>
    <w:p w14:paraId="4A59FB52" w14:textId="77777777" w:rsidR="00F4764D" w:rsidRPr="008F7B30" w:rsidRDefault="00F4764D" w:rsidP="00F4764D">
      <w:pPr>
        <w:rPr>
          <w:b/>
          <w:bCs/>
          <w:sz w:val="24"/>
        </w:rPr>
      </w:pPr>
    </w:p>
    <w:p w14:paraId="790B4990" w14:textId="77777777" w:rsidR="00F4764D" w:rsidRPr="008F7B30" w:rsidRDefault="00F4764D" w:rsidP="00F4764D">
      <w:pPr>
        <w:rPr>
          <w:bCs/>
          <w:sz w:val="24"/>
        </w:rPr>
      </w:pPr>
      <w:r w:rsidRPr="008F7B30">
        <w:rPr>
          <w:bCs/>
          <w:sz w:val="24"/>
        </w:rPr>
        <w:t>Name:</w:t>
      </w:r>
      <w:r w:rsidRPr="008F7B30">
        <w:rPr>
          <w:bCs/>
          <w:sz w:val="24"/>
        </w:rPr>
        <w:tab/>
      </w:r>
      <w:r w:rsidRPr="008F7B30">
        <w:rPr>
          <w:bCs/>
          <w:sz w:val="24"/>
        </w:rPr>
        <w:tab/>
        <w:t>Sonia Arteaga</w:t>
      </w:r>
    </w:p>
    <w:p w14:paraId="411202D0" w14:textId="77777777" w:rsidR="00F4764D" w:rsidRPr="008F7B30" w:rsidRDefault="00F4764D" w:rsidP="002B76C9">
      <w:pPr>
        <w:rPr>
          <w:sz w:val="24"/>
        </w:rPr>
      </w:pPr>
      <w:r w:rsidRPr="008F7B30">
        <w:rPr>
          <w:sz w:val="24"/>
        </w:rPr>
        <w:t>Address:</w:t>
      </w:r>
      <w:r w:rsidRPr="008F7B30">
        <w:rPr>
          <w:sz w:val="24"/>
        </w:rPr>
        <w:tab/>
      </w:r>
      <w:r w:rsidR="002B76C9" w:rsidRPr="008F7B30">
        <w:rPr>
          <w:sz w:val="24"/>
        </w:rPr>
        <w:t>6701 Rockledge Drive, Suite 10018, Bethesda, Maryland 20892</w:t>
      </w:r>
    </w:p>
    <w:p w14:paraId="6B02B5CF" w14:textId="77777777" w:rsidR="00F4764D" w:rsidRPr="008F7B30" w:rsidRDefault="00F4764D" w:rsidP="00F4764D">
      <w:pPr>
        <w:rPr>
          <w:sz w:val="24"/>
        </w:rPr>
      </w:pPr>
      <w:r w:rsidRPr="008F7B30">
        <w:rPr>
          <w:sz w:val="24"/>
        </w:rPr>
        <w:t>Telephone:</w:t>
      </w:r>
      <w:r w:rsidRPr="008F7B30">
        <w:rPr>
          <w:sz w:val="24"/>
        </w:rPr>
        <w:tab/>
        <w:t>(301)</w:t>
      </w:r>
      <w:r w:rsidR="002B76C9" w:rsidRPr="008F7B30">
        <w:rPr>
          <w:sz w:val="24"/>
        </w:rPr>
        <w:t xml:space="preserve"> 435-6677</w:t>
      </w:r>
    </w:p>
    <w:p w14:paraId="6205B4A4" w14:textId="77777777" w:rsidR="00F4764D" w:rsidRPr="008F7B30" w:rsidRDefault="00F4764D" w:rsidP="00F4764D">
      <w:pPr>
        <w:rPr>
          <w:sz w:val="24"/>
        </w:rPr>
      </w:pPr>
      <w:r w:rsidRPr="008F7B30">
        <w:rPr>
          <w:sz w:val="24"/>
        </w:rPr>
        <w:t>FAX:</w:t>
      </w:r>
      <w:r w:rsidRPr="008F7B30">
        <w:rPr>
          <w:sz w:val="24"/>
        </w:rPr>
        <w:tab/>
      </w:r>
      <w:r w:rsidRPr="008F7B30">
        <w:rPr>
          <w:sz w:val="24"/>
        </w:rPr>
        <w:tab/>
        <w:t>(301)</w:t>
      </w:r>
      <w:r w:rsidR="002B76C9" w:rsidRPr="008F7B30">
        <w:rPr>
          <w:sz w:val="24"/>
        </w:rPr>
        <w:t xml:space="preserve"> 480-5158</w:t>
      </w:r>
    </w:p>
    <w:p w14:paraId="0FEFEDBE" w14:textId="77777777" w:rsidR="00F4764D" w:rsidRPr="008F7B30" w:rsidRDefault="00F4764D" w:rsidP="00F4764D">
      <w:pPr>
        <w:rPr>
          <w:sz w:val="24"/>
        </w:rPr>
        <w:sectPr w:rsidR="00F4764D" w:rsidRPr="008F7B30" w:rsidSect="00DB0409">
          <w:headerReference w:type="default" r:id="rId15"/>
          <w:footerReference w:type="default" r:id="rId16"/>
          <w:pgSz w:w="12240" w:h="15840"/>
          <w:pgMar w:top="1440" w:right="1440" w:bottom="1440" w:left="1440" w:header="720" w:footer="720" w:gutter="0"/>
          <w:pgNumType w:fmt="lowerRoman" w:start="1"/>
          <w:cols w:space="720"/>
          <w:titlePg/>
        </w:sectPr>
      </w:pPr>
      <w:r w:rsidRPr="008F7B30">
        <w:rPr>
          <w:sz w:val="24"/>
        </w:rPr>
        <w:t>Email:</w:t>
      </w:r>
      <w:r w:rsidRPr="008F7B30">
        <w:rPr>
          <w:sz w:val="24"/>
        </w:rPr>
        <w:tab/>
      </w:r>
      <w:r w:rsidRPr="008F7B30">
        <w:rPr>
          <w:sz w:val="24"/>
        </w:rPr>
        <w:tab/>
        <w:t>arteagass@nhlbi.nih.gov</w:t>
      </w:r>
    </w:p>
    <w:p w14:paraId="028056A9" w14:textId="77777777" w:rsidR="00B302E1" w:rsidRPr="008F7B30" w:rsidRDefault="00B302E1" w:rsidP="00310C47">
      <w:pPr>
        <w:pStyle w:val="TOC1"/>
      </w:pPr>
      <w:r w:rsidRPr="008F7B30">
        <w:lastRenderedPageBreak/>
        <w:t>TABLE OF CONTENTS</w:t>
      </w:r>
    </w:p>
    <w:p w14:paraId="1089538F" w14:textId="557CE369" w:rsidR="00297C34" w:rsidRDefault="006D2D45" w:rsidP="00A50E95">
      <w:pPr>
        <w:pStyle w:val="TOC1"/>
        <w:ind w:left="720" w:hanging="720"/>
        <w:rPr>
          <w:rFonts w:asciiTheme="minorHAnsi" w:eastAsiaTheme="minorEastAsia" w:hAnsiTheme="minorHAnsi" w:cstheme="minorBidi"/>
          <w:b w:val="0"/>
          <w:bCs w:val="0"/>
          <w:noProof/>
          <w:sz w:val="22"/>
          <w:szCs w:val="22"/>
        </w:rPr>
      </w:pPr>
      <w:r w:rsidRPr="008F7B30">
        <w:rPr>
          <w:caps/>
        </w:rPr>
        <w:fldChar w:fldCharType="begin"/>
      </w:r>
      <w:r w:rsidR="00B302E1" w:rsidRPr="008F7B30">
        <w:rPr>
          <w:caps/>
        </w:rPr>
        <w:instrText xml:space="preserve"> TOC \o "1-3" \h \z \t "BHLevel1,1,BHLevel2,2,BHLevel3,3" </w:instrText>
      </w:r>
      <w:r w:rsidRPr="008F7B30">
        <w:rPr>
          <w:caps/>
        </w:rPr>
        <w:fldChar w:fldCharType="separate"/>
      </w:r>
      <w:hyperlink w:anchor="_Toc361223530" w:history="1">
        <w:r w:rsidR="00297C34" w:rsidRPr="00322A38">
          <w:rPr>
            <w:rStyle w:val="Hyperlink"/>
            <w:noProof/>
          </w:rPr>
          <w:t>Summary of the Healthy Communities Study (HCS)</w:t>
        </w:r>
        <w:r w:rsidR="00297C34">
          <w:rPr>
            <w:noProof/>
            <w:webHidden/>
          </w:rPr>
          <w:tab/>
        </w:r>
        <w:r w:rsidR="00297C34">
          <w:rPr>
            <w:noProof/>
            <w:webHidden/>
          </w:rPr>
          <w:fldChar w:fldCharType="begin"/>
        </w:r>
        <w:r w:rsidR="00297C34">
          <w:rPr>
            <w:noProof/>
            <w:webHidden/>
          </w:rPr>
          <w:instrText xml:space="preserve"> PAGEREF _Toc361223530 \h </w:instrText>
        </w:r>
        <w:r w:rsidR="00297C34">
          <w:rPr>
            <w:noProof/>
            <w:webHidden/>
          </w:rPr>
        </w:r>
        <w:r w:rsidR="00297C34">
          <w:rPr>
            <w:noProof/>
            <w:webHidden/>
          </w:rPr>
          <w:fldChar w:fldCharType="separate"/>
        </w:r>
        <w:r w:rsidR="00297C34">
          <w:rPr>
            <w:noProof/>
            <w:webHidden/>
          </w:rPr>
          <w:t>1</w:t>
        </w:r>
        <w:r w:rsidR="00297C34">
          <w:rPr>
            <w:noProof/>
            <w:webHidden/>
          </w:rPr>
          <w:fldChar w:fldCharType="end"/>
        </w:r>
      </w:hyperlink>
    </w:p>
    <w:p w14:paraId="7F575756"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31" w:history="1">
        <w:r w:rsidRPr="00322A38">
          <w:rPr>
            <w:rStyle w:val="Hyperlink"/>
            <w:noProof/>
          </w:rPr>
          <w:t>A.1</w:t>
        </w:r>
        <w:r>
          <w:rPr>
            <w:rFonts w:asciiTheme="minorHAnsi" w:eastAsiaTheme="minorEastAsia" w:hAnsiTheme="minorHAnsi" w:cstheme="minorBidi"/>
            <w:noProof/>
            <w:sz w:val="22"/>
            <w:szCs w:val="22"/>
          </w:rPr>
          <w:tab/>
        </w:r>
        <w:r w:rsidRPr="00322A38">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_Toc361223531 \h </w:instrText>
        </w:r>
        <w:r>
          <w:rPr>
            <w:noProof/>
            <w:webHidden/>
          </w:rPr>
        </w:r>
        <w:r>
          <w:rPr>
            <w:noProof/>
            <w:webHidden/>
          </w:rPr>
          <w:fldChar w:fldCharType="separate"/>
        </w:r>
        <w:r>
          <w:rPr>
            <w:noProof/>
            <w:webHidden/>
          </w:rPr>
          <w:t>6</w:t>
        </w:r>
        <w:r>
          <w:rPr>
            <w:noProof/>
            <w:webHidden/>
          </w:rPr>
          <w:fldChar w:fldCharType="end"/>
        </w:r>
      </w:hyperlink>
    </w:p>
    <w:p w14:paraId="54BE6C89"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32" w:history="1">
        <w:r w:rsidRPr="00322A38">
          <w:rPr>
            <w:rStyle w:val="Hyperlink"/>
            <w:noProof/>
          </w:rPr>
          <w:t>A.2</w:t>
        </w:r>
        <w:r>
          <w:rPr>
            <w:rFonts w:asciiTheme="minorHAnsi" w:eastAsiaTheme="minorEastAsia" w:hAnsiTheme="minorHAnsi" w:cstheme="minorBidi"/>
            <w:noProof/>
            <w:sz w:val="22"/>
            <w:szCs w:val="22"/>
          </w:rPr>
          <w:tab/>
        </w:r>
        <w:r w:rsidRPr="00322A38">
          <w:rPr>
            <w:rStyle w:val="Hyperlink"/>
            <w:noProof/>
          </w:rPr>
          <w:t>Purpose and Use of the Information Collection</w:t>
        </w:r>
        <w:r>
          <w:rPr>
            <w:noProof/>
            <w:webHidden/>
          </w:rPr>
          <w:tab/>
        </w:r>
        <w:r>
          <w:rPr>
            <w:noProof/>
            <w:webHidden/>
          </w:rPr>
          <w:fldChar w:fldCharType="begin"/>
        </w:r>
        <w:r>
          <w:rPr>
            <w:noProof/>
            <w:webHidden/>
          </w:rPr>
          <w:instrText xml:space="preserve"> PAGEREF _Toc361223532 \h </w:instrText>
        </w:r>
        <w:r>
          <w:rPr>
            <w:noProof/>
            <w:webHidden/>
          </w:rPr>
        </w:r>
        <w:r>
          <w:rPr>
            <w:noProof/>
            <w:webHidden/>
          </w:rPr>
          <w:fldChar w:fldCharType="separate"/>
        </w:r>
        <w:r>
          <w:rPr>
            <w:noProof/>
            <w:webHidden/>
          </w:rPr>
          <w:t>8</w:t>
        </w:r>
        <w:r>
          <w:rPr>
            <w:noProof/>
            <w:webHidden/>
          </w:rPr>
          <w:fldChar w:fldCharType="end"/>
        </w:r>
      </w:hyperlink>
    </w:p>
    <w:p w14:paraId="2856ABFF"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33" w:history="1">
        <w:r w:rsidRPr="00322A38">
          <w:rPr>
            <w:rStyle w:val="Hyperlink"/>
            <w:noProof/>
          </w:rPr>
          <w:t>A.3</w:t>
        </w:r>
        <w:r>
          <w:rPr>
            <w:rFonts w:asciiTheme="minorHAnsi" w:eastAsiaTheme="minorEastAsia" w:hAnsiTheme="minorHAnsi" w:cstheme="minorBidi"/>
            <w:noProof/>
            <w:sz w:val="22"/>
            <w:szCs w:val="22"/>
          </w:rPr>
          <w:tab/>
        </w:r>
        <w:r w:rsidRPr="00322A38">
          <w:rPr>
            <w:rStyle w:val="Hyperlink"/>
            <w:noProof/>
          </w:rPr>
          <w:t xml:space="preserve"> Use of Information Technology and Burden Reduction</w:t>
        </w:r>
        <w:r>
          <w:rPr>
            <w:noProof/>
            <w:webHidden/>
          </w:rPr>
          <w:tab/>
        </w:r>
        <w:r>
          <w:rPr>
            <w:noProof/>
            <w:webHidden/>
          </w:rPr>
          <w:fldChar w:fldCharType="begin"/>
        </w:r>
        <w:r>
          <w:rPr>
            <w:noProof/>
            <w:webHidden/>
          </w:rPr>
          <w:instrText xml:space="preserve"> PAGEREF _Toc361223533 \h </w:instrText>
        </w:r>
        <w:r>
          <w:rPr>
            <w:noProof/>
            <w:webHidden/>
          </w:rPr>
        </w:r>
        <w:r>
          <w:rPr>
            <w:noProof/>
            <w:webHidden/>
          </w:rPr>
          <w:fldChar w:fldCharType="separate"/>
        </w:r>
        <w:r>
          <w:rPr>
            <w:noProof/>
            <w:webHidden/>
          </w:rPr>
          <w:t>12</w:t>
        </w:r>
        <w:r>
          <w:rPr>
            <w:noProof/>
            <w:webHidden/>
          </w:rPr>
          <w:fldChar w:fldCharType="end"/>
        </w:r>
      </w:hyperlink>
    </w:p>
    <w:p w14:paraId="20112284"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34" w:history="1">
        <w:r w:rsidRPr="00322A38">
          <w:rPr>
            <w:rStyle w:val="Hyperlink"/>
            <w:noProof/>
          </w:rPr>
          <w:t>A.4</w:t>
        </w:r>
        <w:r>
          <w:rPr>
            <w:rFonts w:asciiTheme="minorHAnsi" w:eastAsiaTheme="minorEastAsia" w:hAnsiTheme="minorHAnsi" w:cstheme="minorBidi"/>
            <w:noProof/>
            <w:sz w:val="22"/>
            <w:szCs w:val="22"/>
          </w:rPr>
          <w:tab/>
        </w:r>
        <w:r w:rsidRPr="00322A38">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_Toc361223534 \h </w:instrText>
        </w:r>
        <w:r>
          <w:rPr>
            <w:noProof/>
            <w:webHidden/>
          </w:rPr>
        </w:r>
        <w:r>
          <w:rPr>
            <w:noProof/>
            <w:webHidden/>
          </w:rPr>
          <w:fldChar w:fldCharType="separate"/>
        </w:r>
        <w:r>
          <w:rPr>
            <w:noProof/>
            <w:webHidden/>
          </w:rPr>
          <w:t>16</w:t>
        </w:r>
        <w:r>
          <w:rPr>
            <w:noProof/>
            <w:webHidden/>
          </w:rPr>
          <w:fldChar w:fldCharType="end"/>
        </w:r>
      </w:hyperlink>
    </w:p>
    <w:p w14:paraId="4C65E35D"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35" w:history="1">
        <w:r w:rsidRPr="00322A38">
          <w:rPr>
            <w:rStyle w:val="Hyperlink"/>
            <w:noProof/>
          </w:rPr>
          <w:t>A.5</w:t>
        </w:r>
        <w:r>
          <w:rPr>
            <w:rFonts w:asciiTheme="minorHAnsi" w:eastAsiaTheme="minorEastAsia" w:hAnsiTheme="minorHAnsi" w:cstheme="minorBidi"/>
            <w:noProof/>
            <w:sz w:val="22"/>
            <w:szCs w:val="22"/>
          </w:rPr>
          <w:tab/>
        </w:r>
        <w:r w:rsidRPr="00322A38">
          <w:rPr>
            <w:rStyle w:val="Hyperlink"/>
            <w:noProof/>
          </w:rPr>
          <w:t>Impact on Small Businesses or Other Small Entities</w:t>
        </w:r>
        <w:r>
          <w:rPr>
            <w:noProof/>
            <w:webHidden/>
          </w:rPr>
          <w:tab/>
        </w:r>
        <w:r>
          <w:rPr>
            <w:noProof/>
            <w:webHidden/>
          </w:rPr>
          <w:fldChar w:fldCharType="begin"/>
        </w:r>
        <w:r>
          <w:rPr>
            <w:noProof/>
            <w:webHidden/>
          </w:rPr>
          <w:instrText xml:space="preserve"> PAGEREF _Toc361223535 \h </w:instrText>
        </w:r>
        <w:r>
          <w:rPr>
            <w:noProof/>
            <w:webHidden/>
          </w:rPr>
        </w:r>
        <w:r>
          <w:rPr>
            <w:noProof/>
            <w:webHidden/>
          </w:rPr>
          <w:fldChar w:fldCharType="separate"/>
        </w:r>
        <w:r>
          <w:rPr>
            <w:noProof/>
            <w:webHidden/>
          </w:rPr>
          <w:t>18</w:t>
        </w:r>
        <w:r>
          <w:rPr>
            <w:noProof/>
            <w:webHidden/>
          </w:rPr>
          <w:fldChar w:fldCharType="end"/>
        </w:r>
      </w:hyperlink>
    </w:p>
    <w:p w14:paraId="7BD05693"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36" w:history="1">
        <w:r w:rsidRPr="00322A38">
          <w:rPr>
            <w:rStyle w:val="Hyperlink"/>
            <w:noProof/>
          </w:rPr>
          <w:t>A.6</w:t>
        </w:r>
        <w:r>
          <w:rPr>
            <w:rFonts w:asciiTheme="minorHAnsi" w:eastAsiaTheme="minorEastAsia" w:hAnsiTheme="minorHAnsi" w:cstheme="minorBidi"/>
            <w:noProof/>
            <w:sz w:val="22"/>
            <w:szCs w:val="22"/>
          </w:rPr>
          <w:tab/>
        </w:r>
        <w:r w:rsidRPr="00322A38">
          <w:rPr>
            <w:rStyle w:val="Hyperlink"/>
            <w:noProof/>
          </w:rPr>
          <w:t>Consequence of Collecting the Information Less Frequently</w:t>
        </w:r>
        <w:r>
          <w:rPr>
            <w:noProof/>
            <w:webHidden/>
          </w:rPr>
          <w:tab/>
        </w:r>
        <w:r>
          <w:rPr>
            <w:noProof/>
            <w:webHidden/>
          </w:rPr>
          <w:fldChar w:fldCharType="begin"/>
        </w:r>
        <w:r>
          <w:rPr>
            <w:noProof/>
            <w:webHidden/>
          </w:rPr>
          <w:instrText xml:space="preserve"> PAGEREF _Toc361223536 \h </w:instrText>
        </w:r>
        <w:r>
          <w:rPr>
            <w:noProof/>
            <w:webHidden/>
          </w:rPr>
        </w:r>
        <w:r>
          <w:rPr>
            <w:noProof/>
            <w:webHidden/>
          </w:rPr>
          <w:fldChar w:fldCharType="separate"/>
        </w:r>
        <w:r>
          <w:rPr>
            <w:noProof/>
            <w:webHidden/>
          </w:rPr>
          <w:t>18</w:t>
        </w:r>
        <w:r>
          <w:rPr>
            <w:noProof/>
            <w:webHidden/>
          </w:rPr>
          <w:fldChar w:fldCharType="end"/>
        </w:r>
      </w:hyperlink>
    </w:p>
    <w:p w14:paraId="029645E9"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37" w:history="1">
        <w:r w:rsidRPr="00322A38">
          <w:rPr>
            <w:rStyle w:val="Hyperlink"/>
            <w:noProof/>
          </w:rPr>
          <w:t>A.7</w:t>
        </w:r>
        <w:r>
          <w:rPr>
            <w:rFonts w:asciiTheme="minorHAnsi" w:eastAsiaTheme="minorEastAsia" w:hAnsiTheme="minorHAnsi" w:cstheme="minorBidi"/>
            <w:noProof/>
            <w:sz w:val="22"/>
            <w:szCs w:val="22"/>
          </w:rPr>
          <w:tab/>
        </w:r>
        <w:r w:rsidRPr="00322A38">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_Toc361223537 \h </w:instrText>
        </w:r>
        <w:r>
          <w:rPr>
            <w:noProof/>
            <w:webHidden/>
          </w:rPr>
        </w:r>
        <w:r>
          <w:rPr>
            <w:noProof/>
            <w:webHidden/>
          </w:rPr>
          <w:fldChar w:fldCharType="separate"/>
        </w:r>
        <w:r>
          <w:rPr>
            <w:noProof/>
            <w:webHidden/>
          </w:rPr>
          <w:t>19</w:t>
        </w:r>
        <w:r>
          <w:rPr>
            <w:noProof/>
            <w:webHidden/>
          </w:rPr>
          <w:fldChar w:fldCharType="end"/>
        </w:r>
      </w:hyperlink>
    </w:p>
    <w:p w14:paraId="5A049C89"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38" w:history="1">
        <w:r w:rsidRPr="00322A38">
          <w:rPr>
            <w:rStyle w:val="Hyperlink"/>
            <w:noProof/>
          </w:rPr>
          <w:t>A.8</w:t>
        </w:r>
        <w:r>
          <w:rPr>
            <w:rFonts w:asciiTheme="minorHAnsi" w:eastAsiaTheme="minorEastAsia" w:hAnsiTheme="minorHAnsi" w:cstheme="minorBidi"/>
            <w:noProof/>
            <w:sz w:val="22"/>
            <w:szCs w:val="22"/>
          </w:rPr>
          <w:tab/>
        </w:r>
        <w:r w:rsidRPr="00322A38">
          <w:rPr>
            <w:rStyle w:val="Hyperlink"/>
            <w:noProof/>
          </w:rPr>
          <w:t>Comments in Response to the Federal Register Notice and Efforts to Consult Outside Agency</w:t>
        </w:r>
        <w:r>
          <w:rPr>
            <w:noProof/>
            <w:webHidden/>
          </w:rPr>
          <w:tab/>
        </w:r>
        <w:r>
          <w:rPr>
            <w:noProof/>
            <w:webHidden/>
          </w:rPr>
          <w:fldChar w:fldCharType="begin"/>
        </w:r>
        <w:r>
          <w:rPr>
            <w:noProof/>
            <w:webHidden/>
          </w:rPr>
          <w:instrText xml:space="preserve"> PAGEREF _Toc361223538 \h </w:instrText>
        </w:r>
        <w:r>
          <w:rPr>
            <w:noProof/>
            <w:webHidden/>
          </w:rPr>
        </w:r>
        <w:r>
          <w:rPr>
            <w:noProof/>
            <w:webHidden/>
          </w:rPr>
          <w:fldChar w:fldCharType="separate"/>
        </w:r>
        <w:r>
          <w:rPr>
            <w:noProof/>
            <w:webHidden/>
          </w:rPr>
          <w:t>19</w:t>
        </w:r>
        <w:r>
          <w:rPr>
            <w:noProof/>
            <w:webHidden/>
          </w:rPr>
          <w:fldChar w:fldCharType="end"/>
        </w:r>
      </w:hyperlink>
    </w:p>
    <w:p w14:paraId="7DF62A01"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39" w:history="1">
        <w:r w:rsidRPr="00322A38">
          <w:rPr>
            <w:rStyle w:val="Hyperlink"/>
            <w:noProof/>
          </w:rPr>
          <w:t xml:space="preserve">A.9 </w:t>
        </w:r>
        <w:r>
          <w:rPr>
            <w:rFonts w:asciiTheme="minorHAnsi" w:eastAsiaTheme="minorEastAsia" w:hAnsiTheme="minorHAnsi" w:cstheme="minorBidi"/>
            <w:noProof/>
            <w:sz w:val="22"/>
            <w:szCs w:val="22"/>
          </w:rPr>
          <w:tab/>
        </w:r>
        <w:r w:rsidRPr="00322A38">
          <w:rPr>
            <w:rStyle w:val="Hyperlink"/>
            <w:noProof/>
          </w:rPr>
          <w:t>Explanation of Any Payment of Gift to Respondents</w:t>
        </w:r>
        <w:r>
          <w:rPr>
            <w:noProof/>
            <w:webHidden/>
          </w:rPr>
          <w:tab/>
        </w:r>
        <w:r>
          <w:rPr>
            <w:noProof/>
            <w:webHidden/>
          </w:rPr>
          <w:fldChar w:fldCharType="begin"/>
        </w:r>
        <w:r>
          <w:rPr>
            <w:noProof/>
            <w:webHidden/>
          </w:rPr>
          <w:instrText xml:space="preserve"> PAGEREF _Toc361223539 \h </w:instrText>
        </w:r>
        <w:r>
          <w:rPr>
            <w:noProof/>
            <w:webHidden/>
          </w:rPr>
        </w:r>
        <w:r>
          <w:rPr>
            <w:noProof/>
            <w:webHidden/>
          </w:rPr>
          <w:fldChar w:fldCharType="separate"/>
        </w:r>
        <w:r>
          <w:rPr>
            <w:noProof/>
            <w:webHidden/>
          </w:rPr>
          <w:t>21</w:t>
        </w:r>
        <w:r>
          <w:rPr>
            <w:noProof/>
            <w:webHidden/>
          </w:rPr>
          <w:fldChar w:fldCharType="end"/>
        </w:r>
      </w:hyperlink>
    </w:p>
    <w:p w14:paraId="67B67155"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40" w:history="1">
        <w:r w:rsidRPr="00322A38">
          <w:rPr>
            <w:rStyle w:val="Hyperlink"/>
            <w:noProof/>
          </w:rPr>
          <w:t>A.10</w:t>
        </w:r>
        <w:r>
          <w:rPr>
            <w:rFonts w:asciiTheme="minorHAnsi" w:eastAsiaTheme="minorEastAsia" w:hAnsiTheme="minorHAnsi" w:cstheme="minorBidi"/>
            <w:noProof/>
            <w:sz w:val="22"/>
            <w:szCs w:val="22"/>
          </w:rPr>
          <w:tab/>
        </w:r>
        <w:r w:rsidRPr="00322A38">
          <w:rPr>
            <w:rStyle w:val="Hyperlink"/>
            <w:noProof/>
          </w:rPr>
          <w:t>Assurance of Confidentiality Provided to Respondents</w:t>
        </w:r>
        <w:r>
          <w:rPr>
            <w:noProof/>
            <w:webHidden/>
          </w:rPr>
          <w:tab/>
        </w:r>
        <w:r>
          <w:rPr>
            <w:noProof/>
            <w:webHidden/>
          </w:rPr>
          <w:fldChar w:fldCharType="begin"/>
        </w:r>
        <w:r>
          <w:rPr>
            <w:noProof/>
            <w:webHidden/>
          </w:rPr>
          <w:instrText xml:space="preserve"> PAGEREF _Toc361223540 \h </w:instrText>
        </w:r>
        <w:r>
          <w:rPr>
            <w:noProof/>
            <w:webHidden/>
          </w:rPr>
        </w:r>
        <w:r>
          <w:rPr>
            <w:noProof/>
            <w:webHidden/>
          </w:rPr>
          <w:fldChar w:fldCharType="separate"/>
        </w:r>
        <w:r>
          <w:rPr>
            <w:noProof/>
            <w:webHidden/>
          </w:rPr>
          <w:t>24</w:t>
        </w:r>
        <w:r>
          <w:rPr>
            <w:noProof/>
            <w:webHidden/>
          </w:rPr>
          <w:fldChar w:fldCharType="end"/>
        </w:r>
      </w:hyperlink>
    </w:p>
    <w:p w14:paraId="5D26A537"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41" w:history="1">
        <w:r w:rsidRPr="00322A38">
          <w:rPr>
            <w:rStyle w:val="Hyperlink"/>
            <w:noProof/>
          </w:rPr>
          <w:t>A.11</w:t>
        </w:r>
        <w:r>
          <w:rPr>
            <w:rFonts w:asciiTheme="minorHAnsi" w:eastAsiaTheme="minorEastAsia" w:hAnsiTheme="minorHAnsi" w:cstheme="minorBidi"/>
            <w:noProof/>
            <w:sz w:val="22"/>
            <w:szCs w:val="22"/>
          </w:rPr>
          <w:tab/>
        </w:r>
        <w:r w:rsidRPr="00322A38">
          <w:rPr>
            <w:rStyle w:val="Hyperlink"/>
            <w:noProof/>
          </w:rPr>
          <w:t>Justification for Sensitive Questions</w:t>
        </w:r>
        <w:r>
          <w:rPr>
            <w:noProof/>
            <w:webHidden/>
          </w:rPr>
          <w:tab/>
        </w:r>
        <w:r>
          <w:rPr>
            <w:noProof/>
            <w:webHidden/>
          </w:rPr>
          <w:fldChar w:fldCharType="begin"/>
        </w:r>
        <w:r>
          <w:rPr>
            <w:noProof/>
            <w:webHidden/>
          </w:rPr>
          <w:instrText xml:space="preserve"> PAGEREF _Toc361223541 \h </w:instrText>
        </w:r>
        <w:r>
          <w:rPr>
            <w:noProof/>
            <w:webHidden/>
          </w:rPr>
        </w:r>
        <w:r>
          <w:rPr>
            <w:noProof/>
            <w:webHidden/>
          </w:rPr>
          <w:fldChar w:fldCharType="separate"/>
        </w:r>
        <w:r>
          <w:rPr>
            <w:noProof/>
            <w:webHidden/>
          </w:rPr>
          <w:t>26</w:t>
        </w:r>
        <w:r>
          <w:rPr>
            <w:noProof/>
            <w:webHidden/>
          </w:rPr>
          <w:fldChar w:fldCharType="end"/>
        </w:r>
      </w:hyperlink>
    </w:p>
    <w:p w14:paraId="2E9D18EE"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42" w:history="1">
        <w:r w:rsidRPr="00322A38">
          <w:rPr>
            <w:rStyle w:val="Hyperlink"/>
            <w:noProof/>
          </w:rPr>
          <w:t>A.12</w:t>
        </w:r>
        <w:r>
          <w:rPr>
            <w:rFonts w:asciiTheme="minorHAnsi" w:eastAsiaTheme="minorEastAsia" w:hAnsiTheme="minorHAnsi" w:cstheme="minorBidi"/>
            <w:noProof/>
            <w:sz w:val="22"/>
            <w:szCs w:val="22"/>
          </w:rPr>
          <w:tab/>
        </w:r>
        <w:r w:rsidRPr="00322A38">
          <w:rPr>
            <w:rStyle w:val="Hyperlink"/>
            <w:noProof/>
          </w:rPr>
          <w:t>Estimates of Annualized Burden Hours and Costs</w:t>
        </w:r>
        <w:r>
          <w:rPr>
            <w:noProof/>
            <w:webHidden/>
          </w:rPr>
          <w:tab/>
        </w:r>
        <w:r>
          <w:rPr>
            <w:noProof/>
            <w:webHidden/>
          </w:rPr>
          <w:fldChar w:fldCharType="begin"/>
        </w:r>
        <w:r>
          <w:rPr>
            <w:noProof/>
            <w:webHidden/>
          </w:rPr>
          <w:instrText xml:space="preserve"> PAGEREF _Toc361223542 \h </w:instrText>
        </w:r>
        <w:r>
          <w:rPr>
            <w:noProof/>
            <w:webHidden/>
          </w:rPr>
        </w:r>
        <w:r>
          <w:rPr>
            <w:noProof/>
            <w:webHidden/>
          </w:rPr>
          <w:fldChar w:fldCharType="separate"/>
        </w:r>
        <w:r>
          <w:rPr>
            <w:noProof/>
            <w:webHidden/>
          </w:rPr>
          <w:t>27</w:t>
        </w:r>
        <w:r>
          <w:rPr>
            <w:noProof/>
            <w:webHidden/>
          </w:rPr>
          <w:fldChar w:fldCharType="end"/>
        </w:r>
      </w:hyperlink>
    </w:p>
    <w:p w14:paraId="5BD23628"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48" w:history="1">
        <w:r w:rsidRPr="00322A38">
          <w:rPr>
            <w:rStyle w:val="Hyperlink"/>
            <w:noProof/>
          </w:rPr>
          <w:t>A.13</w:t>
        </w:r>
        <w:r>
          <w:rPr>
            <w:rFonts w:asciiTheme="minorHAnsi" w:eastAsiaTheme="minorEastAsia" w:hAnsiTheme="minorHAnsi" w:cstheme="minorBidi"/>
            <w:noProof/>
            <w:sz w:val="22"/>
            <w:szCs w:val="22"/>
          </w:rPr>
          <w:tab/>
        </w:r>
        <w:r w:rsidRPr="00322A38">
          <w:rPr>
            <w:rStyle w:val="Hyperlink"/>
            <w:noProof/>
          </w:rPr>
          <w:t>Estimate of Other Total Annual Cost Burden to Respondents and Recordkeepers</w:t>
        </w:r>
        <w:r>
          <w:rPr>
            <w:noProof/>
            <w:webHidden/>
          </w:rPr>
          <w:tab/>
        </w:r>
        <w:r>
          <w:rPr>
            <w:noProof/>
            <w:webHidden/>
          </w:rPr>
          <w:fldChar w:fldCharType="begin"/>
        </w:r>
        <w:r>
          <w:rPr>
            <w:noProof/>
            <w:webHidden/>
          </w:rPr>
          <w:instrText xml:space="preserve"> PAGEREF _Toc361223548 \h </w:instrText>
        </w:r>
        <w:r>
          <w:rPr>
            <w:noProof/>
            <w:webHidden/>
          </w:rPr>
        </w:r>
        <w:r>
          <w:rPr>
            <w:noProof/>
            <w:webHidden/>
          </w:rPr>
          <w:fldChar w:fldCharType="separate"/>
        </w:r>
        <w:r>
          <w:rPr>
            <w:noProof/>
            <w:webHidden/>
          </w:rPr>
          <w:t>35</w:t>
        </w:r>
        <w:r>
          <w:rPr>
            <w:noProof/>
            <w:webHidden/>
          </w:rPr>
          <w:fldChar w:fldCharType="end"/>
        </w:r>
      </w:hyperlink>
    </w:p>
    <w:p w14:paraId="2A747240"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49" w:history="1">
        <w:r w:rsidRPr="00322A38">
          <w:rPr>
            <w:rStyle w:val="Hyperlink"/>
            <w:noProof/>
          </w:rPr>
          <w:t>A.14</w:t>
        </w:r>
        <w:r>
          <w:rPr>
            <w:rFonts w:asciiTheme="minorHAnsi" w:eastAsiaTheme="minorEastAsia" w:hAnsiTheme="minorHAnsi" w:cstheme="minorBidi"/>
            <w:noProof/>
            <w:sz w:val="22"/>
            <w:szCs w:val="22"/>
          </w:rPr>
          <w:tab/>
        </w:r>
        <w:r w:rsidRPr="00322A38">
          <w:rPr>
            <w:rStyle w:val="Hyperlink"/>
            <w:noProof/>
          </w:rPr>
          <w:t>Annualized Cost to the Federal Government</w:t>
        </w:r>
        <w:r>
          <w:rPr>
            <w:noProof/>
            <w:webHidden/>
          </w:rPr>
          <w:tab/>
        </w:r>
        <w:r>
          <w:rPr>
            <w:noProof/>
            <w:webHidden/>
          </w:rPr>
          <w:fldChar w:fldCharType="begin"/>
        </w:r>
        <w:r>
          <w:rPr>
            <w:noProof/>
            <w:webHidden/>
          </w:rPr>
          <w:instrText xml:space="preserve"> PAGEREF _Toc361223549 \h </w:instrText>
        </w:r>
        <w:r>
          <w:rPr>
            <w:noProof/>
            <w:webHidden/>
          </w:rPr>
        </w:r>
        <w:r>
          <w:rPr>
            <w:noProof/>
            <w:webHidden/>
          </w:rPr>
          <w:fldChar w:fldCharType="separate"/>
        </w:r>
        <w:r>
          <w:rPr>
            <w:noProof/>
            <w:webHidden/>
          </w:rPr>
          <w:t>35</w:t>
        </w:r>
        <w:r>
          <w:rPr>
            <w:noProof/>
            <w:webHidden/>
          </w:rPr>
          <w:fldChar w:fldCharType="end"/>
        </w:r>
      </w:hyperlink>
    </w:p>
    <w:p w14:paraId="504FD34C"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51" w:history="1">
        <w:r w:rsidRPr="00322A38">
          <w:rPr>
            <w:rStyle w:val="Hyperlink"/>
            <w:noProof/>
          </w:rPr>
          <w:t>A.15</w:t>
        </w:r>
        <w:r>
          <w:rPr>
            <w:rFonts w:asciiTheme="minorHAnsi" w:eastAsiaTheme="minorEastAsia" w:hAnsiTheme="minorHAnsi" w:cstheme="minorBidi"/>
            <w:noProof/>
            <w:sz w:val="22"/>
            <w:szCs w:val="22"/>
          </w:rPr>
          <w:tab/>
        </w:r>
        <w:r w:rsidRPr="00322A38">
          <w:rPr>
            <w:rStyle w:val="Hyperlink"/>
            <w:noProof/>
          </w:rPr>
          <w:t>Explanation for Program Changes or Adjustments</w:t>
        </w:r>
        <w:r>
          <w:rPr>
            <w:noProof/>
            <w:webHidden/>
          </w:rPr>
          <w:tab/>
        </w:r>
        <w:r>
          <w:rPr>
            <w:noProof/>
            <w:webHidden/>
          </w:rPr>
          <w:fldChar w:fldCharType="begin"/>
        </w:r>
        <w:r>
          <w:rPr>
            <w:noProof/>
            <w:webHidden/>
          </w:rPr>
          <w:instrText xml:space="preserve"> PAGEREF _Toc361223551 \h </w:instrText>
        </w:r>
        <w:r>
          <w:rPr>
            <w:noProof/>
            <w:webHidden/>
          </w:rPr>
        </w:r>
        <w:r>
          <w:rPr>
            <w:noProof/>
            <w:webHidden/>
          </w:rPr>
          <w:fldChar w:fldCharType="separate"/>
        </w:r>
        <w:r>
          <w:rPr>
            <w:noProof/>
            <w:webHidden/>
          </w:rPr>
          <w:t>35</w:t>
        </w:r>
        <w:r>
          <w:rPr>
            <w:noProof/>
            <w:webHidden/>
          </w:rPr>
          <w:fldChar w:fldCharType="end"/>
        </w:r>
      </w:hyperlink>
    </w:p>
    <w:p w14:paraId="2169E07B"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52" w:history="1">
        <w:r w:rsidRPr="00322A38">
          <w:rPr>
            <w:rStyle w:val="Hyperlink"/>
            <w:noProof/>
          </w:rPr>
          <w:t>A.16</w:t>
        </w:r>
        <w:r>
          <w:rPr>
            <w:rFonts w:asciiTheme="minorHAnsi" w:eastAsiaTheme="minorEastAsia" w:hAnsiTheme="minorHAnsi" w:cstheme="minorBidi"/>
            <w:noProof/>
            <w:sz w:val="22"/>
            <w:szCs w:val="22"/>
          </w:rPr>
          <w:tab/>
        </w:r>
        <w:r w:rsidRPr="00322A38">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_Toc361223552 \h </w:instrText>
        </w:r>
        <w:r>
          <w:rPr>
            <w:noProof/>
            <w:webHidden/>
          </w:rPr>
        </w:r>
        <w:r>
          <w:rPr>
            <w:noProof/>
            <w:webHidden/>
          </w:rPr>
          <w:fldChar w:fldCharType="separate"/>
        </w:r>
        <w:r>
          <w:rPr>
            <w:noProof/>
            <w:webHidden/>
          </w:rPr>
          <w:t>39</w:t>
        </w:r>
        <w:r>
          <w:rPr>
            <w:noProof/>
            <w:webHidden/>
          </w:rPr>
          <w:fldChar w:fldCharType="end"/>
        </w:r>
      </w:hyperlink>
    </w:p>
    <w:p w14:paraId="75D5884D"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53" w:history="1">
        <w:r w:rsidRPr="00322A38">
          <w:rPr>
            <w:rStyle w:val="Hyperlink"/>
            <w:noProof/>
          </w:rPr>
          <w:t>A.17</w:t>
        </w:r>
        <w:r>
          <w:rPr>
            <w:rFonts w:asciiTheme="minorHAnsi" w:eastAsiaTheme="minorEastAsia" w:hAnsiTheme="minorHAnsi" w:cstheme="minorBidi"/>
            <w:noProof/>
            <w:sz w:val="22"/>
            <w:szCs w:val="22"/>
          </w:rPr>
          <w:tab/>
        </w:r>
        <w:r w:rsidRPr="00322A38">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_Toc361223553 \h </w:instrText>
        </w:r>
        <w:r>
          <w:rPr>
            <w:noProof/>
            <w:webHidden/>
          </w:rPr>
        </w:r>
        <w:r>
          <w:rPr>
            <w:noProof/>
            <w:webHidden/>
          </w:rPr>
          <w:fldChar w:fldCharType="separate"/>
        </w:r>
        <w:r>
          <w:rPr>
            <w:noProof/>
            <w:webHidden/>
          </w:rPr>
          <w:t>42</w:t>
        </w:r>
        <w:r>
          <w:rPr>
            <w:noProof/>
            <w:webHidden/>
          </w:rPr>
          <w:fldChar w:fldCharType="end"/>
        </w:r>
      </w:hyperlink>
    </w:p>
    <w:p w14:paraId="1BDAE5F7" w14:textId="77777777" w:rsidR="00297C34" w:rsidRDefault="00297C34" w:rsidP="00297C34">
      <w:pPr>
        <w:pStyle w:val="TOC3"/>
        <w:ind w:left="720" w:hanging="720"/>
        <w:rPr>
          <w:rFonts w:asciiTheme="minorHAnsi" w:eastAsiaTheme="minorEastAsia" w:hAnsiTheme="minorHAnsi" w:cstheme="minorBidi"/>
          <w:noProof/>
          <w:sz w:val="22"/>
          <w:szCs w:val="22"/>
        </w:rPr>
      </w:pPr>
      <w:hyperlink w:anchor="_Toc361223554" w:history="1">
        <w:r w:rsidRPr="00322A38">
          <w:rPr>
            <w:rStyle w:val="Hyperlink"/>
            <w:noProof/>
          </w:rPr>
          <w:t>A.18</w:t>
        </w:r>
        <w:r>
          <w:rPr>
            <w:rFonts w:asciiTheme="minorHAnsi" w:eastAsiaTheme="minorEastAsia" w:hAnsiTheme="minorHAnsi" w:cstheme="minorBidi"/>
            <w:noProof/>
            <w:sz w:val="22"/>
            <w:szCs w:val="22"/>
          </w:rPr>
          <w:tab/>
        </w:r>
        <w:r w:rsidRPr="00322A38">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_Toc361223554 \h </w:instrText>
        </w:r>
        <w:r>
          <w:rPr>
            <w:noProof/>
            <w:webHidden/>
          </w:rPr>
        </w:r>
        <w:r>
          <w:rPr>
            <w:noProof/>
            <w:webHidden/>
          </w:rPr>
          <w:fldChar w:fldCharType="separate"/>
        </w:r>
        <w:r>
          <w:rPr>
            <w:noProof/>
            <w:webHidden/>
          </w:rPr>
          <w:t>42</w:t>
        </w:r>
        <w:r>
          <w:rPr>
            <w:noProof/>
            <w:webHidden/>
          </w:rPr>
          <w:fldChar w:fldCharType="end"/>
        </w:r>
      </w:hyperlink>
    </w:p>
    <w:p w14:paraId="37B4EF1A" w14:textId="77777777" w:rsidR="00F4764D" w:rsidRPr="008F7B30" w:rsidRDefault="006D2D45" w:rsidP="0064605C">
      <w:pPr>
        <w:pStyle w:val="Header"/>
        <w:tabs>
          <w:tab w:val="clear" w:pos="4320"/>
          <w:tab w:val="clear" w:pos="8640"/>
          <w:tab w:val="left" w:pos="720"/>
          <w:tab w:val="left" w:pos="1440"/>
          <w:tab w:val="left" w:pos="2160"/>
          <w:tab w:val="left" w:pos="2880"/>
          <w:tab w:val="left" w:leader="dot" w:pos="9115"/>
        </w:tabs>
        <w:rPr>
          <w:sz w:val="24"/>
          <w:szCs w:val="24"/>
        </w:rPr>
      </w:pPr>
      <w:r w:rsidRPr="008F7B30">
        <w:rPr>
          <w:rFonts w:cstheme="minorHAnsi"/>
          <w:caps/>
          <w:sz w:val="24"/>
        </w:rPr>
        <w:fldChar w:fldCharType="end"/>
      </w:r>
    </w:p>
    <w:p w14:paraId="33457F07" w14:textId="77777777" w:rsidR="00F4764D" w:rsidRPr="008F7B30" w:rsidRDefault="000670F3" w:rsidP="00310C47">
      <w:pPr>
        <w:tabs>
          <w:tab w:val="left" w:pos="720"/>
          <w:tab w:val="left" w:pos="1440"/>
          <w:tab w:val="left" w:pos="2160"/>
          <w:tab w:val="left" w:leader="dot" w:pos="9000"/>
        </w:tabs>
        <w:spacing w:after="120"/>
        <w:jc w:val="center"/>
        <w:rPr>
          <w:b/>
          <w:bCs/>
          <w:sz w:val="24"/>
        </w:rPr>
      </w:pPr>
      <w:r w:rsidRPr="008F7B30">
        <w:rPr>
          <w:b/>
          <w:bCs/>
          <w:sz w:val="24"/>
        </w:rPr>
        <w:t>LIST OF TABLES</w:t>
      </w:r>
    </w:p>
    <w:p w14:paraId="0C270D6E" w14:textId="32DFAA40" w:rsidR="00297C34" w:rsidRDefault="006D2D45" w:rsidP="00E8320B">
      <w:pPr>
        <w:pStyle w:val="TableofFigures"/>
        <w:tabs>
          <w:tab w:val="right" w:leader="dot" w:pos="9530"/>
        </w:tabs>
        <w:ind w:left="1440" w:hanging="1440"/>
        <w:rPr>
          <w:rFonts w:asciiTheme="minorHAnsi" w:eastAsiaTheme="minorEastAsia" w:hAnsiTheme="minorHAnsi" w:cstheme="minorBidi"/>
          <w:noProof/>
          <w:sz w:val="22"/>
          <w:szCs w:val="22"/>
        </w:rPr>
      </w:pPr>
      <w:r w:rsidRPr="008F7B30">
        <w:rPr>
          <w:b/>
          <w:bCs/>
        </w:rPr>
        <w:fldChar w:fldCharType="begin"/>
      </w:r>
      <w:r w:rsidR="00310C47" w:rsidRPr="008F7B30">
        <w:rPr>
          <w:b/>
          <w:bCs/>
        </w:rPr>
        <w:instrText xml:space="preserve"> TOC \f E \h \z \t "Heading 1" \c </w:instrText>
      </w:r>
      <w:r w:rsidRPr="008F7B30">
        <w:rPr>
          <w:b/>
          <w:bCs/>
        </w:rPr>
        <w:fldChar w:fldCharType="separate"/>
      </w:r>
      <w:hyperlink w:anchor="_Toc361223770" w:history="1">
        <w:r w:rsidR="00E8320B">
          <w:rPr>
            <w:rStyle w:val="Hyperlink"/>
            <w:noProof/>
          </w:rPr>
          <w:t>Table A.12.1</w:t>
        </w:r>
        <w:r w:rsidR="00E8320B">
          <w:rPr>
            <w:rStyle w:val="Hyperlink"/>
            <w:noProof/>
          </w:rPr>
          <w:tab/>
        </w:r>
        <w:r w:rsidR="00297C34" w:rsidRPr="00E13FC7">
          <w:rPr>
            <w:rStyle w:val="Hyperlink"/>
            <w:noProof/>
          </w:rPr>
          <w:t>Estimates for Annualized Hour Burden Over 3 Years of Data Collection for the HCS*</w:t>
        </w:r>
        <w:r w:rsidR="00297C34">
          <w:rPr>
            <w:noProof/>
            <w:webHidden/>
          </w:rPr>
          <w:tab/>
        </w:r>
        <w:r w:rsidR="00297C34">
          <w:rPr>
            <w:noProof/>
            <w:webHidden/>
          </w:rPr>
          <w:fldChar w:fldCharType="begin"/>
        </w:r>
        <w:r w:rsidR="00297C34">
          <w:rPr>
            <w:noProof/>
            <w:webHidden/>
          </w:rPr>
          <w:instrText xml:space="preserve"> PAGEREF _Toc361223770 \h </w:instrText>
        </w:r>
        <w:r w:rsidR="00297C34">
          <w:rPr>
            <w:noProof/>
            <w:webHidden/>
          </w:rPr>
        </w:r>
        <w:r w:rsidR="00297C34">
          <w:rPr>
            <w:noProof/>
            <w:webHidden/>
          </w:rPr>
          <w:fldChar w:fldCharType="separate"/>
        </w:r>
        <w:r w:rsidR="00297C34">
          <w:rPr>
            <w:noProof/>
            <w:webHidden/>
          </w:rPr>
          <w:t>27</w:t>
        </w:r>
        <w:r w:rsidR="00297C34">
          <w:rPr>
            <w:noProof/>
            <w:webHidden/>
          </w:rPr>
          <w:fldChar w:fldCharType="end"/>
        </w:r>
      </w:hyperlink>
    </w:p>
    <w:p w14:paraId="513AFF4A" w14:textId="77777777" w:rsidR="00297C34" w:rsidRDefault="00297C34" w:rsidP="00E8320B">
      <w:pPr>
        <w:pStyle w:val="TableofFigures"/>
        <w:tabs>
          <w:tab w:val="right" w:leader="dot" w:pos="9530"/>
        </w:tabs>
        <w:ind w:left="1440" w:hanging="1440"/>
        <w:rPr>
          <w:rFonts w:asciiTheme="minorHAnsi" w:eastAsiaTheme="minorEastAsia" w:hAnsiTheme="minorHAnsi" w:cstheme="minorBidi"/>
          <w:noProof/>
          <w:sz w:val="22"/>
          <w:szCs w:val="22"/>
        </w:rPr>
      </w:pPr>
      <w:hyperlink w:anchor="_Toc361223771" w:history="1">
        <w:r w:rsidR="00E8320B">
          <w:rPr>
            <w:rStyle w:val="Hyperlink"/>
            <w:noProof/>
          </w:rPr>
          <w:t>Table A.12.2</w:t>
        </w:r>
        <w:r w:rsidR="00E8320B">
          <w:rPr>
            <w:rStyle w:val="Hyperlink"/>
            <w:noProof/>
          </w:rPr>
          <w:tab/>
        </w:r>
        <w:r w:rsidRPr="00E13FC7">
          <w:rPr>
            <w:rStyle w:val="Hyperlink"/>
            <w:noProof/>
          </w:rPr>
          <w:t>Annualized Cost to Respondents 3 Years of Data Collection for the HCS*</w:t>
        </w:r>
        <w:r>
          <w:rPr>
            <w:noProof/>
            <w:webHidden/>
          </w:rPr>
          <w:tab/>
        </w:r>
        <w:r>
          <w:rPr>
            <w:noProof/>
            <w:webHidden/>
          </w:rPr>
          <w:fldChar w:fldCharType="begin"/>
        </w:r>
        <w:r>
          <w:rPr>
            <w:noProof/>
            <w:webHidden/>
          </w:rPr>
          <w:instrText xml:space="preserve"> PAGEREF _Toc361223771 \h </w:instrText>
        </w:r>
        <w:r>
          <w:rPr>
            <w:noProof/>
            <w:webHidden/>
          </w:rPr>
        </w:r>
        <w:r>
          <w:rPr>
            <w:noProof/>
            <w:webHidden/>
          </w:rPr>
          <w:fldChar w:fldCharType="separate"/>
        </w:r>
        <w:r>
          <w:rPr>
            <w:noProof/>
            <w:webHidden/>
          </w:rPr>
          <w:t>30</w:t>
        </w:r>
        <w:r>
          <w:rPr>
            <w:noProof/>
            <w:webHidden/>
          </w:rPr>
          <w:fldChar w:fldCharType="end"/>
        </w:r>
      </w:hyperlink>
    </w:p>
    <w:p w14:paraId="5F609AEA" w14:textId="77777777" w:rsidR="00297C34" w:rsidRDefault="00297C34" w:rsidP="00E8320B">
      <w:pPr>
        <w:pStyle w:val="TableofFigures"/>
        <w:tabs>
          <w:tab w:val="right" w:leader="dot" w:pos="9530"/>
        </w:tabs>
        <w:ind w:left="1440" w:hanging="1440"/>
        <w:rPr>
          <w:rFonts w:asciiTheme="minorHAnsi" w:eastAsiaTheme="minorEastAsia" w:hAnsiTheme="minorHAnsi" w:cstheme="minorBidi"/>
          <w:noProof/>
          <w:sz w:val="22"/>
          <w:szCs w:val="22"/>
        </w:rPr>
      </w:pPr>
      <w:hyperlink w:anchor="_Toc361223772" w:history="1">
        <w:r w:rsidR="00E8320B">
          <w:rPr>
            <w:rStyle w:val="Hyperlink"/>
            <w:noProof/>
          </w:rPr>
          <w:t>Table A.12.3</w:t>
        </w:r>
        <w:r w:rsidR="00E8320B">
          <w:rPr>
            <w:rStyle w:val="Hyperlink"/>
            <w:noProof/>
          </w:rPr>
          <w:tab/>
        </w:r>
        <w:r w:rsidRPr="00E13FC7">
          <w:rPr>
            <w:rStyle w:val="Hyperlink"/>
            <w:noProof/>
          </w:rPr>
          <w:t>Variation in Child and Parent/Caregiver Involvement in Data Collection Activities (in minutes) by Protocol Type and Age of Child</w:t>
        </w:r>
        <w:r>
          <w:rPr>
            <w:noProof/>
            <w:webHidden/>
          </w:rPr>
          <w:tab/>
        </w:r>
        <w:r>
          <w:rPr>
            <w:noProof/>
            <w:webHidden/>
          </w:rPr>
          <w:fldChar w:fldCharType="begin"/>
        </w:r>
        <w:r>
          <w:rPr>
            <w:noProof/>
            <w:webHidden/>
          </w:rPr>
          <w:instrText xml:space="preserve"> PAGEREF _Toc361223772 \h </w:instrText>
        </w:r>
        <w:r>
          <w:rPr>
            <w:noProof/>
            <w:webHidden/>
          </w:rPr>
        </w:r>
        <w:r>
          <w:rPr>
            <w:noProof/>
            <w:webHidden/>
          </w:rPr>
          <w:fldChar w:fldCharType="separate"/>
        </w:r>
        <w:r>
          <w:rPr>
            <w:noProof/>
            <w:webHidden/>
          </w:rPr>
          <w:t>31</w:t>
        </w:r>
        <w:r>
          <w:rPr>
            <w:noProof/>
            <w:webHidden/>
          </w:rPr>
          <w:fldChar w:fldCharType="end"/>
        </w:r>
      </w:hyperlink>
    </w:p>
    <w:p w14:paraId="1823E577" w14:textId="77777777" w:rsidR="00297C34" w:rsidRDefault="00297C34" w:rsidP="00E8320B">
      <w:pPr>
        <w:pStyle w:val="TableofFigures"/>
        <w:tabs>
          <w:tab w:val="right" w:leader="dot" w:pos="9530"/>
        </w:tabs>
        <w:ind w:left="1440" w:hanging="1440"/>
        <w:rPr>
          <w:rFonts w:asciiTheme="minorHAnsi" w:eastAsiaTheme="minorEastAsia" w:hAnsiTheme="minorHAnsi" w:cstheme="minorBidi"/>
          <w:noProof/>
          <w:sz w:val="22"/>
          <w:szCs w:val="22"/>
        </w:rPr>
      </w:pPr>
      <w:hyperlink w:anchor="_Toc361223773" w:history="1">
        <w:r w:rsidR="00E8320B">
          <w:rPr>
            <w:rStyle w:val="Hyperlink"/>
            <w:noProof/>
          </w:rPr>
          <w:t>Table A.12.4</w:t>
        </w:r>
        <w:r w:rsidR="00E8320B">
          <w:rPr>
            <w:rStyle w:val="Hyperlink"/>
            <w:noProof/>
          </w:rPr>
          <w:tab/>
        </w:r>
        <w:r w:rsidRPr="00E13FC7">
          <w:rPr>
            <w:rStyle w:val="Hyperlink"/>
            <w:noProof/>
          </w:rPr>
          <w:t>Estimated Duration of Each Standard Protocol Component for the Home Visit</w:t>
        </w:r>
        <w:r>
          <w:rPr>
            <w:noProof/>
            <w:webHidden/>
          </w:rPr>
          <w:tab/>
        </w:r>
        <w:r>
          <w:rPr>
            <w:noProof/>
            <w:webHidden/>
          </w:rPr>
          <w:fldChar w:fldCharType="begin"/>
        </w:r>
        <w:r>
          <w:rPr>
            <w:noProof/>
            <w:webHidden/>
          </w:rPr>
          <w:instrText xml:space="preserve"> PAGEREF _Toc361223773 \h </w:instrText>
        </w:r>
        <w:r>
          <w:rPr>
            <w:noProof/>
            <w:webHidden/>
          </w:rPr>
        </w:r>
        <w:r>
          <w:rPr>
            <w:noProof/>
            <w:webHidden/>
          </w:rPr>
          <w:fldChar w:fldCharType="separate"/>
        </w:r>
        <w:r>
          <w:rPr>
            <w:noProof/>
            <w:webHidden/>
          </w:rPr>
          <w:t>32</w:t>
        </w:r>
        <w:r>
          <w:rPr>
            <w:noProof/>
            <w:webHidden/>
          </w:rPr>
          <w:fldChar w:fldCharType="end"/>
        </w:r>
      </w:hyperlink>
    </w:p>
    <w:p w14:paraId="3426D3A2" w14:textId="77777777" w:rsidR="00297C34" w:rsidRDefault="00297C34" w:rsidP="00E8320B">
      <w:pPr>
        <w:pStyle w:val="TableofFigures"/>
        <w:tabs>
          <w:tab w:val="right" w:leader="dot" w:pos="9530"/>
        </w:tabs>
        <w:ind w:left="1440" w:hanging="1440"/>
        <w:rPr>
          <w:rFonts w:asciiTheme="minorHAnsi" w:eastAsiaTheme="minorEastAsia" w:hAnsiTheme="minorHAnsi" w:cstheme="minorBidi"/>
          <w:noProof/>
          <w:sz w:val="22"/>
          <w:szCs w:val="22"/>
        </w:rPr>
      </w:pPr>
      <w:hyperlink w:anchor="_Toc361223774" w:history="1">
        <w:r w:rsidR="00E8320B">
          <w:rPr>
            <w:rStyle w:val="Hyperlink"/>
            <w:noProof/>
          </w:rPr>
          <w:t>Table A.12.5</w:t>
        </w:r>
        <w:r w:rsidR="00E8320B">
          <w:rPr>
            <w:rStyle w:val="Hyperlink"/>
            <w:noProof/>
          </w:rPr>
          <w:tab/>
        </w:r>
        <w:r w:rsidRPr="00E13FC7">
          <w:rPr>
            <w:rStyle w:val="Hyperlink"/>
            <w:noProof/>
          </w:rPr>
          <w:t>Estimated Duration of Each Enhanced Protocol Component for the Home Visit</w:t>
        </w:r>
        <w:r>
          <w:rPr>
            <w:noProof/>
            <w:webHidden/>
          </w:rPr>
          <w:tab/>
        </w:r>
        <w:r>
          <w:rPr>
            <w:noProof/>
            <w:webHidden/>
          </w:rPr>
          <w:fldChar w:fldCharType="begin"/>
        </w:r>
        <w:r>
          <w:rPr>
            <w:noProof/>
            <w:webHidden/>
          </w:rPr>
          <w:instrText xml:space="preserve"> PAGEREF _Toc361223774 \h </w:instrText>
        </w:r>
        <w:r>
          <w:rPr>
            <w:noProof/>
            <w:webHidden/>
          </w:rPr>
        </w:r>
        <w:r>
          <w:rPr>
            <w:noProof/>
            <w:webHidden/>
          </w:rPr>
          <w:fldChar w:fldCharType="separate"/>
        </w:r>
        <w:r>
          <w:rPr>
            <w:noProof/>
            <w:webHidden/>
          </w:rPr>
          <w:t>34</w:t>
        </w:r>
        <w:r>
          <w:rPr>
            <w:noProof/>
            <w:webHidden/>
          </w:rPr>
          <w:fldChar w:fldCharType="end"/>
        </w:r>
      </w:hyperlink>
    </w:p>
    <w:p w14:paraId="5091B9AE" w14:textId="77777777" w:rsidR="00297C34" w:rsidRDefault="00297C34" w:rsidP="00E8320B">
      <w:pPr>
        <w:pStyle w:val="TableofFigures"/>
        <w:tabs>
          <w:tab w:val="right" w:leader="dot" w:pos="9530"/>
        </w:tabs>
        <w:ind w:left="1440" w:hanging="1440"/>
        <w:rPr>
          <w:rFonts w:asciiTheme="minorHAnsi" w:eastAsiaTheme="minorEastAsia" w:hAnsiTheme="minorHAnsi" w:cstheme="minorBidi"/>
          <w:noProof/>
          <w:sz w:val="22"/>
          <w:szCs w:val="22"/>
        </w:rPr>
      </w:pPr>
      <w:hyperlink w:anchor="_Toc361223775" w:history="1">
        <w:r w:rsidR="00E8320B">
          <w:rPr>
            <w:rStyle w:val="Hyperlink"/>
            <w:noProof/>
          </w:rPr>
          <w:t>Table A.14.1</w:t>
        </w:r>
        <w:r w:rsidR="00E8320B">
          <w:rPr>
            <w:rStyle w:val="Hyperlink"/>
            <w:noProof/>
          </w:rPr>
          <w:tab/>
        </w:r>
        <w:r w:rsidRPr="00E13FC7">
          <w:rPr>
            <w:rStyle w:val="Hyperlink"/>
            <w:noProof/>
          </w:rPr>
          <w:t>Estimate of Annualized Cost to the Government (in Thousands)</w:t>
        </w:r>
        <w:r>
          <w:rPr>
            <w:noProof/>
            <w:webHidden/>
          </w:rPr>
          <w:tab/>
        </w:r>
        <w:r>
          <w:rPr>
            <w:noProof/>
            <w:webHidden/>
          </w:rPr>
          <w:fldChar w:fldCharType="begin"/>
        </w:r>
        <w:r>
          <w:rPr>
            <w:noProof/>
            <w:webHidden/>
          </w:rPr>
          <w:instrText xml:space="preserve"> PAGEREF _Toc361223775 \h </w:instrText>
        </w:r>
        <w:r>
          <w:rPr>
            <w:noProof/>
            <w:webHidden/>
          </w:rPr>
        </w:r>
        <w:r>
          <w:rPr>
            <w:noProof/>
            <w:webHidden/>
          </w:rPr>
          <w:fldChar w:fldCharType="separate"/>
        </w:r>
        <w:r>
          <w:rPr>
            <w:noProof/>
            <w:webHidden/>
          </w:rPr>
          <w:t>35</w:t>
        </w:r>
        <w:r>
          <w:rPr>
            <w:noProof/>
            <w:webHidden/>
          </w:rPr>
          <w:fldChar w:fldCharType="end"/>
        </w:r>
      </w:hyperlink>
    </w:p>
    <w:p w14:paraId="018D1B29" w14:textId="77777777" w:rsidR="00F4764D" w:rsidRPr="008F7B30" w:rsidRDefault="006D2D45" w:rsidP="00310C47">
      <w:pPr>
        <w:tabs>
          <w:tab w:val="left" w:pos="720"/>
          <w:tab w:val="left" w:pos="1440"/>
          <w:tab w:val="left" w:pos="2160"/>
          <w:tab w:val="left" w:leader="dot" w:pos="9000"/>
        </w:tabs>
        <w:rPr>
          <w:sz w:val="24"/>
          <w:u w:val="single"/>
        </w:rPr>
      </w:pPr>
      <w:r w:rsidRPr="008F7B30">
        <w:rPr>
          <w:b/>
          <w:bCs/>
          <w:sz w:val="24"/>
        </w:rPr>
        <w:fldChar w:fldCharType="end"/>
      </w:r>
    </w:p>
    <w:p w14:paraId="1D57AA4B" w14:textId="5499F9E9" w:rsidR="00356B4C" w:rsidRDefault="00356B4C" w:rsidP="0052496F">
      <w:pPr>
        <w:pStyle w:val="BHNormal"/>
      </w:pPr>
    </w:p>
    <w:p w14:paraId="472CD424" w14:textId="77777777" w:rsidR="00C54785" w:rsidRDefault="00C54785" w:rsidP="0052496F">
      <w:pPr>
        <w:pStyle w:val="BHNormal"/>
      </w:pPr>
    </w:p>
    <w:p w14:paraId="1DD346B4" w14:textId="77777777" w:rsidR="00C54785" w:rsidRPr="00075D43" w:rsidRDefault="00C54785" w:rsidP="00075D43">
      <w:pPr>
        <w:pStyle w:val="BHNormal"/>
      </w:pPr>
    </w:p>
    <w:p w14:paraId="4D4C2C8D" w14:textId="77777777" w:rsidR="00C54785" w:rsidRPr="008F7B30" w:rsidRDefault="00C54785" w:rsidP="0052496F">
      <w:pPr>
        <w:pStyle w:val="BHNormal"/>
      </w:pPr>
    </w:p>
    <w:p w14:paraId="7E55E9CC" w14:textId="77777777" w:rsidR="00297C34" w:rsidRPr="00075D43" w:rsidRDefault="00297C34" w:rsidP="00075D43">
      <w:pPr>
        <w:pStyle w:val="Header"/>
        <w:tabs>
          <w:tab w:val="clear" w:pos="4320"/>
          <w:tab w:val="clear" w:pos="8640"/>
          <w:tab w:val="left" w:pos="720"/>
          <w:tab w:val="left" w:pos="1440"/>
          <w:tab w:val="left" w:pos="2160"/>
          <w:tab w:val="left" w:pos="2880"/>
          <w:tab w:val="left" w:leader="dot" w:pos="9115"/>
        </w:tabs>
        <w:jc w:val="center"/>
        <w:rPr>
          <w:b/>
        </w:rPr>
      </w:pPr>
    </w:p>
    <w:p w14:paraId="40F72960" w14:textId="77777777" w:rsidR="005D09B6" w:rsidRPr="008F7B30" w:rsidRDefault="005D09B6" w:rsidP="005D09B6">
      <w:pPr>
        <w:pStyle w:val="Header"/>
        <w:tabs>
          <w:tab w:val="clear" w:pos="4320"/>
          <w:tab w:val="clear" w:pos="8640"/>
          <w:tab w:val="left" w:pos="720"/>
          <w:tab w:val="left" w:pos="1440"/>
          <w:tab w:val="left" w:pos="2160"/>
          <w:tab w:val="left" w:pos="2880"/>
          <w:tab w:val="left" w:leader="dot" w:pos="9115"/>
        </w:tabs>
        <w:jc w:val="center"/>
        <w:rPr>
          <w:b/>
          <w:bCs/>
          <w:sz w:val="24"/>
        </w:rPr>
      </w:pPr>
      <w:r w:rsidRPr="008F7B30">
        <w:rPr>
          <w:b/>
          <w:bCs/>
          <w:sz w:val="24"/>
        </w:rPr>
        <w:lastRenderedPageBreak/>
        <w:t>LIST OF ATTACHMENTS</w:t>
      </w:r>
    </w:p>
    <w:p w14:paraId="64FB21DD" w14:textId="77777777" w:rsidR="005D09B6" w:rsidRPr="008F7B30" w:rsidRDefault="005D09B6" w:rsidP="005D09B6">
      <w:pPr>
        <w:pStyle w:val="Header"/>
        <w:tabs>
          <w:tab w:val="clear" w:pos="4320"/>
          <w:tab w:val="clear" w:pos="8640"/>
          <w:tab w:val="left" w:pos="720"/>
          <w:tab w:val="left" w:pos="1440"/>
          <w:tab w:val="left" w:pos="2160"/>
          <w:tab w:val="left" w:pos="2880"/>
          <w:tab w:val="left" w:leader="dot" w:pos="9115"/>
        </w:tabs>
        <w:rPr>
          <w:sz w:val="24"/>
          <w:szCs w:val="24"/>
        </w:rPr>
      </w:pPr>
    </w:p>
    <w:p w14:paraId="114EFAE6"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attachment 1.</w:t>
      </w:r>
      <w:proofErr w:type="gramEnd"/>
      <w:r w:rsidRPr="008F7B30">
        <w:rPr>
          <w:b/>
          <w:smallCaps/>
          <w:sz w:val="24"/>
        </w:rPr>
        <w:tab/>
        <w:t>Healthy Communities Study Glossary of Terms</w:t>
      </w:r>
    </w:p>
    <w:p w14:paraId="1DFBF457"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Attachment 2.</w:t>
      </w:r>
      <w:proofErr w:type="gramEnd"/>
      <w:r w:rsidRPr="008F7B30">
        <w:rPr>
          <w:b/>
          <w:smallCaps/>
          <w:sz w:val="24"/>
        </w:rPr>
        <w:t xml:space="preserve">  </w:t>
      </w:r>
      <w:r w:rsidRPr="008F7B30">
        <w:rPr>
          <w:b/>
          <w:smallCaps/>
          <w:sz w:val="24"/>
        </w:rPr>
        <w:tab/>
        <w:t>Board of External Experts Roster</w:t>
      </w:r>
    </w:p>
    <w:p w14:paraId="65D97C94"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Attachment 3.</w:t>
      </w:r>
      <w:proofErr w:type="gramEnd"/>
      <w:r w:rsidRPr="008F7B30">
        <w:rPr>
          <w:b/>
          <w:smallCaps/>
          <w:sz w:val="24"/>
        </w:rPr>
        <w:t xml:space="preserve">  </w:t>
      </w:r>
      <w:r w:rsidRPr="008F7B30">
        <w:rPr>
          <w:b/>
          <w:smallCaps/>
          <w:sz w:val="24"/>
        </w:rPr>
        <w:tab/>
        <w:t>NHLBI Advisory Council Meeting Minutes and Roster</w:t>
      </w:r>
    </w:p>
    <w:p w14:paraId="638D24D6"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Attachment 4.</w:t>
      </w:r>
      <w:proofErr w:type="gramEnd"/>
      <w:r w:rsidRPr="008F7B30">
        <w:rPr>
          <w:b/>
          <w:smallCaps/>
          <w:sz w:val="24"/>
        </w:rPr>
        <w:t xml:space="preserve">  </w:t>
      </w:r>
      <w:r w:rsidRPr="008F7B30">
        <w:rPr>
          <w:b/>
          <w:smallCaps/>
          <w:sz w:val="24"/>
        </w:rPr>
        <w:tab/>
      </w:r>
      <w:r w:rsidR="008A304A">
        <w:rPr>
          <w:b/>
          <w:smallCaps/>
          <w:sz w:val="24"/>
        </w:rPr>
        <w:t>Family Recruitment Toolkit</w:t>
      </w:r>
      <w:r w:rsidRPr="008F7B30">
        <w:rPr>
          <w:b/>
          <w:smallCaps/>
          <w:sz w:val="24"/>
        </w:rPr>
        <w:t xml:space="preserve"> </w:t>
      </w:r>
    </w:p>
    <w:p w14:paraId="38CB153C"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 xml:space="preserve">Attachment </w:t>
      </w:r>
      <w:r w:rsidR="008A304A">
        <w:rPr>
          <w:b/>
          <w:smallCaps/>
          <w:sz w:val="24"/>
        </w:rPr>
        <w:t>5</w:t>
      </w:r>
      <w:r w:rsidRPr="008F7B30">
        <w:rPr>
          <w:b/>
          <w:smallCaps/>
          <w:sz w:val="24"/>
        </w:rPr>
        <w:t>.</w:t>
      </w:r>
      <w:proofErr w:type="gramEnd"/>
      <w:r w:rsidRPr="008F7B30">
        <w:rPr>
          <w:b/>
          <w:smallCaps/>
          <w:sz w:val="24"/>
        </w:rPr>
        <w:t xml:space="preserve">        Family Household Visit Screening Overview </w:t>
      </w:r>
    </w:p>
    <w:p w14:paraId="61FA836C"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 xml:space="preserve">Attachment </w:t>
      </w:r>
      <w:r w:rsidR="008A304A">
        <w:rPr>
          <w:b/>
          <w:smallCaps/>
          <w:sz w:val="24"/>
        </w:rPr>
        <w:t>6</w:t>
      </w:r>
      <w:r w:rsidRPr="008F7B30">
        <w:rPr>
          <w:b/>
          <w:smallCaps/>
          <w:sz w:val="24"/>
        </w:rPr>
        <w:t>.</w:t>
      </w:r>
      <w:proofErr w:type="gramEnd"/>
      <w:r w:rsidRPr="008F7B30">
        <w:rPr>
          <w:b/>
          <w:smallCaps/>
          <w:sz w:val="24"/>
        </w:rPr>
        <w:t xml:space="preserve">  </w:t>
      </w:r>
      <w:r w:rsidRPr="008F7B30">
        <w:rPr>
          <w:b/>
          <w:smallCaps/>
          <w:sz w:val="24"/>
        </w:rPr>
        <w:tab/>
        <w:t xml:space="preserve">Family Household Visit Protocol Overview for Parents/Caregiver Participants </w:t>
      </w:r>
    </w:p>
    <w:p w14:paraId="6290C443"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 xml:space="preserve">Attachment </w:t>
      </w:r>
      <w:r w:rsidR="008A304A">
        <w:rPr>
          <w:b/>
          <w:smallCaps/>
          <w:sz w:val="24"/>
        </w:rPr>
        <w:t>7</w:t>
      </w:r>
      <w:r w:rsidRPr="008F7B30">
        <w:rPr>
          <w:b/>
          <w:smallCaps/>
          <w:sz w:val="24"/>
        </w:rPr>
        <w:t>.</w:t>
      </w:r>
      <w:proofErr w:type="gramEnd"/>
      <w:r w:rsidRPr="008F7B30">
        <w:rPr>
          <w:b/>
          <w:smallCaps/>
          <w:sz w:val="24"/>
        </w:rPr>
        <w:t xml:space="preserve">  </w:t>
      </w:r>
      <w:r w:rsidRPr="008F7B30">
        <w:rPr>
          <w:b/>
          <w:smallCaps/>
          <w:sz w:val="24"/>
        </w:rPr>
        <w:tab/>
        <w:t>Family Household Visit Protocol Overview for Second Parent</w:t>
      </w:r>
      <w:r w:rsidR="0056337E" w:rsidRPr="008F7B30">
        <w:rPr>
          <w:b/>
          <w:smallCaps/>
          <w:sz w:val="24"/>
        </w:rPr>
        <w:t>/Caregiver</w:t>
      </w:r>
      <w:r w:rsidRPr="008F7B30">
        <w:rPr>
          <w:b/>
          <w:smallCaps/>
          <w:sz w:val="24"/>
        </w:rPr>
        <w:t xml:space="preserve"> Participants</w:t>
      </w:r>
    </w:p>
    <w:p w14:paraId="66C62C1C"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 xml:space="preserve">Attachment </w:t>
      </w:r>
      <w:r w:rsidR="008A304A">
        <w:rPr>
          <w:b/>
          <w:smallCaps/>
          <w:sz w:val="24"/>
        </w:rPr>
        <w:t>8</w:t>
      </w:r>
      <w:r w:rsidRPr="008F7B30">
        <w:rPr>
          <w:b/>
          <w:smallCaps/>
          <w:sz w:val="24"/>
        </w:rPr>
        <w:t>.</w:t>
      </w:r>
      <w:proofErr w:type="gramEnd"/>
      <w:r w:rsidRPr="008F7B30">
        <w:rPr>
          <w:b/>
          <w:smallCaps/>
          <w:sz w:val="24"/>
        </w:rPr>
        <w:t xml:space="preserve">  </w:t>
      </w:r>
      <w:r w:rsidRPr="008F7B30">
        <w:rPr>
          <w:b/>
          <w:smallCaps/>
          <w:sz w:val="24"/>
        </w:rPr>
        <w:tab/>
        <w:t>Data Collection Protocol for Parents who Refuse to Participate in the Study</w:t>
      </w:r>
    </w:p>
    <w:p w14:paraId="5B970BFB"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 xml:space="preserve">Attachment </w:t>
      </w:r>
      <w:r w:rsidR="008A304A">
        <w:rPr>
          <w:b/>
          <w:smallCaps/>
          <w:sz w:val="24"/>
        </w:rPr>
        <w:t>9</w:t>
      </w:r>
      <w:r w:rsidRPr="008F7B30">
        <w:rPr>
          <w:b/>
          <w:smallCaps/>
          <w:sz w:val="24"/>
        </w:rPr>
        <w:t>.</w:t>
      </w:r>
      <w:proofErr w:type="gramEnd"/>
      <w:r w:rsidRPr="008F7B30">
        <w:rPr>
          <w:b/>
          <w:smallCaps/>
          <w:sz w:val="24"/>
        </w:rPr>
        <w:t xml:space="preserve">  </w:t>
      </w:r>
      <w:r w:rsidRPr="008F7B30">
        <w:rPr>
          <w:b/>
          <w:smallCaps/>
          <w:sz w:val="24"/>
        </w:rPr>
        <w:tab/>
        <w:t>Family Household Visit Protocol Overview for Child Participants</w:t>
      </w:r>
    </w:p>
    <w:p w14:paraId="4CB385E8" w14:textId="77777777" w:rsidR="005D09B6" w:rsidRPr="008F7B30" w:rsidRDefault="005D09B6" w:rsidP="005D09B6">
      <w:pPr>
        <w:tabs>
          <w:tab w:val="left" w:pos="1980"/>
        </w:tabs>
        <w:spacing w:after="120"/>
        <w:rPr>
          <w:b/>
          <w:smallCaps/>
          <w:sz w:val="24"/>
        </w:rPr>
      </w:pPr>
      <w:proofErr w:type="gramStart"/>
      <w:r w:rsidRPr="008F7B30">
        <w:rPr>
          <w:b/>
          <w:smallCaps/>
          <w:sz w:val="24"/>
        </w:rPr>
        <w:t>Attachment 1</w:t>
      </w:r>
      <w:r w:rsidR="008A304A">
        <w:rPr>
          <w:b/>
          <w:smallCaps/>
          <w:sz w:val="24"/>
        </w:rPr>
        <w:t>0</w:t>
      </w:r>
      <w:r w:rsidRPr="008F7B30">
        <w:rPr>
          <w:b/>
          <w:smallCaps/>
          <w:sz w:val="24"/>
        </w:rPr>
        <w:t>.</w:t>
      </w:r>
      <w:proofErr w:type="gramEnd"/>
      <w:r w:rsidRPr="008F7B30">
        <w:rPr>
          <w:b/>
          <w:smallCaps/>
          <w:sz w:val="24"/>
        </w:rPr>
        <w:t xml:space="preserve">  </w:t>
      </w:r>
      <w:r w:rsidRPr="008F7B30">
        <w:rPr>
          <w:b/>
          <w:smallCaps/>
          <w:sz w:val="24"/>
        </w:rPr>
        <w:tab/>
        <w:t>Informational Letter Sent to Key Informants</w:t>
      </w:r>
    </w:p>
    <w:p w14:paraId="1E24FA70" w14:textId="77777777" w:rsidR="005D09B6" w:rsidRPr="008F7B30" w:rsidRDefault="005D09B6" w:rsidP="005D09B6">
      <w:pPr>
        <w:spacing w:after="120"/>
        <w:rPr>
          <w:b/>
          <w:smallCaps/>
          <w:sz w:val="24"/>
        </w:rPr>
      </w:pPr>
      <w:proofErr w:type="gramStart"/>
      <w:r w:rsidRPr="008F7B30">
        <w:rPr>
          <w:b/>
          <w:smallCaps/>
          <w:sz w:val="24"/>
        </w:rPr>
        <w:t>Attachment 1</w:t>
      </w:r>
      <w:r w:rsidR="008A304A">
        <w:rPr>
          <w:b/>
          <w:smallCaps/>
          <w:sz w:val="24"/>
        </w:rPr>
        <w:t>1</w:t>
      </w:r>
      <w:r w:rsidRPr="008F7B30">
        <w:rPr>
          <w:b/>
          <w:smallCaps/>
          <w:sz w:val="24"/>
        </w:rPr>
        <w:t>.</w:t>
      </w:r>
      <w:proofErr w:type="gramEnd"/>
      <w:r w:rsidRPr="008F7B30">
        <w:rPr>
          <w:b/>
          <w:smallCaps/>
          <w:sz w:val="24"/>
        </w:rPr>
        <w:t xml:space="preserve">    Study Brochure Sent to Key Informants</w:t>
      </w:r>
    </w:p>
    <w:p w14:paraId="0BA85669" w14:textId="77777777" w:rsidR="005D09B6" w:rsidRPr="008F7B30" w:rsidRDefault="005D09B6" w:rsidP="005D09B6">
      <w:pPr>
        <w:spacing w:after="120"/>
        <w:ind w:left="1980" w:hanging="1980"/>
        <w:rPr>
          <w:b/>
          <w:bCs/>
          <w:smallCaps/>
          <w:sz w:val="24"/>
          <w:u w:val="single"/>
        </w:rPr>
      </w:pPr>
      <w:proofErr w:type="gramStart"/>
      <w:r w:rsidRPr="008F7B30">
        <w:rPr>
          <w:b/>
          <w:smallCaps/>
          <w:sz w:val="24"/>
        </w:rPr>
        <w:t>Attachment 1</w:t>
      </w:r>
      <w:r w:rsidR="008A304A">
        <w:rPr>
          <w:b/>
          <w:smallCaps/>
          <w:sz w:val="24"/>
        </w:rPr>
        <w:t>2</w:t>
      </w:r>
      <w:r w:rsidRPr="008F7B30">
        <w:rPr>
          <w:b/>
          <w:smallCaps/>
          <w:sz w:val="24"/>
        </w:rPr>
        <w:t>.</w:t>
      </w:r>
      <w:proofErr w:type="gramEnd"/>
      <w:r w:rsidRPr="008F7B30">
        <w:rPr>
          <w:b/>
          <w:smallCaps/>
          <w:sz w:val="24"/>
        </w:rPr>
        <w:t xml:space="preserve">  </w:t>
      </w:r>
      <w:r w:rsidRPr="008F7B30">
        <w:rPr>
          <w:b/>
          <w:smallCaps/>
          <w:sz w:val="24"/>
        </w:rPr>
        <w:tab/>
        <w:t>Key Informant Screening Protocol Overview</w:t>
      </w:r>
    </w:p>
    <w:p w14:paraId="5407A4B4"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Attachment 1</w:t>
      </w:r>
      <w:r w:rsidR="008A304A">
        <w:rPr>
          <w:b/>
          <w:smallCaps/>
          <w:sz w:val="24"/>
        </w:rPr>
        <w:t>3</w:t>
      </w:r>
      <w:r w:rsidRPr="008F7B30">
        <w:rPr>
          <w:b/>
          <w:smallCaps/>
          <w:sz w:val="24"/>
        </w:rPr>
        <w:t>.</w:t>
      </w:r>
      <w:proofErr w:type="gramEnd"/>
      <w:r w:rsidRPr="008F7B30">
        <w:rPr>
          <w:b/>
          <w:smallCaps/>
          <w:sz w:val="24"/>
        </w:rPr>
        <w:t xml:space="preserve">  </w:t>
      </w:r>
      <w:r w:rsidRPr="008F7B30">
        <w:rPr>
          <w:b/>
          <w:smallCaps/>
          <w:sz w:val="24"/>
        </w:rPr>
        <w:tab/>
        <w:t xml:space="preserve">Key Informant Interview Protocol </w:t>
      </w:r>
    </w:p>
    <w:p w14:paraId="44466DD3"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Attachment 1</w:t>
      </w:r>
      <w:r w:rsidR="008A304A">
        <w:rPr>
          <w:b/>
          <w:smallCaps/>
          <w:sz w:val="24"/>
        </w:rPr>
        <w:t>4</w:t>
      </w:r>
      <w:r w:rsidRPr="008F7B30">
        <w:rPr>
          <w:b/>
          <w:smallCaps/>
          <w:sz w:val="24"/>
        </w:rPr>
        <w:t>.</w:t>
      </w:r>
      <w:proofErr w:type="gramEnd"/>
      <w:r w:rsidRPr="008F7B30">
        <w:rPr>
          <w:b/>
          <w:smallCaps/>
          <w:sz w:val="24"/>
        </w:rPr>
        <w:t xml:space="preserve">  </w:t>
      </w:r>
      <w:r w:rsidRPr="008F7B30">
        <w:rPr>
          <w:b/>
          <w:smallCaps/>
          <w:sz w:val="24"/>
        </w:rPr>
        <w:tab/>
        <w:t>Modified Windshield Survey</w:t>
      </w:r>
    </w:p>
    <w:p w14:paraId="5CF008B9"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Attachment 1</w:t>
      </w:r>
      <w:r w:rsidR="008A304A">
        <w:rPr>
          <w:b/>
          <w:smallCaps/>
          <w:sz w:val="24"/>
        </w:rPr>
        <w:t>5</w:t>
      </w:r>
      <w:r w:rsidRPr="008F7B30">
        <w:rPr>
          <w:b/>
          <w:smallCaps/>
          <w:sz w:val="24"/>
        </w:rPr>
        <w:t>.</w:t>
      </w:r>
      <w:proofErr w:type="gramEnd"/>
      <w:r w:rsidRPr="008F7B30">
        <w:rPr>
          <w:b/>
          <w:smallCaps/>
          <w:sz w:val="24"/>
        </w:rPr>
        <w:t xml:space="preserve">  </w:t>
      </w:r>
      <w:r w:rsidRPr="008F7B30">
        <w:rPr>
          <w:b/>
          <w:smallCaps/>
          <w:sz w:val="24"/>
        </w:rPr>
        <w:tab/>
        <w:t xml:space="preserve">School Lunch </w:t>
      </w:r>
      <w:r w:rsidR="008A304A">
        <w:rPr>
          <w:b/>
          <w:smallCaps/>
          <w:sz w:val="24"/>
        </w:rPr>
        <w:t>Observations</w:t>
      </w:r>
      <w:r w:rsidRPr="008F7B30">
        <w:rPr>
          <w:b/>
          <w:smallCaps/>
          <w:sz w:val="24"/>
        </w:rPr>
        <w:t xml:space="preserve"> </w:t>
      </w:r>
    </w:p>
    <w:p w14:paraId="7F8B8F93" w14:textId="77777777" w:rsidR="008A304A" w:rsidRPr="008F7B30" w:rsidRDefault="008A304A" w:rsidP="008A304A">
      <w:pPr>
        <w:adjustRightInd w:val="0"/>
        <w:spacing w:after="120"/>
        <w:ind w:left="1980" w:hanging="1980"/>
        <w:rPr>
          <w:b/>
          <w:smallCaps/>
          <w:sz w:val="24"/>
        </w:rPr>
      </w:pPr>
      <w:proofErr w:type="gramStart"/>
      <w:r w:rsidRPr="008F7B30">
        <w:rPr>
          <w:b/>
          <w:smallCaps/>
          <w:sz w:val="24"/>
        </w:rPr>
        <w:t>Attachment 1</w:t>
      </w:r>
      <w:r>
        <w:rPr>
          <w:b/>
          <w:smallCaps/>
          <w:sz w:val="24"/>
        </w:rPr>
        <w:t>6</w:t>
      </w:r>
      <w:r w:rsidRPr="008F7B30">
        <w:rPr>
          <w:b/>
          <w:smallCaps/>
          <w:sz w:val="24"/>
        </w:rPr>
        <w:t>.</w:t>
      </w:r>
      <w:proofErr w:type="gramEnd"/>
      <w:r w:rsidRPr="008F7B30">
        <w:rPr>
          <w:b/>
          <w:smallCaps/>
          <w:sz w:val="24"/>
        </w:rPr>
        <w:t xml:space="preserve">  </w:t>
      </w:r>
      <w:r w:rsidRPr="008F7B30">
        <w:rPr>
          <w:b/>
          <w:smallCaps/>
          <w:sz w:val="24"/>
        </w:rPr>
        <w:tab/>
        <w:t xml:space="preserve">School </w:t>
      </w:r>
      <w:r>
        <w:rPr>
          <w:b/>
          <w:smallCaps/>
          <w:sz w:val="24"/>
        </w:rPr>
        <w:t>Physical Activity Resource Assessment (PARA)</w:t>
      </w:r>
      <w:r w:rsidRPr="008F7B30">
        <w:rPr>
          <w:b/>
          <w:smallCaps/>
          <w:sz w:val="24"/>
        </w:rPr>
        <w:t xml:space="preserve"> </w:t>
      </w:r>
    </w:p>
    <w:p w14:paraId="280FE999"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Attachment 17.</w:t>
      </w:r>
      <w:proofErr w:type="gramEnd"/>
      <w:r w:rsidRPr="008F7B30">
        <w:rPr>
          <w:b/>
          <w:smallCaps/>
          <w:sz w:val="24"/>
        </w:rPr>
        <w:t xml:space="preserve">  </w:t>
      </w:r>
      <w:r w:rsidRPr="008F7B30">
        <w:rPr>
          <w:b/>
          <w:smallCaps/>
          <w:sz w:val="24"/>
        </w:rPr>
        <w:tab/>
        <w:t xml:space="preserve"> Physical Education Instructor</w:t>
      </w:r>
      <w:r w:rsidR="00B83BAC">
        <w:rPr>
          <w:b/>
          <w:smallCaps/>
          <w:sz w:val="24"/>
        </w:rPr>
        <w:t xml:space="preserve"> Interview</w:t>
      </w:r>
      <w:r w:rsidRPr="008F7B30">
        <w:rPr>
          <w:b/>
          <w:smallCaps/>
          <w:sz w:val="24"/>
        </w:rPr>
        <w:t xml:space="preserve">s </w:t>
      </w:r>
    </w:p>
    <w:p w14:paraId="05815B57" w14:textId="77777777" w:rsidR="005D09B6" w:rsidRPr="008F7B30" w:rsidRDefault="005D09B6" w:rsidP="005D09B6">
      <w:pPr>
        <w:adjustRightInd w:val="0"/>
        <w:spacing w:after="120"/>
        <w:ind w:left="1980" w:hanging="1980"/>
        <w:rPr>
          <w:b/>
          <w:smallCaps/>
          <w:sz w:val="24"/>
        </w:rPr>
      </w:pPr>
      <w:proofErr w:type="gramStart"/>
      <w:r w:rsidRPr="008F7B30">
        <w:rPr>
          <w:b/>
          <w:smallCaps/>
          <w:sz w:val="24"/>
        </w:rPr>
        <w:t>Attachment 18.</w:t>
      </w:r>
      <w:proofErr w:type="gramEnd"/>
      <w:r w:rsidRPr="008F7B30">
        <w:rPr>
          <w:b/>
          <w:smallCaps/>
          <w:sz w:val="24"/>
        </w:rPr>
        <w:t xml:space="preserve">  </w:t>
      </w:r>
      <w:r w:rsidRPr="008F7B30">
        <w:rPr>
          <w:b/>
          <w:smallCaps/>
          <w:sz w:val="24"/>
        </w:rPr>
        <w:tab/>
      </w:r>
      <w:r w:rsidR="00B83BAC">
        <w:rPr>
          <w:b/>
          <w:smallCaps/>
          <w:sz w:val="24"/>
        </w:rPr>
        <w:t>School Food Environment Instrument</w:t>
      </w:r>
    </w:p>
    <w:p w14:paraId="4E99DA64" w14:textId="77777777" w:rsidR="00B83BAC" w:rsidRPr="008F7B30" w:rsidRDefault="005D09B6" w:rsidP="00B83BAC">
      <w:pPr>
        <w:adjustRightInd w:val="0"/>
        <w:spacing w:after="120"/>
        <w:ind w:left="1980" w:hanging="1980"/>
        <w:rPr>
          <w:b/>
          <w:smallCaps/>
          <w:sz w:val="24"/>
        </w:rPr>
      </w:pPr>
      <w:r w:rsidRPr="008F7B30">
        <w:rPr>
          <w:b/>
          <w:smallCaps/>
          <w:sz w:val="24"/>
        </w:rPr>
        <w:t>Attachment 19</w:t>
      </w:r>
      <w:r w:rsidR="00B83BAC">
        <w:rPr>
          <w:b/>
          <w:smallCaps/>
          <w:sz w:val="24"/>
        </w:rPr>
        <w:tab/>
        <w:t>School Physical Activity and Nutrition Policies and Practices Instrument</w:t>
      </w:r>
    </w:p>
    <w:p w14:paraId="7F5C1A99" w14:textId="77777777" w:rsidR="005D09B6" w:rsidRPr="008F7B30" w:rsidRDefault="00B83BAC" w:rsidP="005D09B6">
      <w:pPr>
        <w:adjustRightInd w:val="0"/>
        <w:spacing w:after="120"/>
        <w:ind w:left="1980" w:hanging="1980"/>
        <w:rPr>
          <w:b/>
          <w:smallCaps/>
          <w:sz w:val="24"/>
        </w:rPr>
      </w:pPr>
      <w:r>
        <w:rPr>
          <w:b/>
          <w:smallCaps/>
          <w:sz w:val="24"/>
        </w:rPr>
        <w:t>Attachment 20</w:t>
      </w:r>
      <w:r>
        <w:rPr>
          <w:b/>
          <w:smallCaps/>
          <w:sz w:val="24"/>
        </w:rPr>
        <w:tab/>
      </w:r>
      <w:proofErr w:type="gramStart"/>
      <w:r>
        <w:rPr>
          <w:b/>
          <w:smallCaps/>
          <w:sz w:val="24"/>
        </w:rPr>
        <w:t>Selection</w:t>
      </w:r>
      <w:proofErr w:type="gramEnd"/>
      <w:r>
        <w:rPr>
          <w:b/>
          <w:smallCaps/>
          <w:sz w:val="24"/>
        </w:rPr>
        <w:t xml:space="preserve"> of Child and Medical Provider and </w:t>
      </w:r>
      <w:r w:rsidR="005D09B6" w:rsidRPr="008F7B30">
        <w:rPr>
          <w:b/>
          <w:smallCaps/>
          <w:sz w:val="24"/>
        </w:rPr>
        <w:t xml:space="preserve">Protocol for </w:t>
      </w:r>
      <w:r w:rsidRPr="008F7B30">
        <w:rPr>
          <w:b/>
          <w:smallCaps/>
          <w:sz w:val="24"/>
        </w:rPr>
        <w:t>Medical Record Retrieval</w:t>
      </w:r>
      <w:r w:rsidR="005D09B6" w:rsidRPr="008F7B30">
        <w:rPr>
          <w:b/>
          <w:smallCaps/>
          <w:sz w:val="24"/>
        </w:rPr>
        <w:t xml:space="preserve"> </w:t>
      </w:r>
    </w:p>
    <w:p w14:paraId="0B754B7B" w14:textId="77777777" w:rsidR="005D09B6" w:rsidRPr="008F7B30" w:rsidRDefault="005D09B6" w:rsidP="005D09B6">
      <w:pPr>
        <w:spacing w:after="120"/>
        <w:rPr>
          <w:sz w:val="18"/>
        </w:rPr>
      </w:pPr>
      <w:r w:rsidRPr="008F7B30">
        <w:rPr>
          <w:b/>
          <w:smallCaps/>
          <w:sz w:val="24"/>
        </w:rPr>
        <w:t>Attachment 2</w:t>
      </w:r>
      <w:r w:rsidR="00B83BAC">
        <w:rPr>
          <w:b/>
          <w:smallCaps/>
          <w:sz w:val="24"/>
        </w:rPr>
        <w:t>1</w:t>
      </w:r>
      <w:r w:rsidRPr="008F7B30">
        <w:rPr>
          <w:b/>
          <w:smallCaps/>
          <w:sz w:val="24"/>
        </w:rPr>
        <w:t xml:space="preserve">     NCCOR Letter of Support </w:t>
      </w:r>
    </w:p>
    <w:p w14:paraId="2DDD76BD" w14:textId="77777777" w:rsidR="005D09B6" w:rsidRPr="008F7B30" w:rsidRDefault="005D09B6" w:rsidP="005D09B6">
      <w:pPr>
        <w:spacing w:after="120"/>
        <w:rPr>
          <w:sz w:val="18"/>
        </w:rPr>
      </w:pPr>
      <w:proofErr w:type="gramStart"/>
      <w:r w:rsidRPr="008F7B30">
        <w:rPr>
          <w:b/>
          <w:smallCaps/>
          <w:sz w:val="24"/>
        </w:rPr>
        <w:t>Attachment 2</w:t>
      </w:r>
      <w:r w:rsidR="00B83BAC">
        <w:rPr>
          <w:b/>
          <w:smallCaps/>
          <w:sz w:val="24"/>
        </w:rPr>
        <w:t>2</w:t>
      </w:r>
      <w:r w:rsidRPr="008F7B30">
        <w:rPr>
          <w:b/>
          <w:smallCaps/>
          <w:sz w:val="24"/>
        </w:rPr>
        <w:t>.</w:t>
      </w:r>
      <w:proofErr w:type="gramEnd"/>
      <w:r w:rsidRPr="008F7B30">
        <w:rPr>
          <w:b/>
          <w:smallCaps/>
          <w:sz w:val="24"/>
        </w:rPr>
        <w:t xml:space="preserve">     Steering Committee Membership By Subcommittee </w:t>
      </w:r>
    </w:p>
    <w:p w14:paraId="24210E53" w14:textId="77777777" w:rsidR="005D09B6" w:rsidRPr="008F7B30" w:rsidRDefault="005D09B6" w:rsidP="005D09B6">
      <w:pPr>
        <w:spacing w:after="120"/>
        <w:ind w:left="1980" w:hanging="1980"/>
        <w:rPr>
          <w:sz w:val="18"/>
        </w:rPr>
      </w:pPr>
      <w:proofErr w:type="gramStart"/>
      <w:r w:rsidRPr="008F7B30">
        <w:rPr>
          <w:b/>
          <w:smallCaps/>
          <w:sz w:val="24"/>
        </w:rPr>
        <w:t>Attachment 2</w:t>
      </w:r>
      <w:r w:rsidR="00B83BAC">
        <w:rPr>
          <w:b/>
          <w:smallCaps/>
          <w:sz w:val="24"/>
        </w:rPr>
        <w:t>3</w:t>
      </w:r>
      <w:r w:rsidRPr="008F7B30">
        <w:rPr>
          <w:b/>
          <w:smallCaps/>
          <w:sz w:val="24"/>
        </w:rPr>
        <w:t>.</w:t>
      </w:r>
      <w:proofErr w:type="gramEnd"/>
      <w:r w:rsidRPr="008F7B30">
        <w:rPr>
          <w:b/>
          <w:smallCaps/>
          <w:sz w:val="24"/>
        </w:rPr>
        <w:t xml:space="preserve">     Battelle Institutional Review Board Notice of Approval </w:t>
      </w:r>
    </w:p>
    <w:p w14:paraId="232F3B94" w14:textId="77777777" w:rsidR="005D09B6" w:rsidRPr="008F7B30" w:rsidRDefault="005D09B6" w:rsidP="005D09B6">
      <w:pPr>
        <w:spacing w:after="120"/>
        <w:ind w:left="1980" w:hanging="1980"/>
        <w:rPr>
          <w:sz w:val="18"/>
        </w:rPr>
      </w:pPr>
      <w:proofErr w:type="gramStart"/>
      <w:r w:rsidRPr="008F7B30">
        <w:rPr>
          <w:b/>
          <w:smallCaps/>
          <w:sz w:val="24"/>
        </w:rPr>
        <w:t>Attachment 2</w:t>
      </w:r>
      <w:r w:rsidR="00B83BAC">
        <w:rPr>
          <w:b/>
          <w:smallCaps/>
          <w:sz w:val="24"/>
        </w:rPr>
        <w:t>4</w:t>
      </w:r>
      <w:r w:rsidRPr="008F7B30">
        <w:rPr>
          <w:b/>
          <w:smallCaps/>
          <w:sz w:val="24"/>
        </w:rPr>
        <w:t>.</w:t>
      </w:r>
      <w:proofErr w:type="gramEnd"/>
      <w:r w:rsidRPr="008F7B30">
        <w:rPr>
          <w:b/>
          <w:smallCaps/>
          <w:sz w:val="24"/>
        </w:rPr>
        <w:t xml:space="preserve">     Applicability of the Privacy Act Memo </w:t>
      </w:r>
    </w:p>
    <w:p w14:paraId="660D63CC" w14:textId="77777777" w:rsidR="002279B5" w:rsidRPr="008F7B30" w:rsidRDefault="002279B5" w:rsidP="00F4764D">
      <w:pPr>
        <w:jc w:val="center"/>
        <w:rPr>
          <w:sz w:val="18"/>
        </w:rPr>
        <w:sectPr w:rsidR="002279B5" w:rsidRPr="008F7B30" w:rsidSect="00DB0409">
          <w:footerReference w:type="first" r:id="rId17"/>
          <w:pgSz w:w="12240" w:h="15840"/>
          <w:pgMar w:top="1440" w:right="1260" w:bottom="1440" w:left="1440" w:header="720" w:footer="720" w:gutter="0"/>
          <w:pgNumType w:fmt="lowerRoman" w:start="1"/>
          <w:cols w:space="720"/>
          <w:titlePg/>
        </w:sectPr>
      </w:pPr>
    </w:p>
    <w:p w14:paraId="2ABA6A71" w14:textId="77777777" w:rsidR="00F4764D" w:rsidRPr="008F7B30" w:rsidRDefault="00F4764D" w:rsidP="00F4764D">
      <w:pPr>
        <w:jc w:val="center"/>
        <w:rPr>
          <w:b/>
          <w:bCs/>
          <w:sz w:val="24"/>
        </w:rPr>
      </w:pPr>
      <w:r w:rsidRPr="008F7B30">
        <w:rPr>
          <w:b/>
          <w:bCs/>
          <w:sz w:val="24"/>
        </w:rPr>
        <w:lastRenderedPageBreak/>
        <w:t>Information Collection Request for OMB Review</w:t>
      </w:r>
    </w:p>
    <w:p w14:paraId="4C924904" w14:textId="77777777" w:rsidR="00F4764D" w:rsidRPr="008F7B30" w:rsidRDefault="00F4764D" w:rsidP="00F4764D">
      <w:pPr>
        <w:jc w:val="center"/>
        <w:rPr>
          <w:b/>
          <w:bCs/>
          <w:sz w:val="24"/>
        </w:rPr>
      </w:pPr>
    </w:p>
    <w:p w14:paraId="230801BC" w14:textId="77777777" w:rsidR="00F4764D" w:rsidRPr="008F7B30" w:rsidRDefault="00F4764D" w:rsidP="00F4764D">
      <w:pPr>
        <w:jc w:val="center"/>
        <w:rPr>
          <w:b/>
          <w:bCs/>
          <w:sz w:val="24"/>
        </w:rPr>
      </w:pPr>
      <w:r w:rsidRPr="008F7B30">
        <w:rPr>
          <w:b/>
          <w:bCs/>
          <w:sz w:val="24"/>
        </w:rPr>
        <w:t xml:space="preserve">Supporting Statement for Paperwork Reduction Act Submissions: </w:t>
      </w:r>
    </w:p>
    <w:p w14:paraId="053756A0" w14:textId="77777777" w:rsidR="00F4764D" w:rsidRPr="008F7B30" w:rsidRDefault="00F4764D" w:rsidP="00F4764D">
      <w:pPr>
        <w:jc w:val="center"/>
        <w:rPr>
          <w:b/>
          <w:bCs/>
          <w:sz w:val="24"/>
        </w:rPr>
      </w:pPr>
      <w:r w:rsidRPr="008F7B30">
        <w:rPr>
          <w:b/>
          <w:bCs/>
          <w:sz w:val="24"/>
        </w:rPr>
        <w:t>“</w:t>
      </w:r>
      <w:r w:rsidR="0009197D" w:rsidRPr="008F7B30">
        <w:rPr>
          <w:b/>
          <w:bCs/>
          <w:sz w:val="24"/>
        </w:rPr>
        <w:t xml:space="preserve">The Healthy Communities </w:t>
      </w:r>
      <w:r w:rsidRPr="008F7B30">
        <w:rPr>
          <w:b/>
          <w:bCs/>
          <w:sz w:val="24"/>
        </w:rPr>
        <w:t>Study</w:t>
      </w:r>
      <w:r w:rsidR="0009197D" w:rsidRPr="008F7B30">
        <w:rPr>
          <w:b/>
          <w:bCs/>
          <w:sz w:val="24"/>
        </w:rPr>
        <w:t>: How Communities Shape Children’s Health</w:t>
      </w:r>
      <w:r w:rsidRPr="008F7B30">
        <w:rPr>
          <w:b/>
          <w:bCs/>
          <w:sz w:val="24"/>
        </w:rPr>
        <w:t>”</w:t>
      </w:r>
    </w:p>
    <w:p w14:paraId="3702FCFC" w14:textId="77777777" w:rsidR="00F4764D" w:rsidRPr="008F7B30" w:rsidRDefault="00F4764D" w:rsidP="00F4764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08B0269E" w14:textId="77777777" w:rsidR="00B450DB" w:rsidRPr="008F7B30" w:rsidRDefault="009A05FB" w:rsidP="0064605C">
      <w:pPr>
        <w:pStyle w:val="BHLevel1"/>
      </w:pPr>
      <w:bookmarkStart w:id="1" w:name="_Toc361223530"/>
      <w:bookmarkStart w:id="2" w:name="_Toc341797443"/>
      <w:r w:rsidRPr="008F7B30">
        <w:t>Summary of the Healthy Communities Study (HCS)</w:t>
      </w:r>
      <w:bookmarkEnd w:id="1"/>
      <w:bookmarkEnd w:id="2"/>
    </w:p>
    <w:p w14:paraId="68C6316B" w14:textId="77777777" w:rsidR="009A05FB" w:rsidRPr="008F7B30" w:rsidRDefault="009A05FB" w:rsidP="00F4764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14:paraId="1662D4A7" w14:textId="758DE067" w:rsidR="00164B70" w:rsidRDefault="00F4764D" w:rsidP="007D57B3">
      <w:pPr>
        <w:jc w:val="both"/>
        <w:rPr>
          <w:sz w:val="24"/>
        </w:rPr>
      </w:pPr>
      <w:r w:rsidRPr="008F7B30">
        <w:rPr>
          <w:sz w:val="24"/>
        </w:rPr>
        <w:t xml:space="preserve">The following text provides information on </w:t>
      </w:r>
      <w:r w:rsidR="00B34EAA">
        <w:rPr>
          <w:sz w:val="24"/>
        </w:rPr>
        <w:t xml:space="preserve">Wave 2 of </w:t>
      </w:r>
      <w:r w:rsidRPr="008F7B30">
        <w:rPr>
          <w:sz w:val="24"/>
        </w:rPr>
        <w:t xml:space="preserve">the National Heart, Lung, and Blood Institute’s (NHLBI) planned </w:t>
      </w:r>
      <w:r w:rsidR="00185F0D" w:rsidRPr="008F7B30">
        <w:rPr>
          <w:sz w:val="24"/>
        </w:rPr>
        <w:t>“Healthy Communities Study</w:t>
      </w:r>
      <w:r w:rsidR="008652E3">
        <w:rPr>
          <w:sz w:val="24"/>
        </w:rPr>
        <w:t xml:space="preserve"> (HCS)</w:t>
      </w:r>
      <w:r w:rsidR="00185F0D" w:rsidRPr="008F7B30">
        <w:rPr>
          <w:sz w:val="24"/>
        </w:rPr>
        <w:t xml:space="preserve">: How Communities Shape Children’s Health.”  </w:t>
      </w:r>
      <w:r w:rsidR="00B34EAA">
        <w:rPr>
          <w:sz w:val="24"/>
        </w:rPr>
        <w:t xml:space="preserve">An Information </w:t>
      </w:r>
      <w:r w:rsidR="00F128A1">
        <w:rPr>
          <w:sz w:val="24"/>
        </w:rPr>
        <w:t>Collection</w:t>
      </w:r>
      <w:r w:rsidR="00B34EAA">
        <w:rPr>
          <w:sz w:val="24"/>
        </w:rPr>
        <w:t xml:space="preserve"> Request </w:t>
      </w:r>
      <w:r w:rsidR="008652E3">
        <w:rPr>
          <w:sz w:val="24"/>
        </w:rPr>
        <w:t xml:space="preserve">(ICR) </w:t>
      </w:r>
      <w:r w:rsidR="00B34EAA">
        <w:rPr>
          <w:sz w:val="24"/>
        </w:rPr>
        <w:t>package was previously submitted to the O</w:t>
      </w:r>
      <w:r w:rsidR="008652E3">
        <w:rPr>
          <w:sz w:val="24"/>
        </w:rPr>
        <w:t>f</w:t>
      </w:r>
      <w:r w:rsidR="00B34EAA">
        <w:rPr>
          <w:sz w:val="24"/>
        </w:rPr>
        <w:t xml:space="preserve">fice of </w:t>
      </w:r>
      <w:r w:rsidR="008652E3">
        <w:rPr>
          <w:sz w:val="24"/>
        </w:rPr>
        <w:t>Management and Budget (OMB) and approval obtained for the first three years of planned data collection activities for the HCS, including Wave 1 of the study (OMB Notice of Approval</w:t>
      </w:r>
      <w:r w:rsidR="006B45FF">
        <w:rPr>
          <w:sz w:val="24"/>
        </w:rPr>
        <w:t xml:space="preserve"> 0925-</w:t>
      </w:r>
      <w:r w:rsidR="008652E3">
        <w:rPr>
          <w:sz w:val="24"/>
        </w:rPr>
        <w:t xml:space="preserve">0649 </w:t>
      </w:r>
      <w:r w:rsidR="006B45FF">
        <w:rPr>
          <w:sz w:val="24"/>
        </w:rPr>
        <w:t>expiration date 1/31/2015</w:t>
      </w:r>
      <w:r w:rsidR="008652E3">
        <w:rPr>
          <w:sz w:val="24"/>
        </w:rPr>
        <w:t xml:space="preserve">).  </w:t>
      </w:r>
      <w:r w:rsidR="00945D5A">
        <w:rPr>
          <w:sz w:val="24"/>
        </w:rPr>
        <w:t xml:space="preserve">Four Communities were part of Wave 1 and the data was collected over the </w:t>
      </w:r>
      <w:proofErr w:type="gramStart"/>
      <w:r w:rsidR="00F739FE">
        <w:rPr>
          <w:sz w:val="24"/>
        </w:rPr>
        <w:t>Spring</w:t>
      </w:r>
      <w:proofErr w:type="gramEnd"/>
      <w:r w:rsidR="00F739FE">
        <w:rPr>
          <w:sz w:val="24"/>
        </w:rPr>
        <w:t xml:space="preserve"> and S</w:t>
      </w:r>
      <w:r w:rsidR="00945D5A">
        <w:rPr>
          <w:sz w:val="24"/>
        </w:rPr>
        <w:t xml:space="preserve">ummer of 2012; Wave 2 consists of 264 new communities. </w:t>
      </w:r>
      <w:r w:rsidR="00F739FE">
        <w:rPr>
          <w:sz w:val="24"/>
        </w:rPr>
        <w:t>Based upon findings from Wave 1, and</w:t>
      </w:r>
      <w:r w:rsidR="00F739FE" w:rsidRPr="00F52318">
        <w:rPr>
          <w:sz w:val="24"/>
        </w:rPr>
        <w:t xml:space="preserve"> feedback by our Observational Study Monitoring Board (OSMB), an independent third-party oversight group that is required by the National Heart, Lung, and Blood Institute (NHLBI), </w:t>
      </w:r>
      <w:r w:rsidR="00F739FE">
        <w:rPr>
          <w:sz w:val="24"/>
        </w:rPr>
        <w:t>modifications</w:t>
      </w:r>
      <w:r w:rsidR="00F739FE" w:rsidRPr="00F52318">
        <w:rPr>
          <w:sz w:val="24"/>
        </w:rPr>
        <w:t xml:space="preserve"> </w:t>
      </w:r>
      <w:proofErr w:type="gramStart"/>
      <w:r w:rsidR="00F739FE">
        <w:rPr>
          <w:sz w:val="24"/>
        </w:rPr>
        <w:t>have</w:t>
      </w:r>
      <w:proofErr w:type="gramEnd"/>
      <w:r w:rsidR="00F739FE">
        <w:rPr>
          <w:sz w:val="24"/>
        </w:rPr>
        <w:t xml:space="preserve"> been made </w:t>
      </w:r>
      <w:r w:rsidR="00F739FE" w:rsidRPr="00F52318">
        <w:rPr>
          <w:sz w:val="24"/>
        </w:rPr>
        <w:t xml:space="preserve">to the study </w:t>
      </w:r>
      <w:r w:rsidR="00F739FE">
        <w:rPr>
          <w:sz w:val="24"/>
        </w:rPr>
        <w:t xml:space="preserve">design and </w:t>
      </w:r>
      <w:r w:rsidR="00F739FE" w:rsidRPr="00F52318">
        <w:rPr>
          <w:sz w:val="24"/>
        </w:rPr>
        <w:t xml:space="preserve">protocol that </w:t>
      </w:r>
      <w:r w:rsidR="00F739FE">
        <w:rPr>
          <w:sz w:val="24"/>
        </w:rPr>
        <w:t xml:space="preserve">have </w:t>
      </w:r>
      <w:r w:rsidR="00F739FE" w:rsidRPr="00F52318">
        <w:rPr>
          <w:sz w:val="24"/>
        </w:rPr>
        <w:t xml:space="preserve">resulted </w:t>
      </w:r>
      <w:r w:rsidR="00F739FE">
        <w:rPr>
          <w:sz w:val="24"/>
        </w:rPr>
        <w:t>in this res</w:t>
      </w:r>
      <w:r w:rsidR="00F739FE" w:rsidRPr="00F52318">
        <w:rPr>
          <w:sz w:val="24"/>
        </w:rPr>
        <w:t>ubmi</w:t>
      </w:r>
      <w:r w:rsidR="00F739FE">
        <w:rPr>
          <w:sz w:val="24"/>
        </w:rPr>
        <w:t xml:space="preserve">ssion </w:t>
      </w:r>
      <w:r w:rsidR="00F739FE" w:rsidRPr="00F52318">
        <w:rPr>
          <w:sz w:val="24"/>
        </w:rPr>
        <w:t xml:space="preserve">for Wave 2 of the study.  </w:t>
      </w:r>
      <w:r w:rsidR="00F739FE">
        <w:rPr>
          <w:sz w:val="24"/>
        </w:rPr>
        <w:t xml:space="preserve">The study changes </w:t>
      </w:r>
      <w:r w:rsidR="00F739FE" w:rsidRPr="00F52318">
        <w:rPr>
          <w:sz w:val="24"/>
        </w:rPr>
        <w:t>will be cost-effective for the government, will slightly decrease participant burden</w:t>
      </w:r>
      <w:r w:rsidR="00F739FE">
        <w:rPr>
          <w:sz w:val="24"/>
        </w:rPr>
        <w:t xml:space="preserve">, and will improve </w:t>
      </w:r>
      <w:r w:rsidR="00F739FE" w:rsidRPr="00173943">
        <w:rPr>
          <w:sz w:val="24"/>
        </w:rPr>
        <w:t>recruitment of families into the study</w:t>
      </w:r>
      <w:r w:rsidR="00F739FE">
        <w:rPr>
          <w:sz w:val="24"/>
        </w:rPr>
        <w:t>, while</w:t>
      </w:r>
      <w:r w:rsidR="00F739FE" w:rsidRPr="00F52318">
        <w:rPr>
          <w:sz w:val="24"/>
        </w:rPr>
        <w:t xml:space="preserve"> minimally </w:t>
      </w:r>
      <w:proofErr w:type="gramStart"/>
      <w:r w:rsidR="00F739FE" w:rsidRPr="00F52318">
        <w:rPr>
          <w:sz w:val="24"/>
        </w:rPr>
        <w:t>impact</w:t>
      </w:r>
      <w:r w:rsidR="00F739FE">
        <w:rPr>
          <w:sz w:val="24"/>
        </w:rPr>
        <w:t>ing</w:t>
      </w:r>
      <w:proofErr w:type="gramEnd"/>
      <w:r w:rsidR="00F739FE">
        <w:rPr>
          <w:sz w:val="24"/>
        </w:rPr>
        <w:t xml:space="preserve"> the</w:t>
      </w:r>
      <w:r w:rsidR="00F739FE" w:rsidRPr="00F52318">
        <w:rPr>
          <w:sz w:val="24"/>
        </w:rPr>
        <w:t xml:space="preserve"> study aims </w:t>
      </w:r>
      <w:r w:rsidR="00F739FE">
        <w:rPr>
          <w:sz w:val="24"/>
        </w:rPr>
        <w:t>and</w:t>
      </w:r>
      <w:r w:rsidR="00F739FE" w:rsidRPr="00F52318">
        <w:rPr>
          <w:sz w:val="24"/>
        </w:rPr>
        <w:t xml:space="preserve"> power.</w:t>
      </w:r>
    </w:p>
    <w:p w14:paraId="6884CB07" w14:textId="77777777" w:rsidR="00F739FE" w:rsidRDefault="00F739FE" w:rsidP="00F739FE">
      <w:pPr>
        <w:rPr>
          <w:sz w:val="24"/>
        </w:rPr>
      </w:pPr>
    </w:p>
    <w:p w14:paraId="496DCCDE" w14:textId="77777777" w:rsidR="00164B70" w:rsidRDefault="00F739FE" w:rsidP="007D57B3">
      <w:pPr>
        <w:pStyle w:val="BHNormal"/>
        <w:rPr>
          <w:b/>
          <w:szCs w:val="24"/>
        </w:rPr>
      </w:pPr>
      <w:r>
        <w:t>An overview of the</w:t>
      </w:r>
      <w:r w:rsidRPr="00793676">
        <w:t xml:space="preserve"> </w:t>
      </w:r>
      <w:r>
        <w:t xml:space="preserve">major </w:t>
      </w:r>
      <w:r w:rsidRPr="00793676">
        <w:t xml:space="preserve">changes made to </w:t>
      </w:r>
      <w:r>
        <w:t xml:space="preserve">the study that </w:t>
      </w:r>
      <w:proofErr w:type="gramStart"/>
      <w:r>
        <w:t>are reflected</w:t>
      </w:r>
      <w:proofErr w:type="gramEnd"/>
      <w:r>
        <w:t xml:space="preserve"> in this resubmission is presented below. </w:t>
      </w:r>
    </w:p>
    <w:p w14:paraId="14594E1F" w14:textId="77777777" w:rsidR="00F739FE" w:rsidRDefault="00F739FE" w:rsidP="00F739FE">
      <w:pPr>
        <w:pStyle w:val="BHNormal"/>
      </w:pPr>
    </w:p>
    <w:p w14:paraId="4116BD33" w14:textId="77777777" w:rsidR="003F1C75" w:rsidRPr="00ED69F9" w:rsidRDefault="00A158F1" w:rsidP="00F739FE">
      <w:pPr>
        <w:pStyle w:val="ListParagraph"/>
        <w:spacing w:after="0" w:line="240" w:lineRule="auto"/>
        <w:ind w:left="0"/>
        <w:contextualSpacing w:val="0"/>
        <w:rPr>
          <w:iCs/>
          <w:color w:val="000000" w:themeColor="text1"/>
          <w:sz w:val="24"/>
          <w:szCs w:val="24"/>
        </w:rPr>
      </w:pPr>
      <w:r w:rsidRPr="00C4590C">
        <w:rPr>
          <w:iCs/>
          <w:color w:val="000000" w:themeColor="text1"/>
          <w:sz w:val="24"/>
          <w:u w:val="single"/>
        </w:rPr>
        <w:t>New study aim</w:t>
      </w:r>
      <w:r w:rsidR="003F1C75">
        <w:rPr>
          <w:iCs/>
          <w:color w:val="000000" w:themeColor="text1"/>
          <w:sz w:val="24"/>
        </w:rPr>
        <w:t xml:space="preserve">: The Healthy Communities Study staff and its OSMB felt strongly </w:t>
      </w:r>
      <w:proofErr w:type="gramStart"/>
      <w:r w:rsidR="003F1C75">
        <w:rPr>
          <w:iCs/>
          <w:color w:val="000000" w:themeColor="text1"/>
          <w:sz w:val="24"/>
        </w:rPr>
        <w:t xml:space="preserve">about  </w:t>
      </w:r>
      <w:r w:rsidR="000830D8">
        <w:rPr>
          <w:iCs/>
          <w:color w:val="000000" w:themeColor="text1"/>
          <w:sz w:val="24"/>
        </w:rPr>
        <w:t>understanding</w:t>
      </w:r>
      <w:proofErr w:type="gramEnd"/>
      <w:r w:rsidR="000830D8">
        <w:rPr>
          <w:iCs/>
          <w:color w:val="000000" w:themeColor="text1"/>
          <w:sz w:val="24"/>
        </w:rPr>
        <w:t xml:space="preserve"> how obesity is associated with programs and policies in population </w:t>
      </w:r>
      <w:r w:rsidR="003F1C75">
        <w:rPr>
          <w:iCs/>
          <w:color w:val="000000" w:themeColor="text1"/>
          <w:sz w:val="24"/>
        </w:rPr>
        <w:t xml:space="preserve"> </w:t>
      </w:r>
      <w:r w:rsidR="000830D8">
        <w:rPr>
          <w:iCs/>
          <w:color w:val="000000" w:themeColor="text1"/>
          <w:sz w:val="24"/>
        </w:rPr>
        <w:t>sub</w:t>
      </w:r>
      <w:r w:rsidR="003F1C75">
        <w:rPr>
          <w:iCs/>
          <w:color w:val="000000" w:themeColor="text1"/>
          <w:sz w:val="24"/>
        </w:rPr>
        <w:t xml:space="preserve">groups that are most at risk of being overweight/obese.  As such, the study is purposely designed to oversample communities that </w:t>
      </w:r>
      <w:r w:rsidR="00F626F6">
        <w:rPr>
          <w:iCs/>
          <w:color w:val="000000" w:themeColor="text1"/>
          <w:sz w:val="24"/>
        </w:rPr>
        <w:t>have a large proportion of</w:t>
      </w:r>
      <w:r w:rsidR="003F1C75">
        <w:rPr>
          <w:iCs/>
          <w:color w:val="000000" w:themeColor="text1"/>
          <w:sz w:val="24"/>
        </w:rPr>
        <w:t xml:space="preserve"> African American</w:t>
      </w:r>
      <w:proofErr w:type="gramStart"/>
      <w:r w:rsidR="003F1C75">
        <w:rPr>
          <w:iCs/>
          <w:color w:val="000000" w:themeColor="text1"/>
          <w:sz w:val="24"/>
        </w:rPr>
        <w:t xml:space="preserve">, </w:t>
      </w:r>
      <w:r w:rsidR="00F626F6">
        <w:rPr>
          <w:iCs/>
          <w:color w:val="000000" w:themeColor="text1"/>
          <w:sz w:val="24"/>
        </w:rPr>
        <w:t xml:space="preserve"> Latino</w:t>
      </w:r>
      <w:proofErr w:type="gramEnd"/>
      <w:r w:rsidR="00F626F6">
        <w:rPr>
          <w:iCs/>
          <w:color w:val="000000" w:themeColor="text1"/>
          <w:sz w:val="24"/>
        </w:rPr>
        <w:t xml:space="preserve">, and low-income residents.  </w:t>
      </w:r>
      <w:r>
        <w:rPr>
          <w:iCs/>
          <w:color w:val="000000" w:themeColor="text1"/>
          <w:sz w:val="24"/>
        </w:rPr>
        <w:t xml:space="preserve">To reflect the importance of inclusion of at-risk groups, the following new </w:t>
      </w:r>
      <w:r w:rsidR="00F626F6">
        <w:rPr>
          <w:iCs/>
          <w:color w:val="000000" w:themeColor="text1"/>
          <w:sz w:val="24"/>
        </w:rPr>
        <w:t xml:space="preserve">study aim </w:t>
      </w:r>
      <w:proofErr w:type="gramStart"/>
      <w:r w:rsidR="00F626F6">
        <w:rPr>
          <w:iCs/>
          <w:color w:val="000000" w:themeColor="text1"/>
          <w:sz w:val="24"/>
        </w:rPr>
        <w:t xml:space="preserve">has </w:t>
      </w:r>
      <w:r>
        <w:rPr>
          <w:iCs/>
          <w:color w:val="000000" w:themeColor="text1"/>
          <w:sz w:val="24"/>
        </w:rPr>
        <w:t>been added</w:t>
      </w:r>
      <w:proofErr w:type="gramEnd"/>
      <w:r>
        <w:rPr>
          <w:iCs/>
          <w:color w:val="000000" w:themeColor="text1"/>
          <w:sz w:val="24"/>
        </w:rPr>
        <w:t xml:space="preserve">: </w:t>
      </w:r>
      <w:r w:rsidRPr="00ED69F9">
        <w:rPr>
          <w:color w:val="000000" w:themeColor="text1"/>
          <w:sz w:val="24"/>
          <w:szCs w:val="24"/>
        </w:rPr>
        <w:t>assess the associations between characteristics of programs/policies and BMI, diet and physical activity in children in communities that have a high proportion of African American, Latino, and/or low-income residents</w:t>
      </w:r>
      <w:r w:rsidR="00C4590C">
        <w:rPr>
          <w:color w:val="000000" w:themeColor="text1"/>
          <w:sz w:val="24"/>
          <w:szCs w:val="24"/>
        </w:rPr>
        <w:t>.</w:t>
      </w:r>
    </w:p>
    <w:p w14:paraId="20652160" w14:textId="77777777" w:rsidR="003F1C75" w:rsidRDefault="003F1C75" w:rsidP="00F739FE">
      <w:pPr>
        <w:pStyle w:val="ListParagraph"/>
        <w:spacing w:after="0" w:line="240" w:lineRule="auto"/>
        <w:ind w:left="0"/>
        <w:contextualSpacing w:val="0"/>
        <w:rPr>
          <w:iCs/>
          <w:color w:val="000000" w:themeColor="text1"/>
          <w:sz w:val="24"/>
          <w:u w:val="single"/>
        </w:rPr>
      </w:pPr>
    </w:p>
    <w:p w14:paraId="62BE1D2A" w14:textId="77777777" w:rsidR="00F739FE" w:rsidRDefault="00F739FE" w:rsidP="00F739FE">
      <w:pPr>
        <w:pStyle w:val="ListParagraph"/>
        <w:spacing w:after="0" w:line="240" w:lineRule="auto"/>
        <w:ind w:left="0"/>
        <w:contextualSpacing w:val="0"/>
        <w:rPr>
          <w:sz w:val="24"/>
          <w:szCs w:val="24"/>
        </w:rPr>
      </w:pPr>
      <w:r w:rsidRPr="00BE6173">
        <w:rPr>
          <w:iCs/>
          <w:color w:val="000000" w:themeColor="text1"/>
          <w:sz w:val="24"/>
          <w:u w:val="single"/>
        </w:rPr>
        <w:t>Recruitment of Families</w:t>
      </w:r>
      <w:r>
        <w:rPr>
          <w:iCs/>
          <w:color w:val="000000" w:themeColor="text1"/>
          <w:sz w:val="24"/>
        </w:rPr>
        <w:t xml:space="preserve">: </w:t>
      </w:r>
      <w:r w:rsidRPr="009D0499">
        <w:rPr>
          <w:iCs/>
          <w:color w:val="000000" w:themeColor="text1"/>
          <w:sz w:val="24"/>
        </w:rPr>
        <w:t xml:space="preserve">Based on the results of Wave 1, </w:t>
      </w:r>
      <w:r>
        <w:rPr>
          <w:iCs/>
          <w:color w:val="000000" w:themeColor="text1"/>
          <w:sz w:val="24"/>
        </w:rPr>
        <w:t>an</w:t>
      </w:r>
      <w:r w:rsidRPr="009D0499">
        <w:rPr>
          <w:iCs/>
          <w:color w:val="000000" w:themeColor="text1"/>
          <w:sz w:val="24"/>
        </w:rPr>
        <w:t xml:space="preserve"> alternative </w:t>
      </w:r>
      <w:r>
        <w:rPr>
          <w:iCs/>
          <w:color w:val="000000" w:themeColor="text1"/>
          <w:sz w:val="24"/>
        </w:rPr>
        <w:t>strategy</w:t>
      </w:r>
      <w:r w:rsidRPr="009D0499">
        <w:rPr>
          <w:iCs/>
          <w:color w:val="000000" w:themeColor="text1"/>
          <w:sz w:val="24"/>
        </w:rPr>
        <w:t xml:space="preserve"> </w:t>
      </w:r>
      <w:proofErr w:type="gramStart"/>
      <w:r>
        <w:rPr>
          <w:iCs/>
          <w:color w:val="000000" w:themeColor="text1"/>
          <w:sz w:val="24"/>
        </w:rPr>
        <w:t>has been developed</w:t>
      </w:r>
      <w:proofErr w:type="gramEnd"/>
      <w:r>
        <w:rPr>
          <w:iCs/>
          <w:color w:val="000000" w:themeColor="text1"/>
          <w:sz w:val="24"/>
        </w:rPr>
        <w:t xml:space="preserve"> </w:t>
      </w:r>
      <w:r w:rsidRPr="009D0499">
        <w:rPr>
          <w:iCs/>
          <w:color w:val="000000" w:themeColor="text1"/>
          <w:sz w:val="24"/>
        </w:rPr>
        <w:t xml:space="preserve">for recruiting child participants </w:t>
      </w:r>
      <w:r>
        <w:rPr>
          <w:iCs/>
          <w:color w:val="000000" w:themeColor="text1"/>
          <w:sz w:val="24"/>
        </w:rPr>
        <w:t xml:space="preserve">and their parent(s)/ caregiver </w:t>
      </w:r>
      <w:r w:rsidRPr="009D0499">
        <w:rPr>
          <w:iCs/>
          <w:color w:val="000000" w:themeColor="text1"/>
          <w:sz w:val="24"/>
        </w:rPr>
        <w:t>into the study. </w:t>
      </w:r>
      <w:r>
        <w:rPr>
          <w:iCs/>
          <w:color w:val="000000" w:themeColor="text1"/>
          <w:sz w:val="24"/>
        </w:rPr>
        <w:t xml:space="preserve">The original approach used </w:t>
      </w:r>
      <w:proofErr w:type="gramStart"/>
      <w:r>
        <w:rPr>
          <w:iCs/>
          <w:color w:val="000000" w:themeColor="text1"/>
          <w:sz w:val="24"/>
        </w:rPr>
        <w:t>land-line</w:t>
      </w:r>
      <w:proofErr w:type="gramEnd"/>
      <w:r>
        <w:rPr>
          <w:iCs/>
          <w:color w:val="000000" w:themeColor="text1"/>
          <w:sz w:val="24"/>
        </w:rPr>
        <w:t xml:space="preserve"> phone numbers which did not yield a sample</w:t>
      </w:r>
      <w:r w:rsidR="00807DA1">
        <w:rPr>
          <w:iCs/>
          <w:color w:val="000000" w:themeColor="text1"/>
          <w:sz w:val="24"/>
        </w:rPr>
        <w:t xml:space="preserve"> reflective of the community</w:t>
      </w:r>
      <w:r>
        <w:rPr>
          <w:iCs/>
          <w:color w:val="000000" w:themeColor="text1"/>
          <w:sz w:val="24"/>
        </w:rPr>
        <w:t xml:space="preserve">. </w:t>
      </w:r>
      <w:proofErr w:type="gramStart"/>
      <w:r>
        <w:rPr>
          <w:iCs/>
          <w:color w:val="000000" w:themeColor="text1"/>
          <w:sz w:val="24"/>
        </w:rPr>
        <w:t>Thus</w:t>
      </w:r>
      <w:proofErr w:type="gramEnd"/>
      <w:r>
        <w:rPr>
          <w:iCs/>
          <w:color w:val="000000" w:themeColor="text1"/>
          <w:sz w:val="24"/>
        </w:rPr>
        <w:t xml:space="preserve"> a</w:t>
      </w:r>
      <w:r w:rsidRPr="0028225E">
        <w:rPr>
          <w:iCs/>
          <w:color w:val="000000" w:themeColor="text1"/>
          <w:sz w:val="24"/>
          <w:szCs w:val="24"/>
        </w:rPr>
        <w:t xml:space="preserve"> </w:t>
      </w:r>
      <w:r w:rsidRPr="006A6A52">
        <w:rPr>
          <w:iCs/>
          <w:color w:val="000000" w:themeColor="text1"/>
          <w:sz w:val="24"/>
          <w:szCs w:val="24"/>
        </w:rPr>
        <w:t xml:space="preserve">recruitment approach </w:t>
      </w:r>
      <w:r>
        <w:rPr>
          <w:iCs/>
          <w:color w:val="000000" w:themeColor="text1"/>
          <w:sz w:val="24"/>
          <w:szCs w:val="24"/>
        </w:rPr>
        <w:t xml:space="preserve">will be utilized </w:t>
      </w:r>
      <w:r w:rsidRPr="006A6A52">
        <w:rPr>
          <w:iCs/>
          <w:color w:val="000000" w:themeColor="text1"/>
          <w:sz w:val="24"/>
          <w:szCs w:val="24"/>
        </w:rPr>
        <w:t>for Wave 2 that involve</w:t>
      </w:r>
      <w:r>
        <w:rPr>
          <w:iCs/>
          <w:color w:val="000000" w:themeColor="text1"/>
          <w:sz w:val="24"/>
          <w:szCs w:val="24"/>
        </w:rPr>
        <w:t>s</w:t>
      </w:r>
      <w:r w:rsidRPr="006A6A52">
        <w:rPr>
          <w:iCs/>
          <w:color w:val="000000" w:themeColor="text1"/>
          <w:sz w:val="24"/>
          <w:szCs w:val="24"/>
        </w:rPr>
        <w:t xml:space="preserve"> recruiting </w:t>
      </w:r>
      <w:r w:rsidR="005B3B25">
        <w:rPr>
          <w:iCs/>
          <w:color w:val="000000" w:themeColor="text1"/>
          <w:sz w:val="24"/>
          <w:szCs w:val="24"/>
        </w:rPr>
        <w:t xml:space="preserve">participants through interest forms sent home with students. In each community, interest forms </w:t>
      </w:r>
      <w:proofErr w:type="gramStart"/>
      <w:r w:rsidR="005B3B25">
        <w:rPr>
          <w:iCs/>
          <w:color w:val="000000" w:themeColor="text1"/>
          <w:sz w:val="24"/>
          <w:szCs w:val="24"/>
        </w:rPr>
        <w:t>will be sent</w:t>
      </w:r>
      <w:proofErr w:type="gramEnd"/>
      <w:r w:rsidR="005B3B25">
        <w:rPr>
          <w:iCs/>
          <w:color w:val="000000" w:themeColor="text1"/>
          <w:sz w:val="24"/>
          <w:szCs w:val="24"/>
        </w:rPr>
        <w:t xml:space="preserve"> home to students in two elementary schools and two middle schools asking parents/caregivers to complete the interest form </w:t>
      </w:r>
      <w:r w:rsidR="00997466">
        <w:rPr>
          <w:iCs/>
          <w:color w:val="000000" w:themeColor="text1"/>
          <w:sz w:val="24"/>
          <w:szCs w:val="24"/>
        </w:rPr>
        <w:t xml:space="preserve">and indicate whether </w:t>
      </w:r>
      <w:r w:rsidR="005B3B25">
        <w:rPr>
          <w:iCs/>
          <w:color w:val="000000" w:themeColor="text1"/>
          <w:sz w:val="24"/>
          <w:szCs w:val="24"/>
        </w:rPr>
        <w:t xml:space="preserve">they are interested in participating in the study. </w:t>
      </w:r>
      <w:r>
        <w:rPr>
          <w:iCs/>
          <w:color w:val="000000" w:themeColor="text1"/>
          <w:sz w:val="24"/>
          <w:szCs w:val="24"/>
        </w:rPr>
        <w:t xml:space="preserve"> Schools </w:t>
      </w:r>
      <w:proofErr w:type="gramStart"/>
      <w:r>
        <w:rPr>
          <w:iCs/>
          <w:color w:val="000000" w:themeColor="text1"/>
          <w:sz w:val="24"/>
          <w:szCs w:val="24"/>
        </w:rPr>
        <w:t>will be asked</w:t>
      </w:r>
      <w:proofErr w:type="gramEnd"/>
      <w:r>
        <w:rPr>
          <w:iCs/>
          <w:color w:val="000000" w:themeColor="text1"/>
          <w:sz w:val="24"/>
          <w:szCs w:val="24"/>
        </w:rPr>
        <w:t xml:space="preserve"> to identify a member of their staff to serve as a school liaison to coordinate the recruitment process as well as help with other school-related study activities.  </w:t>
      </w:r>
      <w:r w:rsidRPr="0075227B">
        <w:rPr>
          <w:sz w:val="24"/>
          <w:szCs w:val="24"/>
        </w:rPr>
        <w:t xml:space="preserve">In acknowledgement of the school's efforts on the study's behalf, each participating school </w:t>
      </w:r>
      <w:r>
        <w:rPr>
          <w:sz w:val="24"/>
          <w:szCs w:val="24"/>
        </w:rPr>
        <w:t xml:space="preserve">and each school liaison </w:t>
      </w:r>
      <w:r w:rsidRPr="0075227B">
        <w:rPr>
          <w:sz w:val="24"/>
          <w:szCs w:val="24"/>
        </w:rPr>
        <w:t>will rece</w:t>
      </w:r>
      <w:r>
        <w:rPr>
          <w:sz w:val="24"/>
          <w:szCs w:val="24"/>
        </w:rPr>
        <w:t xml:space="preserve">ive an incentive.  </w:t>
      </w:r>
    </w:p>
    <w:p w14:paraId="3271C46D" w14:textId="77777777" w:rsidR="00F739FE" w:rsidRDefault="00F739FE" w:rsidP="00F739FE">
      <w:pPr>
        <w:pStyle w:val="ListParagraph"/>
        <w:spacing w:after="0" w:line="240" w:lineRule="auto"/>
        <w:ind w:left="0"/>
        <w:contextualSpacing w:val="0"/>
        <w:rPr>
          <w:sz w:val="24"/>
          <w:szCs w:val="24"/>
        </w:rPr>
      </w:pPr>
    </w:p>
    <w:p w14:paraId="51896037" w14:textId="77777777" w:rsidR="00F739FE" w:rsidRDefault="00F739FE" w:rsidP="00F739FE">
      <w:pPr>
        <w:pStyle w:val="ListParagraph"/>
        <w:spacing w:after="0" w:line="240" w:lineRule="auto"/>
        <w:ind w:left="0"/>
        <w:contextualSpacing w:val="0"/>
        <w:rPr>
          <w:iCs/>
          <w:color w:val="000000" w:themeColor="text1"/>
          <w:sz w:val="24"/>
          <w:szCs w:val="24"/>
        </w:rPr>
      </w:pPr>
      <w:r w:rsidRPr="00FF6DA3">
        <w:rPr>
          <w:iCs/>
          <w:color w:val="000000" w:themeColor="text1"/>
          <w:sz w:val="24"/>
          <w:szCs w:val="24"/>
          <w:u w:val="single"/>
        </w:rPr>
        <w:lastRenderedPageBreak/>
        <w:t>School Observations</w:t>
      </w:r>
      <w:r>
        <w:rPr>
          <w:iCs/>
          <w:color w:val="000000" w:themeColor="text1"/>
          <w:sz w:val="24"/>
          <w:szCs w:val="24"/>
        </w:rPr>
        <w:t xml:space="preserve">:  As with the original </w:t>
      </w:r>
      <w:r w:rsidRPr="007D668A">
        <w:rPr>
          <w:color w:val="000000" w:themeColor="text1"/>
          <w:sz w:val="24"/>
        </w:rPr>
        <w:t>HCS ICR submission</w:t>
      </w:r>
      <w:r>
        <w:rPr>
          <w:iCs/>
          <w:color w:val="000000" w:themeColor="text1"/>
          <w:sz w:val="24"/>
          <w:szCs w:val="24"/>
        </w:rPr>
        <w:t xml:space="preserve">, recruited schools </w:t>
      </w:r>
      <w:proofErr w:type="gramStart"/>
      <w:r>
        <w:rPr>
          <w:iCs/>
          <w:color w:val="000000" w:themeColor="text1"/>
          <w:sz w:val="24"/>
          <w:szCs w:val="24"/>
        </w:rPr>
        <w:t>will be asked</w:t>
      </w:r>
      <w:proofErr w:type="gramEnd"/>
      <w:r>
        <w:rPr>
          <w:iCs/>
          <w:color w:val="000000" w:themeColor="text1"/>
          <w:sz w:val="24"/>
          <w:szCs w:val="24"/>
        </w:rPr>
        <w:t xml:space="preserve"> to allow study staff </w:t>
      </w:r>
      <w:r w:rsidRPr="006A6A52">
        <w:rPr>
          <w:iCs/>
          <w:color w:val="000000" w:themeColor="text1"/>
          <w:sz w:val="24"/>
          <w:szCs w:val="24"/>
        </w:rPr>
        <w:t xml:space="preserve">to </w:t>
      </w:r>
      <w:r>
        <w:rPr>
          <w:iCs/>
          <w:color w:val="000000" w:themeColor="text1"/>
          <w:sz w:val="24"/>
          <w:szCs w:val="24"/>
        </w:rPr>
        <w:t>collect</w:t>
      </w:r>
      <w:r w:rsidRPr="006B2FBB">
        <w:rPr>
          <w:sz w:val="24"/>
          <w:szCs w:val="24"/>
        </w:rPr>
        <w:t xml:space="preserve"> information on</w:t>
      </w:r>
      <w:r w:rsidRPr="0075227B">
        <w:rPr>
          <w:sz w:val="24"/>
          <w:szCs w:val="24"/>
        </w:rPr>
        <w:t xml:space="preserve"> the school’s physical activity and nutrition environments</w:t>
      </w:r>
      <w:r>
        <w:rPr>
          <w:sz w:val="24"/>
          <w:szCs w:val="24"/>
        </w:rPr>
        <w:t>.  B</w:t>
      </w:r>
      <w:r>
        <w:rPr>
          <w:iCs/>
          <w:color w:val="000000" w:themeColor="text1"/>
          <w:sz w:val="24"/>
          <w:szCs w:val="24"/>
        </w:rPr>
        <w:t>ased upon the results from Wave 1, t</w:t>
      </w:r>
      <w:r>
        <w:rPr>
          <w:sz w:val="24"/>
          <w:szCs w:val="24"/>
        </w:rPr>
        <w:t xml:space="preserve">he respondent for the </w:t>
      </w:r>
      <w:r>
        <w:rPr>
          <w:iCs/>
          <w:color w:val="000000" w:themeColor="text1"/>
          <w:sz w:val="24"/>
          <w:szCs w:val="24"/>
        </w:rPr>
        <w:t xml:space="preserve">school’s food environment questionnaire </w:t>
      </w:r>
      <w:proofErr w:type="gramStart"/>
      <w:r>
        <w:rPr>
          <w:iCs/>
          <w:color w:val="000000" w:themeColor="text1"/>
          <w:sz w:val="24"/>
          <w:szCs w:val="24"/>
        </w:rPr>
        <w:t>has been changed</w:t>
      </w:r>
      <w:proofErr w:type="gramEnd"/>
      <w:r>
        <w:rPr>
          <w:iCs/>
          <w:color w:val="000000" w:themeColor="text1"/>
          <w:sz w:val="24"/>
          <w:szCs w:val="24"/>
        </w:rPr>
        <w:t xml:space="preserve"> from a school food service staff person to the District Food Service Administrator/Manager.  Additionally, questions on the school’s physical activity and nutrition policies and practices </w:t>
      </w:r>
      <w:proofErr w:type="gramStart"/>
      <w:r>
        <w:rPr>
          <w:iCs/>
          <w:color w:val="000000" w:themeColor="text1"/>
          <w:sz w:val="24"/>
          <w:szCs w:val="24"/>
        </w:rPr>
        <w:t>will now be completed</w:t>
      </w:r>
      <w:proofErr w:type="gramEnd"/>
      <w:r>
        <w:rPr>
          <w:iCs/>
          <w:color w:val="000000" w:themeColor="text1"/>
          <w:sz w:val="24"/>
          <w:szCs w:val="24"/>
        </w:rPr>
        <w:t xml:space="preserve"> by the school liaison, as opposed to asking these questions of the School Principal during the key informant interview.</w:t>
      </w:r>
    </w:p>
    <w:p w14:paraId="1E3CF6EC" w14:textId="77777777" w:rsidR="00F739FE" w:rsidRPr="00FF6DA3" w:rsidRDefault="00F739FE" w:rsidP="00F739FE">
      <w:pPr>
        <w:pStyle w:val="ListParagraph"/>
        <w:spacing w:after="0" w:line="240" w:lineRule="auto"/>
        <w:ind w:left="360"/>
        <w:contextualSpacing w:val="0"/>
        <w:rPr>
          <w:iCs/>
          <w:color w:val="000000" w:themeColor="text1"/>
          <w:sz w:val="24"/>
          <w:szCs w:val="24"/>
        </w:rPr>
      </w:pPr>
    </w:p>
    <w:p w14:paraId="23D98684" w14:textId="77777777" w:rsidR="00F739FE" w:rsidRPr="007D668A" w:rsidRDefault="00F739FE" w:rsidP="00F739FE">
      <w:pPr>
        <w:pStyle w:val="ListParagraph"/>
        <w:spacing w:after="0" w:line="240" w:lineRule="auto"/>
        <w:ind w:left="0"/>
        <w:contextualSpacing w:val="0"/>
        <w:rPr>
          <w:iCs/>
          <w:color w:val="000000" w:themeColor="text1"/>
          <w:sz w:val="24"/>
          <w:szCs w:val="24"/>
        </w:rPr>
      </w:pPr>
      <w:r>
        <w:rPr>
          <w:iCs/>
          <w:color w:val="000000" w:themeColor="text1"/>
          <w:sz w:val="24"/>
          <w:szCs w:val="24"/>
          <w:u w:val="single"/>
        </w:rPr>
        <w:t>Sampling Strategy and Goals for C</w:t>
      </w:r>
      <w:r w:rsidRPr="007D668A">
        <w:rPr>
          <w:iCs/>
          <w:color w:val="000000" w:themeColor="text1"/>
          <w:sz w:val="24"/>
          <w:szCs w:val="24"/>
          <w:u w:val="single"/>
        </w:rPr>
        <w:t>hildren</w:t>
      </w:r>
      <w:r>
        <w:rPr>
          <w:iCs/>
          <w:color w:val="000000" w:themeColor="text1"/>
          <w:sz w:val="24"/>
          <w:szCs w:val="24"/>
        </w:rPr>
        <w:t xml:space="preserve">:  </w:t>
      </w:r>
      <w:r w:rsidRPr="006A6A52">
        <w:rPr>
          <w:iCs/>
          <w:color w:val="000000" w:themeColor="text1"/>
          <w:sz w:val="24"/>
          <w:szCs w:val="24"/>
        </w:rPr>
        <w:t xml:space="preserve">Under the </w:t>
      </w:r>
      <w:r w:rsidR="003F1C75">
        <w:rPr>
          <w:iCs/>
          <w:color w:val="000000" w:themeColor="text1"/>
          <w:sz w:val="24"/>
          <w:szCs w:val="24"/>
        </w:rPr>
        <w:t xml:space="preserve">new </w:t>
      </w:r>
      <w:r w:rsidRPr="006A6A52">
        <w:rPr>
          <w:iCs/>
          <w:color w:val="000000" w:themeColor="text1"/>
          <w:sz w:val="24"/>
          <w:szCs w:val="24"/>
        </w:rPr>
        <w:t>recruitment approach</w:t>
      </w:r>
      <w:r w:rsidR="003F1C75">
        <w:rPr>
          <w:iCs/>
          <w:color w:val="000000" w:themeColor="text1"/>
          <w:sz w:val="24"/>
          <w:szCs w:val="24"/>
        </w:rPr>
        <w:t xml:space="preserve"> through schools</w:t>
      </w:r>
      <w:r w:rsidRPr="006A6A52">
        <w:rPr>
          <w:iCs/>
          <w:color w:val="000000" w:themeColor="text1"/>
          <w:sz w:val="24"/>
          <w:szCs w:val="24"/>
        </w:rPr>
        <w:t xml:space="preserve">, the sampling strategy </w:t>
      </w:r>
      <w:proofErr w:type="gramStart"/>
      <w:r w:rsidRPr="006A6A52">
        <w:rPr>
          <w:iCs/>
          <w:color w:val="000000" w:themeColor="text1"/>
          <w:sz w:val="24"/>
          <w:szCs w:val="24"/>
        </w:rPr>
        <w:t>has been modified</w:t>
      </w:r>
      <w:proofErr w:type="gramEnd"/>
      <w:r w:rsidRPr="006A6A52">
        <w:rPr>
          <w:iCs/>
          <w:color w:val="000000" w:themeColor="text1"/>
          <w:sz w:val="24"/>
          <w:szCs w:val="24"/>
        </w:rPr>
        <w:t xml:space="preserve"> to sample children based upon school grade </w:t>
      </w:r>
      <w:r>
        <w:rPr>
          <w:iCs/>
          <w:color w:val="000000" w:themeColor="text1"/>
          <w:sz w:val="24"/>
          <w:szCs w:val="24"/>
        </w:rPr>
        <w:t>(K-8) versus age</w:t>
      </w:r>
      <w:r w:rsidRPr="006A6A52">
        <w:rPr>
          <w:iCs/>
          <w:color w:val="000000" w:themeColor="text1"/>
          <w:sz w:val="24"/>
          <w:szCs w:val="24"/>
        </w:rPr>
        <w:t>.</w:t>
      </w:r>
      <w:r>
        <w:rPr>
          <w:iCs/>
          <w:color w:val="000000" w:themeColor="text1"/>
          <w:sz w:val="24"/>
          <w:szCs w:val="24"/>
        </w:rPr>
        <w:t xml:space="preserve">  T</w:t>
      </w:r>
      <w:r>
        <w:rPr>
          <w:sz w:val="24"/>
          <w:szCs w:val="24"/>
        </w:rPr>
        <w:t xml:space="preserve">he recruitment goal has been increased slightly (from 78 to 81 children per community) to allow for an equivalent number of children to be recruited from each grade (9 children in each of the 9 grades).  </w:t>
      </w:r>
      <w:r>
        <w:rPr>
          <w:iCs/>
          <w:color w:val="000000" w:themeColor="text1"/>
          <w:sz w:val="24"/>
          <w:szCs w:val="24"/>
        </w:rPr>
        <w:t>With 81</w:t>
      </w:r>
      <w:r w:rsidRPr="007D668A">
        <w:rPr>
          <w:iCs/>
          <w:color w:val="000000" w:themeColor="text1"/>
          <w:sz w:val="24"/>
          <w:szCs w:val="24"/>
        </w:rPr>
        <w:t xml:space="preserve"> children to be recruited </w:t>
      </w:r>
      <w:r>
        <w:rPr>
          <w:iCs/>
          <w:color w:val="000000" w:themeColor="text1"/>
          <w:sz w:val="24"/>
          <w:szCs w:val="24"/>
        </w:rPr>
        <w:t>in</w:t>
      </w:r>
      <w:r w:rsidRPr="007D668A">
        <w:rPr>
          <w:iCs/>
          <w:color w:val="000000" w:themeColor="text1"/>
          <w:sz w:val="24"/>
          <w:szCs w:val="24"/>
        </w:rPr>
        <w:t xml:space="preserve"> each community, t</w:t>
      </w:r>
      <w:r w:rsidRPr="007D668A">
        <w:rPr>
          <w:sz w:val="24"/>
          <w:szCs w:val="24"/>
        </w:rPr>
        <w:t xml:space="preserve">he number and proportion of families selected to participate in the Enhanced Protocol data collection has </w:t>
      </w:r>
      <w:r>
        <w:rPr>
          <w:sz w:val="24"/>
          <w:szCs w:val="24"/>
        </w:rPr>
        <w:t xml:space="preserve">also </w:t>
      </w:r>
      <w:r w:rsidRPr="007D668A">
        <w:rPr>
          <w:sz w:val="24"/>
          <w:szCs w:val="24"/>
        </w:rPr>
        <w:t xml:space="preserve">been adjusted, so that one child from each grade (9 </w:t>
      </w:r>
      <w:r>
        <w:rPr>
          <w:sz w:val="24"/>
          <w:szCs w:val="24"/>
        </w:rPr>
        <w:t>children or</w:t>
      </w:r>
      <w:r w:rsidRPr="007D668A">
        <w:rPr>
          <w:sz w:val="24"/>
          <w:szCs w:val="24"/>
        </w:rPr>
        <w:t xml:space="preserve"> 11%) </w:t>
      </w:r>
      <w:r>
        <w:rPr>
          <w:sz w:val="24"/>
          <w:szCs w:val="24"/>
        </w:rPr>
        <w:t>will complete the Enhanced Protocol.</w:t>
      </w:r>
    </w:p>
    <w:p w14:paraId="6B0A3411" w14:textId="77777777" w:rsidR="00F739FE" w:rsidRPr="006A6A52" w:rsidRDefault="00F739FE" w:rsidP="00F739FE">
      <w:pPr>
        <w:pStyle w:val="ListParagraph"/>
        <w:spacing w:after="0" w:line="240" w:lineRule="auto"/>
        <w:ind w:left="360"/>
        <w:contextualSpacing w:val="0"/>
        <w:rPr>
          <w:iCs/>
          <w:color w:val="000000" w:themeColor="text1"/>
          <w:sz w:val="24"/>
          <w:szCs w:val="24"/>
        </w:rPr>
      </w:pPr>
    </w:p>
    <w:p w14:paraId="017C6046" w14:textId="77777777" w:rsidR="00F739FE" w:rsidRPr="006A6A52" w:rsidRDefault="00F739FE" w:rsidP="00F739FE">
      <w:pPr>
        <w:pStyle w:val="ListParagraph"/>
        <w:spacing w:after="0" w:line="240" w:lineRule="auto"/>
        <w:ind w:left="0"/>
        <w:contextualSpacing w:val="0"/>
        <w:rPr>
          <w:szCs w:val="24"/>
        </w:rPr>
      </w:pPr>
      <w:r w:rsidRPr="007D668A">
        <w:rPr>
          <w:color w:val="000000" w:themeColor="text1"/>
          <w:sz w:val="24"/>
          <w:u w:val="single"/>
        </w:rPr>
        <w:t>Reduction in the Number of Wave 2 Communities</w:t>
      </w:r>
      <w:r w:rsidRPr="007D668A">
        <w:rPr>
          <w:color w:val="000000" w:themeColor="text1"/>
          <w:sz w:val="24"/>
        </w:rPr>
        <w:t xml:space="preserve">:  The original HCS ICR submission detailed the steps for drawing a National Probability-based Sample (NPBS) and selecting certainty communities for Wave 2.  </w:t>
      </w:r>
      <w:r>
        <w:rPr>
          <w:color w:val="000000" w:themeColor="text1"/>
          <w:sz w:val="24"/>
        </w:rPr>
        <w:t xml:space="preserve">This process has been completed and </w:t>
      </w:r>
      <w:proofErr w:type="gramStart"/>
      <w:r>
        <w:rPr>
          <w:color w:val="000000" w:themeColor="text1"/>
          <w:sz w:val="24"/>
        </w:rPr>
        <w:t>a total of</w:t>
      </w:r>
      <w:r w:rsidRPr="007D668A">
        <w:rPr>
          <w:color w:val="000000" w:themeColor="text1"/>
          <w:sz w:val="24"/>
        </w:rPr>
        <w:t xml:space="preserve"> 281</w:t>
      </w:r>
      <w:proofErr w:type="gramEnd"/>
      <w:r w:rsidRPr="007D668A">
        <w:rPr>
          <w:color w:val="000000" w:themeColor="text1"/>
          <w:sz w:val="24"/>
        </w:rPr>
        <w:t xml:space="preserve"> sampled census tracts </w:t>
      </w:r>
      <w:r>
        <w:rPr>
          <w:color w:val="000000" w:themeColor="text1"/>
          <w:sz w:val="24"/>
        </w:rPr>
        <w:t xml:space="preserve">selected.  In some </w:t>
      </w:r>
      <w:proofErr w:type="gramStart"/>
      <w:r>
        <w:rPr>
          <w:color w:val="000000" w:themeColor="text1"/>
          <w:sz w:val="24"/>
        </w:rPr>
        <w:t>cases</w:t>
      </w:r>
      <w:proofErr w:type="gramEnd"/>
      <w:r>
        <w:rPr>
          <w:color w:val="000000" w:themeColor="text1"/>
          <w:sz w:val="24"/>
        </w:rPr>
        <w:t xml:space="preserve"> the</w:t>
      </w:r>
      <w:r w:rsidRPr="007D668A">
        <w:rPr>
          <w:color w:val="000000" w:themeColor="text1"/>
          <w:sz w:val="24"/>
        </w:rPr>
        <w:t xml:space="preserve"> </w:t>
      </w:r>
      <w:r>
        <w:rPr>
          <w:color w:val="000000" w:themeColor="text1"/>
          <w:sz w:val="24"/>
        </w:rPr>
        <w:t xml:space="preserve">same </w:t>
      </w:r>
      <w:r w:rsidRPr="007D668A">
        <w:rPr>
          <w:color w:val="000000" w:themeColor="text1"/>
          <w:sz w:val="24"/>
        </w:rPr>
        <w:t xml:space="preserve">public high school </w:t>
      </w:r>
      <w:r>
        <w:rPr>
          <w:color w:val="000000" w:themeColor="text1"/>
          <w:sz w:val="24"/>
        </w:rPr>
        <w:t xml:space="preserve">was identified as being </w:t>
      </w:r>
      <w:r w:rsidRPr="007D668A">
        <w:rPr>
          <w:color w:val="000000" w:themeColor="text1"/>
          <w:sz w:val="24"/>
        </w:rPr>
        <w:t xml:space="preserve">closest to the centroid of </w:t>
      </w:r>
      <w:r>
        <w:rPr>
          <w:color w:val="000000" w:themeColor="text1"/>
          <w:sz w:val="24"/>
        </w:rPr>
        <w:t xml:space="preserve">multiple selected </w:t>
      </w:r>
      <w:r w:rsidRPr="007D668A">
        <w:rPr>
          <w:color w:val="000000" w:themeColor="text1"/>
          <w:sz w:val="24"/>
        </w:rPr>
        <w:t>tract</w:t>
      </w:r>
      <w:r>
        <w:rPr>
          <w:color w:val="000000" w:themeColor="text1"/>
          <w:sz w:val="24"/>
        </w:rPr>
        <w:t xml:space="preserve">s, </w:t>
      </w:r>
      <w:r w:rsidRPr="007D668A">
        <w:rPr>
          <w:color w:val="000000" w:themeColor="text1"/>
          <w:sz w:val="24"/>
        </w:rPr>
        <w:t>reduc</w:t>
      </w:r>
      <w:r>
        <w:rPr>
          <w:color w:val="000000" w:themeColor="text1"/>
          <w:sz w:val="24"/>
        </w:rPr>
        <w:t>ing</w:t>
      </w:r>
      <w:r w:rsidRPr="007D668A">
        <w:rPr>
          <w:color w:val="000000" w:themeColor="text1"/>
          <w:sz w:val="24"/>
        </w:rPr>
        <w:t xml:space="preserve"> the total number of </w:t>
      </w:r>
      <w:r w:rsidRPr="007D668A">
        <w:rPr>
          <w:color w:val="000000" w:themeColor="text1"/>
          <w:sz w:val="24"/>
          <w:szCs w:val="24"/>
        </w:rPr>
        <w:t>communities from 275 to 264.  Power studies have been rerun with this new proposed number of communities</w:t>
      </w:r>
      <w:r>
        <w:rPr>
          <w:color w:val="000000" w:themeColor="text1"/>
          <w:sz w:val="24"/>
          <w:szCs w:val="24"/>
        </w:rPr>
        <w:t xml:space="preserve"> (and the 81 children per community)</w:t>
      </w:r>
      <w:r w:rsidRPr="007D668A">
        <w:rPr>
          <w:color w:val="000000" w:themeColor="text1"/>
          <w:sz w:val="24"/>
          <w:szCs w:val="24"/>
        </w:rPr>
        <w:t xml:space="preserve"> and the results show a </w:t>
      </w:r>
      <w:r>
        <w:rPr>
          <w:color w:val="000000" w:themeColor="text1"/>
          <w:sz w:val="24"/>
          <w:szCs w:val="24"/>
        </w:rPr>
        <w:t>minimal loss of power</w:t>
      </w:r>
      <w:r w:rsidRPr="007D668A">
        <w:rPr>
          <w:color w:val="000000" w:themeColor="text1"/>
          <w:sz w:val="24"/>
          <w:szCs w:val="24"/>
        </w:rPr>
        <w:t xml:space="preserve"> (see Supporting Statement B, Attachment 3).  </w:t>
      </w:r>
      <w:r w:rsidRPr="007D668A">
        <w:rPr>
          <w:iCs/>
          <w:color w:val="000000" w:themeColor="text1"/>
          <w:sz w:val="24"/>
          <w:szCs w:val="24"/>
        </w:rPr>
        <w:t>Based upon the results of these</w:t>
      </w:r>
      <w:r>
        <w:rPr>
          <w:iCs/>
          <w:color w:val="000000" w:themeColor="text1"/>
          <w:sz w:val="24"/>
          <w:szCs w:val="24"/>
        </w:rPr>
        <w:t xml:space="preserve"> power studies, </w:t>
      </w:r>
      <w:r w:rsidRPr="007D668A">
        <w:rPr>
          <w:iCs/>
          <w:color w:val="000000" w:themeColor="text1"/>
          <w:sz w:val="24"/>
          <w:szCs w:val="24"/>
        </w:rPr>
        <w:t xml:space="preserve">a total of 264 communities and 81 children </w:t>
      </w:r>
      <w:r>
        <w:rPr>
          <w:iCs/>
          <w:color w:val="000000" w:themeColor="text1"/>
          <w:sz w:val="24"/>
          <w:szCs w:val="24"/>
        </w:rPr>
        <w:t xml:space="preserve">per community </w:t>
      </w:r>
      <w:proofErr w:type="gramStart"/>
      <w:r w:rsidRPr="007D668A">
        <w:rPr>
          <w:iCs/>
          <w:color w:val="000000" w:themeColor="text1"/>
          <w:sz w:val="24"/>
          <w:szCs w:val="24"/>
        </w:rPr>
        <w:t>will be recruited</w:t>
      </w:r>
      <w:proofErr w:type="gramEnd"/>
      <w:r w:rsidRPr="007D668A">
        <w:rPr>
          <w:iCs/>
          <w:color w:val="000000" w:themeColor="text1"/>
          <w:sz w:val="24"/>
          <w:szCs w:val="24"/>
        </w:rPr>
        <w:t xml:space="preserve"> </w:t>
      </w:r>
      <w:r>
        <w:rPr>
          <w:iCs/>
          <w:color w:val="000000" w:themeColor="text1"/>
          <w:sz w:val="24"/>
          <w:szCs w:val="24"/>
        </w:rPr>
        <w:t>for</w:t>
      </w:r>
      <w:r w:rsidRPr="007D668A">
        <w:rPr>
          <w:iCs/>
          <w:color w:val="000000" w:themeColor="text1"/>
          <w:sz w:val="24"/>
          <w:szCs w:val="24"/>
        </w:rPr>
        <w:t xml:space="preserve"> Wave 2 of the study.  </w:t>
      </w:r>
    </w:p>
    <w:p w14:paraId="1B8606B8" w14:textId="77777777" w:rsidR="00F739FE" w:rsidRDefault="00F739FE" w:rsidP="00F739FE">
      <w:pPr>
        <w:pStyle w:val="BHNormal"/>
        <w:rPr>
          <w:szCs w:val="24"/>
          <w:u w:val="single"/>
        </w:rPr>
      </w:pPr>
    </w:p>
    <w:p w14:paraId="7FBC778A" w14:textId="77777777" w:rsidR="00F739FE" w:rsidRDefault="00F739FE" w:rsidP="00F739FE">
      <w:pPr>
        <w:pStyle w:val="BHNormal"/>
        <w:rPr>
          <w:szCs w:val="24"/>
        </w:rPr>
      </w:pPr>
      <w:r w:rsidRPr="00BE6173">
        <w:rPr>
          <w:szCs w:val="24"/>
          <w:u w:val="single"/>
        </w:rPr>
        <w:t>Longitudinal Components of the Study:</w:t>
      </w:r>
      <w:r w:rsidRPr="00BE6173">
        <w:rPr>
          <w:szCs w:val="24"/>
        </w:rPr>
        <w:t xml:space="preserve">  </w:t>
      </w:r>
      <w:r>
        <w:rPr>
          <w:szCs w:val="24"/>
        </w:rPr>
        <w:t xml:space="preserve">The remote follow-up interviews with families and key informants and the second in-person visit to 40 communities originally planned by the HCS </w:t>
      </w:r>
      <w:proofErr w:type="gramStart"/>
      <w:r>
        <w:rPr>
          <w:szCs w:val="24"/>
        </w:rPr>
        <w:t>have been eliminated</w:t>
      </w:r>
      <w:proofErr w:type="gramEnd"/>
      <w:r>
        <w:rPr>
          <w:szCs w:val="24"/>
        </w:rPr>
        <w:t xml:space="preserve"> due to budgetary and time constraints.  The timeframe in which Wave 2 of the study will likely commence does not allow these longitudinal components to </w:t>
      </w:r>
      <w:proofErr w:type="gramStart"/>
      <w:r>
        <w:rPr>
          <w:szCs w:val="24"/>
        </w:rPr>
        <w:t>be fully completed</w:t>
      </w:r>
      <w:proofErr w:type="gramEnd"/>
      <w:r>
        <w:rPr>
          <w:szCs w:val="24"/>
        </w:rPr>
        <w:t xml:space="preserve"> within the study period; additionally, the elimination of these components allows fiscal resources to be redistributed to implement other study changes.  </w:t>
      </w:r>
    </w:p>
    <w:p w14:paraId="7C42E566" w14:textId="77777777" w:rsidR="00F739FE" w:rsidRDefault="00F739FE" w:rsidP="00F739FE">
      <w:pPr>
        <w:pStyle w:val="BHNormal"/>
        <w:tabs>
          <w:tab w:val="left" w:pos="720"/>
        </w:tabs>
      </w:pPr>
    </w:p>
    <w:p w14:paraId="2D6770AB" w14:textId="77777777" w:rsidR="00F739FE" w:rsidRPr="00EE3D17" w:rsidRDefault="00F739FE" w:rsidP="00F739FE">
      <w:pPr>
        <w:pStyle w:val="BHNormal"/>
        <w:tabs>
          <w:tab w:val="left" w:pos="720"/>
        </w:tabs>
        <w:rPr>
          <w:rFonts w:asciiTheme="minorHAnsi" w:hAnsiTheme="minorHAnsi" w:cstheme="minorHAnsi"/>
          <w:b/>
          <w:color w:val="000000" w:themeColor="text1"/>
          <w:szCs w:val="24"/>
        </w:rPr>
      </w:pPr>
      <w:r w:rsidRPr="006D1BA3">
        <w:rPr>
          <w:color w:val="000000" w:themeColor="text1"/>
          <w:szCs w:val="24"/>
          <w:u w:val="single"/>
        </w:rPr>
        <w:t>Other Changes</w:t>
      </w:r>
      <w:r w:rsidRPr="006D1BA3">
        <w:rPr>
          <w:color w:val="000000" w:themeColor="text1"/>
          <w:szCs w:val="24"/>
        </w:rPr>
        <w:t xml:space="preserve">:  Additional changes </w:t>
      </w:r>
      <w:proofErr w:type="gramStart"/>
      <w:r w:rsidRPr="006D1BA3">
        <w:rPr>
          <w:color w:val="000000" w:themeColor="text1"/>
          <w:szCs w:val="24"/>
        </w:rPr>
        <w:t>have been made</w:t>
      </w:r>
      <w:proofErr w:type="gramEnd"/>
      <w:r w:rsidRPr="006D1BA3">
        <w:rPr>
          <w:color w:val="000000" w:themeColor="text1"/>
          <w:szCs w:val="24"/>
        </w:rPr>
        <w:t xml:space="preserve"> to the protocol to accommodate </w:t>
      </w:r>
      <w:r>
        <w:rPr>
          <w:color w:val="000000" w:themeColor="text1"/>
          <w:szCs w:val="24"/>
        </w:rPr>
        <w:t>these larger over</w:t>
      </w:r>
      <w:r w:rsidRPr="006D1BA3">
        <w:rPr>
          <w:color w:val="000000" w:themeColor="text1"/>
          <w:szCs w:val="24"/>
        </w:rPr>
        <w:t xml:space="preserve">arching </w:t>
      </w:r>
      <w:r>
        <w:rPr>
          <w:color w:val="000000" w:themeColor="text1"/>
          <w:szCs w:val="24"/>
        </w:rPr>
        <w:t>study</w:t>
      </w:r>
      <w:r w:rsidRPr="006D1BA3">
        <w:rPr>
          <w:color w:val="000000" w:themeColor="text1"/>
          <w:szCs w:val="24"/>
        </w:rPr>
        <w:t xml:space="preserve"> changes or to streamline the data collection instruments </w:t>
      </w:r>
      <w:r>
        <w:rPr>
          <w:color w:val="000000" w:themeColor="text1"/>
          <w:szCs w:val="24"/>
        </w:rPr>
        <w:t xml:space="preserve">to reduce redundancies and participant burden, </w:t>
      </w:r>
      <w:r w:rsidR="003F1C75">
        <w:rPr>
          <w:color w:val="000000" w:themeColor="text1"/>
          <w:szCs w:val="24"/>
        </w:rPr>
        <w:t xml:space="preserve">reduce costs, </w:t>
      </w:r>
      <w:r>
        <w:rPr>
          <w:color w:val="000000" w:themeColor="text1"/>
          <w:szCs w:val="24"/>
        </w:rPr>
        <w:t xml:space="preserve">improve response rates, and identify the most appropriate respondent.   These changes </w:t>
      </w:r>
      <w:proofErr w:type="gramStart"/>
      <w:r>
        <w:rPr>
          <w:color w:val="000000" w:themeColor="text1"/>
          <w:szCs w:val="24"/>
        </w:rPr>
        <w:t>are reflected</w:t>
      </w:r>
      <w:proofErr w:type="gramEnd"/>
      <w:r>
        <w:rPr>
          <w:color w:val="000000" w:themeColor="text1"/>
          <w:szCs w:val="24"/>
        </w:rPr>
        <w:t xml:space="preserve"> in the ICR resubmission.</w:t>
      </w:r>
    </w:p>
    <w:p w14:paraId="745A1846" w14:textId="77777777" w:rsidR="00F739FE" w:rsidRDefault="00F739FE" w:rsidP="005B3C68">
      <w:pPr>
        <w:jc w:val="both"/>
        <w:rPr>
          <w:sz w:val="24"/>
        </w:rPr>
      </w:pPr>
    </w:p>
    <w:p w14:paraId="3F62328F" w14:textId="77777777" w:rsidR="00CA4FAB" w:rsidRDefault="00CA4FAB" w:rsidP="00CA4FAB">
      <w:pPr>
        <w:pStyle w:val="BHNormal"/>
        <w:tabs>
          <w:tab w:val="left" w:pos="720"/>
        </w:tabs>
        <w:rPr>
          <w:color w:val="000000" w:themeColor="text1"/>
          <w:szCs w:val="24"/>
        </w:rPr>
      </w:pPr>
      <w:r w:rsidRPr="00C4590C">
        <w:rPr>
          <w:color w:val="000000" w:themeColor="text1"/>
          <w:szCs w:val="24"/>
          <w:u w:val="single"/>
        </w:rPr>
        <w:t xml:space="preserve">Ability to Address Study Aims with Proposed </w:t>
      </w:r>
      <w:r w:rsidR="00801B46" w:rsidRPr="00C4590C">
        <w:rPr>
          <w:color w:val="000000" w:themeColor="text1"/>
          <w:szCs w:val="24"/>
          <w:u w:val="single"/>
        </w:rPr>
        <w:t xml:space="preserve">Study Design </w:t>
      </w:r>
      <w:r w:rsidRPr="00C4590C">
        <w:rPr>
          <w:color w:val="000000" w:themeColor="text1"/>
          <w:szCs w:val="24"/>
          <w:u w:val="single"/>
        </w:rPr>
        <w:t>Changes</w:t>
      </w:r>
      <w:r>
        <w:rPr>
          <w:color w:val="000000" w:themeColor="text1"/>
          <w:szCs w:val="24"/>
        </w:rPr>
        <w:t xml:space="preserve">:  </w:t>
      </w:r>
    </w:p>
    <w:p w14:paraId="353A7ED4" w14:textId="77777777" w:rsidR="00ED69F9" w:rsidRDefault="00CA4FAB" w:rsidP="00CA4FAB">
      <w:pPr>
        <w:pStyle w:val="BHNormal"/>
        <w:tabs>
          <w:tab w:val="left" w:pos="720"/>
        </w:tabs>
        <w:rPr>
          <w:color w:val="000000" w:themeColor="text1"/>
          <w:szCs w:val="24"/>
        </w:rPr>
      </w:pPr>
      <w:proofErr w:type="gramStart"/>
      <w:r w:rsidRPr="004566E0">
        <w:rPr>
          <w:color w:val="000000" w:themeColor="text1"/>
          <w:szCs w:val="24"/>
        </w:rPr>
        <w:t xml:space="preserve">The aims of the HCS are </w:t>
      </w:r>
      <w:r>
        <w:rPr>
          <w:color w:val="000000" w:themeColor="text1"/>
          <w:szCs w:val="24"/>
        </w:rPr>
        <w:t>the same</w:t>
      </w:r>
      <w:r w:rsidR="00801B46">
        <w:rPr>
          <w:color w:val="000000" w:themeColor="text1"/>
          <w:szCs w:val="24"/>
        </w:rPr>
        <w:t xml:space="preserve"> with the addition of a new third aim</w:t>
      </w:r>
      <w:r>
        <w:rPr>
          <w:color w:val="000000" w:themeColor="text1"/>
          <w:szCs w:val="24"/>
        </w:rPr>
        <w:t xml:space="preserve">:  </w:t>
      </w:r>
      <w:r w:rsidRPr="004566E0">
        <w:rPr>
          <w:color w:val="000000" w:themeColor="text1"/>
          <w:szCs w:val="24"/>
        </w:rPr>
        <w:t xml:space="preserve">to </w:t>
      </w:r>
      <w:r w:rsidRPr="00593B2A">
        <w:rPr>
          <w:color w:val="000000" w:themeColor="text1"/>
          <w:szCs w:val="24"/>
        </w:rPr>
        <w:t xml:space="preserve">(1) determine the associations between characteristics of community programs/policies and body mass index (BMI), diet, and physical activity in children; (2) identify the community, family, and child factors that modify or mediate the associations between characteristics of community programs/policies and BMI, diet, and physical activity in children; and (3) assess the associations between characteristics of programs/policies and BMI, diet and physical activity in children in </w:t>
      </w:r>
      <w:r w:rsidRPr="00593B2A">
        <w:rPr>
          <w:color w:val="000000" w:themeColor="text1"/>
          <w:szCs w:val="24"/>
        </w:rPr>
        <w:lastRenderedPageBreak/>
        <w:t>communities that have a high proportion of African American, Latino, and/or low-income residents.</w:t>
      </w:r>
      <w:proofErr w:type="gramEnd"/>
      <w:r>
        <w:rPr>
          <w:color w:val="000000" w:themeColor="text1"/>
          <w:szCs w:val="24"/>
        </w:rPr>
        <w:t xml:space="preserve">  In our original </w:t>
      </w:r>
      <w:proofErr w:type="gramStart"/>
      <w:r>
        <w:rPr>
          <w:color w:val="000000" w:themeColor="text1"/>
          <w:szCs w:val="24"/>
        </w:rPr>
        <w:t>application</w:t>
      </w:r>
      <w:proofErr w:type="gramEnd"/>
      <w:r>
        <w:rPr>
          <w:color w:val="000000" w:themeColor="text1"/>
          <w:szCs w:val="24"/>
        </w:rPr>
        <w:t xml:space="preserve"> we proposed a weighting scheme to provide nationally-representative estimates to answer the primary study questions.  T</w:t>
      </w:r>
      <w:r w:rsidRPr="00E05F89">
        <w:rPr>
          <w:color w:val="000000" w:themeColor="text1"/>
          <w:szCs w:val="24"/>
        </w:rPr>
        <w:t xml:space="preserve">he </w:t>
      </w:r>
      <w:r>
        <w:rPr>
          <w:color w:val="000000" w:themeColor="text1"/>
          <w:szCs w:val="24"/>
        </w:rPr>
        <w:t>revised design will produce a nationally-</w:t>
      </w:r>
      <w:r w:rsidRPr="00E05F89">
        <w:rPr>
          <w:color w:val="000000" w:themeColor="text1"/>
          <w:szCs w:val="24"/>
        </w:rPr>
        <w:t xml:space="preserve">representative </w:t>
      </w:r>
      <w:r>
        <w:rPr>
          <w:color w:val="000000" w:themeColor="text1"/>
          <w:szCs w:val="24"/>
        </w:rPr>
        <w:t xml:space="preserve">sample </w:t>
      </w:r>
      <w:r w:rsidRPr="00E05F89">
        <w:rPr>
          <w:color w:val="000000" w:themeColor="text1"/>
          <w:szCs w:val="24"/>
        </w:rPr>
        <w:t>of communities</w:t>
      </w:r>
      <w:r>
        <w:rPr>
          <w:color w:val="000000" w:themeColor="text1"/>
          <w:szCs w:val="24"/>
        </w:rPr>
        <w:t xml:space="preserve"> (using the previously</w:t>
      </w:r>
    </w:p>
    <w:p w14:paraId="20204D8E" w14:textId="77777777" w:rsidR="00CA4FAB" w:rsidRDefault="00CA4FAB" w:rsidP="00CA4FAB">
      <w:pPr>
        <w:pStyle w:val="BHNormal"/>
        <w:tabs>
          <w:tab w:val="left" w:pos="720"/>
        </w:tabs>
        <w:rPr>
          <w:color w:val="000000" w:themeColor="text1"/>
          <w:szCs w:val="24"/>
        </w:rPr>
      </w:pPr>
      <w:r>
        <w:rPr>
          <w:color w:val="000000" w:themeColor="text1"/>
          <w:szCs w:val="24"/>
        </w:rPr>
        <w:t xml:space="preserve"> </w:t>
      </w:r>
      <w:proofErr w:type="gramStart"/>
      <w:r>
        <w:rPr>
          <w:color w:val="000000" w:themeColor="text1"/>
          <w:szCs w:val="24"/>
        </w:rPr>
        <w:t>proposed</w:t>
      </w:r>
      <w:proofErr w:type="gramEnd"/>
      <w:r>
        <w:rPr>
          <w:color w:val="000000" w:themeColor="text1"/>
          <w:szCs w:val="24"/>
        </w:rPr>
        <w:t xml:space="preserve"> weights) </w:t>
      </w:r>
      <w:r w:rsidR="00ED69F9">
        <w:rPr>
          <w:color w:val="000000" w:themeColor="text1"/>
          <w:szCs w:val="24"/>
        </w:rPr>
        <w:t>however this design is not designed to yield</w:t>
      </w:r>
      <w:r>
        <w:rPr>
          <w:color w:val="000000" w:themeColor="text1"/>
          <w:szCs w:val="24"/>
        </w:rPr>
        <w:t xml:space="preserve"> a </w:t>
      </w:r>
      <w:r w:rsidRPr="000A64D3">
        <w:rPr>
          <w:color w:val="000000" w:themeColor="text1"/>
          <w:szCs w:val="24"/>
        </w:rPr>
        <w:t>nationally-representative sample of</w:t>
      </w:r>
      <w:r>
        <w:rPr>
          <w:color w:val="000000" w:themeColor="text1"/>
          <w:szCs w:val="24"/>
        </w:rPr>
        <w:t xml:space="preserve"> elementary and middle-school children.  </w:t>
      </w:r>
      <w:r w:rsidR="00ED69F9">
        <w:rPr>
          <w:color w:val="000000" w:themeColor="text1"/>
          <w:szCs w:val="24"/>
        </w:rPr>
        <w:t>As such</w:t>
      </w:r>
      <w:r>
        <w:rPr>
          <w:color w:val="000000" w:themeColor="text1"/>
          <w:szCs w:val="24"/>
        </w:rPr>
        <w:t xml:space="preserve">, </w:t>
      </w:r>
      <w:r w:rsidR="00ED69F9">
        <w:rPr>
          <w:color w:val="000000" w:themeColor="text1"/>
          <w:szCs w:val="24"/>
        </w:rPr>
        <w:t xml:space="preserve">the </w:t>
      </w:r>
      <w:r w:rsidRPr="000A64D3">
        <w:rPr>
          <w:color w:val="000000" w:themeColor="text1"/>
          <w:szCs w:val="24"/>
        </w:rPr>
        <w:t xml:space="preserve">HCS </w:t>
      </w:r>
      <w:r w:rsidR="00ED69F9">
        <w:rPr>
          <w:color w:val="000000" w:themeColor="text1"/>
          <w:szCs w:val="24"/>
        </w:rPr>
        <w:t xml:space="preserve">design </w:t>
      </w:r>
      <w:r>
        <w:rPr>
          <w:color w:val="000000" w:themeColor="text1"/>
          <w:szCs w:val="24"/>
        </w:rPr>
        <w:t xml:space="preserve">will </w:t>
      </w:r>
      <w:r w:rsidR="00ED69F9">
        <w:rPr>
          <w:color w:val="000000" w:themeColor="text1"/>
          <w:szCs w:val="24"/>
        </w:rPr>
        <w:t xml:space="preserve">enable the development of </w:t>
      </w:r>
      <w:r w:rsidRPr="000A64D3">
        <w:rPr>
          <w:color w:val="000000" w:themeColor="text1"/>
          <w:szCs w:val="24"/>
        </w:rPr>
        <w:t xml:space="preserve">estimates of the associations between characteristics of community programs/policies and BMI, diet, and physical activity </w:t>
      </w:r>
      <w:r>
        <w:rPr>
          <w:color w:val="000000" w:themeColor="text1"/>
          <w:szCs w:val="24"/>
        </w:rPr>
        <w:t xml:space="preserve">that </w:t>
      </w:r>
      <w:r w:rsidRPr="000A64D3">
        <w:rPr>
          <w:color w:val="000000" w:themeColor="text1"/>
          <w:szCs w:val="24"/>
        </w:rPr>
        <w:t xml:space="preserve">will be </w:t>
      </w:r>
      <w:r w:rsidR="00463C92">
        <w:rPr>
          <w:color w:val="000000" w:themeColor="text1"/>
          <w:szCs w:val="24"/>
        </w:rPr>
        <w:t>applicable to</w:t>
      </w:r>
      <w:r w:rsidRPr="000A64D3">
        <w:rPr>
          <w:color w:val="000000" w:themeColor="text1"/>
          <w:szCs w:val="24"/>
        </w:rPr>
        <w:t xml:space="preserve"> a large, diverse group of elementary and middle school children </w:t>
      </w:r>
      <w:r w:rsidR="00801B46">
        <w:rPr>
          <w:color w:val="000000" w:themeColor="text1"/>
          <w:szCs w:val="24"/>
        </w:rPr>
        <w:t xml:space="preserve">located </w:t>
      </w:r>
      <w:r w:rsidRPr="000A64D3">
        <w:rPr>
          <w:color w:val="000000" w:themeColor="text1"/>
          <w:szCs w:val="24"/>
        </w:rPr>
        <w:t xml:space="preserve">across the country.  </w:t>
      </w:r>
      <w:r w:rsidR="002F7DEA">
        <w:rPr>
          <w:color w:val="000000" w:themeColor="text1"/>
          <w:szCs w:val="24"/>
        </w:rPr>
        <w:t>This approach</w:t>
      </w:r>
      <w:r w:rsidRPr="000A64D3">
        <w:rPr>
          <w:color w:val="000000" w:themeColor="text1"/>
          <w:szCs w:val="24"/>
        </w:rPr>
        <w:t xml:space="preserve"> is consistent with the design of many NHLBI-sponsored longitudinal cohort studies and will be sufficient to address the aims of HCS.</w:t>
      </w:r>
      <w:r w:rsidR="004114F1">
        <w:rPr>
          <w:color w:val="000000" w:themeColor="text1"/>
          <w:szCs w:val="24"/>
        </w:rPr>
        <w:t xml:space="preserve">  </w:t>
      </w:r>
    </w:p>
    <w:p w14:paraId="124BFF74" w14:textId="77777777" w:rsidR="00CA4FAB" w:rsidRDefault="00CA4FAB" w:rsidP="00CA4FAB">
      <w:pPr>
        <w:pStyle w:val="BHNormal"/>
        <w:tabs>
          <w:tab w:val="left" w:pos="720"/>
        </w:tabs>
        <w:rPr>
          <w:color w:val="000000" w:themeColor="text1"/>
          <w:szCs w:val="24"/>
        </w:rPr>
      </w:pPr>
    </w:p>
    <w:p w14:paraId="0893C7D5" w14:textId="77777777" w:rsidR="00C24092" w:rsidRDefault="00C24092" w:rsidP="00CA4FAB">
      <w:pPr>
        <w:pStyle w:val="BHNormal"/>
        <w:tabs>
          <w:tab w:val="left" w:pos="720"/>
        </w:tabs>
        <w:rPr>
          <w:color w:val="000000" w:themeColor="text1"/>
          <w:szCs w:val="24"/>
        </w:rPr>
      </w:pPr>
      <w:r>
        <w:rPr>
          <w:color w:val="000000" w:themeColor="text1"/>
          <w:szCs w:val="24"/>
        </w:rPr>
        <w:t>A limitation of the proposed study design is that the findings will not be representative of students across the country and thus findings will not be generalizable</w:t>
      </w:r>
      <w:r w:rsidR="00801B46">
        <w:rPr>
          <w:color w:val="000000" w:themeColor="text1"/>
          <w:szCs w:val="24"/>
        </w:rPr>
        <w:t xml:space="preserve"> to all </w:t>
      </w:r>
      <w:r w:rsidR="00801B46" w:rsidRPr="00801B46">
        <w:rPr>
          <w:color w:val="000000" w:themeColor="text1"/>
          <w:szCs w:val="24"/>
        </w:rPr>
        <w:t>U.S. public elementary and middle school children</w:t>
      </w:r>
      <w:r>
        <w:rPr>
          <w:color w:val="000000" w:themeColor="text1"/>
          <w:szCs w:val="24"/>
        </w:rPr>
        <w:t xml:space="preserve">. </w:t>
      </w:r>
      <w:r w:rsidR="004114F1">
        <w:rPr>
          <w:color w:val="000000" w:themeColor="text1"/>
          <w:szCs w:val="24"/>
        </w:rPr>
        <w:t>However</w:t>
      </w:r>
      <w:r>
        <w:rPr>
          <w:color w:val="000000" w:themeColor="text1"/>
          <w:szCs w:val="24"/>
        </w:rPr>
        <w:t>, t</w:t>
      </w:r>
      <w:r w:rsidR="004114F1">
        <w:rPr>
          <w:color w:val="000000" w:themeColor="text1"/>
          <w:szCs w:val="24"/>
        </w:rPr>
        <w:t>he HCS</w:t>
      </w:r>
      <w:r>
        <w:rPr>
          <w:color w:val="000000" w:themeColor="text1"/>
          <w:szCs w:val="24"/>
        </w:rPr>
        <w:t xml:space="preserve"> will be able to make conclusions such as “we found that in </w:t>
      </w:r>
      <w:r w:rsidR="004114F1">
        <w:rPr>
          <w:color w:val="000000" w:themeColor="text1"/>
          <w:szCs w:val="24"/>
        </w:rPr>
        <w:t xml:space="preserve">a large number of diverse </w:t>
      </w:r>
      <w:r>
        <w:rPr>
          <w:color w:val="000000" w:themeColor="text1"/>
          <w:szCs w:val="24"/>
        </w:rPr>
        <w:t>low-income African American communities</w:t>
      </w:r>
      <w:r w:rsidR="004114F1">
        <w:rPr>
          <w:color w:val="000000" w:themeColor="text1"/>
          <w:szCs w:val="24"/>
        </w:rPr>
        <w:t xml:space="preserve"> i</w:t>
      </w:r>
      <w:r w:rsidR="004114F1" w:rsidRPr="004114F1">
        <w:rPr>
          <w:color w:val="000000" w:themeColor="text1"/>
          <w:szCs w:val="24"/>
        </w:rPr>
        <w:t>n th</w:t>
      </w:r>
      <w:r w:rsidR="004114F1">
        <w:rPr>
          <w:color w:val="000000" w:themeColor="text1"/>
          <w:szCs w:val="24"/>
        </w:rPr>
        <w:t>is</w:t>
      </w:r>
      <w:r w:rsidR="004114F1" w:rsidRPr="004114F1">
        <w:rPr>
          <w:color w:val="000000" w:themeColor="text1"/>
          <w:szCs w:val="24"/>
        </w:rPr>
        <w:t xml:space="preserve"> study</w:t>
      </w:r>
      <w:proofErr w:type="gramStart"/>
      <w:r>
        <w:rPr>
          <w:color w:val="000000" w:themeColor="text1"/>
          <w:szCs w:val="24"/>
        </w:rPr>
        <w:t>,  program</w:t>
      </w:r>
      <w:proofErr w:type="gramEnd"/>
      <w:r>
        <w:rPr>
          <w:color w:val="000000" w:themeColor="text1"/>
          <w:szCs w:val="24"/>
        </w:rPr>
        <w:t xml:space="preserve"> and policy characteristics X, Y, and Z were related to BMI.” </w:t>
      </w:r>
      <w:r w:rsidR="00997466">
        <w:rPr>
          <w:color w:val="000000" w:themeColor="text1"/>
          <w:szCs w:val="24"/>
        </w:rPr>
        <w:t xml:space="preserve">Changes have been made through Supporting Statements </w:t>
      </w:r>
      <w:proofErr w:type="gramStart"/>
      <w:r w:rsidR="00997466">
        <w:rPr>
          <w:color w:val="000000" w:themeColor="text1"/>
          <w:szCs w:val="24"/>
        </w:rPr>
        <w:t>A</w:t>
      </w:r>
      <w:proofErr w:type="gramEnd"/>
      <w:r w:rsidR="00997466">
        <w:rPr>
          <w:color w:val="000000" w:themeColor="text1"/>
          <w:szCs w:val="24"/>
        </w:rPr>
        <w:t xml:space="preserve"> &amp; B to reflect that the sample of students is not nationally representative and that the findings will not be generalizable to public school elementary and middle school children. </w:t>
      </w:r>
    </w:p>
    <w:p w14:paraId="2865DCD2" w14:textId="77777777" w:rsidR="00C24092" w:rsidRDefault="00C24092" w:rsidP="00CA4FAB">
      <w:pPr>
        <w:pStyle w:val="BHNormal"/>
        <w:tabs>
          <w:tab w:val="left" w:pos="720"/>
        </w:tabs>
        <w:rPr>
          <w:color w:val="000000" w:themeColor="text1"/>
          <w:szCs w:val="24"/>
        </w:rPr>
      </w:pPr>
    </w:p>
    <w:p w14:paraId="66D51EBB" w14:textId="77777777" w:rsidR="00997466" w:rsidRDefault="00997466" w:rsidP="00997466">
      <w:pPr>
        <w:jc w:val="both"/>
        <w:rPr>
          <w:sz w:val="24"/>
        </w:rPr>
      </w:pPr>
      <w:r w:rsidRPr="008F7B30">
        <w:rPr>
          <w:sz w:val="24"/>
        </w:rPr>
        <w:t xml:space="preserve">The information is organized to respond directly to the 18 itemized subsections of Section A (Justification) of the Supporting Statement for Paperwork Reduction Act Submissions. A general description of the scope of work for the study is included below, as well as specific items in the Supporting Statement for Paperwork Reduction Act Submissions. Please refer to </w:t>
      </w:r>
      <w:r w:rsidRPr="00B34EAA">
        <w:rPr>
          <w:sz w:val="24"/>
        </w:rPr>
        <w:t>Attachment 1</w:t>
      </w:r>
      <w:r w:rsidRPr="008F7B30">
        <w:rPr>
          <w:sz w:val="24"/>
        </w:rPr>
        <w:t xml:space="preserve"> for a list of study glossary of terms. </w:t>
      </w:r>
    </w:p>
    <w:p w14:paraId="1908DFDA" w14:textId="77777777" w:rsidR="00CA4FAB" w:rsidRDefault="00CA4FAB" w:rsidP="005B3C68">
      <w:pPr>
        <w:jc w:val="both"/>
        <w:rPr>
          <w:sz w:val="24"/>
        </w:rPr>
      </w:pPr>
    </w:p>
    <w:p w14:paraId="0480619A" w14:textId="5EE6CCB2" w:rsidR="005B3C68" w:rsidRDefault="0010742F" w:rsidP="005B3C68">
      <w:pPr>
        <w:jc w:val="both"/>
        <w:rPr>
          <w:sz w:val="24"/>
        </w:rPr>
      </w:pPr>
      <w:r w:rsidRPr="008F7B30">
        <w:rPr>
          <w:b/>
          <w:i/>
          <w:sz w:val="24"/>
        </w:rPr>
        <w:t>Rationale</w:t>
      </w:r>
      <w:r w:rsidRPr="008F7B30">
        <w:rPr>
          <w:sz w:val="24"/>
        </w:rPr>
        <w:t xml:space="preserve">: </w:t>
      </w:r>
      <w:r w:rsidR="009C61CA" w:rsidRPr="008F7B30">
        <w:rPr>
          <w:sz w:val="24"/>
        </w:rPr>
        <w:t xml:space="preserve"> </w:t>
      </w:r>
      <w:r w:rsidRPr="008F7B30">
        <w:rPr>
          <w:sz w:val="24"/>
        </w:rPr>
        <w:t xml:space="preserve">Community programs and policies targeting childhood obesity </w:t>
      </w:r>
      <w:proofErr w:type="gramStart"/>
      <w:r w:rsidRPr="008F7B30">
        <w:rPr>
          <w:sz w:val="24"/>
        </w:rPr>
        <w:t>are being implemented</w:t>
      </w:r>
      <w:proofErr w:type="gramEnd"/>
      <w:r w:rsidRPr="008F7B30">
        <w:rPr>
          <w:sz w:val="24"/>
        </w:rPr>
        <w:t xml:space="preserve"> across the country, but their approaches not been systematically studied</w:t>
      </w:r>
      <w:r w:rsidR="00CE34D1" w:rsidRPr="008F7B30">
        <w:rPr>
          <w:sz w:val="24"/>
        </w:rPr>
        <w:t xml:space="preserve">. </w:t>
      </w:r>
      <w:r w:rsidRPr="008F7B30">
        <w:rPr>
          <w:sz w:val="24"/>
        </w:rPr>
        <w:t xml:space="preserve">There is natural variation in </w:t>
      </w:r>
      <w:r w:rsidR="00F870BE" w:rsidRPr="008F7B30">
        <w:rPr>
          <w:sz w:val="24"/>
        </w:rPr>
        <w:t xml:space="preserve">many aspects </w:t>
      </w:r>
      <w:r w:rsidRPr="008F7B30">
        <w:rPr>
          <w:sz w:val="24"/>
        </w:rPr>
        <w:t xml:space="preserve">of </w:t>
      </w:r>
      <w:r w:rsidR="00D73C8C" w:rsidRPr="008F7B30">
        <w:rPr>
          <w:sz w:val="24"/>
        </w:rPr>
        <w:t>these</w:t>
      </w:r>
      <w:r w:rsidRPr="008F7B30">
        <w:rPr>
          <w:sz w:val="24"/>
        </w:rPr>
        <w:t xml:space="preserve"> programs </w:t>
      </w:r>
      <w:r w:rsidR="002E650B" w:rsidRPr="008F7B30">
        <w:rPr>
          <w:sz w:val="24"/>
        </w:rPr>
        <w:t>and</w:t>
      </w:r>
      <w:r w:rsidRPr="008F7B30">
        <w:rPr>
          <w:sz w:val="24"/>
        </w:rPr>
        <w:t xml:space="preserve"> policies</w:t>
      </w:r>
      <w:r w:rsidR="002E650B" w:rsidRPr="008F7B30">
        <w:rPr>
          <w:sz w:val="24"/>
        </w:rPr>
        <w:t>,</w:t>
      </w:r>
      <w:r w:rsidRPr="008F7B30">
        <w:rPr>
          <w:sz w:val="24"/>
        </w:rPr>
        <w:t xml:space="preserve"> </w:t>
      </w:r>
      <w:r w:rsidR="00F870BE" w:rsidRPr="008F7B30">
        <w:rPr>
          <w:sz w:val="24"/>
        </w:rPr>
        <w:t xml:space="preserve">including intensity level, duration, funding, target population, </w:t>
      </w:r>
      <w:r w:rsidRPr="008F7B30">
        <w:rPr>
          <w:sz w:val="24"/>
        </w:rPr>
        <w:t xml:space="preserve">and how </w:t>
      </w:r>
      <w:r w:rsidR="00F870BE" w:rsidRPr="008F7B30">
        <w:rPr>
          <w:sz w:val="24"/>
        </w:rPr>
        <w:t xml:space="preserve">they </w:t>
      </w:r>
      <w:proofErr w:type="gramStart"/>
      <w:r w:rsidR="00F870BE" w:rsidRPr="008F7B30">
        <w:rPr>
          <w:sz w:val="24"/>
        </w:rPr>
        <w:t xml:space="preserve">are </w:t>
      </w:r>
      <w:r w:rsidRPr="008F7B30">
        <w:rPr>
          <w:sz w:val="24"/>
        </w:rPr>
        <w:t>implemented</w:t>
      </w:r>
      <w:proofErr w:type="gramEnd"/>
      <w:r w:rsidR="00151E40" w:rsidRPr="008F7B30">
        <w:rPr>
          <w:sz w:val="24"/>
        </w:rPr>
        <w:t xml:space="preserve">. </w:t>
      </w:r>
      <w:r w:rsidRPr="008F7B30">
        <w:rPr>
          <w:sz w:val="24"/>
        </w:rPr>
        <w:t xml:space="preserve">However, no previous studies have examined </w:t>
      </w:r>
      <w:r w:rsidR="0004188E" w:rsidRPr="008F7B30">
        <w:rPr>
          <w:sz w:val="24"/>
        </w:rPr>
        <w:t>the</w:t>
      </w:r>
      <w:r w:rsidR="002E650B" w:rsidRPr="008F7B30">
        <w:rPr>
          <w:sz w:val="24"/>
        </w:rPr>
        <w:t>s</w:t>
      </w:r>
      <w:r w:rsidR="0004188E" w:rsidRPr="008F7B30">
        <w:rPr>
          <w:sz w:val="24"/>
        </w:rPr>
        <w:t>e</w:t>
      </w:r>
      <w:r w:rsidR="002E650B" w:rsidRPr="008F7B30">
        <w:rPr>
          <w:sz w:val="24"/>
        </w:rPr>
        <w:t xml:space="preserve"> variation</w:t>
      </w:r>
      <w:r w:rsidR="0004188E" w:rsidRPr="008F7B30">
        <w:rPr>
          <w:sz w:val="24"/>
        </w:rPr>
        <w:t>s</w:t>
      </w:r>
      <w:r w:rsidR="002E650B" w:rsidRPr="008F7B30">
        <w:rPr>
          <w:sz w:val="24"/>
        </w:rPr>
        <w:t xml:space="preserve"> and </w:t>
      </w:r>
      <w:r w:rsidRPr="008F7B30">
        <w:rPr>
          <w:sz w:val="24"/>
        </w:rPr>
        <w:t xml:space="preserve">how </w:t>
      </w:r>
      <w:r w:rsidR="00F870BE" w:rsidRPr="008F7B30">
        <w:rPr>
          <w:sz w:val="24"/>
        </w:rPr>
        <w:t xml:space="preserve">such </w:t>
      </w:r>
      <w:r w:rsidRPr="008F7B30">
        <w:rPr>
          <w:sz w:val="24"/>
        </w:rPr>
        <w:t xml:space="preserve">aspects of community programs and policies </w:t>
      </w:r>
      <w:proofErr w:type="gramStart"/>
      <w:r w:rsidRPr="008F7B30">
        <w:rPr>
          <w:sz w:val="24"/>
        </w:rPr>
        <w:t>are related</w:t>
      </w:r>
      <w:proofErr w:type="gramEnd"/>
      <w:r w:rsidRPr="008F7B30">
        <w:rPr>
          <w:sz w:val="24"/>
        </w:rPr>
        <w:t xml:space="preserve"> to childhood obesity outcomes</w:t>
      </w:r>
      <w:r w:rsidR="00151E40" w:rsidRPr="008F7B30">
        <w:rPr>
          <w:sz w:val="24"/>
        </w:rPr>
        <w:t xml:space="preserve">. </w:t>
      </w:r>
      <w:r w:rsidR="00F870BE" w:rsidRPr="008F7B30">
        <w:rPr>
          <w:sz w:val="24"/>
        </w:rPr>
        <w:t xml:space="preserve">Moreover, </w:t>
      </w:r>
      <w:r w:rsidR="000566AC" w:rsidRPr="008F7B30">
        <w:rPr>
          <w:sz w:val="24"/>
        </w:rPr>
        <w:t>no</w:t>
      </w:r>
      <w:r w:rsidR="00F870BE" w:rsidRPr="008F7B30">
        <w:rPr>
          <w:sz w:val="24"/>
        </w:rPr>
        <w:t xml:space="preserve"> studies have examined factors </w:t>
      </w:r>
      <w:r w:rsidR="00D73C8C" w:rsidRPr="008F7B30">
        <w:rPr>
          <w:sz w:val="24"/>
        </w:rPr>
        <w:t xml:space="preserve">across a wide </w:t>
      </w:r>
      <w:r w:rsidR="000566AC" w:rsidRPr="008F7B30">
        <w:rPr>
          <w:sz w:val="24"/>
        </w:rPr>
        <w:t xml:space="preserve">range of communities </w:t>
      </w:r>
      <w:r w:rsidR="00F870BE" w:rsidRPr="008F7B30">
        <w:rPr>
          <w:sz w:val="24"/>
        </w:rPr>
        <w:t xml:space="preserve">that may modify or mediate </w:t>
      </w:r>
      <w:r w:rsidR="000566AC" w:rsidRPr="008F7B30">
        <w:rPr>
          <w:sz w:val="24"/>
        </w:rPr>
        <w:t>the associations between childhood obesity and programs and policies, such as community and family socio</w:t>
      </w:r>
      <w:r w:rsidR="000427F4" w:rsidRPr="008F7B30">
        <w:rPr>
          <w:sz w:val="24"/>
        </w:rPr>
        <w:t>-</w:t>
      </w:r>
      <w:r w:rsidR="000566AC" w:rsidRPr="008F7B30">
        <w:rPr>
          <w:sz w:val="24"/>
        </w:rPr>
        <w:t xml:space="preserve">demographic characteristics. </w:t>
      </w:r>
      <w:r w:rsidRPr="008F7B30">
        <w:rPr>
          <w:sz w:val="24"/>
        </w:rPr>
        <w:t xml:space="preserve">The Healthy Communities Study (HCS) will address the need for a </w:t>
      </w:r>
      <w:proofErr w:type="gramStart"/>
      <w:r w:rsidRPr="008F7B30">
        <w:rPr>
          <w:sz w:val="24"/>
        </w:rPr>
        <w:t>cross-cutting</w:t>
      </w:r>
      <w:proofErr w:type="gramEnd"/>
      <w:r w:rsidRPr="008F7B30">
        <w:rPr>
          <w:sz w:val="24"/>
        </w:rPr>
        <w:t xml:space="preserve"> </w:t>
      </w:r>
      <w:r w:rsidR="000D11E9">
        <w:rPr>
          <w:sz w:val="24"/>
        </w:rPr>
        <w:t>large</w:t>
      </w:r>
      <w:r w:rsidRPr="008F7B30">
        <w:rPr>
          <w:sz w:val="24"/>
        </w:rPr>
        <w:t xml:space="preserve"> study of community programs and policies and their relationship with childhood obesity.</w:t>
      </w:r>
      <w:r w:rsidR="003354F5" w:rsidRPr="008F7B30">
        <w:rPr>
          <w:sz w:val="24"/>
        </w:rPr>
        <w:t xml:space="preserve"> </w:t>
      </w:r>
    </w:p>
    <w:p w14:paraId="4C2CF549" w14:textId="77777777" w:rsidR="00E74439" w:rsidRPr="008F7B30" w:rsidRDefault="00E74439" w:rsidP="002066CC">
      <w:pPr>
        <w:jc w:val="both"/>
        <w:rPr>
          <w:sz w:val="24"/>
        </w:rPr>
      </w:pPr>
    </w:p>
    <w:p w14:paraId="73CACF07" w14:textId="5747BD7A" w:rsidR="005B3C68" w:rsidRDefault="00E30E13" w:rsidP="005B3C68">
      <w:pPr>
        <w:jc w:val="both"/>
        <w:rPr>
          <w:sz w:val="24"/>
        </w:rPr>
      </w:pPr>
      <w:proofErr w:type="gramStart"/>
      <w:r w:rsidRPr="008F7B30">
        <w:rPr>
          <w:sz w:val="24"/>
        </w:rPr>
        <w:t xml:space="preserve">The </w:t>
      </w:r>
      <w:r w:rsidR="00F70521" w:rsidRPr="008F7B30">
        <w:rPr>
          <w:sz w:val="24"/>
        </w:rPr>
        <w:t xml:space="preserve">HCS is an observational study of communities that aims to </w:t>
      </w:r>
      <w:r w:rsidR="002F6468" w:rsidRPr="008F7B30">
        <w:rPr>
          <w:sz w:val="24"/>
        </w:rPr>
        <w:t xml:space="preserve"> </w:t>
      </w:r>
      <w:r w:rsidR="00F70521" w:rsidRPr="008F7B30">
        <w:rPr>
          <w:sz w:val="24"/>
        </w:rPr>
        <w:t xml:space="preserve">(1) determine the associations between </w:t>
      </w:r>
      <w:r w:rsidR="000D11E9">
        <w:rPr>
          <w:sz w:val="24"/>
        </w:rPr>
        <w:t xml:space="preserve">characteristics of </w:t>
      </w:r>
      <w:r w:rsidR="00F70521" w:rsidRPr="008F7B30">
        <w:rPr>
          <w:sz w:val="24"/>
        </w:rPr>
        <w:t xml:space="preserve">community programs/policies and </w:t>
      </w:r>
      <w:r w:rsidR="00E27EFA" w:rsidRPr="008F7B30">
        <w:rPr>
          <w:sz w:val="24"/>
        </w:rPr>
        <w:t xml:space="preserve">body mass index </w:t>
      </w:r>
      <w:r w:rsidR="00F70521" w:rsidRPr="008F7B30">
        <w:rPr>
          <w:sz w:val="24"/>
        </w:rPr>
        <w:t xml:space="preserve">(BMI), diet, and physical activity </w:t>
      </w:r>
      <w:r w:rsidR="007C0397">
        <w:rPr>
          <w:sz w:val="24"/>
        </w:rPr>
        <w:t>in</w:t>
      </w:r>
      <w:r w:rsidR="007C0397" w:rsidRPr="008F7B30">
        <w:rPr>
          <w:sz w:val="24"/>
        </w:rPr>
        <w:t xml:space="preserve"> </w:t>
      </w:r>
      <w:r w:rsidR="00F70521" w:rsidRPr="008F7B30">
        <w:rPr>
          <w:sz w:val="24"/>
        </w:rPr>
        <w:t xml:space="preserve">children; (2) identify the community, family, </w:t>
      </w:r>
      <w:r w:rsidR="00D86775">
        <w:rPr>
          <w:sz w:val="24"/>
        </w:rPr>
        <w:t xml:space="preserve">and </w:t>
      </w:r>
      <w:r w:rsidR="00F70521" w:rsidRPr="008F7B30">
        <w:rPr>
          <w:sz w:val="24"/>
        </w:rPr>
        <w:t xml:space="preserve">child factors that modify or mediate the associations between </w:t>
      </w:r>
      <w:r w:rsidR="000D11E9">
        <w:rPr>
          <w:sz w:val="24"/>
        </w:rPr>
        <w:t xml:space="preserve">characteristics of </w:t>
      </w:r>
      <w:r w:rsidR="00F70521" w:rsidRPr="008F7B30">
        <w:rPr>
          <w:sz w:val="24"/>
        </w:rPr>
        <w:t>community programs/policies and BMI, diet, and physical activity in children</w:t>
      </w:r>
      <w:r w:rsidR="00D86775">
        <w:rPr>
          <w:sz w:val="24"/>
        </w:rPr>
        <w:t xml:space="preserve">; and (3) assess the associations between </w:t>
      </w:r>
      <w:r w:rsidR="000D11E9">
        <w:rPr>
          <w:sz w:val="24"/>
        </w:rPr>
        <w:t xml:space="preserve">characteristics of </w:t>
      </w:r>
      <w:r w:rsidR="00D86775">
        <w:rPr>
          <w:sz w:val="24"/>
        </w:rPr>
        <w:t>programs/policies and BMI, diet and physical activity in children in communities that have a high proportion of African American, Latino, and/or low-income residents</w:t>
      </w:r>
      <w:r w:rsidR="00F70521" w:rsidRPr="008F7B30">
        <w:rPr>
          <w:sz w:val="24"/>
        </w:rPr>
        <w:t>.</w:t>
      </w:r>
      <w:proofErr w:type="gramEnd"/>
      <w:r w:rsidR="00F70521" w:rsidRPr="008F7B30">
        <w:rPr>
          <w:sz w:val="24"/>
        </w:rPr>
        <w:t xml:space="preserve"> </w:t>
      </w:r>
      <w:r w:rsidR="00945D5A">
        <w:rPr>
          <w:sz w:val="24"/>
        </w:rPr>
        <w:t>For Wave 2, a</w:t>
      </w:r>
      <w:r w:rsidR="00F70521" w:rsidRPr="008F7B30">
        <w:rPr>
          <w:sz w:val="24"/>
        </w:rPr>
        <w:t xml:space="preserve"> total of </w:t>
      </w:r>
      <w:r w:rsidR="002A2E8E">
        <w:rPr>
          <w:sz w:val="24"/>
        </w:rPr>
        <w:t>26</w:t>
      </w:r>
      <w:r w:rsidR="00945D5A">
        <w:rPr>
          <w:sz w:val="24"/>
        </w:rPr>
        <w:t>4</w:t>
      </w:r>
      <w:r w:rsidR="00F70521" w:rsidRPr="008F7B30">
        <w:rPr>
          <w:sz w:val="24"/>
        </w:rPr>
        <w:t xml:space="preserve"> communities and over 2</w:t>
      </w:r>
      <w:r w:rsidR="002A2E8E">
        <w:rPr>
          <w:sz w:val="24"/>
        </w:rPr>
        <w:t>1</w:t>
      </w:r>
      <w:r w:rsidR="00F70521" w:rsidRPr="008F7B30">
        <w:rPr>
          <w:sz w:val="24"/>
        </w:rPr>
        <w:t xml:space="preserve">,000 children and their parents will be part of </w:t>
      </w:r>
      <w:r w:rsidR="004D35F2" w:rsidRPr="008F7B30">
        <w:rPr>
          <w:sz w:val="24"/>
        </w:rPr>
        <w:t xml:space="preserve">the </w:t>
      </w:r>
      <w:r w:rsidR="00F70521" w:rsidRPr="008F7B30">
        <w:rPr>
          <w:sz w:val="24"/>
        </w:rPr>
        <w:t xml:space="preserve">HCS. A HCS </w:t>
      </w:r>
      <w:r w:rsidR="00F70521" w:rsidRPr="008F7B30">
        <w:rPr>
          <w:sz w:val="24"/>
        </w:rPr>
        <w:lastRenderedPageBreak/>
        <w:t xml:space="preserve">community </w:t>
      </w:r>
      <w:proofErr w:type="gramStart"/>
      <w:r w:rsidR="00F70521" w:rsidRPr="008F7B30">
        <w:rPr>
          <w:sz w:val="24"/>
        </w:rPr>
        <w:t>is defined</w:t>
      </w:r>
      <w:proofErr w:type="gramEnd"/>
      <w:r w:rsidR="00F70521" w:rsidRPr="008F7B30">
        <w:rPr>
          <w:sz w:val="24"/>
        </w:rPr>
        <w:t xml:space="preserve"> as a high school catchment</w:t>
      </w:r>
      <w:r w:rsidR="002A2E8E">
        <w:rPr>
          <w:sz w:val="24"/>
        </w:rPr>
        <w:t xml:space="preserve">. Elementary and middle school children and their parents </w:t>
      </w:r>
      <w:proofErr w:type="gramStart"/>
      <w:r w:rsidR="002A2E8E">
        <w:rPr>
          <w:sz w:val="24"/>
        </w:rPr>
        <w:t>will be enrolled</w:t>
      </w:r>
      <w:proofErr w:type="gramEnd"/>
      <w:r w:rsidR="002A2E8E">
        <w:rPr>
          <w:sz w:val="24"/>
        </w:rPr>
        <w:t xml:space="preserve"> in the study. </w:t>
      </w:r>
      <w:r w:rsidR="00F70521" w:rsidRPr="008F7B30">
        <w:rPr>
          <w:sz w:val="24"/>
        </w:rPr>
        <w:t xml:space="preserve"> Data </w:t>
      </w:r>
      <w:proofErr w:type="gramStart"/>
      <w:r w:rsidR="00F70521" w:rsidRPr="008F7B30">
        <w:rPr>
          <w:sz w:val="24"/>
        </w:rPr>
        <w:t>will be collected</w:t>
      </w:r>
      <w:proofErr w:type="gramEnd"/>
      <w:r w:rsidR="00F70521" w:rsidRPr="008F7B30">
        <w:rPr>
          <w:sz w:val="24"/>
        </w:rPr>
        <w:t xml:space="preserve"> on </w:t>
      </w:r>
      <w:r w:rsidR="002A2E8E">
        <w:rPr>
          <w:sz w:val="24"/>
        </w:rPr>
        <w:t>81</w:t>
      </w:r>
      <w:r w:rsidR="00F70521" w:rsidRPr="008F7B30">
        <w:rPr>
          <w:sz w:val="24"/>
        </w:rPr>
        <w:t xml:space="preserve">children within each community. The study </w:t>
      </w:r>
      <w:r w:rsidR="00897459" w:rsidRPr="008F7B30">
        <w:rPr>
          <w:sz w:val="24"/>
        </w:rPr>
        <w:t xml:space="preserve">will </w:t>
      </w:r>
      <w:r w:rsidR="00F70521" w:rsidRPr="008F7B30">
        <w:rPr>
          <w:sz w:val="24"/>
        </w:rPr>
        <w:t xml:space="preserve">examine quantitative and qualitative information obtained from community-based initiatives, </w:t>
      </w:r>
      <w:r w:rsidR="002F6468" w:rsidRPr="008F7B30">
        <w:rPr>
          <w:sz w:val="24"/>
        </w:rPr>
        <w:t xml:space="preserve">community characteristics (e.g., school environment), and </w:t>
      </w:r>
      <w:r w:rsidR="00F70521" w:rsidRPr="008F7B30">
        <w:rPr>
          <w:sz w:val="24"/>
        </w:rPr>
        <w:t>from child and parent assessments and measurements of physical activity levels</w:t>
      </w:r>
      <w:r w:rsidR="00E27EFA" w:rsidRPr="008F7B30">
        <w:rPr>
          <w:sz w:val="24"/>
        </w:rPr>
        <w:t xml:space="preserve"> and </w:t>
      </w:r>
      <w:r w:rsidR="00F70521" w:rsidRPr="008F7B30">
        <w:rPr>
          <w:sz w:val="24"/>
        </w:rPr>
        <w:t xml:space="preserve">dietary practices of children, and children’s and parent’s BMI.  </w:t>
      </w:r>
    </w:p>
    <w:p w14:paraId="467533C2" w14:textId="77777777" w:rsidR="00374776" w:rsidRPr="008F7B30" w:rsidRDefault="00374776" w:rsidP="00F70521">
      <w:pPr>
        <w:jc w:val="both"/>
        <w:rPr>
          <w:sz w:val="24"/>
        </w:rPr>
      </w:pPr>
    </w:p>
    <w:p w14:paraId="194F68D4" w14:textId="2F039DBA" w:rsidR="005B3C68" w:rsidRDefault="00F70521" w:rsidP="005B3C68">
      <w:pPr>
        <w:jc w:val="both"/>
        <w:rPr>
          <w:sz w:val="24"/>
        </w:rPr>
      </w:pPr>
      <w:proofErr w:type="gramStart"/>
      <w:r w:rsidRPr="008F7B30">
        <w:rPr>
          <w:b/>
          <w:i/>
          <w:sz w:val="24"/>
        </w:rPr>
        <w:t>Design</w:t>
      </w:r>
      <w:r w:rsidRPr="008F7B30">
        <w:rPr>
          <w:sz w:val="24"/>
        </w:rPr>
        <w:t>:</w:t>
      </w:r>
      <w:r w:rsidR="00185770" w:rsidRPr="008F7B30">
        <w:rPr>
          <w:sz w:val="24"/>
        </w:rPr>
        <w:t xml:space="preserve"> </w:t>
      </w:r>
      <w:r w:rsidRPr="008F7B30">
        <w:rPr>
          <w:sz w:val="24"/>
        </w:rPr>
        <w:t xml:space="preserve"> The HCS employs a complex study design that includes a </w:t>
      </w:r>
      <w:r w:rsidR="00D86FFC">
        <w:rPr>
          <w:sz w:val="24"/>
        </w:rPr>
        <w:t>large, diverse group</w:t>
      </w:r>
      <w:r w:rsidRPr="008F7B30">
        <w:rPr>
          <w:sz w:val="24"/>
        </w:rPr>
        <w:t xml:space="preserve"> of communities </w:t>
      </w:r>
      <w:r w:rsidR="00D86FFC">
        <w:rPr>
          <w:sz w:val="24"/>
        </w:rPr>
        <w:t xml:space="preserve">across the country </w:t>
      </w:r>
      <w:r w:rsidRPr="008F7B30">
        <w:rPr>
          <w:sz w:val="24"/>
        </w:rPr>
        <w:t xml:space="preserve">that will both (1) maximize the opportunity to </w:t>
      </w:r>
      <w:r w:rsidRPr="00D86775">
        <w:rPr>
          <w:sz w:val="24"/>
        </w:rPr>
        <w:t xml:space="preserve">identify </w:t>
      </w:r>
      <w:r w:rsidR="00D86775" w:rsidRPr="00D86775">
        <w:rPr>
          <w:color w:val="000000" w:themeColor="text1"/>
          <w:sz w:val="24"/>
        </w:rPr>
        <w:t xml:space="preserve">what approaches and strategies </w:t>
      </w:r>
      <w:r w:rsidR="00367CF3">
        <w:rPr>
          <w:color w:val="000000" w:themeColor="text1"/>
          <w:sz w:val="24"/>
        </w:rPr>
        <w:t>are associated with a</w:t>
      </w:r>
      <w:r w:rsidRPr="008F7B30">
        <w:rPr>
          <w:sz w:val="24"/>
        </w:rPr>
        <w:t xml:space="preserve"> reduc</w:t>
      </w:r>
      <w:r w:rsidR="00367CF3">
        <w:rPr>
          <w:sz w:val="24"/>
        </w:rPr>
        <w:t xml:space="preserve">tion </w:t>
      </w:r>
      <w:r w:rsidRPr="008F7B30">
        <w:rPr>
          <w:sz w:val="24"/>
        </w:rPr>
        <w:t>in childhood obesity</w:t>
      </w:r>
      <w:r w:rsidR="00D86775" w:rsidRPr="00D86775">
        <w:rPr>
          <w:color w:val="000000" w:themeColor="text1"/>
          <w:sz w:val="24"/>
        </w:rPr>
        <w:t xml:space="preserve"> in communities with different characteristics</w:t>
      </w:r>
      <w:r w:rsidRPr="008F7B30">
        <w:rPr>
          <w:sz w:val="24"/>
        </w:rPr>
        <w:t xml:space="preserve">, and (2) </w:t>
      </w:r>
      <w:commentRangeStart w:id="3"/>
      <w:r w:rsidRPr="008F7B30">
        <w:rPr>
          <w:sz w:val="24"/>
        </w:rPr>
        <w:t xml:space="preserve">yield results that </w:t>
      </w:r>
      <w:r w:rsidR="0082035B">
        <w:rPr>
          <w:sz w:val="24"/>
        </w:rPr>
        <w:t xml:space="preserve">are applicable </w:t>
      </w:r>
      <w:r w:rsidR="00E30E13" w:rsidRPr="008F7B30">
        <w:rPr>
          <w:sz w:val="24"/>
        </w:rPr>
        <w:t xml:space="preserve"> </w:t>
      </w:r>
      <w:r w:rsidRPr="008F7B30">
        <w:rPr>
          <w:sz w:val="24"/>
        </w:rPr>
        <w:t xml:space="preserve">to </w:t>
      </w:r>
      <w:r w:rsidR="0082035B">
        <w:rPr>
          <w:sz w:val="24"/>
        </w:rPr>
        <w:t xml:space="preserve">communities across </w:t>
      </w:r>
      <w:r w:rsidRPr="008F7B30">
        <w:rPr>
          <w:sz w:val="24"/>
        </w:rPr>
        <w:t>the United States</w:t>
      </w:r>
      <w:r w:rsidR="0082035B">
        <w:rPr>
          <w:sz w:val="24"/>
        </w:rPr>
        <w:t>, with particular focus on  Hispanic/Latino, African American, and low-income children.</w:t>
      </w:r>
      <w:proofErr w:type="gramEnd"/>
      <w:r w:rsidR="0082035B">
        <w:rPr>
          <w:sz w:val="24"/>
        </w:rPr>
        <w:t xml:space="preserve"> </w:t>
      </w:r>
      <w:commentRangeEnd w:id="3"/>
      <w:r w:rsidRPr="008F7B30">
        <w:rPr>
          <w:noProof/>
          <w:sz w:val="24"/>
        </w:rPr>
        <w:t xml:space="preserve">The </w:t>
      </w:r>
      <w:r w:rsidR="00D86775">
        <w:rPr>
          <w:noProof/>
          <w:sz w:val="24"/>
        </w:rPr>
        <w:t xml:space="preserve">Wave 2 </w:t>
      </w:r>
      <w:r w:rsidRPr="008F7B30">
        <w:rPr>
          <w:noProof/>
          <w:sz w:val="24"/>
        </w:rPr>
        <w:t xml:space="preserve">study </w:t>
      </w:r>
      <w:r w:rsidRPr="008F7B30">
        <w:rPr>
          <w:sz w:val="24"/>
        </w:rPr>
        <w:t>design combines current/</w:t>
      </w:r>
      <w:r w:rsidR="008652E3">
        <w:rPr>
          <w:sz w:val="24"/>
        </w:rPr>
        <w:t>cross-sectional</w:t>
      </w:r>
      <w:r w:rsidR="008652E3" w:rsidRPr="008F7B30">
        <w:rPr>
          <w:sz w:val="24"/>
        </w:rPr>
        <w:t xml:space="preserve"> </w:t>
      </w:r>
      <w:r w:rsidRPr="008F7B30">
        <w:rPr>
          <w:sz w:val="24"/>
        </w:rPr>
        <w:t xml:space="preserve">and retrospective data </w:t>
      </w:r>
      <w:r w:rsidR="00D86775">
        <w:rPr>
          <w:sz w:val="24"/>
        </w:rPr>
        <w:t xml:space="preserve">in </w:t>
      </w:r>
      <w:r w:rsidR="002A2E8E" w:rsidRPr="008F7B30">
        <w:rPr>
          <w:sz w:val="24"/>
        </w:rPr>
        <w:t>2</w:t>
      </w:r>
      <w:r w:rsidR="002A2E8E">
        <w:rPr>
          <w:sz w:val="24"/>
        </w:rPr>
        <w:t>64</w:t>
      </w:r>
      <w:r w:rsidR="00E931D9">
        <w:rPr>
          <w:sz w:val="24"/>
        </w:rPr>
        <w:t xml:space="preserve"> </w:t>
      </w:r>
      <w:r w:rsidRPr="008F7B30">
        <w:rPr>
          <w:sz w:val="24"/>
        </w:rPr>
        <w:t xml:space="preserve">communities.  </w:t>
      </w:r>
    </w:p>
    <w:p w14:paraId="16754E35" w14:textId="77777777" w:rsidR="005B3C68" w:rsidRDefault="00D86775" w:rsidP="005B3C68">
      <w:pPr>
        <w:adjustRightInd w:val="0"/>
        <w:jc w:val="both"/>
        <w:rPr>
          <w:sz w:val="24"/>
        </w:rPr>
      </w:pPr>
      <w:r w:rsidRPr="009357D5">
        <w:rPr>
          <w:color w:val="000000" w:themeColor="text1"/>
        </w:rPr>
        <w:t xml:space="preserve">  </w:t>
      </w:r>
    </w:p>
    <w:p w14:paraId="2D45FBC8" w14:textId="4E045662" w:rsidR="005B3C68" w:rsidRPr="00075D43" w:rsidRDefault="00E64F85" w:rsidP="005B3C68">
      <w:pPr>
        <w:adjustRightInd w:val="0"/>
        <w:jc w:val="both"/>
        <w:rPr>
          <w:color w:val="000000" w:themeColor="text1"/>
        </w:rPr>
      </w:pPr>
      <w:r>
        <w:rPr>
          <w:sz w:val="24"/>
        </w:rPr>
        <w:t>T</w:t>
      </w:r>
      <w:r w:rsidR="00F70521" w:rsidRPr="008F7B30">
        <w:rPr>
          <w:sz w:val="24"/>
        </w:rPr>
        <w:t xml:space="preserve">he </w:t>
      </w:r>
      <w:r w:rsidR="002A2E8E" w:rsidRPr="008F7B30">
        <w:rPr>
          <w:sz w:val="24"/>
        </w:rPr>
        <w:t>2</w:t>
      </w:r>
      <w:r w:rsidR="002A2E8E">
        <w:rPr>
          <w:sz w:val="24"/>
        </w:rPr>
        <w:t>64</w:t>
      </w:r>
      <w:r w:rsidR="002A2E8E" w:rsidRPr="008F7B30">
        <w:rPr>
          <w:sz w:val="24"/>
        </w:rPr>
        <w:t xml:space="preserve"> </w:t>
      </w:r>
      <w:r w:rsidR="00F70521" w:rsidRPr="008F7B30">
        <w:rPr>
          <w:sz w:val="24"/>
        </w:rPr>
        <w:t>Wave 2 communities</w:t>
      </w:r>
      <w:r>
        <w:rPr>
          <w:sz w:val="24"/>
        </w:rPr>
        <w:t xml:space="preserve"> </w:t>
      </w:r>
      <w:r w:rsidRPr="00DD11B9">
        <w:rPr>
          <w:sz w:val="24"/>
        </w:rPr>
        <w:t>were</w:t>
      </w:r>
      <w:r w:rsidR="00691BC2" w:rsidRPr="00DD11B9">
        <w:rPr>
          <w:sz w:val="24"/>
        </w:rPr>
        <w:t xml:space="preserve"> selected using a</w:t>
      </w:r>
      <w:r w:rsidRPr="00DD11B9">
        <w:rPr>
          <w:sz w:val="24"/>
        </w:rPr>
        <w:t xml:space="preserve"> hybrid approach that includes a</w:t>
      </w:r>
      <w:r w:rsidR="00691BC2" w:rsidRPr="00DD11B9">
        <w:rPr>
          <w:sz w:val="24"/>
        </w:rPr>
        <w:t xml:space="preserve"> National</w:t>
      </w:r>
      <w:r w:rsidR="00691BC2" w:rsidRPr="00E64F85">
        <w:rPr>
          <w:sz w:val="24"/>
        </w:rPr>
        <w:t xml:space="preserve"> Probability Based Sample (NPBS) and </w:t>
      </w:r>
      <w:r>
        <w:rPr>
          <w:sz w:val="24"/>
        </w:rPr>
        <w:t>a sample of communities</w:t>
      </w:r>
      <w:r w:rsidR="00F70521" w:rsidRPr="008F7B30">
        <w:rPr>
          <w:sz w:val="24"/>
        </w:rPr>
        <w:t xml:space="preserve"> selected with </w:t>
      </w:r>
      <w:r w:rsidR="00897459" w:rsidRPr="008F7B30">
        <w:rPr>
          <w:sz w:val="24"/>
        </w:rPr>
        <w:t>“</w:t>
      </w:r>
      <w:r w:rsidR="00F70521" w:rsidRPr="008F7B30">
        <w:rPr>
          <w:sz w:val="24"/>
        </w:rPr>
        <w:t>certainty</w:t>
      </w:r>
      <w:r w:rsidR="00897459" w:rsidRPr="008F7B30">
        <w:rPr>
          <w:sz w:val="24"/>
        </w:rPr>
        <w:t xml:space="preserve">” </w:t>
      </w:r>
      <w:r>
        <w:rPr>
          <w:sz w:val="24"/>
        </w:rPr>
        <w:t xml:space="preserve">that are known to be active </w:t>
      </w:r>
      <w:r w:rsidR="00897459" w:rsidRPr="008F7B30">
        <w:rPr>
          <w:sz w:val="24"/>
        </w:rPr>
        <w:t>in child obesity prevention</w:t>
      </w:r>
      <w:r>
        <w:rPr>
          <w:sz w:val="24"/>
        </w:rPr>
        <w:t xml:space="preserve"> work</w:t>
      </w:r>
      <w:r w:rsidR="00F70521" w:rsidRPr="008F7B30">
        <w:rPr>
          <w:sz w:val="24"/>
        </w:rPr>
        <w:t xml:space="preserve">. </w:t>
      </w:r>
      <w:r w:rsidRPr="00E64F85">
        <w:rPr>
          <w:color w:val="000000" w:themeColor="text1"/>
          <w:sz w:val="24"/>
        </w:rPr>
        <w:t xml:space="preserve">The NPBS used a stratified sampling approach with probability proportional to the number of children aged 3-15 years to select 195 census tracts across the continental US.  The strata </w:t>
      </w:r>
      <w:proofErr w:type="gramStart"/>
      <w:r w:rsidRPr="00E64F85">
        <w:rPr>
          <w:color w:val="000000" w:themeColor="text1"/>
          <w:sz w:val="24"/>
        </w:rPr>
        <w:t>were based</w:t>
      </w:r>
      <w:proofErr w:type="gramEnd"/>
      <w:r w:rsidRPr="00E64F85">
        <w:rPr>
          <w:color w:val="000000" w:themeColor="text1"/>
          <w:sz w:val="24"/>
        </w:rPr>
        <w:t xml:space="preserve"> on various factors including geographic region, income, race/ethnicity, </w:t>
      </w:r>
      <w:proofErr w:type="spellStart"/>
      <w:r w:rsidRPr="00E64F85">
        <w:rPr>
          <w:color w:val="000000" w:themeColor="text1"/>
          <w:sz w:val="24"/>
        </w:rPr>
        <w:t>urbanicity</w:t>
      </w:r>
      <w:proofErr w:type="spellEnd"/>
      <w:r w:rsidRPr="00E64F85">
        <w:rPr>
          <w:color w:val="000000" w:themeColor="text1"/>
          <w:sz w:val="24"/>
        </w:rPr>
        <w:t>, and population size of the county.</w:t>
      </w:r>
      <w:r w:rsidRPr="00486061">
        <w:rPr>
          <w:color w:val="000000" w:themeColor="text1"/>
        </w:rPr>
        <w:t xml:space="preserve">  </w:t>
      </w:r>
    </w:p>
    <w:p w14:paraId="70D8E7CB" w14:textId="77777777" w:rsidR="000D11E9" w:rsidRDefault="000D11E9" w:rsidP="005B3C68">
      <w:pPr>
        <w:adjustRightInd w:val="0"/>
        <w:jc w:val="both"/>
        <w:rPr>
          <w:sz w:val="24"/>
        </w:rPr>
      </w:pPr>
    </w:p>
    <w:p w14:paraId="4C41432B" w14:textId="77777777" w:rsidR="005B3C68" w:rsidRDefault="00E64F85" w:rsidP="005B3C68">
      <w:pPr>
        <w:adjustRightInd w:val="0"/>
        <w:jc w:val="both"/>
        <w:rPr>
          <w:color w:val="000000" w:themeColor="text1"/>
          <w:sz w:val="24"/>
        </w:rPr>
      </w:pPr>
      <w:r w:rsidRPr="00E64F85">
        <w:rPr>
          <w:color w:val="000000" w:themeColor="text1"/>
          <w:sz w:val="24"/>
        </w:rPr>
        <w:t xml:space="preserve">A </w:t>
      </w:r>
      <w:proofErr w:type="gramStart"/>
      <w:r w:rsidRPr="00E64F85">
        <w:rPr>
          <w:color w:val="000000" w:themeColor="text1"/>
          <w:sz w:val="24"/>
        </w:rPr>
        <w:t>certainty community selection committee</w:t>
      </w:r>
      <w:proofErr w:type="gramEnd"/>
      <w:r w:rsidRPr="00E64F85">
        <w:rPr>
          <w:color w:val="000000" w:themeColor="text1"/>
          <w:sz w:val="24"/>
        </w:rPr>
        <w:t xml:space="preserve"> (CCSC) independently identified 86 areas </w:t>
      </w:r>
      <w:r w:rsidR="00F70521" w:rsidRPr="00E64F85">
        <w:rPr>
          <w:sz w:val="24"/>
        </w:rPr>
        <w:t xml:space="preserve">to ensure the inclusion of communities with promising programs and policies aimed at reducing childhood obesity. </w:t>
      </w:r>
      <w:r w:rsidRPr="00E64F85">
        <w:rPr>
          <w:color w:val="000000" w:themeColor="text1"/>
          <w:sz w:val="24"/>
        </w:rPr>
        <w:t xml:space="preserve">Within each of the 86 geographic areas selected by the committee, a census tract </w:t>
      </w:r>
      <w:proofErr w:type="gramStart"/>
      <w:r w:rsidRPr="00E64F85">
        <w:rPr>
          <w:color w:val="000000" w:themeColor="text1"/>
          <w:sz w:val="24"/>
        </w:rPr>
        <w:t>was selected</w:t>
      </w:r>
      <w:proofErr w:type="gramEnd"/>
      <w:r w:rsidRPr="00E64F85">
        <w:rPr>
          <w:color w:val="000000" w:themeColor="text1"/>
          <w:sz w:val="24"/>
        </w:rPr>
        <w:t xml:space="preserve"> probabilistically.</w:t>
      </w:r>
    </w:p>
    <w:p w14:paraId="7EBA9C2A" w14:textId="77777777" w:rsidR="005B3C68" w:rsidRDefault="00E64F85" w:rsidP="005B3C68">
      <w:pPr>
        <w:adjustRightInd w:val="0"/>
        <w:jc w:val="both"/>
        <w:rPr>
          <w:sz w:val="24"/>
        </w:rPr>
      </w:pPr>
      <w:r w:rsidRPr="00E64F85">
        <w:rPr>
          <w:sz w:val="24"/>
        </w:rPr>
        <w:t xml:space="preserve"> </w:t>
      </w:r>
    </w:p>
    <w:p w14:paraId="5805E567" w14:textId="77777777" w:rsidR="005B3C68" w:rsidRDefault="00E64F85" w:rsidP="005B3C68">
      <w:pPr>
        <w:adjustRightInd w:val="0"/>
        <w:jc w:val="both"/>
        <w:rPr>
          <w:color w:val="000000" w:themeColor="text1"/>
          <w:sz w:val="24"/>
        </w:rPr>
      </w:pPr>
      <w:r w:rsidRPr="00E64F85">
        <w:rPr>
          <w:color w:val="000000" w:themeColor="text1"/>
          <w:sz w:val="24"/>
        </w:rPr>
        <w:t xml:space="preserve">The 281 sampled census tracts </w:t>
      </w:r>
      <w:proofErr w:type="gramStart"/>
      <w:r w:rsidRPr="00E64F85">
        <w:rPr>
          <w:color w:val="000000" w:themeColor="text1"/>
          <w:sz w:val="24"/>
        </w:rPr>
        <w:t>were then used</w:t>
      </w:r>
      <w:proofErr w:type="gramEnd"/>
      <w:r w:rsidRPr="00E64F85">
        <w:rPr>
          <w:color w:val="000000" w:themeColor="text1"/>
          <w:sz w:val="24"/>
        </w:rPr>
        <w:t xml:space="preserve"> to identify communities for Wave 2 of the HCS through identification of the closest public high school to the centroid of each selected tract.  </w:t>
      </w:r>
      <w:proofErr w:type="gramStart"/>
      <w:r w:rsidRPr="00E64F85">
        <w:rPr>
          <w:color w:val="000000" w:themeColor="text1"/>
          <w:sz w:val="24"/>
        </w:rPr>
        <w:t>In some cases, there were multiple sampled census tracts that pointed to the same public high school – resulting in 264 unique communities.</w:t>
      </w:r>
      <w:proofErr w:type="gramEnd"/>
      <w:r w:rsidRPr="00E64F85">
        <w:rPr>
          <w:color w:val="000000" w:themeColor="text1"/>
          <w:sz w:val="24"/>
        </w:rPr>
        <w:t xml:space="preserve">  </w:t>
      </w:r>
    </w:p>
    <w:p w14:paraId="753E7AB4" w14:textId="77777777" w:rsidR="005B3C68" w:rsidRDefault="005B3C68" w:rsidP="005B3C68">
      <w:pPr>
        <w:adjustRightInd w:val="0"/>
        <w:jc w:val="both"/>
        <w:rPr>
          <w:sz w:val="24"/>
        </w:rPr>
      </w:pPr>
    </w:p>
    <w:p w14:paraId="78F646DF" w14:textId="77777777" w:rsidR="005B3C68" w:rsidRDefault="009A05FB" w:rsidP="005B3C68">
      <w:pPr>
        <w:adjustRightInd w:val="0"/>
        <w:jc w:val="both"/>
        <w:rPr>
          <w:sz w:val="24"/>
        </w:rPr>
      </w:pPr>
      <w:r w:rsidRPr="008F7B30">
        <w:rPr>
          <w:b/>
          <w:i/>
          <w:sz w:val="24"/>
        </w:rPr>
        <w:t>Data collection</w:t>
      </w:r>
      <w:r w:rsidRPr="008F7B30">
        <w:rPr>
          <w:sz w:val="24"/>
        </w:rPr>
        <w:t xml:space="preserve">: </w:t>
      </w:r>
      <w:r w:rsidR="008351EE" w:rsidRPr="008F7B30">
        <w:rPr>
          <w:sz w:val="24"/>
        </w:rPr>
        <w:t xml:space="preserve"> </w:t>
      </w:r>
      <w:r w:rsidRPr="008F7B30">
        <w:rPr>
          <w:sz w:val="24"/>
        </w:rPr>
        <w:t xml:space="preserve">In each community, retrospective and </w:t>
      </w:r>
      <w:r w:rsidR="00A5415F">
        <w:rPr>
          <w:sz w:val="24"/>
        </w:rPr>
        <w:t>cross-sectional</w:t>
      </w:r>
      <w:r w:rsidR="00A5415F" w:rsidRPr="008F7B30">
        <w:rPr>
          <w:sz w:val="24"/>
        </w:rPr>
        <w:t xml:space="preserve"> </w:t>
      </w:r>
      <w:r w:rsidRPr="008F7B30">
        <w:rPr>
          <w:sz w:val="24"/>
        </w:rPr>
        <w:t xml:space="preserve">data </w:t>
      </w:r>
      <w:proofErr w:type="gramStart"/>
      <w:r w:rsidRPr="008F7B30">
        <w:rPr>
          <w:sz w:val="24"/>
        </w:rPr>
        <w:t>will be collected</w:t>
      </w:r>
      <w:proofErr w:type="gramEnd"/>
      <w:r w:rsidRPr="008F7B30">
        <w:rPr>
          <w:sz w:val="24"/>
        </w:rPr>
        <w:t xml:space="preserve">. The retrospective data will include </w:t>
      </w:r>
      <w:r w:rsidR="00B6044D" w:rsidRPr="008F7B30">
        <w:rPr>
          <w:sz w:val="24"/>
        </w:rPr>
        <w:t>children’s</w:t>
      </w:r>
      <w:r w:rsidRPr="008F7B30">
        <w:rPr>
          <w:sz w:val="24"/>
        </w:rPr>
        <w:t xml:space="preserve"> height and weight extracted from medical charts and details of community programs/policies dating back </w:t>
      </w:r>
      <w:r w:rsidR="002A1682" w:rsidRPr="008F7B30">
        <w:rPr>
          <w:sz w:val="24"/>
        </w:rPr>
        <w:t>ten years</w:t>
      </w:r>
      <w:r w:rsidRPr="008F7B30">
        <w:rPr>
          <w:sz w:val="24"/>
        </w:rPr>
        <w:t xml:space="preserve">. </w:t>
      </w:r>
      <w:r w:rsidR="00A5415F">
        <w:rPr>
          <w:sz w:val="24"/>
        </w:rPr>
        <w:t>The cross-sectional</w:t>
      </w:r>
      <w:r w:rsidR="00A5415F" w:rsidRPr="008F7B30">
        <w:rPr>
          <w:sz w:val="24"/>
        </w:rPr>
        <w:t xml:space="preserve"> </w:t>
      </w:r>
      <w:r w:rsidRPr="008F7B30">
        <w:rPr>
          <w:sz w:val="24"/>
        </w:rPr>
        <w:t>data will include in-</w:t>
      </w:r>
      <w:r w:rsidR="003354F5" w:rsidRPr="008F7B30">
        <w:rPr>
          <w:sz w:val="24"/>
        </w:rPr>
        <w:t>home</w:t>
      </w:r>
      <w:r w:rsidRPr="008F7B30">
        <w:rPr>
          <w:sz w:val="24"/>
        </w:rPr>
        <w:t xml:space="preserve"> assessment of</w:t>
      </w:r>
      <w:r w:rsidR="006A247B" w:rsidRPr="008F7B30">
        <w:rPr>
          <w:sz w:val="24"/>
        </w:rPr>
        <w:t xml:space="preserve"> children’s</w:t>
      </w:r>
      <w:r w:rsidRPr="008F7B30">
        <w:rPr>
          <w:sz w:val="24"/>
        </w:rPr>
        <w:t xml:space="preserve"> </w:t>
      </w:r>
      <w:r w:rsidR="006A247B" w:rsidRPr="008F7B30">
        <w:rPr>
          <w:sz w:val="24"/>
        </w:rPr>
        <w:t>height and weight</w:t>
      </w:r>
      <w:r w:rsidRPr="008F7B30">
        <w:rPr>
          <w:sz w:val="24"/>
        </w:rPr>
        <w:t xml:space="preserve">, diet, and physical activity. </w:t>
      </w:r>
      <w:r w:rsidR="006A247B" w:rsidRPr="008F7B30">
        <w:rPr>
          <w:sz w:val="24"/>
        </w:rPr>
        <w:t>When available</w:t>
      </w:r>
      <w:r w:rsidR="0005344E" w:rsidRPr="008F7B30">
        <w:rPr>
          <w:sz w:val="24"/>
        </w:rPr>
        <w:t>,</w:t>
      </w:r>
      <w:r w:rsidR="006A247B" w:rsidRPr="008F7B30">
        <w:rPr>
          <w:sz w:val="24"/>
        </w:rPr>
        <w:t xml:space="preserve"> the </w:t>
      </w:r>
      <w:r w:rsidR="00AB1325" w:rsidRPr="008F7B30">
        <w:rPr>
          <w:sz w:val="24"/>
        </w:rPr>
        <w:t>parents/caregivers</w:t>
      </w:r>
      <w:r w:rsidR="006A247B" w:rsidRPr="008F7B30">
        <w:rPr>
          <w:sz w:val="24"/>
        </w:rPr>
        <w:t xml:space="preserve"> height and weight </w:t>
      </w:r>
      <w:proofErr w:type="gramStart"/>
      <w:r w:rsidR="006A247B" w:rsidRPr="008F7B30">
        <w:rPr>
          <w:sz w:val="24"/>
        </w:rPr>
        <w:t>will also be measured</w:t>
      </w:r>
      <w:proofErr w:type="gramEnd"/>
      <w:r w:rsidR="006A247B" w:rsidRPr="008F7B30">
        <w:rPr>
          <w:sz w:val="24"/>
        </w:rPr>
        <w:t xml:space="preserve">. </w:t>
      </w:r>
    </w:p>
    <w:p w14:paraId="1B09C00A" w14:textId="77777777" w:rsidR="005B3C68" w:rsidRDefault="00A5415F" w:rsidP="005B3C68">
      <w:pPr>
        <w:adjustRightInd w:val="0"/>
        <w:jc w:val="both"/>
        <w:rPr>
          <w:b/>
          <w:sz w:val="24"/>
        </w:rPr>
      </w:pPr>
      <w:r w:rsidRPr="00BB405E">
        <w:rPr>
          <w:color w:val="000000" w:themeColor="text1"/>
        </w:rPr>
        <w:t xml:space="preserve">. </w:t>
      </w:r>
    </w:p>
    <w:p w14:paraId="6019102E" w14:textId="29658B35" w:rsidR="005B3C68" w:rsidRDefault="009A05FB" w:rsidP="005B3C68">
      <w:pPr>
        <w:adjustRightInd w:val="0"/>
        <w:jc w:val="both"/>
        <w:rPr>
          <w:sz w:val="24"/>
        </w:rPr>
      </w:pPr>
      <w:r w:rsidRPr="008F7B30">
        <w:rPr>
          <w:sz w:val="24"/>
        </w:rPr>
        <w:t xml:space="preserve">Data collection will </w:t>
      </w:r>
      <w:r w:rsidR="008D1DD9" w:rsidRPr="008F7B30">
        <w:rPr>
          <w:sz w:val="24"/>
        </w:rPr>
        <w:t xml:space="preserve">consist of </w:t>
      </w:r>
      <w:r w:rsidR="006F379F" w:rsidRPr="008F7B30">
        <w:rPr>
          <w:sz w:val="24"/>
        </w:rPr>
        <w:t>a two-</w:t>
      </w:r>
      <w:r w:rsidR="00DB6B2C">
        <w:rPr>
          <w:sz w:val="24"/>
        </w:rPr>
        <w:t>step</w:t>
      </w:r>
      <w:r w:rsidRPr="008F7B30">
        <w:rPr>
          <w:sz w:val="24"/>
        </w:rPr>
        <w:t xml:space="preserve"> approach, with all study children receiving less detailed </w:t>
      </w:r>
      <w:r w:rsidRPr="008F7B30">
        <w:rPr>
          <w:b/>
          <w:sz w:val="24"/>
        </w:rPr>
        <w:t xml:space="preserve">Standard </w:t>
      </w:r>
      <w:r w:rsidR="008D690C" w:rsidRPr="008F7B30">
        <w:rPr>
          <w:b/>
          <w:sz w:val="24"/>
        </w:rPr>
        <w:t>P</w:t>
      </w:r>
      <w:r w:rsidRPr="008F7B30">
        <w:rPr>
          <w:b/>
          <w:sz w:val="24"/>
        </w:rPr>
        <w:t>rotocol</w:t>
      </w:r>
      <w:r w:rsidRPr="008F7B30">
        <w:rPr>
          <w:sz w:val="24"/>
        </w:rPr>
        <w:t xml:space="preserve"> measures (e.g., brief questionnaires)</w:t>
      </w:r>
      <w:r w:rsidR="003354F5" w:rsidRPr="008F7B30">
        <w:rPr>
          <w:sz w:val="24"/>
        </w:rPr>
        <w:t xml:space="preserve">. The </w:t>
      </w:r>
      <w:r w:rsidR="003354F5" w:rsidRPr="008F7B30">
        <w:rPr>
          <w:b/>
          <w:sz w:val="24"/>
        </w:rPr>
        <w:t xml:space="preserve">Standard </w:t>
      </w:r>
      <w:r w:rsidR="008D690C" w:rsidRPr="008F7B30">
        <w:rPr>
          <w:b/>
          <w:sz w:val="24"/>
        </w:rPr>
        <w:t>P</w:t>
      </w:r>
      <w:r w:rsidR="00BB32A0" w:rsidRPr="008F7B30">
        <w:rPr>
          <w:b/>
          <w:sz w:val="24"/>
        </w:rPr>
        <w:t xml:space="preserve">rotocol </w:t>
      </w:r>
      <w:r w:rsidR="0068589C" w:rsidRPr="008F7B30">
        <w:rPr>
          <w:b/>
          <w:sz w:val="24"/>
        </w:rPr>
        <w:t>visit</w:t>
      </w:r>
      <w:r w:rsidR="00BB32A0" w:rsidRPr="008F7B30">
        <w:rPr>
          <w:b/>
          <w:sz w:val="24"/>
        </w:rPr>
        <w:t xml:space="preserve"> </w:t>
      </w:r>
      <w:r w:rsidR="00BB32A0" w:rsidRPr="008F7B30">
        <w:rPr>
          <w:sz w:val="24"/>
        </w:rPr>
        <w:t>will</w:t>
      </w:r>
      <w:r w:rsidR="003354F5" w:rsidRPr="008F7B30">
        <w:rPr>
          <w:sz w:val="24"/>
        </w:rPr>
        <w:t xml:space="preserve"> take approximately 75 minutes to complete</w:t>
      </w:r>
      <w:r w:rsidR="00BB32A0" w:rsidRPr="008F7B30">
        <w:rPr>
          <w:sz w:val="24"/>
        </w:rPr>
        <w:t xml:space="preserve">. </w:t>
      </w:r>
      <w:r w:rsidR="003354F5" w:rsidRPr="008F7B30">
        <w:rPr>
          <w:sz w:val="24"/>
        </w:rPr>
        <w:t>A</w:t>
      </w:r>
      <w:r w:rsidR="006F379F" w:rsidRPr="008F7B30">
        <w:rPr>
          <w:sz w:val="24"/>
        </w:rPr>
        <w:t xml:space="preserve"> </w:t>
      </w:r>
      <w:r w:rsidRPr="008F7B30">
        <w:rPr>
          <w:sz w:val="24"/>
        </w:rPr>
        <w:t xml:space="preserve">randomly selected subset of children </w:t>
      </w:r>
      <w:r w:rsidR="006F379F" w:rsidRPr="008F7B30">
        <w:rPr>
          <w:sz w:val="24"/>
        </w:rPr>
        <w:t xml:space="preserve">(approximately </w:t>
      </w:r>
      <w:r w:rsidR="00A5415F">
        <w:rPr>
          <w:sz w:val="24"/>
        </w:rPr>
        <w:t>11</w:t>
      </w:r>
      <w:r w:rsidR="006F379F" w:rsidRPr="008F7B30">
        <w:rPr>
          <w:sz w:val="24"/>
        </w:rPr>
        <w:t xml:space="preserve">%) </w:t>
      </w:r>
      <w:r w:rsidR="008D1DD9" w:rsidRPr="008F7B30">
        <w:rPr>
          <w:sz w:val="24"/>
        </w:rPr>
        <w:t>will receive</w:t>
      </w:r>
      <w:r w:rsidRPr="008F7B30">
        <w:rPr>
          <w:sz w:val="24"/>
        </w:rPr>
        <w:t xml:space="preserve"> </w:t>
      </w:r>
      <w:proofErr w:type="gramStart"/>
      <w:r w:rsidRPr="008F7B30">
        <w:rPr>
          <w:sz w:val="24"/>
        </w:rPr>
        <w:t xml:space="preserve">more detailed </w:t>
      </w:r>
      <w:r w:rsidRPr="008F7B30">
        <w:rPr>
          <w:b/>
          <w:sz w:val="24"/>
        </w:rPr>
        <w:t xml:space="preserve">Enhanced </w:t>
      </w:r>
      <w:r w:rsidR="008D690C" w:rsidRPr="008F7B30">
        <w:rPr>
          <w:b/>
          <w:sz w:val="24"/>
        </w:rPr>
        <w:t>P</w:t>
      </w:r>
      <w:r w:rsidRPr="008F7B30">
        <w:rPr>
          <w:b/>
          <w:sz w:val="24"/>
        </w:rPr>
        <w:t>rotoc</w:t>
      </w:r>
      <w:r w:rsidR="00374776" w:rsidRPr="008F7B30">
        <w:rPr>
          <w:b/>
          <w:sz w:val="24"/>
        </w:rPr>
        <w:t>o</w:t>
      </w:r>
      <w:r w:rsidRPr="008F7B30">
        <w:rPr>
          <w:b/>
          <w:sz w:val="24"/>
        </w:rPr>
        <w:t>l</w:t>
      </w:r>
      <w:r w:rsidRPr="008F7B30">
        <w:rPr>
          <w:sz w:val="24"/>
        </w:rPr>
        <w:t xml:space="preserve"> measures (e.g., accelerometers</w:t>
      </w:r>
      <w:r w:rsidR="003019F2" w:rsidRPr="008F7B30">
        <w:rPr>
          <w:sz w:val="24"/>
        </w:rPr>
        <w:t>, dietary recall</w:t>
      </w:r>
      <w:r w:rsidR="006F379F" w:rsidRPr="008F7B30">
        <w:rPr>
          <w:sz w:val="24"/>
        </w:rPr>
        <w:t>s</w:t>
      </w:r>
      <w:r w:rsidRPr="008F7B30">
        <w:rPr>
          <w:sz w:val="24"/>
        </w:rPr>
        <w:t>)</w:t>
      </w:r>
      <w:proofErr w:type="gramEnd"/>
      <w:r w:rsidRPr="008F7B30">
        <w:rPr>
          <w:sz w:val="24"/>
        </w:rPr>
        <w:t>.</w:t>
      </w:r>
      <w:r w:rsidR="003354F5" w:rsidRPr="008F7B30">
        <w:rPr>
          <w:sz w:val="24"/>
        </w:rPr>
        <w:t xml:space="preserve"> The </w:t>
      </w:r>
      <w:r w:rsidR="003354F5" w:rsidRPr="008F7B30">
        <w:rPr>
          <w:b/>
          <w:sz w:val="24"/>
        </w:rPr>
        <w:t xml:space="preserve">Enhanced </w:t>
      </w:r>
      <w:r w:rsidR="008D690C" w:rsidRPr="008F7B30">
        <w:rPr>
          <w:b/>
          <w:sz w:val="24"/>
        </w:rPr>
        <w:t>P</w:t>
      </w:r>
      <w:r w:rsidR="003354F5" w:rsidRPr="008F7B30">
        <w:rPr>
          <w:b/>
          <w:sz w:val="24"/>
        </w:rPr>
        <w:t>rotocol</w:t>
      </w:r>
      <w:r w:rsidR="003354F5" w:rsidRPr="008F7B30">
        <w:rPr>
          <w:sz w:val="24"/>
        </w:rPr>
        <w:t xml:space="preserve"> will take approximately </w:t>
      </w:r>
      <w:r w:rsidR="008C2FA4" w:rsidRPr="008F7B30">
        <w:rPr>
          <w:sz w:val="24"/>
        </w:rPr>
        <w:t xml:space="preserve">180 </w:t>
      </w:r>
      <w:r w:rsidR="008D690C" w:rsidRPr="008F7B30">
        <w:rPr>
          <w:sz w:val="24"/>
        </w:rPr>
        <w:t>minutes</w:t>
      </w:r>
      <w:r w:rsidR="008D1DD9" w:rsidRPr="008F7B30">
        <w:rPr>
          <w:sz w:val="24"/>
        </w:rPr>
        <w:t xml:space="preserve"> to complete</w:t>
      </w:r>
      <w:r w:rsidR="008C2FA4" w:rsidRPr="008F7B30">
        <w:rPr>
          <w:sz w:val="24"/>
        </w:rPr>
        <w:t>, which includes</w:t>
      </w:r>
      <w:r w:rsidR="008D1DD9" w:rsidRPr="008F7B30">
        <w:rPr>
          <w:sz w:val="24"/>
        </w:rPr>
        <w:t xml:space="preserve"> </w:t>
      </w:r>
      <w:r w:rsidR="008D690C" w:rsidRPr="008F7B30">
        <w:rPr>
          <w:sz w:val="24"/>
        </w:rPr>
        <w:t>two home visits</w:t>
      </w:r>
      <w:r w:rsidR="008C2FA4" w:rsidRPr="008F7B30">
        <w:rPr>
          <w:sz w:val="24"/>
        </w:rPr>
        <w:t xml:space="preserve">, and use of </w:t>
      </w:r>
      <w:r w:rsidR="008546C3" w:rsidRPr="008F7B30">
        <w:rPr>
          <w:sz w:val="24"/>
        </w:rPr>
        <w:t>an</w:t>
      </w:r>
      <w:r w:rsidR="008C2FA4" w:rsidRPr="008F7B30">
        <w:rPr>
          <w:sz w:val="24"/>
        </w:rPr>
        <w:t xml:space="preserve"> accelerometer for a </w:t>
      </w:r>
      <w:proofErr w:type="gramStart"/>
      <w:r w:rsidR="008C2FA4" w:rsidRPr="008F7B30">
        <w:rPr>
          <w:sz w:val="24"/>
        </w:rPr>
        <w:t>one week</w:t>
      </w:r>
      <w:proofErr w:type="gramEnd"/>
      <w:r w:rsidR="008C2FA4" w:rsidRPr="008F7B30">
        <w:rPr>
          <w:sz w:val="24"/>
        </w:rPr>
        <w:t xml:space="preserve"> period</w:t>
      </w:r>
      <w:r w:rsidR="008D1DD9" w:rsidRPr="008F7B30">
        <w:rPr>
          <w:sz w:val="24"/>
        </w:rPr>
        <w:t xml:space="preserve">. </w:t>
      </w:r>
      <w:r w:rsidR="007F4A7B" w:rsidRPr="008F7B30">
        <w:rPr>
          <w:sz w:val="24"/>
        </w:rPr>
        <w:t xml:space="preserve">Statistical modeling techniques </w:t>
      </w:r>
      <w:proofErr w:type="gramStart"/>
      <w:r w:rsidR="007F4A7B" w:rsidRPr="008F7B30">
        <w:rPr>
          <w:sz w:val="24"/>
        </w:rPr>
        <w:t>will be employed</w:t>
      </w:r>
      <w:proofErr w:type="gramEnd"/>
      <w:r w:rsidR="007F4A7B" w:rsidRPr="008F7B30">
        <w:rPr>
          <w:sz w:val="24"/>
        </w:rPr>
        <w:t xml:space="preserve"> to adjust </w:t>
      </w:r>
      <w:r w:rsidR="002E650B" w:rsidRPr="008F7B30">
        <w:rPr>
          <w:sz w:val="24"/>
        </w:rPr>
        <w:t xml:space="preserve">measures from the Standard </w:t>
      </w:r>
      <w:r w:rsidR="008D690C" w:rsidRPr="008F7B30">
        <w:rPr>
          <w:sz w:val="24"/>
        </w:rPr>
        <w:t>P</w:t>
      </w:r>
      <w:r w:rsidR="002E650B" w:rsidRPr="008F7B30">
        <w:rPr>
          <w:sz w:val="24"/>
        </w:rPr>
        <w:t xml:space="preserve">rotocol </w:t>
      </w:r>
      <w:r w:rsidR="007F4A7B" w:rsidRPr="008F7B30">
        <w:rPr>
          <w:sz w:val="24"/>
        </w:rPr>
        <w:t xml:space="preserve">for bias and error </w:t>
      </w:r>
      <w:r w:rsidR="002E650B" w:rsidRPr="008F7B30">
        <w:rPr>
          <w:sz w:val="24"/>
        </w:rPr>
        <w:t xml:space="preserve">using measures from the Enhanced </w:t>
      </w:r>
      <w:r w:rsidR="008D690C" w:rsidRPr="008F7B30">
        <w:rPr>
          <w:sz w:val="24"/>
        </w:rPr>
        <w:t>P</w:t>
      </w:r>
      <w:r w:rsidR="002E650B" w:rsidRPr="008F7B30">
        <w:rPr>
          <w:sz w:val="24"/>
        </w:rPr>
        <w:t>rotocol</w:t>
      </w:r>
      <w:r w:rsidR="007F4A7B" w:rsidRPr="008F7B30">
        <w:rPr>
          <w:sz w:val="24"/>
        </w:rPr>
        <w:t>. This two</w:t>
      </w:r>
      <w:r w:rsidR="008D690C" w:rsidRPr="008F7B30">
        <w:rPr>
          <w:sz w:val="24"/>
        </w:rPr>
        <w:t>-</w:t>
      </w:r>
      <w:r w:rsidR="007F4A7B" w:rsidRPr="008F7B30">
        <w:rPr>
          <w:sz w:val="24"/>
        </w:rPr>
        <w:t xml:space="preserve">step statistical </w:t>
      </w:r>
      <w:r w:rsidR="00DB6B2C">
        <w:rPr>
          <w:sz w:val="24"/>
        </w:rPr>
        <w:t>modeling</w:t>
      </w:r>
      <w:r w:rsidR="00DB6B2C" w:rsidRPr="008F7B30">
        <w:rPr>
          <w:sz w:val="24"/>
        </w:rPr>
        <w:t xml:space="preserve"> </w:t>
      </w:r>
      <w:r w:rsidR="007F4A7B" w:rsidRPr="008F7B30">
        <w:rPr>
          <w:sz w:val="24"/>
        </w:rPr>
        <w:t xml:space="preserve">will improve the study’s power without increasing burden for </w:t>
      </w:r>
      <w:r w:rsidR="002E650B" w:rsidRPr="008F7B30">
        <w:rPr>
          <w:sz w:val="24"/>
        </w:rPr>
        <w:t>all participants</w:t>
      </w:r>
      <w:r w:rsidR="007F4A7B" w:rsidRPr="008F7B30">
        <w:rPr>
          <w:sz w:val="24"/>
        </w:rPr>
        <w:t>.</w:t>
      </w:r>
    </w:p>
    <w:p w14:paraId="3C8E98AA" w14:textId="77777777" w:rsidR="009A05FB" w:rsidRPr="008F7B30" w:rsidRDefault="009A05FB" w:rsidP="009A05FB">
      <w:pPr>
        <w:adjustRightInd w:val="0"/>
        <w:rPr>
          <w:sz w:val="24"/>
        </w:rPr>
      </w:pPr>
    </w:p>
    <w:p w14:paraId="4583976F" w14:textId="77777777" w:rsidR="005B3C68" w:rsidRDefault="009A05FB" w:rsidP="005B3C68">
      <w:pPr>
        <w:adjustRightInd w:val="0"/>
        <w:jc w:val="both"/>
        <w:rPr>
          <w:sz w:val="24"/>
        </w:rPr>
      </w:pPr>
      <w:r w:rsidRPr="008F7B30">
        <w:rPr>
          <w:sz w:val="24"/>
        </w:rPr>
        <w:t xml:space="preserve">Program/policy and environmental data </w:t>
      </w:r>
      <w:proofErr w:type="gramStart"/>
      <w:r w:rsidRPr="008F7B30">
        <w:rPr>
          <w:sz w:val="24"/>
        </w:rPr>
        <w:t>will be collected</w:t>
      </w:r>
      <w:proofErr w:type="gramEnd"/>
      <w:r w:rsidRPr="008F7B30">
        <w:rPr>
          <w:sz w:val="24"/>
        </w:rPr>
        <w:t xml:space="preserve"> through interviews with community key informants, participant perceptions of the school and home environments,</w:t>
      </w:r>
      <w:r w:rsidR="0064478B" w:rsidRPr="008F7B30">
        <w:rPr>
          <w:sz w:val="24"/>
        </w:rPr>
        <w:t xml:space="preserve"> interviews with school personnel, </w:t>
      </w:r>
      <w:r w:rsidRPr="008F7B30">
        <w:rPr>
          <w:sz w:val="24"/>
        </w:rPr>
        <w:t>document review, GIS data, and direct observations of communities</w:t>
      </w:r>
      <w:r w:rsidR="0064478B" w:rsidRPr="008F7B30">
        <w:rPr>
          <w:sz w:val="24"/>
        </w:rPr>
        <w:t xml:space="preserve"> and schools</w:t>
      </w:r>
      <w:r w:rsidR="00897459" w:rsidRPr="008F7B30">
        <w:rPr>
          <w:sz w:val="24"/>
        </w:rPr>
        <w:t>, and other sources</w:t>
      </w:r>
      <w:r w:rsidRPr="008F7B30">
        <w:rPr>
          <w:sz w:val="24"/>
        </w:rPr>
        <w:t xml:space="preserve">. </w:t>
      </w:r>
      <w:r w:rsidR="003019F2" w:rsidRPr="008F7B30">
        <w:rPr>
          <w:sz w:val="24"/>
        </w:rPr>
        <w:t xml:space="preserve">Interviews with key informants will take </w:t>
      </w:r>
      <w:r w:rsidR="00A5415F">
        <w:rPr>
          <w:sz w:val="24"/>
        </w:rPr>
        <w:t>60 to 90 minutes</w:t>
      </w:r>
      <w:r w:rsidR="003019F2" w:rsidRPr="008F7B30">
        <w:rPr>
          <w:sz w:val="24"/>
        </w:rPr>
        <w:t xml:space="preserve"> to complete. </w:t>
      </w:r>
    </w:p>
    <w:p w14:paraId="645569D2" w14:textId="77777777" w:rsidR="00F70521" w:rsidRPr="008F7B30" w:rsidRDefault="00F70521" w:rsidP="002066CC">
      <w:pPr>
        <w:pStyle w:val="BHNormal"/>
        <w:tabs>
          <w:tab w:val="left" w:pos="3495"/>
        </w:tabs>
        <w:jc w:val="both"/>
        <w:rPr>
          <w:szCs w:val="24"/>
        </w:rPr>
      </w:pPr>
      <w:r w:rsidRPr="008F7B30">
        <w:rPr>
          <w:szCs w:val="24"/>
        </w:rPr>
        <w:tab/>
      </w:r>
    </w:p>
    <w:p w14:paraId="3BC977BA" w14:textId="77777777" w:rsidR="00423B81" w:rsidRDefault="00423B81" w:rsidP="00423B81">
      <w:pPr>
        <w:adjustRightInd w:val="0"/>
        <w:jc w:val="both"/>
        <w:rPr>
          <w:sz w:val="24"/>
        </w:rPr>
      </w:pPr>
      <w:r w:rsidRPr="00A5415F">
        <w:rPr>
          <w:b/>
          <w:i/>
          <w:sz w:val="24"/>
        </w:rPr>
        <w:t>Timeline</w:t>
      </w:r>
      <w:r w:rsidRPr="00A5415F">
        <w:rPr>
          <w:sz w:val="24"/>
        </w:rPr>
        <w:t>: The HCS is a five-year observational study</w:t>
      </w:r>
      <w:r>
        <w:rPr>
          <w:sz w:val="24"/>
        </w:rPr>
        <w:t>, with Wave 2 data collection, analysis and reporting activities planned to occur over the next 3 years of the study</w:t>
      </w:r>
      <w:r w:rsidRPr="00A5415F">
        <w:rPr>
          <w:sz w:val="24"/>
        </w:rPr>
        <w:t>.</w:t>
      </w:r>
      <w:r>
        <w:rPr>
          <w:sz w:val="24"/>
        </w:rPr>
        <w:t xml:space="preserve">  The timeline for Wave 2 activities </w:t>
      </w:r>
      <w:proofErr w:type="gramStart"/>
      <w:r>
        <w:rPr>
          <w:sz w:val="24"/>
        </w:rPr>
        <w:t>is presented</w:t>
      </w:r>
      <w:proofErr w:type="gramEnd"/>
      <w:r>
        <w:rPr>
          <w:sz w:val="24"/>
        </w:rPr>
        <w:t xml:space="preserve"> below:</w:t>
      </w:r>
    </w:p>
    <w:p w14:paraId="3B02FDA0" w14:textId="4E1C52E6" w:rsidR="00423B81" w:rsidRDefault="00423B81" w:rsidP="00423B81">
      <w:pPr>
        <w:pStyle w:val="ListParagraph"/>
        <w:numPr>
          <w:ilvl w:val="0"/>
          <w:numId w:val="13"/>
        </w:numPr>
        <w:adjustRightInd w:val="0"/>
        <w:spacing w:after="0" w:line="240" w:lineRule="auto"/>
        <w:jc w:val="both"/>
        <w:rPr>
          <w:rFonts w:cstheme="minorHAnsi"/>
          <w:color w:val="000000" w:themeColor="text1"/>
          <w:sz w:val="24"/>
          <w:szCs w:val="24"/>
        </w:rPr>
      </w:pPr>
      <w:r w:rsidRPr="00B34EAA">
        <w:rPr>
          <w:b/>
          <w:color w:val="000000" w:themeColor="text1"/>
          <w:sz w:val="24"/>
          <w:szCs w:val="24"/>
        </w:rPr>
        <w:t xml:space="preserve">Months 1 to </w:t>
      </w:r>
      <w:r>
        <w:rPr>
          <w:b/>
          <w:color w:val="000000" w:themeColor="text1"/>
          <w:sz w:val="24"/>
          <w:szCs w:val="24"/>
        </w:rPr>
        <w:t>10</w:t>
      </w:r>
      <w:r w:rsidRPr="00B34EAA">
        <w:rPr>
          <w:b/>
          <w:color w:val="000000" w:themeColor="text1"/>
          <w:sz w:val="24"/>
          <w:szCs w:val="24"/>
        </w:rPr>
        <w:t xml:space="preserve"> </w:t>
      </w:r>
      <w:r w:rsidRPr="00B34EAA">
        <w:rPr>
          <w:color w:val="000000" w:themeColor="text1"/>
          <w:sz w:val="24"/>
          <w:szCs w:val="24"/>
        </w:rPr>
        <w:t xml:space="preserve">– </w:t>
      </w:r>
      <w:r>
        <w:rPr>
          <w:rFonts w:cstheme="minorHAnsi"/>
          <w:color w:val="000000" w:themeColor="text1"/>
          <w:sz w:val="24"/>
          <w:szCs w:val="24"/>
        </w:rPr>
        <w:t>Wave 2 s</w:t>
      </w:r>
      <w:r w:rsidRPr="00B34EAA">
        <w:rPr>
          <w:rFonts w:cstheme="minorHAnsi"/>
          <w:color w:val="000000" w:themeColor="text1"/>
          <w:sz w:val="24"/>
          <w:szCs w:val="24"/>
        </w:rPr>
        <w:t>tudy design and p</w:t>
      </w:r>
      <w:r w:rsidRPr="00B34EAA">
        <w:rPr>
          <w:color w:val="000000" w:themeColor="text1"/>
          <w:sz w:val="24"/>
          <w:szCs w:val="24"/>
        </w:rPr>
        <w:t xml:space="preserve">rotocol development is </w:t>
      </w:r>
      <w:proofErr w:type="gramStart"/>
      <w:r w:rsidRPr="00B34EAA">
        <w:rPr>
          <w:color w:val="000000" w:themeColor="text1"/>
          <w:sz w:val="24"/>
          <w:szCs w:val="24"/>
        </w:rPr>
        <w:t>finalized,</w:t>
      </w:r>
      <w:proofErr w:type="gramEnd"/>
      <w:r w:rsidRPr="00B34EAA">
        <w:rPr>
          <w:color w:val="000000" w:themeColor="text1"/>
          <w:sz w:val="24"/>
          <w:szCs w:val="24"/>
        </w:rPr>
        <w:t xml:space="preserve"> the </w:t>
      </w:r>
      <w:r w:rsidRPr="00B34EAA">
        <w:rPr>
          <w:rFonts w:cstheme="minorHAnsi"/>
          <w:color w:val="000000" w:themeColor="text1"/>
          <w:sz w:val="24"/>
          <w:szCs w:val="24"/>
        </w:rPr>
        <w:t>Office of Management and Budget (OMB) Information Collection Request and Institutional Review Board (IRB) approval packages are prepared and submitted</w:t>
      </w:r>
      <w:r>
        <w:rPr>
          <w:rFonts w:cstheme="minorHAnsi"/>
          <w:color w:val="000000" w:themeColor="text1"/>
          <w:sz w:val="24"/>
          <w:szCs w:val="24"/>
        </w:rPr>
        <w:t>.  A</w:t>
      </w:r>
      <w:r w:rsidRPr="00B34EAA">
        <w:rPr>
          <w:rFonts w:cstheme="minorHAnsi"/>
          <w:color w:val="000000" w:themeColor="text1"/>
          <w:sz w:val="24"/>
          <w:szCs w:val="24"/>
        </w:rPr>
        <w:t xml:space="preserve">dditional activities related to field implementation (such as database development, development of the Manual of Procedures, training and quality control </w:t>
      </w:r>
      <w:r>
        <w:rPr>
          <w:rFonts w:cstheme="minorHAnsi"/>
          <w:color w:val="000000" w:themeColor="text1"/>
          <w:sz w:val="24"/>
          <w:szCs w:val="24"/>
        </w:rPr>
        <w:t>procedures,</w:t>
      </w:r>
      <w:r w:rsidRPr="00594DE5">
        <w:rPr>
          <w:rFonts w:cstheme="minorHAnsi"/>
          <w:color w:val="000000" w:themeColor="text1"/>
          <w:sz w:val="24"/>
          <w:szCs w:val="24"/>
        </w:rPr>
        <w:t xml:space="preserve"> </w:t>
      </w:r>
      <w:r w:rsidRPr="00DC1599">
        <w:rPr>
          <w:rFonts w:cstheme="minorHAnsi"/>
          <w:color w:val="000000" w:themeColor="text1"/>
          <w:sz w:val="24"/>
          <w:szCs w:val="24"/>
        </w:rPr>
        <w:t xml:space="preserve">identification and hiring of </w:t>
      </w:r>
      <w:r>
        <w:rPr>
          <w:rFonts w:cstheme="minorHAnsi"/>
          <w:color w:val="000000" w:themeColor="text1"/>
          <w:sz w:val="24"/>
          <w:szCs w:val="24"/>
        </w:rPr>
        <w:t xml:space="preserve">field </w:t>
      </w:r>
      <w:r w:rsidRPr="00DC1599">
        <w:rPr>
          <w:rFonts w:cstheme="minorHAnsi"/>
          <w:color w:val="000000" w:themeColor="text1"/>
          <w:sz w:val="24"/>
          <w:szCs w:val="24"/>
        </w:rPr>
        <w:t>staff</w:t>
      </w:r>
      <w:r w:rsidRPr="00B34EAA">
        <w:rPr>
          <w:rFonts w:cstheme="minorHAnsi"/>
          <w:color w:val="000000" w:themeColor="text1"/>
          <w:sz w:val="24"/>
          <w:szCs w:val="24"/>
        </w:rPr>
        <w:t xml:space="preserve">) </w:t>
      </w:r>
      <w:proofErr w:type="gramStart"/>
      <w:r w:rsidRPr="00B34EAA">
        <w:rPr>
          <w:rFonts w:cstheme="minorHAnsi"/>
          <w:color w:val="000000" w:themeColor="text1"/>
          <w:sz w:val="24"/>
          <w:szCs w:val="24"/>
        </w:rPr>
        <w:t xml:space="preserve">are </w:t>
      </w:r>
      <w:r>
        <w:rPr>
          <w:rFonts w:cstheme="minorHAnsi"/>
          <w:color w:val="000000" w:themeColor="text1"/>
          <w:sz w:val="24"/>
          <w:szCs w:val="24"/>
        </w:rPr>
        <w:t>finalized</w:t>
      </w:r>
      <w:proofErr w:type="gramEnd"/>
      <w:r>
        <w:rPr>
          <w:rFonts w:cstheme="minorHAnsi"/>
          <w:color w:val="000000" w:themeColor="text1"/>
          <w:sz w:val="24"/>
          <w:szCs w:val="24"/>
        </w:rPr>
        <w:t xml:space="preserve"> </w:t>
      </w:r>
      <w:r w:rsidRPr="00DC1599">
        <w:rPr>
          <w:rFonts w:cstheme="minorHAnsi"/>
          <w:color w:val="000000" w:themeColor="text1"/>
          <w:sz w:val="24"/>
          <w:szCs w:val="24"/>
        </w:rPr>
        <w:t>and outreach and recruitment of School Districts begins in the first set of communities to be visited in the study</w:t>
      </w:r>
      <w:r w:rsidRPr="00B34EAA">
        <w:rPr>
          <w:rFonts w:cstheme="minorHAnsi"/>
          <w:color w:val="000000" w:themeColor="text1"/>
          <w:sz w:val="24"/>
          <w:szCs w:val="24"/>
        </w:rPr>
        <w:t xml:space="preserve">.  </w:t>
      </w:r>
    </w:p>
    <w:p w14:paraId="7CC8C1E8" w14:textId="269F00C1" w:rsidR="00423B81" w:rsidRPr="00DC1599" w:rsidRDefault="00423B81" w:rsidP="00423B81">
      <w:pPr>
        <w:pStyle w:val="ListParagraph"/>
        <w:numPr>
          <w:ilvl w:val="0"/>
          <w:numId w:val="13"/>
        </w:numPr>
        <w:adjustRightInd w:val="0"/>
        <w:spacing w:after="0" w:line="240" w:lineRule="auto"/>
        <w:jc w:val="both"/>
        <w:rPr>
          <w:rFonts w:cstheme="minorHAnsi"/>
          <w:color w:val="000000" w:themeColor="text1"/>
          <w:sz w:val="24"/>
          <w:szCs w:val="24"/>
        </w:rPr>
      </w:pPr>
      <w:r w:rsidRPr="00DC1599">
        <w:rPr>
          <w:rFonts w:cstheme="minorHAnsi"/>
          <w:b/>
          <w:color w:val="000000" w:themeColor="text1"/>
          <w:sz w:val="24"/>
          <w:szCs w:val="24"/>
        </w:rPr>
        <w:t>Months 11 to 12</w:t>
      </w:r>
      <w:r>
        <w:rPr>
          <w:rFonts w:cstheme="minorHAnsi"/>
          <w:b/>
          <w:color w:val="000000" w:themeColor="text1"/>
          <w:sz w:val="24"/>
          <w:szCs w:val="24"/>
        </w:rPr>
        <w:t xml:space="preserve"> -- </w:t>
      </w:r>
      <w:r w:rsidRPr="00DC1599">
        <w:rPr>
          <w:rFonts w:cstheme="minorHAnsi"/>
          <w:color w:val="000000" w:themeColor="text1"/>
          <w:sz w:val="24"/>
          <w:szCs w:val="24"/>
        </w:rPr>
        <w:t>Schools within the recruited districts are recruited</w:t>
      </w:r>
      <w:r>
        <w:rPr>
          <w:rFonts w:cstheme="minorHAnsi"/>
          <w:color w:val="000000" w:themeColor="text1"/>
          <w:sz w:val="24"/>
          <w:szCs w:val="24"/>
        </w:rPr>
        <w:t xml:space="preserve"> (upon OMB approval)</w:t>
      </w:r>
      <w:r w:rsidRPr="00DC1599">
        <w:rPr>
          <w:rFonts w:cstheme="minorHAnsi"/>
          <w:b/>
          <w:color w:val="000000" w:themeColor="text1"/>
          <w:sz w:val="24"/>
          <w:szCs w:val="24"/>
        </w:rPr>
        <w:t xml:space="preserve">, </w:t>
      </w:r>
      <w:r w:rsidRPr="00DC1599">
        <w:rPr>
          <w:rFonts w:cstheme="minorHAnsi"/>
          <w:color w:val="000000" w:themeColor="text1"/>
          <w:sz w:val="24"/>
          <w:szCs w:val="24"/>
        </w:rPr>
        <w:t>and recruitment of families and key informants begins</w:t>
      </w:r>
      <w:r>
        <w:rPr>
          <w:rFonts w:cstheme="minorHAnsi"/>
          <w:color w:val="000000" w:themeColor="text1"/>
          <w:sz w:val="24"/>
          <w:szCs w:val="24"/>
        </w:rPr>
        <w:t xml:space="preserve"> shortly thereafter</w:t>
      </w:r>
      <w:r w:rsidRPr="00DC1599">
        <w:rPr>
          <w:rFonts w:cstheme="minorHAnsi"/>
          <w:color w:val="000000" w:themeColor="text1"/>
          <w:sz w:val="24"/>
          <w:szCs w:val="24"/>
        </w:rPr>
        <w:t>.</w:t>
      </w:r>
    </w:p>
    <w:p w14:paraId="3CC3D8DE" w14:textId="2A2BE34B" w:rsidR="00423B81" w:rsidRDefault="00423B81" w:rsidP="00423B81">
      <w:pPr>
        <w:pStyle w:val="ListParagraph"/>
        <w:numPr>
          <w:ilvl w:val="0"/>
          <w:numId w:val="13"/>
        </w:numPr>
        <w:adjustRightInd w:val="0"/>
        <w:spacing w:after="0" w:line="240" w:lineRule="auto"/>
        <w:jc w:val="both"/>
        <w:rPr>
          <w:color w:val="000000" w:themeColor="text1"/>
          <w:sz w:val="24"/>
          <w:szCs w:val="24"/>
        </w:rPr>
      </w:pPr>
      <w:r w:rsidRPr="00DC1599">
        <w:rPr>
          <w:rFonts w:cstheme="minorHAnsi"/>
          <w:b/>
          <w:color w:val="000000" w:themeColor="text1"/>
          <w:sz w:val="24"/>
          <w:szCs w:val="24"/>
        </w:rPr>
        <w:t>Months 13 to 24</w:t>
      </w:r>
      <w:r>
        <w:rPr>
          <w:rFonts w:cstheme="minorHAnsi"/>
          <w:b/>
          <w:color w:val="000000" w:themeColor="text1"/>
          <w:sz w:val="24"/>
          <w:szCs w:val="24"/>
        </w:rPr>
        <w:t xml:space="preserve"> -- </w:t>
      </w:r>
      <w:r w:rsidRPr="00DC1599">
        <w:rPr>
          <w:rFonts w:cstheme="minorHAnsi"/>
          <w:color w:val="000000" w:themeColor="text1"/>
          <w:sz w:val="24"/>
          <w:szCs w:val="24"/>
        </w:rPr>
        <w:t xml:space="preserve">Wave 2 Data Collection begins; </w:t>
      </w:r>
      <w:r>
        <w:rPr>
          <w:rFonts w:cstheme="minorHAnsi"/>
          <w:color w:val="000000" w:themeColor="text1"/>
          <w:sz w:val="24"/>
          <w:szCs w:val="24"/>
        </w:rPr>
        <w:t>assessments in a</w:t>
      </w:r>
      <w:r w:rsidRPr="00DC1599">
        <w:rPr>
          <w:rFonts w:cstheme="minorHAnsi"/>
          <w:color w:val="000000" w:themeColor="text1"/>
          <w:sz w:val="24"/>
          <w:szCs w:val="24"/>
        </w:rPr>
        <w:t xml:space="preserve"> total of 200 communities will be </w:t>
      </w:r>
      <w:r>
        <w:rPr>
          <w:rFonts w:cstheme="minorHAnsi"/>
          <w:color w:val="000000" w:themeColor="text1"/>
          <w:sz w:val="24"/>
          <w:szCs w:val="24"/>
        </w:rPr>
        <w:t>launched</w:t>
      </w:r>
      <w:r w:rsidRPr="00DC1599">
        <w:rPr>
          <w:rFonts w:cstheme="minorHAnsi"/>
          <w:color w:val="000000" w:themeColor="text1"/>
          <w:sz w:val="24"/>
          <w:szCs w:val="24"/>
        </w:rPr>
        <w:t xml:space="preserve"> during this 12-month period</w:t>
      </w:r>
      <w:r>
        <w:rPr>
          <w:rFonts w:cstheme="minorHAnsi"/>
          <w:color w:val="000000" w:themeColor="text1"/>
          <w:sz w:val="24"/>
          <w:szCs w:val="24"/>
        </w:rPr>
        <w:t xml:space="preserve">, averaging 17 new communities per month  The assessments include </w:t>
      </w:r>
      <w:r w:rsidRPr="00DC1599">
        <w:rPr>
          <w:rFonts w:cstheme="minorHAnsi"/>
          <w:color w:val="000000" w:themeColor="text1"/>
          <w:sz w:val="24"/>
          <w:szCs w:val="24"/>
        </w:rPr>
        <w:t>the household visits, key informant interviews and community observations</w:t>
      </w:r>
      <w:r>
        <w:rPr>
          <w:rFonts w:cstheme="minorHAnsi"/>
          <w:color w:val="000000" w:themeColor="text1"/>
          <w:sz w:val="24"/>
          <w:szCs w:val="24"/>
        </w:rPr>
        <w:t>; medical record retrieval and abstraction begins shortly after all assessments are completed in each community</w:t>
      </w:r>
      <w:r w:rsidRPr="00DC1599">
        <w:rPr>
          <w:rFonts w:cstheme="minorHAnsi"/>
          <w:color w:val="000000" w:themeColor="text1"/>
          <w:sz w:val="24"/>
          <w:szCs w:val="24"/>
        </w:rPr>
        <w:t>.  Additional activities conducted during this timeframe include quality assurance acti</w:t>
      </w:r>
      <w:r w:rsidRPr="002066CC">
        <w:rPr>
          <w:rFonts w:cstheme="minorHAnsi"/>
          <w:color w:val="000000" w:themeColor="text1"/>
          <w:sz w:val="24"/>
          <w:szCs w:val="24"/>
        </w:rPr>
        <w:t>vities, ongoing data management, data analysis, and reporting, and preparation of interim reports.</w:t>
      </w:r>
    </w:p>
    <w:p w14:paraId="40639297" w14:textId="0336553D" w:rsidR="00423B81" w:rsidRDefault="00423B81" w:rsidP="00423B81">
      <w:pPr>
        <w:pStyle w:val="ListParagraph"/>
        <w:numPr>
          <w:ilvl w:val="0"/>
          <w:numId w:val="13"/>
        </w:numPr>
        <w:adjustRightInd w:val="0"/>
        <w:spacing w:after="0" w:line="240" w:lineRule="auto"/>
        <w:jc w:val="both"/>
        <w:rPr>
          <w:rFonts w:cstheme="minorHAnsi"/>
          <w:color w:val="000000" w:themeColor="text1"/>
          <w:sz w:val="24"/>
          <w:szCs w:val="24"/>
        </w:rPr>
      </w:pPr>
      <w:r w:rsidRPr="005B3C68">
        <w:rPr>
          <w:rFonts w:cstheme="minorHAnsi"/>
          <w:b/>
          <w:color w:val="000000" w:themeColor="text1"/>
          <w:sz w:val="24"/>
          <w:szCs w:val="24"/>
        </w:rPr>
        <w:t xml:space="preserve">Months </w:t>
      </w:r>
      <w:r>
        <w:rPr>
          <w:rFonts w:cstheme="minorHAnsi"/>
          <w:b/>
          <w:color w:val="000000" w:themeColor="text1"/>
          <w:sz w:val="24"/>
          <w:szCs w:val="24"/>
        </w:rPr>
        <w:t>25</w:t>
      </w:r>
      <w:r w:rsidRPr="005B3C68">
        <w:rPr>
          <w:rFonts w:cstheme="minorHAnsi"/>
          <w:b/>
          <w:color w:val="000000" w:themeColor="text1"/>
          <w:sz w:val="24"/>
          <w:szCs w:val="24"/>
        </w:rPr>
        <w:t xml:space="preserve"> to 2</w:t>
      </w:r>
      <w:r>
        <w:rPr>
          <w:rFonts w:cstheme="minorHAnsi"/>
          <w:b/>
          <w:color w:val="000000" w:themeColor="text1"/>
          <w:sz w:val="24"/>
          <w:szCs w:val="24"/>
        </w:rPr>
        <w:t>8</w:t>
      </w:r>
      <w:r w:rsidRPr="005B3C68">
        <w:rPr>
          <w:rFonts w:cstheme="minorHAnsi"/>
          <w:color w:val="000000" w:themeColor="text1"/>
          <w:sz w:val="24"/>
          <w:szCs w:val="24"/>
        </w:rPr>
        <w:t xml:space="preserve"> –</w:t>
      </w:r>
      <w:r w:rsidRPr="002066CC">
        <w:rPr>
          <w:color w:val="000000" w:themeColor="text1"/>
          <w:sz w:val="24"/>
          <w:szCs w:val="24"/>
        </w:rPr>
        <w:t xml:space="preserve"> Wave 2 </w:t>
      </w:r>
      <w:r w:rsidRPr="002066CC">
        <w:rPr>
          <w:rFonts w:cstheme="minorHAnsi"/>
          <w:color w:val="000000" w:themeColor="text1"/>
          <w:sz w:val="24"/>
          <w:szCs w:val="24"/>
        </w:rPr>
        <w:t>Data Collection</w:t>
      </w:r>
      <w:r w:rsidRPr="002066CC">
        <w:rPr>
          <w:color w:val="000000" w:themeColor="text1"/>
          <w:sz w:val="24"/>
          <w:szCs w:val="24"/>
        </w:rPr>
        <w:t xml:space="preserve"> continues with </w:t>
      </w:r>
      <w:r>
        <w:rPr>
          <w:color w:val="000000" w:themeColor="text1"/>
          <w:sz w:val="24"/>
          <w:szCs w:val="24"/>
        </w:rPr>
        <w:t>the launch of the remaining</w:t>
      </w:r>
      <w:r w:rsidRPr="002066CC">
        <w:rPr>
          <w:color w:val="000000" w:themeColor="text1"/>
          <w:sz w:val="24"/>
          <w:szCs w:val="24"/>
        </w:rPr>
        <w:t xml:space="preserve"> </w:t>
      </w:r>
      <w:r>
        <w:rPr>
          <w:color w:val="000000" w:themeColor="text1"/>
          <w:sz w:val="24"/>
          <w:szCs w:val="24"/>
        </w:rPr>
        <w:t>6</w:t>
      </w:r>
      <w:r w:rsidRPr="005B3C68">
        <w:rPr>
          <w:color w:val="000000" w:themeColor="text1"/>
          <w:sz w:val="24"/>
          <w:szCs w:val="24"/>
        </w:rPr>
        <w:t>4</w:t>
      </w:r>
      <w:r w:rsidRPr="002066CC">
        <w:rPr>
          <w:color w:val="000000" w:themeColor="text1"/>
          <w:sz w:val="24"/>
          <w:szCs w:val="24"/>
        </w:rPr>
        <w:t xml:space="preserve"> communities</w:t>
      </w:r>
      <w:r w:rsidRPr="002066CC">
        <w:rPr>
          <w:rFonts w:cstheme="minorHAnsi"/>
          <w:color w:val="000000" w:themeColor="text1"/>
          <w:sz w:val="24"/>
          <w:szCs w:val="24"/>
        </w:rPr>
        <w:t xml:space="preserve">.  </w:t>
      </w:r>
      <w:r>
        <w:rPr>
          <w:rFonts w:cstheme="minorHAnsi"/>
          <w:color w:val="000000" w:themeColor="text1"/>
          <w:sz w:val="24"/>
          <w:szCs w:val="24"/>
        </w:rPr>
        <w:t xml:space="preserve">The assessments include </w:t>
      </w:r>
      <w:r w:rsidRPr="00DC1599">
        <w:rPr>
          <w:rFonts w:cstheme="minorHAnsi"/>
          <w:color w:val="000000" w:themeColor="text1"/>
          <w:sz w:val="24"/>
          <w:szCs w:val="24"/>
        </w:rPr>
        <w:t>the household visits, key informant interviews and community observations</w:t>
      </w:r>
      <w:r>
        <w:rPr>
          <w:rFonts w:cstheme="minorHAnsi"/>
          <w:color w:val="000000" w:themeColor="text1"/>
          <w:sz w:val="24"/>
          <w:szCs w:val="24"/>
        </w:rPr>
        <w:t xml:space="preserve">; medical record retrieval and abstraction begins shortly after all assessments </w:t>
      </w:r>
      <w:proofErr w:type="gramStart"/>
      <w:r>
        <w:rPr>
          <w:rFonts w:cstheme="minorHAnsi"/>
          <w:color w:val="000000" w:themeColor="text1"/>
          <w:sz w:val="24"/>
          <w:szCs w:val="24"/>
        </w:rPr>
        <w:t>are completed</w:t>
      </w:r>
      <w:proofErr w:type="gramEnd"/>
      <w:r>
        <w:rPr>
          <w:rFonts w:cstheme="minorHAnsi"/>
          <w:color w:val="000000" w:themeColor="text1"/>
          <w:sz w:val="24"/>
          <w:szCs w:val="24"/>
        </w:rPr>
        <w:t xml:space="preserve"> in each community</w:t>
      </w:r>
      <w:r w:rsidRPr="00DC1599">
        <w:rPr>
          <w:rFonts w:cstheme="minorHAnsi"/>
          <w:color w:val="000000" w:themeColor="text1"/>
          <w:sz w:val="24"/>
          <w:szCs w:val="24"/>
        </w:rPr>
        <w:t xml:space="preserve">.  </w:t>
      </w:r>
      <w:r w:rsidRPr="002066CC">
        <w:rPr>
          <w:rFonts w:cstheme="minorHAnsi"/>
          <w:color w:val="000000" w:themeColor="text1"/>
          <w:sz w:val="24"/>
          <w:szCs w:val="24"/>
        </w:rPr>
        <w:t>Additional activities conducted during this timeframe include quality assurance activities, ongoing data management, data analysis, and reporting, and preparation of interim reports.</w:t>
      </w:r>
      <w:r w:rsidRPr="002066CC" w:rsidDel="00523388">
        <w:rPr>
          <w:color w:val="000000" w:themeColor="text1"/>
          <w:sz w:val="24"/>
          <w:szCs w:val="24"/>
        </w:rPr>
        <w:t xml:space="preserve"> </w:t>
      </w:r>
    </w:p>
    <w:p w14:paraId="46FB91CF" w14:textId="635A5F82" w:rsidR="00423B81" w:rsidRDefault="00423B81" w:rsidP="00423B81">
      <w:pPr>
        <w:pStyle w:val="ListParagraph"/>
        <w:numPr>
          <w:ilvl w:val="0"/>
          <w:numId w:val="26"/>
        </w:numPr>
        <w:autoSpaceDE w:val="0"/>
        <w:autoSpaceDN w:val="0"/>
        <w:adjustRightInd w:val="0"/>
        <w:spacing w:after="0" w:line="240" w:lineRule="auto"/>
        <w:jc w:val="both"/>
        <w:rPr>
          <w:sz w:val="24"/>
          <w:szCs w:val="24"/>
        </w:rPr>
      </w:pPr>
      <w:r w:rsidRPr="005B3C68">
        <w:rPr>
          <w:rFonts w:cstheme="minorHAnsi"/>
          <w:b/>
          <w:color w:val="000000" w:themeColor="text1"/>
          <w:sz w:val="24"/>
        </w:rPr>
        <w:t xml:space="preserve">Months </w:t>
      </w:r>
      <w:r>
        <w:rPr>
          <w:rFonts w:cstheme="minorHAnsi"/>
          <w:b/>
          <w:color w:val="000000" w:themeColor="text1"/>
          <w:sz w:val="24"/>
        </w:rPr>
        <w:t>29</w:t>
      </w:r>
      <w:r w:rsidRPr="002066CC">
        <w:rPr>
          <w:rFonts w:cstheme="minorHAnsi"/>
          <w:b/>
          <w:color w:val="000000" w:themeColor="text1"/>
          <w:sz w:val="24"/>
          <w:szCs w:val="24"/>
        </w:rPr>
        <w:t xml:space="preserve"> to 36</w:t>
      </w:r>
      <w:r w:rsidRPr="002066CC">
        <w:rPr>
          <w:rFonts w:cstheme="minorHAnsi"/>
          <w:color w:val="000000" w:themeColor="text1"/>
          <w:sz w:val="24"/>
          <w:szCs w:val="24"/>
        </w:rPr>
        <w:t xml:space="preserve"> –</w:t>
      </w:r>
      <w:r>
        <w:rPr>
          <w:rFonts w:cstheme="minorHAnsi"/>
          <w:color w:val="000000" w:themeColor="text1"/>
          <w:sz w:val="24"/>
          <w:szCs w:val="24"/>
        </w:rPr>
        <w:t xml:space="preserve"> </w:t>
      </w:r>
      <w:r w:rsidRPr="00B34EAA">
        <w:rPr>
          <w:color w:val="000000" w:themeColor="text1"/>
          <w:sz w:val="24"/>
          <w:szCs w:val="24"/>
        </w:rPr>
        <w:t xml:space="preserve">Wave 2 </w:t>
      </w:r>
      <w:r w:rsidRPr="00B34EAA">
        <w:rPr>
          <w:rFonts w:cstheme="minorHAnsi"/>
          <w:color w:val="000000" w:themeColor="text1"/>
          <w:sz w:val="24"/>
          <w:szCs w:val="24"/>
        </w:rPr>
        <w:t>Data Collection</w:t>
      </w:r>
      <w:r w:rsidRPr="00B34EAA">
        <w:rPr>
          <w:color w:val="000000" w:themeColor="text1"/>
          <w:sz w:val="24"/>
          <w:szCs w:val="24"/>
        </w:rPr>
        <w:t xml:space="preserve"> </w:t>
      </w:r>
      <w:proofErr w:type="gramStart"/>
      <w:r>
        <w:rPr>
          <w:color w:val="000000" w:themeColor="text1"/>
          <w:sz w:val="24"/>
          <w:szCs w:val="24"/>
        </w:rPr>
        <w:t>is completed</w:t>
      </w:r>
      <w:proofErr w:type="gramEnd"/>
      <w:r>
        <w:rPr>
          <w:color w:val="000000" w:themeColor="text1"/>
          <w:sz w:val="24"/>
          <w:szCs w:val="24"/>
        </w:rPr>
        <w:t xml:space="preserve"> in all communities, including all medical record abstractions</w:t>
      </w:r>
      <w:r w:rsidRPr="00B34EAA">
        <w:rPr>
          <w:color w:val="000000" w:themeColor="text1"/>
          <w:sz w:val="24"/>
          <w:szCs w:val="24"/>
        </w:rPr>
        <w:t xml:space="preserve">.  </w:t>
      </w:r>
      <w:r w:rsidRPr="00B34EAA">
        <w:rPr>
          <w:rFonts w:cstheme="minorHAnsi"/>
          <w:color w:val="000000" w:themeColor="text1"/>
          <w:sz w:val="24"/>
          <w:szCs w:val="24"/>
        </w:rPr>
        <w:t xml:space="preserve">Additional activities conducted during this timeframe include quality assurance activities, ongoing data management, data analysis, and reporting, preparation of interim </w:t>
      </w:r>
      <w:r>
        <w:rPr>
          <w:rFonts w:cstheme="minorHAnsi"/>
          <w:color w:val="000000" w:themeColor="text1"/>
          <w:sz w:val="24"/>
          <w:szCs w:val="24"/>
        </w:rPr>
        <w:t xml:space="preserve">and final </w:t>
      </w:r>
      <w:r w:rsidRPr="00B34EAA">
        <w:rPr>
          <w:rFonts w:cstheme="minorHAnsi"/>
          <w:color w:val="000000" w:themeColor="text1"/>
          <w:sz w:val="24"/>
          <w:szCs w:val="24"/>
        </w:rPr>
        <w:t>reports</w:t>
      </w:r>
      <w:r>
        <w:rPr>
          <w:rFonts w:cstheme="minorHAnsi"/>
          <w:color w:val="000000" w:themeColor="text1"/>
          <w:sz w:val="24"/>
          <w:szCs w:val="24"/>
        </w:rPr>
        <w:t xml:space="preserve">, and </w:t>
      </w:r>
      <w:r w:rsidRPr="00B34EAA">
        <w:rPr>
          <w:color w:val="000000" w:themeColor="text1"/>
          <w:sz w:val="24"/>
          <w:szCs w:val="24"/>
        </w:rPr>
        <w:t>publication of manuscripts.</w:t>
      </w:r>
    </w:p>
    <w:p w14:paraId="3C157BB4" w14:textId="77777777" w:rsidR="00423B81" w:rsidRDefault="00423B81" w:rsidP="00423B81">
      <w:pPr>
        <w:pStyle w:val="BHNormal"/>
        <w:tabs>
          <w:tab w:val="left" w:pos="5664"/>
        </w:tabs>
      </w:pPr>
      <w:r>
        <w:tab/>
      </w:r>
    </w:p>
    <w:p w14:paraId="1F378980" w14:textId="77777777" w:rsidR="00F70521" w:rsidRDefault="00F70521" w:rsidP="00F70521">
      <w:pPr>
        <w:adjustRightInd w:val="0"/>
        <w:jc w:val="both"/>
        <w:rPr>
          <w:sz w:val="24"/>
        </w:rPr>
      </w:pPr>
    </w:p>
    <w:p w14:paraId="30A2B690" w14:textId="6E00874B" w:rsidR="001A1A51" w:rsidRDefault="00A5415F" w:rsidP="005B3C68">
      <w:pPr>
        <w:pStyle w:val="BHNormal"/>
        <w:jc w:val="both"/>
        <w:rPr>
          <w:color w:val="000000" w:themeColor="text1"/>
          <w:szCs w:val="24"/>
        </w:rPr>
      </w:pPr>
      <w:r w:rsidRPr="00BB405E">
        <w:rPr>
          <w:color w:val="000000" w:themeColor="text1"/>
        </w:rPr>
        <w:t xml:space="preserve">The study design maximizes the use of the data and resources, and allows both cross-sectional and longitudinal </w:t>
      </w:r>
      <w:r>
        <w:rPr>
          <w:color w:val="000000" w:themeColor="text1"/>
        </w:rPr>
        <w:t xml:space="preserve">BMI </w:t>
      </w:r>
      <w:r w:rsidRPr="00BB405E">
        <w:rPr>
          <w:color w:val="000000" w:themeColor="text1"/>
        </w:rPr>
        <w:t xml:space="preserve">questions to </w:t>
      </w:r>
      <w:proofErr w:type="gramStart"/>
      <w:r w:rsidRPr="00BB405E">
        <w:rPr>
          <w:color w:val="000000" w:themeColor="text1"/>
        </w:rPr>
        <w:t>be addressed</w:t>
      </w:r>
      <w:proofErr w:type="gramEnd"/>
      <w:r w:rsidRPr="00BB405E">
        <w:rPr>
          <w:color w:val="000000" w:themeColor="text1"/>
        </w:rPr>
        <w:t>.</w:t>
      </w:r>
      <w:r w:rsidR="00B34EAA">
        <w:rPr>
          <w:color w:val="000000" w:themeColor="text1"/>
        </w:rPr>
        <w:t xml:space="preserve"> </w:t>
      </w:r>
      <w:r w:rsidRPr="00BB405E">
        <w:rPr>
          <w:color w:val="000000" w:themeColor="text1"/>
        </w:rPr>
        <w:t xml:space="preserve"> </w:t>
      </w:r>
    </w:p>
    <w:p w14:paraId="6D427B97" w14:textId="42541F02" w:rsidR="00A5415F" w:rsidRPr="0062402D" w:rsidRDefault="00A5415F" w:rsidP="00075D43">
      <w:pPr>
        <w:adjustRightInd w:val="0"/>
        <w:jc w:val="both"/>
      </w:pPr>
    </w:p>
    <w:p w14:paraId="2A8C426C" w14:textId="77777777" w:rsidR="009D16E9" w:rsidRPr="00075D43" w:rsidRDefault="009D16E9" w:rsidP="005B3C68">
      <w:pPr>
        <w:adjustRightInd w:val="0"/>
        <w:jc w:val="both"/>
        <w:rPr>
          <w:b/>
          <w:i/>
          <w:sz w:val="24"/>
        </w:rPr>
      </w:pPr>
    </w:p>
    <w:p w14:paraId="61DCF8BB" w14:textId="77777777" w:rsidR="005B3C68" w:rsidRDefault="00F70521" w:rsidP="005B3C68">
      <w:pPr>
        <w:adjustRightInd w:val="0"/>
        <w:jc w:val="both"/>
        <w:rPr>
          <w:sz w:val="24"/>
        </w:rPr>
      </w:pPr>
      <w:r w:rsidRPr="008F7B30">
        <w:rPr>
          <w:b/>
          <w:i/>
          <w:sz w:val="24"/>
        </w:rPr>
        <w:t>The Research Team</w:t>
      </w:r>
      <w:r w:rsidRPr="008F7B30">
        <w:rPr>
          <w:sz w:val="24"/>
        </w:rPr>
        <w:t xml:space="preserve">: </w:t>
      </w:r>
      <w:r w:rsidR="00160E7E" w:rsidRPr="008F7B30">
        <w:rPr>
          <w:sz w:val="24"/>
        </w:rPr>
        <w:t xml:space="preserve"> </w:t>
      </w:r>
      <w:r w:rsidRPr="008F7B30">
        <w:rPr>
          <w:sz w:val="24"/>
        </w:rPr>
        <w:t xml:space="preserve">The Research Coordinating Center leading the development and implementation of the HCS is Battelle Memorial Institute (Battelle).  Battelle has formed a research team with key partners for each of the different but interrelated domains of the study.  </w:t>
      </w:r>
      <w:proofErr w:type="gramStart"/>
      <w:r w:rsidRPr="008F7B30">
        <w:rPr>
          <w:sz w:val="24"/>
        </w:rPr>
        <w:t>Investigators at the University of California at Berkeley are responsible for</w:t>
      </w:r>
      <w:r w:rsidR="00897459" w:rsidRPr="008F7B30">
        <w:rPr>
          <w:sz w:val="24"/>
        </w:rPr>
        <w:t xml:space="preserve"> developing the</w:t>
      </w:r>
      <w:r w:rsidRPr="008F7B30">
        <w:rPr>
          <w:sz w:val="24"/>
        </w:rPr>
        <w:t xml:space="preserve"> </w:t>
      </w:r>
      <w:r w:rsidR="00897459" w:rsidRPr="008F7B30">
        <w:rPr>
          <w:sz w:val="24"/>
        </w:rPr>
        <w:t xml:space="preserve">tools </w:t>
      </w:r>
      <w:r w:rsidR="00897459" w:rsidRPr="008F7B30">
        <w:rPr>
          <w:sz w:val="24"/>
        </w:rPr>
        <w:lastRenderedPageBreak/>
        <w:t xml:space="preserve">and protocols for assessing </w:t>
      </w:r>
      <w:r w:rsidR="00E24584" w:rsidRPr="008F7B30">
        <w:rPr>
          <w:sz w:val="24"/>
        </w:rPr>
        <w:t>dietary behaviors</w:t>
      </w:r>
      <w:r w:rsidRPr="008F7B30">
        <w:rPr>
          <w:sz w:val="24"/>
        </w:rPr>
        <w:t xml:space="preserve"> among child participants; investigators at the University of South Carolina are responsible for </w:t>
      </w:r>
      <w:r w:rsidR="00897459" w:rsidRPr="008F7B30">
        <w:rPr>
          <w:sz w:val="24"/>
        </w:rPr>
        <w:t xml:space="preserve">developing the tools and protocols for </w:t>
      </w:r>
      <w:r w:rsidRPr="008F7B30">
        <w:rPr>
          <w:sz w:val="24"/>
        </w:rPr>
        <w:t xml:space="preserve">assessing physical activity and sedentary behavior among child participants; investigators at the University of Kansas are responsible for </w:t>
      </w:r>
      <w:r w:rsidR="00897459" w:rsidRPr="008F7B30">
        <w:rPr>
          <w:sz w:val="24"/>
        </w:rPr>
        <w:t xml:space="preserve">designing the tools and protocols for </w:t>
      </w:r>
      <w:r w:rsidRPr="008F7B30">
        <w:rPr>
          <w:sz w:val="24"/>
        </w:rPr>
        <w:t>the characterization of community programs and policies</w:t>
      </w:r>
      <w:r w:rsidR="002A2E8E">
        <w:rPr>
          <w:sz w:val="24"/>
        </w:rPr>
        <w:t>.</w:t>
      </w:r>
      <w:proofErr w:type="gramEnd"/>
      <w:r w:rsidR="002A2E8E">
        <w:rPr>
          <w:sz w:val="24"/>
        </w:rPr>
        <w:t xml:space="preserve"> The National Opinion Research Center </w:t>
      </w:r>
      <w:r w:rsidR="00367CF3">
        <w:rPr>
          <w:sz w:val="24"/>
        </w:rPr>
        <w:t xml:space="preserve">(NORC) </w:t>
      </w:r>
      <w:r w:rsidR="002A2E8E">
        <w:rPr>
          <w:sz w:val="24"/>
        </w:rPr>
        <w:t>at the University of Chicago is responsible for recruiting schools</w:t>
      </w:r>
      <w:r w:rsidR="00367CF3">
        <w:rPr>
          <w:sz w:val="24"/>
        </w:rPr>
        <w:t>,</w:t>
      </w:r>
      <w:r w:rsidR="002A2E8E">
        <w:rPr>
          <w:sz w:val="24"/>
        </w:rPr>
        <w:t xml:space="preserve"> </w:t>
      </w:r>
      <w:r w:rsidRPr="008F7B30">
        <w:rPr>
          <w:sz w:val="24"/>
        </w:rPr>
        <w:t xml:space="preserve">and </w:t>
      </w:r>
      <w:r w:rsidR="00D70B05" w:rsidRPr="008F7B30">
        <w:rPr>
          <w:sz w:val="24"/>
        </w:rPr>
        <w:t xml:space="preserve">Examination </w:t>
      </w:r>
      <w:r w:rsidRPr="008F7B30">
        <w:rPr>
          <w:sz w:val="24"/>
        </w:rPr>
        <w:t>Management Services, Inc. (EMSI</w:t>
      </w:r>
      <w:r w:rsidR="00A5415F">
        <w:rPr>
          <w:sz w:val="24"/>
        </w:rPr>
        <w:t xml:space="preserve">) </w:t>
      </w:r>
      <w:r w:rsidRPr="008F7B30">
        <w:rPr>
          <w:sz w:val="24"/>
        </w:rPr>
        <w:t xml:space="preserve">is responsible for the </w:t>
      </w:r>
      <w:r w:rsidR="002A2E8E">
        <w:rPr>
          <w:sz w:val="24"/>
        </w:rPr>
        <w:t>medical record abstraction</w:t>
      </w:r>
      <w:r w:rsidRPr="008F7B30">
        <w:rPr>
          <w:sz w:val="24"/>
        </w:rPr>
        <w:t xml:space="preserve">. </w:t>
      </w:r>
      <w:r w:rsidR="00826F2A" w:rsidRPr="008F7B30">
        <w:rPr>
          <w:sz w:val="24"/>
        </w:rPr>
        <w:t xml:space="preserve"> </w:t>
      </w:r>
      <w:r w:rsidRPr="008F7B30">
        <w:rPr>
          <w:sz w:val="24"/>
        </w:rPr>
        <w:t xml:space="preserve">Coordination of </w:t>
      </w:r>
      <w:r w:rsidR="002A2E8E">
        <w:rPr>
          <w:sz w:val="24"/>
        </w:rPr>
        <w:t xml:space="preserve">in-home data collections, </w:t>
      </w:r>
      <w:r w:rsidRPr="008F7B30">
        <w:rPr>
          <w:sz w:val="24"/>
        </w:rPr>
        <w:t xml:space="preserve">methods, instruments, training, data analysis, and dissemination will take place at Battelle.  </w:t>
      </w:r>
    </w:p>
    <w:p w14:paraId="753F136B" w14:textId="77777777" w:rsidR="00F70521" w:rsidRPr="008F7B30" w:rsidRDefault="00F70521" w:rsidP="002066CC">
      <w:pPr>
        <w:pStyle w:val="BHNormal"/>
        <w:jc w:val="both"/>
        <w:rPr>
          <w:rFonts w:eastAsia="Arial Unicode MS"/>
          <w:szCs w:val="24"/>
        </w:rPr>
      </w:pPr>
    </w:p>
    <w:p w14:paraId="0FD8E8E2" w14:textId="77777777" w:rsidR="00F70521" w:rsidRPr="008F7B30" w:rsidRDefault="00F70521" w:rsidP="002066CC">
      <w:pPr>
        <w:jc w:val="both"/>
        <w:rPr>
          <w:sz w:val="24"/>
        </w:rPr>
      </w:pPr>
      <w:proofErr w:type="gramStart"/>
      <w:r w:rsidRPr="008F7B30">
        <w:rPr>
          <w:sz w:val="24"/>
        </w:rPr>
        <w:t xml:space="preserve">The study is funded by several National Institutes of Health (NIH) institutes and centers   including </w:t>
      </w:r>
      <w:r w:rsidR="00810D0B" w:rsidRPr="008F7B30">
        <w:rPr>
          <w:sz w:val="24"/>
        </w:rPr>
        <w:t xml:space="preserve">the </w:t>
      </w:r>
      <w:r w:rsidRPr="008F7B30">
        <w:rPr>
          <w:sz w:val="24"/>
        </w:rPr>
        <w:t>N</w:t>
      </w:r>
      <w:r w:rsidR="00897459" w:rsidRPr="008F7B30">
        <w:rPr>
          <w:sz w:val="24"/>
        </w:rPr>
        <w:t xml:space="preserve">ational </w:t>
      </w:r>
      <w:r w:rsidRPr="008F7B30">
        <w:rPr>
          <w:sz w:val="24"/>
        </w:rPr>
        <w:t>H</w:t>
      </w:r>
      <w:r w:rsidR="00897459" w:rsidRPr="008F7B30">
        <w:rPr>
          <w:sz w:val="24"/>
        </w:rPr>
        <w:t xml:space="preserve">eart </w:t>
      </w:r>
      <w:r w:rsidRPr="008F7B30">
        <w:rPr>
          <w:sz w:val="24"/>
        </w:rPr>
        <w:t>L</w:t>
      </w:r>
      <w:r w:rsidR="00897459" w:rsidRPr="008F7B30">
        <w:rPr>
          <w:sz w:val="24"/>
        </w:rPr>
        <w:t xml:space="preserve">ung and </w:t>
      </w:r>
      <w:r w:rsidRPr="008F7B30">
        <w:rPr>
          <w:sz w:val="24"/>
        </w:rPr>
        <w:t>B</w:t>
      </w:r>
      <w:r w:rsidR="00897459" w:rsidRPr="008F7B30">
        <w:rPr>
          <w:sz w:val="24"/>
        </w:rPr>
        <w:t xml:space="preserve">lood </w:t>
      </w:r>
      <w:r w:rsidRPr="008F7B30">
        <w:rPr>
          <w:sz w:val="24"/>
        </w:rPr>
        <w:t>I</w:t>
      </w:r>
      <w:r w:rsidR="00897459" w:rsidRPr="008F7B30">
        <w:rPr>
          <w:sz w:val="24"/>
        </w:rPr>
        <w:t>nstitute (NHLBI)</w:t>
      </w:r>
      <w:r w:rsidRPr="008F7B30">
        <w:rPr>
          <w:sz w:val="24"/>
        </w:rPr>
        <w:t xml:space="preserve">, the National Cancer Institute, </w:t>
      </w:r>
      <w:r w:rsidR="00762118" w:rsidRPr="008F7B30">
        <w:rPr>
          <w:sz w:val="24"/>
        </w:rPr>
        <w:t xml:space="preserve">the National Institute of Diabetes and Digestive and Kidney Diseases, </w:t>
      </w:r>
      <w:r w:rsidRPr="008F7B30">
        <w:rPr>
          <w:sz w:val="24"/>
        </w:rPr>
        <w:t xml:space="preserve">the </w:t>
      </w:r>
      <w:r w:rsidR="00810D0B" w:rsidRPr="008F7B30">
        <w:rPr>
          <w:i/>
          <w:sz w:val="24"/>
        </w:rPr>
        <w:t xml:space="preserve">Eunice Kennedy Shriver </w:t>
      </w:r>
      <w:r w:rsidRPr="008F7B30">
        <w:rPr>
          <w:sz w:val="24"/>
        </w:rPr>
        <w:t>National Institute of Child and Health and Human Development, and the Office of Behavioral and Social Sciences</w:t>
      </w:r>
      <w:r w:rsidR="00897459" w:rsidRPr="008F7B30">
        <w:rPr>
          <w:sz w:val="24"/>
        </w:rPr>
        <w:t xml:space="preserve"> Research</w:t>
      </w:r>
      <w:proofErr w:type="gramEnd"/>
      <w:r w:rsidRPr="008F7B30">
        <w:rPr>
          <w:sz w:val="24"/>
        </w:rPr>
        <w:t>. In addition to the NIH scientific partners, the Centers for Disease Control and Prevention (CDC) and the Robert Wood Johnson Foundation (RWJF) are also</w:t>
      </w:r>
      <w:r w:rsidR="00897459" w:rsidRPr="008F7B30">
        <w:rPr>
          <w:sz w:val="24"/>
        </w:rPr>
        <w:t xml:space="preserve"> non-funding</w:t>
      </w:r>
      <w:r w:rsidRPr="008F7B30">
        <w:rPr>
          <w:sz w:val="24"/>
        </w:rPr>
        <w:t xml:space="preserve"> partners in this study. </w:t>
      </w:r>
    </w:p>
    <w:p w14:paraId="0F6AE711" w14:textId="77777777" w:rsidR="002F3A79" w:rsidRPr="008F7B30" w:rsidRDefault="002F3A79" w:rsidP="00E27EFA">
      <w:pPr>
        <w:pStyle w:val="proptext10"/>
        <w:spacing w:after="0"/>
        <w:jc w:val="both"/>
        <w:rPr>
          <w:rFonts w:ascii="Times New Roman" w:hAnsi="Times New Roman" w:cs="Times New Roman"/>
          <w:sz w:val="24"/>
          <w:szCs w:val="24"/>
        </w:rPr>
      </w:pPr>
    </w:p>
    <w:p w14:paraId="132F3D29" w14:textId="77777777" w:rsidR="009A05FB" w:rsidRPr="008F7B30" w:rsidRDefault="009A05FB" w:rsidP="00075D43">
      <w:pPr>
        <w:autoSpaceDE/>
        <w:autoSpaceDN/>
      </w:pPr>
      <w:bookmarkStart w:id="4" w:name="_Toc443881744"/>
      <w:bookmarkStart w:id="5" w:name="_Toc451592233"/>
      <w:bookmarkStart w:id="6" w:name="_Toc5610274"/>
      <w:bookmarkStart w:id="7" w:name="_Toc99178780"/>
      <w:bookmarkStart w:id="8" w:name="_Toc341797444"/>
      <w:r w:rsidRPr="008F7B30">
        <w:t>JUSTIFICATION</w:t>
      </w:r>
      <w:bookmarkEnd w:id="8"/>
    </w:p>
    <w:p w14:paraId="164A1A66" w14:textId="77777777" w:rsidR="00F4764D" w:rsidRPr="008F7B30" w:rsidRDefault="00F4764D" w:rsidP="00F2593A">
      <w:pPr>
        <w:pStyle w:val="BHLevel3"/>
      </w:pPr>
      <w:bookmarkStart w:id="9" w:name="_Toc361223531"/>
      <w:bookmarkStart w:id="10" w:name="_Toc341797445"/>
      <w:r w:rsidRPr="008F7B30">
        <w:t>A.1</w:t>
      </w:r>
      <w:r w:rsidRPr="008F7B30">
        <w:tab/>
        <w:t>Circumstances Making the Collection of Information Necessary</w:t>
      </w:r>
      <w:bookmarkEnd w:id="9"/>
      <w:bookmarkEnd w:id="10"/>
    </w:p>
    <w:p w14:paraId="33E37FFD" w14:textId="77777777" w:rsidR="00F2593A" w:rsidRPr="008F7B30" w:rsidRDefault="00F2593A" w:rsidP="00F2593A"/>
    <w:p w14:paraId="39B1EAF2" w14:textId="77777777" w:rsidR="005B3C68" w:rsidRDefault="00F4764D" w:rsidP="005B3C68">
      <w:pPr>
        <w:pStyle w:val="BHNormal"/>
        <w:jc w:val="both"/>
      </w:pPr>
      <w:proofErr w:type="gramStart"/>
      <w:r w:rsidRPr="008F7B30">
        <w:rPr>
          <w:rFonts w:eastAsia="Arial Unicode MS"/>
          <w:szCs w:val="24"/>
          <w:u w:val="single"/>
        </w:rPr>
        <w:t>Responding to a Legislative Mandate</w:t>
      </w:r>
      <w:r w:rsidRPr="008F7B30">
        <w:rPr>
          <w:rFonts w:eastAsia="Arial Unicode MS"/>
          <w:szCs w:val="24"/>
        </w:rPr>
        <w:t xml:space="preserve">: </w:t>
      </w:r>
      <w:r w:rsidR="006D4333" w:rsidRPr="008F7B30">
        <w:rPr>
          <w:rFonts w:eastAsia="Arial Unicode MS"/>
          <w:szCs w:val="24"/>
        </w:rPr>
        <w:t xml:space="preserve"> </w:t>
      </w:r>
      <w:r w:rsidR="00F70521" w:rsidRPr="008F7B30">
        <w:rPr>
          <w:rFonts w:eastAsia="Arial Unicode MS"/>
          <w:szCs w:val="24"/>
        </w:rPr>
        <w:t xml:space="preserve">The objective of this information collection is within the </w:t>
      </w:r>
      <w:r w:rsidR="001D1942" w:rsidRPr="008F7B30">
        <w:rPr>
          <w:rFonts w:eastAsia="Arial Unicode MS"/>
          <w:szCs w:val="24"/>
        </w:rPr>
        <w:t xml:space="preserve">NHLBI </w:t>
      </w:r>
      <w:r w:rsidR="00F70521" w:rsidRPr="008F7B30">
        <w:rPr>
          <w:rFonts w:eastAsia="Arial Unicode MS"/>
          <w:szCs w:val="24"/>
        </w:rPr>
        <w:t xml:space="preserve">mandate described in </w:t>
      </w:r>
      <w:r w:rsidR="00F70521" w:rsidRPr="008F7B30">
        <w:t>the PHS Act, Section 421 (42USC 285b-3) and specifies provision of "investigation into the epidemiology, etiology and prevention of all forms and aspects of heart, blood vessel, lung, and blood diseases, including investigations into the social, environmental, behavioral, nutritional, biological, and genetic determinants and influences involved in the epidemiology, etiology, and prevention of such diseases</w:t>
      </w:r>
      <w:r w:rsidR="002C5ADD" w:rsidRPr="008F7B30">
        <w:t>”.</w:t>
      </w:r>
      <w:proofErr w:type="gramEnd"/>
      <w:r w:rsidR="00F70521" w:rsidRPr="008F7B30">
        <w:t xml:space="preserve"> </w:t>
      </w:r>
    </w:p>
    <w:p w14:paraId="798F1E2D" w14:textId="77777777" w:rsidR="005B3C68" w:rsidRDefault="005B3C68" w:rsidP="005B3C68">
      <w:pPr>
        <w:pStyle w:val="BHNormal"/>
        <w:jc w:val="both"/>
      </w:pPr>
    </w:p>
    <w:p w14:paraId="0285A381" w14:textId="77777777" w:rsidR="005B3C68" w:rsidRDefault="00F70521" w:rsidP="005B3C68">
      <w:pPr>
        <w:pStyle w:val="BHNormal"/>
        <w:jc w:val="both"/>
        <w:rPr>
          <w:rFonts w:eastAsia="Arial Unicode MS"/>
          <w:szCs w:val="24"/>
        </w:rPr>
      </w:pPr>
      <w:r w:rsidRPr="008F7B30">
        <w:rPr>
          <w:rFonts w:eastAsia="Arial Unicode MS"/>
          <w:szCs w:val="24"/>
        </w:rPr>
        <w:t>The N</w:t>
      </w:r>
      <w:r w:rsidR="00665013" w:rsidRPr="008F7B30">
        <w:rPr>
          <w:rFonts w:eastAsia="Arial Unicode MS"/>
          <w:szCs w:val="24"/>
        </w:rPr>
        <w:t xml:space="preserve">ational </w:t>
      </w:r>
      <w:r w:rsidRPr="008F7B30">
        <w:rPr>
          <w:rFonts w:eastAsia="Arial Unicode MS"/>
          <w:szCs w:val="24"/>
        </w:rPr>
        <w:t>I</w:t>
      </w:r>
      <w:r w:rsidR="00665013" w:rsidRPr="008F7B30">
        <w:rPr>
          <w:rFonts w:eastAsia="Arial Unicode MS"/>
          <w:szCs w:val="24"/>
        </w:rPr>
        <w:t xml:space="preserve">nstitutes of </w:t>
      </w:r>
      <w:r w:rsidRPr="008F7B30">
        <w:rPr>
          <w:rFonts w:eastAsia="Arial Unicode MS"/>
          <w:szCs w:val="24"/>
        </w:rPr>
        <w:t>H</w:t>
      </w:r>
      <w:r w:rsidR="00665013" w:rsidRPr="008F7B30">
        <w:rPr>
          <w:rFonts w:eastAsia="Arial Unicode MS"/>
          <w:szCs w:val="24"/>
        </w:rPr>
        <w:t>ealth (NIH)</w:t>
      </w:r>
      <w:r w:rsidR="00310DF8" w:rsidRPr="008F7B30">
        <w:rPr>
          <w:rFonts w:eastAsia="Arial Unicode MS"/>
          <w:szCs w:val="24"/>
        </w:rPr>
        <w:t>,</w:t>
      </w:r>
      <w:r w:rsidRPr="008F7B30">
        <w:rPr>
          <w:rFonts w:eastAsia="Arial Unicode MS"/>
          <w:szCs w:val="24"/>
        </w:rPr>
        <w:t xml:space="preserve"> through the NHLBI</w:t>
      </w:r>
      <w:r w:rsidR="00310DF8" w:rsidRPr="008F7B30">
        <w:rPr>
          <w:rFonts w:eastAsia="Arial Unicode MS"/>
          <w:szCs w:val="24"/>
        </w:rPr>
        <w:t>,</w:t>
      </w:r>
      <w:r w:rsidRPr="008F7B30">
        <w:rPr>
          <w:rFonts w:eastAsia="Arial Unicode MS"/>
          <w:szCs w:val="24"/>
        </w:rPr>
        <w:t xml:space="preserve"> released a Request for Proposals (RFP) titled “Studying Community Programs to Reduce Childhood Obesity” in October of 2009.</w:t>
      </w:r>
      <w:r w:rsidR="00AA5C29" w:rsidRPr="008F7B30">
        <w:rPr>
          <w:rFonts w:eastAsia="Arial Unicode MS"/>
          <w:szCs w:val="24"/>
        </w:rPr>
        <w:t xml:space="preserve">  </w:t>
      </w:r>
      <w:r w:rsidRPr="008F7B30">
        <w:t>The RFP and subsequent project’s study objectives are within the NHLBI</w:t>
      </w:r>
      <w:r w:rsidR="00A94F05" w:rsidRPr="008F7B30">
        <w:t>’s</w:t>
      </w:r>
      <w:r w:rsidRPr="008F7B30">
        <w:t xml:space="preserve"> mandate</w:t>
      </w:r>
      <w:r w:rsidR="00310DF8" w:rsidRPr="008F7B30">
        <w:t>,</w:t>
      </w:r>
      <w:r w:rsidRPr="008F7B30">
        <w:t xml:space="preserve"> and the Institute has the unique capability to coordinate this study within </w:t>
      </w:r>
      <w:r w:rsidR="00245C39" w:rsidRPr="008F7B30">
        <w:t>2</w:t>
      </w:r>
      <w:r w:rsidR="00245C39">
        <w:t>64</w:t>
      </w:r>
      <w:r w:rsidR="0098657D">
        <w:t xml:space="preserve"> </w:t>
      </w:r>
      <w:r w:rsidRPr="008F7B30">
        <w:t xml:space="preserve">communities over an extended </w:t>
      </w:r>
      <w:proofErr w:type="gramStart"/>
      <w:r w:rsidRPr="008F7B30">
        <w:t>period of time</w:t>
      </w:r>
      <w:proofErr w:type="gramEnd"/>
      <w:r w:rsidRPr="008F7B30">
        <w:t xml:space="preserve"> as proposed.</w:t>
      </w:r>
      <w:r w:rsidR="00367CF3">
        <w:t xml:space="preserve">  </w:t>
      </w:r>
      <w:r w:rsidR="009454D9" w:rsidRPr="008F7B30">
        <w:rPr>
          <w:rFonts w:eastAsia="Arial Unicode MS"/>
          <w:szCs w:val="24"/>
        </w:rPr>
        <w:t xml:space="preserve">The NHLBI </w:t>
      </w:r>
      <w:r w:rsidR="006467F6" w:rsidRPr="008F7B30">
        <w:rPr>
          <w:rFonts w:eastAsia="Arial Unicode MS"/>
          <w:szCs w:val="24"/>
        </w:rPr>
        <w:t>Bo</w:t>
      </w:r>
      <w:r w:rsidR="002D44CB" w:rsidRPr="008F7B30">
        <w:rPr>
          <w:rFonts w:eastAsia="Arial Unicode MS"/>
          <w:szCs w:val="24"/>
        </w:rPr>
        <w:t>ard of External Experts (BEE) (</w:t>
      </w:r>
      <w:r w:rsidR="006467F6" w:rsidRPr="008F7B30">
        <w:rPr>
          <w:rFonts w:eastAsia="Arial Unicode MS"/>
          <w:szCs w:val="24"/>
        </w:rPr>
        <w:t xml:space="preserve">see </w:t>
      </w:r>
      <w:r w:rsidR="00A83D1E" w:rsidRPr="008F7B30">
        <w:rPr>
          <w:rFonts w:eastAsia="Arial Unicode MS"/>
          <w:szCs w:val="24"/>
        </w:rPr>
        <w:t>A</w:t>
      </w:r>
      <w:r w:rsidR="006467F6" w:rsidRPr="008F7B30">
        <w:rPr>
          <w:rFonts w:eastAsia="Arial Unicode MS"/>
          <w:szCs w:val="24"/>
        </w:rPr>
        <w:t xml:space="preserve">ttachment </w:t>
      </w:r>
      <w:r w:rsidR="003A712B" w:rsidRPr="008F7B30">
        <w:rPr>
          <w:rFonts w:eastAsia="Arial Unicode MS"/>
          <w:szCs w:val="24"/>
        </w:rPr>
        <w:t>2</w:t>
      </w:r>
      <w:r w:rsidR="006467F6" w:rsidRPr="008F7B30">
        <w:rPr>
          <w:rFonts w:eastAsia="Arial Unicode MS"/>
          <w:szCs w:val="24"/>
        </w:rPr>
        <w:t>) and the NHL</w:t>
      </w:r>
      <w:r w:rsidR="009454D9" w:rsidRPr="008F7B30">
        <w:rPr>
          <w:rFonts w:eastAsia="Arial Unicode MS"/>
          <w:szCs w:val="24"/>
        </w:rPr>
        <w:t xml:space="preserve">BI Advisory Council (see </w:t>
      </w:r>
      <w:r w:rsidR="00A83D1E" w:rsidRPr="008F7B30">
        <w:rPr>
          <w:rFonts w:eastAsia="Arial Unicode MS"/>
          <w:szCs w:val="24"/>
        </w:rPr>
        <w:t>A</w:t>
      </w:r>
      <w:r w:rsidR="009454D9" w:rsidRPr="008F7B30">
        <w:rPr>
          <w:rFonts w:eastAsia="Arial Unicode MS"/>
          <w:szCs w:val="24"/>
        </w:rPr>
        <w:t xml:space="preserve">ttachment </w:t>
      </w:r>
      <w:r w:rsidR="003A712B" w:rsidRPr="008F7B30">
        <w:rPr>
          <w:rFonts w:eastAsia="Arial Unicode MS"/>
          <w:szCs w:val="24"/>
        </w:rPr>
        <w:t>3</w:t>
      </w:r>
      <w:r w:rsidR="009454D9" w:rsidRPr="008F7B30">
        <w:rPr>
          <w:rFonts w:eastAsia="Arial Unicode MS"/>
          <w:szCs w:val="24"/>
        </w:rPr>
        <w:t xml:space="preserve">) reviewed the research initiative </w:t>
      </w:r>
      <w:r w:rsidR="00F76B39" w:rsidRPr="008F7B30">
        <w:rPr>
          <w:rFonts w:eastAsia="Times New Roman"/>
          <w:szCs w:val="24"/>
        </w:rPr>
        <w:t xml:space="preserve"> </w:t>
      </w:r>
      <w:r w:rsidR="00F76B39" w:rsidRPr="008F7B30">
        <w:rPr>
          <w:rFonts w:eastAsia="Arial Unicode MS"/>
          <w:szCs w:val="24"/>
        </w:rPr>
        <w:t xml:space="preserve">used to develop the RFP </w:t>
      </w:r>
      <w:r w:rsidR="009454D9" w:rsidRPr="008F7B30">
        <w:rPr>
          <w:rFonts w:eastAsia="Arial Unicode MS"/>
          <w:szCs w:val="24"/>
        </w:rPr>
        <w:t xml:space="preserve">and approved it. </w:t>
      </w:r>
      <w:r w:rsidR="006467F6" w:rsidRPr="008F7B30">
        <w:rPr>
          <w:rFonts w:eastAsia="Arial Unicode MS"/>
          <w:szCs w:val="24"/>
        </w:rPr>
        <w:t xml:space="preserve"> </w:t>
      </w:r>
    </w:p>
    <w:p w14:paraId="5BDE48C7" w14:textId="77777777" w:rsidR="005B3C68" w:rsidRDefault="005B3C68" w:rsidP="005B3C68">
      <w:pPr>
        <w:pStyle w:val="BHNormal"/>
        <w:jc w:val="both"/>
        <w:rPr>
          <w:rFonts w:eastAsia="Arial Unicode MS"/>
          <w:szCs w:val="24"/>
        </w:rPr>
      </w:pPr>
    </w:p>
    <w:p w14:paraId="799AEDFB" w14:textId="12D376FA" w:rsidR="005B3C68" w:rsidRDefault="00F4764D" w:rsidP="005B3C68">
      <w:pPr>
        <w:pStyle w:val="proptext10"/>
        <w:spacing w:after="0"/>
        <w:jc w:val="both"/>
        <w:rPr>
          <w:rFonts w:ascii="Times New Roman" w:hAnsi="Times New Roman" w:cs="Times New Roman"/>
          <w:sz w:val="24"/>
        </w:rPr>
      </w:pPr>
      <w:r w:rsidRPr="008F7B30">
        <w:rPr>
          <w:rFonts w:ascii="Times New Roman" w:eastAsia="Arial Unicode MS" w:hAnsi="Times New Roman" w:cs="Times New Roman"/>
          <w:sz w:val="24"/>
          <w:szCs w:val="24"/>
          <w:u w:val="single"/>
        </w:rPr>
        <w:t xml:space="preserve">Why the </w:t>
      </w:r>
      <w:proofErr w:type="gramStart"/>
      <w:r w:rsidRPr="008F7B30">
        <w:rPr>
          <w:rFonts w:ascii="Times New Roman" w:eastAsia="Arial Unicode MS" w:hAnsi="Times New Roman" w:cs="Times New Roman"/>
          <w:sz w:val="24"/>
          <w:szCs w:val="24"/>
          <w:u w:val="single"/>
        </w:rPr>
        <w:t>need</w:t>
      </w:r>
      <w:proofErr w:type="gramEnd"/>
      <w:r w:rsidRPr="008F7B30">
        <w:rPr>
          <w:rFonts w:ascii="Times New Roman" w:eastAsia="Arial Unicode MS" w:hAnsi="Times New Roman" w:cs="Times New Roman"/>
          <w:sz w:val="24"/>
          <w:szCs w:val="24"/>
          <w:u w:val="single"/>
        </w:rPr>
        <w:t xml:space="preserve"> to collect these study data</w:t>
      </w:r>
      <w:r w:rsidR="002F1180" w:rsidRPr="008F7B30">
        <w:rPr>
          <w:rFonts w:eastAsia="Arial Unicode MS"/>
          <w:sz w:val="24"/>
        </w:rPr>
        <w:t xml:space="preserve">?  </w:t>
      </w:r>
      <w:r w:rsidR="00E24584" w:rsidRPr="008F7B30">
        <w:rPr>
          <w:rFonts w:ascii="Times New Roman" w:hAnsi="Times New Roman" w:cs="Times New Roman"/>
          <w:sz w:val="24"/>
        </w:rPr>
        <w:t xml:space="preserve">Previous studies have not systematically examined community programs and policies implemented across the country </w:t>
      </w:r>
      <w:r w:rsidR="00140B4D" w:rsidRPr="008F7B30">
        <w:rPr>
          <w:rFonts w:ascii="Times New Roman" w:hAnsi="Times New Roman" w:cs="Times New Roman"/>
          <w:sz w:val="24"/>
        </w:rPr>
        <w:t>and their relationship</w:t>
      </w:r>
      <w:r w:rsidR="00E24584" w:rsidRPr="008F7B30">
        <w:rPr>
          <w:rFonts w:ascii="Times New Roman" w:hAnsi="Times New Roman" w:cs="Times New Roman"/>
          <w:sz w:val="24"/>
        </w:rPr>
        <w:t xml:space="preserve"> to childhood obesity. </w:t>
      </w:r>
      <w:r w:rsidR="008134FE" w:rsidRPr="008F7B30">
        <w:rPr>
          <w:rFonts w:ascii="Times New Roman" w:hAnsi="Times New Roman" w:cs="Times New Roman"/>
          <w:sz w:val="24"/>
        </w:rPr>
        <w:t xml:space="preserve"> </w:t>
      </w:r>
      <w:r w:rsidR="00E24584" w:rsidRPr="008F7B30">
        <w:rPr>
          <w:rFonts w:ascii="Times New Roman" w:hAnsi="Times New Roman" w:cs="Times New Roman"/>
          <w:sz w:val="24"/>
        </w:rPr>
        <w:t xml:space="preserve">There is natural variation in many aspects of programs and policies, including intensity level, duration, funding, target population, and how they </w:t>
      </w:r>
      <w:proofErr w:type="gramStart"/>
      <w:r w:rsidR="00E24584" w:rsidRPr="008F7B30">
        <w:rPr>
          <w:rFonts w:ascii="Times New Roman" w:hAnsi="Times New Roman" w:cs="Times New Roman"/>
          <w:sz w:val="24"/>
        </w:rPr>
        <w:t>are implemented</w:t>
      </w:r>
      <w:proofErr w:type="gramEnd"/>
      <w:r w:rsidR="001675D6" w:rsidRPr="008F7B30">
        <w:rPr>
          <w:rFonts w:ascii="Times New Roman" w:hAnsi="Times New Roman" w:cs="Times New Roman"/>
          <w:sz w:val="24"/>
        </w:rPr>
        <w:t xml:space="preserve">.  However, no previous studies have examined this variation and how such aspects of community programs and policies </w:t>
      </w:r>
      <w:proofErr w:type="gramStart"/>
      <w:r w:rsidR="001675D6" w:rsidRPr="008F7B30">
        <w:rPr>
          <w:rFonts w:ascii="Times New Roman" w:hAnsi="Times New Roman" w:cs="Times New Roman"/>
          <w:sz w:val="24"/>
        </w:rPr>
        <w:t>are related</w:t>
      </w:r>
      <w:proofErr w:type="gramEnd"/>
      <w:r w:rsidR="001675D6" w:rsidRPr="008F7B30">
        <w:rPr>
          <w:rFonts w:ascii="Times New Roman" w:hAnsi="Times New Roman" w:cs="Times New Roman"/>
          <w:sz w:val="24"/>
        </w:rPr>
        <w:t xml:space="preserve"> to childhood obesity outcomes.  Moreover, no studies have examined factors across a wide range of communities that may modify or mediate the associations between childhood obesity and programs and policies, such as community and family socio-demographic characteristics.  The HCS will address the need for a crosscutting study of </w:t>
      </w:r>
      <w:r w:rsidR="00571FFA">
        <w:rPr>
          <w:rFonts w:ascii="Times New Roman" w:hAnsi="Times New Roman" w:cs="Times New Roman"/>
          <w:sz w:val="24"/>
        </w:rPr>
        <w:t xml:space="preserve">characteristics of </w:t>
      </w:r>
      <w:r w:rsidR="001675D6" w:rsidRPr="008F7B30">
        <w:rPr>
          <w:rFonts w:ascii="Times New Roman" w:hAnsi="Times New Roman" w:cs="Times New Roman"/>
          <w:sz w:val="24"/>
        </w:rPr>
        <w:t xml:space="preserve">community programs and policies and their relationship with childhood obesity. </w:t>
      </w:r>
    </w:p>
    <w:p w14:paraId="47A8B869" w14:textId="77777777" w:rsidR="005B3C68" w:rsidRDefault="005B3C68" w:rsidP="005B3C68">
      <w:pPr>
        <w:jc w:val="both"/>
        <w:rPr>
          <w:rFonts w:eastAsia="Arial Unicode MS"/>
          <w:sz w:val="24"/>
        </w:rPr>
      </w:pPr>
    </w:p>
    <w:p w14:paraId="2EB76225" w14:textId="77777777" w:rsidR="005B3C68" w:rsidRDefault="001675D6" w:rsidP="005B3C68">
      <w:pPr>
        <w:pStyle w:val="proptext10"/>
        <w:spacing w:after="0"/>
        <w:jc w:val="both"/>
        <w:rPr>
          <w:rFonts w:ascii="Times New Roman" w:eastAsia="Arial Unicode MS" w:hAnsi="Times New Roman" w:cs="Times New Roman"/>
          <w:sz w:val="24"/>
          <w:szCs w:val="24"/>
        </w:rPr>
      </w:pPr>
      <w:r w:rsidRPr="008F7B30">
        <w:rPr>
          <w:rFonts w:ascii="Times New Roman" w:eastAsia="Arial Unicode MS" w:hAnsi="Times New Roman" w:cs="Times New Roman"/>
          <w:sz w:val="24"/>
          <w:szCs w:val="24"/>
        </w:rPr>
        <w:t>Numerous observational studies have demonstrated an increased risk of obesity in communities with greater access to unhealthy foods, less access to healthy foods, and fewer opportunities to be physically active.  These community characteristics tend to be associated with low-socioeconomic status and help explain the reason for the significant health disparities</w:t>
      </w:r>
      <w:r w:rsidRPr="008F7B30">
        <w:rPr>
          <w:rStyle w:val="FootnoteReference"/>
          <w:rFonts w:ascii="Times New Roman" w:eastAsia="Arial Unicode MS" w:hAnsi="Times New Roman" w:cs="Times New Roman"/>
          <w:sz w:val="24"/>
          <w:szCs w:val="24"/>
        </w:rPr>
        <w:footnoteReference w:id="2"/>
      </w:r>
      <w:proofErr w:type="gramStart"/>
      <w:r w:rsidR="003F22E1" w:rsidRPr="008F7B30">
        <w:rPr>
          <w:rFonts w:ascii="Times New Roman" w:eastAsia="Arial Unicode MS" w:hAnsi="Times New Roman" w:cs="Times New Roman"/>
          <w:sz w:val="24"/>
          <w:szCs w:val="24"/>
          <w:vertAlign w:val="superscript"/>
        </w:rPr>
        <w:t>,</w:t>
      </w:r>
      <w:r w:rsidR="003F22E1" w:rsidRPr="008F7B30">
        <w:rPr>
          <w:rStyle w:val="FootnoteReference"/>
          <w:rFonts w:ascii="Times New Roman" w:eastAsia="Arial Unicode MS" w:hAnsi="Times New Roman" w:cs="Times New Roman"/>
          <w:sz w:val="24"/>
          <w:szCs w:val="24"/>
        </w:rPr>
        <w:footnoteReference w:id="3"/>
      </w:r>
      <w:r w:rsidR="002F1180" w:rsidRPr="008F7B30">
        <w:rPr>
          <w:rFonts w:ascii="Times New Roman" w:eastAsia="Arial Unicode MS" w:hAnsi="Times New Roman" w:cs="Times New Roman"/>
          <w:sz w:val="24"/>
          <w:szCs w:val="24"/>
        </w:rPr>
        <w:t xml:space="preserve"> that</w:t>
      </w:r>
      <w:proofErr w:type="gramEnd"/>
      <w:r w:rsidR="002F1180" w:rsidRPr="008F7B30">
        <w:rPr>
          <w:rFonts w:ascii="Times New Roman" w:eastAsia="Arial Unicode MS" w:hAnsi="Times New Roman" w:cs="Times New Roman"/>
          <w:sz w:val="24"/>
          <w:szCs w:val="24"/>
        </w:rPr>
        <w:t xml:space="preserve"> are associated with higher obesity prevalence in such communities.  The need to identify the most promising community approaches that all communities can use to reduce the obesity epidemic is urgent</w:t>
      </w:r>
      <w:r w:rsidR="003F22E1" w:rsidRPr="008F7B30">
        <w:rPr>
          <w:rStyle w:val="FootnoteReference"/>
          <w:rFonts w:ascii="Times New Roman" w:eastAsia="Arial Unicode MS" w:hAnsi="Times New Roman" w:cs="Times New Roman"/>
          <w:sz w:val="24"/>
          <w:szCs w:val="24"/>
        </w:rPr>
        <w:footnoteReference w:id="4"/>
      </w:r>
      <w:r w:rsidR="003F22E1" w:rsidRPr="008F7B30">
        <w:rPr>
          <w:rFonts w:ascii="Times New Roman" w:eastAsia="Arial Unicode MS" w:hAnsi="Times New Roman" w:cs="Times New Roman"/>
          <w:sz w:val="24"/>
          <w:szCs w:val="24"/>
          <w:vertAlign w:val="superscript"/>
        </w:rPr>
        <w:t>,</w:t>
      </w:r>
      <w:r w:rsidR="003F22E1" w:rsidRPr="008F7B30">
        <w:rPr>
          <w:rStyle w:val="FootnoteReference"/>
          <w:rFonts w:ascii="Times New Roman" w:eastAsia="Arial Unicode MS" w:hAnsi="Times New Roman" w:cs="Times New Roman"/>
          <w:sz w:val="24"/>
          <w:szCs w:val="24"/>
        </w:rPr>
        <w:footnoteReference w:id="5"/>
      </w:r>
      <w:r w:rsidR="003F22E1" w:rsidRPr="008F7B30">
        <w:rPr>
          <w:rFonts w:ascii="Times New Roman" w:eastAsia="Arial Unicode MS" w:hAnsi="Times New Roman" w:cs="Times New Roman"/>
          <w:sz w:val="24"/>
          <w:szCs w:val="24"/>
          <w:vertAlign w:val="superscript"/>
        </w:rPr>
        <w:t>,</w:t>
      </w:r>
      <w:r w:rsidR="003F22E1" w:rsidRPr="008F7B30">
        <w:rPr>
          <w:rStyle w:val="FootnoteReference"/>
          <w:rFonts w:ascii="Times New Roman" w:eastAsia="Arial Unicode MS" w:hAnsi="Times New Roman" w:cs="Times New Roman"/>
          <w:sz w:val="24"/>
          <w:szCs w:val="24"/>
        </w:rPr>
        <w:footnoteReference w:id="6"/>
      </w:r>
      <w:proofErr w:type="gramStart"/>
      <w:r w:rsidR="003F22E1" w:rsidRPr="008F7B30">
        <w:rPr>
          <w:rFonts w:ascii="Times New Roman" w:eastAsia="Arial Unicode MS" w:hAnsi="Times New Roman" w:cs="Times New Roman"/>
          <w:sz w:val="24"/>
          <w:szCs w:val="24"/>
          <w:vertAlign w:val="superscript"/>
        </w:rPr>
        <w:t xml:space="preserve">, </w:t>
      </w:r>
      <w:proofErr w:type="gramEnd"/>
      <w:r w:rsidR="003F22E1" w:rsidRPr="008F7B30">
        <w:rPr>
          <w:rStyle w:val="FootnoteReference"/>
          <w:rFonts w:ascii="Times New Roman" w:eastAsia="Arial Unicode MS" w:hAnsi="Times New Roman" w:cs="Times New Roman"/>
          <w:sz w:val="24"/>
          <w:szCs w:val="24"/>
        </w:rPr>
        <w:footnoteReference w:id="7"/>
      </w:r>
      <w:r w:rsidR="003F22E1" w:rsidRPr="008F7B30">
        <w:rPr>
          <w:rFonts w:ascii="Times New Roman" w:eastAsia="Arial Unicode MS" w:hAnsi="Times New Roman" w:cs="Times New Roman"/>
          <w:sz w:val="24"/>
          <w:szCs w:val="24"/>
          <w:vertAlign w:val="superscript"/>
        </w:rPr>
        <w:t xml:space="preserve">, </w:t>
      </w:r>
      <w:r w:rsidR="003F22E1" w:rsidRPr="008F7B30">
        <w:rPr>
          <w:rStyle w:val="FootnoteReference"/>
          <w:rFonts w:ascii="Times New Roman" w:eastAsia="Arial Unicode MS" w:hAnsi="Times New Roman" w:cs="Times New Roman"/>
          <w:sz w:val="24"/>
          <w:szCs w:val="24"/>
        </w:rPr>
        <w:footnoteReference w:id="8"/>
      </w:r>
      <w:r w:rsidR="003F22E1" w:rsidRPr="008F7B30">
        <w:rPr>
          <w:rFonts w:ascii="Times New Roman" w:eastAsia="Arial Unicode MS" w:hAnsi="Times New Roman" w:cs="Times New Roman"/>
          <w:sz w:val="24"/>
          <w:szCs w:val="24"/>
          <w:vertAlign w:val="superscript"/>
        </w:rPr>
        <w:t xml:space="preserve">, </w:t>
      </w:r>
      <w:r w:rsidR="003F22E1" w:rsidRPr="008F7B30">
        <w:rPr>
          <w:rStyle w:val="FootnoteReference"/>
          <w:rFonts w:ascii="Times New Roman" w:eastAsia="Arial Unicode MS" w:hAnsi="Times New Roman" w:cs="Times New Roman"/>
          <w:sz w:val="24"/>
          <w:szCs w:val="24"/>
        </w:rPr>
        <w:footnoteReference w:id="9"/>
      </w:r>
      <w:r w:rsidR="003F22E1" w:rsidRPr="008F7B30">
        <w:rPr>
          <w:rFonts w:ascii="Times New Roman" w:eastAsia="Arial Unicode MS" w:hAnsi="Times New Roman" w:cs="Times New Roman"/>
          <w:sz w:val="24"/>
          <w:szCs w:val="24"/>
          <w:vertAlign w:val="superscript"/>
        </w:rPr>
        <w:t xml:space="preserve">, </w:t>
      </w:r>
      <w:r w:rsidR="003F22E1" w:rsidRPr="008F7B30">
        <w:rPr>
          <w:rStyle w:val="FootnoteReference"/>
          <w:rFonts w:ascii="Times New Roman" w:eastAsia="Arial Unicode MS" w:hAnsi="Times New Roman" w:cs="Times New Roman"/>
          <w:sz w:val="24"/>
          <w:szCs w:val="24"/>
        </w:rPr>
        <w:footnoteReference w:id="10"/>
      </w:r>
      <w:r w:rsidR="002F1180" w:rsidRPr="008F7B30">
        <w:rPr>
          <w:rFonts w:ascii="Times New Roman" w:eastAsia="Arial Unicode MS" w:hAnsi="Times New Roman" w:cs="Times New Roman"/>
          <w:sz w:val="24"/>
          <w:szCs w:val="24"/>
        </w:rPr>
        <w:t xml:space="preserve">.  The purpose of HCS is to assess the relationships between </w:t>
      </w:r>
      <w:r w:rsidR="00571FFA">
        <w:rPr>
          <w:rFonts w:ascii="Times New Roman" w:eastAsia="Arial Unicode MS" w:hAnsi="Times New Roman" w:cs="Times New Roman"/>
          <w:sz w:val="24"/>
          <w:szCs w:val="24"/>
        </w:rPr>
        <w:t xml:space="preserve">characteristics of </w:t>
      </w:r>
      <w:r w:rsidR="002F1180" w:rsidRPr="008F7B30">
        <w:rPr>
          <w:rFonts w:ascii="Times New Roman" w:eastAsia="Arial Unicode MS" w:hAnsi="Times New Roman" w:cs="Times New Roman"/>
          <w:sz w:val="24"/>
          <w:szCs w:val="24"/>
        </w:rPr>
        <w:t xml:space="preserve">programs/policies targeting childhood obesity and children’s BMI, diet, and physical activity. </w:t>
      </w:r>
    </w:p>
    <w:p w14:paraId="4C3D02A7" w14:textId="77777777" w:rsidR="00ED69F9" w:rsidRPr="00075D43" w:rsidRDefault="00ED69F9" w:rsidP="00075D43">
      <w:pPr>
        <w:pStyle w:val="BHNormal"/>
        <w:jc w:val="both"/>
        <w:rPr>
          <w:u w:val="single"/>
        </w:rPr>
      </w:pPr>
    </w:p>
    <w:p w14:paraId="5B9B9902" w14:textId="467CC086" w:rsidR="005B3C68" w:rsidRDefault="00F4764D" w:rsidP="005B3C68">
      <w:pPr>
        <w:pStyle w:val="BHNormal"/>
        <w:jc w:val="both"/>
        <w:rPr>
          <w:rFonts w:eastAsia="Arial Unicode MS"/>
          <w:szCs w:val="24"/>
        </w:rPr>
      </w:pPr>
      <w:r w:rsidRPr="008F7B30">
        <w:rPr>
          <w:rFonts w:eastAsia="Arial Unicode MS"/>
          <w:szCs w:val="24"/>
          <w:u w:val="single"/>
        </w:rPr>
        <w:t>Why should the Federal Government sponsor this research</w:t>
      </w:r>
      <w:r w:rsidR="002F1180" w:rsidRPr="008F7B30">
        <w:rPr>
          <w:rFonts w:eastAsia="Arial Unicode MS"/>
          <w:szCs w:val="24"/>
        </w:rPr>
        <w:t>?</w:t>
      </w:r>
      <w:r w:rsidRPr="008F7B30">
        <w:rPr>
          <w:rFonts w:eastAsia="Arial Unicode MS"/>
          <w:szCs w:val="24"/>
        </w:rPr>
        <w:t xml:space="preserve"> </w:t>
      </w:r>
      <w:r w:rsidR="0099569D" w:rsidRPr="008F7B30">
        <w:rPr>
          <w:rFonts w:eastAsia="Arial Unicode MS"/>
          <w:szCs w:val="24"/>
        </w:rPr>
        <w:t xml:space="preserve"> </w:t>
      </w:r>
      <w:r w:rsidR="00083384" w:rsidRPr="008F7B30">
        <w:rPr>
          <w:rFonts w:eastAsia="Arial Unicode MS"/>
          <w:szCs w:val="24"/>
        </w:rPr>
        <w:t xml:space="preserve">Children in the U.S. are at increased risk of developing obesity and consequently of developing chronic diseases earlier in life than previous generations. </w:t>
      </w:r>
      <w:r w:rsidRPr="008F7B30">
        <w:rPr>
          <w:rFonts w:eastAsia="Arial Unicode MS"/>
          <w:szCs w:val="24"/>
        </w:rPr>
        <w:t xml:space="preserve"> </w:t>
      </w:r>
      <w:proofErr w:type="gramStart"/>
      <w:r w:rsidR="00562875" w:rsidRPr="008F7B30">
        <w:rPr>
          <w:rFonts w:eastAsia="Arial Unicode MS"/>
          <w:szCs w:val="24"/>
        </w:rPr>
        <w:t>A comprehensive</w:t>
      </w:r>
      <w:r w:rsidRPr="008F7B30">
        <w:rPr>
          <w:rFonts w:eastAsia="Arial Unicode MS"/>
          <w:szCs w:val="24"/>
        </w:rPr>
        <w:t xml:space="preserve"> </w:t>
      </w:r>
      <w:r w:rsidR="00E52CA1" w:rsidRPr="008F7B30">
        <w:rPr>
          <w:rFonts w:eastAsia="Arial Unicode MS"/>
          <w:szCs w:val="24"/>
        </w:rPr>
        <w:t>assess</w:t>
      </w:r>
      <w:r w:rsidR="00562875" w:rsidRPr="008F7B30">
        <w:rPr>
          <w:rFonts w:eastAsia="Arial Unicode MS"/>
          <w:szCs w:val="24"/>
        </w:rPr>
        <w:t>ment of</w:t>
      </w:r>
      <w:r w:rsidR="00E52CA1" w:rsidRPr="008F7B30">
        <w:rPr>
          <w:rFonts w:eastAsia="Arial Unicode MS"/>
          <w:szCs w:val="24"/>
        </w:rPr>
        <w:t xml:space="preserve"> </w:t>
      </w:r>
      <w:r w:rsidR="009718A3">
        <w:rPr>
          <w:rFonts w:eastAsia="Arial Unicode MS"/>
          <w:szCs w:val="24"/>
        </w:rPr>
        <w:t xml:space="preserve">characteristics of </w:t>
      </w:r>
      <w:r w:rsidR="0063534C" w:rsidRPr="008F7B30">
        <w:rPr>
          <w:rFonts w:eastAsia="Arial Unicode MS"/>
          <w:szCs w:val="24"/>
        </w:rPr>
        <w:t>programs</w:t>
      </w:r>
      <w:r w:rsidR="009718A3">
        <w:rPr>
          <w:rFonts w:eastAsia="Arial Unicode MS"/>
          <w:szCs w:val="24"/>
        </w:rPr>
        <w:t xml:space="preserve"> and policies</w:t>
      </w:r>
      <w:r w:rsidRPr="008F7B30">
        <w:rPr>
          <w:rFonts w:eastAsia="Arial Unicode MS"/>
          <w:szCs w:val="24"/>
        </w:rPr>
        <w:t xml:space="preserve"> </w:t>
      </w:r>
      <w:r w:rsidR="00083384" w:rsidRPr="008F7B30">
        <w:rPr>
          <w:rFonts w:eastAsia="Arial Unicode MS"/>
          <w:szCs w:val="24"/>
        </w:rPr>
        <w:t xml:space="preserve">in communities </w:t>
      </w:r>
      <w:r w:rsidRPr="008F7B30">
        <w:rPr>
          <w:rFonts w:eastAsia="Arial Unicode MS"/>
          <w:szCs w:val="24"/>
        </w:rPr>
        <w:t xml:space="preserve">to </w:t>
      </w:r>
      <w:r w:rsidR="00083384" w:rsidRPr="008F7B30">
        <w:rPr>
          <w:rFonts w:eastAsia="Arial Unicode MS"/>
          <w:szCs w:val="24"/>
        </w:rPr>
        <w:t>stop</w:t>
      </w:r>
      <w:r w:rsidRPr="008F7B30">
        <w:rPr>
          <w:rFonts w:eastAsia="Arial Unicode MS"/>
          <w:szCs w:val="24"/>
        </w:rPr>
        <w:t xml:space="preserve"> this epidemic</w:t>
      </w:r>
      <w:r w:rsidR="00562875" w:rsidRPr="008F7B30">
        <w:rPr>
          <w:rFonts w:eastAsia="Arial Unicode MS"/>
          <w:szCs w:val="24"/>
        </w:rPr>
        <w:t>,</w:t>
      </w:r>
      <w:r w:rsidRPr="008F7B30">
        <w:rPr>
          <w:rFonts w:eastAsia="Arial Unicode MS"/>
          <w:szCs w:val="24"/>
        </w:rPr>
        <w:t xml:space="preserve"> which affects all segments of children in the U. S. population</w:t>
      </w:r>
      <w:r w:rsidR="00562875" w:rsidRPr="008F7B30">
        <w:rPr>
          <w:rFonts w:eastAsia="Arial Unicode MS"/>
          <w:szCs w:val="24"/>
        </w:rPr>
        <w:t>,</w:t>
      </w:r>
      <w:r w:rsidRPr="008F7B30">
        <w:rPr>
          <w:rFonts w:eastAsia="Arial Unicode MS"/>
          <w:szCs w:val="24"/>
        </w:rPr>
        <w:t xml:space="preserve"> falls within the </w:t>
      </w:r>
      <w:r w:rsidR="0068589C" w:rsidRPr="008F7B30">
        <w:rPr>
          <w:rFonts w:eastAsia="Arial Unicode MS"/>
          <w:szCs w:val="24"/>
        </w:rPr>
        <w:t>NIH</w:t>
      </w:r>
      <w:r w:rsidR="002E61AF" w:rsidRPr="008F7B30">
        <w:rPr>
          <w:rFonts w:eastAsia="Arial Unicode MS"/>
          <w:szCs w:val="24"/>
        </w:rPr>
        <w:t xml:space="preserve"> mission to “seek fundamental knowledge about the nature and behavior of living systems and the application of that knowledge to enhance health, lengthen life, and reduce the burdens of illness and disability</w:t>
      </w:r>
      <w:r w:rsidR="00124AC7" w:rsidRPr="008F7B30">
        <w:rPr>
          <w:rFonts w:eastAsia="Arial Unicode MS"/>
          <w:szCs w:val="24"/>
        </w:rPr>
        <w:t>.</w:t>
      </w:r>
      <w:r w:rsidR="002E61AF" w:rsidRPr="008F7B30">
        <w:rPr>
          <w:rFonts w:eastAsia="Arial Unicode MS"/>
          <w:szCs w:val="24"/>
        </w:rPr>
        <w:t>”</w:t>
      </w:r>
      <w:proofErr w:type="gramEnd"/>
      <w:r w:rsidRPr="008F7B30">
        <w:rPr>
          <w:rFonts w:eastAsia="Arial Unicode MS"/>
          <w:szCs w:val="24"/>
        </w:rPr>
        <w:t xml:space="preserve"> </w:t>
      </w:r>
      <w:r w:rsidR="00124AC7" w:rsidRPr="008F7B30">
        <w:rPr>
          <w:rFonts w:eastAsia="Arial Unicode MS"/>
          <w:szCs w:val="24"/>
        </w:rPr>
        <w:t xml:space="preserve"> </w:t>
      </w:r>
      <w:r w:rsidR="00562875" w:rsidRPr="008F7B30">
        <w:rPr>
          <w:rFonts w:eastAsia="Arial Unicode MS"/>
          <w:szCs w:val="24"/>
        </w:rPr>
        <w:t xml:space="preserve">The development and implementation of </w:t>
      </w:r>
      <w:r w:rsidRPr="008F7B30">
        <w:rPr>
          <w:rFonts w:eastAsia="Arial Unicode MS"/>
          <w:szCs w:val="24"/>
        </w:rPr>
        <w:t xml:space="preserve">a study </w:t>
      </w:r>
      <w:r w:rsidR="00310DF8" w:rsidRPr="008F7B30">
        <w:rPr>
          <w:rFonts w:eastAsia="Arial Unicode MS"/>
          <w:szCs w:val="24"/>
        </w:rPr>
        <w:t>with</w:t>
      </w:r>
      <w:r w:rsidRPr="008F7B30">
        <w:rPr>
          <w:rFonts w:eastAsia="Arial Unicode MS"/>
          <w:szCs w:val="24"/>
        </w:rPr>
        <w:t xml:space="preserve"> a large</w:t>
      </w:r>
      <w:r w:rsidR="00D86FFC">
        <w:t>, diverse group</w:t>
      </w:r>
      <w:r w:rsidR="00D86FFC" w:rsidRPr="008F7B30">
        <w:t xml:space="preserve"> of </w:t>
      </w:r>
      <w:r w:rsidRPr="008F7B30">
        <w:rPr>
          <w:rFonts w:eastAsia="Arial Unicode MS"/>
          <w:szCs w:val="24"/>
        </w:rPr>
        <w:t>communit</w:t>
      </w:r>
      <w:r w:rsidR="00032EB4">
        <w:rPr>
          <w:rFonts w:eastAsia="Arial Unicode MS"/>
          <w:szCs w:val="24"/>
        </w:rPr>
        <w:t xml:space="preserve">ies </w:t>
      </w:r>
      <w:r w:rsidR="009E5687">
        <w:rPr>
          <w:rFonts w:eastAsia="Arial Unicode MS"/>
          <w:szCs w:val="24"/>
        </w:rPr>
        <w:t xml:space="preserve">across the country </w:t>
      </w:r>
      <w:r w:rsidR="00032EB4">
        <w:rPr>
          <w:rFonts w:eastAsia="Arial Unicode MS"/>
          <w:szCs w:val="24"/>
        </w:rPr>
        <w:t xml:space="preserve">will allow us </w:t>
      </w:r>
      <w:proofErr w:type="gramStart"/>
      <w:r w:rsidR="00032EB4">
        <w:rPr>
          <w:rFonts w:eastAsia="Arial Unicode MS"/>
          <w:szCs w:val="24"/>
        </w:rPr>
        <w:t xml:space="preserve">to </w:t>
      </w:r>
      <w:r w:rsidR="00310DF8" w:rsidRPr="008F7B30">
        <w:rPr>
          <w:rFonts w:eastAsia="Arial Unicode MS"/>
          <w:szCs w:val="24"/>
        </w:rPr>
        <w:t xml:space="preserve"> capture</w:t>
      </w:r>
      <w:proofErr w:type="gramEnd"/>
      <w:r w:rsidR="00310DF8" w:rsidRPr="008F7B30">
        <w:rPr>
          <w:rFonts w:eastAsia="Arial Unicode MS"/>
          <w:szCs w:val="24"/>
        </w:rPr>
        <w:t xml:space="preserve"> </w:t>
      </w:r>
      <w:r w:rsidRPr="008F7B30">
        <w:rPr>
          <w:rFonts w:eastAsia="Arial Unicode MS"/>
          <w:szCs w:val="24"/>
        </w:rPr>
        <w:t xml:space="preserve">the full range of </w:t>
      </w:r>
      <w:r w:rsidR="009718A3">
        <w:rPr>
          <w:rFonts w:eastAsia="Arial Unicode MS"/>
          <w:szCs w:val="24"/>
        </w:rPr>
        <w:t xml:space="preserve">characteristics of </w:t>
      </w:r>
      <w:r w:rsidRPr="008F7B30">
        <w:rPr>
          <w:rFonts w:eastAsia="Arial Unicode MS"/>
          <w:szCs w:val="24"/>
        </w:rPr>
        <w:t>communit</w:t>
      </w:r>
      <w:r w:rsidR="00310DF8" w:rsidRPr="008F7B30">
        <w:rPr>
          <w:rFonts w:eastAsia="Arial Unicode MS"/>
          <w:szCs w:val="24"/>
        </w:rPr>
        <w:t>y</w:t>
      </w:r>
      <w:r w:rsidRPr="008F7B30">
        <w:rPr>
          <w:rFonts w:eastAsia="Arial Unicode MS"/>
          <w:szCs w:val="24"/>
        </w:rPr>
        <w:t xml:space="preserve"> programs</w:t>
      </w:r>
      <w:r w:rsidR="00E52CA1" w:rsidRPr="008F7B30">
        <w:rPr>
          <w:rFonts w:eastAsia="Arial Unicode MS"/>
          <w:szCs w:val="24"/>
        </w:rPr>
        <w:t xml:space="preserve"> and policies</w:t>
      </w:r>
      <w:r w:rsidR="00571FFA">
        <w:rPr>
          <w:rFonts w:eastAsia="Arial Unicode MS"/>
          <w:szCs w:val="24"/>
        </w:rPr>
        <w:t xml:space="preserve"> that are occurring across the country </w:t>
      </w:r>
      <w:r w:rsidR="00032EB4">
        <w:rPr>
          <w:rFonts w:eastAsia="Arial Unicode MS"/>
          <w:szCs w:val="24"/>
        </w:rPr>
        <w:t xml:space="preserve">. </w:t>
      </w:r>
    </w:p>
    <w:p w14:paraId="7B49C17B" w14:textId="77777777" w:rsidR="005B3C68" w:rsidRDefault="005B3C68" w:rsidP="005B3C68">
      <w:pPr>
        <w:jc w:val="both"/>
        <w:rPr>
          <w:rFonts w:eastAsia="Arial Unicode MS"/>
          <w:sz w:val="24"/>
        </w:rPr>
      </w:pPr>
    </w:p>
    <w:p w14:paraId="57909121" w14:textId="3AF2ABF9" w:rsidR="005B3C68" w:rsidRDefault="00F4764D" w:rsidP="005B3C68">
      <w:pPr>
        <w:pStyle w:val="BHNormal"/>
        <w:jc w:val="both"/>
        <w:rPr>
          <w:rFonts w:eastAsia="Arial Unicode MS"/>
          <w:szCs w:val="24"/>
        </w:rPr>
      </w:pPr>
      <w:r w:rsidRPr="008F7B30">
        <w:rPr>
          <w:rFonts w:eastAsia="Arial Unicode MS"/>
          <w:szCs w:val="24"/>
          <w:u w:val="single"/>
        </w:rPr>
        <w:t>What information and evaluation components that relate to this research already exist</w:t>
      </w:r>
      <w:r w:rsidR="002F1180" w:rsidRPr="008F7B30">
        <w:rPr>
          <w:rFonts w:eastAsia="Arial Unicode MS"/>
          <w:szCs w:val="24"/>
        </w:rPr>
        <w:t>?</w:t>
      </w:r>
      <w:r w:rsidRPr="008F7B30">
        <w:rPr>
          <w:rFonts w:eastAsia="Arial Unicode MS"/>
          <w:szCs w:val="24"/>
        </w:rPr>
        <w:t xml:space="preserve"> </w:t>
      </w:r>
      <w:r w:rsidR="00D179A1" w:rsidRPr="008F7B30">
        <w:rPr>
          <w:rFonts w:eastAsia="Arial Unicode MS"/>
          <w:szCs w:val="24"/>
        </w:rPr>
        <w:t xml:space="preserve"> </w:t>
      </w:r>
      <w:r w:rsidR="005E0D90" w:rsidRPr="008F7B30">
        <w:rPr>
          <w:rFonts w:eastAsia="Arial Unicode MS"/>
          <w:szCs w:val="24"/>
        </w:rPr>
        <w:t>T</w:t>
      </w:r>
      <w:r w:rsidRPr="008F7B30">
        <w:rPr>
          <w:rFonts w:eastAsia="Arial Unicode MS"/>
          <w:szCs w:val="24"/>
        </w:rPr>
        <w:t xml:space="preserve">he </w:t>
      </w:r>
      <w:r w:rsidR="005E0D90" w:rsidRPr="008F7B30">
        <w:rPr>
          <w:rFonts w:eastAsia="Arial Unicode MS"/>
          <w:szCs w:val="24"/>
        </w:rPr>
        <w:t xml:space="preserve">major </w:t>
      </w:r>
      <w:r w:rsidRPr="008F7B30">
        <w:rPr>
          <w:rFonts w:eastAsia="Arial Unicode MS"/>
          <w:szCs w:val="24"/>
        </w:rPr>
        <w:t xml:space="preserve">dietary </w:t>
      </w:r>
      <w:r w:rsidR="00260271" w:rsidRPr="008F7B30">
        <w:rPr>
          <w:rFonts w:eastAsia="Arial Unicode MS"/>
          <w:szCs w:val="24"/>
        </w:rPr>
        <w:t>behavior</w:t>
      </w:r>
      <w:r w:rsidR="005E0D90" w:rsidRPr="008F7B30">
        <w:rPr>
          <w:rFonts w:eastAsia="Arial Unicode MS"/>
          <w:szCs w:val="24"/>
        </w:rPr>
        <w:t>s contributing to</w:t>
      </w:r>
      <w:r w:rsidRPr="008F7B30">
        <w:rPr>
          <w:rFonts w:eastAsia="Arial Unicode MS"/>
          <w:szCs w:val="24"/>
        </w:rPr>
        <w:t xml:space="preserve"> energy imbalance </w:t>
      </w:r>
      <w:r w:rsidR="005E0D90" w:rsidRPr="008F7B30">
        <w:rPr>
          <w:rFonts w:eastAsia="Arial Unicode MS"/>
          <w:szCs w:val="24"/>
        </w:rPr>
        <w:t xml:space="preserve">among children </w:t>
      </w:r>
      <w:proofErr w:type="gramStart"/>
      <w:r w:rsidRPr="008F7B30">
        <w:rPr>
          <w:rFonts w:eastAsia="Arial Unicode MS"/>
          <w:szCs w:val="24"/>
        </w:rPr>
        <w:t>have been extensively reviewed and identified</w:t>
      </w:r>
      <w:proofErr w:type="gramEnd"/>
      <w:r w:rsidR="00BA56C2" w:rsidRPr="008F7B30">
        <w:rPr>
          <w:rFonts w:eastAsia="Arial Unicode MS"/>
          <w:szCs w:val="24"/>
        </w:rPr>
        <w:t>.</w:t>
      </w:r>
      <w:r w:rsidR="00156324" w:rsidRPr="008F7B30">
        <w:rPr>
          <w:rStyle w:val="FootnoteReference"/>
          <w:rFonts w:eastAsia="Arial Unicode MS"/>
          <w:szCs w:val="24"/>
        </w:rPr>
        <w:footnoteReference w:id="11"/>
      </w:r>
      <w:r w:rsidR="00BA56C2" w:rsidRPr="008F7B30">
        <w:rPr>
          <w:rFonts w:eastAsia="Arial Unicode MS"/>
          <w:szCs w:val="24"/>
        </w:rPr>
        <w:t xml:space="preserve"> </w:t>
      </w:r>
      <w:r w:rsidRPr="008F7B30">
        <w:rPr>
          <w:rFonts w:eastAsia="Arial Unicode MS"/>
          <w:szCs w:val="24"/>
        </w:rPr>
        <w:t xml:space="preserve"> Low levels of physical activity have clearly made the population susceptible to excess weight gain as calories have become ever more available and inexpensive. The social and environmental determinants of obesity are less well studied, but the evidence is </w:t>
      </w:r>
      <w:r w:rsidRPr="008F7B30">
        <w:rPr>
          <w:rFonts w:eastAsia="Arial Unicode MS"/>
          <w:szCs w:val="24"/>
        </w:rPr>
        <w:lastRenderedPageBreak/>
        <w:t xml:space="preserve">mounting. </w:t>
      </w:r>
      <w:r w:rsidR="0083150C" w:rsidRPr="008F7B30">
        <w:rPr>
          <w:rFonts w:eastAsia="Arial Unicode MS"/>
          <w:szCs w:val="24"/>
        </w:rPr>
        <w:t xml:space="preserve"> </w:t>
      </w:r>
      <w:r w:rsidR="00260271" w:rsidRPr="008F7B30">
        <w:rPr>
          <w:rFonts w:eastAsia="Arial Unicode MS"/>
          <w:szCs w:val="24"/>
        </w:rPr>
        <w:t>The HCS study design incorporates this research and allows the simultaneous examination of dietary behaviors, physical activity, and environments, including those modified through community programs and policies.  Th</w:t>
      </w:r>
      <w:r w:rsidR="00BD50BD" w:rsidRPr="008F7B30">
        <w:rPr>
          <w:rFonts w:eastAsia="Arial Unicode MS"/>
          <w:szCs w:val="24"/>
        </w:rPr>
        <w:t>is research is reflected in the three</w:t>
      </w:r>
      <w:r w:rsidR="00260271" w:rsidRPr="008F7B30">
        <w:rPr>
          <w:rFonts w:eastAsia="Arial Unicode MS"/>
          <w:szCs w:val="24"/>
        </w:rPr>
        <w:t xml:space="preserve"> </w:t>
      </w:r>
      <w:proofErr w:type="gramStart"/>
      <w:r w:rsidR="00260271" w:rsidRPr="008F7B30">
        <w:rPr>
          <w:rFonts w:eastAsia="Arial Unicode MS"/>
          <w:szCs w:val="24"/>
        </w:rPr>
        <w:t xml:space="preserve">areas </w:t>
      </w:r>
      <w:r w:rsidR="00BD50BD" w:rsidRPr="008F7B30">
        <w:rPr>
          <w:rFonts w:eastAsia="Arial Unicode MS"/>
          <w:szCs w:val="24"/>
        </w:rPr>
        <w:t>which</w:t>
      </w:r>
      <w:proofErr w:type="gramEnd"/>
      <w:r w:rsidR="00BD50BD" w:rsidRPr="008F7B30">
        <w:rPr>
          <w:rFonts w:eastAsia="Arial Unicode MS"/>
          <w:szCs w:val="24"/>
        </w:rPr>
        <w:t xml:space="preserve"> </w:t>
      </w:r>
      <w:r w:rsidRPr="008F7B30">
        <w:rPr>
          <w:rFonts w:eastAsia="Arial Unicode MS"/>
          <w:szCs w:val="24"/>
        </w:rPr>
        <w:t xml:space="preserve">comprise </w:t>
      </w:r>
      <w:r w:rsidR="00D743BE" w:rsidRPr="008F7B30">
        <w:rPr>
          <w:rFonts w:eastAsia="Arial Unicode MS"/>
          <w:szCs w:val="24"/>
        </w:rPr>
        <w:t>the study’s</w:t>
      </w:r>
      <w:r w:rsidRPr="008F7B30">
        <w:rPr>
          <w:rFonts w:eastAsia="Arial Unicode MS"/>
          <w:szCs w:val="24"/>
        </w:rPr>
        <w:t xml:space="preserve"> core activities of: </w:t>
      </w:r>
      <w:r w:rsidR="00FB79A7" w:rsidRPr="008F7B30">
        <w:rPr>
          <w:rFonts w:eastAsia="Arial Unicode MS"/>
          <w:szCs w:val="24"/>
        </w:rPr>
        <w:t xml:space="preserve"> </w:t>
      </w:r>
      <w:r w:rsidRPr="008F7B30">
        <w:rPr>
          <w:rFonts w:eastAsia="Arial Unicode MS"/>
          <w:szCs w:val="24"/>
        </w:rPr>
        <w:t xml:space="preserve">a) community </w:t>
      </w:r>
      <w:r w:rsidR="00251441" w:rsidRPr="008F7B30">
        <w:rPr>
          <w:rFonts w:eastAsia="Arial Unicode MS"/>
          <w:szCs w:val="24"/>
        </w:rPr>
        <w:t xml:space="preserve">and environmental </w:t>
      </w:r>
      <w:r w:rsidRPr="008F7B30">
        <w:rPr>
          <w:rFonts w:eastAsia="Arial Unicode MS"/>
          <w:szCs w:val="24"/>
        </w:rPr>
        <w:t>assessment</w:t>
      </w:r>
      <w:r w:rsidR="00251441" w:rsidRPr="008F7B30">
        <w:rPr>
          <w:rFonts w:eastAsia="Arial Unicode MS"/>
          <w:szCs w:val="24"/>
        </w:rPr>
        <w:t>s</w:t>
      </w:r>
      <w:r w:rsidRPr="008F7B30">
        <w:rPr>
          <w:rFonts w:eastAsia="Arial Unicode MS"/>
          <w:szCs w:val="24"/>
        </w:rPr>
        <w:t xml:space="preserve"> of health-related programs and policies impacting </w:t>
      </w:r>
      <w:r w:rsidR="004A28C7">
        <w:rPr>
          <w:rFonts w:eastAsia="Arial Unicode MS"/>
          <w:szCs w:val="24"/>
        </w:rPr>
        <w:t>elementary and middle school aged children</w:t>
      </w:r>
      <w:r w:rsidRPr="008F7B30">
        <w:rPr>
          <w:rFonts w:eastAsia="Arial Unicode MS"/>
          <w:szCs w:val="24"/>
        </w:rPr>
        <w:t xml:space="preserve">; b) physical activity assessments; and c) </w:t>
      </w:r>
      <w:r w:rsidR="00ED45BE" w:rsidRPr="008F7B30">
        <w:rPr>
          <w:rFonts w:eastAsia="Arial Unicode MS"/>
          <w:szCs w:val="24"/>
        </w:rPr>
        <w:t>dietary behavior</w:t>
      </w:r>
      <w:r w:rsidRPr="008F7B30">
        <w:rPr>
          <w:rFonts w:eastAsia="Arial Unicode MS"/>
          <w:szCs w:val="24"/>
        </w:rPr>
        <w:t xml:space="preserve"> assessments. </w:t>
      </w:r>
      <w:r w:rsidR="00FB79A7" w:rsidRPr="008F7B30">
        <w:rPr>
          <w:rFonts w:eastAsia="Arial Unicode MS"/>
          <w:szCs w:val="24"/>
        </w:rPr>
        <w:t xml:space="preserve"> </w:t>
      </w:r>
      <w:r w:rsidR="00562875" w:rsidRPr="008F7B30">
        <w:rPr>
          <w:rFonts w:eastAsia="Arial Unicode MS"/>
          <w:szCs w:val="24"/>
        </w:rPr>
        <w:t xml:space="preserve">The </w:t>
      </w:r>
      <w:r w:rsidRPr="008F7B30">
        <w:rPr>
          <w:rFonts w:eastAsia="Arial Unicode MS"/>
          <w:szCs w:val="24"/>
        </w:rPr>
        <w:t>protocol and instrument</w:t>
      </w:r>
      <w:r w:rsidR="00BD50BD" w:rsidRPr="008F7B30">
        <w:rPr>
          <w:rFonts w:eastAsia="Arial Unicode MS"/>
          <w:szCs w:val="24"/>
        </w:rPr>
        <w:t>s</w:t>
      </w:r>
      <w:r w:rsidRPr="008F7B30">
        <w:rPr>
          <w:rFonts w:eastAsia="Arial Unicode MS"/>
          <w:szCs w:val="24"/>
        </w:rPr>
        <w:t xml:space="preserve"> buil</w:t>
      </w:r>
      <w:r w:rsidR="00260271" w:rsidRPr="008F7B30">
        <w:rPr>
          <w:rFonts w:eastAsia="Arial Unicode MS"/>
          <w:szCs w:val="24"/>
        </w:rPr>
        <w:t>d</w:t>
      </w:r>
      <w:r w:rsidRPr="008F7B30">
        <w:rPr>
          <w:rFonts w:eastAsia="Arial Unicode MS"/>
          <w:szCs w:val="24"/>
        </w:rPr>
        <w:t xml:space="preserve"> on the foundation of </w:t>
      </w:r>
      <w:r w:rsidR="00BD50BD" w:rsidRPr="008F7B30">
        <w:rPr>
          <w:rFonts w:eastAsia="Arial Unicode MS"/>
          <w:szCs w:val="24"/>
        </w:rPr>
        <w:t xml:space="preserve">existing </w:t>
      </w:r>
      <w:r w:rsidRPr="008F7B30">
        <w:rPr>
          <w:rFonts w:eastAsia="Arial Unicode MS"/>
          <w:szCs w:val="24"/>
        </w:rPr>
        <w:t>research in the</w:t>
      </w:r>
      <w:r w:rsidR="00843B5D" w:rsidRPr="008F7B30">
        <w:rPr>
          <w:rFonts w:eastAsia="Arial Unicode MS"/>
          <w:szCs w:val="24"/>
        </w:rPr>
        <w:t>se</w:t>
      </w:r>
      <w:r w:rsidRPr="008F7B30">
        <w:rPr>
          <w:rFonts w:eastAsia="Arial Unicode MS"/>
          <w:szCs w:val="24"/>
        </w:rPr>
        <w:t xml:space="preserve"> </w:t>
      </w:r>
      <w:r w:rsidR="00BD50BD" w:rsidRPr="008F7B30">
        <w:rPr>
          <w:rFonts w:eastAsia="Arial Unicode MS"/>
          <w:szCs w:val="24"/>
        </w:rPr>
        <w:t xml:space="preserve">three </w:t>
      </w:r>
      <w:r w:rsidRPr="008F7B30">
        <w:rPr>
          <w:rFonts w:eastAsia="Arial Unicode MS"/>
          <w:szCs w:val="24"/>
        </w:rPr>
        <w:t xml:space="preserve">separate areas. </w:t>
      </w:r>
    </w:p>
    <w:p w14:paraId="601C8C28" w14:textId="77777777" w:rsidR="00F4764D" w:rsidRPr="008F7B30" w:rsidRDefault="00F4764D" w:rsidP="005F31EB">
      <w:pPr>
        <w:pStyle w:val="BHNormal"/>
        <w:jc w:val="both"/>
        <w:rPr>
          <w:rFonts w:eastAsia="Arial Unicode MS"/>
          <w:szCs w:val="24"/>
        </w:rPr>
      </w:pPr>
    </w:p>
    <w:p w14:paraId="4239CD52" w14:textId="77777777" w:rsidR="0042110C" w:rsidRPr="008F7B30" w:rsidRDefault="0042110C" w:rsidP="005F31EB">
      <w:pPr>
        <w:pStyle w:val="BHNormal"/>
        <w:jc w:val="both"/>
        <w:rPr>
          <w:rFonts w:eastAsia="Arial Unicode MS"/>
          <w:szCs w:val="24"/>
        </w:rPr>
      </w:pPr>
    </w:p>
    <w:p w14:paraId="3E86A71E" w14:textId="77777777" w:rsidR="00F4764D" w:rsidRPr="008F7B30" w:rsidRDefault="00F4764D" w:rsidP="00F2593A">
      <w:pPr>
        <w:pStyle w:val="BHLevel3"/>
      </w:pPr>
      <w:bookmarkStart w:id="11" w:name="_Toc361223532"/>
      <w:bookmarkStart w:id="12" w:name="_Toc341797446"/>
      <w:r w:rsidRPr="008F7B30">
        <w:t>A</w:t>
      </w:r>
      <w:r w:rsidR="00F80513" w:rsidRPr="008F7B30">
        <w:t>.</w:t>
      </w:r>
      <w:r w:rsidRPr="008F7B30">
        <w:t>2</w:t>
      </w:r>
      <w:r w:rsidR="00F80513" w:rsidRPr="008F7B30">
        <w:tab/>
      </w:r>
      <w:r w:rsidRPr="008F7B30">
        <w:t>Purpose and Use of th</w:t>
      </w:r>
      <w:r w:rsidR="003146D1" w:rsidRPr="008F7B30">
        <w:t>e Information Collection</w:t>
      </w:r>
      <w:bookmarkEnd w:id="11"/>
      <w:bookmarkEnd w:id="12"/>
    </w:p>
    <w:p w14:paraId="4EC60C0E" w14:textId="77777777" w:rsidR="00F2593A" w:rsidRPr="008F7B30" w:rsidRDefault="00F2593A" w:rsidP="00F2593A"/>
    <w:p w14:paraId="1EC94CFB" w14:textId="77777777" w:rsidR="005B3C68" w:rsidRDefault="00232735" w:rsidP="005B3C68">
      <w:pPr>
        <w:pStyle w:val="proptext10"/>
        <w:spacing w:after="0"/>
        <w:jc w:val="both"/>
        <w:rPr>
          <w:rFonts w:ascii="Times New Roman" w:eastAsia="Arial Unicode MS" w:hAnsi="Times New Roman" w:cs="Times New Roman"/>
          <w:sz w:val="24"/>
          <w:szCs w:val="24"/>
        </w:rPr>
      </w:pPr>
      <w:r w:rsidRPr="008F7B30">
        <w:rPr>
          <w:rFonts w:ascii="Times New Roman" w:eastAsia="Arial Unicode MS" w:hAnsi="Times New Roman" w:cs="Times New Roman"/>
          <w:sz w:val="24"/>
          <w:szCs w:val="24"/>
        </w:rPr>
        <w:t xml:space="preserve">The purpose of HCS is to assess the relationships between </w:t>
      </w:r>
      <w:r w:rsidR="00571FFA">
        <w:rPr>
          <w:rFonts w:ascii="Times New Roman" w:eastAsia="Arial Unicode MS" w:hAnsi="Times New Roman" w:cs="Times New Roman"/>
          <w:sz w:val="24"/>
          <w:szCs w:val="24"/>
        </w:rPr>
        <w:t xml:space="preserve">characteristics of </w:t>
      </w:r>
      <w:r w:rsidRPr="008F7B30">
        <w:rPr>
          <w:rFonts w:ascii="Times New Roman" w:eastAsia="Arial Unicode MS" w:hAnsi="Times New Roman" w:cs="Times New Roman"/>
          <w:sz w:val="24"/>
          <w:szCs w:val="24"/>
        </w:rPr>
        <w:t>community programs/policies targeting childhood obesity</w:t>
      </w:r>
      <w:r w:rsidR="00310567" w:rsidRPr="008F7B30">
        <w:rPr>
          <w:rFonts w:ascii="Times New Roman" w:eastAsia="Arial Unicode MS" w:hAnsi="Times New Roman" w:cs="Times New Roman"/>
          <w:sz w:val="24"/>
          <w:szCs w:val="24"/>
        </w:rPr>
        <w:t xml:space="preserve"> and children’s </w:t>
      </w:r>
      <w:r w:rsidRPr="008F7B30">
        <w:rPr>
          <w:rFonts w:ascii="Times New Roman" w:eastAsia="Arial Unicode MS" w:hAnsi="Times New Roman" w:cs="Times New Roman"/>
          <w:sz w:val="24"/>
          <w:szCs w:val="24"/>
        </w:rPr>
        <w:t xml:space="preserve">BMI, diet, and physical activity. </w:t>
      </w:r>
      <w:r w:rsidR="00155F3A" w:rsidRPr="008F7B30">
        <w:rPr>
          <w:rFonts w:ascii="Times New Roman" w:eastAsia="Arial Unicode MS" w:hAnsi="Times New Roman" w:cs="Times New Roman"/>
          <w:sz w:val="24"/>
          <w:szCs w:val="24"/>
        </w:rPr>
        <w:t xml:space="preserve"> </w:t>
      </w:r>
      <w:r w:rsidRPr="008F7B30">
        <w:rPr>
          <w:rFonts w:ascii="Times New Roman" w:eastAsia="Arial Unicode MS" w:hAnsi="Times New Roman" w:cs="Times New Roman"/>
          <w:sz w:val="24"/>
          <w:szCs w:val="24"/>
        </w:rPr>
        <w:t xml:space="preserve">This study will include </w:t>
      </w:r>
      <w:r w:rsidR="004A28C7" w:rsidRPr="008F7B30">
        <w:rPr>
          <w:rFonts w:ascii="Times New Roman" w:eastAsia="Arial Unicode MS" w:hAnsi="Times New Roman" w:cs="Times New Roman"/>
          <w:sz w:val="24"/>
          <w:szCs w:val="24"/>
        </w:rPr>
        <w:t>2</w:t>
      </w:r>
      <w:r w:rsidR="004A28C7">
        <w:rPr>
          <w:rFonts w:ascii="Times New Roman" w:eastAsia="Arial Unicode MS" w:hAnsi="Times New Roman" w:cs="Times New Roman"/>
          <w:sz w:val="24"/>
          <w:szCs w:val="24"/>
        </w:rPr>
        <w:t>64</w:t>
      </w:r>
      <w:r w:rsidR="0098657D">
        <w:rPr>
          <w:rFonts w:ascii="Times New Roman" w:eastAsia="Arial Unicode MS" w:hAnsi="Times New Roman" w:cs="Times New Roman"/>
          <w:sz w:val="24"/>
          <w:szCs w:val="24"/>
        </w:rPr>
        <w:t xml:space="preserve"> </w:t>
      </w:r>
      <w:proofErr w:type="gramStart"/>
      <w:r w:rsidRPr="008F7B30">
        <w:rPr>
          <w:rFonts w:ascii="Times New Roman" w:eastAsia="Arial Unicode MS" w:hAnsi="Times New Roman" w:cs="Times New Roman"/>
          <w:sz w:val="24"/>
          <w:szCs w:val="24"/>
        </w:rPr>
        <w:t>communities and over 2</w:t>
      </w:r>
      <w:r w:rsidR="004A28C7">
        <w:rPr>
          <w:rFonts w:ascii="Times New Roman" w:eastAsia="Arial Unicode MS" w:hAnsi="Times New Roman" w:cs="Times New Roman"/>
          <w:sz w:val="24"/>
          <w:szCs w:val="24"/>
        </w:rPr>
        <w:t>1</w:t>
      </w:r>
      <w:r w:rsidRPr="008F7B30">
        <w:rPr>
          <w:rFonts w:ascii="Times New Roman" w:eastAsia="Arial Unicode MS" w:hAnsi="Times New Roman" w:cs="Times New Roman"/>
          <w:sz w:val="24"/>
          <w:szCs w:val="24"/>
        </w:rPr>
        <w:t>,000 children</w:t>
      </w:r>
      <w:proofErr w:type="gramEnd"/>
      <w:r w:rsidRPr="008F7B30">
        <w:rPr>
          <w:rFonts w:ascii="Times New Roman" w:eastAsia="Arial Unicode MS" w:hAnsi="Times New Roman" w:cs="Times New Roman"/>
          <w:sz w:val="24"/>
          <w:szCs w:val="24"/>
        </w:rPr>
        <w:t xml:space="preserve"> and their parents. </w:t>
      </w:r>
      <w:r w:rsidR="00155F3A" w:rsidRPr="008F7B30">
        <w:rPr>
          <w:rFonts w:ascii="Times New Roman" w:eastAsia="Arial Unicode MS" w:hAnsi="Times New Roman" w:cs="Times New Roman"/>
          <w:sz w:val="24"/>
          <w:szCs w:val="24"/>
        </w:rPr>
        <w:t xml:space="preserve"> </w:t>
      </w:r>
      <w:r w:rsidR="00B766E8" w:rsidRPr="008F7B30">
        <w:rPr>
          <w:rFonts w:ascii="Times New Roman" w:eastAsia="Arial Unicode MS" w:hAnsi="Times New Roman" w:cs="Times New Roman"/>
          <w:sz w:val="24"/>
          <w:szCs w:val="24"/>
        </w:rPr>
        <w:t xml:space="preserve">Below is a description of the types of data that </w:t>
      </w:r>
      <w:proofErr w:type="gramStart"/>
      <w:r w:rsidR="00B766E8" w:rsidRPr="008F7B30">
        <w:rPr>
          <w:rFonts w:ascii="Times New Roman" w:eastAsia="Arial Unicode MS" w:hAnsi="Times New Roman" w:cs="Times New Roman"/>
          <w:sz w:val="24"/>
          <w:szCs w:val="24"/>
        </w:rPr>
        <w:t>will be collected</w:t>
      </w:r>
      <w:proofErr w:type="gramEnd"/>
      <w:r w:rsidR="00B766E8" w:rsidRPr="008F7B30">
        <w:rPr>
          <w:rFonts w:ascii="Times New Roman" w:eastAsia="Arial Unicode MS" w:hAnsi="Times New Roman" w:cs="Times New Roman"/>
          <w:sz w:val="24"/>
          <w:szCs w:val="24"/>
        </w:rPr>
        <w:t xml:space="preserve"> </w:t>
      </w:r>
      <w:r w:rsidR="00A1220E" w:rsidRPr="008F7B30">
        <w:rPr>
          <w:rFonts w:ascii="Times New Roman" w:eastAsia="Arial Unicode MS" w:hAnsi="Times New Roman" w:cs="Times New Roman"/>
          <w:sz w:val="24"/>
          <w:szCs w:val="24"/>
        </w:rPr>
        <w:t>and</w:t>
      </w:r>
      <w:r w:rsidR="00155F3A" w:rsidRPr="008F7B30">
        <w:rPr>
          <w:rFonts w:ascii="Times New Roman" w:eastAsia="Arial Unicode MS" w:hAnsi="Times New Roman" w:cs="Times New Roman"/>
          <w:sz w:val="24"/>
          <w:szCs w:val="24"/>
        </w:rPr>
        <w:t xml:space="preserve"> examples </w:t>
      </w:r>
      <w:r w:rsidR="00B766E8" w:rsidRPr="008F7B30">
        <w:rPr>
          <w:rFonts w:ascii="Times New Roman" w:eastAsia="Arial Unicode MS" w:hAnsi="Times New Roman" w:cs="Times New Roman"/>
          <w:sz w:val="24"/>
          <w:szCs w:val="24"/>
        </w:rPr>
        <w:t xml:space="preserve">of research questions that can be answered with the data collected. </w:t>
      </w:r>
    </w:p>
    <w:p w14:paraId="2B9AEF22" w14:textId="77777777" w:rsidR="005B3C68" w:rsidRDefault="005B3C68" w:rsidP="005B3C68">
      <w:pPr>
        <w:pStyle w:val="proptext10"/>
        <w:spacing w:after="0"/>
        <w:jc w:val="both"/>
        <w:rPr>
          <w:rFonts w:ascii="Times New Roman" w:hAnsi="Times New Roman" w:cs="Times New Roman"/>
          <w:b/>
          <w:i/>
        </w:rPr>
      </w:pPr>
    </w:p>
    <w:p w14:paraId="71D4BCCC" w14:textId="0ABC3A64" w:rsidR="005B3C68" w:rsidRDefault="00EF6889" w:rsidP="005B3C68">
      <w:pPr>
        <w:jc w:val="both"/>
        <w:rPr>
          <w:sz w:val="24"/>
        </w:rPr>
      </w:pPr>
      <w:r>
        <w:rPr>
          <w:b/>
          <w:i/>
          <w:sz w:val="24"/>
        </w:rPr>
        <w:t>Cross-sectional</w:t>
      </w:r>
      <w:r w:rsidRPr="008F7B30">
        <w:rPr>
          <w:b/>
          <w:i/>
          <w:sz w:val="24"/>
        </w:rPr>
        <w:t xml:space="preserve"> </w:t>
      </w:r>
      <w:r w:rsidR="002A564D" w:rsidRPr="008F7B30">
        <w:rPr>
          <w:b/>
          <w:i/>
          <w:sz w:val="24"/>
        </w:rPr>
        <w:t>and Retrospective data</w:t>
      </w:r>
      <w:r w:rsidR="002A564D" w:rsidRPr="008F7B30">
        <w:rPr>
          <w:sz w:val="24"/>
        </w:rPr>
        <w:t>:</w:t>
      </w:r>
      <w:r w:rsidR="002A564D" w:rsidRPr="008F7B30">
        <w:rPr>
          <w:b/>
          <w:sz w:val="24"/>
        </w:rPr>
        <w:t xml:space="preserve"> </w:t>
      </w:r>
      <w:r w:rsidR="004C52D6" w:rsidRPr="008F7B30">
        <w:rPr>
          <w:b/>
          <w:sz w:val="24"/>
        </w:rPr>
        <w:t xml:space="preserve"> </w:t>
      </w:r>
      <w:r w:rsidR="002A564D" w:rsidRPr="008F7B30">
        <w:rPr>
          <w:sz w:val="24"/>
        </w:rPr>
        <w:t xml:space="preserve">In each community, </w:t>
      </w:r>
      <w:r w:rsidR="0098657D">
        <w:rPr>
          <w:sz w:val="24"/>
        </w:rPr>
        <w:t>cross-sectional</w:t>
      </w:r>
      <w:r w:rsidR="0098657D" w:rsidRPr="008F7B30">
        <w:rPr>
          <w:sz w:val="24"/>
        </w:rPr>
        <w:t xml:space="preserve"> </w:t>
      </w:r>
      <w:r w:rsidR="002A564D" w:rsidRPr="008F7B30">
        <w:rPr>
          <w:sz w:val="24"/>
        </w:rPr>
        <w:t xml:space="preserve">and retrospective data </w:t>
      </w:r>
      <w:proofErr w:type="gramStart"/>
      <w:r w:rsidR="002A564D" w:rsidRPr="008F7B30">
        <w:rPr>
          <w:sz w:val="24"/>
        </w:rPr>
        <w:t>will be collected</w:t>
      </w:r>
      <w:proofErr w:type="gramEnd"/>
      <w:r w:rsidR="002A564D" w:rsidRPr="008F7B30">
        <w:rPr>
          <w:sz w:val="24"/>
        </w:rPr>
        <w:t xml:space="preserve">. </w:t>
      </w:r>
      <w:r w:rsidR="00BE7EF8" w:rsidRPr="008F7B30">
        <w:rPr>
          <w:sz w:val="24"/>
        </w:rPr>
        <w:t xml:space="preserve"> </w:t>
      </w:r>
      <w:r w:rsidR="0098657D">
        <w:rPr>
          <w:sz w:val="24"/>
        </w:rPr>
        <w:t>Cross-sectional</w:t>
      </w:r>
      <w:r w:rsidR="0098657D" w:rsidRPr="008F7B30">
        <w:rPr>
          <w:sz w:val="24"/>
        </w:rPr>
        <w:t xml:space="preserve"> </w:t>
      </w:r>
      <w:r w:rsidR="002A564D" w:rsidRPr="008F7B30">
        <w:rPr>
          <w:sz w:val="24"/>
        </w:rPr>
        <w:t>data will include in-</w:t>
      </w:r>
      <w:r w:rsidR="00F07026" w:rsidRPr="008F7B30">
        <w:rPr>
          <w:sz w:val="24"/>
        </w:rPr>
        <w:t xml:space="preserve">person </w:t>
      </w:r>
      <w:r w:rsidR="002A564D" w:rsidRPr="008F7B30">
        <w:rPr>
          <w:sz w:val="24"/>
        </w:rPr>
        <w:t>assessment</w:t>
      </w:r>
      <w:r w:rsidR="0009421D" w:rsidRPr="008F7B30">
        <w:rPr>
          <w:sz w:val="24"/>
        </w:rPr>
        <w:t xml:space="preserve"> </w:t>
      </w:r>
      <w:r w:rsidR="00F07026" w:rsidRPr="008F7B30">
        <w:rPr>
          <w:sz w:val="24"/>
        </w:rPr>
        <w:t xml:space="preserve">of </w:t>
      </w:r>
      <w:r w:rsidR="00F07026" w:rsidRPr="008F7B30">
        <w:rPr>
          <w:rFonts w:cstheme="minorHAnsi"/>
          <w:sz w:val="24"/>
        </w:rPr>
        <w:t xml:space="preserve">BMI, diet, and physical activity </w:t>
      </w:r>
      <w:r w:rsidR="00915065" w:rsidRPr="008F7B30">
        <w:rPr>
          <w:rFonts w:cstheme="minorHAnsi"/>
          <w:sz w:val="24"/>
        </w:rPr>
        <w:t>on</w:t>
      </w:r>
      <w:r w:rsidR="00F07026" w:rsidRPr="008F7B30">
        <w:rPr>
          <w:rFonts w:cstheme="minorHAnsi"/>
          <w:sz w:val="24"/>
        </w:rPr>
        <w:t xml:space="preserve"> a sample of </w:t>
      </w:r>
      <w:r w:rsidR="002A564D" w:rsidRPr="008F7B30">
        <w:rPr>
          <w:sz w:val="24"/>
        </w:rPr>
        <w:t>child</w:t>
      </w:r>
      <w:r w:rsidR="0037028C" w:rsidRPr="008F7B30">
        <w:rPr>
          <w:sz w:val="24"/>
        </w:rPr>
        <w:t>ren</w:t>
      </w:r>
      <w:r w:rsidR="00915065" w:rsidRPr="008F7B30">
        <w:rPr>
          <w:sz w:val="24"/>
        </w:rPr>
        <w:t xml:space="preserve"> in each of the 2</w:t>
      </w:r>
      <w:r w:rsidR="004A28C7">
        <w:rPr>
          <w:sz w:val="24"/>
        </w:rPr>
        <w:t>64</w:t>
      </w:r>
      <w:r w:rsidR="00915065" w:rsidRPr="008F7B30">
        <w:rPr>
          <w:sz w:val="24"/>
        </w:rPr>
        <w:t xml:space="preserve"> communities. </w:t>
      </w:r>
      <w:r w:rsidR="00063C86" w:rsidRPr="008F7B30">
        <w:rPr>
          <w:sz w:val="24"/>
        </w:rPr>
        <w:t>R</w:t>
      </w:r>
      <w:r w:rsidR="002A564D" w:rsidRPr="008F7B30">
        <w:rPr>
          <w:sz w:val="24"/>
        </w:rPr>
        <w:t xml:space="preserve">etrospective data </w:t>
      </w:r>
      <w:r w:rsidR="00063C86" w:rsidRPr="008F7B30">
        <w:rPr>
          <w:sz w:val="24"/>
        </w:rPr>
        <w:t xml:space="preserve">to </w:t>
      </w:r>
      <w:proofErr w:type="gramStart"/>
      <w:r w:rsidR="00063C86" w:rsidRPr="008F7B30">
        <w:rPr>
          <w:sz w:val="24"/>
        </w:rPr>
        <w:t>be collected</w:t>
      </w:r>
      <w:proofErr w:type="gramEnd"/>
      <w:r w:rsidR="00063C86" w:rsidRPr="008F7B30">
        <w:rPr>
          <w:sz w:val="24"/>
        </w:rPr>
        <w:t xml:space="preserve"> from all </w:t>
      </w:r>
      <w:r w:rsidR="004A28C7" w:rsidRPr="008F7B30">
        <w:rPr>
          <w:sz w:val="24"/>
        </w:rPr>
        <w:t>2</w:t>
      </w:r>
      <w:r w:rsidR="004A28C7">
        <w:rPr>
          <w:sz w:val="24"/>
        </w:rPr>
        <w:t>64</w:t>
      </w:r>
      <w:r w:rsidR="004A28C7" w:rsidRPr="008F7B30">
        <w:rPr>
          <w:sz w:val="24"/>
        </w:rPr>
        <w:t xml:space="preserve"> </w:t>
      </w:r>
      <w:r w:rsidR="00063C86" w:rsidRPr="008F7B30">
        <w:rPr>
          <w:sz w:val="24"/>
        </w:rPr>
        <w:t xml:space="preserve">communities </w:t>
      </w:r>
      <w:r w:rsidR="002A564D" w:rsidRPr="008F7B30">
        <w:rPr>
          <w:sz w:val="24"/>
        </w:rPr>
        <w:t>will include the history of childhood obesity programs and policies and how they unfold</w:t>
      </w:r>
      <w:r w:rsidR="00F07026" w:rsidRPr="008F7B30">
        <w:rPr>
          <w:sz w:val="24"/>
        </w:rPr>
        <w:t>ed</w:t>
      </w:r>
      <w:r w:rsidR="002A564D" w:rsidRPr="008F7B30">
        <w:rPr>
          <w:sz w:val="24"/>
        </w:rPr>
        <w:t xml:space="preserve"> over </w:t>
      </w:r>
      <w:r w:rsidR="00F07026" w:rsidRPr="008F7B30">
        <w:rPr>
          <w:sz w:val="24"/>
        </w:rPr>
        <w:t xml:space="preserve">the previous ten years </w:t>
      </w:r>
      <w:r w:rsidR="002A564D" w:rsidRPr="008F7B30">
        <w:rPr>
          <w:sz w:val="24"/>
        </w:rPr>
        <w:t>in each community</w:t>
      </w:r>
      <w:r w:rsidR="00063C86" w:rsidRPr="008F7B30">
        <w:rPr>
          <w:sz w:val="24"/>
        </w:rPr>
        <w:t xml:space="preserve">. Additionally, </w:t>
      </w:r>
      <w:r w:rsidR="00F07026" w:rsidRPr="008F7B30">
        <w:rPr>
          <w:sz w:val="24"/>
        </w:rPr>
        <w:t xml:space="preserve">BMI trajectories </w:t>
      </w:r>
      <w:r w:rsidR="00063C86" w:rsidRPr="008F7B30">
        <w:rPr>
          <w:sz w:val="24"/>
        </w:rPr>
        <w:t xml:space="preserve">for each child </w:t>
      </w:r>
      <w:proofErr w:type="gramStart"/>
      <w:r w:rsidR="00063C86" w:rsidRPr="008F7B30">
        <w:rPr>
          <w:sz w:val="24"/>
        </w:rPr>
        <w:t>will be created</w:t>
      </w:r>
      <w:proofErr w:type="gramEnd"/>
      <w:r w:rsidR="00063C86" w:rsidRPr="008F7B30">
        <w:rPr>
          <w:sz w:val="24"/>
        </w:rPr>
        <w:t xml:space="preserve"> </w:t>
      </w:r>
      <w:r w:rsidR="00F07026" w:rsidRPr="008F7B30">
        <w:rPr>
          <w:rFonts w:cstheme="minorHAnsi"/>
          <w:sz w:val="24"/>
        </w:rPr>
        <w:t xml:space="preserve">by combining BMI measured </w:t>
      </w:r>
      <w:r w:rsidR="003F0469">
        <w:rPr>
          <w:rFonts w:cstheme="minorHAnsi"/>
          <w:sz w:val="24"/>
        </w:rPr>
        <w:t xml:space="preserve">during the in-person visit </w:t>
      </w:r>
      <w:r w:rsidR="00F07026" w:rsidRPr="008F7B30">
        <w:rPr>
          <w:rFonts w:cstheme="minorHAnsi"/>
          <w:sz w:val="24"/>
        </w:rPr>
        <w:t xml:space="preserve">with BMI calculated from </w:t>
      </w:r>
      <w:r w:rsidR="002A564D" w:rsidRPr="008F7B30">
        <w:rPr>
          <w:sz w:val="24"/>
        </w:rPr>
        <w:t xml:space="preserve">height and weight </w:t>
      </w:r>
      <w:r w:rsidR="00F07026" w:rsidRPr="008F7B30">
        <w:rPr>
          <w:sz w:val="24"/>
        </w:rPr>
        <w:t xml:space="preserve">data abstracted </w:t>
      </w:r>
      <w:r w:rsidR="002A564D" w:rsidRPr="008F7B30">
        <w:rPr>
          <w:sz w:val="24"/>
        </w:rPr>
        <w:t xml:space="preserve">from </w:t>
      </w:r>
      <w:r w:rsidR="00F07026" w:rsidRPr="008F7B30">
        <w:rPr>
          <w:sz w:val="24"/>
        </w:rPr>
        <w:t xml:space="preserve">the </w:t>
      </w:r>
      <w:r w:rsidR="002A564D" w:rsidRPr="008F7B30">
        <w:rPr>
          <w:sz w:val="24"/>
        </w:rPr>
        <w:t xml:space="preserve">children’s medical </w:t>
      </w:r>
      <w:r w:rsidR="00F07026" w:rsidRPr="008F7B30">
        <w:rPr>
          <w:sz w:val="24"/>
        </w:rPr>
        <w:t xml:space="preserve">records for a period </w:t>
      </w:r>
      <w:r w:rsidR="009718A3">
        <w:rPr>
          <w:sz w:val="24"/>
        </w:rPr>
        <w:t xml:space="preserve">dating back </w:t>
      </w:r>
      <w:r w:rsidR="00F07026" w:rsidRPr="008F7B30">
        <w:rPr>
          <w:sz w:val="24"/>
        </w:rPr>
        <w:t xml:space="preserve">up to 10 years. </w:t>
      </w:r>
      <w:r w:rsidR="002A564D" w:rsidRPr="008F7B30">
        <w:rPr>
          <w:sz w:val="24"/>
        </w:rPr>
        <w:t xml:space="preserve">Thus, data available for analysis </w:t>
      </w:r>
      <w:r w:rsidR="004A5E97" w:rsidRPr="008F7B30">
        <w:rPr>
          <w:sz w:val="24"/>
        </w:rPr>
        <w:t xml:space="preserve">from all communities </w:t>
      </w:r>
      <w:r w:rsidR="002A564D" w:rsidRPr="008F7B30">
        <w:rPr>
          <w:sz w:val="24"/>
        </w:rPr>
        <w:t xml:space="preserve">includes </w:t>
      </w:r>
      <w:r w:rsidR="008875B1" w:rsidRPr="008F7B30">
        <w:rPr>
          <w:sz w:val="24"/>
        </w:rPr>
        <w:t xml:space="preserve">information about community programs/policies targeting childhood obesity </w:t>
      </w:r>
      <w:r w:rsidR="004A5E97" w:rsidRPr="008F7B30">
        <w:rPr>
          <w:sz w:val="24"/>
        </w:rPr>
        <w:t xml:space="preserve">over the previous 10 years </w:t>
      </w:r>
      <w:r w:rsidR="008875B1" w:rsidRPr="008F7B30">
        <w:rPr>
          <w:sz w:val="24"/>
        </w:rPr>
        <w:t>and children’s height and weight</w:t>
      </w:r>
      <w:r w:rsidR="002A564D" w:rsidRPr="008F7B30">
        <w:rPr>
          <w:sz w:val="24"/>
        </w:rPr>
        <w:t xml:space="preserve"> </w:t>
      </w:r>
      <w:r w:rsidR="004A5E97" w:rsidRPr="008F7B30">
        <w:rPr>
          <w:sz w:val="24"/>
        </w:rPr>
        <w:t>for</w:t>
      </w:r>
      <w:r w:rsidR="002A564D" w:rsidRPr="008F7B30">
        <w:rPr>
          <w:sz w:val="24"/>
        </w:rPr>
        <w:t xml:space="preserve"> a </w:t>
      </w:r>
      <w:r w:rsidR="003F0469">
        <w:rPr>
          <w:sz w:val="24"/>
        </w:rPr>
        <w:t>10</w:t>
      </w:r>
      <w:r w:rsidR="004A5E97" w:rsidRPr="008F7B30">
        <w:rPr>
          <w:sz w:val="24"/>
        </w:rPr>
        <w:t>-year time period.</w:t>
      </w:r>
    </w:p>
    <w:p w14:paraId="095BC8F6" w14:textId="77777777" w:rsidR="005B3C68" w:rsidRDefault="005B3C68" w:rsidP="005B3C68">
      <w:pPr>
        <w:adjustRightInd w:val="0"/>
        <w:jc w:val="both"/>
        <w:rPr>
          <w:sz w:val="24"/>
        </w:rPr>
      </w:pPr>
    </w:p>
    <w:p w14:paraId="21393998" w14:textId="77777777" w:rsidR="005B3C68" w:rsidRDefault="002A564D" w:rsidP="005B3C68">
      <w:pPr>
        <w:adjustRightInd w:val="0"/>
        <w:jc w:val="both"/>
        <w:rPr>
          <w:sz w:val="24"/>
        </w:rPr>
      </w:pPr>
      <w:r w:rsidRPr="008F7B30">
        <w:rPr>
          <w:b/>
          <w:i/>
          <w:sz w:val="24"/>
        </w:rPr>
        <w:t>Data collection protocols</w:t>
      </w:r>
      <w:r w:rsidRPr="008F7B30">
        <w:rPr>
          <w:sz w:val="24"/>
        </w:rPr>
        <w:t>:</w:t>
      </w:r>
      <w:r w:rsidR="003321C0" w:rsidRPr="008F7B30">
        <w:rPr>
          <w:sz w:val="24"/>
        </w:rPr>
        <w:t xml:space="preserve"> </w:t>
      </w:r>
      <w:r w:rsidRPr="008F7B30">
        <w:rPr>
          <w:b/>
          <w:sz w:val="24"/>
        </w:rPr>
        <w:t xml:space="preserve"> </w:t>
      </w:r>
      <w:r w:rsidR="00182DB9" w:rsidRPr="008F7B30">
        <w:rPr>
          <w:sz w:val="24"/>
        </w:rPr>
        <w:t>T</w:t>
      </w:r>
      <w:r w:rsidRPr="008F7B30">
        <w:rPr>
          <w:sz w:val="24"/>
        </w:rPr>
        <w:t xml:space="preserve">here are two types of data collection protocols, </w:t>
      </w:r>
      <w:r w:rsidR="007B5F77" w:rsidRPr="008F7B30">
        <w:rPr>
          <w:b/>
          <w:sz w:val="24"/>
        </w:rPr>
        <w:t>Standard</w:t>
      </w:r>
      <w:r w:rsidRPr="008F7B30">
        <w:rPr>
          <w:sz w:val="24"/>
        </w:rPr>
        <w:t xml:space="preserve"> </w:t>
      </w:r>
      <w:r w:rsidR="00B04858" w:rsidRPr="008F7B30">
        <w:rPr>
          <w:sz w:val="24"/>
        </w:rPr>
        <w:t xml:space="preserve">and </w:t>
      </w:r>
      <w:r w:rsidR="007B5F77" w:rsidRPr="008F7B30">
        <w:rPr>
          <w:b/>
          <w:sz w:val="24"/>
        </w:rPr>
        <w:t>Enhanced</w:t>
      </w:r>
      <w:r w:rsidRPr="008F7B30">
        <w:rPr>
          <w:sz w:val="24"/>
        </w:rPr>
        <w:t xml:space="preserve"> for both children/parents and communities.</w:t>
      </w:r>
      <w:r w:rsidR="003914C1" w:rsidRPr="008F7B30">
        <w:rPr>
          <w:sz w:val="24"/>
        </w:rPr>
        <w:t xml:space="preserve">  </w:t>
      </w:r>
    </w:p>
    <w:p w14:paraId="2B6346D9" w14:textId="77777777" w:rsidR="005B3C68" w:rsidRDefault="005B3C68" w:rsidP="005B3C68">
      <w:pPr>
        <w:adjustRightInd w:val="0"/>
        <w:jc w:val="both"/>
        <w:rPr>
          <w:sz w:val="24"/>
        </w:rPr>
      </w:pPr>
    </w:p>
    <w:p w14:paraId="1AA1C960" w14:textId="77777777" w:rsidR="002A564D" w:rsidRPr="008F7B30" w:rsidRDefault="005B3C68" w:rsidP="002A564D">
      <w:pPr>
        <w:adjustRightInd w:val="0"/>
        <w:rPr>
          <w:b/>
          <w:sz w:val="24"/>
        </w:rPr>
      </w:pPr>
      <w:r w:rsidRPr="005B3C68">
        <w:rPr>
          <w:b/>
          <w:sz w:val="24"/>
        </w:rPr>
        <w:t>1)</w:t>
      </w:r>
      <w:r w:rsidR="002A564D" w:rsidRPr="008F7B30">
        <w:rPr>
          <w:sz w:val="24"/>
        </w:rPr>
        <w:t xml:space="preserve"> </w:t>
      </w:r>
      <w:r w:rsidR="002066CC">
        <w:rPr>
          <w:b/>
          <w:sz w:val="24"/>
        </w:rPr>
        <w:t xml:space="preserve">  </w:t>
      </w:r>
      <w:r w:rsidR="002A564D" w:rsidRPr="008F7B30">
        <w:rPr>
          <w:b/>
          <w:sz w:val="24"/>
        </w:rPr>
        <w:t>Standard Protocol</w:t>
      </w:r>
    </w:p>
    <w:p w14:paraId="4BB739D9" w14:textId="77777777" w:rsidR="006D4333" w:rsidRPr="008F7B30" w:rsidRDefault="006D4333" w:rsidP="002A564D">
      <w:pPr>
        <w:adjustRightInd w:val="0"/>
        <w:rPr>
          <w:b/>
          <w:sz w:val="24"/>
        </w:rPr>
      </w:pPr>
    </w:p>
    <w:p w14:paraId="4F3308BB" w14:textId="77777777" w:rsidR="005B3C68" w:rsidRDefault="002A564D" w:rsidP="005B3C68">
      <w:pPr>
        <w:adjustRightInd w:val="0"/>
        <w:ind w:left="720"/>
        <w:jc w:val="both"/>
      </w:pPr>
      <w:r w:rsidRPr="008F7B30">
        <w:rPr>
          <w:b/>
          <w:sz w:val="24"/>
        </w:rPr>
        <w:t>a</w:t>
      </w:r>
      <w:r w:rsidRPr="008F7B30">
        <w:rPr>
          <w:sz w:val="24"/>
        </w:rPr>
        <w:t xml:space="preserve">) </w:t>
      </w:r>
      <w:r w:rsidRPr="008F7B30">
        <w:rPr>
          <w:b/>
          <w:sz w:val="24"/>
        </w:rPr>
        <w:t>Child/</w:t>
      </w:r>
      <w:r w:rsidR="006D4333" w:rsidRPr="008F7B30">
        <w:rPr>
          <w:b/>
          <w:sz w:val="24"/>
        </w:rPr>
        <w:t>P</w:t>
      </w:r>
      <w:r w:rsidRPr="008F7B30">
        <w:rPr>
          <w:b/>
          <w:sz w:val="24"/>
        </w:rPr>
        <w:t>arent</w:t>
      </w:r>
      <w:r w:rsidRPr="008F7B30">
        <w:rPr>
          <w:sz w:val="24"/>
        </w:rPr>
        <w:t xml:space="preserve"> </w:t>
      </w:r>
      <w:r w:rsidRPr="008F7B30">
        <w:rPr>
          <w:b/>
          <w:sz w:val="24"/>
        </w:rPr>
        <w:t>Standard Protocol</w:t>
      </w:r>
      <w:r w:rsidRPr="008F7B30">
        <w:rPr>
          <w:sz w:val="24"/>
        </w:rPr>
        <w:t>:</w:t>
      </w:r>
      <w:r w:rsidRPr="008F7B30">
        <w:rPr>
          <w:b/>
          <w:sz w:val="24"/>
        </w:rPr>
        <w:t xml:space="preserve"> </w:t>
      </w:r>
      <w:r w:rsidR="003321C0" w:rsidRPr="008F7B30">
        <w:rPr>
          <w:b/>
          <w:sz w:val="24"/>
        </w:rPr>
        <w:t xml:space="preserve"> </w:t>
      </w:r>
      <w:r w:rsidR="002F1180" w:rsidRPr="008F7B30">
        <w:rPr>
          <w:sz w:val="24"/>
        </w:rPr>
        <w:t>Parents and c</w:t>
      </w:r>
      <w:r w:rsidRPr="008F7B30">
        <w:rPr>
          <w:sz w:val="24"/>
        </w:rPr>
        <w:t xml:space="preserve">hildren in all </w:t>
      </w:r>
      <w:r w:rsidR="004A28C7" w:rsidRPr="008F7B30">
        <w:rPr>
          <w:sz w:val="24"/>
        </w:rPr>
        <w:t>2</w:t>
      </w:r>
      <w:r w:rsidR="004A28C7">
        <w:rPr>
          <w:sz w:val="24"/>
        </w:rPr>
        <w:t>64</w:t>
      </w:r>
      <w:r w:rsidR="003F0469">
        <w:rPr>
          <w:sz w:val="24"/>
        </w:rPr>
        <w:t xml:space="preserve"> </w:t>
      </w:r>
      <w:r w:rsidRPr="008F7B30">
        <w:rPr>
          <w:sz w:val="24"/>
        </w:rPr>
        <w:t xml:space="preserve">communities </w:t>
      </w:r>
      <w:proofErr w:type="gramStart"/>
      <w:r w:rsidRPr="008F7B30">
        <w:rPr>
          <w:sz w:val="24"/>
        </w:rPr>
        <w:t xml:space="preserve">will </w:t>
      </w:r>
      <w:r w:rsidR="00182DB9" w:rsidRPr="008F7B30">
        <w:rPr>
          <w:sz w:val="24"/>
        </w:rPr>
        <w:t>be assessed</w:t>
      </w:r>
      <w:proofErr w:type="gramEnd"/>
      <w:r w:rsidR="00182DB9" w:rsidRPr="008F7B30">
        <w:rPr>
          <w:sz w:val="24"/>
        </w:rPr>
        <w:t xml:space="preserve"> with </w:t>
      </w:r>
      <w:r w:rsidRPr="008F7B30">
        <w:rPr>
          <w:sz w:val="24"/>
        </w:rPr>
        <w:t xml:space="preserve">the </w:t>
      </w:r>
      <w:r w:rsidR="002F1180" w:rsidRPr="008F7B30">
        <w:rPr>
          <w:sz w:val="24"/>
        </w:rPr>
        <w:t>Standard</w:t>
      </w:r>
      <w:r w:rsidRPr="008F7B30">
        <w:rPr>
          <w:sz w:val="24"/>
        </w:rPr>
        <w:t xml:space="preserve"> </w:t>
      </w:r>
      <w:r w:rsidR="00151E40" w:rsidRPr="008F7B30">
        <w:rPr>
          <w:sz w:val="24"/>
        </w:rPr>
        <w:t>Protocol</w:t>
      </w:r>
      <w:r w:rsidR="004806BF" w:rsidRPr="008F7B30">
        <w:rPr>
          <w:sz w:val="24"/>
        </w:rPr>
        <w:t xml:space="preserve"> during the in-home visit.  The Standard Protocol visit </w:t>
      </w:r>
      <w:r w:rsidR="00673468" w:rsidRPr="008F7B30">
        <w:rPr>
          <w:sz w:val="24"/>
        </w:rPr>
        <w:t xml:space="preserve">includes </w:t>
      </w:r>
      <w:r w:rsidRPr="008F7B30">
        <w:rPr>
          <w:sz w:val="24"/>
        </w:rPr>
        <w:t>height</w:t>
      </w:r>
      <w:r w:rsidR="004806BF" w:rsidRPr="008F7B30">
        <w:rPr>
          <w:sz w:val="24"/>
        </w:rPr>
        <w:t>,</w:t>
      </w:r>
      <w:r w:rsidRPr="008F7B30">
        <w:rPr>
          <w:sz w:val="24"/>
        </w:rPr>
        <w:t xml:space="preserve"> weight </w:t>
      </w:r>
      <w:r w:rsidR="004806BF" w:rsidRPr="008F7B30">
        <w:rPr>
          <w:sz w:val="24"/>
        </w:rPr>
        <w:t xml:space="preserve">and girth measurements </w:t>
      </w:r>
      <w:r w:rsidRPr="008F7B30">
        <w:rPr>
          <w:sz w:val="24"/>
        </w:rPr>
        <w:t xml:space="preserve">of </w:t>
      </w:r>
      <w:r w:rsidR="00843B5D" w:rsidRPr="008F7B30">
        <w:rPr>
          <w:sz w:val="24"/>
        </w:rPr>
        <w:t xml:space="preserve">the </w:t>
      </w:r>
      <w:r w:rsidRPr="008F7B30">
        <w:rPr>
          <w:sz w:val="24"/>
        </w:rPr>
        <w:t>child</w:t>
      </w:r>
      <w:r w:rsidR="004806BF" w:rsidRPr="008F7B30">
        <w:rPr>
          <w:sz w:val="24"/>
        </w:rPr>
        <w:t xml:space="preserve">, height and weight measurements or reported measurements of the </w:t>
      </w:r>
      <w:r w:rsidR="00AB1325" w:rsidRPr="008F7B30">
        <w:rPr>
          <w:sz w:val="24"/>
        </w:rPr>
        <w:t>parents/caregivers</w:t>
      </w:r>
      <w:r w:rsidR="004806BF" w:rsidRPr="008F7B30">
        <w:rPr>
          <w:sz w:val="24"/>
        </w:rPr>
        <w:t xml:space="preserve"> when available</w:t>
      </w:r>
      <w:r w:rsidRPr="008F7B30">
        <w:rPr>
          <w:sz w:val="24"/>
        </w:rPr>
        <w:t xml:space="preserve">, </w:t>
      </w:r>
      <w:r w:rsidR="004806BF" w:rsidRPr="008F7B30">
        <w:rPr>
          <w:sz w:val="24"/>
        </w:rPr>
        <w:t xml:space="preserve">completion of general demographic and background questions, brief </w:t>
      </w:r>
      <w:r w:rsidRPr="008F7B30">
        <w:rPr>
          <w:sz w:val="24"/>
        </w:rPr>
        <w:t>diet and physical activity behaviors</w:t>
      </w:r>
      <w:r w:rsidR="004806BF" w:rsidRPr="008F7B30">
        <w:rPr>
          <w:sz w:val="24"/>
        </w:rPr>
        <w:t xml:space="preserve"> questionnaires</w:t>
      </w:r>
      <w:r w:rsidRPr="008F7B30">
        <w:rPr>
          <w:sz w:val="24"/>
        </w:rPr>
        <w:t xml:space="preserve">, and medical record abstraction to develop longitudinal </w:t>
      </w:r>
      <w:r w:rsidR="00877773" w:rsidRPr="008F7B30">
        <w:rPr>
          <w:sz w:val="24"/>
        </w:rPr>
        <w:t xml:space="preserve">children’s </w:t>
      </w:r>
      <w:r w:rsidRPr="008F7B30">
        <w:rPr>
          <w:sz w:val="24"/>
        </w:rPr>
        <w:t xml:space="preserve">BMI trajectories.  We estimate </w:t>
      </w:r>
      <w:r w:rsidR="0012654A">
        <w:rPr>
          <w:sz w:val="24"/>
        </w:rPr>
        <w:t xml:space="preserve">that medical records </w:t>
      </w:r>
      <w:proofErr w:type="gramStart"/>
      <w:r w:rsidR="0012654A">
        <w:rPr>
          <w:sz w:val="24"/>
        </w:rPr>
        <w:t>will be obtained</w:t>
      </w:r>
      <w:proofErr w:type="gramEnd"/>
      <w:r w:rsidR="0012654A">
        <w:rPr>
          <w:sz w:val="24"/>
        </w:rPr>
        <w:t xml:space="preserve"> for </w:t>
      </w:r>
      <w:r w:rsidRPr="008F7B30">
        <w:rPr>
          <w:sz w:val="24"/>
        </w:rPr>
        <w:t xml:space="preserve">approximately 70% of </w:t>
      </w:r>
      <w:r w:rsidR="0012654A">
        <w:rPr>
          <w:sz w:val="24"/>
        </w:rPr>
        <w:t>children in the sample</w:t>
      </w:r>
      <w:r w:rsidRPr="008F7B30">
        <w:rPr>
          <w:sz w:val="24"/>
        </w:rPr>
        <w:t xml:space="preserve">. </w:t>
      </w:r>
      <w:proofErr w:type="gramStart"/>
      <w:r w:rsidR="003D31BB" w:rsidRPr="005B34BC">
        <w:rPr>
          <w:sz w:val="24"/>
        </w:rPr>
        <w:t xml:space="preserve">Please see Attachments 4 </w:t>
      </w:r>
      <w:r w:rsidR="0012654A" w:rsidRPr="005B34BC">
        <w:rPr>
          <w:sz w:val="24"/>
        </w:rPr>
        <w:t xml:space="preserve">for </w:t>
      </w:r>
      <w:r w:rsidR="003D31BB" w:rsidRPr="005B34BC">
        <w:rPr>
          <w:sz w:val="24"/>
        </w:rPr>
        <w:t xml:space="preserve">the </w:t>
      </w:r>
      <w:r w:rsidR="005B34BC" w:rsidRPr="005B34BC">
        <w:rPr>
          <w:sz w:val="24"/>
        </w:rPr>
        <w:t xml:space="preserve">Family </w:t>
      </w:r>
      <w:r w:rsidR="005B34BC" w:rsidRPr="00B83BAC">
        <w:rPr>
          <w:sz w:val="24"/>
        </w:rPr>
        <w:t>Recruitment Toolkit that will be utilized by schools to recruit families for the HCS</w:t>
      </w:r>
      <w:r w:rsidR="003D31BB" w:rsidRPr="00B83BAC">
        <w:rPr>
          <w:sz w:val="24"/>
        </w:rPr>
        <w:t xml:space="preserve">; </w:t>
      </w:r>
      <w:r w:rsidR="00746072" w:rsidRPr="00B83BAC">
        <w:rPr>
          <w:sz w:val="24"/>
        </w:rPr>
        <w:t>Attachment 5</w:t>
      </w:r>
      <w:r w:rsidR="003D31BB" w:rsidRPr="00B83BAC">
        <w:rPr>
          <w:sz w:val="24"/>
        </w:rPr>
        <w:t xml:space="preserve"> for the household screening protocol; Attachment </w:t>
      </w:r>
      <w:r w:rsidR="00746072" w:rsidRPr="00B83BAC">
        <w:rPr>
          <w:sz w:val="24"/>
        </w:rPr>
        <w:t>6</w:t>
      </w:r>
      <w:r w:rsidR="003D31BB" w:rsidRPr="00B83BAC">
        <w:rPr>
          <w:sz w:val="24"/>
        </w:rPr>
        <w:t xml:space="preserve"> for the household visit protocol for parents/caregivers (including the recruitment script, consent and the medical record release authorization forms, anthropometrics form, and the home interview); Attachment </w:t>
      </w:r>
      <w:r w:rsidR="00746072" w:rsidRPr="00B83BAC">
        <w:rPr>
          <w:sz w:val="24"/>
        </w:rPr>
        <w:t>7</w:t>
      </w:r>
      <w:r w:rsidR="003D31BB" w:rsidRPr="00B83BAC">
        <w:rPr>
          <w:sz w:val="24"/>
        </w:rPr>
        <w:t xml:space="preserve"> for the household visit protocol for the second parent/caregiver (including the consent and anthropometrics forms); Attachment </w:t>
      </w:r>
      <w:r w:rsidR="00746072" w:rsidRPr="00B83BAC">
        <w:rPr>
          <w:sz w:val="24"/>
        </w:rPr>
        <w:t>8</w:t>
      </w:r>
      <w:r w:rsidR="003D31BB" w:rsidRPr="00B83BAC">
        <w:rPr>
          <w:sz w:val="24"/>
        </w:rPr>
        <w:t xml:space="preserve"> for data collection protocol for </w:t>
      </w:r>
      <w:r w:rsidR="003D31BB" w:rsidRPr="00B83BAC">
        <w:rPr>
          <w:sz w:val="24"/>
        </w:rPr>
        <w:lastRenderedPageBreak/>
        <w:t xml:space="preserve">parents/caregivers who refuse to participate in the study; and Attachment </w:t>
      </w:r>
      <w:r w:rsidR="00746072" w:rsidRPr="00B83BAC">
        <w:rPr>
          <w:sz w:val="24"/>
        </w:rPr>
        <w:t xml:space="preserve">9 </w:t>
      </w:r>
      <w:r w:rsidR="003D31BB" w:rsidRPr="00B83BAC">
        <w:rPr>
          <w:sz w:val="24"/>
        </w:rPr>
        <w:t>for the household visit protocol for children (including the assent and anthropometrics forms, and the home interview).</w:t>
      </w:r>
      <w:proofErr w:type="gramEnd"/>
    </w:p>
    <w:p w14:paraId="73E2D209" w14:textId="77777777" w:rsidR="003366B3" w:rsidRPr="008F7B30" w:rsidRDefault="003366B3" w:rsidP="003366B3"/>
    <w:p w14:paraId="5FA096E2" w14:textId="77777777" w:rsidR="005B3C68" w:rsidRDefault="002A564D" w:rsidP="005B3C68">
      <w:pPr>
        <w:pStyle w:val="BHNormal"/>
        <w:ind w:left="720"/>
        <w:jc w:val="both"/>
      </w:pPr>
      <w:r w:rsidRPr="008F7B30">
        <w:rPr>
          <w:b/>
        </w:rPr>
        <w:t xml:space="preserve">b) Community Standard </w:t>
      </w:r>
      <w:r w:rsidR="008D690C" w:rsidRPr="008F7B30">
        <w:rPr>
          <w:b/>
        </w:rPr>
        <w:t>P</w:t>
      </w:r>
      <w:r w:rsidRPr="008F7B30">
        <w:rPr>
          <w:b/>
        </w:rPr>
        <w:t>rotocol</w:t>
      </w:r>
      <w:r w:rsidRPr="008F7B30">
        <w:t xml:space="preserve">:  </w:t>
      </w:r>
      <w:r w:rsidR="00182DB9" w:rsidRPr="008F7B30">
        <w:t>W</w:t>
      </w:r>
      <w:r w:rsidRPr="008F7B30">
        <w:t>ithin each comm</w:t>
      </w:r>
      <w:r w:rsidR="009A5E6D" w:rsidRPr="008F7B30">
        <w:t>unity, 10-1</w:t>
      </w:r>
      <w:r w:rsidR="00152CCC">
        <w:t>4</w:t>
      </w:r>
      <w:r w:rsidR="009A5E6D" w:rsidRPr="008F7B30">
        <w:t xml:space="preserve"> key informants </w:t>
      </w:r>
      <w:proofErr w:type="gramStart"/>
      <w:r w:rsidR="009A5E6D" w:rsidRPr="008F7B30">
        <w:t>will be interviewed</w:t>
      </w:r>
      <w:proofErr w:type="gramEnd"/>
      <w:r w:rsidR="00182DB9" w:rsidRPr="008F7B30">
        <w:t xml:space="preserve"> </w:t>
      </w:r>
      <w:r w:rsidRPr="008F7B30">
        <w:t>to assess and document community programs and policies targeting childhood obesity and ho</w:t>
      </w:r>
      <w:r w:rsidR="003321C0" w:rsidRPr="008F7B30">
        <w:t xml:space="preserve">w they have evolved </w:t>
      </w:r>
      <w:r w:rsidR="002A1682" w:rsidRPr="008F7B30">
        <w:t xml:space="preserve">over the </w:t>
      </w:r>
      <w:r w:rsidR="00263657" w:rsidRPr="008F7B30">
        <w:t>previous</w:t>
      </w:r>
      <w:r w:rsidR="002A1682" w:rsidRPr="008F7B30">
        <w:t xml:space="preserve"> ten years</w:t>
      </w:r>
      <w:r w:rsidR="003321C0" w:rsidRPr="008F7B30">
        <w:t xml:space="preserve">.  </w:t>
      </w:r>
      <w:r w:rsidRPr="008F7B30">
        <w:t xml:space="preserve">Key informants will </w:t>
      </w:r>
      <w:r w:rsidR="0008194D" w:rsidRPr="008F7B30">
        <w:t>consist of</w:t>
      </w:r>
      <w:r w:rsidRPr="008F7B30">
        <w:t xml:space="preserve"> individuals from several key settings/sectors</w:t>
      </w:r>
      <w:r w:rsidR="0008194D" w:rsidRPr="008F7B30">
        <w:t>,</w:t>
      </w:r>
      <w:r w:rsidRPr="008F7B30">
        <w:t xml:space="preserve"> including schools, healthcare organizations/coalitions,</w:t>
      </w:r>
      <w:r w:rsidR="00877773" w:rsidRPr="008F7B30">
        <w:t xml:space="preserve"> </w:t>
      </w:r>
      <w:r w:rsidRPr="008F7B30">
        <w:t>government, and non-profit/community organizations/service agencies</w:t>
      </w:r>
      <w:r w:rsidRPr="00DB734A">
        <w:t xml:space="preserve">. </w:t>
      </w:r>
      <w:r w:rsidR="002153D5" w:rsidRPr="00DB734A">
        <w:t xml:space="preserve"> </w:t>
      </w:r>
      <w:r w:rsidR="003D31BB" w:rsidRPr="00DB734A">
        <w:t>Please see Attachments 1</w:t>
      </w:r>
      <w:r w:rsidR="000A2AED" w:rsidRPr="00DB734A">
        <w:t>0</w:t>
      </w:r>
      <w:r w:rsidR="003D31BB" w:rsidRPr="00DB734A">
        <w:t xml:space="preserve"> and 1</w:t>
      </w:r>
      <w:r w:rsidR="000A2AED" w:rsidRPr="00DB734A">
        <w:t>1</w:t>
      </w:r>
      <w:r w:rsidR="003D31BB" w:rsidRPr="00DB734A">
        <w:t xml:space="preserve"> for the informational letter and brochure for key </w:t>
      </w:r>
      <w:proofErr w:type="gramStart"/>
      <w:r w:rsidR="003D31BB" w:rsidRPr="00DB734A">
        <w:t>informants,</w:t>
      </w:r>
      <w:proofErr w:type="gramEnd"/>
      <w:r w:rsidR="003D31BB" w:rsidRPr="00DB734A">
        <w:t xml:space="preserve"> and Attachment 1</w:t>
      </w:r>
      <w:r w:rsidR="00C56D60" w:rsidRPr="00DB734A">
        <w:t>2</w:t>
      </w:r>
      <w:r w:rsidR="003D31BB" w:rsidRPr="00DB734A">
        <w:t xml:space="preserve"> for the key informant screening protocol and Attachment 1</w:t>
      </w:r>
      <w:r w:rsidR="00C56D60" w:rsidRPr="00DB734A">
        <w:t>3</w:t>
      </w:r>
      <w:r w:rsidR="003D31BB" w:rsidRPr="00DB734A">
        <w:t xml:space="preserve"> for the key informant interview protocol.</w:t>
      </w:r>
      <w:r w:rsidR="00D009F7" w:rsidRPr="008F7B30">
        <w:t xml:space="preserve">  </w:t>
      </w:r>
    </w:p>
    <w:p w14:paraId="2EC9406F" w14:textId="77777777" w:rsidR="005B3C68" w:rsidRDefault="005B3C68" w:rsidP="005B3C68">
      <w:pPr>
        <w:pStyle w:val="BHNormal"/>
        <w:ind w:left="720"/>
        <w:jc w:val="both"/>
      </w:pPr>
    </w:p>
    <w:p w14:paraId="79B99E1D" w14:textId="7218B404" w:rsidR="005B3C68" w:rsidRDefault="004A28C7" w:rsidP="005B3C68">
      <w:pPr>
        <w:pStyle w:val="BHNormal"/>
        <w:ind w:left="720"/>
        <w:jc w:val="both"/>
      </w:pPr>
      <w:r>
        <w:t>F</w:t>
      </w:r>
      <w:r w:rsidR="005A2E64" w:rsidRPr="008F7B30">
        <w:t xml:space="preserve">ield interviewers will conduct a condensed five-item windshield survey (derived from the Neighborhood Attributes Inventory [NAI]) in the street segment immediately outside each participant’s house during the home assessment </w:t>
      </w:r>
      <w:r w:rsidR="003D31BB" w:rsidRPr="00832C50">
        <w:t>(please see Attachment 1</w:t>
      </w:r>
      <w:r w:rsidR="00832C50" w:rsidRPr="00832C50">
        <w:t>4</w:t>
      </w:r>
      <w:r w:rsidR="003D31BB" w:rsidRPr="00832C50">
        <w:t xml:space="preserve"> for the modified windshield survey)</w:t>
      </w:r>
      <w:r w:rsidR="005A2E64" w:rsidRPr="008F7B30">
        <w:t xml:space="preserve">.  The Battelle community liaison will also </w:t>
      </w:r>
      <w:proofErr w:type="gramStart"/>
      <w:r w:rsidR="005A2E64" w:rsidRPr="008F7B30">
        <w:t>conduct assessments of</w:t>
      </w:r>
      <w:proofErr w:type="gramEnd"/>
      <w:r w:rsidR="005A2E64" w:rsidRPr="008F7B30">
        <w:t xml:space="preserve"> the physical activity and nutritional environment in up to four schools (two elementary and two middle) per community</w:t>
      </w:r>
      <w:r w:rsidR="00152CCC">
        <w:t xml:space="preserve"> from which the sample of children/families was recruited.  </w:t>
      </w:r>
      <w:r w:rsidR="00152CCC" w:rsidRPr="008F7B30">
        <w:t xml:space="preserve">These assessments </w:t>
      </w:r>
      <w:r w:rsidR="005A2E64" w:rsidRPr="008F7B30">
        <w:t>includ</w:t>
      </w:r>
      <w:r w:rsidR="00152CCC">
        <w:t>e</w:t>
      </w:r>
      <w:r w:rsidR="005A2E64" w:rsidRPr="008F7B30">
        <w:t>: (1)</w:t>
      </w:r>
      <w:r w:rsidR="005A2E64" w:rsidRPr="008F7B30">
        <w:rPr>
          <w:b/>
          <w:bCs/>
        </w:rPr>
        <w:t xml:space="preserve"> </w:t>
      </w:r>
      <w:r w:rsidR="005A2E64" w:rsidRPr="008F7B30">
        <w:t>completing an observation form on the school’s lunch period</w:t>
      </w:r>
      <w:r w:rsidR="00152CCC">
        <w:t xml:space="preserve"> and </w:t>
      </w:r>
      <w:r w:rsidR="005A2E64" w:rsidRPr="008F7B30">
        <w:t xml:space="preserve">requesting food service personnel to </w:t>
      </w:r>
      <w:r w:rsidR="00152CCC">
        <w:t>respond to 4 questions related to the lunch period</w:t>
      </w:r>
      <w:r w:rsidR="005A2E64" w:rsidRPr="008F7B30">
        <w:t>; (</w:t>
      </w:r>
      <w:r w:rsidR="00152CCC">
        <w:t>2</w:t>
      </w:r>
      <w:r w:rsidR="005A2E64" w:rsidRPr="008F7B30">
        <w:t xml:space="preserve">) conducting </w:t>
      </w:r>
      <w:r w:rsidR="00152CCC">
        <w:t>a modified</w:t>
      </w:r>
      <w:r w:rsidR="00152CCC" w:rsidRPr="008F7B30">
        <w:t xml:space="preserve"> </w:t>
      </w:r>
      <w:r w:rsidR="005A2E64" w:rsidRPr="008F7B30">
        <w:t>Physical Activity Resource Assessment (PARA); and (</w:t>
      </w:r>
      <w:r w:rsidR="00152CCC">
        <w:t>3</w:t>
      </w:r>
      <w:r w:rsidR="005A2E64" w:rsidRPr="008F7B30">
        <w:t xml:space="preserve">) a brief interview with a Physical Education (PE) instructor.  </w:t>
      </w:r>
      <w:r w:rsidR="003D31BB" w:rsidRPr="000A4896">
        <w:t xml:space="preserve">Please refer to Attachments 15, 16 and 17 for the </w:t>
      </w:r>
      <w:r w:rsidR="007B2C0E" w:rsidRPr="000A4896">
        <w:t xml:space="preserve">protocol for the </w:t>
      </w:r>
      <w:proofErr w:type="gramStart"/>
      <w:r w:rsidR="003D31BB" w:rsidRPr="000A4896">
        <w:t xml:space="preserve">school lunch </w:t>
      </w:r>
      <w:r w:rsidR="007B2C0E" w:rsidRPr="000A4896">
        <w:t>period observations</w:t>
      </w:r>
      <w:proofErr w:type="gramEnd"/>
      <w:r w:rsidR="007B2C0E" w:rsidRPr="000A4896">
        <w:t xml:space="preserve">, the modified PARA, </w:t>
      </w:r>
      <w:r w:rsidR="003D31BB" w:rsidRPr="000A4896">
        <w:t>and the physical education instructor protocol respectively.</w:t>
      </w:r>
      <w:r w:rsidR="005A2E64" w:rsidRPr="008F7B30">
        <w:t xml:space="preserve"> </w:t>
      </w:r>
      <w:r w:rsidR="00152CCC">
        <w:t xml:space="preserve"> Additionally, the Food Service </w:t>
      </w:r>
      <w:r w:rsidR="0033052D">
        <w:t>Director</w:t>
      </w:r>
      <w:r w:rsidR="00152CCC">
        <w:t xml:space="preserve">/Manager at the School District level will be asked to complete a web-based survey on the food environment for each of the schools within their district that are recruited in the study.  </w:t>
      </w:r>
      <w:r w:rsidR="007B2C0E" w:rsidRPr="0033052D">
        <w:t>Please refer to Attachments 18</w:t>
      </w:r>
      <w:r w:rsidR="00152CCC" w:rsidRPr="0033052D">
        <w:t xml:space="preserve"> for the </w:t>
      </w:r>
      <w:proofErr w:type="gramStart"/>
      <w:r w:rsidR="00BE7446">
        <w:t xml:space="preserve">school </w:t>
      </w:r>
      <w:r w:rsidR="00152CCC" w:rsidRPr="0033052D">
        <w:t>food environment instrument</w:t>
      </w:r>
      <w:proofErr w:type="gramEnd"/>
      <w:r w:rsidR="00152CCC" w:rsidRPr="0033052D">
        <w:t>.</w:t>
      </w:r>
      <w:r w:rsidR="00152CCC" w:rsidRPr="008F7B30">
        <w:t xml:space="preserve"> </w:t>
      </w:r>
      <w:r w:rsidR="00152CCC">
        <w:t xml:space="preserve"> </w:t>
      </w:r>
      <w:r w:rsidR="00BE7446">
        <w:t xml:space="preserve"> The school liaison at each school recruited in the study </w:t>
      </w:r>
      <w:proofErr w:type="gramStart"/>
      <w:r w:rsidR="00BE7446">
        <w:t>will also be asked</w:t>
      </w:r>
      <w:proofErr w:type="gramEnd"/>
      <w:r w:rsidR="00BE7446">
        <w:t xml:space="preserve"> to complete a web-based survey on the school policies and practices related to physical activity and nutrition.  Please see Attachment 19 for the school physical activity and nutrition policies and practices instrument. </w:t>
      </w:r>
    </w:p>
    <w:p w14:paraId="60F3BCCA" w14:textId="77777777" w:rsidR="005B3C68" w:rsidRDefault="005B3C68" w:rsidP="005B3C68">
      <w:pPr>
        <w:pStyle w:val="BHNormal"/>
        <w:ind w:left="720"/>
        <w:jc w:val="both"/>
      </w:pPr>
    </w:p>
    <w:p w14:paraId="019E6DC6" w14:textId="77777777" w:rsidR="002A564D" w:rsidRPr="008F7B30" w:rsidRDefault="005B3C68" w:rsidP="002A564D">
      <w:pPr>
        <w:adjustRightInd w:val="0"/>
        <w:rPr>
          <w:b/>
          <w:sz w:val="24"/>
        </w:rPr>
      </w:pPr>
      <w:r w:rsidRPr="005B3C68">
        <w:rPr>
          <w:b/>
          <w:sz w:val="24"/>
        </w:rPr>
        <w:t>2)</w:t>
      </w:r>
      <w:r w:rsidR="002A564D" w:rsidRPr="008F7B30">
        <w:rPr>
          <w:b/>
          <w:sz w:val="24"/>
        </w:rPr>
        <w:t xml:space="preserve">  </w:t>
      </w:r>
      <w:r w:rsidR="002066CC">
        <w:rPr>
          <w:b/>
          <w:sz w:val="24"/>
        </w:rPr>
        <w:t xml:space="preserve"> </w:t>
      </w:r>
      <w:r w:rsidR="002A564D" w:rsidRPr="008F7B30">
        <w:rPr>
          <w:b/>
          <w:sz w:val="24"/>
        </w:rPr>
        <w:t>Enhanced Protocol</w:t>
      </w:r>
    </w:p>
    <w:p w14:paraId="35E5F6FC" w14:textId="77777777" w:rsidR="006D4333" w:rsidRPr="008F7B30" w:rsidRDefault="006D4333" w:rsidP="002A564D">
      <w:pPr>
        <w:adjustRightInd w:val="0"/>
        <w:rPr>
          <w:b/>
          <w:sz w:val="24"/>
        </w:rPr>
      </w:pPr>
    </w:p>
    <w:p w14:paraId="5240E1E9" w14:textId="77777777" w:rsidR="005B3C68" w:rsidRDefault="002A564D" w:rsidP="005B3C68">
      <w:pPr>
        <w:adjustRightInd w:val="0"/>
        <w:ind w:left="720"/>
        <w:jc w:val="both"/>
        <w:rPr>
          <w:sz w:val="24"/>
        </w:rPr>
      </w:pPr>
      <w:proofErr w:type="gramStart"/>
      <w:r w:rsidRPr="008F7B30">
        <w:rPr>
          <w:b/>
          <w:sz w:val="24"/>
        </w:rPr>
        <w:t>Child/</w:t>
      </w:r>
      <w:r w:rsidR="006D4333" w:rsidRPr="008F7B30">
        <w:rPr>
          <w:b/>
          <w:sz w:val="24"/>
        </w:rPr>
        <w:t>P</w:t>
      </w:r>
      <w:r w:rsidRPr="008F7B30">
        <w:rPr>
          <w:b/>
          <w:sz w:val="24"/>
        </w:rPr>
        <w:t xml:space="preserve">arent Enhanced </w:t>
      </w:r>
      <w:r w:rsidR="008D690C" w:rsidRPr="008F7B30">
        <w:rPr>
          <w:b/>
          <w:sz w:val="24"/>
        </w:rPr>
        <w:t>P</w:t>
      </w:r>
      <w:r w:rsidRPr="008F7B30">
        <w:rPr>
          <w:b/>
          <w:sz w:val="24"/>
        </w:rPr>
        <w:t>rotocol</w:t>
      </w:r>
      <w:r w:rsidRPr="008F7B30">
        <w:rPr>
          <w:sz w:val="24"/>
        </w:rPr>
        <w:t>:</w:t>
      </w:r>
      <w:r w:rsidRPr="008F7B30">
        <w:rPr>
          <w:b/>
          <w:sz w:val="24"/>
        </w:rPr>
        <w:t xml:space="preserve"> </w:t>
      </w:r>
      <w:r w:rsidR="00704A7B" w:rsidRPr="008F7B30">
        <w:rPr>
          <w:b/>
          <w:sz w:val="24"/>
        </w:rPr>
        <w:t xml:space="preserve"> </w:t>
      </w:r>
      <w:r w:rsidRPr="008F7B30">
        <w:rPr>
          <w:sz w:val="24"/>
        </w:rPr>
        <w:t xml:space="preserve">Approximately </w:t>
      </w:r>
      <w:r w:rsidR="00152CCC">
        <w:rPr>
          <w:sz w:val="24"/>
        </w:rPr>
        <w:t>11</w:t>
      </w:r>
      <w:r w:rsidRPr="008F7B30">
        <w:rPr>
          <w:sz w:val="24"/>
        </w:rPr>
        <w:t xml:space="preserve">% of children within each community (i.e., </w:t>
      </w:r>
      <w:r w:rsidR="00D04F1F" w:rsidRPr="008F7B30">
        <w:rPr>
          <w:sz w:val="24"/>
        </w:rPr>
        <w:t>one</w:t>
      </w:r>
      <w:r w:rsidRPr="008F7B30">
        <w:rPr>
          <w:sz w:val="24"/>
        </w:rPr>
        <w:t xml:space="preserve"> </w:t>
      </w:r>
      <w:r w:rsidR="004806BF" w:rsidRPr="008F7B30">
        <w:rPr>
          <w:sz w:val="24"/>
        </w:rPr>
        <w:t>in</w:t>
      </w:r>
      <w:r w:rsidRPr="008F7B30">
        <w:rPr>
          <w:sz w:val="24"/>
        </w:rPr>
        <w:t xml:space="preserve"> </w:t>
      </w:r>
      <w:r w:rsidR="004A28C7">
        <w:rPr>
          <w:sz w:val="24"/>
        </w:rPr>
        <w:t>nine</w:t>
      </w:r>
      <w:r w:rsidR="004A28C7" w:rsidRPr="008F7B30">
        <w:rPr>
          <w:sz w:val="24"/>
        </w:rPr>
        <w:t xml:space="preserve"> </w:t>
      </w:r>
      <w:r w:rsidRPr="008F7B30">
        <w:rPr>
          <w:sz w:val="24"/>
        </w:rPr>
        <w:t xml:space="preserve">children, </w:t>
      </w:r>
      <w:r w:rsidR="00D04F1F" w:rsidRPr="008F7B30">
        <w:rPr>
          <w:sz w:val="24"/>
        </w:rPr>
        <w:t xml:space="preserve">one </w:t>
      </w:r>
      <w:r w:rsidRPr="008F7B30">
        <w:rPr>
          <w:sz w:val="24"/>
        </w:rPr>
        <w:t xml:space="preserve">child for every </w:t>
      </w:r>
      <w:r w:rsidR="004A28C7">
        <w:rPr>
          <w:sz w:val="24"/>
        </w:rPr>
        <w:t xml:space="preserve">grade from </w:t>
      </w:r>
      <w:r w:rsidR="00152CCC">
        <w:rPr>
          <w:sz w:val="24"/>
        </w:rPr>
        <w:t>K</w:t>
      </w:r>
      <w:r w:rsidR="004A28C7">
        <w:rPr>
          <w:sz w:val="24"/>
        </w:rPr>
        <w:t>-8</w:t>
      </w:r>
      <w:r w:rsidRPr="008F7B30">
        <w:rPr>
          <w:sz w:val="24"/>
        </w:rPr>
        <w:t xml:space="preserve">) will receive an </w:t>
      </w:r>
      <w:r w:rsidR="00F86E89" w:rsidRPr="008F7B30">
        <w:rPr>
          <w:sz w:val="24"/>
        </w:rPr>
        <w:t>Enhanced</w:t>
      </w:r>
      <w:r w:rsidRPr="008F7B30">
        <w:rPr>
          <w:sz w:val="24"/>
        </w:rPr>
        <w:t xml:space="preserve"> </w:t>
      </w:r>
      <w:r w:rsidR="008D690C" w:rsidRPr="008F7B30">
        <w:rPr>
          <w:sz w:val="24"/>
        </w:rPr>
        <w:t>P</w:t>
      </w:r>
      <w:r w:rsidRPr="008F7B30">
        <w:rPr>
          <w:sz w:val="24"/>
        </w:rPr>
        <w:t xml:space="preserve">rotocol that includes all the </w:t>
      </w:r>
      <w:r w:rsidR="00F86E89" w:rsidRPr="008F7B30">
        <w:rPr>
          <w:sz w:val="24"/>
        </w:rPr>
        <w:t>Standard</w:t>
      </w:r>
      <w:r w:rsidRPr="008F7B30">
        <w:rPr>
          <w:b/>
          <w:sz w:val="24"/>
        </w:rPr>
        <w:t xml:space="preserve"> </w:t>
      </w:r>
      <w:r w:rsidR="008D690C" w:rsidRPr="008F7B30">
        <w:rPr>
          <w:sz w:val="24"/>
        </w:rPr>
        <w:t>P</w:t>
      </w:r>
      <w:r w:rsidRPr="008F7B30">
        <w:rPr>
          <w:sz w:val="24"/>
        </w:rPr>
        <w:t xml:space="preserve">rotocol </w:t>
      </w:r>
      <w:r w:rsidR="007F6D1D" w:rsidRPr="008F7B30">
        <w:rPr>
          <w:sz w:val="24"/>
        </w:rPr>
        <w:t xml:space="preserve">measures </w:t>
      </w:r>
      <w:r w:rsidRPr="008F7B30">
        <w:rPr>
          <w:sz w:val="24"/>
        </w:rPr>
        <w:t xml:space="preserve">plus more detailed measures of diet (i.e., two 24-hour </w:t>
      </w:r>
      <w:r w:rsidR="004806BF" w:rsidRPr="008F7B30">
        <w:rPr>
          <w:sz w:val="24"/>
        </w:rPr>
        <w:t xml:space="preserve">dietary </w:t>
      </w:r>
      <w:r w:rsidRPr="008F7B30">
        <w:rPr>
          <w:sz w:val="24"/>
        </w:rPr>
        <w:t xml:space="preserve">recalls) and physical activity (i.e., wearing an accelerometer </w:t>
      </w:r>
      <w:r w:rsidR="004806BF" w:rsidRPr="008F7B30">
        <w:rPr>
          <w:sz w:val="24"/>
        </w:rPr>
        <w:t xml:space="preserve">during waking hours </w:t>
      </w:r>
      <w:r w:rsidRPr="008F7B30">
        <w:rPr>
          <w:sz w:val="24"/>
        </w:rPr>
        <w:t>for</w:t>
      </w:r>
      <w:r w:rsidR="004806BF" w:rsidRPr="008F7B30">
        <w:rPr>
          <w:sz w:val="24"/>
        </w:rPr>
        <w:t xml:space="preserve"> </w:t>
      </w:r>
      <w:r w:rsidRPr="008F7B30">
        <w:rPr>
          <w:sz w:val="24"/>
        </w:rPr>
        <w:t>one week</w:t>
      </w:r>
      <w:r w:rsidR="004806BF" w:rsidRPr="008F7B30">
        <w:rPr>
          <w:sz w:val="24"/>
        </w:rPr>
        <w:t xml:space="preserve"> and completing </w:t>
      </w:r>
      <w:r w:rsidR="00133725" w:rsidRPr="008F7B30">
        <w:rPr>
          <w:sz w:val="24"/>
        </w:rPr>
        <w:t>the</w:t>
      </w:r>
      <w:r w:rsidR="004806BF" w:rsidRPr="008F7B30">
        <w:rPr>
          <w:sz w:val="24"/>
        </w:rPr>
        <w:t xml:space="preserve"> Physical Activity Behavior Recall</w:t>
      </w:r>
      <w:r w:rsidR="00133725" w:rsidRPr="008F7B30">
        <w:rPr>
          <w:sz w:val="24"/>
        </w:rPr>
        <w:t xml:space="preserve"> instrument</w:t>
      </w:r>
      <w:r w:rsidRPr="008F7B30">
        <w:rPr>
          <w:sz w:val="24"/>
        </w:rPr>
        <w:t>).</w:t>
      </w:r>
      <w:proofErr w:type="gramEnd"/>
      <w:r w:rsidRPr="008F7B30">
        <w:rPr>
          <w:sz w:val="24"/>
        </w:rPr>
        <w:t xml:space="preserve"> </w:t>
      </w:r>
    </w:p>
    <w:p w14:paraId="1E278E13" w14:textId="77777777" w:rsidR="005B3C68" w:rsidRDefault="005B3C68" w:rsidP="005B3C68">
      <w:pPr>
        <w:adjustRightInd w:val="0"/>
        <w:jc w:val="both"/>
        <w:rPr>
          <w:sz w:val="24"/>
        </w:rPr>
      </w:pPr>
    </w:p>
    <w:p w14:paraId="6E822DFD" w14:textId="0E6FB1BD" w:rsidR="005B3C68" w:rsidRDefault="00877773" w:rsidP="005B3C68">
      <w:pPr>
        <w:pStyle w:val="proptext10"/>
        <w:spacing w:after="0"/>
        <w:jc w:val="both"/>
        <w:rPr>
          <w:rFonts w:ascii="Times New Roman" w:hAnsi="Times New Roman" w:cs="Times New Roman"/>
          <w:sz w:val="24"/>
          <w:szCs w:val="24"/>
        </w:rPr>
      </w:pPr>
      <w:r w:rsidRPr="008F7B30">
        <w:rPr>
          <w:rFonts w:ascii="Times New Roman" w:eastAsia="Arial Unicode MS" w:hAnsi="Times New Roman" w:cs="Times New Roman"/>
          <w:b/>
          <w:i/>
          <w:sz w:val="24"/>
          <w:szCs w:val="24"/>
        </w:rPr>
        <w:t>Research Questions</w:t>
      </w:r>
      <w:r w:rsidRPr="008F7B30">
        <w:rPr>
          <w:rFonts w:ascii="Times New Roman" w:eastAsia="Arial Unicode MS" w:hAnsi="Times New Roman" w:cs="Times New Roman"/>
          <w:sz w:val="24"/>
          <w:szCs w:val="24"/>
        </w:rPr>
        <w:t xml:space="preserve">: </w:t>
      </w:r>
      <w:r w:rsidR="00954467" w:rsidRPr="008F7B30">
        <w:rPr>
          <w:rFonts w:ascii="Times New Roman" w:eastAsia="Arial Unicode MS" w:hAnsi="Times New Roman" w:cs="Times New Roman"/>
          <w:sz w:val="24"/>
          <w:szCs w:val="24"/>
        </w:rPr>
        <w:t xml:space="preserve"> </w:t>
      </w:r>
      <w:r w:rsidR="008D2AA9">
        <w:rPr>
          <w:rFonts w:ascii="Times New Roman" w:eastAsia="Arial Unicode MS" w:hAnsi="Times New Roman" w:cs="Times New Roman"/>
          <w:sz w:val="24"/>
          <w:szCs w:val="24"/>
        </w:rPr>
        <w:t>The</w:t>
      </w:r>
      <w:r w:rsidR="00083384" w:rsidRPr="008F7B30">
        <w:rPr>
          <w:rFonts w:ascii="Times New Roman" w:eastAsia="Arial Unicode MS" w:hAnsi="Times New Roman" w:cs="Times New Roman"/>
          <w:sz w:val="24"/>
          <w:szCs w:val="24"/>
        </w:rPr>
        <w:t xml:space="preserve"> HCS </w:t>
      </w:r>
      <w:proofErr w:type="gramStart"/>
      <w:r w:rsidR="008D2AA9">
        <w:rPr>
          <w:rFonts w:ascii="Times New Roman" w:eastAsia="Arial Unicode MS" w:hAnsi="Times New Roman" w:cs="Times New Roman"/>
          <w:sz w:val="24"/>
          <w:szCs w:val="24"/>
        </w:rPr>
        <w:t>is designed</w:t>
      </w:r>
      <w:proofErr w:type="gramEnd"/>
      <w:r w:rsidR="008D2AA9">
        <w:rPr>
          <w:rFonts w:ascii="Times New Roman" w:eastAsia="Arial Unicode MS" w:hAnsi="Times New Roman" w:cs="Times New Roman"/>
          <w:sz w:val="24"/>
          <w:szCs w:val="24"/>
        </w:rPr>
        <w:t xml:space="preserve"> to </w:t>
      </w:r>
      <w:r w:rsidR="00BB32A0" w:rsidRPr="008F7B30">
        <w:rPr>
          <w:rFonts w:ascii="Times New Roman" w:eastAsia="Arial Unicode MS" w:hAnsi="Times New Roman" w:cs="Times New Roman"/>
          <w:sz w:val="24"/>
          <w:szCs w:val="24"/>
        </w:rPr>
        <w:t>address a</w:t>
      </w:r>
      <w:r w:rsidR="00083384" w:rsidRPr="008F7B30">
        <w:rPr>
          <w:rFonts w:ascii="Times New Roman" w:eastAsia="Arial Unicode MS" w:hAnsi="Times New Roman" w:cs="Times New Roman"/>
          <w:sz w:val="24"/>
          <w:szCs w:val="24"/>
        </w:rPr>
        <w:t xml:space="preserve"> variety </w:t>
      </w:r>
      <w:r w:rsidR="00083384" w:rsidRPr="008F7B30">
        <w:rPr>
          <w:rFonts w:ascii="Times New Roman" w:hAnsi="Times New Roman" w:cs="Times New Roman"/>
          <w:sz w:val="24"/>
          <w:szCs w:val="24"/>
        </w:rPr>
        <w:t>of research questions that are both cross-sectional and longitudinal in nature</w:t>
      </w:r>
      <w:r w:rsidR="00BB32A0" w:rsidRPr="008F7B30">
        <w:rPr>
          <w:rFonts w:ascii="Times New Roman" w:hAnsi="Times New Roman" w:cs="Times New Roman"/>
          <w:sz w:val="24"/>
          <w:szCs w:val="24"/>
        </w:rPr>
        <w:t xml:space="preserve">.  </w:t>
      </w:r>
      <w:r w:rsidR="00D8530E" w:rsidRPr="008F7B30">
        <w:rPr>
          <w:rFonts w:ascii="Times New Roman" w:hAnsi="Times New Roman" w:cs="Times New Roman"/>
          <w:sz w:val="24"/>
          <w:szCs w:val="24"/>
        </w:rPr>
        <w:t xml:space="preserve">The main </w:t>
      </w:r>
      <w:r w:rsidR="00693B23" w:rsidRPr="008F7B30">
        <w:rPr>
          <w:rFonts w:ascii="Times New Roman" w:hAnsi="Times New Roman" w:cs="Times New Roman"/>
          <w:sz w:val="24"/>
          <w:szCs w:val="24"/>
        </w:rPr>
        <w:t xml:space="preserve">outcome </w:t>
      </w:r>
      <w:r w:rsidR="00D8530E" w:rsidRPr="008F7B30">
        <w:rPr>
          <w:rFonts w:ascii="Times New Roman" w:hAnsi="Times New Roman" w:cs="Times New Roman"/>
          <w:sz w:val="24"/>
          <w:szCs w:val="24"/>
        </w:rPr>
        <w:t>variables of interest are BMI, diet, and physical activity behaviors in children.</w:t>
      </w:r>
      <w:r w:rsidR="007B13C9" w:rsidRPr="008F7B30">
        <w:rPr>
          <w:rFonts w:ascii="Times New Roman" w:hAnsi="Times New Roman" w:cs="Times New Roman"/>
          <w:sz w:val="24"/>
          <w:szCs w:val="24"/>
        </w:rPr>
        <w:t xml:space="preserve">  </w:t>
      </w:r>
      <w:r w:rsidR="00083384" w:rsidRPr="008F7B30">
        <w:rPr>
          <w:rFonts w:ascii="Times New Roman" w:hAnsi="Times New Roman" w:cs="Times New Roman"/>
          <w:sz w:val="24"/>
          <w:szCs w:val="24"/>
        </w:rPr>
        <w:t>We expect to answer questions</w:t>
      </w:r>
      <w:r w:rsidR="00E67DC1" w:rsidRPr="008F7B30">
        <w:rPr>
          <w:rFonts w:ascii="Times New Roman" w:hAnsi="Times New Roman" w:cs="Times New Roman"/>
          <w:sz w:val="24"/>
          <w:szCs w:val="24"/>
        </w:rPr>
        <w:t xml:space="preserve"> about how these variables </w:t>
      </w:r>
      <w:proofErr w:type="gramStart"/>
      <w:r w:rsidR="00E67DC1" w:rsidRPr="008F7B30">
        <w:rPr>
          <w:rFonts w:ascii="Times New Roman" w:hAnsi="Times New Roman" w:cs="Times New Roman"/>
          <w:sz w:val="24"/>
          <w:szCs w:val="24"/>
        </w:rPr>
        <w:t>are related</w:t>
      </w:r>
      <w:proofErr w:type="gramEnd"/>
      <w:r w:rsidR="00E67DC1" w:rsidRPr="008F7B30">
        <w:rPr>
          <w:rFonts w:ascii="Times New Roman" w:hAnsi="Times New Roman" w:cs="Times New Roman"/>
          <w:sz w:val="24"/>
          <w:szCs w:val="24"/>
        </w:rPr>
        <w:t xml:space="preserve"> to aspects of community programs and policies</w:t>
      </w:r>
      <w:r w:rsidR="00083384" w:rsidRPr="008F7B30">
        <w:rPr>
          <w:rFonts w:ascii="Times New Roman" w:hAnsi="Times New Roman" w:cs="Times New Roman"/>
          <w:sz w:val="24"/>
          <w:szCs w:val="24"/>
        </w:rPr>
        <w:t xml:space="preserve">, </w:t>
      </w:r>
      <w:r w:rsidR="00E67DC1" w:rsidRPr="008F7B30">
        <w:rPr>
          <w:rFonts w:ascii="Times New Roman" w:hAnsi="Times New Roman" w:cs="Times New Roman"/>
          <w:sz w:val="24"/>
          <w:szCs w:val="24"/>
        </w:rPr>
        <w:t xml:space="preserve">which can be </w:t>
      </w:r>
      <w:r w:rsidR="00083384" w:rsidRPr="008F7B30">
        <w:rPr>
          <w:rFonts w:ascii="Times New Roman" w:hAnsi="Times New Roman" w:cs="Times New Roman"/>
          <w:sz w:val="24"/>
          <w:szCs w:val="24"/>
        </w:rPr>
        <w:t xml:space="preserve">grouped </w:t>
      </w:r>
      <w:r w:rsidR="00E67DC1" w:rsidRPr="008F7B30">
        <w:rPr>
          <w:rFonts w:ascii="Times New Roman" w:hAnsi="Times New Roman" w:cs="Times New Roman"/>
          <w:sz w:val="24"/>
          <w:szCs w:val="24"/>
        </w:rPr>
        <w:t xml:space="preserve">into </w:t>
      </w:r>
      <w:r w:rsidR="00AB2EA5" w:rsidRPr="008F7B30">
        <w:rPr>
          <w:rFonts w:ascii="Times New Roman" w:hAnsi="Times New Roman" w:cs="Times New Roman"/>
          <w:sz w:val="24"/>
          <w:szCs w:val="24"/>
        </w:rPr>
        <w:lastRenderedPageBreak/>
        <w:t xml:space="preserve">four </w:t>
      </w:r>
      <w:r w:rsidR="00083384" w:rsidRPr="008F7B30">
        <w:rPr>
          <w:rFonts w:ascii="Times New Roman" w:hAnsi="Times New Roman" w:cs="Times New Roman"/>
          <w:sz w:val="24"/>
          <w:szCs w:val="24"/>
        </w:rPr>
        <w:t xml:space="preserve">broad areas: </w:t>
      </w:r>
      <w:r w:rsidR="00E85B34" w:rsidRPr="008F7B30">
        <w:rPr>
          <w:rFonts w:ascii="Times New Roman" w:hAnsi="Times New Roman" w:cs="Times New Roman"/>
          <w:sz w:val="24"/>
          <w:szCs w:val="24"/>
        </w:rPr>
        <w:t xml:space="preserve"> </w:t>
      </w:r>
      <w:r w:rsidR="00AB2EA5" w:rsidRPr="008F7B30">
        <w:rPr>
          <w:rFonts w:ascii="Times New Roman" w:hAnsi="Times New Roman" w:cs="Times New Roman"/>
          <w:sz w:val="24"/>
          <w:szCs w:val="24"/>
        </w:rPr>
        <w:t>(</w:t>
      </w:r>
      <w:r w:rsidR="00083384" w:rsidRPr="008F7B30">
        <w:rPr>
          <w:rFonts w:ascii="Times New Roman" w:hAnsi="Times New Roman" w:cs="Times New Roman"/>
          <w:sz w:val="24"/>
          <w:szCs w:val="24"/>
        </w:rPr>
        <w:t xml:space="preserve">a) intensity, </w:t>
      </w:r>
      <w:r w:rsidR="00AB2EA5" w:rsidRPr="008F7B30">
        <w:rPr>
          <w:rFonts w:ascii="Times New Roman" w:hAnsi="Times New Roman" w:cs="Times New Roman"/>
          <w:sz w:val="24"/>
          <w:szCs w:val="24"/>
        </w:rPr>
        <w:t>(</w:t>
      </w:r>
      <w:r w:rsidR="00083384" w:rsidRPr="008F7B30">
        <w:rPr>
          <w:rFonts w:ascii="Times New Roman" w:hAnsi="Times New Roman" w:cs="Times New Roman"/>
          <w:sz w:val="24"/>
          <w:szCs w:val="24"/>
        </w:rPr>
        <w:t>b) specific attributes</w:t>
      </w:r>
      <w:r w:rsidR="00E67DC1" w:rsidRPr="008F7B30">
        <w:rPr>
          <w:rFonts w:ascii="Times New Roman" w:hAnsi="Times New Roman" w:cs="Times New Roman"/>
          <w:sz w:val="24"/>
          <w:szCs w:val="24"/>
        </w:rPr>
        <w:t>, such as duration, funding, and target population</w:t>
      </w:r>
      <w:r w:rsidR="00083384" w:rsidRPr="008F7B30">
        <w:rPr>
          <w:rFonts w:ascii="Times New Roman" w:hAnsi="Times New Roman" w:cs="Times New Roman"/>
          <w:sz w:val="24"/>
          <w:szCs w:val="24"/>
        </w:rPr>
        <w:t xml:space="preserve">, </w:t>
      </w:r>
      <w:r w:rsidR="00AB2EA5" w:rsidRPr="008F7B30">
        <w:rPr>
          <w:rFonts w:ascii="Times New Roman" w:hAnsi="Times New Roman" w:cs="Times New Roman"/>
          <w:sz w:val="24"/>
          <w:szCs w:val="24"/>
        </w:rPr>
        <w:t>(</w:t>
      </w:r>
      <w:r w:rsidR="00083384" w:rsidRPr="008F7B30">
        <w:rPr>
          <w:rFonts w:ascii="Times New Roman" w:hAnsi="Times New Roman" w:cs="Times New Roman"/>
          <w:sz w:val="24"/>
          <w:szCs w:val="24"/>
        </w:rPr>
        <w:t>c) combinations</w:t>
      </w:r>
      <w:r w:rsidR="00E67DC1" w:rsidRPr="008F7B30">
        <w:rPr>
          <w:rFonts w:ascii="Times New Roman" w:hAnsi="Times New Roman" w:cs="Times New Roman"/>
          <w:sz w:val="24"/>
          <w:szCs w:val="24"/>
        </w:rPr>
        <w:t xml:space="preserve"> of </w:t>
      </w:r>
      <w:r w:rsidR="00C0745D" w:rsidRPr="008F7B30">
        <w:rPr>
          <w:rFonts w:ascii="Times New Roman" w:hAnsi="Times New Roman" w:cs="Times New Roman"/>
          <w:sz w:val="24"/>
          <w:szCs w:val="24"/>
        </w:rPr>
        <w:t>programs and policies</w:t>
      </w:r>
      <w:r w:rsidR="00083384" w:rsidRPr="008F7B30">
        <w:rPr>
          <w:rFonts w:ascii="Times New Roman" w:hAnsi="Times New Roman" w:cs="Times New Roman"/>
          <w:sz w:val="24"/>
          <w:szCs w:val="24"/>
        </w:rPr>
        <w:t xml:space="preserve">, and </w:t>
      </w:r>
      <w:r w:rsidR="00AB2EA5" w:rsidRPr="008F7B30">
        <w:rPr>
          <w:rFonts w:ascii="Times New Roman" w:hAnsi="Times New Roman" w:cs="Times New Roman"/>
          <w:sz w:val="24"/>
          <w:szCs w:val="24"/>
        </w:rPr>
        <w:t>(</w:t>
      </w:r>
      <w:r w:rsidR="00083384" w:rsidRPr="008F7B30">
        <w:rPr>
          <w:rFonts w:ascii="Times New Roman" w:hAnsi="Times New Roman" w:cs="Times New Roman"/>
          <w:sz w:val="24"/>
          <w:szCs w:val="24"/>
        </w:rPr>
        <w:t>d) factors that modify or mediate associations</w:t>
      </w:r>
      <w:r w:rsidR="00E67DC1" w:rsidRPr="008F7B30">
        <w:rPr>
          <w:rFonts w:ascii="Times New Roman" w:hAnsi="Times New Roman" w:cs="Times New Roman"/>
          <w:sz w:val="24"/>
          <w:szCs w:val="24"/>
        </w:rPr>
        <w:t xml:space="preserve"> with the </w:t>
      </w:r>
      <w:r w:rsidR="00693B23" w:rsidRPr="008F7B30">
        <w:rPr>
          <w:rFonts w:ascii="Times New Roman" w:hAnsi="Times New Roman" w:cs="Times New Roman"/>
          <w:sz w:val="24"/>
          <w:szCs w:val="24"/>
        </w:rPr>
        <w:t xml:space="preserve">outcome </w:t>
      </w:r>
      <w:r w:rsidR="00E67DC1" w:rsidRPr="008F7B30">
        <w:rPr>
          <w:rFonts w:ascii="Times New Roman" w:hAnsi="Times New Roman" w:cs="Times New Roman"/>
          <w:sz w:val="24"/>
          <w:szCs w:val="24"/>
        </w:rPr>
        <w:t>variables of interest</w:t>
      </w:r>
      <w:r w:rsidR="00083384" w:rsidRPr="008F7B30">
        <w:rPr>
          <w:rFonts w:ascii="Times New Roman" w:hAnsi="Times New Roman" w:cs="Times New Roman"/>
          <w:sz w:val="24"/>
          <w:szCs w:val="24"/>
        </w:rPr>
        <w:t xml:space="preserve">. </w:t>
      </w:r>
    </w:p>
    <w:p w14:paraId="132B40DE" w14:textId="77777777" w:rsidR="005B3C68" w:rsidRDefault="005B3C68" w:rsidP="005B3C68">
      <w:pPr>
        <w:pStyle w:val="proptext10"/>
        <w:spacing w:after="0"/>
        <w:jc w:val="both"/>
        <w:rPr>
          <w:rFonts w:ascii="Times New Roman" w:hAnsi="Times New Roman" w:cs="Times New Roman"/>
          <w:sz w:val="24"/>
          <w:szCs w:val="24"/>
        </w:rPr>
      </w:pPr>
    </w:p>
    <w:p w14:paraId="7D644529" w14:textId="6E024F50" w:rsidR="005B3C68" w:rsidRDefault="00083384" w:rsidP="005B3C68">
      <w:pPr>
        <w:pStyle w:val="proptext10"/>
        <w:spacing w:after="0"/>
        <w:jc w:val="both"/>
        <w:rPr>
          <w:rFonts w:ascii="Times New Roman" w:hAnsi="Times New Roman" w:cs="Times New Roman"/>
          <w:sz w:val="24"/>
          <w:szCs w:val="24"/>
        </w:rPr>
      </w:pPr>
      <w:r w:rsidRPr="008F7B30">
        <w:rPr>
          <w:rFonts w:ascii="Times New Roman" w:hAnsi="Times New Roman" w:cs="Times New Roman"/>
          <w:sz w:val="24"/>
          <w:szCs w:val="24"/>
        </w:rPr>
        <w:t xml:space="preserve">These research questions </w:t>
      </w:r>
      <w:proofErr w:type="gramStart"/>
      <w:r w:rsidRPr="008F7B30">
        <w:rPr>
          <w:rFonts w:ascii="Times New Roman" w:hAnsi="Times New Roman" w:cs="Times New Roman"/>
          <w:sz w:val="24"/>
          <w:szCs w:val="24"/>
        </w:rPr>
        <w:t>can be answered</w:t>
      </w:r>
      <w:proofErr w:type="gramEnd"/>
      <w:r w:rsidRPr="008F7B30">
        <w:rPr>
          <w:rFonts w:ascii="Times New Roman" w:hAnsi="Times New Roman" w:cs="Times New Roman"/>
          <w:sz w:val="24"/>
          <w:szCs w:val="24"/>
        </w:rPr>
        <w:t xml:space="preserve"> with </w:t>
      </w:r>
      <w:r w:rsidR="00E67DC1" w:rsidRPr="008F7B30">
        <w:rPr>
          <w:rFonts w:ascii="Times New Roman" w:hAnsi="Times New Roman" w:cs="Times New Roman"/>
          <w:sz w:val="24"/>
          <w:szCs w:val="24"/>
        </w:rPr>
        <w:t xml:space="preserve">both </w:t>
      </w:r>
      <w:r w:rsidRPr="008F7B30">
        <w:rPr>
          <w:rFonts w:ascii="Times New Roman" w:hAnsi="Times New Roman" w:cs="Times New Roman"/>
          <w:sz w:val="24"/>
          <w:szCs w:val="24"/>
        </w:rPr>
        <w:t xml:space="preserve">cross-sectional and longitudinal data. </w:t>
      </w:r>
      <w:r w:rsidR="00435A63" w:rsidRPr="008F7B30">
        <w:rPr>
          <w:rFonts w:ascii="Times New Roman" w:hAnsi="Times New Roman" w:cs="Times New Roman"/>
          <w:sz w:val="24"/>
          <w:szCs w:val="24"/>
        </w:rPr>
        <w:t xml:space="preserve"> </w:t>
      </w:r>
      <w:r w:rsidRPr="008F7B30">
        <w:rPr>
          <w:rFonts w:ascii="Times New Roman" w:hAnsi="Times New Roman" w:cs="Times New Roman"/>
          <w:sz w:val="24"/>
          <w:szCs w:val="24"/>
        </w:rPr>
        <w:t xml:space="preserve">Cross-sectional analyses can examine the association of </w:t>
      </w:r>
      <w:r w:rsidR="008D2AA9">
        <w:rPr>
          <w:rFonts w:ascii="Times New Roman" w:hAnsi="Times New Roman" w:cs="Times New Roman"/>
          <w:sz w:val="24"/>
          <w:szCs w:val="24"/>
        </w:rPr>
        <w:t xml:space="preserve">characteristics of </w:t>
      </w:r>
      <w:r w:rsidRPr="008F7B30">
        <w:rPr>
          <w:rFonts w:ascii="Times New Roman" w:hAnsi="Times New Roman" w:cs="Times New Roman"/>
          <w:sz w:val="24"/>
          <w:szCs w:val="24"/>
        </w:rPr>
        <w:t>community programs and policies with BMI, diet, and physical activity at a single point in time on a</w:t>
      </w:r>
      <w:r w:rsidR="00DF56EA">
        <w:rPr>
          <w:rFonts w:ascii="Times New Roman" w:hAnsi="Times New Roman" w:cs="Times New Roman"/>
          <w:sz w:val="24"/>
          <w:szCs w:val="24"/>
        </w:rPr>
        <w:t xml:space="preserve"> </w:t>
      </w:r>
      <w:r w:rsidRPr="008F7B30">
        <w:rPr>
          <w:rFonts w:ascii="Times New Roman" w:hAnsi="Times New Roman" w:cs="Times New Roman"/>
          <w:sz w:val="24"/>
          <w:szCs w:val="24"/>
        </w:rPr>
        <w:t xml:space="preserve">sample of children </w:t>
      </w:r>
      <w:r w:rsidR="00032EB4">
        <w:rPr>
          <w:rFonts w:ascii="Times New Roman" w:hAnsi="Times New Roman" w:cs="Times New Roman"/>
          <w:sz w:val="24"/>
          <w:szCs w:val="24"/>
        </w:rPr>
        <w:t xml:space="preserve">in these </w:t>
      </w:r>
      <w:r w:rsidR="00D86FFC">
        <w:rPr>
          <w:rFonts w:ascii="Times New Roman" w:hAnsi="Times New Roman" w:cs="Times New Roman"/>
          <w:sz w:val="24"/>
          <w:szCs w:val="24"/>
        </w:rPr>
        <w:t xml:space="preserve">large, diverse </w:t>
      </w:r>
      <w:r w:rsidR="00032EB4">
        <w:rPr>
          <w:rFonts w:ascii="Times New Roman" w:hAnsi="Times New Roman" w:cs="Times New Roman"/>
          <w:sz w:val="24"/>
          <w:szCs w:val="24"/>
        </w:rPr>
        <w:t xml:space="preserve">communities </w:t>
      </w:r>
      <w:r w:rsidR="00D86FFC">
        <w:rPr>
          <w:rFonts w:ascii="Times New Roman" w:hAnsi="Times New Roman" w:cs="Times New Roman"/>
          <w:sz w:val="24"/>
          <w:szCs w:val="24"/>
        </w:rPr>
        <w:t xml:space="preserve">across the country </w:t>
      </w:r>
      <w:r w:rsidRPr="008F7B30">
        <w:rPr>
          <w:rFonts w:ascii="Times New Roman" w:hAnsi="Times New Roman" w:cs="Times New Roman"/>
          <w:sz w:val="24"/>
          <w:szCs w:val="24"/>
        </w:rPr>
        <w:t xml:space="preserve">using measured height and weight to calculate BMI.  In longitudinal analyses, BMI trajectories </w:t>
      </w:r>
      <w:proofErr w:type="gramStart"/>
      <w:r w:rsidRPr="008F7B30">
        <w:rPr>
          <w:rFonts w:ascii="Times New Roman" w:hAnsi="Times New Roman" w:cs="Times New Roman"/>
          <w:sz w:val="24"/>
          <w:szCs w:val="24"/>
        </w:rPr>
        <w:t>can be modeled</w:t>
      </w:r>
      <w:proofErr w:type="gramEnd"/>
      <w:r w:rsidRPr="008F7B30">
        <w:rPr>
          <w:rFonts w:ascii="Times New Roman" w:hAnsi="Times New Roman" w:cs="Times New Roman"/>
          <w:sz w:val="24"/>
          <w:szCs w:val="24"/>
        </w:rPr>
        <w:t xml:space="preserve"> as a function of the intensity of community programs and policies within each community over the same period. </w:t>
      </w:r>
      <w:r w:rsidR="00435A63" w:rsidRPr="008F7B30">
        <w:rPr>
          <w:rFonts w:ascii="Times New Roman" w:hAnsi="Times New Roman" w:cs="Times New Roman"/>
          <w:sz w:val="24"/>
          <w:szCs w:val="24"/>
        </w:rPr>
        <w:t xml:space="preserve"> </w:t>
      </w:r>
      <w:r w:rsidR="00152CCC">
        <w:rPr>
          <w:rFonts w:ascii="Times New Roman" w:hAnsi="Times New Roman" w:cs="Times New Roman"/>
          <w:sz w:val="24"/>
          <w:szCs w:val="24"/>
        </w:rPr>
        <w:t>A</w:t>
      </w:r>
      <w:r w:rsidRPr="008F7B30">
        <w:rPr>
          <w:rFonts w:ascii="Times New Roman" w:hAnsi="Times New Roman" w:cs="Times New Roman"/>
          <w:sz w:val="24"/>
          <w:szCs w:val="24"/>
        </w:rPr>
        <w:t xml:space="preserve">nalyses can explore which attributes or combinations of programs and policies are most strongly associated with BMI, diet, and physical activity </w:t>
      </w:r>
      <w:r w:rsidR="006B1865" w:rsidRPr="008F7B30">
        <w:rPr>
          <w:rFonts w:ascii="Times New Roman" w:hAnsi="Times New Roman" w:cs="Times New Roman"/>
          <w:sz w:val="24"/>
          <w:szCs w:val="24"/>
        </w:rPr>
        <w:t>among</w:t>
      </w:r>
      <w:r w:rsidRPr="008F7B30">
        <w:rPr>
          <w:rFonts w:ascii="Times New Roman" w:hAnsi="Times New Roman" w:cs="Times New Roman"/>
          <w:sz w:val="24"/>
          <w:szCs w:val="24"/>
        </w:rPr>
        <w:t xml:space="preserve"> children, and if these associations are modified or mediated by community, family, or child factors. </w:t>
      </w:r>
      <w:r w:rsidR="00435A63" w:rsidRPr="008F7B30">
        <w:rPr>
          <w:rFonts w:ascii="Times New Roman" w:hAnsi="Times New Roman" w:cs="Times New Roman"/>
          <w:sz w:val="24"/>
          <w:szCs w:val="24"/>
        </w:rPr>
        <w:t xml:space="preserve"> </w:t>
      </w:r>
      <w:r w:rsidR="0037028C" w:rsidRPr="008F7B30">
        <w:rPr>
          <w:rFonts w:ascii="Times New Roman" w:hAnsi="Times New Roman" w:cs="Times New Roman"/>
          <w:sz w:val="24"/>
          <w:szCs w:val="24"/>
        </w:rPr>
        <w:t>E</w:t>
      </w:r>
      <w:r w:rsidRPr="008F7B30">
        <w:rPr>
          <w:rFonts w:ascii="Times New Roman" w:hAnsi="Times New Roman" w:cs="Times New Roman"/>
          <w:sz w:val="24"/>
          <w:szCs w:val="24"/>
        </w:rPr>
        <w:t xml:space="preserve">xamples of </w:t>
      </w:r>
      <w:r w:rsidR="0037028C" w:rsidRPr="008F7B30">
        <w:rPr>
          <w:rFonts w:ascii="Times New Roman" w:hAnsi="Times New Roman" w:cs="Times New Roman"/>
          <w:sz w:val="24"/>
          <w:szCs w:val="24"/>
        </w:rPr>
        <w:t>the primary</w:t>
      </w:r>
      <w:r w:rsidRPr="008F7B30">
        <w:rPr>
          <w:rFonts w:ascii="Times New Roman" w:hAnsi="Times New Roman" w:cs="Times New Roman"/>
          <w:sz w:val="24"/>
          <w:szCs w:val="24"/>
        </w:rPr>
        <w:t xml:space="preserve"> </w:t>
      </w:r>
      <w:r w:rsidR="0037028C" w:rsidRPr="008F7B30">
        <w:rPr>
          <w:rFonts w:ascii="Times New Roman" w:hAnsi="Times New Roman" w:cs="Times New Roman"/>
          <w:sz w:val="24"/>
          <w:szCs w:val="24"/>
        </w:rPr>
        <w:t xml:space="preserve">HCS </w:t>
      </w:r>
      <w:r w:rsidRPr="008F7B30">
        <w:rPr>
          <w:rFonts w:ascii="Times New Roman" w:hAnsi="Times New Roman" w:cs="Times New Roman"/>
          <w:sz w:val="24"/>
          <w:szCs w:val="24"/>
        </w:rPr>
        <w:t>research questions</w:t>
      </w:r>
      <w:r w:rsidR="0037028C" w:rsidRPr="008F7B30">
        <w:rPr>
          <w:rFonts w:ascii="Times New Roman" w:hAnsi="Times New Roman" w:cs="Times New Roman"/>
          <w:sz w:val="24"/>
          <w:szCs w:val="24"/>
        </w:rPr>
        <w:t xml:space="preserve"> </w:t>
      </w:r>
      <w:proofErr w:type="gramStart"/>
      <w:r w:rsidR="0037028C" w:rsidRPr="008F7B30">
        <w:rPr>
          <w:rFonts w:ascii="Times New Roman" w:hAnsi="Times New Roman" w:cs="Times New Roman"/>
          <w:sz w:val="24"/>
          <w:szCs w:val="24"/>
        </w:rPr>
        <w:t>are provided</w:t>
      </w:r>
      <w:proofErr w:type="gramEnd"/>
      <w:r w:rsidR="0037028C" w:rsidRPr="008F7B30">
        <w:rPr>
          <w:rFonts w:ascii="Times New Roman" w:hAnsi="Times New Roman" w:cs="Times New Roman"/>
          <w:sz w:val="24"/>
          <w:szCs w:val="24"/>
        </w:rPr>
        <w:t xml:space="preserve"> below</w:t>
      </w:r>
      <w:r w:rsidRPr="008F7B30">
        <w:rPr>
          <w:rFonts w:ascii="Times New Roman" w:hAnsi="Times New Roman" w:cs="Times New Roman"/>
          <w:sz w:val="24"/>
          <w:szCs w:val="24"/>
        </w:rPr>
        <w:t>:</w:t>
      </w:r>
    </w:p>
    <w:p w14:paraId="0ABE1ECC" w14:textId="77777777" w:rsidR="00310C47" w:rsidRDefault="00310C47" w:rsidP="00F2593A">
      <w:pPr>
        <w:pStyle w:val="proptext10"/>
        <w:spacing w:after="0"/>
        <w:rPr>
          <w:rFonts w:ascii="Times New Roman" w:hAnsi="Times New Roman" w:cs="Times New Roman"/>
          <w:sz w:val="24"/>
          <w:szCs w:val="24"/>
        </w:rPr>
      </w:pPr>
    </w:p>
    <w:p w14:paraId="3AB036FA" w14:textId="77777777" w:rsidR="009D16E9" w:rsidRPr="008F7B30" w:rsidRDefault="009D16E9" w:rsidP="00F2593A">
      <w:pPr>
        <w:pStyle w:val="proptext10"/>
        <w:spacing w:after="0"/>
        <w:rPr>
          <w:rFonts w:ascii="Times New Roman" w:hAnsi="Times New Roman" w:cs="Times New Roman"/>
          <w:sz w:val="24"/>
          <w:szCs w:val="24"/>
        </w:rPr>
      </w:pPr>
    </w:p>
    <w:p w14:paraId="1539D782" w14:textId="77777777" w:rsidR="00083384" w:rsidRPr="008F7B30" w:rsidRDefault="00083384" w:rsidP="00B302E1">
      <w:pPr>
        <w:ind w:firstLine="720"/>
        <w:rPr>
          <w:b/>
          <w:i/>
          <w:sz w:val="24"/>
        </w:rPr>
      </w:pPr>
      <w:r w:rsidRPr="008F7B30">
        <w:rPr>
          <w:b/>
          <w:i/>
          <w:sz w:val="24"/>
        </w:rPr>
        <w:t>A.</w:t>
      </w:r>
      <w:r w:rsidR="009C637A" w:rsidRPr="008F7B30">
        <w:rPr>
          <w:b/>
          <w:i/>
          <w:sz w:val="24"/>
        </w:rPr>
        <w:t xml:space="preserve"> </w:t>
      </w:r>
      <w:r w:rsidRPr="008F7B30">
        <w:rPr>
          <w:b/>
          <w:i/>
          <w:sz w:val="24"/>
        </w:rPr>
        <w:t xml:space="preserve"> Research Questions Related to Community Programs/Policies </w:t>
      </w:r>
    </w:p>
    <w:p w14:paraId="670D6307" w14:textId="77777777" w:rsidR="005B3C68" w:rsidRDefault="00083384" w:rsidP="005B3C68">
      <w:pPr>
        <w:pStyle w:val="ListParagraph"/>
        <w:spacing w:after="0" w:line="240" w:lineRule="auto"/>
        <w:ind w:left="1440" w:hanging="360"/>
        <w:jc w:val="both"/>
        <w:rPr>
          <w:sz w:val="24"/>
          <w:szCs w:val="24"/>
        </w:rPr>
      </w:pPr>
      <w:r w:rsidRPr="008F7B30">
        <w:rPr>
          <w:sz w:val="24"/>
          <w:szCs w:val="24"/>
        </w:rPr>
        <w:t xml:space="preserve">1. </w:t>
      </w:r>
      <w:r w:rsidR="004B78AE" w:rsidRPr="008F7B30">
        <w:rPr>
          <w:sz w:val="24"/>
          <w:szCs w:val="24"/>
        </w:rPr>
        <w:tab/>
      </w:r>
      <w:r w:rsidRPr="008F7B30">
        <w:rPr>
          <w:sz w:val="24"/>
          <w:szCs w:val="24"/>
        </w:rPr>
        <w:t>What intensity of community programs/policies is associated with BMI, diet</w:t>
      </w:r>
      <w:r w:rsidR="00D00DB3" w:rsidRPr="008F7B30">
        <w:rPr>
          <w:sz w:val="24"/>
          <w:szCs w:val="24"/>
        </w:rPr>
        <w:t>,</w:t>
      </w:r>
      <w:r w:rsidRPr="008F7B30">
        <w:rPr>
          <w:sz w:val="24"/>
          <w:szCs w:val="24"/>
        </w:rPr>
        <w:t xml:space="preserve"> and physical activity behaviors among children? </w:t>
      </w:r>
      <w:r w:rsidR="005F1334" w:rsidRPr="008F7B30">
        <w:rPr>
          <w:sz w:val="24"/>
          <w:szCs w:val="24"/>
        </w:rPr>
        <w:t xml:space="preserve"> </w:t>
      </w:r>
      <w:r w:rsidRPr="008F7B30">
        <w:rPr>
          <w:b/>
          <w:sz w:val="24"/>
          <w:szCs w:val="24"/>
        </w:rPr>
        <w:t>(Cross-sectional)</w:t>
      </w:r>
      <w:r w:rsidRPr="008F7B30">
        <w:rPr>
          <w:sz w:val="24"/>
          <w:szCs w:val="24"/>
        </w:rPr>
        <w:t xml:space="preserve"> </w:t>
      </w:r>
    </w:p>
    <w:p w14:paraId="079CE45B" w14:textId="77777777" w:rsidR="005B3C68" w:rsidRDefault="00083384" w:rsidP="005B3C68">
      <w:pPr>
        <w:ind w:left="1440" w:hanging="360"/>
        <w:jc w:val="both"/>
        <w:rPr>
          <w:sz w:val="24"/>
        </w:rPr>
      </w:pPr>
      <w:r w:rsidRPr="008F7B30">
        <w:rPr>
          <w:sz w:val="24"/>
        </w:rPr>
        <w:t xml:space="preserve">2. </w:t>
      </w:r>
      <w:r w:rsidR="008F0DE6" w:rsidRPr="008F7B30">
        <w:rPr>
          <w:sz w:val="24"/>
        </w:rPr>
        <w:tab/>
      </w:r>
      <w:r w:rsidRPr="008F7B30">
        <w:rPr>
          <w:sz w:val="24"/>
        </w:rPr>
        <w:t>Are changes in intensity of community programs/policies associated with changes in BMI among children?</w:t>
      </w:r>
      <w:r w:rsidR="005F1334" w:rsidRPr="008F7B30">
        <w:rPr>
          <w:sz w:val="24"/>
        </w:rPr>
        <w:t xml:space="preserve"> </w:t>
      </w:r>
      <w:r w:rsidRPr="008F7B30">
        <w:rPr>
          <w:sz w:val="24"/>
        </w:rPr>
        <w:t xml:space="preserve"> </w:t>
      </w:r>
      <w:r w:rsidRPr="008F7B30">
        <w:rPr>
          <w:b/>
          <w:sz w:val="24"/>
        </w:rPr>
        <w:t>(Longitudinal)</w:t>
      </w:r>
    </w:p>
    <w:p w14:paraId="28F11E3F" w14:textId="77777777" w:rsidR="005B3C68" w:rsidRDefault="00083384" w:rsidP="005B3C68">
      <w:pPr>
        <w:jc w:val="both"/>
        <w:rPr>
          <w:sz w:val="24"/>
        </w:rPr>
      </w:pPr>
      <w:r w:rsidRPr="008F7B30">
        <w:rPr>
          <w:sz w:val="24"/>
        </w:rPr>
        <w:t>Answers to these questions can lead to a better understanding of how the intensity of community programs and policies targeting childhood obesity is associated with lower BMI, as well as protective diet and physical activity behaviors among children.</w:t>
      </w:r>
    </w:p>
    <w:p w14:paraId="452230A7" w14:textId="77777777" w:rsidR="00083384" w:rsidRPr="008F7B30" w:rsidRDefault="00083384" w:rsidP="00F2593A">
      <w:pPr>
        <w:rPr>
          <w:sz w:val="24"/>
        </w:rPr>
      </w:pPr>
    </w:p>
    <w:p w14:paraId="4BB1415F" w14:textId="77777777" w:rsidR="00083384" w:rsidRPr="008F7B30" w:rsidRDefault="00083384" w:rsidP="00B302E1">
      <w:pPr>
        <w:ind w:firstLine="720"/>
        <w:rPr>
          <w:b/>
          <w:i/>
          <w:sz w:val="24"/>
        </w:rPr>
      </w:pPr>
      <w:r w:rsidRPr="008F7B30">
        <w:rPr>
          <w:b/>
          <w:i/>
          <w:sz w:val="24"/>
        </w:rPr>
        <w:t xml:space="preserve">B. </w:t>
      </w:r>
      <w:r w:rsidR="009C637A" w:rsidRPr="008F7B30">
        <w:rPr>
          <w:b/>
          <w:i/>
          <w:sz w:val="24"/>
        </w:rPr>
        <w:t xml:space="preserve"> </w:t>
      </w:r>
      <w:r w:rsidRPr="008F7B30">
        <w:rPr>
          <w:b/>
          <w:i/>
          <w:sz w:val="24"/>
        </w:rPr>
        <w:t xml:space="preserve">Research Questions Related to Specific Attributes of Community Programs/Policies </w:t>
      </w:r>
    </w:p>
    <w:p w14:paraId="6A25B705" w14:textId="77777777" w:rsidR="005B3C68" w:rsidRDefault="00083384" w:rsidP="005B3C68">
      <w:pPr>
        <w:pStyle w:val="ListParagraph"/>
        <w:numPr>
          <w:ilvl w:val="0"/>
          <w:numId w:val="22"/>
        </w:numPr>
        <w:spacing w:after="0" w:line="240" w:lineRule="auto"/>
        <w:ind w:left="1440"/>
        <w:contextualSpacing w:val="0"/>
        <w:jc w:val="both"/>
        <w:rPr>
          <w:sz w:val="24"/>
          <w:szCs w:val="24"/>
        </w:rPr>
      </w:pPr>
      <w:proofErr w:type="gramStart"/>
      <w:r w:rsidRPr="008F7B30">
        <w:rPr>
          <w:sz w:val="24"/>
          <w:szCs w:val="24"/>
        </w:rPr>
        <w:t>What attributes of community programs/policies are most associated with BMI, diet, and physical activity among children?</w:t>
      </w:r>
      <w:proofErr w:type="gramEnd"/>
      <w:r w:rsidR="002542B7" w:rsidRPr="008F7B30">
        <w:rPr>
          <w:sz w:val="24"/>
          <w:szCs w:val="24"/>
        </w:rPr>
        <w:t xml:space="preserve">  </w:t>
      </w:r>
      <w:r w:rsidRPr="008F7B30">
        <w:rPr>
          <w:b/>
          <w:sz w:val="24"/>
          <w:szCs w:val="24"/>
        </w:rPr>
        <w:t>(Cross-sectional)</w:t>
      </w:r>
    </w:p>
    <w:p w14:paraId="43EB2F08" w14:textId="77777777" w:rsidR="005B3C68" w:rsidRDefault="00083384" w:rsidP="005B3C68">
      <w:pPr>
        <w:pStyle w:val="ListParagraph"/>
        <w:numPr>
          <w:ilvl w:val="1"/>
          <w:numId w:val="22"/>
        </w:numPr>
        <w:spacing w:after="0" w:line="240" w:lineRule="auto"/>
        <w:ind w:left="1800"/>
        <w:contextualSpacing w:val="0"/>
        <w:jc w:val="both"/>
        <w:rPr>
          <w:sz w:val="24"/>
          <w:szCs w:val="24"/>
        </w:rPr>
      </w:pPr>
      <w:r w:rsidRPr="008F7B30">
        <w:rPr>
          <w:sz w:val="24"/>
          <w:szCs w:val="24"/>
        </w:rPr>
        <w:t xml:space="preserve">For example, which of the following community program/policy attributes has the strongest association with childhood BMI: </w:t>
      </w:r>
      <w:r w:rsidR="003F1F91" w:rsidRPr="008F7B30">
        <w:rPr>
          <w:sz w:val="24"/>
          <w:szCs w:val="24"/>
        </w:rPr>
        <w:t xml:space="preserve"> </w:t>
      </w:r>
      <w:r w:rsidRPr="008F7B30">
        <w:rPr>
          <w:sz w:val="24"/>
          <w:szCs w:val="24"/>
        </w:rPr>
        <w:t xml:space="preserve">community program/policy duration, funding, or target population (e.g., targeting at-risk youth versus the general population)? </w:t>
      </w:r>
    </w:p>
    <w:p w14:paraId="3078152F" w14:textId="77777777" w:rsidR="005B3C68" w:rsidRDefault="00083384" w:rsidP="005B3C68">
      <w:pPr>
        <w:pStyle w:val="ListParagraph"/>
        <w:numPr>
          <w:ilvl w:val="0"/>
          <w:numId w:val="22"/>
        </w:numPr>
        <w:spacing w:after="0" w:line="240" w:lineRule="auto"/>
        <w:ind w:left="1440"/>
        <w:contextualSpacing w:val="0"/>
        <w:jc w:val="both"/>
        <w:rPr>
          <w:sz w:val="24"/>
          <w:szCs w:val="24"/>
        </w:rPr>
      </w:pPr>
      <w:proofErr w:type="gramStart"/>
      <w:r w:rsidRPr="008F7B30">
        <w:rPr>
          <w:sz w:val="24"/>
          <w:szCs w:val="24"/>
        </w:rPr>
        <w:t xml:space="preserve">What attributes of community programs/policies are most associated with </w:t>
      </w:r>
      <w:r w:rsidRPr="008F7B30">
        <w:rPr>
          <w:b/>
          <w:sz w:val="24"/>
          <w:szCs w:val="24"/>
        </w:rPr>
        <w:t xml:space="preserve">changes </w:t>
      </w:r>
      <w:r w:rsidRPr="008F7B30">
        <w:rPr>
          <w:sz w:val="24"/>
          <w:szCs w:val="24"/>
        </w:rPr>
        <w:t>in BMI?</w:t>
      </w:r>
      <w:proofErr w:type="gramEnd"/>
      <w:r w:rsidR="003F1F91" w:rsidRPr="008F7B30">
        <w:rPr>
          <w:sz w:val="24"/>
          <w:szCs w:val="24"/>
        </w:rPr>
        <w:t xml:space="preserve"> </w:t>
      </w:r>
      <w:r w:rsidRPr="008F7B30">
        <w:rPr>
          <w:sz w:val="24"/>
          <w:szCs w:val="24"/>
        </w:rPr>
        <w:t xml:space="preserve"> </w:t>
      </w:r>
      <w:r w:rsidRPr="008F7B30">
        <w:rPr>
          <w:b/>
          <w:sz w:val="24"/>
          <w:szCs w:val="24"/>
        </w:rPr>
        <w:t>(Longitudinal)</w:t>
      </w:r>
    </w:p>
    <w:p w14:paraId="09D1664C" w14:textId="77777777" w:rsidR="005B3C68" w:rsidRDefault="00083384" w:rsidP="005B3C68">
      <w:pPr>
        <w:jc w:val="both"/>
        <w:rPr>
          <w:sz w:val="24"/>
        </w:rPr>
      </w:pPr>
      <w:r w:rsidRPr="008F7B30">
        <w:rPr>
          <w:sz w:val="24"/>
        </w:rPr>
        <w:t>Answers to these questions can help provide insights into which specific attributes of community programs/policies are most essential in lowering childhood obesity.</w:t>
      </w:r>
    </w:p>
    <w:p w14:paraId="414E2A41" w14:textId="77777777" w:rsidR="00083384" w:rsidRPr="008F7B30" w:rsidRDefault="00083384" w:rsidP="00F2593A">
      <w:pPr>
        <w:rPr>
          <w:sz w:val="24"/>
        </w:rPr>
      </w:pPr>
    </w:p>
    <w:p w14:paraId="6EB7E5BD" w14:textId="77777777" w:rsidR="00083384" w:rsidRPr="008F7B30" w:rsidRDefault="00083384" w:rsidP="00B302E1">
      <w:pPr>
        <w:ind w:left="1080" w:hanging="360"/>
        <w:rPr>
          <w:b/>
          <w:i/>
          <w:sz w:val="24"/>
        </w:rPr>
      </w:pPr>
      <w:r w:rsidRPr="008F7B30">
        <w:rPr>
          <w:b/>
          <w:i/>
          <w:sz w:val="24"/>
        </w:rPr>
        <w:t xml:space="preserve">C. </w:t>
      </w:r>
      <w:r w:rsidR="009C637A" w:rsidRPr="008F7B30">
        <w:rPr>
          <w:b/>
          <w:i/>
          <w:sz w:val="24"/>
        </w:rPr>
        <w:t xml:space="preserve"> </w:t>
      </w:r>
      <w:r w:rsidRPr="008F7B30">
        <w:rPr>
          <w:b/>
          <w:i/>
          <w:sz w:val="24"/>
        </w:rPr>
        <w:t xml:space="preserve">Research Questions Related to Specific Combinations of Community Programs/Policies </w:t>
      </w:r>
    </w:p>
    <w:p w14:paraId="1FF5739B" w14:textId="77777777" w:rsidR="005B3C68" w:rsidRDefault="00083384" w:rsidP="005B3C68">
      <w:pPr>
        <w:pStyle w:val="ListParagraph"/>
        <w:numPr>
          <w:ilvl w:val="0"/>
          <w:numId w:val="23"/>
        </w:numPr>
        <w:spacing w:after="0" w:line="240" w:lineRule="auto"/>
        <w:ind w:left="1440"/>
        <w:contextualSpacing w:val="0"/>
        <w:jc w:val="both"/>
        <w:rPr>
          <w:sz w:val="24"/>
          <w:szCs w:val="24"/>
        </w:rPr>
      </w:pPr>
      <w:r w:rsidRPr="008F7B30">
        <w:rPr>
          <w:sz w:val="24"/>
          <w:szCs w:val="24"/>
        </w:rPr>
        <w:t xml:space="preserve">What combinations of community programs/policies are associated with BMI, diet, and physical activity among children? </w:t>
      </w:r>
      <w:r w:rsidR="000A1A4A" w:rsidRPr="008F7B30">
        <w:rPr>
          <w:sz w:val="24"/>
          <w:szCs w:val="24"/>
        </w:rPr>
        <w:t xml:space="preserve"> </w:t>
      </w:r>
      <w:r w:rsidRPr="008F7B30">
        <w:rPr>
          <w:b/>
          <w:sz w:val="24"/>
          <w:szCs w:val="24"/>
        </w:rPr>
        <w:t>(Cross-sectional)</w:t>
      </w:r>
      <w:r w:rsidRPr="008F7B30">
        <w:rPr>
          <w:sz w:val="24"/>
          <w:szCs w:val="24"/>
        </w:rPr>
        <w:t xml:space="preserve"> </w:t>
      </w:r>
    </w:p>
    <w:p w14:paraId="2660C306" w14:textId="77777777" w:rsidR="005B3C68" w:rsidRDefault="00083384" w:rsidP="005B3C68">
      <w:pPr>
        <w:pStyle w:val="ListParagraph"/>
        <w:numPr>
          <w:ilvl w:val="0"/>
          <w:numId w:val="23"/>
        </w:numPr>
        <w:spacing w:after="0" w:line="240" w:lineRule="auto"/>
        <w:ind w:left="1440"/>
        <w:contextualSpacing w:val="0"/>
        <w:jc w:val="both"/>
        <w:rPr>
          <w:sz w:val="24"/>
          <w:szCs w:val="24"/>
        </w:rPr>
      </w:pPr>
      <w:r w:rsidRPr="008F7B30">
        <w:rPr>
          <w:sz w:val="24"/>
          <w:szCs w:val="24"/>
        </w:rPr>
        <w:t xml:space="preserve">What combinations of community programs/policies are associated with </w:t>
      </w:r>
      <w:r w:rsidRPr="008F7B30">
        <w:rPr>
          <w:b/>
          <w:sz w:val="24"/>
          <w:szCs w:val="24"/>
        </w:rPr>
        <w:t>changes</w:t>
      </w:r>
      <w:r w:rsidRPr="008F7B30">
        <w:rPr>
          <w:sz w:val="24"/>
          <w:szCs w:val="24"/>
        </w:rPr>
        <w:t xml:space="preserve"> in BMI among children?</w:t>
      </w:r>
      <w:r w:rsidR="000A1A4A" w:rsidRPr="008F7B30">
        <w:rPr>
          <w:sz w:val="24"/>
          <w:szCs w:val="24"/>
        </w:rPr>
        <w:t xml:space="preserve"> </w:t>
      </w:r>
      <w:r w:rsidRPr="008F7B30">
        <w:rPr>
          <w:sz w:val="24"/>
          <w:szCs w:val="24"/>
        </w:rPr>
        <w:t xml:space="preserve"> </w:t>
      </w:r>
      <w:r w:rsidRPr="008F7B30">
        <w:rPr>
          <w:b/>
          <w:sz w:val="24"/>
          <w:szCs w:val="24"/>
        </w:rPr>
        <w:t>(Longitudinal)</w:t>
      </w:r>
    </w:p>
    <w:p w14:paraId="69267C1E" w14:textId="77777777" w:rsidR="005B3C68" w:rsidRDefault="00083384" w:rsidP="005B3C68">
      <w:pPr>
        <w:jc w:val="both"/>
        <w:rPr>
          <w:sz w:val="24"/>
        </w:rPr>
      </w:pPr>
      <w:r w:rsidRPr="008F7B30">
        <w:rPr>
          <w:sz w:val="24"/>
        </w:rPr>
        <w:t>Answers to these questions will help address whether combinations of programs/policies – such as enhanced school programs in conjunction with expanded parks and recreational opportunities – have a stronger association with BMI, diet, and physical activity than one particular program.</w:t>
      </w:r>
    </w:p>
    <w:p w14:paraId="04747AEC" w14:textId="77777777" w:rsidR="00310C47" w:rsidRPr="008F7B30" w:rsidRDefault="00310C47" w:rsidP="00F2593A">
      <w:pPr>
        <w:rPr>
          <w:sz w:val="24"/>
        </w:rPr>
      </w:pPr>
    </w:p>
    <w:p w14:paraId="039C520E" w14:textId="77777777" w:rsidR="00083384" w:rsidRPr="008F7B30" w:rsidRDefault="00083384" w:rsidP="00B302E1">
      <w:pPr>
        <w:ind w:left="720"/>
        <w:rPr>
          <w:b/>
          <w:i/>
          <w:sz w:val="24"/>
        </w:rPr>
      </w:pPr>
      <w:r w:rsidRPr="008F7B30">
        <w:rPr>
          <w:b/>
          <w:i/>
          <w:sz w:val="24"/>
        </w:rPr>
        <w:t xml:space="preserve">D. </w:t>
      </w:r>
      <w:r w:rsidR="000A1A4A" w:rsidRPr="008F7B30">
        <w:rPr>
          <w:b/>
          <w:i/>
          <w:sz w:val="24"/>
        </w:rPr>
        <w:t xml:space="preserve"> </w:t>
      </w:r>
      <w:r w:rsidRPr="008F7B30">
        <w:rPr>
          <w:b/>
          <w:i/>
          <w:sz w:val="24"/>
        </w:rPr>
        <w:t xml:space="preserve">Research questions related to Factors that Modify or Mediate Associations </w:t>
      </w:r>
    </w:p>
    <w:p w14:paraId="1F049DE8" w14:textId="77777777" w:rsidR="005B3C68" w:rsidRDefault="00083384" w:rsidP="005B3C68">
      <w:pPr>
        <w:pStyle w:val="ListParagraph"/>
        <w:numPr>
          <w:ilvl w:val="0"/>
          <w:numId w:val="24"/>
        </w:numPr>
        <w:spacing w:after="0" w:line="240" w:lineRule="auto"/>
        <w:ind w:left="1440"/>
        <w:contextualSpacing w:val="0"/>
        <w:jc w:val="both"/>
        <w:rPr>
          <w:sz w:val="24"/>
          <w:szCs w:val="24"/>
        </w:rPr>
      </w:pPr>
      <w:r w:rsidRPr="008F7B30">
        <w:rPr>
          <w:sz w:val="24"/>
          <w:szCs w:val="24"/>
        </w:rPr>
        <w:t xml:space="preserve">What factors modify or mediate associations between community programs/policies and BMI, diet, and physical activity among children?  </w:t>
      </w:r>
      <w:r w:rsidRPr="008F7B30">
        <w:rPr>
          <w:b/>
          <w:sz w:val="24"/>
          <w:szCs w:val="24"/>
        </w:rPr>
        <w:t>(Cross-sectional)</w:t>
      </w:r>
    </w:p>
    <w:p w14:paraId="0F2A9750" w14:textId="77777777" w:rsidR="005B3C68" w:rsidRDefault="00083384" w:rsidP="005B3C68">
      <w:pPr>
        <w:pStyle w:val="ListParagraph"/>
        <w:numPr>
          <w:ilvl w:val="1"/>
          <w:numId w:val="24"/>
        </w:numPr>
        <w:spacing w:after="0" w:line="240" w:lineRule="auto"/>
        <w:ind w:left="1800"/>
        <w:contextualSpacing w:val="0"/>
        <w:jc w:val="both"/>
        <w:rPr>
          <w:sz w:val="24"/>
          <w:szCs w:val="24"/>
        </w:rPr>
      </w:pPr>
      <w:r w:rsidRPr="008F7B30">
        <w:rPr>
          <w:sz w:val="24"/>
          <w:szCs w:val="24"/>
        </w:rPr>
        <w:t xml:space="preserve">For example, do community and family socio-demographic characteristics modify the associations between community programs/polices and BMI, diet, and physical activity? </w:t>
      </w:r>
    </w:p>
    <w:p w14:paraId="6FFB9D38" w14:textId="77777777" w:rsidR="005B3C68" w:rsidRDefault="00083384" w:rsidP="005B3C68">
      <w:pPr>
        <w:pStyle w:val="ListParagraph"/>
        <w:numPr>
          <w:ilvl w:val="1"/>
          <w:numId w:val="24"/>
        </w:numPr>
        <w:spacing w:after="0" w:line="240" w:lineRule="auto"/>
        <w:ind w:left="1800"/>
        <w:contextualSpacing w:val="0"/>
        <w:jc w:val="both"/>
        <w:rPr>
          <w:sz w:val="24"/>
          <w:szCs w:val="24"/>
        </w:rPr>
      </w:pPr>
      <w:proofErr w:type="gramStart"/>
      <w:r w:rsidRPr="008F7B30">
        <w:rPr>
          <w:sz w:val="24"/>
          <w:szCs w:val="24"/>
        </w:rPr>
        <w:t>Are community programs/policies that are associated with a lower BMI and protective diet and physical activity behaviors in children mediated</w:t>
      </w:r>
      <w:proofErr w:type="gramEnd"/>
      <w:r w:rsidRPr="008F7B30">
        <w:rPr>
          <w:sz w:val="24"/>
          <w:szCs w:val="24"/>
        </w:rPr>
        <w:t xml:space="preserve"> through parent support for healthy eating and physical activity? </w:t>
      </w:r>
    </w:p>
    <w:p w14:paraId="22CB6049" w14:textId="77777777" w:rsidR="005B3C68" w:rsidRDefault="00083384" w:rsidP="005B3C68">
      <w:pPr>
        <w:pStyle w:val="ListParagraph"/>
        <w:numPr>
          <w:ilvl w:val="0"/>
          <w:numId w:val="24"/>
        </w:numPr>
        <w:spacing w:after="0" w:line="240" w:lineRule="auto"/>
        <w:ind w:left="1440"/>
        <w:contextualSpacing w:val="0"/>
        <w:jc w:val="both"/>
        <w:rPr>
          <w:sz w:val="24"/>
          <w:szCs w:val="24"/>
        </w:rPr>
      </w:pPr>
      <w:r w:rsidRPr="008F7B30">
        <w:rPr>
          <w:sz w:val="24"/>
          <w:szCs w:val="24"/>
        </w:rPr>
        <w:t xml:space="preserve">What factors modify or mediate associations between community programs/policies and </w:t>
      </w:r>
      <w:r w:rsidRPr="008F7B30">
        <w:rPr>
          <w:b/>
          <w:sz w:val="24"/>
          <w:szCs w:val="24"/>
        </w:rPr>
        <w:t>changes</w:t>
      </w:r>
      <w:r w:rsidRPr="008F7B30">
        <w:rPr>
          <w:sz w:val="24"/>
          <w:szCs w:val="24"/>
        </w:rPr>
        <w:t xml:space="preserve"> in BMI among children? </w:t>
      </w:r>
      <w:r w:rsidR="00B83C88" w:rsidRPr="008F7B30">
        <w:rPr>
          <w:sz w:val="24"/>
          <w:szCs w:val="24"/>
        </w:rPr>
        <w:t xml:space="preserve"> </w:t>
      </w:r>
      <w:r w:rsidRPr="008F7B30">
        <w:rPr>
          <w:b/>
          <w:sz w:val="24"/>
          <w:szCs w:val="24"/>
        </w:rPr>
        <w:t>(Longitudinal)</w:t>
      </w:r>
    </w:p>
    <w:p w14:paraId="6F399C6B" w14:textId="77777777" w:rsidR="005B3C68" w:rsidRDefault="005B3C68" w:rsidP="005B3C68">
      <w:pPr>
        <w:jc w:val="both"/>
        <w:rPr>
          <w:sz w:val="24"/>
        </w:rPr>
      </w:pPr>
    </w:p>
    <w:p w14:paraId="1032B527" w14:textId="77777777" w:rsidR="005B3C68" w:rsidRDefault="00083384" w:rsidP="005B3C68">
      <w:pPr>
        <w:jc w:val="both"/>
        <w:rPr>
          <w:sz w:val="24"/>
        </w:rPr>
      </w:pPr>
      <w:r w:rsidRPr="008F7B30">
        <w:rPr>
          <w:sz w:val="24"/>
        </w:rPr>
        <w:t>Answers to these questions will help address whether factors such as greater availability of healthy foods and less availability of unhealthy foods at schools or the presence of parks and walking paths in a community modify the association between community programs/polices and BMI, diet, and physical activity among children.</w:t>
      </w:r>
    </w:p>
    <w:p w14:paraId="045C4B73" w14:textId="77777777" w:rsidR="00083384" w:rsidRPr="008F7B30" w:rsidRDefault="00083384" w:rsidP="00F2593A">
      <w:pPr>
        <w:pStyle w:val="BHNormal"/>
        <w:jc w:val="both"/>
        <w:rPr>
          <w:szCs w:val="24"/>
          <w:u w:val="single"/>
        </w:rPr>
      </w:pPr>
    </w:p>
    <w:p w14:paraId="63C729AE" w14:textId="69A99DFB" w:rsidR="005B3C68" w:rsidRDefault="00647451" w:rsidP="005B3C68">
      <w:pPr>
        <w:pStyle w:val="BHNormal"/>
        <w:widowControl w:val="0"/>
        <w:jc w:val="both"/>
        <w:rPr>
          <w:rFonts w:eastAsia="Arial Unicode MS"/>
          <w:szCs w:val="24"/>
        </w:rPr>
      </w:pPr>
      <w:r w:rsidRPr="008F7B30">
        <w:rPr>
          <w:rFonts w:eastAsia="Arial Unicode MS"/>
          <w:szCs w:val="24"/>
          <w:u w:val="single"/>
        </w:rPr>
        <w:t xml:space="preserve">Identifying </w:t>
      </w:r>
      <w:r w:rsidR="00ED69F9">
        <w:rPr>
          <w:rFonts w:eastAsia="Arial Unicode MS"/>
          <w:szCs w:val="24"/>
          <w:u w:val="single"/>
        </w:rPr>
        <w:t>Promising</w:t>
      </w:r>
      <w:r w:rsidR="00ED69F9" w:rsidRPr="008F7B30">
        <w:rPr>
          <w:rFonts w:eastAsia="Arial Unicode MS"/>
          <w:szCs w:val="24"/>
          <w:u w:val="single"/>
        </w:rPr>
        <w:t xml:space="preserve"> </w:t>
      </w:r>
      <w:proofErr w:type="gramStart"/>
      <w:r w:rsidRPr="008F7B30">
        <w:rPr>
          <w:rFonts w:eastAsia="Arial Unicode MS"/>
          <w:szCs w:val="24"/>
          <w:u w:val="single"/>
        </w:rPr>
        <w:t xml:space="preserve">Practices </w:t>
      </w:r>
      <w:r w:rsidR="00F4764D" w:rsidRPr="008F7B30">
        <w:rPr>
          <w:rFonts w:eastAsia="Arial Unicode MS"/>
          <w:szCs w:val="24"/>
          <w:u w:val="single"/>
        </w:rPr>
        <w:t xml:space="preserve"> in</w:t>
      </w:r>
      <w:proofErr w:type="gramEnd"/>
      <w:r w:rsidR="00F4764D" w:rsidRPr="008F7B30">
        <w:rPr>
          <w:rFonts w:eastAsia="Arial Unicode MS"/>
          <w:szCs w:val="24"/>
          <w:u w:val="single"/>
        </w:rPr>
        <w:t xml:space="preserve"> Preventing Childhood Obesity Will Be A Major Benefit of the Healthy Communities Study Results</w:t>
      </w:r>
      <w:r w:rsidR="00BF78AF" w:rsidRPr="008F7B30">
        <w:rPr>
          <w:rFonts w:eastAsia="Arial Unicode MS"/>
          <w:szCs w:val="24"/>
        </w:rPr>
        <w:t>.</w:t>
      </w:r>
      <w:r w:rsidR="00F4764D" w:rsidRPr="008F7B30">
        <w:rPr>
          <w:rFonts w:eastAsia="Arial Unicode MS"/>
          <w:szCs w:val="24"/>
        </w:rPr>
        <w:t xml:space="preserve"> </w:t>
      </w:r>
      <w:r w:rsidR="006007F5" w:rsidRPr="008F7B30">
        <w:rPr>
          <w:rFonts w:eastAsia="Arial Unicode MS"/>
          <w:szCs w:val="24"/>
        </w:rPr>
        <w:t xml:space="preserve"> </w:t>
      </w:r>
      <w:proofErr w:type="gramStart"/>
      <w:r w:rsidR="006A5CF5" w:rsidRPr="008F7B30">
        <w:rPr>
          <w:rFonts w:eastAsia="Arial Unicode MS"/>
          <w:szCs w:val="24"/>
        </w:rPr>
        <w:t>Previously funded c</w:t>
      </w:r>
      <w:r w:rsidR="00F4764D" w:rsidRPr="008F7B30">
        <w:rPr>
          <w:rFonts w:eastAsia="Arial Unicode MS"/>
          <w:szCs w:val="24"/>
        </w:rPr>
        <w:t>ommunity efforts to prevent childhood obesity include both single-component interventions, such as reducing the price of fruits and vegetables, and multi</w:t>
      </w:r>
      <w:r w:rsidR="002A6BF7" w:rsidRPr="008F7B30">
        <w:rPr>
          <w:rFonts w:eastAsia="Arial Unicode MS"/>
          <w:szCs w:val="24"/>
        </w:rPr>
        <w:t>-</w:t>
      </w:r>
      <w:r w:rsidR="00F4764D" w:rsidRPr="008F7B30">
        <w:rPr>
          <w:rFonts w:eastAsia="Arial Unicode MS"/>
          <w:szCs w:val="24"/>
        </w:rPr>
        <w:t xml:space="preserve">component interventions, such as Shape Up Somerville, to </w:t>
      </w:r>
      <w:r w:rsidR="006A5CF5" w:rsidRPr="008F7B30">
        <w:rPr>
          <w:rFonts w:eastAsia="Arial Unicode MS"/>
          <w:szCs w:val="24"/>
        </w:rPr>
        <w:t>a</w:t>
      </w:r>
      <w:r w:rsidR="00F4764D" w:rsidRPr="008F7B30">
        <w:rPr>
          <w:rFonts w:eastAsia="Arial Unicode MS"/>
          <w:szCs w:val="24"/>
        </w:rPr>
        <w:t>ffect changes in adiposity, dietary intake, and/or physical activity</w:t>
      </w:r>
      <w:r w:rsidR="006007F5" w:rsidRPr="008F7B30">
        <w:rPr>
          <w:rFonts w:eastAsia="Arial Unicode MS"/>
          <w:szCs w:val="24"/>
        </w:rPr>
        <w:t>.</w:t>
      </w:r>
      <w:r w:rsidR="00AA3AEC" w:rsidRPr="008F7B30">
        <w:rPr>
          <w:rStyle w:val="FootnoteReference"/>
          <w:rFonts w:eastAsia="Arial Unicode MS"/>
          <w:szCs w:val="24"/>
        </w:rPr>
        <w:footnoteReference w:id="12"/>
      </w:r>
      <w:r w:rsidR="00AA3AEC" w:rsidRPr="008F7B30">
        <w:rPr>
          <w:rFonts w:eastAsia="Arial Unicode MS"/>
          <w:szCs w:val="24"/>
          <w:vertAlign w:val="superscript"/>
        </w:rPr>
        <w:t>,</w:t>
      </w:r>
      <w:r w:rsidR="00AA3AEC" w:rsidRPr="008F7B30">
        <w:rPr>
          <w:rStyle w:val="FootnoteReference"/>
          <w:rFonts w:eastAsia="Arial Unicode MS"/>
          <w:szCs w:val="24"/>
        </w:rPr>
        <w:footnoteReference w:id="13"/>
      </w:r>
      <w:r w:rsidR="00AA3AEC" w:rsidRPr="008F7B30">
        <w:rPr>
          <w:rFonts w:eastAsia="Arial Unicode MS"/>
          <w:szCs w:val="24"/>
          <w:vertAlign w:val="superscript"/>
        </w:rPr>
        <w:t>,</w:t>
      </w:r>
      <w:r w:rsidR="00AA3AEC" w:rsidRPr="008F7B30">
        <w:rPr>
          <w:rStyle w:val="FootnoteReference"/>
          <w:rFonts w:eastAsia="Arial Unicode MS"/>
          <w:szCs w:val="24"/>
        </w:rPr>
        <w:footnoteReference w:id="14"/>
      </w:r>
      <w:r w:rsidR="00AA3AEC" w:rsidRPr="008F7B30">
        <w:rPr>
          <w:rFonts w:eastAsia="Arial Unicode MS"/>
          <w:szCs w:val="24"/>
          <w:vertAlign w:val="superscript"/>
        </w:rPr>
        <w:t>,</w:t>
      </w:r>
      <w:r w:rsidR="00AA3AEC" w:rsidRPr="008F7B30">
        <w:rPr>
          <w:rStyle w:val="FootnoteReference"/>
          <w:rFonts w:eastAsia="Arial Unicode MS"/>
          <w:szCs w:val="24"/>
        </w:rPr>
        <w:footnoteReference w:id="15"/>
      </w:r>
      <w:r w:rsidR="00F4764D" w:rsidRPr="008F7B30">
        <w:rPr>
          <w:rFonts w:eastAsia="Arial Unicode MS"/>
          <w:szCs w:val="24"/>
        </w:rPr>
        <w:t xml:space="preserve"> </w:t>
      </w:r>
      <w:r w:rsidR="006007F5" w:rsidRPr="008F7B30">
        <w:rPr>
          <w:rFonts w:eastAsia="Arial Unicode MS"/>
          <w:szCs w:val="24"/>
        </w:rPr>
        <w:t xml:space="preserve"> </w:t>
      </w:r>
      <w:r w:rsidR="00F4764D" w:rsidRPr="008F7B30">
        <w:rPr>
          <w:rFonts w:eastAsia="Arial Unicode MS"/>
          <w:szCs w:val="24"/>
        </w:rPr>
        <w:t xml:space="preserve">The </w:t>
      </w:r>
      <w:r w:rsidR="007C1740" w:rsidRPr="008F7B30">
        <w:rPr>
          <w:rFonts w:eastAsia="Arial Unicode MS"/>
          <w:szCs w:val="24"/>
        </w:rPr>
        <w:t>CDC</w:t>
      </w:r>
      <w:r w:rsidR="005D7AAC" w:rsidRPr="008F7B30">
        <w:rPr>
          <w:rFonts w:eastAsia="Arial Unicode MS"/>
          <w:szCs w:val="24"/>
        </w:rPr>
        <w:t xml:space="preserve"> </w:t>
      </w:r>
      <w:r w:rsidR="00F4764D" w:rsidRPr="008F7B30">
        <w:rPr>
          <w:rFonts w:eastAsia="Arial Unicode MS"/>
          <w:szCs w:val="24"/>
        </w:rPr>
        <w:t>and the Institute of Medicine (IOM) have published recommendations</w:t>
      </w:r>
      <w:r w:rsidR="00277340" w:rsidRPr="008F7B30">
        <w:rPr>
          <w:rFonts w:eastAsia="Arial Unicode MS"/>
          <w:szCs w:val="24"/>
        </w:rPr>
        <w:t xml:space="preserve"> for communities</w:t>
      </w:r>
      <w:r w:rsidR="00F4764D" w:rsidRPr="008F7B30">
        <w:rPr>
          <w:rFonts w:eastAsia="Arial Unicode MS"/>
          <w:szCs w:val="24"/>
        </w:rPr>
        <w:t xml:space="preserve"> (e.</w:t>
      </w:r>
      <w:r w:rsidR="00464D4F" w:rsidRPr="008F7B30">
        <w:rPr>
          <w:rFonts w:eastAsia="Arial Unicode MS"/>
          <w:szCs w:val="24"/>
        </w:rPr>
        <w:t>g.</w:t>
      </w:r>
      <w:r w:rsidR="00F4764D" w:rsidRPr="008F7B30">
        <w:rPr>
          <w:rFonts w:eastAsia="Arial Unicode MS"/>
          <w:szCs w:val="24"/>
        </w:rPr>
        <w:t>, the IOM reports on Preventing Childhood Obesity</w:t>
      </w:r>
      <w:r w:rsidR="00AA3AEC" w:rsidRPr="008F7B30">
        <w:rPr>
          <w:rStyle w:val="FootnoteReference"/>
          <w:rFonts w:eastAsia="Arial Unicode MS"/>
          <w:szCs w:val="24"/>
        </w:rPr>
        <w:footnoteReference w:id="16"/>
      </w:r>
      <w:r w:rsidR="00F4764D" w:rsidRPr="008F7B30">
        <w:rPr>
          <w:rFonts w:eastAsia="Arial Unicode MS"/>
          <w:szCs w:val="24"/>
        </w:rPr>
        <w:t xml:space="preserve"> and the CDC Recommended Community Strategies and Measurements to Prevent Obesity in the United States</w:t>
      </w:r>
      <w:r w:rsidR="00AA3AEC" w:rsidRPr="008F7B30">
        <w:rPr>
          <w:rStyle w:val="FootnoteReference"/>
          <w:rFonts w:eastAsia="Arial Unicode MS"/>
          <w:szCs w:val="24"/>
        </w:rPr>
        <w:footnoteReference w:id="17"/>
      </w:r>
      <w:r w:rsidR="0016366F" w:rsidRPr="008F7B30">
        <w:rPr>
          <w:rFonts w:eastAsia="Arial Unicode MS"/>
          <w:szCs w:val="24"/>
        </w:rPr>
        <w:t>)</w:t>
      </w:r>
      <w:r w:rsidR="00F4764D" w:rsidRPr="008F7B30">
        <w:rPr>
          <w:rFonts w:eastAsia="Arial Unicode MS"/>
          <w:szCs w:val="24"/>
        </w:rPr>
        <w:t>.</w:t>
      </w:r>
      <w:proofErr w:type="gramEnd"/>
      <w:r w:rsidR="00F4764D" w:rsidRPr="008F7B30">
        <w:rPr>
          <w:rFonts w:eastAsia="Arial Unicode MS"/>
          <w:szCs w:val="24"/>
        </w:rPr>
        <w:t xml:space="preserve"> </w:t>
      </w:r>
    </w:p>
    <w:p w14:paraId="6A96ED2C" w14:textId="77777777" w:rsidR="001904ED" w:rsidRPr="008F7B30" w:rsidRDefault="001904ED" w:rsidP="00F2593A">
      <w:pPr>
        <w:pStyle w:val="BHNormal"/>
        <w:rPr>
          <w:rFonts w:eastAsia="Arial Unicode MS"/>
          <w:szCs w:val="24"/>
        </w:rPr>
      </w:pPr>
    </w:p>
    <w:p w14:paraId="3B159F94" w14:textId="0E47A25E" w:rsidR="005B3C68" w:rsidRDefault="00F4764D" w:rsidP="005B3C68">
      <w:pPr>
        <w:pStyle w:val="BHNormal"/>
        <w:jc w:val="both"/>
        <w:rPr>
          <w:rFonts w:eastAsia="Arial Unicode MS"/>
          <w:szCs w:val="24"/>
        </w:rPr>
      </w:pPr>
      <w:r w:rsidRPr="008F7B30">
        <w:rPr>
          <w:rFonts w:eastAsia="Arial Unicode MS"/>
          <w:szCs w:val="24"/>
        </w:rPr>
        <w:t>These national organizations have acknowledged</w:t>
      </w:r>
      <w:r w:rsidR="000A57B6" w:rsidRPr="008F7B30">
        <w:rPr>
          <w:rFonts w:eastAsia="Arial Unicode MS"/>
          <w:szCs w:val="24"/>
        </w:rPr>
        <w:t>, however,</w:t>
      </w:r>
      <w:r w:rsidRPr="008F7B30">
        <w:rPr>
          <w:rFonts w:eastAsia="Arial Unicode MS"/>
          <w:szCs w:val="24"/>
        </w:rPr>
        <w:t xml:space="preserve"> that the evidence base is relatively weak, and </w:t>
      </w:r>
      <w:r w:rsidR="00F76B39" w:rsidRPr="008F7B30">
        <w:rPr>
          <w:rFonts w:eastAsia="Arial Unicode MS"/>
          <w:szCs w:val="24"/>
        </w:rPr>
        <w:t xml:space="preserve">more data </w:t>
      </w:r>
      <w:proofErr w:type="gramStart"/>
      <w:r w:rsidR="005D7AAC" w:rsidRPr="008F7B30">
        <w:rPr>
          <w:rFonts w:eastAsia="Arial Unicode MS"/>
          <w:szCs w:val="24"/>
        </w:rPr>
        <w:t xml:space="preserve">are </w:t>
      </w:r>
      <w:r w:rsidR="00F76B39" w:rsidRPr="008F7B30">
        <w:rPr>
          <w:rFonts w:eastAsia="Arial Unicode MS"/>
          <w:szCs w:val="24"/>
        </w:rPr>
        <w:t>urgently needed</w:t>
      </w:r>
      <w:proofErr w:type="gramEnd"/>
      <w:r w:rsidR="00F76B39" w:rsidRPr="008F7B30">
        <w:rPr>
          <w:rFonts w:eastAsia="Arial Unicode MS"/>
          <w:szCs w:val="24"/>
        </w:rPr>
        <w:t xml:space="preserve"> to develop stronger evidence-based </w:t>
      </w:r>
      <w:r w:rsidR="00BB32A0" w:rsidRPr="008F7B30">
        <w:rPr>
          <w:rFonts w:eastAsia="Arial Unicode MS"/>
          <w:szCs w:val="24"/>
        </w:rPr>
        <w:t xml:space="preserve">recommendations.  </w:t>
      </w:r>
      <w:r w:rsidR="007A543C" w:rsidRPr="008F7B30">
        <w:rPr>
          <w:rFonts w:eastAsia="Arial Unicode MS"/>
          <w:szCs w:val="24"/>
        </w:rPr>
        <w:t>F</w:t>
      </w:r>
      <w:r w:rsidRPr="008F7B30">
        <w:rPr>
          <w:rFonts w:eastAsia="Arial Unicode MS"/>
          <w:szCs w:val="24"/>
        </w:rPr>
        <w:t xml:space="preserve">ew studies </w:t>
      </w:r>
      <w:r w:rsidR="007A543C" w:rsidRPr="008F7B30">
        <w:rPr>
          <w:rFonts w:eastAsia="Arial Unicode MS"/>
          <w:szCs w:val="24"/>
        </w:rPr>
        <w:t>with</w:t>
      </w:r>
      <w:r w:rsidRPr="008F7B30">
        <w:rPr>
          <w:rFonts w:eastAsia="Arial Unicode MS"/>
          <w:szCs w:val="24"/>
        </w:rPr>
        <w:t xml:space="preserve"> robust design</w:t>
      </w:r>
      <w:r w:rsidR="007A543C" w:rsidRPr="008F7B30">
        <w:rPr>
          <w:rFonts w:eastAsia="Arial Unicode MS"/>
          <w:szCs w:val="24"/>
        </w:rPr>
        <w:t>s</w:t>
      </w:r>
      <w:r w:rsidRPr="008F7B30">
        <w:rPr>
          <w:rFonts w:eastAsia="Arial Unicode MS"/>
          <w:szCs w:val="24"/>
        </w:rPr>
        <w:t xml:space="preserve"> </w:t>
      </w:r>
      <w:r w:rsidR="007A543C" w:rsidRPr="008F7B30">
        <w:rPr>
          <w:rFonts w:eastAsia="Arial Unicode MS"/>
          <w:szCs w:val="24"/>
        </w:rPr>
        <w:t xml:space="preserve">exist </w:t>
      </w:r>
      <w:r w:rsidRPr="008F7B30">
        <w:rPr>
          <w:rFonts w:eastAsia="Arial Unicode MS"/>
          <w:szCs w:val="24"/>
        </w:rPr>
        <w:t xml:space="preserve">that have examined change in adiposity as an outcome, such as </w:t>
      </w:r>
      <w:proofErr w:type="gramStart"/>
      <w:r w:rsidR="007A543C" w:rsidRPr="008F7B30">
        <w:rPr>
          <w:rFonts w:eastAsia="Arial Unicode MS"/>
          <w:szCs w:val="24"/>
        </w:rPr>
        <w:t>is planned</w:t>
      </w:r>
      <w:proofErr w:type="gramEnd"/>
      <w:r w:rsidR="007A543C" w:rsidRPr="008F7B30">
        <w:rPr>
          <w:rFonts w:eastAsia="Arial Unicode MS"/>
          <w:szCs w:val="24"/>
        </w:rPr>
        <w:t xml:space="preserve"> for </w:t>
      </w:r>
      <w:r w:rsidRPr="008F7B30">
        <w:rPr>
          <w:rFonts w:eastAsia="Arial Unicode MS"/>
          <w:szCs w:val="24"/>
        </w:rPr>
        <w:t xml:space="preserve">the </w:t>
      </w:r>
      <w:r w:rsidR="007A1045" w:rsidRPr="008F7B30">
        <w:rPr>
          <w:rFonts w:eastAsia="Arial Unicode MS"/>
          <w:szCs w:val="24"/>
        </w:rPr>
        <w:t>HCS</w:t>
      </w:r>
      <w:r w:rsidRPr="008F7B30">
        <w:rPr>
          <w:rFonts w:eastAsia="Arial Unicode MS"/>
          <w:szCs w:val="24"/>
        </w:rPr>
        <w:t xml:space="preserve">. </w:t>
      </w:r>
      <w:r w:rsidR="007A543C" w:rsidRPr="008F7B30">
        <w:rPr>
          <w:rFonts w:eastAsia="Arial Unicode MS"/>
          <w:szCs w:val="24"/>
        </w:rPr>
        <w:t xml:space="preserve"> </w:t>
      </w:r>
      <w:r w:rsidRPr="008F7B30">
        <w:rPr>
          <w:rFonts w:eastAsia="Arial Unicode MS"/>
          <w:szCs w:val="24"/>
        </w:rPr>
        <w:t xml:space="preserve">While many </w:t>
      </w:r>
      <w:r w:rsidR="007E1A54" w:rsidRPr="008F7B30">
        <w:rPr>
          <w:rFonts w:eastAsia="Arial Unicode MS"/>
          <w:szCs w:val="24"/>
        </w:rPr>
        <w:t xml:space="preserve">programs/policies </w:t>
      </w:r>
      <w:proofErr w:type="gramStart"/>
      <w:r w:rsidRPr="008F7B30">
        <w:rPr>
          <w:rFonts w:eastAsia="Arial Unicode MS"/>
          <w:szCs w:val="24"/>
        </w:rPr>
        <w:t>are funded</w:t>
      </w:r>
      <w:proofErr w:type="gramEnd"/>
      <w:r w:rsidRPr="008F7B30">
        <w:rPr>
          <w:rFonts w:eastAsia="Arial Unicode MS"/>
          <w:szCs w:val="24"/>
        </w:rPr>
        <w:t xml:space="preserve"> through national, state, or local initiatives, and have an evaluation component, these evaluations are variable in design and rigor. </w:t>
      </w:r>
      <w:r w:rsidR="001A0F14" w:rsidRPr="008F7B30">
        <w:rPr>
          <w:rFonts w:eastAsia="Arial Unicode MS"/>
          <w:szCs w:val="24"/>
        </w:rPr>
        <w:t xml:space="preserve"> </w:t>
      </w:r>
      <w:r w:rsidRPr="008F7B30">
        <w:rPr>
          <w:rFonts w:eastAsia="Arial Unicode MS"/>
          <w:szCs w:val="24"/>
        </w:rPr>
        <w:t xml:space="preserve">Documentation </w:t>
      </w:r>
      <w:r w:rsidR="00DC542D" w:rsidRPr="008F7B30">
        <w:rPr>
          <w:rFonts w:eastAsia="Arial Unicode MS"/>
          <w:szCs w:val="24"/>
        </w:rPr>
        <w:t xml:space="preserve">of </w:t>
      </w:r>
      <w:r w:rsidRPr="008F7B30">
        <w:rPr>
          <w:rFonts w:eastAsia="Arial Unicode MS"/>
          <w:szCs w:val="24"/>
        </w:rPr>
        <w:t xml:space="preserve">the range and extent of efforts in which communities are investing to prevent childhood obesity is limited, and large-scale </w:t>
      </w:r>
      <w:r w:rsidR="00280009" w:rsidRPr="008F7B30">
        <w:rPr>
          <w:rFonts w:eastAsia="Arial Unicode MS"/>
          <w:szCs w:val="24"/>
        </w:rPr>
        <w:t xml:space="preserve">systematic </w:t>
      </w:r>
      <w:r w:rsidRPr="008F7B30">
        <w:rPr>
          <w:rFonts w:eastAsia="Arial Unicode MS"/>
          <w:szCs w:val="24"/>
        </w:rPr>
        <w:t xml:space="preserve">evaluation </w:t>
      </w:r>
      <w:r w:rsidR="00DC542D" w:rsidRPr="008F7B30">
        <w:rPr>
          <w:rFonts w:eastAsia="Arial Unicode MS"/>
          <w:szCs w:val="24"/>
        </w:rPr>
        <w:t>using</w:t>
      </w:r>
      <w:r w:rsidRPr="008F7B30">
        <w:rPr>
          <w:rFonts w:eastAsia="Arial Unicode MS"/>
          <w:szCs w:val="24"/>
        </w:rPr>
        <w:t xml:space="preserve"> </w:t>
      </w:r>
      <w:r w:rsidR="00280009" w:rsidRPr="008F7B30">
        <w:rPr>
          <w:rFonts w:eastAsia="Arial Unicode MS"/>
          <w:szCs w:val="24"/>
        </w:rPr>
        <w:t xml:space="preserve">objective </w:t>
      </w:r>
      <w:r w:rsidR="00DC542D" w:rsidRPr="008F7B30">
        <w:rPr>
          <w:rFonts w:eastAsia="Arial Unicode MS"/>
          <w:szCs w:val="24"/>
        </w:rPr>
        <w:t>data</w:t>
      </w:r>
      <w:r w:rsidR="00E73ADB" w:rsidRPr="008F7B30">
        <w:rPr>
          <w:rFonts w:eastAsia="Arial Unicode MS"/>
          <w:szCs w:val="24"/>
        </w:rPr>
        <w:t>,</w:t>
      </w:r>
      <w:r w:rsidR="00280009" w:rsidRPr="008F7B30">
        <w:rPr>
          <w:rFonts w:eastAsia="Arial Unicode MS"/>
          <w:szCs w:val="24"/>
        </w:rPr>
        <w:t xml:space="preserve"> such as measured height and weight</w:t>
      </w:r>
      <w:r w:rsidR="00E73ADB" w:rsidRPr="008F7B30">
        <w:rPr>
          <w:rFonts w:eastAsia="Arial Unicode MS"/>
          <w:szCs w:val="24"/>
        </w:rPr>
        <w:t>,</w:t>
      </w:r>
      <w:r w:rsidR="00280009" w:rsidRPr="008F7B30">
        <w:rPr>
          <w:rFonts w:eastAsia="Arial Unicode MS"/>
          <w:szCs w:val="24"/>
        </w:rPr>
        <w:t xml:space="preserve"> do not exist</w:t>
      </w:r>
      <w:r w:rsidRPr="008F7B30">
        <w:rPr>
          <w:rFonts w:eastAsia="Arial Unicode MS"/>
          <w:szCs w:val="24"/>
        </w:rPr>
        <w:t xml:space="preserve">. </w:t>
      </w:r>
      <w:r w:rsidR="001A0F14" w:rsidRPr="008F7B30">
        <w:rPr>
          <w:rFonts w:eastAsia="Arial Unicode MS"/>
          <w:szCs w:val="24"/>
        </w:rPr>
        <w:t xml:space="preserve"> </w:t>
      </w:r>
      <w:r w:rsidR="009177E7" w:rsidRPr="008F7B30">
        <w:rPr>
          <w:rFonts w:eastAsia="Arial Unicode MS"/>
          <w:szCs w:val="24"/>
        </w:rPr>
        <w:t>Comprehensive multi</w:t>
      </w:r>
      <w:r w:rsidR="007A1045" w:rsidRPr="008F7B30">
        <w:rPr>
          <w:rFonts w:eastAsia="Arial Unicode MS"/>
          <w:szCs w:val="24"/>
        </w:rPr>
        <w:t>-</w:t>
      </w:r>
      <w:r w:rsidR="009177E7" w:rsidRPr="008F7B30">
        <w:rPr>
          <w:rFonts w:eastAsia="Arial Unicode MS"/>
          <w:szCs w:val="24"/>
        </w:rPr>
        <w:lastRenderedPageBreak/>
        <w:t xml:space="preserve">component programs have the potential to make the greatest impact, but </w:t>
      </w:r>
      <w:r w:rsidR="007A1045" w:rsidRPr="008F7B30">
        <w:rPr>
          <w:rFonts w:eastAsia="Arial Unicode MS"/>
          <w:szCs w:val="24"/>
        </w:rPr>
        <w:t>these</w:t>
      </w:r>
      <w:r w:rsidR="009177E7" w:rsidRPr="008F7B30">
        <w:rPr>
          <w:rFonts w:eastAsia="Arial Unicode MS"/>
          <w:szCs w:val="24"/>
        </w:rPr>
        <w:t xml:space="preserve"> </w:t>
      </w:r>
      <w:proofErr w:type="gramStart"/>
      <w:r w:rsidR="009177E7" w:rsidRPr="008F7B30">
        <w:rPr>
          <w:rFonts w:eastAsia="Arial Unicode MS"/>
          <w:szCs w:val="24"/>
        </w:rPr>
        <w:t>have not been systematically examined</w:t>
      </w:r>
      <w:proofErr w:type="gramEnd"/>
      <w:r w:rsidR="00601337" w:rsidRPr="008F7B30">
        <w:rPr>
          <w:rFonts w:eastAsia="Arial Unicode MS"/>
          <w:szCs w:val="24"/>
        </w:rPr>
        <w:t>.  In addition, no</w:t>
      </w:r>
      <w:r w:rsidR="009177E7" w:rsidRPr="008F7B30">
        <w:rPr>
          <w:rFonts w:eastAsia="Arial Unicode MS"/>
          <w:szCs w:val="24"/>
        </w:rPr>
        <w:t xml:space="preserve"> studies have conducted analyses to determine the relative contribution of the various intervention components to the measured outcomes</w:t>
      </w:r>
      <w:r w:rsidRPr="008F7B30">
        <w:rPr>
          <w:rFonts w:eastAsia="Arial Unicode MS"/>
          <w:szCs w:val="24"/>
        </w:rPr>
        <w:t xml:space="preserve">. </w:t>
      </w:r>
      <w:r w:rsidR="001A0F14" w:rsidRPr="008F7B30">
        <w:rPr>
          <w:rFonts w:eastAsia="Arial Unicode MS"/>
          <w:szCs w:val="24"/>
        </w:rPr>
        <w:t xml:space="preserve"> </w:t>
      </w:r>
      <w:r w:rsidRPr="008F7B30">
        <w:rPr>
          <w:rFonts w:eastAsia="Arial Unicode MS"/>
          <w:szCs w:val="24"/>
        </w:rPr>
        <w:t xml:space="preserve">Further, very few studies have examined the extent of implementation of various program </w:t>
      </w:r>
      <w:r w:rsidR="00972A10" w:rsidRPr="008F7B30">
        <w:rPr>
          <w:rFonts w:eastAsia="Arial Unicode MS"/>
          <w:szCs w:val="24"/>
        </w:rPr>
        <w:t xml:space="preserve">and policy </w:t>
      </w:r>
      <w:r w:rsidRPr="008F7B30">
        <w:rPr>
          <w:rFonts w:eastAsia="Arial Unicode MS"/>
          <w:szCs w:val="24"/>
        </w:rPr>
        <w:t>models and components, contextual factors that influence long-term impact, program sustainability, feasibility, or potential for widespread dissemination.</w:t>
      </w:r>
    </w:p>
    <w:p w14:paraId="4797CE80" w14:textId="77777777" w:rsidR="005B3C68" w:rsidRDefault="005B3C68" w:rsidP="005B3C68">
      <w:pPr>
        <w:pStyle w:val="BHNormal"/>
        <w:jc w:val="both"/>
        <w:rPr>
          <w:rFonts w:eastAsia="Arial Unicode MS"/>
          <w:szCs w:val="24"/>
        </w:rPr>
      </w:pPr>
    </w:p>
    <w:p w14:paraId="25D9E742" w14:textId="77777777" w:rsidR="005B3C68" w:rsidRDefault="00F4764D" w:rsidP="005B3C68">
      <w:pPr>
        <w:pStyle w:val="BHNormal"/>
        <w:jc w:val="both"/>
        <w:rPr>
          <w:rFonts w:eastAsia="Arial Unicode MS"/>
          <w:szCs w:val="24"/>
        </w:rPr>
      </w:pPr>
      <w:r w:rsidRPr="008F7B30">
        <w:rPr>
          <w:rFonts w:eastAsia="Arial Unicode MS"/>
          <w:szCs w:val="24"/>
        </w:rPr>
        <w:t xml:space="preserve">The study of </w:t>
      </w:r>
      <w:r w:rsidR="00216D5E" w:rsidRPr="008F7B30">
        <w:rPr>
          <w:rFonts w:eastAsia="Arial Unicode MS"/>
          <w:szCs w:val="24"/>
        </w:rPr>
        <w:t xml:space="preserve">the </w:t>
      </w:r>
      <w:r w:rsidRPr="008F7B30">
        <w:rPr>
          <w:rFonts w:eastAsia="Arial Unicode MS"/>
          <w:szCs w:val="24"/>
        </w:rPr>
        <w:t xml:space="preserve">relative impact of different </w:t>
      </w:r>
      <w:r w:rsidR="00972A10" w:rsidRPr="008F7B30">
        <w:rPr>
          <w:rFonts w:eastAsia="Arial Unicode MS"/>
          <w:szCs w:val="24"/>
        </w:rPr>
        <w:t>programs and</w:t>
      </w:r>
      <w:r w:rsidR="00154157" w:rsidRPr="008F7B30">
        <w:rPr>
          <w:rFonts w:eastAsia="Arial Unicode MS"/>
          <w:szCs w:val="24"/>
        </w:rPr>
        <w:t xml:space="preserve"> </w:t>
      </w:r>
      <w:r w:rsidR="00972A10" w:rsidRPr="008F7B30">
        <w:rPr>
          <w:rFonts w:eastAsia="Arial Unicode MS"/>
          <w:szCs w:val="24"/>
        </w:rPr>
        <w:t xml:space="preserve">policies </w:t>
      </w:r>
      <w:r w:rsidRPr="008F7B30">
        <w:rPr>
          <w:rFonts w:eastAsia="Arial Unicode MS"/>
          <w:szCs w:val="24"/>
        </w:rPr>
        <w:t xml:space="preserve">across </w:t>
      </w:r>
      <w:r w:rsidR="0008194D" w:rsidRPr="008F7B30">
        <w:rPr>
          <w:rFonts w:eastAsia="Arial Unicode MS"/>
          <w:szCs w:val="24"/>
        </w:rPr>
        <w:t xml:space="preserve">research </w:t>
      </w:r>
      <w:r w:rsidRPr="008F7B30">
        <w:rPr>
          <w:rFonts w:eastAsia="Arial Unicode MS"/>
          <w:szCs w:val="24"/>
        </w:rPr>
        <w:t xml:space="preserve">studies has been limited by methodological differences and by differences in the study populations and locations. Very little </w:t>
      </w:r>
      <w:proofErr w:type="gramStart"/>
      <w:r w:rsidRPr="008F7B30">
        <w:rPr>
          <w:rFonts w:eastAsia="Arial Unicode MS"/>
          <w:szCs w:val="24"/>
        </w:rPr>
        <w:t>is known</w:t>
      </w:r>
      <w:proofErr w:type="gramEnd"/>
      <w:r w:rsidRPr="008F7B30">
        <w:rPr>
          <w:rFonts w:eastAsia="Arial Unicode MS"/>
          <w:szCs w:val="24"/>
        </w:rPr>
        <w:t xml:space="preserve"> about the minimum </w:t>
      </w:r>
      <w:r w:rsidR="00972A10" w:rsidRPr="008F7B30">
        <w:rPr>
          <w:rFonts w:eastAsia="Arial Unicode MS"/>
          <w:szCs w:val="24"/>
        </w:rPr>
        <w:t xml:space="preserve">program/policy </w:t>
      </w:r>
      <w:r w:rsidRPr="008F7B30">
        <w:rPr>
          <w:rFonts w:eastAsia="Arial Unicode MS"/>
          <w:szCs w:val="24"/>
        </w:rPr>
        <w:t xml:space="preserve">intensity or combination of approaches needed for measurable impact. </w:t>
      </w:r>
      <w:r w:rsidR="001011A1" w:rsidRPr="008F7B30">
        <w:rPr>
          <w:rFonts w:eastAsia="Arial Unicode MS"/>
          <w:szCs w:val="24"/>
        </w:rPr>
        <w:t xml:space="preserve"> </w:t>
      </w:r>
      <w:r w:rsidRPr="008F7B30">
        <w:rPr>
          <w:rFonts w:eastAsia="Arial Unicode MS"/>
          <w:szCs w:val="24"/>
        </w:rPr>
        <w:t xml:space="preserve">In addition, little </w:t>
      </w:r>
      <w:proofErr w:type="gramStart"/>
      <w:r w:rsidRPr="008F7B30">
        <w:rPr>
          <w:rFonts w:eastAsia="Arial Unicode MS"/>
          <w:szCs w:val="24"/>
        </w:rPr>
        <w:t>is known</w:t>
      </w:r>
      <w:proofErr w:type="gramEnd"/>
      <w:r w:rsidRPr="008F7B30">
        <w:rPr>
          <w:rFonts w:eastAsia="Arial Unicode MS"/>
          <w:szCs w:val="24"/>
        </w:rPr>
        <w:t xml:space="preserve"> about the community factors and processes that are important to enable effective implementation and </w:t>
      </w:r>
      <w:r w:rsidR="00972A10" w:rsidRPr="008F7B30">
        <w:rPr>
          <w:rFonts w:eastAsia="Arial Unicode MS"/>
          <w:szCs w:val="24"/>
        </w:rPr>
        <w:t xml:space="preserve">sustainability </w:t>
      </w:r>
      <w:r w:rsidRPr="008F7B30">
        <w:rPr>
          <w:rFonts w:eastAsia="Arial Unicode MS"/>
          <w:szCs w:val="24"/>
        </w:rPr>
        <w:t xml:space="preserve">of promising </w:t>
      </w:r>
      <w:r w:rsidR="00972A10" w:rsidRPr="008F7B30">
        <w:rPr>
          <w:rFonts w:eastAsia="Arial Unicode MS"/>
          <w:szCs w:val="24"/>
        </w:rPr>
        <w:t xml:space="preserve">program/policy </w:t>
      </w:r>
      <w:r w:rsidRPr="008F7B30">
        <w:rPr>
          <w:rFonts w:eastAsia="Arial Unicode MS"/>
          <w:szCs w:val="24"/>
        </w:rPr>
        <w:t xml:space="preserve">approaches. </w:t>
      </w:r>
      <w:r w:rsidR="00462957" w:rsidRPr="008F7B30">
        <w:rPr>
          <w:rFonts w:eastAsia="Arial Unicode MS"/>
          <w:szCs w:val="24"/>
        </w:rPr>
        <w:t xml:space="preserve"> </w:t>
      </w:r>
      <w:r w:rsidRPr="008F7B30">
        <w:rPr>
          <w:rFonts w:eastAsia="Arial Unicode MS"/>
          <w:szCs w:val="24"/>
        </w:rPr>
        <w:t xml:space="preserve">The </w:t>
      </w:r>
      <w:r w:rsidR="0008194D" w:rsidRPr="008F7B30">
        <w:rPr>
          <w:rFonts w:eastAsia="Arial Unicode MS"/>
          <w:szCs w:val="24"/>
        </w:rPr>
        <w:t>HCS</w:t>
      </w:r>
      <w:r w:rsidRPr="008F7B30">
        <w:rPr>
          <w:rFonts w:eastAsia="Arial Unicode MS"/>
          <w:szCs w:val="24"/>
        </w:rPr>
        <w:t xml:space="preserve"> will </w:t>
      </w:r>
      <w:r w:rsidR="00C40BB7" w:rsidRPr="008F7B30">
        <w:rPr>
          <w:rFonts w:eastAsia="Arial Unicode MS"/>
          <w:szCs w:val="24"/>
        </w:rPr>
        <w:t xml:space="preserve">begin to investigate these questions by </w:t>
      </w:r>
      <w:proofErr w:type="gramStart"/>
      <w:r w:rsidR="00C40BB7" w:rsidRPr="008F7B30">
        <w:rPr>
          <w:rFonts w:eastAsia="Arial Unicode MS"/>
          <w:szCs w:val="24"/>
        </w:rPr>
        <w:t xml:space="preserve">examining </w:t>
      </w:r>
      <w:r w:rsidR="00F3147F" w:rsidRPr="008F7B30">
        <w:rPr>
          <w:rFonts w:eastAsia="Arial Unicode MS"/>
          <w:szCs w:val="24"/>
        </w:rPr>
        <w:t xml:space="preserve"> common</w:t>
      </w:r>
      <w:proofErr w:type="gramEnd"/>
      <w:r w:rsidR="00F3147F" w:rsidRPr="008F7B30">
        <w:rPr>
          <w:rFonts w:eastAsia="Arial Unicode MS"/>
          <w:szCs w:val="24"/>
        </w:rPr>
        <w:t xml:space="preserve"> themes across community programs and policies </w:t>
      </w:r>
      <w:r w:rsidR="00C40BB7" w:rsidRPr="008F7B30">
        <w:rPr>
          <w:rFonts w:eastAsia="Arial Unicode MS"/>
          <w:szCs w:val="24"/>
        </w:rPr>
        <w:t xml:space="preserve">and linking them </w:t>
      </w:r>
      <w:r w:rsidR="00F3147F" w:rsidRPr="008F7B30">
        <w:rPr>
          <w:rFonts w:eastAsia="Arial Unicode MS"/>
          <w:szCs w:val="24"/>
        </w:rPr>
        <w:t>to obesity-related outcomes</w:t>
      </w:r>
      <w:r w:rsidRPr="008F7B30">
        <w:rPr>
          <w:rFonts w:eastAsia="Arial Unicode MS"/>
          <w:szCs w:val="24"/>
        </w:rPr>
        <w:t xml:space="preserve"> </w:t>
      </w:r>
      <w:r w:rsidR="00B3126F" w:rsidRPr="008F7B30">
        <w:rPr>
          <w:rFonts w:eastAsia="Arial Unicode MS"/>
          <w:szCs w:val="24"/>
        </w:rPr>
        <w:t>using</w:t>
      </w:r>
      <w:r w:rsidRPr="008F7B30">
        <w:rPr>
          <w:rFonts w:eastAsia="Arial Unicode MS"/>
          <w:szCs w:val="24"/>
        </w:rPr>
        <w:t xml:space="preserve"> a study design that maximizes data collected retrospectively and prospectively for </w:t>
      </w:r>
      <w:r w:rsidR="0016194A" w:rsidRPr="008F7B30">
        <w:rPr>
          <w:rFonts w:eastAsia="Arial Unicode MS"/>
          <w:szCs w:val="24"/>
        </w:rPr>
        <w:t>2</w:t>
      </w:r>
      <w:r w:rsidR="0016194A">
        <w:rPr>
          <w:rFonts w:eastAsia="Arial Unicode MS"/>
          <w:szCs w:val="24"/>
        </w:rPr>
        <w:t>64</w:t>
      </w:r>
      <w:r w:rsidR="0016194A" w:rsidRPr="008F7B30">
        <w:rPr>
          <w:rFonts w:eastAsia="Arial Unicode MS"/>
          <w:szCs w:val="24"/>
        </w:rPr>
        <w:t xml:space="preserve"> </w:t>
      </w:r>
      <w:r w:rsidRPr="008F7B30">
        <w:rPr>
          <w:rFonts w:eastAsia="Arial Unicode MS"/>
          <w:szCs w:val="24"/>
        </w:rPr>
        <w:t>communities across the country and more than 2</w:t>
      </w:r>
      <w:r w:rsidR="001214BB">
        <w:rPr>
          <w:rFonts w:eastAsia="Arial Unicode MS"/>
          <w:szCs w:val="24"/>
        </w:rPr>
        <w:t>1</w:t>
      </w:r>
      <w:r w:rsidRPr="008F7B30">
        <w:rPr>
          <w:rFonts w:eastAsia="Arial Unicode MS"/>
          <w:szCs w:val="24"/>
        </w:rPr>
        <w:t xml:space="preserve">,000 </w:t>
      </w:r>
      <w:r w:rsidR="0016194A">
        <w:rPr>
          <w:rFonts w:eastAsia="Arial Unicode MS"/>
          <w:szCs w:val="24"/>
        </w:rPr>
        <w:t xml:space="preserve">elementary and middle school </w:t>
      </w:r>
      <w:r w:rsidRPr="008F7B30">
        <w:rPr>
          <w:rFonts w:eastAsia="Arial Unicode MS"/>
          <w:szCs w:val="24"/>
        </w:rPr>
        <w:t>children .</w:t>
      </w:r>
    </w:p>
    <w:p w14:paraId="338991E3" w14:textId="77777777" w:rsidR="005B3C68" w:rsidRDefault="005B3C68" w:rsidP="005B3C68">
      <w:pPr>
        <w:pStyle w:val="BHNormal"/>
        <w:jc w:val="both"/>
        <w:rPr>
          <w:rFonts w:eastAsia="Arial Unicode MS"/>
          <w:szCs w:val="24"/>
        </w:rPr>
      </w:pPr>
    </w:p>
    <w:p w14:paraId="3FAE932C" w14:textId="77777777" w:rsidR="005B3C68" w:rsidRDefault="00216D5E" w:rsidP="005B3C68">
      <w:pPr>
        <w:pStyle w:val="BHNormal"/>
        <w:jc w:val="both"/>
        <w:rPr>
          <w:szCs w:val="24"/>
        </w:rPr>
      </w:pPr>
      <w:r w:rsidRPr="008F7B30">
        <w:rPr>
          <w:szCs w:val="24"/>
          <w:u w:val="single"/>
        </w:rPr>
        <w:t xml:space="preserve">Government </w:t>
      </w:r>
      <w:r w:rsidR="00F4764D" w:rsidRPr="008F7B30">
        <w:rPr>
          <w:szCs w:val="24"/>
          <w:u w:val="single"/>
        </w:rPr>
        <w:t>Agencies Will Use the Healthy Communities Study Results</w:t>
      </w:r>
      <w:r w:rsidR="00F4764D" w:rsidRPr="008F7B30">
        <w:rPr>
          <w:szCs w:val="24"/>
        </w:rPr>
        <w:t xml:space="preserve">: </w:t>
      </w:r>
      <w:r w:rsidR="000E7AC5" w:rsidRPr="008F7B30">
        <w:rPr>
          <w:szCs w:val="24"/>
        </w:rPr>
        <w:t xml:space="preserve"> </w:t>
      </w:r>
      <w:r w:rsidR="00F4764D" w:rsidRPr="008F7B30">
        <w:rPr>
          <w:szCs w:val="24"/>
        </w:rPr>
        <w:t xml:space="preserve">Results from </w:t>
      </w:r>
      <w:r w:rsidR="00972A10" w:rsidRPr="008F7B30">
        <w:rPr>
          <w:szCs w:val="24"/>
        </w:rPr>
        <w:t xml:space="preserve">the </w:t>
      </w:r>
      <w:r w:rsidR="0008194D" w:rsidRPr="008F7B30">
        <w:rPr>
          <w:szCs w:val="24"/>
        </w:rPr>
        <w:t xml:space="preserve">HCS </w:t>
      </w:r>
      <w:r w:rsidR="00F4764D" w:rsidRPr="008F7B30">
        <w:rPr>
          <w:szCs w:val="24"/>
        </w:rPr>
        <w:t>will</w:t>
      </w:r>
      <w:r w:rsidR="00CC63EB" w:rsidRPr="008F7B30">
        <w:rPr>
          <w:szCs w:val="24"/>
        </w:rPr>
        <w:t xml:space="preserve"> </w:t>
      </w:r>
      <w:r w:rsidR="006406D5" w:rsidRPr="008F7B30">
        <w:rPr>
          <w:szCs w:val="24"/>
        </w:rPr>
        <w:t>address</w:t>
      </w:r>
      <w:r w:rsidR="00CC63EB" w:rsidRPr="008F7B30">
        <w:rPr>
          <w:szCs w:val="24"/>
        </w:rPr>
        <w:t xml:space="preserve"> the associations between </w:t>
      </w:r>
      <w:r w:rsidR="00A144EE">
        <w:rPr>
          <w:szCs w:val="24"/>
        </w:rPr>
        <w:t xml:space="preserve">characteristics of </w:t>
      </w:r>
      <w:r w:rsidR="00CC63EB" w:rsidRPr="008F7B30">
        <w:rPr>
          <w:szCs w:val="24"/>
        </w:rPr>
        <w:t>community programs/policies targeting childhood obesity and childre</w:t>
      </w:r>
      <w:r w:rsidR="002E61AF" w:rsidRPr="008F7B30">
        <w:rPr>
          <w:szCs w:val="24"/>
        </w:rPr>
        <w:t>n</w:t>
      </w:r>
      <w:r w:rsidR="00CC63EB" w:rsidRPr="008F7B30">
        <w:rPr>
          <w:szCs w:val="24"/>
        </w:rPr>
        <w:t>’s BMI, diet, and physical activity.</w:t>
      </w:r>
      <w:r w:rsidR="0032759B" w:rsidRPr="008F7B30">
        <w:rPr>
          <w:szCs w:val="24"/>
        </w:rPr>
        <w:t xml:space="preserve"> </w:t>
      </w:r>
      <w:r w:rsidR="000E7AC5" w:rsidRPr="008F7B30">
        <w:rPr>
          <w:szCs w:val="24"/>
        </w:rPr>
        <w:t xml:space="preserve"> </w:t>
      </w:r>
      <w:r w:rsidR="00F4764D" w:rsidRPr="008F7B30">
        <w:rPr>
          <w:szCs w:val="24"/>
        </w:rPr>
        <w:t xml:space="preserve">This information </w:t>
      </w:r>
      <w:r w:rsidR="00972A10" w:rsidRPr="008F7B30">
        <w:rPr>
          <w:szCs w:val="24"/>
        </w:rPr>
        <w:t xml:space="preserve">may </w:t>
      </w:r>
      <w:r w:rsidR="00F4764D" w:rsidRPr="008F7B30">
        <w:rPr>
          <w:szCs w:val="24"/>
        </w:rPr>
        <w:t xml:space="preserve">influence </w:t>
      </w:r>
      <w:r w:rsidR="0010452F" w:rsidRPr="008F7B30">
        <w:rPr>
          <w:szCs w:val="24"/>
        </w:rPr>
        <w:t xml:space="preserve">decisions by </w:t>
      </w:r>
      <w:r w:rsidR="00F4764D" w:rsidRPr="008F7B30">
        <w:rPr>
          <w:szCs w:val="24"/>
        </w:rPr>
        <w:t>federal</w:t>
      </w:r>
      <w:r w:rsidR="005D7AAC" w:rsidRPr="008F7B30">
        <w:rPr>
          <w:szCs w:val="24"/>
        </w:rPr>
        <w:t xml:space="preserve">, </w:t>
      </w:r>
      <w:r w:rsidR="0010742F" w:rsidRPr="008F7B30">
        <w:rPr>
          <w:szCs w:val="24"/>
        </w:rPr>
        <w:t>state</w:t>
      </w:r>
      <w:r w:rsidR="005D7AAC" w:rsidRPr="008F7B30">
        <w:rPr>
          <w:szCs w:val="24"/>
        </w:rPr>
        <w:t>, and local governments and</w:t>
      </w:r>
      <w:r w:rsidR="00F4764D" w:rsidRPr="008F7B30">
        <w:rPr>
          <w:szCs w:val="24"/>
        </w:rPr>
        <w:t xml:space="preserve"> </w:t>
      </w:r>
      <w:r w:rsidR="00CC63EB" w:rsidRPr="008F7B30">
        <w:rPr>
          <w:szCs w:val="24"/>
        </w:rPr>
        <w:t xml:space="preserve">organizations </w:t>
      </w:r>
      <w:r w:rsidR="00F4764D" w:rsidRPr="008F7B30">
        <w:rPr>
          <w:szCs w:val="24"/>
        </w:rPr>
        <w:t xml:space="preserve">charged with improving children’s health </w:t>
      </w:r>
      <w:r w:rsidR="006A1B9B" w:rsidRPr="008F7B30">
        <w:rPr>
          <w:szCs w:val="24"/>
        </w:rPr>
        <w:t>(</w:t>
      </w:r>
      <w:r w:rsidR="00F4764D" w:rsidRPr="008F7B30">
        <w:rPr>
          <w:szCs w:val="24"/>
        </w:rPr>
        <w:t xml:space="preserve">including the NIH, CDC, </w:t>
      </w:r>
      <w:r w:rsidR="00E93D79" w:rsidRPr="008F7B30">
        <w:rPr>
          <w:szCs w:val="24"/>
        </w:rPr>
        <w:t>United States Department of Agriculture (</w:t>
      </w:r>
      <w:r w:rsidR="004D73EF" w:rsidRPr="008F7B30">
        <w:rPr>
          <w:szCs w:val="24"/>
        </w:rPr>
        <w:t>USDA</w:t>
      </w:r>
      <w:r w:rsidR="00E93D79" w:rsidRPr="008F7B30">
        <w:rPr>
          <w:szCs w:val="24"/>
        </w:rPr>
        <w:t>)</w:t>
      </w:r>
      <w:r w:rsidR="00F4764D" w:rsidRPr="008F7B30">
        <w:rPr>
          <w:szCs w:val="24"/>
        </w:rPr>
        <w:t>, and all state health departments across the U.S.</w:t>
      </w:r>
      <w:r w:rsidR="006A1B9B" w:rsidRPr="008F7B30">
        <w:rPr>
          <w:szCs w:val="24"/>
        </w:rPr>
        <w:t>)</w:t>
      </w:r>
      <w:r w:rsidR="0010452F" w:rsidRPr="008F7B30">
        <w:rPr>
          <w:szCs w:val="24"/>
        </w:rPr>
        <w:t>, specifically</w:t>
      </w:r>
      <w:r w:rsidR="00F4764D" w:rsidRPr="008F7B30">
        <w:rPr>
          <w:szCs w:val="24"/>
        </w:rPr>
        <w:t xml:space="preserve"> </w:t>
      </w:r>
      <w:r w:rsidR="0010452F" w:rsidRPr="008F7B30">
        <w:rPr>
          <w:szCs w:val="24"/>
        </w:rPr>
        <w:t xml:space="preserve">how they </w:t>
      </w:r>
      <w:r w:rsidR="00F4764D" w:rsidRPr="008F7B30">
        <w:rPr>
          <w:szCs w:val="24"/>
        </w:rPr>
        <w:t xml:space="preserve">develop and fund future </w:t>
      </w:r>
      <w:r w:rsidR="005720A2" w:rsidRPr="008F7B30">
        <w:rPr>
          <w:szCs w:val="24"/>
        </w:rPr>
        <w:t xml:space="preserve">policies </w:t>
      </w:r>
      <w:r w:rsidR="00F4764D" w:rsidRPr="008F7B30">
        <w:rPr>
          <w:szCs w:val="24"/>
        </w:rPr>
        <w:t xml:space="preserve">and programs to </w:t>
      </w:r>
      <w:r w:rsidR="0016366F" w:rsidRPr="008F7B30">
        <w:rPr>
          <w:szCs w:val="24"/>
        </w:rPr>
        <w:t xml:space="preserve">reduce </w:t>
      </w:r>
      <w:r w:rsidR="00F4764D" w:rsidRPr="008F7B30">
        <w:rPr>
          <w:szCs w:val="24"/>
        </w:rPr>
        <w:t xml:space="preserve">childhood obesity. </w:t>
      </w:r>
      <w:r w:rsidR="0010452F" w:rsidRPr="008F7B30">
        <w:rPr>
          <w:szCs w:val="24"/>
        </w:rPr>
        <w:t xml:space="preserve"> </w:t>
      </w:r>
      <w:r w:rsidR="007E456D" w:rsidRPr="008F7B30">
        <w:rPr>
          <w:szCs w:val="24"/>
        </w:rPr>
        <w:t xml:space="preserve">Furthermore, </w:t>
      </w:r>
      <w:r w:rsidR="006A1B9B" w:rsidRPr="008F7B30">
        <w:rPr>
          <w:szCs w:val="24"/>
        </w:rPr>
        <w:t xml:space="preserve">HCS </w:t>
      </w:r>
      <w:r w:rsidR="007E456D" w:rsidRPr="008F7B30">
        <w:rPr>
          <w:szCs w:val="24"/>
        </w:rPr>
        <w:t xml:space="preserve">results will </w:t>
      </w:r>
      <w:proofErr w:type="gramStart"/>
      <w:r w:rsidR="007E456D" w:rsidRPr="008F7B30">
        <w:rPr>
          <w:szCs w:val="24"/>
        </w:rPr>
        <w:t>be published</w:t>
      </w:r>
      <w:proofErr w:type="gramEnd"/>
      <w:r w:rsidR="007E456D" w:rsidRPr="008F7B30">
        <w:rPr>
          <w:szCs w:val="24"/>
        </w:rPr>
        <w:t xml:space="preserve"> in scientific journals, meetings, and </w:t>
      </w:r>
      <w:r w:rsidR="0016366F" w:rsidRPr="008F7B30">
        <w:rPr>
          <w:szCs w:val="24"/>
        </w:rPr>
        <w:t xml:space="preserve">will be used for the </w:t>
      </w:r>
      <w:r w:rsidR="007E456D" w:rsidRPr="008F7B30">
        <w:rPr>
          <w:szCs w:val="24"/>
        </w:rPr>
        <w:t xml:space="preserve">development of future research initiatives targeting childhood obesity. </w:t>
      </w:r>
    </w:p>
    <w:p w14:paraId="2750D36E" w14:textId="77777777" w:rsidR="00F80513" w:rsidRPr="008F7B30" w:rsidRDefault="00F80513" w:rsidP="002066CC">
      <w:pPr>
        <w:pStyle w:val="BHNormal"/>
        <w:jc w:val="both"/>
        <w:rPr>
          <w:szCs w:val="24"/>
        </w:rPr>
      </w:pPr>
    </w:p>
    <w:p w14:paraId="62CBF1A2" w14:textId="77777777" w:rsidR="00CC7F86" w:rsidRDefault="00CC7F86" w:rsidP="00F2593A">
      <w:pPr>
        <w:pStyle w:val="BHNormal"/>
        <w:jc w:val="both"/>
        <w:rPr>
          <w:szCs w:val="24"/>
        </w:rPr>
      </w:pPr>
    </w:p>
    <w:p w14:paraId="4501C96A" w14:textId="77777777" w:rsidR="001C1990" w:rsidRPr="008F7B30" w:rsidRDefault="001C1990" w:rsidP="00F2593A">
      <w:pPr>
        <w:pStyle w:val="BHNormal"/>
        <w:jc w:val="both"/>
        <w:rPr>
          <w:szCs w:val="24"/>
        </w:rPr>
      </w:pPr>
    </w:p>
    <w:p w14:paraId="7098C11F" w14:textId="77777777" w:rsidR="00263FC6" w:rsidRPr="008F7B30" w:rsidRDefault="008E290B" w:rsidP="00F2593A">
      <w:pPr>
        <w:pStyle w:val="BHLevel3"/>
      </w:pPr>
      <w:bookmarkStart w:id="13" w:name="_Toc361223533"/>
      <w:bookmarkStart w:id="14" w:name="_Toc341797447"/>
      <w:r w:rsidRPr="008F7B30">
        <w:t>A</w:t>
      </w:r>
      <w:r w:rsidR="00F80513" w:rsidRPr="008F7B30">
        <w:t>.3</w:t>
      </w:r>
      <w:r w:rsidR="00F80513" w:rsidRPr="008F7B30">
        <w:tab/>
      </w:r>
      <w:r w:rsidR="00F80513" w:rsidRPr="008F7B30">
        <w:tab/>
      </w:r>
      <w:r w:rsidR="00F4764D" w:rsidRPr="008F7B30">
        <w:t>Use of Information Technology and Burden Reduction</w:t>
      </w:r>
      <w:bookmarkEnd w:id="4"/>
      <w:bookmarkEnd w:id="5"/>
      <w:bookmarkEnd w:id="6"/>
      <w:bookmarkEnd w:id="7"/>
      <w:bookmarkEnd w:id="13"/>
      <w:bookmarkEnd w:id="14"/>
    </w:p>
    <w:p w14:paraId="2F35A565" w14:textId="77777777" w:rsidR="00F2593A" w:rsidRPr="008F7B30" w:rsidRDefault="00F2593A" w:rsidP="00F2593A"/>
    <w:p w14:paraId="3816D328" w14:textId="77777777" w:rsidR="005B3C68" w:rsidRDefault="005D5A17" w:rsidP="005B3C68">
      <w:pPr>
        <w:jc w:val="both"/>
        <w:rPr>
          <w:b/>
          <w:sz w:val="24"/>
        </w:rPr>
      </w:pPr>
      <w:r w:rsidRPr="008F7B30">
        <w:rPr>
          <w:b/>
          <w:sz w:val="24"/>
        </w:rPr>
        <w:t>Tracking System Software</w:t>
      </w:r>
    </w:p>
    <w:p w14:paraId="5EAF7999" w14:textId="77777777" w:rsidR="005B3C68" w:rsidRDefault="005D5A17" w:rsidP="005B3C68">
      <w:pPr>
        <w:jc w:val="both"/>
        <w:rPr>
          <w:sz w:val="24"/>
        </w:rPr>
      </w:pPr>
      <w:r w:rsidRPr="008F7B30">
        <w:rPr>
          <w:sz w:val="24"/>
        </w:rPr>
        <w:t xml:space="preserve">The </w:t>
      </w:r>
      <w:r w:rsidR="0008194D" w:rsidRPr="008F7B30">
        <w:rPr>
          <w:sz w:val="24"/>
        </w:rPr>
        <w:t xml:space="preserve">HCS </w:t>
      </w:r>
      <w:r w:rsidRPr="008F7B30">
        <w:rPr>
          <w:sz w:val="24"/>
        </w:rPr>
        <w:t>will use a state-of-</w:t>
      </w:r>
      <w:r w:rsidR="006A1B9B" w:rsidRPr="008F7B30">
        <w:rPr>
          <w:sz w:val="24"/>
        </w:rPr>
        <w:t>the-</w:t>
      </w:r>
      <w:r w:rsidRPr="008F7B30">
        <w:rPr>
          <w:sz w:val="24"/>
        </w:rPr>
        <w:t xml:space="preserve">art system for data collection and management that maximizes data accuracy and minimizes participant burden. </w:t>
      </w:r>
      <w:r w:rsidR="0049317B" w:rsidRPr="008F7B30">
        <w:rPr>
          <w:sz w:val="24"/>
        </w:rPr>
        <w:t xml:space="preserve"> </w:t>
      </w:r>
      <w:r w:rsidR="0008194D" w:rsidRPr="008F7B30">
        <w:rPr>
          <w:sz w:val="24"/>
        </w:rPr>
        <w:t>T</w:t>
      </w:r>
      <w:r w:rsidR="00381399" w:rsidRPr="008F7B30">
        <w:rPr>
          <w:sz w:val="24"/>
        </w:rPr>
        <w:t xml:space="preserve">he </w:t>
      </w:r>
      <w:r w:rsidRPr="008F7B30">
        <w:rPr>
          <w:sz w:val="24"/>
        </w:rPr>
        <w:t>tracking system software, PRECISE, has been developed for use in another large study (the NIH</w:t>
      </w:r>
      <w:r w:rsidR="00E93D79" w:rsidRPr="008F7B30">
        <w:rPr>
          <w:sz w:val="24"/>
        </w:rPr>
        <w:t>-funded</w:t>
      </w:r>
      <w:r w:rsidRPr="008F7B30">
        <w:rPr>
          <w:sz w:val="24"/>
        </w:rPr>
        <w:t xml:space="preserve"> National Children’s Study)</w:t>
      </w:r>
      <w:r w:rsidR="0008194D" w:rsidRPr="008F7B30">
        <w:rPr>
          <w:sz w:val="24"/>
        </w:rPr>
        <w:t xml:space="preserve"> </w:t>
      </w:r>
      <w:r w:rsidR="00DD1421" w:rsidRPr="008F7B30">
        <w:rPr>
          <w:sz w:val="24"/>
        </w:rPr>
        <w:t xml:space="preserve">and </w:t>
      </w:r>
      <w:r w:rsidR="0008194D" w:rsidRPr="008F7B30">
        <w:rPr>
          <w:sz w:val="24"/>
        </w:rPr>
        <w:t>will be adapted for use by the HCS</w:t>
      </w:r>
      <w:r w:rsidR="00DD1421" w:rsidRPr="008F7B30">
        <w:rPr>
          <w:sz w:val="24"/>
        </w:rPr>
        <w:t xml:space="preserve"> for its Information Management System (IMS)</w:t>
      </w:r>
      <w:r w:rsidRPr="008F7B30">
        <w:rPr>
          <w:sz w:val="24"/>
        </w:rPr>
        <w:t xml:space="preserve">. </w:t>
      </w:r>
      <w:r w:rsidR="0049317B" w:rsidRPr="008F7B30">
        <w:rPr>
          <w:sz w:val="24"/>
        </w:rPr>
        <w:t xml:space="preserve"> </w:t>
      </w:r>
      <w:r w:rsidRPr="008F7B30">
        <w:rPr>
          <w:sz w:val="24"/>
        </w:rPr>
        <w:t xml:space="preserve">This </w:t>
      </w:r>
      <w:r w:rsidR="00DD1421" w:rsidRPr="008F7B30">
        <w:rPr>
          <w:sz w:val="24"/>
        </w:rPr>
        <w:t>IMS system will provide our team with the ability to recruit and track study participants throughout all years and waves of the study.</w:t>
      </w:r>
    </w:p>
    <w:p w14:paraId="0CD8DB25" w14:textId="77777777" w:rsidR="005B3C68" w:rsidRDefault="005B3C68" w:rsidP="005B3C68">
      <w:pPr>
        <w:jc w:val="both"/>
        <w:rPr>
          <w:sz w:val="24"/>
        </w:rPr>
      </w:pPr>
    </w:p>
    <w:p w14:paraId="765BD7E1" w14:textId="77777777" w:rsidR="005B3C68" w:rsidRDefault="00DD1421" w:rsidP="005B3C68">
      <w:pPr>
        <w:jc w:val="both"/>
        <w:rPr>
          <w:sz w:val="24"/>
        </w:rPr>
      </w:pPr>
      <w:r w:rsidRPr="008F7B30">
        <w:rPr>
          <w:sz w:val="24"/>
        </w:rPr>
        <w:t xml:space="preserve">This </w:t>
      </w:r>
      <w:r w:rsidR="005D5A17" w:rsidRPr="008F7B30">
        <w:rPr>
          <w:sz w:val="24"/>
        </w:rPr>
        <w:t xml:space="preserve">software </w:t>
      </w:r>
      <w:proofErr w:type="gramStart"/>
      <w:r w:rsidRPr="008F7B30">
        <w:rPr>
          <w:sz w:val="24"/>
        </w:rPr>
        <w:t>is designed</w:t>
      </w:r>
      <w:proofErr w:type="gramEnd"/>
      <w:r w:rsidRPr="008F7B30">
        <w:rPr>
          <w:sz w:val="24"/>
        </w:rPr>
        <w:t xml:space="preserve"> to </w:t>
      </w:r>
      <w:r w:rsidR="005D5A17" w:rsidRPr="008F7B30">
        <w:rPr>
          <w:sz w:val="24"/>
        </w:rPr>
        <w:t xml:space="preserve">track and manage </w:t>
      </w:r>
      <w:r w:rsidRPr="008F7B30">
        <w:rPr>
          <w:sz w:val="24"/>
        </w:rPr>
        <w:t>the recruiting activities</w:t>
      </w:r>
      <w:r w:rsidR="005D5A17" w:rsidRPr="008F7B30">
        <w:rPr>
          <w:sz w:val="24"/>
        </w:rPr>
        <w:t xml:space="preserve"> </w:t>
      </w:r>
      <w:r w:rsidR="00A131A3">
        <w:rPr>
          <w:sz w:val="24"/>
        </w:rPr>
        <w:t>and</w:t>
      </w:r>
      <w:r w:rsidR="00876C22" w:rsidRPr="008F7B30">
        <w:rPr>
          <w:sz w:val="24"/>
        </w:rPr>
        <w:t xml:space="preserve"> field visits </w:t>
      </w:r>
      <w:r w:rsidR="00A131A3">
        <w:rPr>
          <w:sz w:val="24"/>
        </w:rPr>
        <w:t>to all participants</w:t>
      </w:r>
      <w:r w:rsidR="005D5A17" w:rsidRPr="008F7B30">
        <w:rPr>
          <w:sz w:val="24"/>
        </w:rPr>
        <w:t xml:space="preserve"> and facilitate</w:t>
      </w:r>
      <w:r w:rsidR="0058784C">
        <w:rPr>
          <w:sz w:val="24"/>
        </w:rPr>
        <w:t>s</w:t>
      </w:r>
      <w:r w:rsidR="005D5A17" w:rsidRPr="008F7B30">
        <w:rPr>
          <w:sz w:val="24"/>
        </w:rPr>
        <w:t xml:space="preserve"> data transmissions from the field. </w:t>
      </w:r>
      <w:r w:rsidR="0049317B" w:rsidRPr="008F7B30">
        <w:rPr>
          <w:sz w:val="24"/>
        </w:rPr>
        <w:t xml:space="preserve"> </w:t>
      </w:r>
      <w:r w:rsidR="005D5A17" w:rsidRPr="008F7B30">
        <w:rPr>
          <w:sz w:val="24"/>
        </w:rPr>
        <w:t xml:space="preserve">The software </w:t>
      </w:r>
      <w:proofErr w:type="gramStart"/>
      <w:r w:rsidR="005D5A17" w:rsidRPr="008F7B30">
        <w:rPr>
          <w:sz w:val="24"/>
        </w:rPr>
        <w:t>has been tested</w:t>
      </w:r>
      <w:proofErr w:type="gramEnd"/>
      <w:r w:rsidR="005D5A17" w:rsidRPr="008F7B30">
        <w:rPr>
          <w:sz w:val="24"/>
        </w:rPr>
        <w:t xml:space="preserve"> for efficient operations, accuracy in data collection, and compliance with the Federal Information Security Management Act (FISMA) of 2002. </w:t>
      </w:r>
      <w:r w:rsidR="0049317B" w:rsidRPr="008F7B30">
        <w:rPr>
          <w:sz w:val="24"/>
        </w:rPr>
        <w:t xml:space="preserve"> </w:t>
      </w:r>
      <w:r w:rsidR="00CC76F9" w:rsidRPr="008F7B30">
        <w:rPr>
          <w:sz w:val="24"/>
        </w:rPr>
        <w:t xml:space="preserve">It </w:t>
      </w:r>
      <w:proofErr w:type="gramStart"/>
      <w:r w:rsidR="00CC76F9" w:rsidRPr="008F7B30">
        <w:rPr>
          <w:sz w:val="24"/>
        </w:rPr>
        <w:t>has also been found</w:t>
      </w:r>
      <w:proofErr w:type="gramEnd"/>
      <w:r w:rsidR="00CC76F9" w:rsidRPr="008F7B30">
        <w:rPr>
          <w:sz w:val="24"/>
        </w:rPr>
        <w:t xml:space="preserve"> to work well with the data collection software, </w:t>
      </w:r>
      <w:proofErr w:type="spellStart"/>
      <w:r w:rsidR="00CC76F9" w:rsidRPr="008F7B30">
        <w:rPr>
          <w:sz w:val="24"/>
        </w:rPr>
        <w:t>DatStat</w:t>
      </w:r>
      <w:proofErr w:type="spellEnd"/>
      <w:r w:rsidR="00CC76F9" w:rsidRPr="008F7B30">
        <w:rPr>
          <w:sz w:val="24"/>
        </w:rPr>
        <w:t xml:space="preserve"> Illume, </w:t>
      </w:r>
      <w:r w:rsidR="00A131A3">
        <w:rPr>
          <w:sz w:val="24"/>
        </w:rPr>
        <w:t>which has been used</w:t>
      </w:r>
      <w:r w:rsidR="00CC76F9" w:rsidRPr="008F7B30">
        <w:rPr>
          <w:sz w:val="24"/>
        </w:rPr>
        <w:t xml:space="preserve"> </w:t>
      </w:r>
      <w:r w:rsidR="00A131A3">
        <w:rPr>
          <w:sz w:val="24"/>
        </w:rPr>
        <w:t>for</w:t>
      </w:r>
      <w:r w:rsidR="00CC76F9" w:rsidRPr="008F7B30">
        <w:rPr>
          <w:sz w:val="24"/>
        </w:rPr>
        <w:t xml:space="preserve"> the survey instruments and data collection forms.  Illume work</w:t>
      </w:r>
      <w:r w:rsidR="00A131A3">
        <w:rPr>
          <w:sz w:val="24"/>
        </w:rPr>
        <w:t>s</w:t>
      </w:r>
      <w:r w:rsidR="00CC76F9" w:rsidRPr="008F7B30">
        <w:rPr>
          <w:sz w:val="24"/>
        </w:rPr>
        <w:t xml:space="preserve"> seamlessly with the IMS tracking software so that all recruitment, field management and data collection operations </w:t>
      </w:r>
      <w:proofErr w:type="gramStart"/>
      <w:r w:rsidR="00CC76F9" w:rsidRPr="008F7B30">
        <w:rPr>
          <w:sz w:val="24"/>
        </w:rPr>
        <w:t>are accomplished</w:t>
      </w:r>
      <w:proofErr w:type="gramEnd"/>
      <w:r w:rsidR="00CC76F9" w:rsidRPr="008F7B30">
        <w:rPr>
          <w:sz w:val="24"/>
        </w:rPr>
        <w:t xml:space="preserve"> efficiently.   </w:t>
      </w:r>
    </w:p>
    <w:p w14:paraId="3C75D0D8" w14:textId="77777777" w:rsidR="005B3C68" w:rsidRDefault="005B3C68" w:rsidP="005B3C68">
      <w:pPr>
        <w:jc w:val="both"/>
        <w:rPr>
          <w:sz w:val="24"/>
        </w:rPr>
      </w:pPr>
    </w:p>
    <w:p w14:paraId="0ED9BCEC" w14:textId="6D2C99BB" w:rsidR="005B3C68" w:rsidRPr="005B3C68" w:rsidRDefault="00691BC2" w:rsidP="005B3C68">
      <w:pPr>
        <w:jc w:val="both"/>
        <w:rPr>
          <w:color w:val="000000" w:themeColor="text1"/>
        </w:rPr>
      </w:pPr>
      <w:r w:rsidRPr="001214BB">
        <w:rPr>
          <w:b/>
          <w:i/>
          <w:sz w:val="24"/>
        </w:rPr>
        <w:t xml:space="preserve">Child/Parent Recruitment and Screening </w:t>
      </w:r>
      <w:r w:rsidRPr="001214BB">
        <w:rPr>
          <w:b/>
          <w:sz w:val="24"/>
        </w:rPr>
        <w:t>–</w:t>
      </w:r>
      <w:r w:rsidRPr="001214BB">
        <w:rPr>
          <w:sz w:val="24"/>
        </w:rPr>
        <w:t xml:space="preserve"> </w:t>
      </w:r>
      <w:r w:rsidR="005B3C68" w:rsidRPr="005B3C68">
        <w:rPr>
          <w:color w:val="000000" w:themeColor="text1"/>
          <w:sz w:val="24"/>
        </w:rPr>
        <w:t xml:space="preserve">The primary recruiting method for children and their families is through elementary, middle and/or K-8 schools.  </w:t>
      </w:r>
      <w:r w:rsidR="005B3C68" w:rsidRPr="00B6658B">
        <w:rPr>
          <w:color w:val="000000" w:themeColor="text1"/>
          <w:sz w:val="24"/>
        </w:rPr>
        <w:t xml:space="preserve">Battelle will utilize a sampling method with probability proportional to size to select up to </w:t>
      </w:r>
      <w:proofErr w:type="gramStart"/>
      <w:r w:rsidR="005B3C68" w:rsidRPr="00B6658B">
        <w:rPr>
          <w:color w:val="000000" w:themeColor="text1"/>
          <w:sz w:val="24"/>
        </w:rPr>
        <w:t>4</w:t>
      </w:r>
      <w:proofErr w:type="gramEnd"/>
      <w:r w:rsidR="005B3C68" w:rsidRPr="00B6658B">
        <w:rPr>
          <w:color w:val="000000" w:themeColor="text1"/>
          <w:sz w:val="24"/>
        </w:rPr>
        <w:t xml:space="preserve"> schools to approach for participant recruitment; where the measure of size is proportional to the fraction of the student population in the school that is either Hispanic/Latino or African American (depending on which strata the community represents). </w:t>
      </w:r>
      <w:r w:rsidR="005B3C68" w:rsidRPr="005B3C68">
        <w:rPr>
          <w:color w:val="000000" w:themeColor="text1"/>
          <w:sz w:val="24"/>
        </w:rPr>
        <w:t xml:space="preserve">  Schools that agree to participate in the study will receive a Toolkit with recruitment materials that </w:t>
      </w:r>
      <w:proofErr w:type="gramStart"/>
      <w:r w:rsidR="005B3C68" w:rsidRPr="005B3C68">
        <w:rPr>
          <w:color w:val="000000" w:themeColor="text1"/>
          <w:sz w:val="24"/>
        </w:rPr>
        <w:t>can be shared</w:t>
      </w:r>
      <w:proofErr w:type="gramEnd"/>
      <w:r w:rsidR="005B3C68" w:rsidRPr="005B3C68">
        <w:rPr>
          <w:color w:val="000000" w:themeColor="text1"/>
          <w:sz w:val="24"/>
        </w:rPr>
        <w:t xml:space="preserve"> with students’ families to provide them with information on the study, and an Interest Form to be completed by those families with children in grades K-8 that may be interested in participating in the study.</w:t>
      </w:r>
      <w:r w:rsidR="005B3C68" w:rsidRPr="005B3C68">
        <w:rPr>
          <w:rFonts w:asciiTheme="minorHAnsi" w:hAnsiTheme="minorHAnsi" w:cstheme="minorHAnsi"/>
          <w:color w:val="000000" w:themeColor="text1"/>
        </w:rPr>
        <w:t xml:space="preserve">  </w:t>
      </w:r>
      <w:r w:rsidR="005B3C68" w:rsidRPr="005B3C68">
        <w:rPr>
          <w:color w:val="000000" w:themeColor="text1"/>
        </w:rPr>
        <w:t xml:space="preserve"> </w:t>
      </w:r>
    </w:p>
    <w:p w14:paraId="52316407" w14:textId="77777777" w:rsidR="005B3C68" w:rsidRPr="005B3C68" w:rsidRDefault="005B3C68" w:rsidP="005B3C68">
      <w:pPr>
        <w:jc w:val="both"/>
        <w:rPr>
          <w:color w:val="000000" w:themeColor="text1"/>
          <w:sz w:val="24"/>
        </w:rPr>
      </w:pPr>
      <w:r w:rsidRPr="005B3C68">
        <w:rPr>
          <w:color w:val="000000" w:themeColor="text1"/>
          <w:sz w:val="24"/>
        </w:rPr>
        <w:t xml:space="preserve"> </w:t>
      </w:r>
    </w:p>
    <w:p w14:paraId="4BD74685" w14:textId="77777777" w:rsidR="005B3C68" w:rsidRDefault="00BE1312" w:rsidP="005B3C68">
      <w:pPr>
        <w:jc w:val="both"/>
        <w:rPr>
          <w:sz w:val="24"/>
        </w:rPr>
      </w:pPr>
      <w:r w:rsidRPr="00FB6F02">
        <w:rPr>
          <w:color w:val="000000" w:themeColor="text1"/>
          <w:sz w:val="24"/>
        </w:rPr>
        <w:t xml:space="preserve">Contact information obtained through the Interest Forms will be loaded into the study database; if the home address </w:t>
      </w:r>
      <w:proofErr w:type="gramStart"/>
      <w:r w:rsidRPr="00FB6F02">
        <w:rPr>
          <w:color w:val="000000" w:themeColor="text1"/>
          <w:sz w:val="24"/>
        </w:rPr>
        <w:t>is provided</w:t>
      </w:r>
      <w:proofErr w:type="gramEnd"/>
      <w:r w:rsidRPr="00FB6F02">
        <w:rPr>
          <w:color w:val="000000" w:themeColor="text1"/>
          <w:sz w:val="24"/>
        </w:rPr>
        <w:t xml:space="preserve"> on the interest form, a catchment check will be conducted to ensure that the family resides in the designated communities.  </w:t>
      </w:r>
      <w:r w:rsidRPr="00FB6F02">
        <w:rPr>
          <w:sz w:val="24"/>
        </w:rPr>
        <w:t>T</w:t>
      </w:r>
      <w:r w:rsidR="00691BC2" w:rsidRPr="00FB6F02">
        <w:rPr>
          <w:sz w:val="24"/>
        </w:rPr>
        <w:t xml:space="preserve">elephone contact </w:t>
      </w:r>
      <w:proofErr w:type="gramStart"/>
      <w:r w:rsidRPr="00FB6F02">
        <w:rPr>
          <w:color w:val="000000" w:themeColor="text1"/>
          <w:sz w:val="24"/>
        </w:rPr>
        <w:t>will be attempted</w:t>
      </w:r>
      <w:proofErr w:type="gramEnd"/>
      <w:r w:rsidRPr="00FB6F02">
        <w:rPr>
          <w:color w:val="000000" w:themeColor="text1"/>
          <w:sz w:val="24"/>
        </w:rPr>
        <w:t xml:space="preserve"> to recruit families </w:t>
      </w:r>
      <w:r w:rsidR="00691BC2" w:rsidRPr="00FB6F02">
        <w:rPr>
          <w:sz w:val="24"/>
        </w:rPr>
        <w:t xml:space="preserve">using CATI (Computer Assisted Telephone Interview) screener.  </w:t>
      </w:r>
    </w:p>
    <w:p w14:paraId="1CB93E53" w14:textId="77777777" w:rsidR="005B3C68" w:rsidRDefault="005B3C68" w:rsidP="005B3C68">
      <w:pPr>
        <w:jc w:val="both"/>
        <w:rPr>
          <w:sz w:val="24"/>
        </w:rPr>
      </w:pPr>
    </w:p>
    <w:p w14:paraId="0998C01C" w14:textId="77777777" w:rsidR="005B3C68" w:rsidRDefault="00691BC2" w:rsidP="005B3C68">
      <w:pPr>
        <w:jc w:val="both"/>
        <w:rPr>
          <w:sz w:val="24"/>
        </w:rPr>
      </w:pPr>
      <w:r w:rsidRPr="001214BB">
        <w:rPr>
          <w:sz w:val="24"/>
        </w:rPr>
        <w:t xml:space="preserve">CATI screening calls to each household </w:t>
      </w:r>
      <w:proofErr w:type="gramStart"/>
      <w:r w:rsidRPr="001214BB">
        <w:rPr>
          <w:sz w:val="24"/>
        </w:rPr>
        <w:t>will be</w:t>
      </w:r>
      <w:r w:rsidR="00A84C19">
        <w:rPr>
          <w:sz w:val="24"/>
        </w:rPr>
        <w:t xml:space="preserve"> </w:t>
      </w:r>
      <w:r w:rsidRPr="001214BB">
        <w:rPr>
          <w:sz w:val="24"/>
        </w:rPr>
        <w:t>tracked</w:t>
      </w:r>
      <w:proofErr w:type="gramEnd"/>
      <w:r w:rsidRPr="001214BB">
        <w:rPr>
          <w:sz w:val="24"/>
        </w:rPr>
        <w:t xml:space="preserve"> using a</w:t>
      </w:r>
      <w:r w:rsidR="00FB6F02">
        <w:rPr>
          <w:sz w:val="24"/>
        </w:rPr>
        <w:t xml:space="preserve"> </w:t>
      </w:r>
      <w:r w:rsidR="00FB6F02" w:rsidRPr="00FB6F02">
        <w:rPr>
          <w:color w:val="000000" w:themeColor="text1"/>
          <w:sz w:val="24"/>
        </w:rPr>
        <w:t>proprietary</w:t>
      </w:r>
      <w:r w:rsidRPr="001214BB">
        <w:rPr>
          <w:sz w:val="24"/>
        </w:rPr>
        <w:t xml:space="preserve"> automated tracking system.  This system provide</w:t>
      </w:r>
      <w:r w:rsidR="00FB6F02">
        <w:rPr>
          <w:sz w:val="24"/>
        </w:rPr>
        <w:t>s</w:t>
      </w:r>
      <w:r w:rsidRPr="001214BB">
        <w:rPr>
          <w:sz w:val="24"/>
        </w:rPr>
        <w:t xml:space="preserve"> </w:t>
      </w:r>
      <w:r w:rsidR="00A84C19" w:rsidRPr="001214BB">
        <w:rPr>
          <w:sz w:val="24"/>
        </w:rPr>
        <w:t xml:space="preserve">the phone interviewer </w:t>
      </w:r>
      <w:r w:rsidR="00A84C19">
        <w:rPr>
          <w:sz w:val="24"/>
        </w:rPr>
        <w:t xml:space="preserve">with </w:t>
      </w:r>
      <w:r w:rsidRPr="001214BB">
        <w:rPr>
          <w:sz w:val="24"/>
        </w:rPr>
        <w:t xml:space="preserve">the initial contact information </w:t>
      </w:r>
      <w:r w:rsidR="00FB6F02" w:rsidRPr="00FB6F02">
        <w:rPr>
          <w:color w:val="000000" w:themeColor="text1"/>
          <w:sz w:val="24"/>
        </w:rPr>
        <w:t xml:space="preserve">loaded into the system </w:t>
      </w:r>
      <w:r w:rsidRPr="001214BB">
        <w:rPr>
          <w:sz w:val="24"/>
        </w:rPr>
        <w:t xml:space="preserve">from </w:t>
      </w:r>
      <w:r w:rsidR="001214BB" w:rsidRPr="001214BB">
        <w:rPr>
          <w:sz w:val="24"/>
        </w:rPr>
        <w:t>the interest forms</w:t>
      </w:r>
      <w:r w:rsidRPr="001214BB">
        <w:rPr>
          <w:sz w:val="24"/>
        </w:rPr>
        <w:t xml:space="preserve"> along with any additional information collected during the course of the phone call.  The system automatically track</w:t>
      </w:r>
      <w:r w:rsidR="00FB6F02">
        <w:rPr>
          <w:sz w:val="24"/>
        </w:rPr>
        <w:t>s</w:t>
      </w:r>
      <w:r w:rsidRPr="001214BB">
        <w:rPr>
          <w:sz w:val="24"/>
        </w:rPr>
        <w:t xml:space="preserve"> the number of calls to a specific household and records the outcome for each call attempt.  The telephone interviewer </w:t>
      </w:r>
      <w:r w:rsidR="00FB6F02">
        <w:rPr>
          <w:sz w:val="24"/>
        </w:rPr>
        <w:t>is</w:t>
      </w:r>
      <w:r w:rsidRPr="001214BB">
        <w:rPr>
          <w:sz w:val="24"/>
        </w:rPr>
        <w:t xml:space="preserve"> able to see when the number of call attempts has reached </w:t>
      </w:r>
      <w:r w:rsidR="00FB6F02">
        <w:rPr>
          <w:sz w:val="24"/>
        </w:rPr>
        <w:t>the</w:t>
      </w:r>
      <w:r w:rsidRPr="001214BB">
        <w:rPr>
          <w:sz w:val="24"/>
        </w:rPr>
        <w:t xml:space="preserve"> predetermined limit with no result, and can remove the number from the phone queue so that no household will be overburdened with phone calls and to contain recruiting costs.  </w:t>
      </w:r>
      <w:r w:rsidR="00FB6F02" w:rsidRPr="00FB6F02">
        <w:rPr>
          <w:color w:val="000000" w:themeColor="text1"/>
          <w:sz w:val="24"/>
        </w:rPr>
        <w:t xml:space="preserve">A five-call design </w:t>
      </w:r>
      <w:proofErr w:type="gramStart"/>
      <w:r w:rsidR="00FB6F02" w:rsidRPr="00FB6F02">
        <w:rPr>
          <w:color w:val="000000" w:themeColor="text1"/>
          <w:sz w:val="24"/>
        </w:rPr>
        <w:t>is planned</w:t>
      </w:r>
      <w:proofErr w:type="gramEnd"/>
      <w:r w:rsidR="00FB6F02" w:rsidRPr="00FB6F02">
        <w:rPr>
          <w:color w:val="000000" w:themeColor="text1"/>
          <w:sz w:val="24"/>
        </w:rPr>
        <w:t xml:space="preserve"> for each household. </w:t>
      </w:r>
      <w:r w:rsidR="001F112F">
        <w:rPr>
          <w:color w:val="000000" w:themeColor="text1"/>
          <w:sz w:val="24"/>
        </w:rPr>
        <w:t xml:space="preserve"> </w:t>
      </w:r>
      <w:r w:rsidRPr="001214BB">
        <w:rPr>
          <w:sz w:val="24"/>
        </w:rPr>
        <w:t xml:space="preserve">Screening information collected in an electronic CATI instrument </w:t>
      </w:r>
      <w:r w:rsidR="00FB6F02">
        <w:rPr>
          <w:sz w:val="24"/>
        </w:rPr>
        <w:t>is</w:t>
      </w:r>
      <w:r w:rsidRPr="001214BB">
        <w:rPr>
          <w:sz w:val="24"/>
        </w:rPr>
        <w:t xml:space="preserve"> stored in a central database that is located in the Battelle Information Security and Compliance (BISC) center.  The screening process </w:t>
      </w:r>
      <w:proofErr w:type="gramStart"/>
      <w:r w:rsidRPr="001214BB">
        <w:rPr>
          <w:sz w:val="24"/>
        </w:rPr>
        <w:t>is designed</w:t>
      </w:r>
      <w:proofErr w:type="gramEnd"/>
      <w:r w:rsidRPr="001214BB">
        <w:rPr>
          <w:sz w:val="24"/>
        </w:rPr>
        <w:t xml:space="preserve"> to exclude ineligible households quickly without making unnecessary use of the respondent’s time.  </w:t>
      </w:r>
      <w:r w:rsidRPr="00FB6F02">
        <w:rPr>
          <w:sz w:val="24"/>
        </w:rPr>
        <w:t xml:space="preserve">Once the household is determined to match eligibility criteria, the gender and </w:t>
      </w:r>
      <w:r w:rsidR="00FB6F02">
        <w:rPr>
          <w:sz w:val="24"/>
        </w:rPr>
        <w:t>grade level</w:t>
      </w:r>
      <w:r w:rsidRPr="00FB6F02">
        <w:rPr>
          <w:sz w:val="24"/>
        </w:rPr>
        <w:t xml:space="preserve"> of the children in the household </w:t>
      </w:r>
      <w:proofErr w:type="gramStart"/>
      <w:r w:rsidRPr="00FB6F02">
        <w:rPr>
          <w:sz w:val="24"/>
        </w:rPr>
        <w:t xml:space="preserve">are collected and matched with open cells for each gender and </w:t>
      </w:r>
      <w:r w:rsidR="00FB6F02">
        <w:rPr>
          <w:sz w:val="24"/>
        </w:rPr>
        <w:t>grade</w:t>
      </w:r>
      <w:proofErr w:type="gramEnd"/>
      <w:r w:rsidRPr="00FB6F02">
        <w:rPr>
          <w:sz w:val="24"/>
        </w:rPr>
        <w:t>.</w:t>
      </w:r>
      <w:r w:rsidRPr="001214BB">
        <w:rPr>
          <w:sz w:val="24"/>
        </w:rPr>
        <w:t xml:space="preserve">  The system randomly selects a child for participation in the study if more than one child is eligible.  Once a child is selected, if the parent</w:t>
      </w:r>
      <w:r w:rsidR="00FB6F02">
        <w:rPr>
          <w:sz w:val="24"/>
        </w:rPr>
        <w:t>/caregiver</w:t>
      </w:r>
      <w:r w:rsidRPr="001214BB">
        <w:rPr>
          <w:sz w:val="24"/>
        </w:rPr>
        <w:t xml:space="preserve"> agrees to participate, the telephone interviewer collects information about the household,</w:t>
      </w:r>
      <w:r w:rsidR="00185F0D" w:rsidRPr="008F7B30">
        <w:rPr>
          <w:sz w:val="24"/>
        </w:rPr>
        <w:t xml:space="preserve"> </w:t>
      </w:r>
      <w:r w:rsidRPr="001214BB">
        <w:rPr>
          <w:sz w:val="24"/>
        </w:rPr>
        <w:t xml:space="preserve">including address, alternate phone numbers, </w:t>
      </w:r>
      <w:r w:rsidR="00FB6F02">
        <w:rPr>
          <w:sz w:val="24"/>
        </w:rPr>
        <w:t xml:space="preserve">the </w:t>
      </w:r>
      <w:r w:rsidRPr="001214BB">
        <w:rPr>
          <w:sz w:val="24"/>
        </w:rPr>
        <w:t>parent’s</w:t>
      </w:r>
      <w:r w:rsidR="00FB6F02">
        <w:rPr>
          <w:sz w:val="24"/>
        </w:rPr>
        <w:t>/caregiver’s</w:t>
      </w:r>
      <w:r w:rsidRPr="001214BB">
        <w:rPr>
          <w:sz w:val="24"/>
        </w:rPr>
        <w:t xml:space="preserve"> name, </w:t>
      </w:r>
      <w:r w:rsidR="00FB6F02" w:rsidRPr="00FB6F02">
        <w:rPr>
          <w:color w:val="000000" w:themeColor="text1"/>
          <w:sz w:val="24"/>
        </w:rPr>
        <w:t>the name of the most appropriate adult respondent</w:t>
      </w:r>
      <w:r w:rsidR="00FB6F02">
        <w:rPr>
          <w:color w:val="000000" w:themeColor="text1"/>
          <w:sz w:val="24"/>
        </w:rPr>
        <w:t>,</w:t>
      </w:r>
      <w:r w:rsidR="00FB6F02" w:rsidRPr="001214BB">
        <w:rPr>
          <w:sz w:val="24"/>
        </w:rPr>
        <w:t xml:space="preserve"> </w:t>
      </w:r>
      <w:r w:rsidRPr="001214BB">
        <w:rPr>
          <w:sz w:val="24"/>
        </w:rPr>
        <w:t xml:space="preserve">and other information that can be used by the field interviewer at the home visit.  In the event that a person </w:t>
      </w:r>
      <w:proofErr w:type="gramStart"/>
      <w:r w:rsidRPr="001214BB">
        <w:rPr>
          <w:sz w:val="24"/>
        </w:rPr>
        <w:t>is partially screened</w:t>
      </w:r>
      <w:proofErr w:type="gramEnd"/>
      <w:r w:rsidRPr="001214BB">
        <w:rPr>
          <w:sz w:val="24"/>
        </w:rPr>
        <w:t>, the telephone interviewer will record a good time to call the household back to schedule the next call.  The case will come up for the telephone interviewer to call at the agreed upon time so the respondent is prepared for the call and the call is not placed at inappropriate times.</w:t>
      </w:r>
      <w:r w:rsidR="00185F0D" w:rsidRPr="008F7B30">
        <w:rPr>
          <w:sz w:val="24"/>
        </w:rPr>
        <w:t xml:space="preserve"> </w:t>
      </w:r>
    </w:p>
    <w:p w14:paraId="440EB05D" w14:textId="77777777" w:rsidR="005B3C68" w:rsidRDefault="005B3C68" w:rsidP="005B3C68">
      <w:pPr>
        <w:jc w:val="both"/>
        <w:rPr>
          <w:sz w:val="24"/>
        </w:rPr>
      </w:pPr>
    </w:p>
    <w:p w14:paraId="0290B07D" w14:textId="77777777" w:rsidR="005B3C68" w:rsidRDefault="00691BC2" w:rsidP="005B3C68">
      <w:pPr>
        <w:jc w:val="both"/>
        <w:rPr>
          <w:sz w:val="24"/>
        </w:rPr>
      </w:pPr>
      <w:r w:rsidRPr="001214BB">
        <w:rPr>
          <w:sz w:val="24"/>
        </w:rPr>
        <w:t xml:space="preserve">A study website </w:t>
      </w:r>
      <w:proofErr w:type="gramStart"/>
      <w:r w:rsidR="001214BB" w:rsidRPr="001214BB">
        <w:rPr>
          <w:sz w:val="24"/>
        </w:rPr>
        <w:t xml:space="preserve">has </w:t>
      </w:r>
      <w:r w:rsidRPr="001214BB">
        <w:rPr>
          <w:sz w:val="24"/>
        </w:rPr>
        <w:t>be</w:t>
      </w:r>
      <w:r w:rsidR="001214BB" w:rsidRPr="001214BB">
        <w:rPr>
          <w:sz w:val="24"/>
        </w:rPr>
        <w:t>en</w:t>
      </w:r>
      <w:r w:rsidRPr="001214BB">
        <w:rPr>
          <w:sz w:val="24"/>
        </w:rPr>
        <w:t xml:space="preserve"> created</w:t>
      </w:r>
      <w:proofErr w:type="gramEnd"/>
      <w:r w:rsidRPr="001214BB">
        <w:rPr>
          <w:sz w:val="24"/>
        </w:rPr>
        <w:t xml:space="preserve"> to provide general information on the study.  This site will provide a lay-language study overview, a description of the roles for children and parents, a study timeline, answers to frequently asked questions, study contact information, and links to other relevant resources.  All web pages will be §508 compliant for access by users with disabilities.</w:t>
      </w:r>
      <w:r w:rsidR="00185F0D" w:rsidRPr="008F7B30">
        <w:rPr>
          <w:sz w:val="24"/>
        </w:rPr>
        <w:t xml:space="preserve"> </w:t>
      </w:r>
      <w:r w:rsidR="001C396C" w:rsidRPr="008F7B30">
        <w:rPr>
          <w:sz w:val="24"/>
        </w:rPr>
        <w:t xml:space="preserve"> </w:t>
      </w:r>
    </w:p>
    <w:p w14:paraId="03CF5094" w14:textId="77777777" w:rsidR="005B3C68" w:rsidRDefault="005B3C68" w:rsidP="005B3C68">
      <w:pPr>
        <w:jc w:val="both"/>
        <w:rPr>
          <w:sz w:val="24"/>
        </w:rPr>
      </w:pPr>
    </w:p>
    <w:p w14:paraId="4352F4D7" w14:textId="77777777" w:rsidR="005B3C68" w:rsidRDefault="00691BC2" w:rsidP="005B3C68">
      <w:pPr>
        <w:jc w:val="both"/>
        <w:rPr>
          <w:sz w:val="24"/>
        </w:rPr>
      </w:pPr>
      <w:r w:rsidRPr="00A84C19">
        <w:rPr>
          <w:b/>
          <w:i/>
          <w:sz w:val="24"/>
        </w:rPr>
        <w:lastRenderedPageBreak/>
        <w:t>Scheduling Household Visits –</w:t>
      </w:r>
      <w:r w:rsidRPr="00A84C19">
        <w:rPr>
          <w:sz w:val="24"/>
        </w:rPr>
        <w:t xml:space="preserve"> </w:t>
      </w:r>
      <w:r w:rsidR="005B3C68" w:rsidRPr="005B3C68">
        <w:rPr>
          <w:color w:val="000000" w:themeColor="text1"/>
          <w:sz w:val="24"/>
        </w:rPr>
        <w:t>Field interviewers</w:t>
      </w:r>
      <w:r w:rsidR="001F112F">
        <w:rPr>
          <w:color w:val="000000" w:themeColor="text1"/>
          <w:sz w:val="24"/>
        </w:rPr>
        <w:t>’</w:t>
      </w:r>
      <w:r w:rsidR="005B3C68" w:rsidRPr="005B3C68">
        <w:rPr>
          <w:color w:val="000000" w:themeColor="text1"/>
          <w:sz w:val="24"/>
        </w:rPr>
        <w:t xml:space="preserve"> schedules are accessible by the telephone interviewers who are conducting the screening and recruitment calls; once a family is eligible and agrees to the home visit, the telephone interviewer schedules the household visit and assigns a field interviewer for that visit.</w:t>
      </w:r>
      <w:r w:rsidR="00A84C19" w:rsidRPr="00DC2DAF">
        <w:rPr>
          <w:color w:val="000000" w:themeColor="text1"/>
          <w:sz w:val="24"/>
        </w:rPr>
        <w:t xml:space="preserve">  </w:t>
      </w:r>
      <w:r w:rsidR="005B3C68" w:rsidRPr="005B3C68">
        <w:rPr>
          <w:color w:val="000000" w:themeColor="text1"/>
          <w:sz w:val="24"/>
        </w:rPr>
        <w:t>The</w:t>
      </w:r>
      <w:r w:rsidRPr="00A84C19">
        <w:rPr>
          <w:sz w:val="24"/>
        </w:rPr>
        <w:t xml:space="preserve"> appointments are recorded in the central database, and then transmitted via secure web services to the laptop personal computer (PC) of the field interviewer who </w:t>
      </w:r>
      <w:proofErr w:type="gramStart"/>
      <w:r w:rsidRPr="00A84C19">
        <w:rPr>
          <w:sz w:val="24"/>
        </w:rPr>
        <w:t>is assigned</w:t>
      </w:r>
      <w:proofErr w:type="gramEnd"/>
      <w:r w:rsidRPr="00A84C19">
        <w:rPr>
          <w:sz w:val="24"/>
        </w:rPr>
        <w:t xml:space="preserve"> to call the household prior to the visit to confirm the appointments and conduct the visit.  By scheduling household </w:t>
      </w:r>
      <w:proofErr w:type="gramStart"/>
      <w:r w:rsidRPr="00A84C19">
        <w:rPr>
          <w:sz w:val="24"/>
        </w:rPr>
        <w:t>visits</w:t>
      </w:r>
      <w:proofErr w:type="gramEnd"/>
      <w:r w:rsidRPr="00A84C19">
        <w:rPr>
          <w:sz w:val="24"/>
        </w:rPr>
        <w:t xml:space="preserve"> using an automated system, overbooking, missed appointments and unbalanced case assignments are avoided.  For the participant, this allows for on-time appointments and the convenience of scheduling at suitable times.</w:t>
      </w:r>
    </w:p>
    <w:p w14:paraId="6087B9FC" w14:textId="77777777" w:rsidR="005B3C68" w:rsidRDefault="005B3C68" w:rsidP="005B3C68">
      <w:pPr>
        <w:jc w:val="both"/>
        <w:rPr>
          <w:sz w:val="24"/>
        </w:rPr>
      </w:pPr>
    </w:p>
    <w:p w14:paraId="51F6E198" w14:textId="77777777" w:rsidR="005B3C68" w:rsidRDefault="006F7242" w:rsidP="005B3C68">
      <w:pPr>
        <w:jc w:val="both"/>
        <w:rPr>
          <w:color w:val="000000" w:themeColor="text1"/>
        </w:rPr>
      </w:pPr>
      <w:r w:rsidRPr="008F7B30">
        <w:rPr>
          <w:b/>
          <w:i/>
          <w:sz w:val="24"/>
        </w:rPr>
        <w:t>Child/Parent Interviews during Home Visit:</w:t>
      </w:r>
      <w:r w:rsidRPr="008F7B30">
        <w:rPr>
          <w:sz w:val="24"/>
        </w:rPr>
        <w:t xml:space="preserve">  </w:t>
      </w:r>
      <w:r w:rsidR="00A84C19">
        <w:rPr>
          <w:sz w:val="24"/>
        </w:rPr>
        <w:t xml:space="preserve">The </w:t>
      </w:r>
      <w:r w:rsidR="00852A1E" w:rsidRPr="008F7B30">
        <w:rPr>
          <w:sz w:val="24"/>
        </w:rPr>
        <w:t>f</w:t>
      </w:r>
      <w:r w:rsidR="00185F0D" w:rsidRPr="008F7B30">
        <w:rPr>
          <w:sz w:val="24"/>
        </w:rPr>
        <w:t xml:space="preserve">ield interviewers will arrive at the household visits equipped with </w:t>
      </w:r>
      <w:r w:rsidRPr="008F7B30">
        <w:rPr>
          <w:sz w:val="24"/>
        </w:rPr>
        <w:t>laptop PCs</w:t>
      </w:r>
      <w:r w:rsidR="00185F0D" w:rsidRPr="008F7B30">
        <w:rPr>
          <w:sz w:val="24"/>
        </w:rPr>
        <w:t xml:space="preserve"> that have </w:t>
      </w:r>
      <w:r w:rsidRPr="008F7B30">
        <w:rPr>
          <w:sz w:val="24"/>
        </w:rPr>
        <w:t>I</w:t>
      </w:r>
      <w:r w:rsidR="00185F0D" w:rsidRPr="008F7B30">
        <w:rPr>
          <w:sz w:val="24"/>
        </w:rPr>
        <w:t xml:space="preserve">nternet access via broadband cards. </w:t>
      </w:r>
      <w:r w:rsidR="00434B63" w:rsidRPr="008F7B30">
        <w:rPr>
          <w:sz w:val="24"/>
        </w:rPr>
        <w:t xml:space="preserve"> </w:t>
      </w:r>
      <w:r w:rsidR="00185F0D" w:rsidRPr="008F7B30">
        <w:rPr>
          <w:sz w:val="24"/>
        </w:rPr>
        <w:t xml:space="preserve">The </w:t>
      </w:r>
      <w:r w:rsidRPr="008F7B30">
        <w:rPr>
          <w:sz w:val="24"/>
        </w:rPr>
        <w:t>IMS is</w:t>
      </w:r>
      <w:r w:rsidR="00185F0D" w:rsidRPr="008F7B30">
        <w:rPr>
          <w:sz w:val="24"/>
        </w:rPr>
        <w:t xml:space="preserve"> accessible on the laptops </w:t>
      </w:r>
      <w:r w:rsidRPr="008F7B30">
        <w:rPr>
          <w:sz w:val="24"/>
        </w:rPr>
        <w:t xml:space="preserve">via </w:t>
      </w:r>
      <w:r w:rsidR="00907CB2" w:rsidRPr="008F7B30">
        <w:rPr>
          <w:sz w:val="24"/>
        </w:rPr>
        <w:t>I</w:t>
      </w:r>
      <w:r w:rsidR="00E427A8" w:rsidRPr="008F7B30">
        <w:rPr>
          <w:sz w:val="24"/>
        </w:rPr>
        <w:t xml:space="preserve">nternet </w:t>
      </w:r>
      <w:r w:rsidR="00185F0D" w:rsidRPr="008F7B30">
        <w:rPr>
          <w:sz w:val="24"/>
        </w:rPr>
        <w:t xml:space="preserve">access </w:t>
      </w:r>
      <w:r w:rsidRPr="008F7B30">
        <w:rPr>
          <w:sz w:val="24"/>
        </w:rPr>
        <w:t>or locally using</w:t>
      </w:r>
      <w:r w:rsidR="00185F0D" w:rsidRPr="008F7B30">
        <w:rPr>
          <w:sz w:val="24"/>
        </w:rPr>
        <w:t xml:space="preserve"> a remote data collection (RDC) component, in case there is no signal available to connect to the </w:t>
      </w:r>
      <w:r w:rsidR="00907CB2" w:rsidRPr="008F7B30">
        <w:rPr>
          <w:sz w:val="24"/>
        </w:rPr>
        <w:t>I</w:t>
      </w:r>
      <w:r w:rsidR="00185F0D" w:rsidRPr="008F7B30">
        <w:rPr>
          <w:sz w:val="24"/>
        </w:rPr>
        <w:t xml:space="preserve">nternet. </w:t>
      </w:r>
      <w:r w:rsidR="009735DF" w:rsidRPr="008F7B30">
        <w:rPr>
          <w:sz w:val="24"/>
        </w:rPr>
        <w:t xml:space="preserve"> </w:t>
      </w:r>
      <w:r w:rsidR="00E427A8" w:rsidRPr="008F7B30">
        <w:rPr>
          <w:sz w:val="24"/>
        </w:rPr>
        <w:t>When that occurs</w:t>
      </w:r>
      <w:r w:rsidR="00185F0D" w:rsidRPr="008F7B30">
        <w:rPr>
          <w:sz w:val="24"/>
        </w:rPr>
        <w:t xml:space="preserve">, records </w:t>
      </w:r>
      <w:proofErr w:type="gramStart"/>
      <w:r w:rsidR="00185F0D" w:rsidRPr="008F7B30">
        <w:rPr>
          <w:sz w:val="24"/>
        </w:rPr>
        <w:t xml:space="preserve">are transmitted to the server </w:t>
      </w:r>
      <w:r w:rsidR="00E427A8" w:rsidRPr="008F7B30">
        <w:rPr>
          <w:sz w:val="24"/>
        </w:rPr>
        <w:t xml:space="preserve">and removed from the laptop </w:t>
      </w:r>
      <w:r w:rsidR="00185F0D" w:rsidRPr="008F7B30">
        <w:rPr>
          <w:sz w:val="24"/>
        </w:rPr>
        <w:t xml:space="preserve">as soon as </w:t>
      </w:r>
      <w:r w:rsidRPr="008F7B30">
        <w:rPr>
          <w:sz w:val="24"/>
        </w:rPr>
        <w:t>I</w:t>
      </w:r>
      <w:r w:rsidR="00E427A8" w:rsidRPr="008F7B30">
        <w:rPr>
          <w:sz w:val="24"/>
        </w:rPr>
        <w:t xml:space="preserve">nternet access </w:t>
      </w:r>
      <w:r w:rsidR="00185F0D" w:rsidRPr="008F7B30">
        <w:rPr>
          <w:sz w:val="24"/>
        </w:rPr>
        <w:t>is available</w:t>
      </w:r>
      <w:proofErr w:type="gramEnd"/>
      <w:r w:rsidR="00185F0D" w:rsidRPr="008F7B30">
        <w:rPr>
          <w:sz w:val="24"/>
        </w:rPr>
        <w:t xml:space="preserve">. </w:t>
      </w:r>
      <w:r w:rsidR="009735DF" w:rsidRPr="008F7B30">
        <w:rPr>
          <w:sz w:val="24"/>
        </w:rPr>
        <w:t xml:space="preserve"> </w:t>
      </w:r>
      <w:r w:rsidR="00185F0D" w:rsidRPr="008F7B30">
        <w:rPr>
          <w:sz w:val="24"/>
        </w:rPr>
        <w:t xml:space="preserve">This eliminates the necessity of using paper forms when the </w:t>
      </w:r>
      <w:r w:rsidRPr="008F7B30">
        <w:rPr>
          <w:sz w:val="24"/>
        </w:rPr>
        <w:t>I</w:t>
      </w:r>
      <w:r w:rsidR="00185F0D" w:rsidRPr="008F7B30">
        <w:rPr>
          <w:sz w:val="24"/>
        </w:rPr>
        <w:t xml:space="preserve">nternet is not available. </w:t>
      </w:r>
      <w:r w:rsidR="009735DF" w:rsidRPr="008F7B30">
        <w:rPr>
          <w:sz w:val="24"/>
        </w:rPr>
        <w:t xml:space="preserve"> </w:t>
      </w:r>
      <w:r w:rsidR="00185F0D" w:rsidRPr="008F7B30">
        <w:rPr>
          <w:sz w:val="24"/>
        </w:rPr>
        <w:t>The field interviewer will use the field tracking system to view and record information about the household and prior household visits</w:t>
      </w:r>
      <w:r w:rsidR="00E427A8" w:rsidRPr="008F7B30">
        <w:rPr>
          <w:sz w:val="24"/>
        </w:rPr>
        <w:t xml:space="preserve">, which </w:t>
      </w:r>
      <w:r w:rsidR="00185F0D" w:rsidRPr="008F7B30">
        <w:rPr>
          <w:sz w:val="24"/>
        </w:rPr>
        <w:t xml:space="preserve">allows the visit to </w:t>
      </w:r>
      <w:proofErr w:type="gramStart"/>
      <w:r w:rsidR="00185F0D" w:rsidRPr="008F7B30">
        <w:rPr>
          <w:sz w:val="24"/>
        </w:rPr>
        <w:t>be conducted</w:t>
      </w:r>
      <w:proofErr w:type="gramEnd"/>
      <w:r w:rsidR="00185F0D" w:rsidRPr="008F7B30">
        <w:rPr>
          <w:sz w:val="24"/>
        </w:rPr>
        <w:t xml:space="preserve"> more efficiently</w:t>
      </w:r>
      <w:r w:rsidR="005D5A17" w:rsidRPr="008F7B30">
        <w:rPr>
          <w:sz w:val="24"/>
        </w:rPr>
        <w:t xml:space="preserve">. </w:t>
      </w:r>
      <w:r w:rsidR="009735DF" w:rsidRPr="008F7B30">
        <w:rPr>
          <w:sz w:val="24"/>
        </w:rPr>
        <w:t xml:space="preserve"> </w:t>
      </w:r>
      <w:r w:rsidR="005D5A17" w:rsidRPr="008F7B30">
        <w:rPr>
          <w:sz w:val="24"/>
        </w:rPr>
        <w:t>Redundant data collection will not occur because data collected to</w:t>
      </w:r>
      <w:r w:rsidR="00A84C19">
        <w:rPr>
          <w:sz w:val="24"/>
        </w:rPr>
        <w:t>-</w:t>
      </w:r>
      <w:r w:rsidR="005D5A17" w:rsidRPr="008F7B30">
        <w:rPr>
          <w:sz w:val="24"/>
        </w:rPr>
        <w:t xml:space="preserve">date is available to the interviewer. </w:t>
      </w:r>
      <w:r w:rsidR="001F112F">
        <w:rPr>
          <w:sz w:val="24"/>
        </w:rPr>
        <w:t xml:space="preserve"> </w:t>
      </w:r>
      <w:r w:rsidR="005D5A17" w:rsidRPr="008F7B30">
        <w:rPr>
          <w:sz w:val="24"/>
        </w:rPr>
        <w:t xml:space="preserve">Information recorded at the visit </w:t>
      </w:r>
      <w:proofErr w:type="gramStart"/>
      <w:r w:rsidR="005D5A17" w:rsidRPr="008F7B30">
        <w:rPr>
          <w:sz w:val="24"/>
        </w:rPr>
        <w:t xml:space="preserve">is </w:t>
      </w:r>
      <w:r w:rsidR="00E427A8" w:rsidRPr="008F7B30">
        <w:rPr>
          <w:sz w:val="24"/>
        </w:rPr>
        <w:t xml:space="preserve">directly </w:t>
      </w:r>
      <w:r w:rsidRPr="008F7B30">
        <w:rPr>
          <w:sz w:val="24"/>
        </w:rPr>
        <w:t>sent</w:t>
      </w:r>
      <w:proofErr w:type="gramEnd"/>
      <w:r w:rsidRPr="008F7B30">
        <w:rPr>
          <w:sz w:val="24"/>
        </w:rPr>
        <w:t xml:space="preserve"> </w:t>
      </w:r>
      <w:r w:rsidR="005D5A17" w:rsidRPr="008F7B30">
        <w:rPr>
          <w:sz w:val="24"/>
        </w:rPr>
        <w:t xml:space="preserve">to the main database </w:t>
      </w:r>
      <w:r w:rsidR="00E427A8" w:rsidRPr="008F7B30">
        <w:rPr>
          <w:sz w:val="24"/>
        </w:rPr>
        <w:t xml:space="preserve">allowing </w:t>
      </w:r>
      <w:r w:rsidR="005D5A17" w:rsidRPr="008F7B30">
        <w:rPr>
          <w:sz w:val="24"/>
        </w:rPr>
        <w:t xml:space="preserve">real-time reporting and case management.  </w:t>
      </w:r>
      <w:r w:rsidR="00A84C19" w:rsidRPr="00BB405E">
        <w:rPr>
          <w:color w:val="000000" w:themeColor="text1"/>
        </w:rPr>
        <w:t xml:space="preserve">  </w:t>
      </w:r>
    </w:p>
    <w:p w14:paraId="07397763" w14:textId="77777777" w:rsidR="005B3C68" w:rsidRDefault="005B3C68" w:rsidP="005B3C68">
      <w:pPr>
        <w:jc w:val="both"/>
        <w:rPr>
          <w:sz w:val="24"/>
        </w:rPr>
      </w:pPr>
    </w:p>
    <w:p w14:paraId="42A5CB69" w14:textId="77777777" w:rsidR="005B3C68" w:rsidRDefault="00A84C19" w:rsidP="005B3C68">
      <w:pPr>
        <w:jc w:val="both"/>
        <w:rPr>
          <w:sz w:val="24"/>
        </w:rPr>
      </w:pPr>
      <w:r>
        <w:rPr>
          <w:sz w:val="24"/>
        </w:rPr>
        <w:t>During</w:t>
      </w:r>
      <w:r w:rsidRPr="008F7B30">
        <w:rPr>
          <w:sz w:val="24"/>
        </w:rPr>
        <w:t xml:space="preserve"> </w:t>
      </w:r>
      <w:r w:rsidR="005D5A17" w:rsidRPr="008F7B30">
        <w:rPr>
          <w:sz w:val="24"/>
        </w:rPr>
        <w:t>the household visit</w:t>
      </w:r>
      <w:r>
        <w:rPr>
          <w:sz w:val="24"/>
        </w:rPr>
        <w:t>,</w:t>
      </w:r>
      <w:r w:rsidR="005D5A17" w:rsidRPr="008F7B30">
        <w:rPr>
          <w:sz w:val="24"/>
        </w:rPr>
        <w:t xml:space="preserve"> the interviewer will </w:t>
      </w:r>
      <w:r w:rsidR="006F7242" w:rsidRPr="008F7B30">
        <w:rPr>
          <w:sz w:val="24"/>
        </w:rPr>
        <w:t xml:space="preserve">administer the questionnaire from the laptop.  None of the questionnaires will be available until the field interviewer has checked that </w:t>
      </w:r>
      <w:proofErr w:type="gramStart"/>
      <w:r w:rsidR="006F7242" w:rsidRPr="008F7B30">
        <w:rPr>
          <w:sz w:val="24"/>
        </w:rPr>
        <w:t>the correct consent(s)/assent have been signed by all participants</w:t>
      </w:r>
      <w:proofErr w:type="gramEnd"/>
      <w:r w:rsidR="006F7242" w:rsidRPr="00DC2DAF">
        <w:rPr>
          <w:sz w:val="24"/>
        </w:rPr>
        <w:t xml:space="preserve">.  </w:t>
      </w:r>
      <w:r w:rsidR="005B3C68" w:rsidRPr="005B3C68">
        <w:rPr>
          <w:color w:val="000000" w:themeColor="text1"/>
          <w:sz w:val="24"/>
        </w:rPr>
        <w:t xml:space="preserve">The individual who signs the consent and medical </w:t>
      </w:r>
      <w:proofErr w:type="gramStart"/>
      <w:r w:rsidR="005B3C68" w:rsidRPr="005B3C68">
        <w:rPr>
          <w:color w:val="000000" w:themeColor="text1"/>
          <w:sz w:val="24"/>
        </w:rPr>
        <w:t>record release authorization form</w:t>
      </w:r>
      <w:proofErr w:type="gramEnd"/>
      <w:r w:rsidR="005B3C68" w:rsidRPr="005B3C68">
        <w:rPr>
          <w:color w:val="000000" w:themeColor="text1"/>
          <w:sz w:val="24"/>
        </w:rPr>
        <w:t xml:space="preserve"> must be the child’s legal guardian.</w:t>
      </w:r>
      <w:r w:rsidRPr="00A84C19">
        <w:rPr>
          <w:rFonts w:asciiTheme="minorHAnsi" w:hAnsiTheme="minorHAnsi" w:cstheme="minorHAnsi"/>
          <w:color w:val="000000" w:themeColor="text1"/>
          <w:sz w:val="24"/>
        </w:rPr>
        <w:t xml:space="preserve">  </w:t>
      </w:r>
    </w:p>
    <w:p w14:paraId="6D7948B1" w14:textId="77777777" w:rsidR="005B3C68" w:rsidRDefault="005B3C68" w:rsidP="005B3C68">
      <w:pPr>
        <w:jc w:val="both"/>
        <w:rPr>
          <w:sz w:val="24"/>
        </w:rPr>
      </w:pPr>
    </w:p>
    <w:p w14:paraId="60E6AE6D" w14:textId="77777777" w:rsidR="005B3C68" w:rsidRDefault="006F7242" w:rsidP="005B3C68">
      <w:pPr>
        <w:jc w:val="both"/>
        <w:rPr>
          <w:sz w:val="24"/>
        </w:rPr>
      </w:pPr>
      <w:r w:rsidRPr="008F7B30">
        <w:rPr>
          <w:sz w:val="24"/>
        </w:rPr>
        <w:t xml:space="preserve">Portions of the interview will be self-administered </w:t>
      </w:r>
      <w:r w:rsidR="00A84C19">
        <w:rPr>
          <w:sz w:val="24"/>
        </w:rPr>
        <w:t>by the</w:t>
      </w:r>
      <w:r w:rsidR="00A84C19" w:rsidRPr="008F7B30">
        <w:rPr>
          <w:sz w:val="24"/>
        </w:rPr>
        <w:t xml:space="preserve"> </w:t>
      </w:r>
      <w:r w:rsidRPr="008F7B30">
        <w:rPr>
          <w:sz w:val="24"/>
        </w:rPr>
        <w:t>parent</w:t>
      </w:r>
      <w:r w:rsidR="00A84C19">
        <w:rPr>
          <w:sz w:val="24"/>
        </w:rPr>
        <w:t>/caregiver</w:t>
      </w:r>
      <w:r w:rsidRPr="008F7B30">
        <w:rPr>
          <w:sz w:val="24"/>
        </w:rPr>
        <w:t xml:space="preserve"> and child and </w:t>
      </w:r>
      <w:proofErr w:type="gramStart"/>
      <w:r w:rsidRPr="008F7B30">
        <w:rPr>
          <w:sz w:val="24"/>
        </w:rPr>
        <w:t xml:space="preserve">other sections will be </w:t>
      </w:r>
      <w:r w:rsidR="00A84C19">
        <w:rPr>
          <w:sz w:val="24"/>
        </w:rPr>
        <w:t>administered</w:t>
      </w:r>
      <w:r w:rsidR="00A84C19" w:rsidRPr="008F7B30">
        <w:rPr>
          <w:sz w:val="24"/>
        </w:rPr>
        <w:t xml:space="preserve"> </w:t>
      </w:r>
      <w:r w:rsidRPr="008F7B30">
        <w:rPr>
          <w:sz w:val="24"/>
        </w:rPr>
        <w:t>by the field interviewer</w:t>
      </w:r>
      <w:proofErr w:type="gramEnd"/>
      <w:r w:rsidRPr="008F7B30">
        <w:rPr>
          <w:sz w:val="24"/>
        </w:rPr>
        <w:t xml:space="preserve">. </w:t>
      </w:r>
      <w:r w:rsidR="001F112F">
        <w:rPr>
          <w:sz w:val="24"/>
        </w:rPr>
        <w:t xml:space="preserve"> </w:t>
      </w:r>
      <w:r w:rsidRPr="008F7B30">
        <w:rPr>
          <w:sz w:val="24"/>
        </w:rPr>
        <w:t xml:space="preserve">The IMS will only show the survey sections that are appropriate to the visit; for example, if the child is </w:t>
      </w:r>
      <w:r w:rsidR="00AB2EA5" w:rsidRPr="008F7B30">
        <w:rPr>
          <w:sz w:val="24"/>
        </w:rPr>
        <w:t xml:space="preserve">younger than </w:t>
      </w:r>
      <w:r w:rsidR="00A84C19">
        <w:rPr>
          <w:sz w:val="24"/>
        </w:rPr>
        <w:t>8</w:t>
      </w:r>
      <w:r w:rsidR="00A84C19" w:rsidRPr="008F7B30">
        <w:rPr>
          <w:sz w:val="24"/>
        </w:rPr>
        <w:t xml:space="preserve"> </w:t>
      </w:r>
      <w:r w:rsidRPr="008F7B30">
        <w:rPr>
          <w:sz w:val="24"/>
        </w:rPr>
        <w:t xml:space="preserve">years old, self-administered child questionnaires that are only given to children </w:t>
      </w:r>
      <w:r w:rsidR="00956A4B" w:rsidRPr="008F7B30">
        <w:rPr>
          <w:sz w:val="24"/>
        </w:rPr>
        <w:t xml:space="preserve">aged </w:t>
      </w:r>
      <w:r w:rsidR="00A84C19">
        <w:rPr>
          <w:sz w:val="24"/>
        </w:rPr>
        <w:t>8</w:t>
      </w:r>
      <w:r w:rsidR="00A84C19" w:rsidRPr="008F7B30">
        <w:rPr>
          <w:sz w:val="24"/>
        </w:rPr>
        <w:t xml:space="preserve"> </w:t>
      </w:r>
      <w:r w:rsidR="00956A4B" w:rsidRPr="008F7B30">
        <w:rPr>
          <w:sz w:val="24"/>
        </w:rPr>
        <w:t>or older will</w:t>
      </w:r>
      <w:r w:rsidRPr="008F7B30">
        <w:rPr>
          <w:sz w:val="24"/>
        </w:rPr>
        <w:t xml:space="preserve"> not be shown.  The survey sections </w:t>
      </w:r>
      <w:proofErr w:type="gramStart"/>
      <w:r w:rsidRPr="008F7B30">
        <w:rPr>
          <w:sz w:val="24"/>
        </w:rPr>
        <w:t>will be provided</w:t>
      </w:r>
      <w:proofErr w:type="gramEnd"/>
      <w:r w:rsidRPr="008F7B30">
        <w:rPr>
          <w:sz w:val="24"/>
        </w:rPr>
        <w:t xml:space="preserve"> in the IMS so that they can be administered in an order that is most convenient for the household.  For example, if the required sections are complete and the child cannot stay for the full visit, the child interviews </w:t>
      </w:r>
      <w:proofErr w:type="gramStart"/>
      <w:r w:rsidRPr="008F7B30">
        <w:rPr>
          <w:sz w:val="24"/>
        </w:rPr>
        <w:t xml:space="preserve">can </w:t>
      </w:r>
      <w:r w:rsidRPr="001F112F">
        <w:rPr>
          <w:sz w:val="24"/>
        </w:rPr>
        <w:t>be administered</w:t>
      </w:r>
      <w:proofErr w:type="gramEnd"/>
      <w:r w:rsidRPr="001F112F">
        <w:rPr>
          <w:sz w:val="24"/>
        </w:rPr>
        <w:t xml:space="preserve"> before the parent</w:t>
      </w:r>
      <w:r w:rsidR="00A84C19" w:rsidRPr="001F112F">
        <w:rPr>
          <w:sz w:val="24"/>
        </w:rPr>
        <w:t>/caregiver</w:t>
      </w:r>
      <w:r w:rsidRPr="001F112F">
        <w:rPr>
          <w:sz w:val="24"/>
        </w:rPr>
        <w:t xml:space="preserve"> interviews.  The anthropometric measurements</w:t>
      </w:r>
      <w:r w:rsidR="005B3C68" w:rsidRPr="005B3C68">
        <w:rPr>
          <w:color w:val="000000" w:themeColor="text1"/>
          <w:sz w:val="24"/>
        </w:rPr>
        <w:t xml:space="preserve"> of the child and the parent/caregiver </w:t>
      </w:r>
      <w:r w:rsidRPr="001F112F">
        <w:rPr>
          <w:sz w:val="24"/>
        </w:rPr>
        <w:t xml:space="preserve">will be recorded on a hard copy form by the interviewer and key-entered into the IMS prior to leaving the household; hard copy forms of the </w:t>
      </w:r>
      <w:r w:rsidR="001F112F">
        <w:rPr>
          <w:sz w:val="24"/>
        </w:rPr>
        <w:t xml:space="preserve">modified </w:t>
      </w:r>
      <w:r w:rsidRPr="001F112F">
        <w:rPr>
          <w:sz w:val="24"/>
        </w:rPr>
        <w:t xml:space="preserve">windshield survey will also be completed, and will be entered into the IMS </w:t>
      </w:r>
      <w:proofErr w:type="gramStart"/>
      <w:r w:rsidRPr="001F112F">
        <w:rPr>
          <w:sz w:val="24"/>
        </w:rPr>
        <w:t>at a later time</w:t>
      </w:r>
      <w:proofErr w:type="gramEnd"/>
      <w:r w:rsidRPr="001F112F">
        <w:rPr>
          <w:sz w:val="24"/>
        </w:rPr>
        <w:t xml:space="preserve"> after the visit has been completed.</w:t>
      </w:r>
    </w:p>
    <w:p w14:paraId="0CBE7CAB" w14:textId="77777777" w:rsidR="005B3C68" w:rsidRDefault="005B3C68" w:rsidP="005B3C68">
      <w:pPr>
        <w:jc w:val="both"/>
        <w:rPr>
          <w:sz w:val="24"/>
        </w:rPr>
      </w:pPr>
    </w:p>
    <w:p w14:paraId="02C16346" w14:textId="77777777" w:rsidR="005B3C68" w:rsidRDefault="006F7242" w:rsidP="005B3C68">
      <w:pPr>
        <w:jc w:val="both"/>
        <w:rPr>
          <w:sz w:val="24"/>
        </w:rPr>
      </w:pPr>
      <w:r w:rsidRPr="008F7B30">
        <w:rPr>
          <w:sz w:val="24"/>
        </w:rPr>
        <w:t>As previously noted, o</w:t>
      </w:r>
      <w:r w:rsidR="0046451D" w:rsidRPr="008F7B30">
        <w:rPr>
          <w:sz w:val="24"/>
        </w:rPr>
        <w:t xml:space="preserve">ne in </w:t>
      </w:r>
      <w:r w:rsidR="0016194A">
        <w:rPr>
          <w:sz w:val="24"/>
        </w:rPr>
        <w:t>nine</w:t>
      </w:r>
      <w:r w:rsidR="0016194A" w:rsidRPr="008F7B30">
        <w:rPr>
          <w:sz w:val="24"/>
        </w:rPr>
        <w:t xml:space="preserve"> </w:t>
      </w:r>
      <w:r w:rsidR="005D5A17" w:rsidRPr="008F7B30">
        <w:rPr>
          <w:sz w:val="24"/>
        </w:rPr>
        <w:t xml:space="preserve">respondents will be </w:t>
      </w:r>
      <w:r w:rsidR="000F12AE" w:rsidRPr="008F7B30">
        <w:rPr>
          <w:sz w:val="24"/>
        </w:rPr>
        <w:t>randomly</w:t>
      </w:r>
      <w:r w:rsidR="005D5A17" w:rsidRPr="008F7B30">
        <w:rPr>
          <w:sz w:val="24"/>
        </w:rPr>
        <w:t xml:space="preserve"> selected </w:t>
      </w:r>
      <w:r w:rsidRPr="008F7B30">
        <w:rPr>
          <w:sz w:val="24"/>
        </w:rPr>
        <w:t>to receive</w:t>
      </w:r>
      <w:r w:rsidR="005D5A17" w:rsidRPr="008F7B30">
        <w:rPr>
          <w:sz w:val="24"/>
        </w:rPr>
        <w:t xml:space="preserve"> more </w:t>
      </w:r>
      <w:r w:rsidRPr="008F7B30">
        <w:rPr>
          <w:sz w:val="24"/>
        </w:rPr>
        <w:t xml:space="preserve">detailed physical activity and nutrition measures </w:t>
      </w:r>
      <w:r w:rsidR="00EE65E8" w:rsidRPr="008F7B30">
        <w:rPr>
          <w:sz w:val="24"/>
        </w:rPr>
        <w:t xml:space="preserve">(i.e., </w:t>
      </w:r>
      <w:r w:rsidR="00DC641D" w:rsidRPr="008F7B30">
        <w:rPr>
          <w:sz w:val="24"/>
        </w:rPr>
        <w:t xml:space="preserve">the </w:t>
      </w:r>
      <w:r w:rsidR="0095704D" w:rsidRPr="008F7B30">
        <w:rPr>
          <w:sz w:val="24"/>
        </w:rPr>
        <w:t>Enhanced Protocol</w:t>
      </w:r>
      <w:r w:rsidR="00EE65E8" w:rsidRPr="008F7B30">
        <w:rPr>
          <w:sz w:val="24"/>
        </w:rPr>
        <w:t>)</w:t>
      </w:r>
      <w:r w:rsidR="005D5A17" w:rsidRPr="008F7B30">
        <w:rPr>
          <w:sz w:val="24"/>
        </w:rPr>
        <w:t xml:space="preserve">. </w:t>
      </w:r>
      <w:r w:rsidR="00AD6315" w:rsidRPr="008F7B30">
        <w:rPr>
          <w:sz w:val="24"/>
        </w:rPr>
        <w:t xml:space="preserve"> </w:t>
      </w:r>
      <w:r w:rsidR="005D5A17" w:rsidRPr="008F7B30">
        <w:rPr>
          <w:sz w:val="24"/>
        </w:rPr>
        <w:t xml:space="preserve">The children </w:t>
      </w:r>
      <w:proofErr w:type="gramStart"/>
      <w:r w:rsidR="005D5A17" w:rsidRPr="008F7B30">
        <w:rPr>
          <w:sz w:val="24"/>
        </w:rPr>
        <w:t>will be asked</w:t>
      </w:r>
      <w:proofErr w:type="gramEnd"/>
      <w:r w:rsidR="005D5A17" w:rsidRPr="008F7B30">
        <w:rPr>
          <w:sz w:val="24"/>
        </w:rPr>
        <w:t xml:space="preserve"> to wear an accelerometer during waking hours for </w:t>
      </w:r>
      <w:r w:rsidR="005F7A37">
        <w:rPr>
          <w:sz w:val="24"/>
        </w:rPr>
        <w:t xml:space="preserve">approximately </w:t>
      </w:r>
      <w:r w:rsidR="005D5A17" w:rsidRPr="008F7B30">
        <w:rPr>
          <w:sz w:val="24"/>
        </w:rPr>
        <w:t xml:space="preserve">one week to record the child’s movement with </w:t>
      </w:r>
      <w:r w:rsidR="00C140AB" w:rsidRPr="008F7B30">
        <w:rPr>
          <w:sz w:val="24"/>
        </w:rPr>
        <w:t>mi</w:t>
      </w:r>
      <w:r w:rsidR="00827A09" w:rsidRPr="008F7B30">
        <w:rPr>
          <w:sz w:val="24"/>
        </w:rPr>
        <w:t>nimal</w:t>
      </w:r>
      <w:r w:rsidR="005D5A17" w:rsidRPr="008F7B30">
        <w:rPr>
          <w:sz w:val="24"/>
        </w:rPr>
        <w:t xml:space="preserve"> burden on the child or the parent</w:t>
      </w:r>
      <w:r w:rsidR="005F7A37">
        <w:rPr>
          <w:sz w:val="24"/>
        </w:rPr>
        <w:t>/caregiver</w:t>
      </w:r>
      <w:r w:rsidR="005D5A17" w:rsidRPr="008F7B30">
        <w:rPr>
          <w:sz w:val="24"/>
        </w:rPr>
        <w:t xml:space="preserve">. Estimates of dietary intake of the children will also be obtained, using the </w:t>
      </w:r>
      <w:r w:rsidR="005F7A37">
        <w:rPr>
          <w:sz w:val="24"/>
        </w:rPr>
        <w:t xml:space="preserve">children’s version of the </w:t>
      </w:r>
      <w:r w:rsidR="005D5A17" w:rsidRPr="008F7B30">
        <w:rPr>
          <w:sz w:val="24"/>
        </w:rPr>
        <w:t>National Cancer Institute (NCI) Automated Self-Administered 24-hour Recall (ASA24</w:t>
      </w:r>
      <w:r w:rsidRPr="008F7B30">
        <w:rPr>
          <w:sz w:val="24"/>
          <w:vertAlign w:val="superscript"/>
        </w:rPr>
        <w:t xml:space="preserve"> TM</w:t>
      </w:r>
      <w:r w:rsidR="005D5A17" w:rsidRPr="008F7B30">
        <w:rPr>
          <w:sz w:val="24"/>
        </w:rPr>
        <w:t>)</w:t>
      </w:r>
      <w:r w:rsidR="005F7A37">
        <w:rPr>
          <w:sz w:val="24"/>
        </w:rPr>
        <w:t xml:space="preserve"> – ASA24-Kids</w:t>
      </w:r>
      <w:r w:rsidR="005D5A17" w:rsidRPr="008F7B30">
        <w:rPr>
          <w:sz w:val="24"/>
        </w:rPr>
        <w:t xml:space="preserve">. </w:t>
      </w:r>
      <w:r w:rsidR="00AD6315" w:rsidRPr="008F7B30">
        <w:rPr>
          <w:sz w:val="24"/>
        </w:rPr>
        <w:t xml:space="preserve"> </w:t>
      </w:r>
      <w:r w:rsidR="006F1E27" w:rsidRPr="008F7B30">
        <w:rPr>
          <w:sz w:val="24"/>
        </w:rPr>
        <w:t xml:space="preserve">The dietary </w:t>
      </w:r>
      <w:r w:rsidR="006F1E27" w:rsidRPr="008F7B30">
        <w:rPr>
          <w:sz w:val="24"/>
        </w:rPr>
        <w:lastRenderedPageBreak/>
        <w:t xml:space="preserve">recall will be self-administered.  The field interviewer will log on and enter the child’s ID, note the date and time the interview commences, and then turn over the computer to the primary respondent.  The primary respondent, along with the secondary respondent, will use the computer to enter the information prompted by the online mascot. The field interviewer </w:t>
      </w:r>
      <w:proofErr w:type="gramStart"/>
      <w:r w:rsidR="006F1E27" w:rsidRPr="008F7B30">
        <w:rPr>
          <w:sz w:val="24"/>
        </w:rPr>
        <w:t>will be trained</w:t>
      </w:r>
      <w:proofErr w:type="gramEnd"/>
      <w:r w:rsidR="006F1E27" w:rsidRPr="008F7B30">
        <w:rPr>
          <w:sz w:val="24"/>
        </w:rPr>
        <w:t xml:space="preserve"> to give a neutral introduction and clear instructions to the parent</w:t>
      </w:r>
      <w:r w:rsidR="005F7A37">
        <w:rPr>
          <w:sz w:val="24"/>
        </w:rPr>
        <w:t>/caregiver</w:t>
      </w:r>
      <w:r w:rsidR="006F1E27" w:rsidRPr="008F7B30">
        <w:rPr>
          <w:sz w:val="24"/>
        </w:rPr>
        <w:t xml:space="preserve"> and child regarding who is to respond and to encourage interchange to obtain the most accurate information about the child's food intake on the </w:t>
      </w:r>
      <w:r w:rsidR="006F1E27" w:rsidRPr="00BE7446">
        <w:rPr>
          <w:sz w:val="24"/>
        </w:rPr>
        <w:t>previous day.</w:t>
      </w:r>
      <w:r w:rsidR="006F1E27" w:rsidRPr="00BE7446">
        <w:rPr>
          <w:rFonts w:ascii="Arial" w:hAnsi="Arial" w:cs="Arial"/>
          <w:sz w:val="24"/>
        </w:rPr>
        <w:t> </w:t>
      </w:r>
      <w:r w:rsidR="006F1E27" w:rsidRPr="00BE7446" w:rsidDel="006F1E27">
        <w:rPr>
          <w:sz w:val="24"/>
        </w:rPr>
        <w:t xml:space="preserve"> </w:t>
      </w:r>
      <w:r w:rsidR="0037293E" w:rsidRPr="00BE7446">
        <w:rPr>
          <w:sz w:val="24"/>
        </w:rPr>
        <w:t>The field interviewer will return after</w:t>
      </w:r>
      <w:r w:rsidRPr="00BE7446">
        <w:rPr>
          <w:sz w:val="24"/>
        </w:rPr>
        <w:t xml:space="preserve"> </w:t>
      </w:r>
      <w:r w:rsidR="005F7A37" w:rsidRPr="00BE7446">
        <w:rPr>
          <w:sz w:val="24"/>
        </w:rPr>
        <w:t>8 to 10 days</w:t>
      </w:r>
      <w:r w:rsidR="0037293E" w:rsidRPr="00BE7446">
        <w:rPr>
          <w:sz w:val="24"/>
        </w:rPr>
        <w:t xml:space="preserve"> to </w:t>
      </w:r>
      <w:r w:rsidR="005F7A37" w:rsidRPr="00BE7446">
        <w:rPr>
          <w:sz w:val="24"/>
        </w:rPr>
        <w:t xml:space="preserve">download </w:t>
      </w:r>
      <w:r w:rsidR="0037293E" w:rsidRPr="00BE7446">
        <w:rPr>
          <w:sz w:val="24"/>
        </w:rPr>
        <w:t xml:space="preserve">data recorded </w:t>
      </w:r>
      <w:r w:rsidR="00EA082F" w:rsidRPr="00BE7446">
        <w:rPr>
          <w:sz w:val="24"/>
        </w:rPr>
        <w:t>from</w:t>
      </w:r>
      <w:r w:rsidR="0037293E" w:rsidRPr="00BE7446">
        <w:rPr>
          <w:sz w:val="24"/>
        </w:rPr>
        <w:t xml:space="preserve"> the accelerometer into the </w:t>
      </w:r>
      <w:r w:rsidRPr="00BE7446">
        <w:rPr>
          <w:sz w:val="24"/>
        </w:rPr>
        <w:t>IMS</w:t>
      </w:r>
      <w:r w:rsidR="005F7A37" w:rsidRPr="00BE7446">
        <w:rPr>
          <w:sz w:val="24"/>
        </w:rPr>
        <w:t xml:space="preserve">, </w:t>
      </w:r>
      <w:r w:rsidR="005F7A37" w:rsidRPr="00BE7446">
        <w:rPr>
          <w:color w:val="000000" w:themeColor="text1"/>
          <w:sz w:val="24"/>
        </w:rPr>
        <w:t>administer the Physical Activity Behavior Recall for the previous day,</w:t>
      </w:r>
      <w:r w:rsidRPr="00BE7446">
        <w:rPr>
          <w:sz w:val="24"/>
        </w:rPr>
        <w:t xml:space="preserve"> </w:t>
      </w:r>
      <w:r w:rsidR="0037293E" w:rsidRPr="00BE7446">
        <w:rPr>
          <w:sz w:val="24"/>
        </w:rPr>
        <w:t xml:space="preserve">and </w:t>
      </w:r>
      <w:r w:rsidR="005F7A37" w:rsidRPr="00BE7446">
        <w:rPr>
          <w:sz w:val="24"/>
        </w:rPr>
        <w:t xml:space="preserve">have the respondent(s) self-administer </w:t>
      </w:r>
      <w:r w:rsidR="0037293E" w:rsidRPr="00BE7446">
        <w:rPr>
          <w:sz w:val="24"/>
        </w:rPr>
        <w:t>the ASA24</w:t>
      </w:r>
      <w:r w:rsidR="005F7A37" w:rsidRPr="00BE7446">
        <w:rPr>
          <w:sz w:val="24"/>
        </w:rPr>
        <w:t>-Kids</w:t>
      </w:r>
      <w:r w:rsidR="0037293E" w:rsidRPr="00BE7446">
        <w:rPr>
          <w:sz w:val="24"/>
        </w:rPr>
        <w:t xml:space="preserve"> for a second time. </w:t>
      </w:r>
      <w:r w:rsidR="007865A5" w:rsidRPr="00BE7446">
        <w:rPr>
          <w:sz w:val="24"/>
        </w:rPr>
        <w:t xml:space="preserve"> </w:t>
      </w:r>
      <w:r w:rsidR="0037293E" w:rsidRPr="00BE7446">
        <w:rPr>
          <w:sz w:val="24"/>
        </w:rPr>
        <w:t xml:space="preserve">When the accelerometer records </w:t>
      </w:r>
      <w:proofErr w:type="gramStart"/>
      <w:r w:rsidR="0037293E" w:rsidRPr="00BE7446">
        <w:rPr>
          <w:sz w:val="24"/>
        </w:rPr>
        <w:t>are transferred</w:t>
      </w:r>
      <w:proofErr w:type="gramEnd"/>
      <w:r w:rsidR="0037293E" w:rsidRPr="00BE7446">
        <w:rPr>
          <w:sz w:val="24"/>
        </w:rPr>
        <w:t xml:space="preserve"> to the server, they are processed into aggregate data that can be analyzed.</w:t>
      </w:r>
      <w:r w:rsidR="0037293E" w:rsidRPr="008F7B30">
        <w:rPr>
          <w:sz w:val="24"/>
        </w:rPr>
        <w:t xml:space="preserve">  </w:t>
      </w:r>
    </w:p>
    <w:p w14:paraId="500A1BEB" w14:textId="77777777" w:rsidR="005B3C68" w:rsidRDefault="005B3C68" w:rsidP="005B3C68">
      <w:pPr>
        <w:jc w:val="both"/>
        <w:rPr>
          <w:sz w:val="24"/>
        </w:rPr>
      </w:pPr>
    </w:p>
    <w:p w14:paraId="2EDDD5A6" w14:textId="77777777" w:rsidR="005B3C68" w:rsidRDefault="00185F0D" w:rsidP="005B3C68">
      <w:pPr>
        <w:jc w:val="both"/>
        <w:rPr>
          <w:sz w:val="24"/>
        </w:rPr>
      </w:pPr>
      <w:r w:rsidRPr="008F7B30">
        <w:rPr>
          <w:sz w:val="24"/>
        </w:rPr>
        <w:t>At each visit</w:t>
      </w:r>
      <w:r w:rsidR="00852A1E" w:rsidRPr="008F7B30">
        <w:rPr>
          <w:sz w:val="24"/>
        </w:rPr>
        <w:t>,</w:t>
      </w:r>
      <w:r w:rsidRPr="008F7B30">
        <w:rPr>
          <w:sz w:val="24"/>
        </w:rPr>
        <w:t xml:space="preserve"> the respondents </w:t>
      </w:r>
      <w:proofErr w:type="gramStart"/>
      <w:r w:rsidRPr="008F7B30">
        <w:rPr>
          <w:sz w:val="24"/>
        </w:rPr>
        <w:t>are offered</w:t>
      </w:r>
      <w:proofErr w:type="gramEnd"/>
      <w:r w:rsidRPr="008F7B30">
        <w:rPr>
          <w:sz w:val="24"/>
        </w:rPr>
        <w:t xml:space="preserve"> an incentive. </w:t>
      </w:r>
      <w:r w:rsidR="00CF14C1" w:rsidRPr="008F7B30">
        <w:rPr>
          <w:sz w:val="24"/>
        </w:rPr>
        <w:t xml:space="preserve"> </w:t>
      </w:r>
      <w:r w:rsidRPr="008F7B30">
        <w:rPr>
          <w:sz w:val="24"/>
        </w:rPr>
        <w:t xml:space="preserve">The respondent will sign a paper receipt for the </w:t>
      </w:r>
      <w:r w:rsidR="006F7242" w:rsidRPr="008F7B30">
        <w:rPr>
          <w:sz w:val="24"/>
        </w:rPr>
        <w:t>gift</w:t>
      </w:r>
      <w:r w:rsidR="005600C0" w:rsidRPr="008F7B30">
        <w:rPr>
          <w:sz w:val="24"/>
        </w:rPr>
        <w:t>,</w:t>
      </w:r>
      <w:r w:rsidRPr="008F7B30">
        <w:rPr>
          <w:sz w:val="24"/>
        </w:rPr>
        <w:t xml:space="preserve"> but the incentive record </w:t>
      </w:r>
      <w:proofErr w:type="gramStart"/>
      <w:r w:rsidRPr="008F7B30">
        <w:rPr>
          <w:sz w:val="24"/>
        </w:rPr>
        <w:t xml:space="preserve">is </w:t>
      </w:r>
      <w:r w:rsidR="00852A1E" w:rsidRPr="008F7B30">
        <w:rPr>
          <w:sz w:val="24"/>
        </w:rPr>
        <w:t xml:space="preserve">also </w:t>
      </w:r>
      <w:r w:rsidRPr="008F7B30">
        <w:rPr>
          <w:sz w:val="24"/>
        </w:rPr>
        <w:t>recorded</w:t>
      </w:r>
      <w:proofErr w:type="gramEnd"/>
      <w:r w:rsidRPr="008F7B30">
        <w:rPr>
          <w:sz w:val="24"/>
        </w:rPr>
        <w:t xml:space="preserve"> into the </w:t>
      </w:r>
      <w:r w:rsidR="006F7242" w:rsidRPr="008F7B30">
        <w:rPr>
          <w:sz w:val="24"/>
        </w:rPr>
        <w:t>IMS</w:t>
      </w:r>
      <w:r w:rsidR="005D5A17" w:rsidRPr="008F7B30">
        <w:rPr>
          <w:sz w:val="24"/>
        </w:rPr>
        <w:t xml:space="preserve"> for accurate tracking and to reduce the risk of overpayments, non-payments</w:t>
      </w:r>
      <w:r w:rsidR="005600C0" w:rsidRPr="008F7B30">
        <w:rPr>
          <w:sz w:val="24"/>
        </w:rPr>
        <w:t>,</w:t>
      </w:r>
      <w:r w:rsidR="005D5A17" w:rsidRPr="008F7B30">
        <w:rPr>
          <w:sz w:val="24"/>
        </w:rPr>
        <w:t xml:space="preserve"> or theft.</w:t>
      </w:r>
    </w:p>
    <w:p w14:paraId="0F5A1288" w14:textId="77777777" w:rsidR="005B3C68" w:rsidRDefault="005B3C68" w:rsidP="005B3C68">
      <w:pPr>
        <w:jc w:val="both"/>
        <w:rPr>
          <w:sz w:val="24"/>
        </w:rPr>
      </w:pPr>
    </w:p>
    <w:p w14:paraId="0D859AFD" w14:textId="5ABF8BEE" w:rsidR="005B3C68" w:rsidRDefault="006F7242" w:rsidP="005B3C68">
      <w:pPr>
        <w:jc w:val="both"/>
        <w:rPr>
          <w:sz w:val="24"/>
        </w:rPr>
      </w:pPr>
      <w:r w:rsidRPr="008F7B30">
        <w:rPr>
          <w:b/>
          <w:i/>
          <w:sz w:val="24"/>
        </w:rPr>
        <w:t>Key Informant Recruitment and Screening:</w:t>
      </w:r>
      <w:r w:rsidRPr="008F7B30">
        <w:rPr>
          <w:sz w:val="24"/>
        </w:rPr>
        <w:t xml:space="preserve">  </w:t>
      </w:r>
      <w:r w:rsidR="008E375E">
        <w:rPr>
          <w:sz w:val="24"/>
        </w:rPr>
        <w:t xml:space="preserve">The key informants will be selected </w:t>
      </w:r>
      <w:r w:rsidR="008E375E" w:rsidRPr="00515A58">
        <w:rPr>
          <w:sz w:val="24"/>
        </w:rPr>
        <w:t xml:space="preserve"> </w:t>
      </w:r>
      <w:r w:rsidR="008E375E">
        <w:rPr>
          <w:sz w:val="24"/>
        </w:rPr>
        <w:t xml:space="preserve"> such that they represent</w:t>
      </w:r>
      <w:r w:rsidR="008E375E" w:rsidRPr="00515A58">
        <w:rPr>
          <w:sz w:val="24"/>
        </w:rPr>
        <w:t xml:space="preserve"> a variety of </w:t>
      </w:r>
      <w:r w:rsidR="008E375E">
        <w:rPr>
          <w:sz w:val="24"/>
        </w:rPr>
        <w:t xml:space="preserve">roles </w:t>
      </w:r>
      <w:r w:rsidR="007664DF">
        <w:rPr>
          <w:sz w:val="24"/>
        </w:rPr>
        <w:t xml:space="preserve">and sectors </w:t>
      </w:r>
      <w:r w:rsidR="008E375E">
        <w:rPr>
          <w:sz w:val="24"/>
        </w:rPr>
        <w:t>(e.g., school principal, chair of community coalition</w:t>
      </w:r>
      <w:proofErr w:type="gramStart"/>
      <w:r w:rsidR="008E375E">
        <w:rPr>
          <w:sz w:val="24"/>
        </w:rPr>
        <w:t xml:space="preserve">) </w:t>
      </w:r>
      <w:r w:rsidR="008E375E" w:rsidRPr="00515A58">
        <w:rPr>
          <w:sz w:val="24"/>
        </w:rPr>
        <w:t xml:space="preserve"> </w:t>
      </w:r>
      <w:r w:rsidR="008E375E">
        <w:rPr>
          <w:sz w:val="24"/>
        </w:rPr>
        <w:t>and</w:t>
      </w:r>
      <w:proofErr w:type="gramEnd"/>
      <w:r w:rsidR="008E375E">
        <w:rPr>
          <w:sz w:val="24"/>
        </w:rPr>
        <w:t xml:space="preserve"> represent a wide array of  </w:t>
      </w:r>
      <w:r w:rsidR="008E375E" w:rsidRPr="00515A58">
        <w:rPr>
          <w:sz w:val="24"/>
        </w:rPr>
        <w:t xml:space="preserve">interests </w:t>
      </w:r>
      <w:r w:rsidR="008E375E">
        <w:rPr>
          <w:sz w:val="24"/>
        </w:rPr>
        <w:t>within the community</w:t>
      </w:r>
      <w:r w:rsidR="008E375E" w:rsidRPr="00515A58">
        <w:rPr>
          <w:sz w:val="24"/>
        </w:rPr>
        <w:t xml:space="preserve">.  </w:t>
      </w:r>
      <w:r w:rsidR="008E375E">
        <w:rPr>
          <w:sz w:val="24"/>
        </w:rPr>
        <w:t xml:space="preserve">Interviewing </w:t>
      </w:r>
      <w:proofErr w:type="gramStart"/>
      <w:r w:rsidR="008E375E">
        <w:rPr>
          <w:sz w:val="24"/>
        </w:rPr>
        <w:t>10-14</w:t>
      </w:r>
      <w:proofErr w:type="gramEnd"/>
      <w:r w:rsidR="008E375E">
        <w:rPr>
          <w:sz w:val="24"/>
        </w:rPr>
        <w:t xml:space="preserve"> key informants in each community will allow for a diverse set of perspectives and is cost-effective. </w:t>
      </w:r>
      <w:r w:rsidRPr="008F7B30">
        <w:rPr>
          <w:sz w:val="24"/>
        </w:rPr>
        <w:t xml:space="preserve">Potential key informants that are to </w:t>
      </w:r>
      <w:proofErr w:type="gramStart"/>
      <w:r w:rsidRPr="008F7B30">
        <w:rPr>
          <w:sz w:val="24"/>
        </w:rPr>
        <w:t>be screened</w:t>
      </w:r>
      <w:proofErr w:type="gramEnd"/>
      <w:r w:rsidRPr="008F7B30">
        <w:rPr>
          <w:sz w:val="24"/>
        </w:rPr>
        <w:t xml:space="preserve"> are added to the system in one of two ways.  Prior to entering a community, a list of potential key informants for that community </w:t>
      </w:r>
      <w:proofErr w:type="gramStart"/>
      <w:r w:rsidRPr="008F7B30">
        <w:rPr>
          <w:sz w:val="24"/>
        </w:rPr>
        <w:t>will be compiled and entered into the IMS</w:t>
      </w:r>
      <w:proofErr w:type="gramEnd"/>
      <w:r w:rsidRPr="008F7B30">
        <w:rPr>
          <w:sz w:val="24"/>
        </w:rPr>
        <w:t>.</w:t>
      </w:r>
      <w:r w:rsidR="008E375E">
        <w:rPr>
          <w:sz w:val="24"/>
        </w:rPr>
        <w:t xml:space="preserve"> </w:t>
      </w:r>
      <w:r w:rsidRPr="008F7B30">
        <w:rPr>
          <w:sz w:val="24"/>
        </w:rPr>
        <w:t xml:space="preserve"> During the recruitment call and during the interview, the key informant </w:t>
      </w:r>
      <w:proofErr w:type="gramStart"/>
      <w:r w:rsidRPr="008F7B30">
        <w:rPr>
          <w:sz w:val="24"/>
        </w:rPr>
        <w:t>will be asked</w:t>
      </w:r>
      <w:proofErr w:type="gramEnd"/>
      <w:r w:rsidRPr="008F7B30">
        <w:rPr>
          <w:sz w:val="24"/>
        </w:rPr>
        <w:t xml:space="preserve"> to provide contact information about others who are knowledgeable about community programs </w:t>
      </w:r>
      <w:r w:rsidR="00EA082F" w:rsidRPr="008F7B30">
        <w:rPr>
          <w:sz w:val="24"/>
        </w:rPr>
        <w:t>and policies targeting childhood obesity. T</w:t>
      </w:r>
      <w:r w:rsidRPr="008F7B30">
        <w:rPr>
          <w:sz w:val="24"/>
        </w:rPr>
        <w:t>he Battelle community liaison will</w:t>
      </w:r>
      <w:r w:rsidR="00EA082F" w:rsidRPr="008F7B30">
        <w:rPr>
          <w:sz w:val="24"/>
        </w:rPr>
        <w:t xml:space="preserve"> then</w:t>
      </w:r>
      <w:r w:rsidRPr="008F7B30">
        <w:rPr>
          <w:sz w:val="24"/>
        </w:rPr>
        <w:t xml:space="preserve"> enter these contacts into the IMS as candidate key informants.  When candidate key informants </w:t>
      </w:r>
      <w:proofErr w:type="gramStart"/>
      <w:r w:rsidRPr="008F7B30">
        <w:rPr>
          <w:sz w:val="24"/>
        </w:rPr>
        <w:t>are added</w:t>
      </w:r>
      <w:proofErr w:type="gramEnd"/>
      <w:r w:rsidRPr="008F7B30">
        <w:rPr>
          <w:sz w:val="24"/>
        </w:rPr>
        <w:t xml:space="preserve"> into the IMS they will either be linked to a community program</w:t>
      </w:r>
      <w:r w:rsidR="00B97074" w:rsidRPr="008F7B30">
        <w:rPr>
          <w:sz w:val="24"/>
        </w:rPr>
        <w:t>/</w:t>
      </w:r>
      <w:r w:rsidR="00EA082F" w:rsidRPr="008F7B30">
        <w:rPr>
          <w:sz w:val="24"/>
        </w:rPr>
        <w:t xml:space="preserve">policy </w:t>
      </w:r>
      <w:r w:rsidRPr="008F7B30">
        <w:rPr>
          <w:sz w:val="24"/>
        </w:rPr>
        <w:t>that has already been entered into the system, or a new community program</w:t>
      </w:r>
      <w:r w:rsidR="00B97074" w:rsidRPr="008F7B30">
        <w:rPr>
          <w:sz w:val="24"/>
        </w:rPr>
        <w:t>/</w:t>
      </w:r>
      <w:r w:rsidR="00EA082F" w:rsidRPr="008F7B30">
        <w:rPr>
          <w:sz w:val="24"/>
        </w:rPr>
        <w:t xml:space="preserve">policy </w:t>
      </w:r>
      <w:r w:rsidRPr="008F7B30">
        <w:rPr>
          <w:sz w:val="24"/>
        </w:rPr>
        <w:t>will be added to the IMS and the candidate key informant linked to it.  If the program</w:t>
      </w:r>
      <w:r w:rsidR="00EA082F" w:rsidRPr="008F7B30">
        <w:rPr>
          <w:sz w:val="24"/>
        </w:rPr>
        <w:t xml:space="preserve"> or policy</w:t>
      </w:r>
      <w:r w:rsidRPr="008F7B30">
        <w:rPr>
          <w:sz w:val="24"/>
        </w:rPr>
        <w:t xml:space="preserve"> </w:t>
      </w:r>
      <w:proofErr w:type="gramStart"/>
      <w:r w:rsidRPr="008F7B30">
        <w:rPr>
          <w:sz w:val="24"/>
        </w:rPr>
        <w:t>has not yet been entered</w:t>
      </w:r>
      <w:proofErr w:type="gramEnd"/>
      <w:r w:rsidRPr="008F7B30">
        <w:rPr>
          <w:sz w:val="24"/>
        </w:rPr>
        <w:t>, the program</w:t>
      </w:r>
      <w:r w:rsidR="00B97074" w:rsidRPr="008F7B30">
        <w:rPr>
          <w:sz w:val="24"/>
        </w:rPr>
        <w:t>/</w:t>
      </w:r>
      <w:r w:rsidR="00EA082F" w:rsidRPr="008F7B30">
        <w:rPr>
          <w:sz w:val="24"/>
        </w:rPr>
        <w:t xml:space="preserve">policy </w:t>
      </w:r>
      <w:r w:rsidRPr="008F7B30">
        <w:rPr>
          <w:sz w:val="24"/>
        </w:rPr>
        <w:t>is both entered into the IMS and linked to the key informant.</w:t>
      </w:r>
    </w:p>
    <w:p w14:paraId="59979C7F" w14:textId="77777777" w:rsidR="005B3C68" w:rsidRDefault="005B3C68" w:rsidP="005B3C68">
      <w:pPr>
        <w:jc w:val="both"/>
        <w:rPr>
          <w:sz w:val="24"/>
        </w:rPr>
      </w:pPr>
    </w:p>
    <w:p w14:paraId="285BA402" w14:textId="77777777" w:rsidR="005B3C68" w:rsidRDefault="006F7242" w:rsidP="005B3C68">
      <w:pPr>
        <w:jc w:val="both"/>
        <w:rPr>
          <w:sz w:val="24"/>
        </w:rPr>
      </w:pPr>
      <w:r w:rsidRPr="008F7B30">
        <w:rPr>
          <w:sz w:val="24"/>
        </w:rPr>
        <w:t xml:space="preserve">The IMS will </w:t>
      </w:r>
      <w:r w:rsidRPr="004F4E88">
        <w:rPr>
          <w:sz w:val="24"/>
        </w:rPr>
        <w:t xml:space="preserve">show a list of candidate key informants that have yet to </w:t>
      </w:r>
      <w:proofErr w:type="gramStart"/>
      <w:r w:rsidRPr="004F4E88">
        <w:rPr>
          <w:sz w:val="24"/>
        </w:rPr>
        <w:t>be screened</w:t>
      </w:r>
      <w:proofErr w:type="gramEnd"/>
      <w:r w:rsidRPr="004F4E88">
        <w:rPr>
          <w:sz w:val="24"/>
        </w:rPr>
        <w:t xml:space="preserve"> and, if the Battelle community liaison scheduled a screening call with that person, the date and time of the scheduled call is displayed.  During the call, the community liaison can access</w:t>
      </w:r>
      <w:r w:rsidR="00DE032F" w:rsidRPr="004F4E88">
        <w:rPr>
          <w:sz w:val="24"/>
        </w:rPr>
        <w:t xml:space="preserve"> </w:t>
      </w:r>
      <w:r w:rsidR="002066CC">
        <w:rPr>
          <w:sz w:val="24"/>
        </w:rPr>
        <w:t xml:space="preserve">the </w:t>
      </w:r>
      <w:r w:rsidR="00DE032F" w:rsidRPr="004F4E88">
        <w:rPr>
          <w:color w:val="000000" w:themeColor="text1"/>
          <w:sz w:val="24"/>
        </w:rPr>
        <w:t>screening/recruitment</w:t>
      </w:r>
      <w:r w:rsidRPr="004F4E88">
        <w:rPr>
          <w:sz w:val="24"/>
        </w:rPr>
        <w:t xml:space="preserve"> script</w:t>
      </w:r>
      <w:r w:rsidR="00DE032F" w:rsidRPr="004F4E88">
        <w:rPr>
          <w:sz w:val="24"/>
        </w:rPr>
        <w:t>; they will also have access to data</w:t>
      </w:r>
      <w:r w:rsidRPr="004F4E88">
        <w:rPr>
          <w:sz w:val="24"/>
        </w:rPr>
        <w:t xml:space="preserve"> entry screens to assist in recording contact information about other candidate key informants.  The community liaison will enter the outcome of each </w:t>
      </w:r>
      <w:r w:rsidR="00DE032F" w:rsidRPr="004F4E88">
        <w:rPr>
          <w:sz w:val="24"/>
        </w:rPr>
        <w:t xml:space="preserve">contact and </w:t>
      </w:r>
      <w:r w:rsidRPr="004F4E88">
        <w:rPr>
          <w:sz w:val="24"/>
        </w:rPr>
        <w:t>screening call into the IMS.</w:t>
      </w:r>
    </w:p>
    <w:p w14:paraId="5EAF9B78" w14:textId="77777777" w:rsidR="005B3C68" w:rsidRDefault="005B3C68" w:rsidP="005B3C68">
      <w:pPr>
        <w:jc w:val="both"/>
        <w:rPr>
          <w:sz w:val="24"/>
        </w:rPr>
      </w:pPr>
    </w:p>
    <w:p w14:paraId="11EC3405" w14:textId="77777777" w:rsidR="005B3C68" w:rsidRDefault="006F7242" w:rsidP="005B3C68">
      <w:pPr>
        <w:jc w:val="both"/>
        <w:rPr>
          <w:sz w:val="24"/>
        </w:rPr>
      </w:pPr>
      <w:r w:rsidRPr="008F7B30">
        <w:rPr>
          <w:b/>
          <w:i/>
          <w:sz w:val="24"/>
        </w:rPr>
        <w:t>Scheduling Key Informant Interview:</w:t>
      </w:r>
      <w:r w:rsidRPr="008F7B30">
        <w:rPr>
          <w:sz w:val="24"/>
        </w:rPr>
        <w:t xml:space="preserve">  Once a key informant </w:t>
      </w:r>
      <w:proofErr w:type="gramStart"/>
      <w:r w:rsidRPr="008F7B30">
        <w:rPr>
          <w:sz w:val="24"/>
        </w:rPr>
        <w:t>is successfully screened</w:t>
      </w:r>
      <w:proofErr w:type="gramEnd"/>
      <w:r w:rsidRPr="008F7B30">
        <w:rPr>
          <w:sz w:val="24"/>
        </w:rPr>
        <w:t xml:space="preserve">, the Battelle community liaison will schedule a time for an in-person </w:t>
      </w:r>
      <w:r w:rsidRPr="00356B4C">
        <w:rPr>
          <w:sz w:val="24"/>
        </w:rPr>
        <w:t>visit</w:t>
      </w:r>
      <w:r w:rsidR="007401E2" w:rsidRPr="00356B4C">
        <w:rPr>
          <w:sz w:val="24"/>
        </w:rPr>
        <w:t xml:space="preserve"> </w:t>
      </w:r>
      <w:r w:rsidR="007401E2" w:rsidRPr="00356B4C">
        <w:rPr>
          <w:color w:val="000000" w:themeColor="text1"/>
          <w:sz w:val="24"/>
        </w:rPr>
        <w:t>or telephone interview</w:t>
      </w:r>
      <w:r w:rsidRPr="00356B4C">
        <w:rPr>
          <w:sz w:val="24"/>
        </w:rPr>
        <w:t>.</w:t>
      </w:r>
      <w:r w:rsidRPr="008F7B30">
        <w:rPr>
          <w:sz w:val="24"/>
        </w:rPr>
        <w:t xml:space="preserve">  The visit appointments </w:t>
      </w:r>
      <w:proofErr w:type="gramStart"/>
      <w:r w:rsidRPr="008F7B30">
        <w:rPr>
          <w:sz w:val="24"/>
        </w:rPr>
        <w:t>are entered</w:t>
      </w:r>
      <w:proofErr w:type="gramEnd"/>
      <w:r w:rsidRPr="008F7B30">
        <w:rPr>
          <w:sz w:val="24"/>
        </w:rPr>
        <w:t xml:space="preserve"> in a calendar in the IMS that shows all scheduled visits for that community.  If it is not possible to conduct an in-person visit, a telephone interview </w:t>
      </w:r>
      <w:proofErr w:type="gramStart"/>
      <w:r w:rsidRPr="008F7B30">
        <w:rPr>
          <w:sz w:val="24"/>
        </w:rPr>
        <w:t>will be scheduled</w:t>
      </w:r>
      <w:proofErr w:type="gramEnd"/>
      <w:r w:rsidRPr="008F7B30">
        <w:rPr>
          <w:sz w:val="24"/>
        </w:rPr>
        <w:t xml:space="preserve"> instead.  The Battelle community liaison will collect the preferred contact method for confirming the appoint</w:t>
      </w:r>
      <w:r w:rsidRPr="008F7B30">
        <w:rPr>
          <w:sz w:val="24"/>
        </w:rPr>
        <w:softHyphen/>
        <w:t xml:space="preserve">ment (letter or email) and will verify that this information </w:t>
      </w:r>
      <w:proofErr w:type="gramStart"/>
      <w:r w:rsidRPr="008F7B30">
        <w:rPr>
          <w:sz w:val="24"/>
        </w:rPr>
        <w:t>is correctly entered</w:t>
      </w:r>
      <w:proofErr w:type="gramEnd"/>
      <w:r w:rsidRPr="008F7B30">
        <w:rPr>
          <w:sz w:val="24"/>
        </w:rPr>
        <w:t xml:space="preserve"> in the IMS.  After the screening call </w:t>
      </w:r>
      <w:r w:rsidR="00B97074" w:rsidRPr="008F7B30">
        <w:rPr>
          <w:sz w:val="24"/>
        </w:rPr>
        <w:t>has</w:t>
      </w:r>
      <w:r w:rsidRPr="008F7B30">
        <w:rPr>
          <w:sz w:val="24"/>
        </w:rPr>
        <w:t xml:space="preserve"> ended, </w:t>
      </w:r>
      <w:r w:rsidR="00C2631D">
        <w:rPr>
          <w:sz w:val="24"/>
        </w:rPr>
        <w:t xml:space="preserve">a confirmation letter or email </w:t>
      </w:r>
      <w:r w:rsidRPr="008F7B30">
        <w:rPr>
          <w:sz w:val="24"/>
        </w:rPr>
        <w:t xml:space="preserve">reminder </w:t>
      </w:r>
      <w:proofErr w:type="gramStart"/>
      <w:r w:rsidR="00C2631D">
        <w:rPr>
          <w:sz w:val="24"/>
        </w:rPr>
        <w:t>will be sent</w:t>
      </w:r>
      <w:proofErr w:type="gramEnd"/>
      <w:r w:rsidR="00C2631D">
        <w:rPr>
          <w:sz w:val="24"/>
        </w:rPr>
        <w:t xml:space="preserve"> to the key informant with</w:t>
      </w:r>
      <w:r w:rsidRPr="008F7B30">
        <w:rPr>
          <w:sz w:val="24"/>
        </w:rPr>
        <w:t xml:space="preserve"> the scheduled visit date and time.  During the screening </w:t>
      </w:r>
      <w:r w:rsidRPr="008F7B30">
        <w:rPr>
          <w:sz w:val="24"/>
        </w:rPr>
        <w:lastRenderedPageBreak/>
        <w:t xml:space="preserve">call, the Battelle community liaison will </w:t>
      </w:r>
      <w:r w:rsidR="00C2631D">
        <w:rPr>
          <w:sz w:val="24"/>
        </w:rPr>
        <w:t xml:space="preserve">also </w:t>
      </w:r>
      <w:r w:rsidRPr="008F7B30">
        <w:rPr>
          <w:sz w:val="24"/>
        </w:rPr>
        <w:t>request documents pertaining to the program</w:t>
      </w:r>
      <w:r w:rsidR="00B97074" w:rsidRPr="008F7B30">
        <w:rPr>
          <w:sz w:val="24"/>
        </w:rPr>
        <w:t xml:space="preserve"> or policy</w:t>
      </w:r>
      <w:r w:rsidRPr="008F7B30">
        <w:rPr>
          <w:sz w:val="24"/>
        </w:rPr>
        <w:t xml:space="preserve"> that the key informant represents and record the names of the documents that </w:t>
      </w:r>
      <w:proofErr w:type="gramStart"/>
      <w:r w:rsidRPr="008F7B30">
        <w:rPr>
          <w:sz w:val="24"/>
        </w:rPr>
        <w:t>will be provided</w:t>
      </w:r>
      <w:proofErr w:type="gramEnd"/>
      <w:r w:rsidRPr="008F7B30">
        <w:rPr>
          <w:sz w:val="24"/>
        </w:rPr>
        <w:t xml:space="preserve"> by the key informant in the IMS.</w:t>
      </w:r>
    </w:p>
    <w:p w14:paraId="2D946D19" w14:textId="77777777" w:rsidR="005B3C68" w:rsidRDefault="005B3C68" w:rsidP="005B3C68">
      <w:pPr>
        <w:jc w:val="both"/>
        <w:rPr>
          <w:sz w:val="24"/>
        </w:rPr>
      </w:pPr>
    </w:p>
    <w:p w14:paraId="322A2449" w14:textId="77777777" w:rsidR="005B3C68" w:rsidRDefault="006F7242" w:rsidP="005B3C68">
      <w:pPr>
        <w:jc w:val="both"/>
        <w:rPr>
          <w:color w:val="000000" w:themeColor="text1"/>
        </w:rPr>
      </w:pPr>
      <w:r w:rsidRPr="008F7B30">
        <w:rPr>
          <w:b/>
          <w:i/>
          <w:sz w:val="24"/>
        </w:rPr>
        <w:t>Key Informant Interview:</w:t>
      </w:r>
      <w:r w:rsidRPr="008F7B30">
        <w:rPr>
          <w:sz w:val="24"/>
        </w:rPr>
        <w:t xml:space="preserve">  Prior to the interview, if any documents provided by the key informant </w:t>
      </w:r>
      <w:proofErr w:type="gramStart"/>
      <w:r w:rsidRPr="004F4E88">
        <w:rPr>
          <w:sz w:val="24"/>
        </w:rPr>
        <w:t>are received</w:t>
      </w:r>
      <w:proofErr w:type="gramEnd"/>
      <w:r w:rsidRPr="004F4E88">
        <w:rPr>
          <w:sz w:val="24"/>
        </w:rPr>
        <w:t>, the Battelle community liaison will locate the program</w:t>
      </w:r>
      <w:r w:rsidR="00B97074" w:rsidRPr="004F4E88">
        <w:rPr>
          <w:sz w:val="24"/>
        </w:rPr>
        <w:t>/policy</w:t>
      </w:r>
      <w:r w:rsidRPr="004F4E88">
        <w:rPr>
          <w:sz w:val="24"/>
        </w:rPr>
        <w:t xml:space="preserve"> record that is linked to the key informant and pre-enter information about the program</w:t>
      </w:r>
      <w:r w:rsidR="00B97074" w:rsidRPr="004F4E88">
        <w:rPr>
          <w:sz w:val="24"/>
        </w:rPr>
        <w:t>/policy</w:t>
      </w:r>
      <w:r w:rsidRPr="004F4E88">
        <w:rPr>
          <w:sz w:val="24"/>
        </w:rPr>
        <w:t xml:space="preserve"> in the </w:t>
      </w:r>
      <w:r w:rsidR="00C2631D" w:rsidRPr="004F4E88">
        <w:rPr>
          <w:sz w:val="24"/>
        </w:rPr>
        <w:t>system</w:t>
      </w:r>
      <w:r w:rsidRPr="004F4E88">
        <w:rPr>
          <w:sz w:val="24"/>
        </w:rPr>
        <w:t xml:space="preserve">.  </w:t>
      </w:r>
      <w:r w:rsidR="00C2631D" w:rsidRPr="004F4E88">
        <w:rPr>
          <w:color w:val="000000" w:themeColor="text1"/>
          <w:sz w:val="24"/>
        </w:rPr>
        <w:t xml:space="preserve">Prior to beginning the interview, consent </w:t>
      </w:r>
      <w:proofErr w:type="gramStart"/>
      <w:r w:rsidR="00C2631D" w:rsidRPr="004F4E88">
        <w:rPr>
          <w:color w:val="000000" w:themeColor="text1"/>
          <w:sz w:val="24"/>
        </w:rPr>
        <w:t>will be requested</w:t>
      </w:r>
      <w:proofErr w:type="gramEnd"/>
      <w:r w:rsidR="00C2631D" w:rsidRPr="004F4E88">
        <w:rPr>
          <w:color w:val="000000" w:themeColor="text1"/>
          <w:sz w:val="24"/>
        </w:rPr>
        <w:t xml:space="preserve"> from the key informant to conduct the interview, and the response documented in the IMS.</w:t>
      </w:r>
      <w:r w:rsidR="00C2631D" w:rsidRPr="00BB405E">
        <w:rPr>
          <w:color w:val="000000" w:themeColor="text1"/>
        </w:rPr>
        <w:t xml:space="preserve">  </w:t>
      </w:r>
    </w:p>
    <w:p w14:paraId="15BED3F2" w14:textId="77777777" w:rsidR="005B3C68" w:rsidRDefault="005B3C68" w:rsidP="005B3C68">
      <w:pPr>
        <w:jc w:val="both"/>
        <w:rPr>
          <w:color w:val="000000" w:themeColor="text1"/>
        </w:rPr>
      </w:pPr>
    </w:p>
    <w:p w14:paraId="54D5B312" w14:textId="77777777" w:rsidR="005B3C68" w:rsidRDefault="006F7242" w:rsidP="005B3C68">
      <w:pPr>
        <w:jc w:val="both"/>
        <w:rPr>
          <w:sz w:val="24"/>
        </w:rPr>
      </w:pPr>
      <w:r w:rsidRPr="008F7B30">
        <w:rPr>
          <w:sz w:val="24"/>
        </w:rPr>
        <w:t>During the key informant interview, the Battelle community liaison will launch a questionnaire from the IMS that gathers information about the key informant, their community, their organization, and related programs</w:t>
      </w:r>
      <w:r w:rsidR="00B97074" w:rsidRPr="008F7B30">
        <w:rPr>
          <w:sz w:val="24"/>
        </w:rPr>
        <w:t>/policies</w:t>
      </w:r>
      <w:r w:rsidRPr="008F7B30">
        <w:rPr>
          <w:sz w:val="24"/>
        </w:rPr>
        <w:t>.  The IMS will show known physical activity and/or nutrition programs</w:t>
      </w:r>
      <w:r w:rsidR="00B97074" w:rsidRPr="008F7B30">
        <w:rPr>
          <w:sz w:val="24"/>
        </w:rPr>
        <w:t>/policies</w:t>
      </w:r>
      <w:r w:rsidRPr="008F7B30">
        <w:rPr>
          <w:sz w:val="24"/>
        </w:rPr>
        <w:t xml:space="preserve"> that </w:t>
      </w:r>
      <w:proofErr w:type="gramStart"/>
      <w:r w:rsidRPr="008F7B30">
        <w:rPr>
          <w:sz w:val="24"/>
        </w:rPr>
        <w:t>are already linked</w:t>
      </w:r>
      <w:proofErr w:type="gramEnd"/>
      <w:r w:rsidRPr="008F7B30">
        <w:rPr>
          <w:sz w:val="24"/>
        </w:rPr>
        <w:t xml:space="preserve"> to this key informant and, if other information about the program</w:t>
      </w:r>
      <w:r w:rsidR="00B97074" w:rsidRPr="008F7B30">
        <w:rPr>
          <w:sz w:val="24"/>
        </w:rPr>
        <w:t>/policy</w:t>
      </w:r>
      <w:r w:rsidRPr="008F7B30">
        <w:rPr>
          <w:sz w:val="24"/>
        </w:rPr>
        <w:t xml:space="preserve"> was pre-entered from documents received, it will be </w:t>
      </w:r>
      <w:r w:rsidR="00C2631D">
        <w:rPr>
          <w:sz w:val="24"/>
        </w:rPr>
        <w:t>available through</w:t>
      </w:r>
      <w:r w:rsidRPr="008F7B30">
        <w:rPr>
          <w:sz w:val="24"/>
        </w:rPr>
        <w:t xml:space="preserve"> the </w:t>
      </w:r>
      <w:r w:rsidR="00C2631D">
        <w:rPr>
          <w:sz w:val="24"/>
        </w:rPr>
        <w:t>IMS</w:t>
      </w:r>
      <w:r w:rsidRPr="008F7B30">
        <w:rPr>
          <w:sz w:val="24"/>
        </w:rPr>
        <w:t xml:space="preserve">.  The key informant </w:t>
      </w:r>
      <w:proofErr w:type="gramStart"/>
      <w:r w:rsidRPr="008F7B30">
        <w:rPr>
          <w:sz w:val="24"/>
        </w:rPr>
        <w:t>will be asked</w:t>
      </w:r>
      <w:proofErr w:type="gramEnd"/>
      <w:r w:rsidRPr="008F7B30">
        <w:rPr>
          <w:sz w:val="24"/>
        </w:rPr>
        <w:t xml:space="preserve"> about other programs, policies, and environmental changes in the physical activity and nutrition areas.  If the key informant reports a new program</w:t>
      </w:r>
      <w:r w:rsidR="00594575" w:rsidRPr="008F7B30">
        <w:rPr>
          <w:sz w:val="24"/>
        </w:rPr>
        <w:t>/</w:t>
      </w:r>
      <w:r w:rsidRPr="008F7B30">
        <w:rPr>
          <w:sz w:val="24"/>
        </w:rPr>
        <w:t xml:space="preserve">policy it will be added </w:t>
      </w:r>
      <w:proofErr w:type="gramStart"/>
      <w:r w:rsidRPr="008F7B30">
        <w:rPr>
          <w:sz w:val="24"/>
        </w:rPr>
        <w:t>to</w:t>
      </w:r>
      <w:proofErr w:type="gramEnd"/>
      <w:r w:rsidRPr="008F7B30">
        <w:rPr>
          <w:sz w:val="24"/>
        </w:rPr>
        <w:t xml:space="preserve"> the system and a questionnaire will be administered</w:t>
      </w:r>
      <w:r w:rsidR="00C2631D" w:rsidRPr="00C2631D">
        <w:rPr>
          <w:sz w:val="24"/>
        </w:rPr>
        <w:t xml:space="preserve"> </w:t>
      </w:r>
      <w:r w:rsidR="00C2631D">
        <w:rPr>
          <w:sz w:val="24"/>
        </w:rPr>
        <w:t xml:space="preserve">for that </w:t>
      </w:r>
      <w:r w:rsidR="00C2631D" w:rsidRPr="008F7B30">
        <w:rPr>
          <w:sz w:val="24"/>
        </w:rPr>
        <w:t>program/policy</w:t>
      </w:r>
      <w:r w:rsidR="00594575" w:rsidRPr="008F7B30">
        <w:rPr>
          <w:sz w:val="24"/>
        </w:rPr>
        <w:t>.</w:t>
      </w:r>
      <w:r w:rsidRPr="008F7B30">
        <w:rPr>
          <w:sz w:val="24"/>
        </w:rPr>
        <w:t xml:space="preserve">  The community liaison will enter the name of any document</w:t>
      </w:r>
      <w:r w:rsidR="00C2631D">
        <w:rPr>
          <w:sz w:val="24"/>
        </w:rPr>
        <w:t>s</w:t>
      </w:r>
      <w:r w:rsidRPr="008F7B30">
        <w:rPr>
          <w:sz w:val="24"/>
        </w:rPr>
        <w:t xml:space="preserve"> provided during the course of the interview.  Throughout the interview, the community liaison will ask for other candidate key informants and will enter as much information as is provided into the IMS, including contact information and related programs</w:t>
      </w:r>
      <w:r w:rsidR="00594575" w:rsidRPr="008F7B30">
        <w:rPr>
          <w:sz w:val="24"/>
        </w:rPr>
        <w:t>/policies</w:t>
      </w:r>
      <w:r w:rsidRPr="008F7B30">
        <w:rPr>
          <w:sz w:val="24"/>
        </w:rPr>
        <w:t xml:space="preserve">.  That candidate </w:t>
      </w:r>
      <w:proofErr w:type="gramStart"/>
      <w:r w:rsidRPr="008F7B30">
        <w:rPr>
          <w:sz w:val="24"/>
        </w:rPr>
        <w:t>will be later considered</w:t>
      </w:r>
      <w:proofErr w:type="gramEnd"/>
      <w:r w:rsidRPr="008F7B30">
        <w:rPr>
          <w:sz w:val="24"/>
        </w:rPr>
        <w:t xml:space="preserve"> for future recruiting.</w:t>
      </w:r>
    </w:p>
    <w:p w14:paraId="2543904F" w14:textId="77777777" w:rsidR="005B3C68" w:rsidRDefault="005B3C68" w:rsidP="005B3C68">
      <w:pPr>
        <w:jc w:val="both"/>
        <w:rPr>
          <w:sz w:val="24"/>
        </w:rPr>
      </w:pPr>
    </w:p>
    <w:p w14:paraId="2C03E737" w14:textId="77777777" w:rsidR="005B3C68" w:rsidRDefault="006F7242" w:rsidP="005B3C68">
      <w:pPr>
        <w:jc w:val="both"/>
        <w:rPr>
          <w:sz w:val="24"/>
        </w:rPr>
      </w:pPr>
      <w:r w:rsidRPr="008F7B30">
        <w:rPr>
          <w:sz w:val="24"/>
        </w:rPr>
        <w:t xml:space="preserve">At the end of the interview, the Battelle community liaison will </w:t>
      </w:r>
      <w:r w:rsidR="00C2631D">
        <w:rPr>
          <w:sz w:val="24"/>
        </w:rPr>
        <w:t xml:space="preserve">provide </w:t>
      </w:r>
      <w:r w:rsidRPr="008F7B30">
        <w:rPr>
          <w:sz w:val="24"/>
        </w:rPr>
        <w:t xml:space="preserve">the key informant </w:t>
      </w:r>
      <w:r w:rsidR="00C2631D">
        <w:rPr>
          <w:sz w:val="24"/>
        </w:rPr>
        <w:t xml:space="preserve">with </w:t>
      </w:r>
      <w:r w:rsidRPr="008F7B30">
        <w:rPr>
          <w:sz w:val="24"/>
        </w:rPr>
        <w:t xml:space="preserve">the incentive gift.  The outcome of the interview and information about the incentive gift </w:t>
      </w:r>
      <w:proofErr w:type="gramStart"/>
      <w:r w:rsidRPr="008F7B30">
        <w:rPr>
          <w:sz w:val="24"/>
        </w:rPr>
        <w:t>are recorded</w:t>
      </w:r>
      <w:proofErr w:type="gramEnd"/>
      <w:r w:rsidRPr="008F7B30">
        <w:rPr>
          <w:sz w:val="24"/>
        </w:rPr>
        <w:t xml:space="preserve"> in the IMS.</w:t>
      </w:r>
    </w:p>
    <w:p w14:paraId="2CC9EB85" w14:textId="77777777" w:rsidR="006F7242" w:rsidRPr="008F7B30" w:rsidRDefault="006F7242" w:rsidP="0064605C">
      <w:pPr>
        <w:rPr>
          <w:sz w:val="24"/>
        </w:rPr>
      </w:pPr>
    </w:p>
    <w:p w14:paraId="595D0C2E" w14:textId="77777777" w:rsidR="00AE7130" w:rsidRPr="008F7B30" w:rsidRDefault="00AE7130" w:rsidP="0064605C">
      <w:pPr>
        <w:jc w:val="both"/>
        <w:rPr>
          <w:sz w:val="24"/>
        </w:rPr>
      </w:pPr>
    </w:p>
    <w:p w14:paraId="61A929C2" w14:textId="77777777" w:rsidR="00E86187" w:rsidRPr="008F7B30" w:rsidRDefault="00E86187" w:rsidP="0064605C">
      <w:pPr>
        <w:pStyle w:val="BHLevel3"/>
      </w:pPr>
      <w:bookmarkStart w:id="15" w:name="_Toc361223534"/>
      <w:bookmarkStart w:id="16" w:name="_Toc341797448"/>
      <w:r w:rsidRPr="008F7B30">
        <w:t>A.4</w:t>
      </w:r>
      <w:r w:rsidR="00F80513" w:rsidRPr="008F7B30">
        <w:tab/>
      </w:r>
      <w:r w:rsidRPr="008F7B30">
        <w:t>Efforts to Identify Duplication and Use of Similar Information</w:t>
      </w:r>
      <w:bookmarkEnd w:id="15"/>
      <w:bookmarkEnd w:id="16"/>
    </w:p>
    <w:p w14:paraId="31B3EAA4" w14:textId="77777777" w:rsidR="0064605C" w:rsidRPr="008F7B30" w:rsidRDefault="0064605C" w:rsidP="0064605C"/>
    <w:p w14:paraId="5E3D7662" w14:textId="77777777" w:rsidR="005B3C68" w:rsidRDefault="00E86187" w:rsidP="005B3C68">
      <w:pPr>
        <w:jc w:val="both"/>
        <w:rPr>
          <w:sz w:val="24"/>
        </w:rPr>
      </w:pPr>
      <w:r w:rsidRPr="008F7B30">
        <w:rPr>
          <w:sz w:val="24"/>
        </w:rPr>
        <w:t xml:space="preserve">The primary objective of the </w:t>
      </w:r>
      <w:r w:rsidR="008F408B" w:rsidRPr="008F7B30">
        <w:rPr>
          <w:sz w:val="24"/>
        </w:rPr>
        <w:t>HCS</w:t>
      </w:r>
      <w:r w:rsidRPr="008F7B30">
        <w:rPr>
          <w:sz w:val="24"/>
        </w:rPr>
        <w:t xml:space="preserve"> is to </w:t>
      </w:r>
      <w:r w:rsidR="00CB3611" w:rsidRPr="008F7B30">
        <w:rPr>
          <w:sz w:val="24"/>
        </w:rPr>
        <w:t xml:space="preserve">assess the relationships between </w:t>
      </w:r>
      <w:r w:rsidR="009E67CA">
        <w:rPr>
          <w:sz w:val="24"/>
        </w:rPr>
        <w:t xml:space="preserve">characteristics of </w:t>
      </w:r>
      <w:r w:rsidR="00CB3611" w:rsidRPr="008F7B30">
        <w:rPr>
          <w:sz w:val="24"/>
        </w:rPr>
        <w:t>community programs/policies targeti</w:t>
      </w:r>
      <w:r w:rsidR="002E61AF" w:rsidRPr="008F7B30">
        <w:rPr>
          <w:sz w:val="24"/>
        </w:rPr>
        <w:t>ng childhood obesity and childr</w:t>
      </w:r>
      <w:r w:rsidR="00CB3611" w:rsidRPr="008F7B30">
        <w:rPr>
          <w:sz w:val="24"/>
        </w:rPr>
        <w:t>e</w:t>
      </w:r>
      <w:r w:rsidR="002E61AF" w:rsidRPr="008F7B30">
        <w:rPr>
          <w:sz w:val="24"/>
        </w:rPr>
        <w:t>n</w:t>
      </w:r>
      <w:r w:rsidR="00CB3611" w:rsidRPr="008F7B30">
        <w:rPr>
          <w:sz w:val="24"/>
        </w:rPr>
        <w:t xml:space="preserve">’s BMI, diet, and physical activity. </w:t>
      </w:r>
      <w:r w:rsidR="00693588" w:rsidRPr="008F7B30">
        <w:t xml:space="preserve"> </w:t>
      </w:r>
      <w:r w:rsidRPr="008F7B30">
        <w:rPr>
          <w:sz w:val="24"/>
        </w:rPr>
        <w:t xml:space="preserve">Although many </w:t>
      </w:r>
      <w:r w:rsidR="00354A44" w:rsidRPr="008F7B30">
        <w:rPr>
          <w:sz w:val="24"/>
        </w:rPr>
        <w:t>programs and polic</w:t>
      </w:r>
      <w:r w:rsidR="007D39A6" w:rsidRPr="008F7B30">
        <w:rPr>
          <w:sz w:val="24"/>
        </w:rPr>
        <w:t>i</w:t>
      </w:r>
      <w:r w:rsidR="00354A44" w:rsidRPr="008F7B30">
        <w:rPr>
          <w:sz w:val="24"/>
        </w:rPr>
        <w:t xml:space="preserve">es </w:t>
      </w:r>
      <w:proofErr w:type="gramStart"/>
      <w:r w:rsidRPr="008F7B30">
        <w:rPr>
          <w:sz w:val="24"/>
        </w:rPr>
        <w:t xml:space="preserve">are funded </w:t>
      </w:r>
      <w:r w:rsidR="000706C3" w:rsidRPr="008F7B30">
        <w:rPr>
          <w:sz w:val="24"/>
        </w:rPr>
        <w:t>or supported by</w:t>
      </w:r>
      <w:r w:rsidRPr="008F7B30">
        <w:rPr>
          <w:sz w:val="24"/>
        </w:rPr>
        <w:t xml:space="preserve"> national, state, and local initiatives,</w:t>
      </w:r>
      <w:proofErr w:type="gramEnd"/>
      <w:r w:rsidRPr="008F7B30">
        <w:rPr>
          <w:sz w:val="24"/>
        </w:rPr>
        <w:t xml:space="preserve"> the evaluation components of these programs vary in design and rigor.  Documentation concerning the range and extent of efforts in which communities are investing to prevent childhood obesity is limited</w:t>
      </w:r>
      <w:r w:rsidR="00977B4E" w:rsidRPr="008F7B30">
        <w:rPr>
          <w:sz w:val="24"/>
        </w:rPr>
        <w:t xml:space="preserve"> and </w:t>
      </w:r>
      <w:r w:rsidR="00EB04EB" w:rsidRPr="008F7B30">
        <w:rPr>
          <w:sz w:val="24"/>
        </w:rPr>
        <w:t xml:space="preserve">a nationwide </w:t>
      </w:r>
      <w:r w:rsidR="00B10E29" w:rsidRPr="008F7B30">
        <w:rPr>
          <w:sz w:val="24"/>
        </w:rPr>
        <w:t xml:space="preserve">assessment </w:t>
      </w:r>
      <w:r w:rsidRPr="008F7B30">
        <w:rPr>
          <w:sz w:val="24"/>
        </w:rPr>
        <w:t xml:space="preserve">of community-based programs and policies aimed at battling childhood obesity </w:t>
      </w:r>
      <w:r w:rsidR="00977B4E" w:rsidRPr="008F7B30">
        <w:rPr>
          <w:sz w:val="24"/>
        </w:rPr>
        <w:t>is lacking.</w:t>
      </w:r>
      <w:r w:rsidR="0051732B" w:rsidRPr="008F7B30">
        <w:rPr>
          <w:sz w:val="24"/>
        </w:rPr>
        <w:t xml:space="preserve"> </w:t>
      </w:r>
    </w:p>
    <w:p w14:paraId="76F38183" w14:textId="77777777" w:rsidR="005B3C68" w:rsidRDefault="005B3C68" w:rsidP="005B3C68">
      <w:pPr>
        <w:jc w:val="both"/>
        <w:rPr>
          <w:sz w:val="24"/>
        </w:rPr>
      </w:pPr>
    </w:p>
    <w:p w14:paraId="76BC7EB7" w14:textId="0EE0ADE5" w:rsidR="005B3C68" w:rsidRDefault="005354CC" w:rsidP="005B3C68">
      <w:pPr>
        <w:jc w:val="both"/>
        <w:rPr>
          <w:rFonts w:eastAsiaTheme="minorHAnsi"/>
          <w:sz w:val="24"/>
          <w:szCs w:val="22"/>
        </w:rPr>
      </w:pPr>
      <w:r w:rsidRPr="008F7B30">
        <w:rPr>
          <w:sz w:val="24"/>
        </w:rPr>
        <w:t>L</w:t>
      </w:r>
      <w:r w:rsidR="00F40FD4" w:rsidRPr="008F7B30">
        <w:rPr>
          <w:sz w:val="24"/>
        </w:rPr>
        <w:t xml:space="preserve">arge observational studies such as </w:t>
      </w:r>
      <w:r w:rsidR="00963971" w:rsidRPr="008F7B30">
        <w:rPr>
          <w:sz w:val="24"/>
        </w:rPr>
        <w:t xml:space="preserve">NHANES </w:t>
      </w:r>
      <w:r w:rsidR="00F40FD4" w:rsidRPr="008F7B30">
        <w:rPr>
          <w:sz w:val="24"/>
        </w:rPr>
        <w:t xml:space="preserve">and the National Children’s Study (NCS) do not collect the same type of data that </w:t>
      </w:r>
      <w:proofErr w:type="gramStart"/>
      <w:r w:rsidR="00F40FD4" w:rsidRPr="008F7B30">
        <w:rPr>
          <w:sz w:val="24"/>
        </w:rPr>
        <w:t>will be collected</w:t>
      </w:r>
      <w:proofErr w:type="gramEnd"/>
      <w:r w:rsidR="00F40FD4" w:rsidRPr="008F7B30">
        <w:rPr>
          <w:sz w:val="24"/>
        </w:rPr>
        <w:t xml:space="preserve"> within </w:t>
      </w:r>
      <w:r w:rsidR="00AD45D8" w:rsidRPr="008F7B30">
        <w:rPr>
          <w:sz w:val="24"/>
        </w:rPr>
        <w:t xml:space="preserve">the </w:t>
      </w:r>
      <w:r w:rsidR="00F40FD4" w:rsidRPr="008F7B30">
        <w:rPr>
          <w:sz w:val="24"/>
        </w:rPr>
        <w:t xml:space="preserve">HCS. </w:t>
      </w:r>
      <w:r w:rsidR="000D5BA8" w:rsidRPr="008F7B30">
        <w:rPr>
          <w:sz w:val="24"/>
        </w:rPr>
        <w:t xml:space="preserve"> </w:t>
      </w:r>
      <w:r w:rsidR="00F40FD4" w:rsidRPr="008F7B30">
        <w:rPr>
          <w:sz w:val="24"/>
        </w:rPr>
        <w:t>NHANES is a cross-sectional survey focusing on individuals</w:t>
      </w:r>
      <w:r w:rsidR="00C747FA" w:rsidRPr="008F7B30">
        <w:rPr>
          <w:sz w:val="24"/>
        </w:rPr>
        <w:t xml:space="preserve">, </w:t>
      </w:r>
      <w:r w:rsidR="00F40FD4" w:rsidRPr="008F7B30">
        <w:rPr>
          <w:sz w:val="24"/>
        </w:rPr>
        <w:t xml:space="preserve">and </w:t>
      </w:r>
      <w:r w:rsidR="00EB04EB" w:rsidRPr="008F7B30">
        <w:rPr>
          <w:sz w:val="24"/>
        </w:rPr>
        <w:t xml:space="preserve">it </w:t>
      </w:r>
      <w:r w:rsidR="00F40FD4" w:rsidRPr="008F7B30">
        <w:rPr>
          <w:sz w:val="24"/>
        </w:rPr>
        <w:t>does not collect longitudinal data on diet, physical activity</w:t>
      </w:r>
      <w:r w:rsidR="00C747FA" w:rsidRPr="008F7B30">
        <w:rPr>
          <w:sz w:val="24"/>
        </w:rPr>
        <w:t>,</w:t>
      </w:r>
      <w:r w:rsidR="00F40FD4" w:rsidRPr="008F7B30">
        <w:rPr>
          <w:sz w:val="24"/>
        </w:rPr>
        <w:t xml:space="preserve"> height</w:t>
      </w:r>
      <w:r w:rsidR="00C747FA" w:rsidRPr="008F7B30">
        <w:rPr>
          <w:sz w:val="24"/>
        </w:rPr>
        <w:t>,</w:t>
      </w:r>
      <w:r w:rsidR="00F40FD4" w:rsidRPr="008F7B30">
        <w:rPr>
          <w:sz w:val="24"/>
        </w:rPr>
        <w:t xml:space="preserve"> and weight</w:t>
      </w:r>
      <w:r w:rsidR="0010742F" w:rsidRPr="008F7B30">
        <w:rPr>
          <w:rFonts w:eastAsiaTheme="minorHAnsi"/>
          <w:sz w:val="24"/>
          <w:szCs w:val="22"/>
        </w:rPr>
        <w:t xml:space="preserve">. </w:t>
      </w:r>
      <w:r w:rsidR="000D5BA8" w:rsidRPr="008F7B30">
        <w:rPr>
          <w:rFonts w:eastAsiaTheme="minorHAnsi"/>
          <w:sz w:val="24"/>
          <w:szCs w:val="22"/>
        </w:rPr>
        <w:t xml:space="preserve"> </w:t>
      </w:r>
      <w:r w:rsidR="0010742F" w:rsidRPr="008F7B30">
        <w:rPr>
          <w:rFonts w:eastAsiaTheme="minorHAnsi"/>
          <w:sz w:val="24"/>
          <w:szCs w:val="22"/>
        </w:rPr>
        <w:t xml:space="preserve">The NCS is a longitudinal observational study focused on the growth, development, and health of children across the United States, following them from before birth until age 21 years.  </w:t>
      </w:r>
      <w:r w:rsidR="00B95631" w:rsidRPr="008F7B30">
        <w:rPr>
          <w:rFonts w:eastAsiaTheme="minorHAnsi"/>
          <w:sz w:val="24"/>
          <w:szCs w:val="22"/>
        </w:rPr>
        <w:t xml:space="preserve">While </w:t>
      </w:r>
      <w:r w:rsidR="00852A1E" w:rsidRPr="008F7B30">
        <w:rPr>
          <w:rFonts w:eastAsiaTheme="minorHAnsi"/>
          <w:sz w:val="24"/>
          <w:szCs w:val="22"/>
        </w:rPr>
        <w:t>the</w:t>
      </w:r>
      <w:r w:rsidR="00B95631" w:rsidRPr="008F7B30">
        <w:rPr>
          <w:rFonts w:eastAsiaTheme="minorHAnsi"/>
          <w:sz w:val="24"/>
          <w:szCs w:val="22"/>
        </w:rPr>
        <w:t xml:space="preserve"> NCS will collect data on </w:t>
      </w:r>
      <w:r w:rsidR="00F0076C" w:rsidRPr="008F7B30">
        <w:rPr>
          <w:rFonts w:eastAsiaTheme="minorHAnsi"/>
          <w:sz w:val="24"/>
          <w:szCs w:val="22"/>
        </w:rPr>
        <w:t>BMI</w:t>
      </w:r>
      <w:r w:rsidR="00B95631" w:rsidRPr="008F7B30">
        <w:rPr>
          <w:rFonts w:eastAsiaTheme="minorHAnsi"/>
          <w:sz w:val="24"/>
          <w:szCs w:val="22"/>
        </w:rPr>
        <w:t xml:space="preserve">, the main </w:t>
      </w:r>
      <w:r w:rsidR="002155B1" w:rsidRPr="008F7B30">
        <w:rPr>
          <w:rFonts w:eastAsiaTheme="minorHAnsi"/>
          <w:sz w:val="24"/>
          <w:szCs w:val="22"/>
        </w:rPr>
        <w:t>objective</w:t>
      </w:r>
      <w:r w:rsidR="00B95631" w:rsidRPr="008F7B30">
        <w:rPr>
          <w:rFonts w:eastAsiaTheme="minorHAnsi"/>
          <w:sz w:val="24"/>
          <w:szCs w:val="22"/>
        </w:rPr>
        <w:t xml:space="preserve"> is not on childhood obesity and </w:t>
      </w:r>
      <w:r w:rsidR="00852A1E" w:rsidRPr="008F7B30">
        <w:rPr>
          <w:rFonts w:eastAsiaTheme="minorHAnsi"/>
          <w:sz w:val="24"/>
          <w:szCs w:val="22"/>
        </w:rPr>
        <w:t>the</w:t>
      </w:r>
      <w:r w:rsidR="00874B55" w:rsidRPr="008F7B30">
        <w:rPr>
          <w:rFonts w:eastAsiaTheme="minorHAnsi"/>
          <w:sz w:val="24"/>
          <w:szCs w:val="22"/>
        </w:rPr>
        <w:t xml:space="preserve"> researchers</w:t>
      </w:r>
      <w:r w:rsidR="00852A1E" w:rsidRPr="008F7B30">
        <w:rPr>
          <w:rFonts w:eastAsiaTheme="minorHAnsi"/>
          <w:sz w:val="24"/>
          <w:szCs w:val="22"/>
        </w:rPr>
        <w:t xml:space="preserve"> </w:t>
      </w:r>
      <w:r w:rsidR="00B95631" w:rsidRPr="008F7B30">
        <w:rPr>
          <w:rFonts w:eastAsiaTheme="minorHAnsi"/>
          <w:sz w:val="24"/>
          <w:szCs w:val="22"/>
        </w:rPr>
        <w:t xml:space="preserve">will not collect the level of detail on factors that </w:t>
      </w:r>
      <w:proofErr w:type="gramStart"/>
      <w:r w:rsidR="00B95631" w:rsidRPr="008F7B30">
        <w:rPr>
          <w:rFonts w:eastAsiaTheme="minorHAnsi"/>
          <w:sz w:val="24"/>
          <w:szCs w:val="22"/>
        </w:rPr>
        <w:t>are related</w:t>
      </w:r>
      <w:proofErr w:type="gramEnd"/>
      <w:r w:rsidR="00B95631" w:rsidRPr="008F7B30">
        <w:rPr>
          <w:rFonts w:eastAsiaTheme="minorHAnsi"/>
          <w:sz w:val="24"/>
          <w:szCs w:val="22"/>
        </w:rPr>
        <w:t xml:space="preserve"> to childhood obesity as</w:t>
      </w:r>
      <w:r w:rsidR="008A08D3" w:rsidRPr="008F7B30">
        <w:rPr>
          <w:rFonts w:eastAsiaTheme="minorHAnsi"/>
          <w:sz w:val="24"/>
          <w:szCs w:val="22"/>
        </w:rPr>
        <w:t xml:space="preserve"> the</w:t>
      </w:r>
      <w:r w:rsidR="00B95631" w:rsidRPr="008F7B30">
        <w:rPr>
          <w:rFonts w:eastAsiaTheme="minorHAnsi"/>
          <w:sz w:val="24"/>
          <w:szCs w:val="22"/>
        </w:rPr>
        <w:t xml:space="preserve"> HCS. </w:t>
      </w:r>
      <w:r w:rsidR="000D5BA8" w:rsidRPr="008F7B30">
        <w:rPr>
          <w:rFonts w:eastAsiaTheme="minorHAnsi"/>
          <w:sz w:val="24"/>
          <w:szCs w:val="22"/>
        </w:rPr>
        <w:t xml:space="preserve"> </w:t>
      </w:r>
      <w:r w:rsidR="00B95631" w:rsidRPr="008F7B30">
        <w:rPr>
          <w:rFonts w:eastAsiaTheme="minorHAnsi"/>
          <w:sz w:val="24"/>
          <w:szCs w:val="22"/>
        </w:rPr>
        <w:t xml:space="preserve">Importantly, </w:t>
      </w:r>
      <w:r w:rsidR="00BB32A0" w:rsidRPr="008F7B30">
        <w:rPr>
          <w:rFonts w:eastAsiaTheme="minorHAnsi"/>
          <w:sz w:val="24"/>
          <w:szCs w:val="22"/>
        </w:rPr>
        <w:t>neither NHANES nor</w:t>
      </w:r>
      <w:r w:rsidR="0010742F" w:rsidRPr="008F7B30">
        <w:rPr>
          <w:rFonts w:eastAsiaTheme="minorHAnsi"/>
          <w:sz w:val="24"/>
          <w:szCs w:val="22"/>
        </w:rPr>
        <w:t xml:space="preserve"> the </w:t>
      </w:r>
      <w:r w:rsidR="00BB32A0" w:rsidRPr="008F7B30">
        <w:rPr>
          <w:rFonts w:eastAsiaTheme="minorHAnsi"/>
          <w:sz w:val="24"/>
          <w:szCs w:val="22"/>
        </w:rPr>
        <w:t>NCS collects</w:t>
      </w:r>
      <w:r w:rsidR="0010742F" w:rsidRPr="008F7B30">
        <w:rPr>
          <w:rFonts w:eastAsiaTheme="minorHAnsi"/>
          <w:sz w:val="24"/>
          <w:szCs w:val="22"/>
        </w:rPr>
        <w:t xml:space="preserve"> </w:t>
      </w:r>
      <w:r w:rsidR="0010742F" w:rsidRPr="008F7B30">
        <w:rPr>
          <w:rFonts w:eastAsiaTheme="minorHAnsi"/>
          <w:sz w:val="24"/>
          <w:szCs w:val="22"/>
        </w:rPr>
        <w:lastRenderedPageBreak/>
        <w:t xml:space="preserve">information on community programs and policies related to childhood obesity or detailed community characteristics, both of which are key components of the HCS.  </w:t>
      </w:r>
    </w:p>
    <w:p w14:paraId="3856238C" w14:textId="77777777" w:rsidR="005B3C68" w:rsidRDefault="005B3C68" w:rsidP="005B3C68">
      <w:pPr>
        <w:autoSpaceDE/>
        <w:autoSpaceDN/>
        <w:jc w:val="both"/>
        <w:rPr>
          <w:sz w:val="24"/>
        </w:rPr>
      </w:pPr>
    </w:p>
    <w:p w14:paraId="5B9E8F72" w14:textId="77777777" w:rsidR="00A50E95" w:rsidRDefault="00A50E95" w:rsidP="00A50E95">
      <w:pPr>
        <w:rPr>
          <w:sz w:val="24"/>
        </w:rPr>
      </w:pPr>
      <w:r w:rsidRPr="00A50E95">
        <w:rPr>
          <w:sz w:val="24"/>
        </w:rPr>
        <w:t>Because the NHLBI HCS is being conducted concurrently with the</w:t>
      </w:r>
      <w:r w:rsidR="00073519">
        <w:rPr>
          <w:sz w:val="24"/>
        </w:rPr>
        <w:t xml:space="preserve"> CDC’s Division of Community Health’s </w:t>
      </w:r>
      <w:r w:rsidRPr="00A50E95">
        <w:rPr>
          <w:sz w:val="24"/>
        </w:rPr>
        <w:t xml:space="preserve"> T</w:t>
      </w:r>
      <w:r w:rsidR="00073519">
        <w:rPr>
          <w:sz w:val="24"/>
        </w:rPr>
        <w:t xml:space="preserve">argeted </w:t>
      </w:r>
      <w:r w:rsidRPr="00A50E95">
        <w:rPr>
          <w:sz w:val="24"/>
        </w:rPr>
        <w:t>S</w:t>
      </w:r>
      <w:r w:rsidR="00073519">
        <w:rPr>
          <w:sz w:val="24"/>
        </w:rPr>
        <w:t xml:space="preserve">urveillance and Biometric study(TS/BIO), both NHLBI and </w:t>
      </w:r>
      <w:r w:rsidRPr="00A50E95">
        <w:rPr>
          <w:sz w:val="24"/>
        </w:rPr>
        <w:t xml:space="preserve">CDC’s Division of Community </w:t>
      </w:r>
      <w:r w:rsidR="00073519">
        <w:rPr>
          <w:sz w:val="24"/>
        </w:rPr>
        <w:t xml:space="preserve">Health </w:t>
      </w:r>
      <w:r w:rsidRPr="00A50E95">
        <w:rPr>
          <w:sz w:val="24"/>
        </w:rPr>
        <w:t>worked together to provide additional comment here. Both agencies worked together to understand</w:t>
      </w:r>
      <w:r>
        <w:rPr>
          <w:sz w:val="24"/>
        </w:rPr>
        <w:t xml:space="preserve"> each</w:t>
      </w:r>
      <w:r w:rsidRPr="00A50E95">
        <w:rPr>
          <w:sz w:val="24"/>
        </w:rPr>
        <w:t xml:space="preserve"> study</w:t>
      </w:r>
      <w:r>
        <w:rPr>
          <w:sz w:val="24"/>
        </w:rPr>
        <w:t>’s</w:t>
      </w:r>
      <w:r w:rsidRPr="00A50E95">
        <w:rPr>
          <w:sz w:val="24"/>
        </w:rPr>
        <w:t xml:space="preserve"> purpose, methods and measure</w:t>
      </w:r>
      <w:r>
        <w:rPr>
          <w:sz w:val="24"/>
        </w:rPr>
        <w:t>s</w:t>
      </w:r>
      <w:r w:rsidRPr="00A50E95">
        <w:rPr>
          <w:sz w:val="24"/>
        </w:rPr>
        <w:t xml:space="preserve"> and aligned measures for demographics and key outcome variables related to physical activity, </w:t>
      </w:r>
      <w:r w:rsidR="00073519">
        <w:rPr>
          <w:sz w:val="24"/>
        </w:rPr>
        <w:t>diet</w:t>
      </w:r>
      <w:r w:rsidRPr="00A50E95">
        <w:rPr>
          <w:sz w:val="24"/>
        </w:rPr>
        <w:t xml:space="preserve"> and obesity</w:t>
      </w:r>
      <w:r w:rsidR="00073519">
        <w:rPr>
          <w:sz w:val="24"/>
        </w:rPr>
        <w:t xml:space="preserve"> in children</w:t>
      </w:r>
      <w:r w:rsidRPr="00A50E95">
        <w:rPr>
          <w:sz w:val="24"/>
        </w:rPr>
        <w:t xml:space="preserve">. The HCS overlaps with the proposed TS/BIO study for a portion of the population (children ages 4 to 15) and one of five </w:t>
      </w:r>
      <w:r w:rsidR="00073519">
        <w:rPr>
          <w:sz w:val="24"/>
        </w:rPr>
        <w:t xml:space="preserve">TS/BIO </w:t>
      </w:r>
      <w:r w:rsidRPr="00A50E95">
        <w:rPr>
          <w:sz w:val="24"/>
        </w:rPr>
        <w:t xml:space="preserve">core outcomes (obesity). These studies are complimentary in terms of the broad research questions they are addressing and their study designs. </w:t>
      </w:r>
      <w:r w:rsidR="00073519">
        <w:rPr>
          <w:sz w:val="24"/>
        </w:rPr>
        <w:t>C</w:t>
      </w:r>
      <w:r w:rsidRPr="00A50E95">
        <w:rPr>
          <w:sz w:val="24"/>
        </w:rPr>
        <w:t xml:space="preserve">ontributing factors to obesity </w:t>
      </w:r>
      <w:proofErr w:type="gramStart"/>
      <w:r w:rsidRPr="00A50E95">
        <w:rPr>
          <w:sz w:val="24"/>
        </w:rPr>
        <w:t>can be framed</w:t>
      </w:r>
      <w:proofErr w:type="gramEnd"/>
      <w:r w:rsidRPr="00A50E95">
        <w:rPr>
          <w:sz w:val="24"/>
        </w:rPr>
        <w:t xml:space="preserve"> as a complex system in which behavior is affected by multiple individual-level factors and </w:t>
      </w:r>
      <w:proofErr w:type="spellStart"/>
      <w:r w:rsidRPr="00A50E95">
        <w:rPr>
          <w:sz w:val="24"/>
        </w:rPr>
        <w:t>socioenvironmental</w:t>
      </w:r>
      <w:proofErr w:type="spellEnd"/>
      <w:r w:rsidRPr="00A50E95">
        <w:rPr>
          <w:sz w:val="24"/>
        </w:rPr>
        <w:t xml:space="preserve"> factors.  Both studies take a multilevel approach </w:t>
      </w:r>
      <w:proofErr w:type="gramStart"/>
      <w:r w:rsidRPr="00A50E95">
        <w:rPr>
          <w:sz w:val="24"/>
        </w:rPr>
        <w:t>to better understand</w:t>
      </w:r>
      <w:proofErr w:type="gramEnd"/>
      <w:r w:rsidRPr="00A50E95">
        <w:rPr>
          <w:sz w:val="24"/>
        </w:rPr>
        <w:t xml:space="preserve"> how demographic and contextual factors may be related to childhood obesity. The studies are seeking to understand the influence of structural interventions (e.g., modifications to the environment or policies) on obesity-related behaviors. The HCS is also assessing the relationship of characteristics of community programs on childhood obesity to BMI, diet, and physical activity outcomes. Both studies have the potential to inform decision makers and funders at the local and national levels. In terms of design, both collect or use varying levels of information (e.g., individual and community levels) at different time points. The HCS is an observational study that collects current and ten-year retrospective data of detailed individual, school, and program and policy characteristics that may be associated with BMI, diet and physical activity in children. The findings from the HCS will be applicable to broadly diverse communities, with a particular focus on Hispanic/Latino, African American, and low-income children.  </w:t>
      </w:r>
      <w:proofErr w:type="gramStart"/>
      <w:r w:rsidRPr="00A50E95">
        <w:rPr>
          <w:sz w:val="24"/>
        </w:rPr>
        <w:t>While HCS is a research study that focuses on childhood obesity, the CDC TS/BIO study is a program evaluation that assesses the effectiveness of specific C</w:t>
      </w:r>
      <w:r w:rsidR="000A2270">
        <w:rPr>
          <w:sz w:val="24"/>
        </w:rPr>
        <w:t xml:space="preserve">ommunity </w:t>
      </w:r>
      <w:r w:rsidRPr="00A50E95">
        <w:rPr>
          <w:sz w:val="24"/>
        </w:rPr>
        <w:t>T</w:t>
      </w:r>
      <w:r w:rsidR="000A2270">
        <w:rPr>
          <w:sz w:val="24"/>
        </w:rPr>
        <w:t xml:space="preserve">ransformation </w:t>
      </w:r>
      <w:r w:rsidRPr="00A50E95">
        <w:rPr>
          <w:sz w:val="24"/>
        </w:rPr>
        <w:t>G</w:t>
      </w:r>
      <w:r w:rsidR="000A2270">
        <w:rPr>
          <w:sz w:val="24"/>
        </w:rPr>
        <w:t>rants</w:t>
      </w:r>
      <w:r w:rsidRPr="00A50E95">
        <w:rPr>
          <w:sz w:val="24"/>
        </w:rPr>
        <w:t xml:space="preserve"> Program strategies for prevention and control of chronic disease by assessing change in a variety of core outcomes specified by the Patient Protection and Affordable Care Act (i.e., weight, diet, physical activity, tobacco use, emotional well-being and overall mental health) in adults and children.</w:t>
      </w:r>
      <w:proofErr w:type="gramEnd"/>
      <w:r w:rsidRPr="00A50E95">
        <w:rPr>
          <w:sz w:val="24"/>
        </w:rPr>
        <w:t xml:space="preserve"> The TS/Bio study uses a successive independent samples design, in which data are collected from three different samples of respondents (adults and children) selected in Years 1, 3, and 5 from the geographic areas targeted for interventions in a subset of CTG Program awardees. The design allows monitoring changes in outcomes at the population-level over time, but does not allow monitoring of individual respondent-level changes over time. </w:t>
      </w:r>
      <w:r>
        <w:rPr>
          <w:sz w:val="24"/>
        </w:rPr>
        <w:t xml:space="preserve">Findings from both the HCS and TS/BIO studies can jointly influence the field by elucidating how the broader contextual environment </w:t>
      </w:r>
      <w:proofErr w:type="gramStart"/>
      <w:r>
        <w:rPr>
          <w:sz w:val="24"/>
        </w:rPr>
        <w:t>is related</w:t>
      </w:r>
      <w:proofErr w:type="gramEnd"/>
      <w:r>
        <w:rPr>
          <w:sz w:val="24"/>
        </w:rPr>
        <w:t xml:space="preserve"> to childhood obesity.  </w:t>
      </w:r>
    </w:p>
    <w:p w14:paraId="6CF1DD3B" w14:textId="77777777" w:rsidR="00800D39" w:rsidRDefault="00800D39" w:rsidP="0064605C">
      <w:pPr>
        <w:autoSpaceDE/>
        <w:autoSpaceDN/>
        <w:rPr>
          <w:sz w:val="24"/>
        </w:rPr>
      </w:pPr>
    </w:p>
    <w:p w14:paraId="15C111F4" w14:textId="77777777" w:rsidR="00800D39" w:rsidRDefault="00800D39" w:rsidP="0064605C">
      <w:pPr>
        <w:autoSpaceDE/>
        <w:autoSpaceDN/>
        <w:rPr>
          <w:sz w:val="24"/>
        </w:rPr>
      </w:pPr>
    </w:p>
    <w:p w14:paraId="2ADA7850" w14:textId="77777777" w:rsidR="00800D39" w:rsidRDefault="00800D39" w:rsidP="0064605C">
      <w:pPr>
        <w:autoSpaceDE/>
        <w:autoSpaceDN/>
        <w:rPr>
          <w:sz w:val="24"/>
        </w:rPr>
      </w:pPr>
    </w:p>
    <w:p w14:paraId="1A465128" w14:textId="77777777" w:rsidR="00800D39" w:rsidRDefault="00800D39" w:rsidP="0064605C">
      <w:pPr>
        <w:autoSpaceDE/>
        <w:autoSpaceDN/>
        <w:rPr>
          <w:sz w:val="24"/>
        </w:rPr>
      </w:pPr>
    </w:p>
    <w:p w14:paraId="16A438EF" w14:textId="77777777" w:rsidR="00800D39" w:rsidRDefault="00800D39" w:rsidP="0064605C">
      <w:pPr>
        <w:autoSpaceDE/>
        <w:autoSpaceDN/>
        <w:rPr>
          <w:sz w:val="24"/>
        </w:rPr>
      </w:pPr>
    </w:p>
    <w:p w14:paraId="3528F4A7" w14:textId="77777777" w:rsidR="00800D39" w:rsidRDefault="00800D39" w:rsidP="0064605C">
      <w:pPr>
        <w:autoSpaceDE/>
        <w:autoSpaceDN/>
        <w:rPr>
          <w:sz w:val="24"/>
        </w:rPr>
      </w:pPr>
    </w:p>
    <w:p w14:paraId="7F3E7D9C" w14:textId="77777777" w:rsidR="00800D39" w:rsidRDefault="00800D39" w:rsidP="0064605C">
      <w:pPr>
        <w:autoSpaceDE/>
        <w:autoSpaceDN/>
        <w:rPr>
          <w:sz w:val="24"/>
        </w:rPr>
      </w:pPr>
    </w:p>
    <w:p w14:paraId="1B65CCCD" w14:textId="77777777" w:rsidR="00800D39" w:rsidRDefault="00800D39" w:rsidP="0064605C">
      <w:pPr>
        <w:autoSpaceDE/>
        <w:autoSpaceDN/>
        <w:rPr>
          <w:sz w:val="24"/>
        </w:rPr>
      </w:pPr>
    </w:p>
    <w:p w14:paraId="2B6E8301" w14:textId="77777777" w:rsidR="00AE54F8" w:rsidRDefault="00AE54F8" w:rsidP="0064605C">
      <w:pPr>
        <w:autoSpaceDE/>
        <w:autoSpaceDN/>
        <w:rPr>
          <w:sz w:val="24"/>
        </w:rPr>
      </w:pPr>
    </w:p>
    <w:p w14:paraId="49A48F7C" w14:textId="77777777" w:rsidR="00AE54F8" w:rsidRPr="008F7B30" w:rsidRDefault="00AE54F8" w:rsidP="0064605C">
      <w:pPr>
        <w:autoSpaceDE/>
        <w:autoSpaceDN/>
        <w:rPr>
          <w:sz w:val="24"/>
        </w:rPr>
      </w:pPr>
    </w:p>
    <w:p w14:paraId="492164E2" w14:textId="77777777" w:rsidR="008E290B" w:rsidRPr="0062402D" w:rsidRDefault="00800D39" w:rsidP="00075D43">
      <w:pPr>
        <w:autoSpaceDE/>
        <w:autoSpaceDN/>
      </w:pPr>
      <w:bookmarkStart w:id="17" w:name="_Toc267295841"/>
      <w:bookmarkStart w:id="18" w:name="_Toc179609149"/>
      <w:bookmarkStart w:id="19" w:name="_Toc443881749"/>
      <w:bookmarkStart w:id="20" w:name="_Toc451592238"/>
      <w:bookmarkStart w:id="21" w:name="_Toc5610279"/>
      <w:bookmarkStart w:id="22" w:name="_Toc99178785"/>
      <w:r w:rsidRPr="000A2270">
        <w:rPr>
          <w:sz w:val="24"/>
        </w:rPr>
        <w:br w:type="page"/>
      </w:r>
      <w:bookmarkStart w:id="23" w:name="_Toc361223535"/>
      <w:bookmarkStart w:id="24" w:name="_Toc341797449"/>
      <w:r w:rsidR="008E290B" w:rsidRPr="00075D43">
        <w:rPr>
          <w:sz w:val="24"/>
        </w:rPr>
        <w:lastRenderedPageBreak/>
        <w:t>A.5</w:t>
      </w:r>
      <w:r w:rsidR="00112FE8" w:rsidRPr="00075D43">
        <w:rPr>
          <w:sz w:val="24"/>
        </w:rPr>
        <w:tab/>
      </w:r>
      <w:r w:rsidR="008E290B" w:rsidRPr="00075D43">
        <w:rPr>
          <w:sz w:val="24"/>
        </w:rPr>
        <w:t>Impact on Small Businesses or Other Small Entities</w:t>
      </w:r>
      <w:bookmarkEnd w:id="17"/>
      <w:bookmarkEnd w:id="23"/>
      <w:bookmarkEnd w:id="24"/>
    </w:p>
    <w:p w14:paraId="21280DF7" w14:textId="77777777" w:rsidR="0064605C" w:rsidRPr="008F7B30" w:rsidRDefault="0064605C" w:rsidP="0064605C"/>
    <w:p w14:paraId="18AC8ABC" w14:textId="2C82F67A" w:rsidR="005B3C68" w:rsidRDefault="008E290B" w:rsidP="005B3C68">
      <w:pPr>
        <w:jc w:val="both"/>
        <w:rPr>
          <w:sz w:val="24"/>
        </w:rPr>
      </w:pPr>
      <w:r w:rsidRPr="008F7B30">
        <w:rPr>
          <w:sz w:val="24"/>
        </w:rPr>
        <w:t xml:space="preserve">Physicians constitute the primary small business </w:t>
      </w:r>
      <w:r w:rsidR="00881095" w:rsidRPr="008F7B30">
        <w:rPr>
          <w:sz w:val="24"/>
        </w:rPr>
        <w:t xml:space="preserve">potentially </w:t>
      </w:r>
      <w:r w:rsidRPr="008F7B30">
        <w:rPr>
          <w:sz w:val="24"/>
        </w:rPr>
        <w:t xml:space="preserve">burdened by the </w:t>
      </w:r>
      <w:r w:rsidR="008F408B" w:rsidRPr="008F7B30">
        <w:rPr>
          <w:sz w:val="24"/>
        </w:rPr>
        <w:t>HCS</w:t>
      </w:r>
      <w:r w:rsidRPr="008F7B30">
        <w:rPr>
          <w:sz w:val="24"/>
        </w:rPr>
        <w:t xml:space="preserve">. </w:t>
      </w:r>
      <w:r w:rsidR="00905E68" w:rsidRPr="008F7B30">
        <w:rPr>
          <w:sz w:val="24"/>
        </w:rPr>
        <w:t xml:space="preserve"> </w:t>
      </w:r>
      <w:r w:rsidRPr="008F7B30">
        <w:rPr>
          <w:sz w:val="24"/>
        </w:rPr>
        <w:t xml:space="preserve">Physician’s offices </w:t>
      </w:r>
      <w:proofErr w:type="gramStart"/>
      <w:r w:rsidRPr="008F7B30">
        <w:rPr>
          <w:sz w:val="24"/>
        </w:rPr>
        <w:t>are requested</w:t>
      </w:r>
      <w:proofErr w:type="gramEnd"/>
      <w:r w:rsidRPr="008F7B30">
        <w:rPr>
          <w:sz w:val="24"/>
        </w:rPr>
        <w:t xml:space="preserve"> to provide medical records on selected patients identified by the study. To observe the </w:t>
      </w:r>
      <w:r w:rsidR="009E67CA">
        <w:rPr>
          <w:sz w:val="24"/>
        </w:rPr>
        <w:t xml:space="preserve">associations between characteristics of </w:t>
      </w:r>
      <w:r w:rsidRPr="008F7B30">
        <w:rPr>
          <w:sz w:val="24"/>
        </w:rPr>
        <w:t xml:space="preserve"> community programs </w:t>
      </w:r>
      <w:r w:rsidR="009E67CA">
        <w:rPr>
          <w:sz w:val="24"/>
        </w:rPr>
        <w:t xml:space="preserve">and policies </w:t>
      </w:r>
      <w:r w:rsidRPr="008F7B30">
        <w:rPr>
          <w:sz w:val="24"/>
        </w:rPr>
        <w:t xml:space="preserve">on childhood obesity rates over time, medical records </w:t>
      </w:r>
      <w:r w:rsidR="002A1682" w:rsidRPr="008F7B30">
        <w:rPr>
          <w:sz w:val="24"/>
        </w:rPr>
        <w:t xml:space="preserve">for the </w:t>
      </w:r>
      <w:r w:rsidR="002B13A8" w:rsidRPr="008F7B30">
        <w:rPr>
          <w:sz w:val="24"/>
        </w:rPr>
        <w:t>most recent</w:t>
      </w:r>
      <w:r w:rsidR="002A1682" w:rsidRPr="008F7B30">
        <w:rPr>
          <w:sz w:val="24"/>
        </w:rPr>
        <w:t xml:space="preserve"> ten years</w:t>
      </w:r>
      <w:r w:rsidR="00AF5D9C" w:rsidRPr="008F7B30">
        <w:rPr>
          <w:sz w:val="24"/>
        </w:rPr>
        <w:t xml:space="preserve"> </w:t>
      </w:r>
      <w:r w:rsidR="004E53BC" w:rsidRPr="008F7B30">
        <w:rPr>
          <w:sz w:val="24"/>
        </w:rPr>
        <w:t xml:space="preserve">will be requested </w:t>
      </w:r>
      <w:r w:rsidRPr="008F7B30">
        <w:rPr>
          <w:sz w:val="24"/>
        </w:rPr>
        <w:t xml:space="preserve">from the </w:t>
      </w:r>
      <w:r w:rsidR="005622BC" w:rsidRPr="008F7B30">
        <w:rPr>
          <w:sz w:val="24"/>
        </w:rPr>
        <w:t>p</w:t>
      </w:r>
      <w:r w:rsidRPr="008F7B30">
        <w:rPr>
          <w:sz w:val="24"/>
        </w:rPr>
        <w:t xml:space="preserve">rimary </w:t>
      </w:r>
      <w:r w:rsidR="005622BC" w:rsidRPr="008F7B30">
        <w:rPr>
          <w:sz w:val="24"/>
        </w:rPr>
        <w:t>c</w:t>
      </w:r>
      <w:r w:rsidRPr="008F7B30">
        <w:rPr>
          <w:sz w:val="24"/>
        </w:rPr>
        <w:t xml:space="preserve">are </w:t>
      </w:r>
      <w:r w:rsidR="005622BC" w:rsidRPr="008F7B30">
        <w:rPr>
          <w:sz w:val="24"/>
        </w:rPr>
        <w:t>p</w:t>
      </w:r>
      <w:r w:rsidRPr="008F7B30">
        <w:rPr>
          <w:sz w:val="24"/>
        </w:rPr>
        <w:t>roviders</w:t>
      </w:r>
      <w:r w:rsidR="004E53BC" w:rsidRPr="008F7B30">
        <w:rPr>
          <w:sz w:val="24"/>
        </w:rPr>
        <w:t xml:space="preserve"> </w:t>
      </w:r>
      <w:r w:rsidR="00BC5BD8" w:rsidRPr="008F7B30">
        <w:rPr>
          <w:sz w:val="24"/>
        </w:rPr>
        <w:t xml:space="preserve">(PCP) </w:t>
      </w:r>
      <w:r w:rsidR="004E53BC" w:rsidRPr="008F7B30">
        <w:rPr>
          <w:sz w:val="24"/>
        </w:rPr>
        <w:t xml:space="preserve">of those participants that have </w:t>
      </w:r>
      <w:r w:rsidR="00BC5BD8" w:rsidRPr="008F7B30">
        <w:rPr>
          <w:sz w:val="24"/>
        </w:rPr>
        <w:t xml:space="preserve">consented </w:t>
      </w:r>
      <w:r w:rsidR="004E53BC" w:rsidRPr="008F7B30">
        <w:rPr>
          <w:sz w:val="24"/>
        </w:rPr>
        <w:t>to allow access to the child’s medical record as indicated by providing a signed medical release form</w:t>
      </w:r>
      <w:r w:rsidR="000F74B7" w:rsidRPr="008F7B30">
        <w:rPr>
          <w:sz w:val="24"/>
        </w:rPr>
        <w:t>.</w:t>
      </w:r>
      <w:r w:rsidRPr="008F7B30">
        <w:rPr>
          <w:sz w:val="24"/>
        </w:rPr>
        <w:t xml:space="preserve"> </w:t>
      </w:r>
      <w:r w:rsidR="00FD659F" w:rsidRPr="008F7B30">
        <w:rPr>
          <w:sz w:val="24"/>
        </w:rPr>
        <w:t xml:space="preserve">From the medical charts we will abstract height and weight information (to calculate BMI) as well as any nutritional or physical activity related information that may be included in the record, and information on chronic medical conditions that may be related to obesity (such as diabetes) and associated medical prescriptions. </w:t>
      </w:r>
      <w:r w:rsidR="00905E68" w:rsidRPr="008F7B30">
        <w:rPr>
          <w:sz w:val="24"/>
        </w:rPr>
        <w:t xml:space="preserve"> </w:t>
      </w:r>
      <w:r w:rsidR="0015648A" w:rsidRPr="008F7B30">
        <w:rPr>
          <w:sz w:val="24"/>
        </w:rPr>
        <w:t>M</w:t>
      </w:r>
      <w:r w:rsidR="004E53BC" w:rsidRPr="008F7B30">
        <w:rPr>
          <w:sz w:val="24"/>
        </w:rPr>
        <w:t xml:space="preserve">edical charts </w:t>
      </w:r>
      <w:proofErr w:type="gramStart"/>
      <w:r w:rsidR="004E53BC" w:rsidRPr="008F7B30">
        <w:rPr>
          <w:sz w:val="24"/>
        </w:rPr>
        <w:t>will be obtained</w:t>
      </w:r>
      <w:proofErr w:type="gramEnd"/>
      <w:r w:rsidR="004E53BC" w:rsidRPr="008F7B30">
        <w:rPr>
          <w:sz w:val="24"/>
        </w:rPr>
        <w:t xml:space="preserve"> from approximately 70% of the participants </w:t>
      </w:r>
      <w:r w:rsidR="0015648A" w:rsidRPr="008F7B30">
        <w:rPr>
          <w:sz w:val="24"/>
        </w:rPr>
        <w:t>as it is anticipated that</w:t>
      </w:r>
      <w:r w:rsidR="004E53BC" w:rsidRPr="008F7B30">
        <w:rPr>
          <w:sz w:val="24"/>
        </w:rPr>
        <w:t xml:space="preserve"> some participants</w:t>
      </w:r>
      <w:r w:rsidR="0015648A" w:rsidRPr="008F7B30">
        <w:rPr>
          <w:sz w:val="24"/>
        </w:rPr>
        <w:t xml:space="preserve"> will refuse </w:t>
      </w:r>
      <w:r w:rsidR="008A08D3" w:rsidRPr="008F7B30">
        <w:rPr>
          <w:sz w:val="24"/>
        </w:rPr>
        <w:t xml:space="preserve">to allow </w:t>
      </w:r>
      <w:r w:rsidR="004E53BC" w:rsidRPr="008F7B30">
        <w:rPr>
          <w:sz w:val="24"/>
        </w:rPr>
        <w:t>access to the child’s records.</w:t>
      </w:r>
      <w:r w:rsidR="00FD659F" w:rsidRPr="008F7B30">
        <w:rPr>
          <w:sz w:val="24"/>
        </w:rPr>
        <w:t xml:space="preserve"> </w:t>
      </w:r>
      <w:r w:rsidR="00905E68" w:rsidRPr="008F7B30">
        <w:rPr>
          <w:sz w:val="24"/>
        </w:rPr>
        <w:t xml:space="preserve"> </w:t>
      </w:r>
      <w:r w:rsidR="00FD659F" w:rsidRPr="008F7B30">
        <w:rPr>
          <w:sz w:val="24"/>
        </w:rPr>
        <w:t xml:space="preserve">This information </w:t>
      </w:r>
      <w:proofErr w:type="gramStart"/>
      <w:r w:rsidR="00FD659F" w:rsidRPr="008F7B30">
        <w:rPr>
          <w:sz w:val="24"/>
        </w:rPr>
        <w:t>is collected</w:t>
      </w:r>
      <w:proofErr w:type="gramEnd"/>
      <w:r w:rsidR="00FD659F" w:rsidRPr="008F7B30">
        <w:rPr>
          <w:sz w:val="24"/>
        </w:rPr>
        <w:t xml:space="preserve"> only once.</w:t>
      </w:r>
    </w:p>
    <w:p w14:paraId="2E530525" w14:textId="77777777" w:rsidR="005B3C68" w:rsidRDefault="005B3C68" w:rsidP="005B3C68">
      <w:pPr>
        <w:jc w:val="both"/>
        <w:rPr>
          <w:sz w:val="24"/>
        </w:rPr>
      </w:pPr>
    </w:p>
    <w:p w14:paraId="41F934C8" w14:textId="77777777" w:rsidR="005B3C68" w:rsidRDefault="00FD659F" w:rsidP="005B3C68">
      <w:pPr>
        <w:jc w:val="both"/>
        <w:rPr>
          <w:sz w:val="24"/>
        </w:rPr>
      </w:pPr>
      <w:r w:rsidRPr="00B83BAC">
        <w:rPr>
          <w:sz w:val="24"/>
        </w:rPr>
        <w:t xml:space="preserve">Participating parents will provide the study with contact information for their </w:t>
      </w:r>
      <w:r w:rsidR="008F408B" w:rsidRPr="00B83BAC">
        <w:rPr>
          <w:sz w:val="24"/>
        </w:rPr>
        <w:t xml:space="preserve">child’s </w:t>
      </w:r>
      <w:r w:rsidRPr="00B83BAC">
        <w:rPr>
          <w:sz w:val="24"/>
        </w:rPr>
        <w:t>PCP</w:t>
      </w:r>
      <w:r w:rsidR="00906812" w:rsidRPr="00B83BAC">
        <w:rPr>
          <w:sz w:val="24"/>
        </w:rPr>
        <w:t xml:space="preserve"> (see Attachment </w:t>
      </w:r>
      <w:r w:rsidR="004F4E88" w:rsidRPr="00B83BAC">
        <w:rPr>
          <w:sz w:val="24"/>
        </w:rPr>
        <w:t>6</w:t>
      </w:r>
      <w:r w:rsidR="00906812" w:rsidRPr="00B83BAC">
        <w:rPr>
          <w:sz w:val="24"/>
        </w:rPr>
        <w:t xml:space="preserve"> for the Medical Record Release Authorization form)</w:t>
      </w:r>
      <w:r w:rsidRPr="00B83BAC">
        <w:rPr>
          <w:sz w:val="24"/>
        </w:rPr>
        <w:t>.</w:t>
      </w:r>
      <w:r w:rsidRPr="008F7B30">
        <w:rPr>
          <w:sz w:val="24"/>
        </w:rPr>
        <w:t xml:space="preserve"> </w:t>
      </w:r>
      <w:r w:rsidR="00FE798F" w:rsidRPr="008F7B30">
        <w:rPr>
          <w:sz w:val="24"/>
        </w:rPr>
        <w:t xml:space="preserve"> </w:t>
      </w:r>
      <w:r w:rsidRPr="008F7B30">
        <w:rPr>
          <w:sz w:val="24"/>
        </w:rPr>
        <w:t>EMSI</w:t>
      </w:r>
      <w:r w:rsidR="00062549" w:rsidRPr="008F7B30">
        <w:rPr>
          <w:sz w:val="24"/>
        </w:rPr>
        <w:t xml:space="preserve"> </w:t>
      </w:r>
      <w:r w:rsidR="008A08D3" w:rsidRPr="008F7B30">
        <w:rPr>
          <w:sz w:val="24"/>
        </w:rPr>
        <w:t>data abstractors</w:t>
      </w:r>
      <w:r w:rsidRPr="008F7B30">
        <w:rPr>
          <w:sz w:val="24"/>
        </w:rPr>
        <w:t xml:space="preserve"> will obtain the medical charts </w:t>
      </w:r>
      <w:r w:rsidR="001E4423" w:rsidRPr="008F7B30">
        <w:rPr>
          <w:sz w:val="24"/>
        </w:rPr>
        <w:t>by</w:t>
      </w:r>
      <w:r w:rsidRPr="008F7B30">
        <w:rPr>
          <w:sz w:val="24"/>
        </w:rPr>
        <w:t xml:space="preserve"> submitting a request form to the identified PCP. </w:t>
      </w:r>
      <w:r w:rsidR="00D118B8" w:rsidRPr="008F7B30">
        <w:rPr>
          <w:sz w:val="24"/>
        </w:rPr>
        <w:t xml:space="preserve">Estimated time required by the </w:t>
      </w:r>
      <w:r w:rsidR="008F408B" w:rsidRPr="008F7B30">
        <w:rPr>
          <w:sz w:val="24"/>
        </w:rPr>
        <w:t>physician’s office</w:t>
      </w:r>
      <w:r w:rsidR="00D118B8" w:rsidRPr="008F7B30">
        <w:rPr>
          <w:sz w:val="24"/>
        </w:rPr>
        <w:t xml:space="preserve"> to comply with the chart request is 10 minutes, which covers reading the request, locating the medical chart, </w:t>
      </w:r>
      <w:r w:rsidR="008F408B" w:rsidRPr="008F7B30">
        <w:rPr>
          <w:sz w:val="24"/>
        </w:rPr>
        <w:t>and providing the appropriate sections to EMSI</w:t>
      </w:r>
      <w:r w:rsidR="00D118B8" w:rsidRPr="008F7B30">
        <w:rPr>
          <w:sz w:val="24"/>
        </w:rPr>
        <w:t xml:space="preserve">. </w:t>
      </w:r>
      <w:r w:rsidR="00FE798F" w:rsidRPr="008F7B30">
        <w:rPr>
          <w:sz w:val="24"/>
        </w:rPr>
        <w:t xml:space="preserve"> </w:t>
      </w:r>
      <w:r w:rsidR="00D31421" w:rsidRPr="008F7B30">
        <w:rPr>
          <w:sz w:val="24"/>
        </w:rPr>
        <w:t>The study’s budget includes payment of standard fees charged by PCP offices to perform this service.</w:t>
      </w:r>
      <w:r w:rsidR="00A9301D" w:rsidRPr="008F7B30">
        <w:rPr>
          <w:sz w:val="24"/>
        </w:rPr>
        <w:t xml:space="preserve"> </w:t>
      </w:r>
      <w:r w:rsidR="003D31BB" w:rsidRPr="00BE7446">
        <w:rPr>
          <w:sz w:val="24"/>
        </w:rPr>
        <w:t xml:space="preserve">Refer to Attachment </w:t>
      </w:r>
      <w:r w:rsidR="004F4E88" w:rsidRPr="00BE7446">
        <w:rPr>
          <w:sz w:val="24"/>
        </w:rPr>
        <w:t xml:space="preserve">20 </w:t>
      </w:r>
      <w:r w:rsidR="003D31BB" w:rsidRPr="00BE7446">
        <w:rPr>
          <w:sz w:val="24"/>
        </w:rPr>
        <w:t>for the medical record retrieval protocol</w:t>
      </w:r>
      <w:r w:rsidR="003D31BB" w:rsidRPr="001C1990">
        <w:rPr>
          <w:sz w:val="24"/>
        </w:rPr>
        <w:t>.</w:t>
      </w:r>
      <w:r w:rsidR="00D31421" w:rsidRPr="008F7B30">
        <w:rPr>
          <w:sz w:val="24"/>
        </w:rPr>
        <w:t xml:space="preserve">  </w:t>
      </w:r>
      <w:r w:rsidRPr="008F7B30">
        <w:rPr>
          <w:sz w:val="24"/>
        </w:rPr>
        <w:t xml:space="preserve"> </w:t>
      </w:r>
      <w:r w:rsidR="008E290B" w:rsidRPr="008F7B30">
        <w:rPr>
          <w:sz w:val="24"/>
        </w:rPr>
        <w:t xml:space="preserve"> </w:t>
      </w:r>
    </w:p>
    <w:p w14:paraId="106ABC6B" w14:textId="77777777" w:rsidR="005B3C68" w:rsidRDefault="005B3C68" w:rsidP="005B3C68">
      <w:pPr>
        <w:jc w:val="both"/>
        <w:rPr>
          <w:sz w:val="24"/>
        </w:rPr>
      </w:pPr>
    </w:p>
    <w:p w14:paraId="69CB0D97" w14:textId="77777777" w:rsidR="005B3C68" w:rsidRDefault="008E290B" w:rsidP="005B3C68">
      <w:pPr>
        <w:jc w:val="both"/>
        <w:rPr>
          <w:sz w:val="24"/>
        </w:rPr>
      </w:pPr>
      <w:r w:rsidRPr="008F7B30">
        <w:rPr>
          <w:sz w:val="24"/>
        </w:rPr>
        <w:t xml:space="preserve">Key informants from different sectors of the community, some of which may be small business entities, </w:t>
      </w:r>
      <w:proofErr w:type="gramStart"/>
      <w:r w:rsidRPr="008F7B30">
        <w:rPr>
          <w:sz w:val="24"/>
        </w:rPr>
        <w:t>will be interviewed</w:t>
      </w:r>
      <w:proofErr w:type="gramEnd"/>
      <w:r w:rsidRPr="008F7B30">
        <w:rPr>
          <w:sz w:val="24"/>
        </w:rPr>
        <w:t xml:space="preserve"> in each community. </w:t>
      </w:r>
      <w:r w:rsidR="00410E29" w:rsidRPr="008F7B30">
        <w:rPr>
          <w:sz w:val="24"/>
        </w:rPr>
        <w:t xml:space="preserve"> </w:t>
      </w:r>
      <w:r w:rsidRPr="008F7B30">
        <w:rPr>
          <w:sz w:val="24"/>
        </w:rPr>
        <w:t xml:space="preserve">The key informants </w:t>
      </w:r>
      <w:proofErr w:type="gramStart"/>
      <w:r w:rsidRPr="008F7B30">
        <w:rPr>
          <w:sz w:val="24"/>
        </w:rPr>
        <w:t>are identified</w:t>
      </w:r>
      <w:proofErr w:type="gramEnd"/>
      <w:r w:rsidRPr="008F7B30">
        <w:rPr>
          <w:sz w:val="24"/>
        </w:rPr>
        <w:t xml:space="preserve"> in the pre-interview phase to have knowledge about community programs/policies related to nutrition, physical activity, and healthy weight of children. </w:t>
      </w:r>
      <w:r w:rsidR="00410E29" w:rsidRPr="008F7B30">
        <w:rPr>
          <w:sz w:val="24"/>
        </w:rPr>
        <w:t xml:space="preserve"> </w:t>
      </w:r>
      <w:r w:rsidRPr="008F7B30">
        <w:rPr>
          <w:sz w:val="24"/>
        </w:rPr>
        <w:t>These key informants may include individuals from schools, health organization</w:t>
      </w:r>
      <w:r w:rsidR="000D70CE" w:rsidRPr="008F7B30">
        <w:rPr>
          <w:sz w:val="24"/>
        </w:rPr>
        <w:t>s</w:t>
      </w:r>
      <w:r w:rsidRPr="008F7B30">
        <w:rPr>
          <w:sz w:val="24"/>
        </w:rPr>
        <w:t xml:space="preserve">/coalitions, local government, and non-profit, community organizations and service agencies. </w:t>
      </w:r>
      <w:r w:rsidR="00410E29" w:rsidRPr="008F7B30">
        <w:rPr>
          <w:sz w:val="24"/>
        </w:rPr>
        <w:t xml:space="preserve"> </w:t>
      </w:r>
      <w:r w:rsidRPr="008F7B30">
        <w:rPr>
          <w:sz w:val="24"/>
        </w:rPr>
        <w:t xml:space="preserve">The key informants </w:t>
      </w:r>
      <w:proofErr w:type="gramStart"/>
      <w:r w:rsidRPr="008F7B30">
        <w:rPr>
          <w:sz w:val="24"/>
        </w:rPr>
        <w:t>will be asked</w:t>
      </w:r>
      <w:proofErr w:type="gramEnd"/>
      <w:r w:rsidRPr="008F7B30">
        <w:rPr>
          <w:sz w:val="24"/>
        </w:rPr>
        <w:t xml:space="preserve"> to provide electronic and/or hard copy material</w:t>
      </w:r>
      <w:r w:rsidR="00062549" w:rsidRPr="008F7B30">
        <w:rPr>
          <w:sz w:val="24"/>
        </w:rPr>
        <w:t>s</w:t>
      </w:r>
      <w:r w:rsidRPr="008F7B30">
        <w:rPr>
          <w:sz w:val="24"/>
        </w:rPr>
        <w:t xml:space="preserve"> on programs and policies in their community promoting physical activity, nutrition, and healthy weight among children and youth. </w:t>
      </w:r>
      <w:r w:rsidR="00410E29" w:rsidRPr="008F7B30">
        <w:rPr>
          <w:sz w:val="24"/>
        </w:rPr>
        <w:t xml:space="preserve"> </w:t>
      </w:r>
      <w:r w:rsidRPr="008F7B30">
        <w:rPr>
          <w:sz w:val="24"/>
        </w:rPr>
        <w:t xml:space="preserve">Additionally, key informants </w:t>
      </w:r>
      <w:proofErr w:type="gramStart"/>
      <w:r w:rsidRPr="008F7B30">
        <w:rPr>
          <w:sz w:val="24"/>
        </w:rPr>
        <w:t>will be interviewed</w:t>
      </w:r>
      <w:proofErr w:type="gramEnd"/>
      <w:r w:rsidRPr="008F7B30">
        <w:rPr>
          <w:sz w:val="24"/>
        </w:rPr>
        <w:t xml:space="preserve"> either in person or over the phone using a scripted questionnaire of 60 </w:t>
      </w:r>
      <w:r w:rsidR="006017F4">
        <w:rPr>
          <w:sz w:val="24"/>
        </w:rPr>
        <w:t xml:space="preserve">to 90 </w:t>
      </w:r>
      <w:r w:rsidRPr="008F7B30">
        <w:rPr>
          <w:sz w:val="24"/>
        </w:rPr>
        <w:t>minute</w:t>
      </w:r>
      <w:r w:rsidR="000706C3" w:rsidRPr="008F7B30">
        <w:rPr>
          <w:sz w:val="24"/>
        </w:rPr>
        <w:t>s</w:t>
      </w:r>
      <w:r w:rsidRPr="008F7B30">
        <w:rPr>
          <w:sz w:val="24"/>
        </w:rPr>
        <w:t xml:space="preserve"> duration</w:t>
      </w:r>
      <w:r w:rsidR="00D118B8" w:rsidRPr="008F7B30">
        <w:rPr>
          <w:sz w:val="24"/>
        </w:rPr>
        <w:t xml:space="preserve">. </w:t>
      </w:r>
      <w:r w:rsidR="00410E29" w:rsidRPr="008F7B30">
        <w:rPr>
          <w:sz w:val="24"/>
        </w:rPr>
        <w:t xml:space="preserve"> </w:t>
      </w:r>
      <w:r w:rsidR="00D118B8" w:rsidRPr="008F7B30">
        <w:rPr>
          <w:sz w:val="24"/>
        </w:rPr>
        <w:t xml:space="preserve">As needed, telephone </w:t>
      </w:r>
      <w:r w:rsidRPr="008F7B30">
        <w:rPr>
          <w:sz w:val="24"/>
        </w:rPr>
        <w:t xml:space="preserve">follow-up </w:t>
      </w:r>
      <w:r w:rsidR="00D118B8" w:rsidRPr="008F7B30">
        <w:rPr>
          <w:sz w:val="24"/>
        </w:rPr>
        <w:t xml:space="preserve">calls will clarify responses or seek further </w:t>
      </w:r>
      <w:r w:rsidRPr="008F7B30">
        <w:rPr>
          <w:sz w:val="24"/>
        </w:rPr>
        <w:t>information.</w:t>
      </w:r>
      <w:r w:rsidR="00D118B8" w:rsidRPr="008F7B30">
        <w:rPr>
          <w:sz w:val="24"/>
        </w:rPr>
        <w:t xml:space="preserve"> </w:t>
      </w:r>
      <w:r w:rsidR="00410E29" w:rsidRPr="008F7B30">
        <w:rPr>
          <w:sz w:val="24"/>
        </w:rPr>
        <w:t xml:space="preserve"> </w:t>
      </w:r>
      <w:r w:rsidR="00353556" w:rsidRPr="008F7B30">
        <w:rPr>
          <w:sz w:val="24"/>
        </w:rPr>
        <w:t>The study will provide a</w:t>
      </w:r>
      <w:r w:rsidR="002A1682" w:rsidRPr="008F7B30">
        <w:rPr>
          <w:sz w:val="24"/>
        </w:rPr>
        <w:t>n incentive worth</w:t>
      </w:r>
      <w:r w:rsidR="00353556" w:rsidRPr="008F7B30">
        <w:rPr>
          <w:sz w:val="24"/>
        </w:rPr>
        <w:t xml:space="preserve"> $10 to participating </w:t>
      </w:r>
      <w:r w:rsidR="00D31421" w:rsidRPr="008F7B30">
        <w:rPr>
          <w:sz w:val="24"/>
        </w:rPr>
        <w:t xml:space="preserve">key informants </w:t>
      </w:r>
      <w:r w:rsidR="00353556" w:rsidRPr="008F7B30">
        <w:rPr>
          <w:sz w:val="24"/>
        </w:rPr>
        <w:t xml:space="preserve">to compensate them for their time. </w:t>
      </w:r>
      <w:r w:rsidR="00410E29" w:rsidRPr="008F7B30">
        <w:rPr>
          <w:sz w:val="24"/>
        </w:rPr>
        <w:t xml:space="preserve"> </w:t>
      </w:r>
      <w:r w:rsidR="00D31421" w:rsidRPr="008F7B30">
        <w:rPr>
          <w:sz w:val="24"/>
        </w:rPr>
        <w:t xml:space="preserve">Although the </w:t>
      </w:r>
      <w:r w:rsidR="00336AE8" w:rsidRPr="008F7B30">
        <w:rPr>
          <w:sz w:val="24"/>
        </w:rPr>
        <w:t xml:space="preserve">amount </w:t>
      </w:r>
      <w:r w:rsidR="00D31421" w:rsidRPr="008F7B30">
        <w:rPr>
          <w:sz w:val="24"/>
        </w:rPr>
        <w:t xml:space="preserve">is relatively small, we also expect that compliance </w:t>
      </w:r>
      <w:r w:rsidR="00D118B8" w:rsidRPr="008F7B30">
        <w:rPr>
          <w:sz w:val="24"/>
        </w:rPr>
        <w:t>with the information requests should be consistent with their organization’s mission.</w:t>
      </w:r>
      <w:r w:rsidRPr="008F7B30">
        <w:rPr>
          <w:sz w:val="24"/>
        </w:rPr>
        <w:t xml:space="preserve">  </w:t>
      </w:r>
    </w:p>
    <w:p w14:paraId="2DD546F4" w14:textId="77777777" w:rsidR="005B3C68" w:rsidRDefault="005B3C68" w:rsidP="005B3C68">
      <w:pPr>
        <w:jc w:val="both"/>
        <w:rPr>
          <w:sz w:val="24"/>
        </w:rPr>
      </w:pPr>
    </w:p>
    <w:p w14:paraId="6A0FC419" w14:textId="77777777" w:rsidR="005B3C68" w:rsidRDefault="008E290B" w:rsidP="005B3C68">
      <w:pPr>
        <w:jc w:val="both"/>
        <w:rPr>
          <w:sz w:val="24"/>
        </w:rPr>
      </w:pPr>
      <w:r w:rsidRPr="008F7B30">
        <w:rPr>
          <w:sz w:val="24"/>
        </w:rPr>
        <w:t xml:space="preserve">This information collection will not have a significant impact on </w:t>
      </w:r>
      <w:r w:rsidR="000706C3" w:rsidRPr="008F7B30">
        <w:rPr>
          <w:sz w:val="24"/>
        </w:rPr>
        <w:t xml:space="preserve">any of these </w:t>
      </w:r>
      <w:r w:rsidRPr="008F7B30">
        <w:rPr>
          <w:sz w:val="24"/>
        </w:rPr>
        <w:t xml:space="preserve">small entities.  </w:t>
      </w:r>
      <w:r w:rsidRPr="008F7B30">
        <w:rPr>
          <w:sz w:val="24"/>
        </w:rPr>
        <w:tab/>
        <w:t xml:space="preserve"> </w:t>
      </w:r>
    </w:p>
    <w:p w14:paraId="79E2DB87" w14:textId="77777777" w:rsidR="0036172F" w:rsidRDefault="0036172F" w:rsidP="0064605C">
      <w:pPr>
        <w:pStyle w:val="P1-StandPara"/>
        <w:spacing w:line="240" w:lineRule="auto"/>
        <w:ind w:firstLine="0"/>
        <w:rPr>
          <w:b/>
          <w:sz w:val="24"/>
          <w:szCs w:val="24"/>
        </w:rPr>
      </w:pPr>
    </w:p>
    <w:p w14:paraId="0F0CD231" w14:textId="77777777" w:rsidR="002066CC" w:rsidRPr="008F7B30" w:rsidRDefault="002066CC" w:rsidP="0064605C">
      <w:pPr>
        <w:pStyle w:val="P1-StandPara"/>
        <w:spacing w:line="240" w:lineRule="auto"/>
        <w:ind w:firstLine="0"/>
        <w:rPr>
          <w:b/>
          <w:sz w:val="24"/>
          <w:szCs w:val="24"/>
        </w:rPr>
      </w:pPr>
    </w:p>
    <w:p w14:paraId="79E856EC" w14:textId="77777777" w:rsidR="00E86187" w:rsidRPr="008F7B30" w:rsidRDefault="00E86187" w:rsidP="0064605C">
      <w:pPr>
        <w:pStyle w:val="BHLevel3"/>
      </w:pPr>
      <w:bookmarkStart w:id="25" w:name="_Toc361223536"/>
      <w:bookmarkStart w:id="26" w:name="_Toc341797450"/>
      <w:r w:rsidRPr="008F7B30">
        <w:t>A.6</w:t>
      </w:r>
      <w:bookmarkEnd w:id="18"/>
      <w:r w:rsidR="00F80513" w:rsidRPr="008F7B30">
        <w:tab/>
      </w:r>
      <w:r w:rsidRPr="008F7B30">
        <w:t>Consequence of Collecting the Information Less Frequently</w:t>
      </w:r>
      <w:bookmarkEnd w:id="25"/>
      <w:bookmarkEnd w:id="26"/>
    </w:p>
    <w:p w14:paraId="615B939E" w14:textId="77777777" w:rsidR="0064605C" w:rsidRPr="008F7B30" w:rsidRDefault="0064605C" w:rsidP="0064605C">
      <w:pPr>
        <w:rPr>
          <w:sz w:val="24"/>
        </w:rPr>
      </w:pPr>
    </w:p>
    <w:p w14:paraId="113B0638" w14:textId="122E1467" w:rsidR="005B3C68" w:rsidRDefault="00645B08" w:rsidP="005B3C68">
      <w:pPr>
        <w:jc w:val="both"/>
        <w:rPr>
          <w:sz w:val="24"/>
        </w:rPr>
      </w:pPr>
      <w:bookmarkStart w:id="27" w:name="_Toc179609150"/>
      <w:r w:rsidRPr="008F7B30">
        <w:rPr>
          <w:sz w:val="24"/>
        </w:rPr>
        <w:t xml:space="preserve">Data within </w:t>
      </w:r>
      <w:r w:rsidR="008A08D3" w:rsidRPr="008F7B30">
        <w:rPr>
          <w:sz w:val="24"/>
        </w:rPr>
        <w:t xml:space="preserve">the </w:t>
      </w:r>
      <w:r w:rsidRPr="008F7B30">
        <w:rPr>
          <w:sz w:val="24"/>
        </w:rPr>
        <w:t xml:space="preserve">HCS </w:t>
      </w:r>
      <w:proofErr w:type="gramStart"/>
      <w:r w:rsidR="00D3549A" w:rsidRPr="008F7B30">
        <w:rPr>
          <w:sz w:val="24"/>
        </w:rPr>
        <w:t>cannot be collected</w:t>
      </w:r>
      <w:proofErr w:type="gramEnd"/>
      <w:r w:rsidR="00D3549A" w:rsidRPr="008F7B30">
        <w:rPr>
          <w:sz w:val="24"/>
        </w:rPr>
        <w:t xml:space="preserve"> less frequently because </w:t>
      </w:r>
      <w:r w:rsidR="005622BC" w:rsidRPr="008F7B30">
        <w:rPr>
          <w:sz w:val="24"/>
        </w:rPr>
        <w:t xml:space="preserve">information on children’s diet behaviors, physical activity, and BMI must be collected at </w:t>
      </w:r>
      <w:r w:rsidR="00D3549A" w:rsidRPr="008F7B30">
        <w:rPr>
          <w:sz w:val="24"/>
        </w:rPr>
        <w:t xml:space="preserve">a </w:t>
      </w:r>
      <w:r w:rsidR="008A08D3" w:rsidRPr="008F7B30">
        <w:rPr>
          <w:sz w:val="24"/>
        </w:rPr>
        <w:t>minimum</w:t>
      </w:r>
      <w:r w:rsidR="005622BC" w:rsidRPr="008F7B30">
        <w:rPr>
          <w:sz w:val="24"/>
        </w:rPr>
        <w:t xml:space="preserve"> of</w:t>
      </w:r>
      <w:r w:rsidR="008A08D3" w:rsidRPr="008F7B30">
        <w:rPr>
          <w:sz w:val="24"/>
        </w:rPr>
        <w:t xml:space="preserve"> </w:t>
      </w:r>
      <w:r w:rsidR="006017F4">
        <w:rPr>
          <w:sz w:val="24"/>
        </w:rPr>
        <w:t>one</w:t>
      </w:r>
      <w:r w:rsidR="006017F4" w:rsidRPr="008F7B30">
        <w:rPr>
          <w:sz w:val="24"/>
        </w:rPr>
        <w:t xml:space="preserve"> </w:t>
      </w:r>
      <w:r w:rsidR="00D3549A" w:rsidRPr="008F7B30">
        <w:rPr>
          <w:sz w:val="24"/>
        </w:rPr>
        <w:t xml:space="preserve">time point </w:t>
      </w:r>
      <w:r w:rsidR="005622BC" w:rsidRPr="008F7B30">
        <w:rPr>
          <w:sz w:val="24"/>
        </w:rPr>
        <w:t xml:space="preserve">in order </w:t>
      </w:r>
      <w:r w:rsidR="00D3549A" w:rsidRPr="008F7B30">
        <w:rPr>
          <w:sz w:val="24"/>
        </w:rPr>
        <w:t xml:space="preserve">to assess the relationship between programs and policies targeting childhood obesity and diet, physical activity, and BMI. </w:t>
      </w:r>
      <w:r w:rsidR="002D3200" w:rsidRPr="008F7B30">
        <w:rPr>
          <w:sz w:val="24"/>
        </w:rPr>
        <w:t xml:space="preserve"> </w:t>
      </w:r>
    </w:p>
    <w:p w14:paraId="206A4273" w14:textId="77777777" w:rsidR="005B3C68" w:rsidRDefault="005B3C68" w:rsidP="005B3C68">
      <w:pPr>
        <w:jc w:val="both"/>
        <w:rPr>
          <w:sz w:val="24"/>
        </w:rPr>
      </w:pPr>
    </w:p>
    <w:p w14:paraId="278400C8" w14:textId="77777777" w:rsidR="005B3C68" w:rsidRDefault="00E86187" w:rsidP="005B3C68">
      <w:pPr>
        <w:jc w:val="both"/>
        <w:rPr>
          <w:b/>
          <w:sz w:val="24"/>
        </w:rPr>
      </w:pPr>
      <w:r w:rsidRPr="008F7B30">
        <w:rPr>
          <w:sz w:val="24"/>
        </w:rPr>
        <w:lastRenderedPageBreak/>
        <w:t xml:space="preserve">Collecting information less frequently than proposed </w:t>
      </w:r>
      <w:r w:rsidR="00B62265" w:rsidRPr="008F7B30">
        <w:rPr>
          <w:sz w:val="24"/>
        </w:rPr>
        <w:t xml:space="preserve">would seriously compromise </w:t>
      </w:r>
      <w:r w:rsidRPr="008F7B30">
        <w:rPr>
          <w:sz w:val="24"/>
        </w:rPr>
        <w:t xml:space="preserve">the study’s </w:t>
      </w:r>
      <w:r w:rsidR="00B62265" w:rsidRPr="008F7B30">
        <w:rPr>
          <w:sz w:val="24"/>
        </w:rPr>
        <w:t xml:space="preserve">ability to </w:t>
      </w:r>
      <w:r w:rsidR="00287ADC" w:rsidRPr="008F7B30">
        <w:rPr>
          <w:sz w:val="24"/>
        </w:rPr>
        <w:t xml:space="preserve">assess the relationship between </w:t>
      </w:r>
      <w:r w:rsidR="00B62265" w:rsidRPr="008F7B30">
        <w:rPr>
          <w:sz w:val="24"/>
        </w:rPr>
        <w:t>p</w:t>
      </w:r>
      <w:r w:rsidR="00287ADC" w:rsidRPr="008F7B30">
        <w:rPr>
          <w:sz w:val="24"/>
        </w:rPr>
        <w:t xml:space="preserve">rograms and policies and </w:t>
      </w:r>
      <w:bookmarkEnd w:id="27"/>
      <w:r w:rsidR="00D3549A" w:rsidRPr="008F7B30">
        <w:rPr>
          <w:sz w:val="24"/>
        </w:rPr>
        <w:t xml:space="preserve">diet, physical activity, and BMI. </w:t>
      </w:r>
    </w:p>
    <w:p w14:paraId="0E1ECBAE" w14:textId="77777777" w:rsidR="00F80513" w:rsidRPr="008F7B30" w:rsidRDefault="00F80513" w:rsidP="002066CC">
      <w:pPr>
        <w:tabs>
          <w:tab w:val="left" w:pos="0"/>
        </w:tabs>
        <w:jc w:val="both"/>
        <w:rPr>
          <w:b/>
          <w:sz w:val="24"/>
        </w:rPr>
      </w:pPr>
    </w:p>
    <w:p w14:paraId="4E788F94" w14:textId="77777777" w:rsidR="000378AB" w:rsidRPr="008F7B30" w:rsidRDefault="000378AB" w:rsidP="005F31EB">
      <w:pPr>
        <w:tabs>
          <w:tab w:val="left" w:pos="0"/>
        </w:tabs>
        <w:jc w:val="both"/>
        <w:rPr>
          <w:b/>
          <w:sz w:val="24"/>
        </w:rPr>
      </w:pPr>
    </w:p>
    <w:p w14:paraId="0228F18B" w14:textId="77777777" w:rsidR="00E86187" w:rsidRPr="008F7B30" w:rsidRDefault="00E86187" w:rsidP="0064605C">
      <w:pPr>
        <w:pStyle w:val="BHLevel3"/>
      </w:pPr>
      <w:bookmarkStart w:id="28" w:name="_Toc361223537"/>
      <w:bookmarkStart w:id="29" w:name="_Toc341797451"/>
      <w:r w:rsidRPr="008F7B30">
        <w:t>A.7</w:t>
      </w:r>
      <w:r w:rsidR="00F80513" w:rsidRPr="008F7B30">
        <w:tab/>
      </w:r>
      <w:r w:rsidRPr="008F7B30">
        <w:t xml:space="preserve">Special Circumstances Relating to the Guidelines of </w:t>
      </w:r>
      <w:proofErr w:type="gramStart"/>
      <w:r w:rsidRPr="008F7B30">
        <w:t>5</w:t>
      </w:r>
      <w:proofErr w:type="gramEnd"/>
      <w:r w:rsidRPr="008F7B30">
        <w:t xml:space="preserve"> CFR 1320.5</w:t>
      </w:r>
      <w:bookmarkEnd w:id="28"/>
      <w:bookmarkEnd w:id="29"/>
    </w:p>
    <w:p w14:paraId="77C70DA0" w14:textId="77777777" w:rsidR="0064605C" w:rsidRPr="008F7B30" w:rsidRDefault="0064605C" w:rsidP="0064605C"/>
    <w:p w14:paraId="2A62B2CF" w14:textId="77777777" w:rsidR="005B3C68" w:rsidRDefault="00B62AD7" w:rsidP="005B3C68">
      <w:pPr>
        <w:tabs>
          <w:tab w:val="left" w:pos="0"/>
        </w:tabs>
        <w:jc w:val="both"/>
        <w:rPr>
          <w:sz w:val="24"/>
        </w:rPr>
      </w:pPr>
      <w:r w:rsidRPr="008F7B30">
        <w:rPr>
          <w:sz w:val="24"/>
        </w:rPr>
        <w:t xml:space="preserve">The </w:t>
      </w:r>
      <w:r w:rsidR="008E4432" w:rsidRPr="008F7B30">
        <w:rPr>
          <w:sz w:val="24"/>
        </w:rPr>
        <w:t>HCS</w:t>
      </w:r>
      <w:r w:rsidRPr="008F7B30">
        <w:rPr>
          <w:sz w:val="24"/>
        </w:rPr>
        <w:t xml:space="preserve"> will comply with the guidelines of </w:t>
      </w:r>
      <w:proofErr w:type="gramStart"/>
      <w:r w:rsidRPr="008F7B30">
        <w:rPr>
          <w:sz w:val="24"/>
        </w:rPr>
        <w:t>5</w:t>
      </w:r>
      <w:proofErr w:type="gramEnd"/>
      <w:r w:rsidRPr="008F7B30">
        <w:rPr>
          <w:sz w:val="24"/>
        </w:rPr>
        <w:t xml:space="preserve"> CFR 1320.5. </w:t>
      </w:r>
      <w:r w:rsidR="009F5255" w:rsidRPr="008F7B30">
        <w:rPr>
          <w:sz w:val="24"/>
        </w:rPr>
        <w:t xml:space="preserve"> </w:t>
      </w:r>
      <w:r w:rsidRPr="008F7B30">
        <w:rPr>
          <w:sz w:val="24"/>
        </w:rPr>
        <w:t xml:space="preserve">The current protocol designed for the </w:t>
      </w:r>
      <w:r w:rsidR="00353556" w:rsidRPr="008F7B30">
        <w:rPr>
          <w:sz w:val="24"/>
        </w:rPr>
        <w:t xml:space="preserve">HCS </w:t>
      </w:r>
      <w:r w:rsidRPr="008F7B30">
        <w:rPr>
          <w:sz w:val="24"/>
        </w:rPr>
        <w:t>does not include any special circumstance that would cause information collection to be conducted in</w:t>
      </w:r>
      <w:r w:rsidR="00B56D44" w:rsidRPr="008F7B30">
        <w:rPr>
          <w:sz w:val="24"/>
        </w:rPr>
        <w:t xml:space="preserve"> </w:t>
      </w:r>
      <w:r w:rsidRPr="008F7B30">
        <w:rPr>
          <w:sz w:val="24"/>
        </w:rPr>
        <w:t xml:space="preserve">a manner outside of the guidelines of </w:t>
      </w:r>
      <w:proofErr w:type="gramStart"/>
      <w:r w:rsidRPr="008F7B30">
        <w:rPr>
          <w:sz w:val="24"/>
        </w:rPr>
        <w:t>5</w:t>
      </w:r>
      <w:proofErr w:type="gramEnd"/>
      <w:r w:rsidRPr="008F7B30">
        <w:rPr>
          <w:sz w:val="24"/>
        </w:rPr>
        <w:t xml:space="preserve"> CFR 1320.5.</w:t>
      </w:r>
    </w:p>
    <w:p w14:paraId="27726706" w14:textId="77777777" w:rsidR="005F31EB" w:rsidRPr="008F7B30" w:rsidRDefault="005F31EB" w:rsidP="005F31EB">
      <w:pPr>
        <w:tabs>
          <w:tab w:val="left" w:pos="0"/>
        </w:tabs>
        <w:jc w:val="both"/>
        <w:rPr>
          <w:b/>
          <w:sz w:val="24"/>
        </w:rPr>
      </w:pPr>
    </w:p>
    <w:p w14:paraId="6AE71104" w14:textId="77777777" w:rsidR="004A444C" w:rsidRPr="008F7B30" w:rsidRDefault="004A444C" w:rsidP="005F31EB">
      <w:pPr>
        <w:tabs>
          <w:tab w:val="left" w:pos="0"/>
        </w:tabs>
        <w:jc w:val="both"/>
        <w:rPr>
          <w:b/>
          <w:sz w:val="24"/>
        </w:rPr>
      </w:pPr>
    </w:p>
    <w:p w14:paraId="3D84BD5D" w14:textId="77777777" w:rsidR="00F4764D" w:rsidRPr="008F7B30" w:rsidRDefault="0064605C" w:rsidP="0064605C">
      <w:pPr>
        <w:pStyle w:val="BHLevel3"/>
        <w:ind w:left="720" w:hanging="720"/>
      </w:pPr>
      <w:bookmarkStart w:id="30" w:name="_Toc361223538"/>
      <w:bookmarkStart w:id="31" w:name="_Toc341797452"/>
      <w:r w:rsidRPr="008F7B30">
        <w:t>A.8</w:t>
      </w:r>
      <w:r w:rsidRPr="008F7B30">
        <w:tab/>
      </w:r>
      <w:r w:rsidR="00F4764D" w:rsidRPr="008F7B30">
        <w:t>Comments in Response to the Federal Register Notice and Efforts to Consult Outside Agency</w:t>
      </w:r>
      <w:bookmarkEnd w:id="19"/>
      <w:bookmarkEnd w:id="20"/>
      <w:bookmarkEnd w:id="21"/>
      <w:bookmarkEnd w:id="22"/>
      <w:bookmarkEnd w:id="30"/>
      <w:bookmarkEnd w:id="31"/>
    </w:p>
    <w:p w14:paraId="28617CD1" w14:textId="77777777" w:rsidR="00F4764D" w:rsidRPr="008F7B30" w:rsidRDefault="00F4764D" w:rsidP="00F8331E">
      <w:pPr>
        <w:rPr>
          <w:sz w:val="24"/>
        </w:rPr>
      </w:pPr>
    </w:p>
    <w:p w14:paraId="3EFE2435" w14:textId="77777777" w:rsidR="00B3347A" w:rsidRPr="00D256F4" w:rsidRDefault="005B3C68" w:rsidP="006B45FF">
      <w:pPr>
        <w:rPr>
          <w:sz w:val="24"/>
        </w:rPr>
      </w:pPr>
      <w:r w:rsidRPr="00D256F4">
        <w:rPr>
          <w:sz w:val="24"/>
        </w:rPr>
        <w:t xml:space="preserve">On </w:t>
      </w:r>
      <w:r w:rsidR="00FD671C" w:rsidRPr="00D256F4">
        <w:rPr>
          <w:sz w:val="24"/>
        </w:rPr>
        <w:t>November 30, 2012</w:t>
      </w:r>
      <w:r w:rsidRPr="00D256F4">
        <w:rPr>
          <w:sz w:val="24"/>
        </w:rPr>
        <w:t>,</w:t>
      </w:r>
      <w:r w:rsidR="006B45FF">
        <w:rPr>
          <w:sz w:val="24"/>
        </w:rPr>
        <w:t xml:space="preserve"> Vol. 77, No. 231,</w:t>
      </w:r>
      <w:r w:rsidRPr="00D256F4">
        <w:rPr>
          <w:sz w:val="24"/>
        </w:rPr>
        <w:t xml:space="preserve"> pages </w:t>
      </w:r>
      <w:r w:rsidR="00FD671C" w:rsidRPr="00D256F4">
        <w:rPr>
          <w:sz w:val="24"/>
        </w:rPr>
        <w:t>71426-71427</w:t>
      </w:r>
      <w:r w:rsidR="006D2D45" w:rsidRPr="00D256F4">
        <w:rPr>
          <w:sz w:val="24"/>
          <w:lang w:val="en-CA"/>
        </w:rPr>
        <w:fldChar w:fldCharType="begin"/>
      </w:r>
      <w:r w:rsidRPr="00D256F4">
        <w:rPr>
          <w:sz w:val="24"/>
          <w:lang w:val="en-CA"/>
        </w:rPr>
        <w:instrText xml:space="preserve"> SEQ CHAPTER \h \r 1</w:instrText>
      </w:r>
      <w:r w:rsidR="006D2D45" w:rsidRPr="00D256F4">
        <w:rPr>
          <w:sz w:val="24"/>
          <w:lang w:val="en-CA"/>
        </w:rPr>
        <w:fldChar w:fldCharType="end"/>
      </w:r>
      <w:r w:rsidRPr="00D256F4">
        <w:rPr>
          <w:sz w:val="24"/>
        </w:rPr>
        <w:t xml:space="preserve">, the </w:t>
      </w:r>
      <w:r w:rsidRPr="00D256F4">
        <w:rPr>
          <w:bCs/>
          <w:sz w:val="24"/>
        </w:rPr>
        <w:t>Federal Register</w:t>
      </w:r>
      <w:r w:rsidRPr="00D256F4">
        <w:rPr>
          <w:sz w:val="24"/>
        </w:rPr>
        <w:t xml:space="preserve"> published NHLBI’s notice.  The Project Officer received </w:t>
      </w:r>
      <w:r w:rsidR="00D256F4" w:rsidRPr="00D256F4">
        <w:rPr>
          <w:sz w:val="24"/>
        </w:rPr>
        <w:t xml:space="preserve">two </w:t>
      </w:r>
      <w:r w:rsidRPr="00D256F4">
        <w:rPr>
          <w:sz w:val="24"/>
        </w:rPr>
        <w:t>comments from the public:</w:t>
      </w:r>
    </w:p>
    <w:p w14:paraId="36BFEDA1" w14:textId="77777777" w:rsidR="00B3347A" w:rsidRPr="00D256F4" w:rsidRDefault="00B3347A" w:rsidP="00356B4C">
      <w:pPr>
        <w:pStyle w:val="ListParagraph"/>
        <w:ind w:left="1080" w:hanging="1080"/>
        <w:rPr>
          <w:sz w:val="24"/>
        </w:rPr>
      </w:pPr>
    </w:p>
    <w:p w14:paraId="7C0C144C" w14:textId="77777777" w:rsidR="00B3347A" w:rsidRPr="00D256F4" w:rsidRDefault="005B3C68" w:rsidP="00356B4C">
      <w:pPr>
        <w:pStyle w:val="ListParagraph"/>
        <w:numPr>
          <w:ilvl w:val="0"/>
          <w:numId w:val="39"/>
        </w:numPr>
        <w:autoSpaceDE w:val="0"/>
        <w:autoSpaceDN w:val="0"/>
        <w:spacing w:after="0" w:line="240" w:lineRule="auto"/>
        <w:ind w:hanging="1080"/>
        <w:rPr>
          <w:sz w:val="24"/>
        </w:rPr>
      </w:pPr>
      <w:r w:rsidRPr="00D256F4">
        <w:rPr>
          <w:sz w:val="24"/>
        </w:rPr>
        <w:t xml:space="preserve"> The first comment stated there was no need to collect data from the Healthy Communities Study.   The Project Office acknowledged receipt of the comment. </w:t>
      </w:r>
    </w:p>
    <w:p w14:paraId="7673AD81" w14:textId="77777777" w:rsidR="00B3347A" w:rsidRPr="00D256F4" w:rsidRDefault="00B3347A" w:rsidP="00356B4C">
      <w:pPr>
        <w:pStyle w:val="ListParagraph"/>
        <w:ind w:left="1080" w:hanging="1080"/>
        <w:rPr>
          <w:sz w:val="24"/>
        </w:rPr>
      </w:pPr>
    </w:p>
    <w:p w14:paraId="4ED41E7B" w14:textId="77777777" w:rsidR="00B3347A" w:rsidRPr="00D256F4" w:rsidRDefault="005B3C68" w:rsidP="00356B4C">
      <w:pPr>
        <w:pStyle w:val="ListParagraph"/>
        <w:ind w:left="1080" w:hanging="1080"/>
        <w:rPr>
          <w:rFonts w:eastAsia="Arial Unicode MS"/>
          <w:sz w:val="24"/>
        </w:rPr>
      </w:pPr>
      <w:r w:rsidRPr="00D256F4">
        <w:rPr>
          <w:sz w:val="24"/>
        </w:rPr>
        <w:t xml:space="preserve">The Project Office believes that the HCS is a very important study.  Many children in the U.S. are at a high risk of developing obesity, and consequently of developing chronic disease earlier in life than previous generations.  </w:t>
      </w:r>
      <w:proofErr w:type="gramStart"/>
      <w:r w:rsidRPr="00D256F4">
        <w:rPr>
          <w:sz w:val="24"/>
        </w:rPr>
        <w:t xml:space="preserve">A comprehensive assessment of community programs and policies </w:t>
      </w:r>
      <w:r w:rsidRPr="00D256F4">
        <w:rPr>
          <w:rFonts w:eastAsia="Arial Unicode MS"/>
          <w:sz w:val="24"/>
        </w:rPr>
        <w:t>to address this significant public health problem, which affects all segments of children in the U. S. population, falls within the NIH mission to “seek fundamental knowledge about the nature and behavior of living systems and the application of that knowledge to enhance health, lengthen life, and reduce the burdens of illness and disability.”</w:t>
      </w:r>
      <w:proofErr w:type="gramEnd"/>
    </w:p>
    <w:p w14:paraId="3AA22ED3" w14:textId="77777777" w:rsidR="00B3347A" w:rsidRPr="00D256F4" w:rsidRDefault="00B3347A" w:rsidP="00356B4C">
      <w:pPr>
        <w:pStyle w:val="ListParagraph"/>
        <w:ind w:left="1080" w:hanging="1080"/>
        <w:rPr>
          <w:sz w:val="24"/>
        </w:rPr>
      </w:pPr>
    </w:p>
    <w:p w14:paraId="7AEB1BD5" w14:textId="0CD16181" w:rsidR="00FD671C" w:rsidRPr="00D256F4" w:rsidRDefault="005B3C68" w:rsidP="00FD671C">
      <w:pPr>
        <w:pStyle w:val="ListParagraph"/>
        <w:numPr>
          <w:ilvl w:val="0"/>
          <w:numId w:val="39"/>
        </w:numPr>
        <w:autoSpaceDE w:val="0"/>
        <w:autoSpaceDN w:val="0"/>
        <w:spacing w:after="0" w:line="240" w:lineRule="auto"/>
        <w:ind w:hanging="1080"/>
        <w:rPr>
          <w:sz w:val="24"/>
        </w:rPr>
      </w:pPr>
      <w:r w:rsidRPr="00D256F4">
        <w:rPr>
          <w:sz w:val="24"/>
        </w:rPr>
        <w:t xml:space="preserve">The second comment was submitted by </w:t>
      </w:r>
      <w:r w:rsidR="00FD671C" w:rsidRPr="00D256F4">
        <w:rPr>
          <w:sz w:val="24"/>
        </w:rPr>
        <w:t xml:space="preserve">someone at the American Heart Association </w:t>
      </w:r>
      <w:proofErr w:type="gramStart"/>
      <w:r w:rsidR="00FD671C" w:rsidRPr="00D256F4">
        <w:rPr>
          <w:sz w:val="24"/>
        </w:rPr>
        <w:t xml:space="preserve">who </w:t>
      </w:r>
      <w:r w:rsidRPr="00D256F4">
        <w:rPr>
          <w:sz w:val="24"/>
        </w:rPr>
        <w:t xml:space="preserve"> requested</w:t>
      </w:r>
      <w:proofErr w:type="gramEnd"/>
      <w:r w:rsidRPr="00D256F4">
        <w:rPr>
          <w:sz w:val="24"/>
        </w:rPr>
        <w:t xml:space="preserve"> copies of </w:t>
      </w:r>
      <w:r w:rsidR="00FD671C" w:rsidRPr="00D256F4">
        <w:rPr>
          <w:sz w:val="24"/>
        </w:rPr>
        <w:t xml:space="preserve">the protocol and </w:t>
      </w:r>
      <w:r w:rsidRPr="00D256F4">
        <w:rPr>
          <w:sz w:val="24"/>
        </w:rPr>
        <w:t>proposed tools from the HCS</w:t>
      </w:r>
      <w:r w:rsidR="00D256F4">
        <w:rPr>
          <w:sz w:val="24"/>
        </w:rPr>
        <w:t>.</w:t>
      </w:r>
      <w:r w:rsidRPr="00D256F4">
        <w:rPr>
          <w:sz w:val="24"/>
        </w:rPr>
        <w:t xml:space="preserve"> </w:t>
      </w:r>
    </w:p>
    <w:p w14:paraId="2897A9A6" w14:textId="77777777" w:rsidR="00B3347A" w:rsidRPr="00D256F4" w:rsidRDefault="005B3C68" w:rsidP="00FD671C">
      <w:pPr>
        <w:pStyle w:val="ListParagraph"/>
        <w:autoSpaceDE w:val="0"/>
        <w:autoSpaceDN w:val="0"/>
        <w:spacing w:after="0" w:line="240" w:lineRule="auto"/>
        <w:ind w:left="1080"/>
        <w:rPr>
          <w:sz w:val="24"/>
        </w:rPr>
      </w:pPr>
      <w:r w:rsidRPr="00D256F4">
        <w:rPr>
          <w:sz w:val="24"/>
        </w:rPr>
        <w:t xml:space="preserve">The Project Office acknowledged receipt of the </w:t>
      </w:r>
      <w:proofErr w:type="gramStart"/>
      <w:r w:rsidRPr="00D256F4">
        <w:rPr>
          <w:sz w:val="24"/>
        </w:rPr>
        <w:t>comment</w:t>
      </w:r>
      <w:r w:rsidR="005C4927" w:rsidRPr="00D256F4">
        <w:rPr>
          <w:sz w:val="24"/>
        </w:rPr>
        <w:t xml:space="preserve"> and sent the protocol</w:t>
      </w:r>
      <w:proofErr w:type="gramEnd"/>
      <w:r w:rsidR="005C4927" w:rsidRPr="00D256F4">
        <w:rPr>
          <w:sz w:val="24"/>
        </w:rPr>
        <w:t xml:space="preserve"> and proposed tools to the individual. </w:t>
      </w:r>
    </w:p>
    <w:p w14:paraId="5D54151A" w14:textId="77777777" w:rsidR="00B3347A" w:rsidRPr="00D256F4" w:rsidRDefault="00B3347A" w:rsidP="00356B4C">
      <w:pPr>
        <w:ind w:left="1080" w:hanging="1080"/>
        <w:rPr>
          <w:sz w:val="24"/>
          <w:highlight w:val="yellow"/>
        </w:rPr>
      </w:pPr>
    </w:p>
    <w:p w14:paraId="7DBA7171" w14:textId="77777777" w:rsidR="000D70CE" w:rsidRPr="008F7B30" w:rsidRDefault="000D70CE" w:rsidP="0064605C">
      <w:pPr>
        <w:rPr>
          <w:sz w:val="24"/>
        </w:rPr>
      </w:pPr>
    </w:p>
    <w:p w14:paraId="749EE493" w14:textId="77777777" w:rsidR="005B3C68" w:rsidRDefault="00F70521" w:rsidP="005B3C68">
      <w:pPr>
        <w:jc w:val="both"/>
        <w:rPr>
          <w:rFonts w:eastAsia="Arial Unicode MS"/>
          <w:sz w:val="24"/>
        </w:rPr>
      </w:pPr>
      <w:r w:rsidRPr="008F7B30">
        <w:rPr>
          <w:rFonts w:eastAsia="Arial Unicode MS"/>
          <w:sz w:val="24"/>
        </w:rPr>
        <w:t xml:space="preserve">In 2008, members of the National Collaborative on Childhood Obesity (NCCOR) discussed the need </w:t>
      </w:r>
      <w:proofErr w:type="gramStart"/>
      <w:r w:rsidRPr="008F7B30">
        <w:rPr>
          <w:rFonts w:eastAsia="Arial Unicode MS"/>
          <w:sz w:val="24"/>
        </w:rPr>
        <w:t>to systematically study</w:t>
      </w:r>
      <w:proofErr w:type="gramEnd"/>
      <w:r w:rsidRPr="008F7B30">
        <w:rPr>
          <w:rFonts w:eastAsia="Arial Unicode MS"/>
          <w:sz w:val="24"/>
        </w:rPr>
        <w:t xml:space="preserve"> existing community efforts targeting childhood obesity. </w:t>
      </w:r>
      <w:r w:rsidR="004E61BB" w:rsidRPr="008F7B30">
        <w:rPr>
          <w:rFonts w:eastAsia="Arial Unicode MS"/>
          <w:sz w:val="24"/>
        </w:rPr>
        <w:t xml:space="preserve"> </w:t>
      </w:r>
      <w:r w:rsidR="00394590" w:rsidRPr="008F7B30">
        <w:rPr>
          <w:rFonts w:eastAsia="Arial Unicode MS"/>
          <w:sz w:val="24"/>
        </w:rPr>
        <w:t xml:space="preserve">NCCOR is a public-private collaboration </w:t>
      </w:r>
      <w:r w:rsidR="00E61342" w:rsidRPr="008F7B30">
        <w:rPr>
          <w:rFonts w:eastAsia="Arial Unicode MS"/>
          <w:sz w:val="24"/>
        </w:rPr>
        <w:t>of four of the largest funders of childhood obesity</w:t>
      </w:r>
      <w:r w:rsidR="00645B08" w:rsidRPr="008F7B30">
        <w:rPr>
          <w:rFonts w:eastAsia="Arial Unicode MS"/>
          <w:sz w:val="24"/>
        </w:rPr>
        <w:t xml:space="preserve"> research</w:t>
      </w:r>
      <w:r w:rsidR="00E61342" w:rsidRPr="008F7B30">
        <w:rPr>
          <w:rFonts w:eastAsia="Arial Unicode MS"/>
          <w:sz w:val="24"/>
        </w:rPr>
        <w:t xml:space="preserve">: </w:t>
      </w:r>
      <w:r w:rsidR="004E61BB" w:rsidRPr="008F7B30">
        <w:rPr>
          <w:rFonts w:eastAsia="Arial Unicode MS"/>
          <w:sz w:val="24"/>
        </w:rPr>
        <w:t xml:space="preserve"> </w:t>
      </w:r>
      <w:r w:rsidR="00E61342" w:rsidRPr="008F7B30">
        <w:rPr>
          <w:rFonts w:eastAsia="Arial Unicode MS"/>
          <w:sz w:val="24"/>
        </w:rPr>
        <w:t>th</w:t>
      </w:r>
      <w:r w:rsidR="00394590" w:rsidRPr="008F7B30">
        <w:rPr>
          <w:rFonts w:eastAsia="Arial Unicode MS"/>
          <w:sz w:val="24"/>
        </w:rPr>
        <w:t xml:space="preserve">e National Institutes of Health, Centers for Disease Control and Prevention, the Robert Wood Johnson Foundation, and the </w:t>
      </w:r>
      <w:r w:rsidR="005622BC" w:rsidRPr="008F7B30">
        <w:rPr>
          <w:rFonts w:eastAsia="Arial Unicode MS"/>
          <w:sz w:val="24"/>
        </w:rPr>
        <w:t>USDA</w:t>
      </w:r>
      <w:r w:rsidR="00E61342" w:rsidRPr="008F7B30">
        <w:rPr>
          <w:rFonts w:eastAsia="Arial Unicode MS"/>
          <w:sz w:val="24"/>
        </w:rPr>
        <w:t xml:space="preserve">. </w:t>
      </w:r>
      <w:r w:rsidR="004E61BB" w:rsidRPr="008F7B30">
        <w:rPr>
          <w:rFonts w:eastAsia="Arial Unicode MS"/>
          <w:sz w:val="24"/>
        </w:rPr>
        <w:t xml:space="preserve"> </w:t>
      </w:r>
      <w:r w:rsidR="00BB32A0" w:rsidRPr="008F7B30">
        <w:rPr>
          <w:rFonts w:eastAsia="Arial Unicode MS"/>
          <w:sz w:val="24"/>
        </w:rPr>
        <w:t>NCCOR’s mission</w:t>
      </w:r>
      <w:r w:rsidR="00394590" w:rsidRPr="008F7B30">
        <w:rPr>
          <w:rFonts w:eastAsia="Arial Unicode MS"/>
          <w:sz w:val="24"/>
        </w:rPr>
        <w:t xml:space="preserve"> is </w:t>
      </w:r>
      <w:r w:rsidR="00BC5998" w:rsidRPr="008F7B30">
        <w:rPr>
          <w:rFonts w:eastAsia="Arial Unicode MS"/>
          <w:sz w:val="24"/>
        </w:rPr>
        <w:t xml:space="preserve">“to </w:t>
      </w:r>
      <w:r w:rsidR="00394590" w:rsidRPr="008F7B30">
        <w:rPr>
          <w:rFonts w:eastAsia="Arial Unicode MS"/>
          <w:sz w:val="24"/>
        </w:rPr>
        <w:t xml:space="preserve">improve the efficiency, </w:t>
      </w:r>
      <w:r w:rsidR="00BB32A0" w:rsidRPr="008F7B30">
        <w:rPr>
          <w:rFonts w:eastAsia="Arial Unicode MS"/>
          <w:sz w:val="24"/>
        </w:rPr>
        <w:t>effectiveness,</w:t>
      </w:r>
      <w:r w:rsidR="00394590" w:rsidRPr="008F7B30">
        <w:rPr>
          <w:rFonts w:eastAsia="Arial Unicode MS"/>
          <w:sz w:val="24"/>
        </w:rPr>
        <w:t xml:space="preserve"> and application of childhood obesity research and to halt – and reverse</w:t>
      </w:r>
      <w:r w:rsidR="005622BC" w:rsidRPr="008F7B30">
        <w:rPr>
          <w:rFonts w:eastAsia="Arial Unicode MS"/>
          <w:sz w:val="24"/>
        </w:rPr>
        <w:t xml:space="preserve"> – </w:t>
      </w:r>
      <w:proofErr w:type="gramStart"/>
      <w:r w:rsidR="005622BC" w:rsidRPr="008F7B30">
        <w:rPr>
          <w:rFonts w:eastAsia="Arial Unicode MS"/>
          <w:sz w:val="24"/>
        </w:rPr>
        <w:t xml:space="preserve">the </w:t>
      </w:r>
      <w:r w:rsidR="00394590" w:rsidRPr="008F7B30">
        <w:rPr>
          <w:rFonts w:eastAsia="Arial Unicode MS"/>
          <w:sz w:val="24"/>
        </w:rPr>
        <w:t xml:space="preserve"> childhood</w:t>
      </w:r>
      <w:proofErr w:type="gramEnd"/>
      <w:r w:rsidR="00394590" w:rsidRPr="008F7B30">
        <w:rPr>
          <w:rFonts w:eastAsia="Arial Unicode MS"/>
          <w:sz w:val="24"/>
        </w:rPr>
        <w:t xml:space="preserve"> obesity trend through enhanced coordination and collaboration.”  </w:t>
      </w:r>
      <w:proofErr w:type="gramStart"/>
      <w:r w:rsidR="00394590" w:rsidRPr="008F7B30">
        <w:rPr>
          <w:rFonts w:eastAsia="Arial Unicode MS"/>
          <w:sz w:val="24"/>
        </w:rPr>
        <w:t>Members of NCCOR are part of the HCS Steering Committee and have c</w:t>
      </w:r>
      <w:r w:rsidR="00B74F70" w:rsidRPr="008F7B30">
        <w:rPr>
          <w:rFonts w:eastAsia="Arial Unicode MS"/>
          <w:sz w:val="24"/>
        </w:rPr>
        <w:t xml:space="preserve">ontributed to the study design </w:t>
      </w:r>
      <w:r w:rsidR="00AB62EB" w:rsidRPr="008F7B30">
        <w:rPr>
          <w:rFonts w:eastAsia="Arial Unicode MS"/>
          <w:sz w:val="24"/>
        </w:rPr>
        <w:t>to</w:t>
      </w:r>
      <w:r w:rsidR="00B74F70" w:rsidRPr="008F7B30">
        <w:rPr>
          <w:rFonts w:eastAsia="Arial Unicode MS"/>
          <w:sz w:val="24"/>
        </w:rPr>
        <w:t xml:space="preserve"> </w:t>
      </w:r>
      <w:r w:rsidR="00B74F70" w:rsidRPr="008F7B30">
        <w:rPr>
          <w:rFonts w:eastAsia="Arial Unicode MS"/>
          <w:sz w:val="24"/>
        </w:rPr>
        <w:lastRenderedPageBreak/>
        <w:t>ensure that it does not duplicate other ongoing efforts, but rather complements other childhood obesity efforts.</w:t>
      </w:r>
      <w:proofErr w:type="gramEnd"/>
      <w:r w:rsidR="00B74F70" w:rsidRPr="008F7B30">
        <w:rPr>
          <w:rFonts w:eastAsia="Arial Unicode MS"/>
          <w:sz w:val="24"/>
        </w:rPr>
        <w:t xml:space="preserve"> </w:t>
      </w:r>
      <w:r w:rsidR="002016A5" w:rsidRPr="008F7B30">
        <w:rPr>
          <w:rFonts w:eastAsia="Arial Unicode MS"/>
          <w:sz w:val="24"/>
        </w:rPr>
        <w:t xml:space="preserve"> </w:t>
      </w:r>
      <w:proofErr w:type="gramStart"/>
      <w:r w:rsidR="00394590" w:rsidRPr="008F7B30">
        <w:rPr>
          <w:rFonts w:eastAsia="Arial Unicode MS"/>
          <w:sz w:val="24"/>
        </w:rPr>
        <w:t xml:space="preserve">NCCOR endorses this study and has written a letter of </w:t>
      </w:r>
      <w:r w:rsidR="00394590" w:rsidRPr="00B83BAC">
        <w:rPr>
          <w:rFonts w:eastAsia="Arial Unicode MS"/>
          <w:sz w:val="24"/>
        </w:rPr>
        <w:t>support</w:t>
      </w:r>
      <w:r w:rsidR="00FE3123" w:rsidRPr="00B83BAC">
        <w:rPr>
          <w:rFonts w:eastAsia="Arial Unicode MS"/>
          <w:sz w:val="24"/>
        </w:rPr>
        <w:t xml:space="preserve"> </w:t>
      </w:r>
      <w:r w:rsidR="003D31BB" w:rsidRPr="00B83BAC">
        <w:rPr>
          <w:rFonts w:eastAsia="Arial Unicode MS"/>
          <w:sz w:val="24"/>
        </w:rPr>
        <w:t>(Attachment 2</w:t>
      </w:r>
      <w:r w:rsidR="001C1990" w:rsidRPr="00B83BAC">
        <w:rPr>
          <w:rFonts w:eastAsia="Arial Unicode MS"/>
          <w:sz w:val="24"/>
        </w:rPr>
        <w:t>1</w:t>
      </w:r>
      <w:r w:rsidR="003D31BB" w:rsidRPr="00B83BAC">
        <w:rPr>
          <w:rFonts w:eastAsia="Arial Unicode MS"/>
          <w:sz w:val="24"/>
        </w:rPr>
        <w:t>).</w:t>
      </w:r>
      <w:proofErr w:type="gramEnd"/>
    </w:p>
    <w:p w14:paraId="0EB3C43B" w14:textId="77777777" w:rsidR="003E5EE3" w:rsidRPr="008F7B30" w:rsidRDefault="003E5EE3" w:rsidP="0064605C">
      <w:pPr>
        <w:rPr>
          <w:rFonts w:eastAsia="Arial Unicode MS"/>
          <w:b/>
          <w:sz w:val="24"/>
        </w:rPr>
      </w:pPr>
    </w:p>
    <w:p w14:paraId="217BC368" w14:textId="77777777" w:rsidR="005B3C68" w:rsidRDefault="003E5EE3" w:rsidP="005B3C68">
      <w:pPr>
        <w:jc w:val="both"/>
        <w:rPr>
          <w:sz w:val="24"/>
        </w:rPr>
      </w:pPr>
      <w:r w:rsidRPr="008F7B30">
        <w:rPr>
          <w:sz w:val="24"/>
          <w:szCs w:val="22"/>
        </w:rPr>
        <w:t xml:space="preserve">The scientific merit of the Healthy Communities Study </w:t>
      </w:r>
      <w:proofErr w:type="gramStart"/>
      <w:r w:rsidRPr="008F7B30">
        <w:rPr>
          <w:sz w:val="24"/>
          <w:szCs w:val="22"/>
        </w:rPr>
        <w:t>was reviewed</w:t>
      </w:r>
      <w:proofErr w:type="gramEnd"/>
      <w:r w:rsidRPr="008F7B30">
        <w:rPr>
          <w:sz w:val="24"/>
          <w:szCs w:val="22"/>
        </w:rPr>
        <w:t xml:space="preserve"> at many steps including the final review by the Advisory Council of the NHLBI. </w:t>
      </w:r>
      <w:proofErr w:type="gramStart"/>
      <w:r w:rsidRPr="008F7B30">
        <w:rPr>
          <w:sz w:val="24"/>
        </w:rPr>
        <w:t>This study was approved by the NHLBI Advisory Council</w:t>
      </w:r>
      <w:proofErr w:type="gramEnd"/>
      <w:r w:rsidRPr="008F7B30">
        <w:rPr>
          <w:sz w:val="24"/>
        </w:rPr>
        <w:t xml:space="preserve"> on October 21, 2008.  The NHLBI Advisory Council is composed of non-government health professionals and provides final review of NHLBI Review </w:t>
      </w:r>
      <w:r w:rsidR="003D31BB" w:rsidRPr="001C1990">
        <w:rPr>
          <w:sz w:val="24"/>
        </w:rPr>
        <w:t>(see Attachment 3).</w:t>
      </w:r>
    </w:p>
    <w:p w14:paraId="24043A8F" w14:textId="77777777" w:rsidR="005B3C68" w:rsidRDefault="005B3C68" w:rsidP="005B3C68">
      <w:pPr>
        <w:jc w:val="both"/>
        <w:rPr>
          <w:sz w:val="24"/>
        </w:rPr>
      </w:pPr>
    </w:p>
    <w:p w14:paraId="51474841" w14:textId="77777777" w:rsidR="005B3C68" w:rsidRDefault="005660FB" w:rsidP="005B3C68">
      <w:pPr>
        <w:jc w:val="both"/>
        <w:rPr>
          <w:sz w:val="24"/>
        </w:rPr>
      </w:pPr>
      <w:r w:rsidRPr="008F7B30">
        <w:rPr>
          <w:sz w:val="24"/>
        </w:rPr>
        <w:t xml:space="preserve">A Healthy Communities Study Observational Study Monitoring Board (OSMB) </w:t>
      </w:r>
      <w:r w:rsidR="0063156A">
        <w:rPr>
          <w:sz w:val="24"/>
        </w:rPr>
        <w:t>has been</w:t>
      </w:r>
      <w:r w:rsidR="0063156A" w:rsidRPr="008F7B30">
        <w:rPr>
          <w:sz w:val="24"/>
        </w:rPr>
        <w:t xml:space="preserve"> </w:t>
      </w:r>
      <w:r w:rsidRPr="008F7B30">
        <w:rPr>
          <w:sz w:val="24"/>
        </w:rPr>
        <w:t>meet</w:t>
      </w:r>
      <w:r w:rsidR="0063156A">
        <w:rPr>
          <w:sz w:val="24"/>
        </w:rPr>
        <w:t>ing</w:t>
      </w:r>
      <w:r w:rsidRPr="008F7B30">
        <w:rPr>
          <w:sz w:val="24"/>
        </w:rPr>
        <w:t xml:space="preserve"> periodically to review the progress and to </w:t>
      </w:r>
      <w:r w:rsidR="00353556" w:rsidRPr="008F7B30">
        <w:rPr>
          <w:sz w:val="24"/>
        </w:rPr>
        <w:t xml:space="preserve">advise </w:t>
      </w:r>
      <w:r w:rsidRPr="008F7B30">
        <w:rPr>
          <w:sz w:val="24"/>
        </w:rPr>
        <w:t>on stud</w:t>
      </w:r>
      <w:r w:rsidR="00B450DB" w:rsidRPr="008F7B30">
        <w:rPr>
          <w:sz w:val="24"/>
        </w:rPr>
        <w:t>y design, procedure</w:t>
      </w:r>
      <w:r w:rsidRPr="008F7B30">
        <w:rPr>
          <w:sz w:val="24"/>
        </w:rPr>
        <w:t xml:space="preserve">s, data analyses, and participant burden. </w:t>
      </w:r>
      <w:r w:rsidR="002016A5" w:rsidRPr="008F7B30">
        <w:rPr>
          <w:sz w:val="24"/>
        </w:rPr>
        <w:t xml:space="preserve"> </w:t>
      </w:r>
      <w:r w:rsidRPr="008F7B30">
        <w:rPr>
          <w:sz w:val="24"/>
        </w:rPr>
        <w:t xml:space="preserve">The OSMB </w:t>
      </w:r>
      <w:r w:rsidR="0063156A">
        <w:rPr>
          <w:sz w:val="24"/>
        </w:rPr>
        <w:t xml:space="preserve">has held several meetings and provided its input and expertise in the study aims and hypotheses, study design, sampling methodology, instrumentation, and recruitment strategies.  </w:t>
      </w:r>
      <w:r w:rsidRPr="008F7B30">
        <w:rPr>
          <w:sz w:val="24"/>
        </w:rPr>
        <w:t xml:space="preserve">OSMB members consist of six individuals with expertise in epidemiology, statistics, diet, physical activity, community measures, and childhood obesity. </w:t>
      </w:r>
      <w:r w:rsidR="002016A5" w:rsidRPr="008F7B30">
        <w:rPr>
          <w:sz w:val="24"/>
        </w:rPr>
        <w:t xml:space="preserve"> </w:t>
      </w:r>
      <w:r w:rsidR="0016194A">
        <w:rPr>
          <w:sz w:val="24"/>
        </w:rPr>
        <w:t>On August 20, 2012, the OSMB met and approved the recommendation to recruit participants into the study</w:t>
      </w:r>
      <w:r w:rsidR="0063156A">
        <w:rPr>
          <w:sz w:val="24"/>
        </w:rPr>
        <w:t xml:space="preserve"> through elementary and middle schools</w:t>
      </w:r>
      <w:r w:rsidR="0016194A">
        <w:rPr>
          <w:sz w:val="24"/>
        </w:rPr>
        <w:t xml:space="preserve"> by sending home interest forms</w:t>
      </w:r>
      <w:r w:rsidR="0063156A">
        <w:rPr>
          <w:sz w:val="24"/>
        </w:rPr>
        <w:t xml:space="preserve"> with students</w:t>
      </w:r>
      <w:r w:rsidR="0016194A">
        <w:rPr>
          <w:sz w:val="24"/>
        </w:rPr>
        <w:t xml:space="preserve"> for </w:t>
      </w:r>
      <w:r w:rsidR="0063156A">
        <w:rPr>
          <w:sz w:val="24"/>
        </w:rPr>
        <w:t xml:space="preserve">their </w:t>
      </w:r>
      <w:r w:rsidR="0016194A">
        <w:rPr>
          <w:sz w:val="24"/>
        </w:rPr>
        <w:t xml:space="preserve">families to complete. </w:t>
      </w:r>
    </w:p>
    <w:p w14:paraId="36ABCA51" w14:textId="77777777" w:rsidR="008D2BAA" w:rsidRPr="008F7B30" w:rsidRDefault="008D2BAA" w:rsidP="0064605C">
      <w:pPr>
        <w:rPr>
          <w:sz w:val="24"/>
        </w:rPr>
      </w:pPr>
    </w:p>
    <w:p w14:paraId="777D640F" w14:textId="77777777" w:rsidR="005660FB" w:rsidRPr="008F7B30" w:rsidRDefault="00BC5BD8" w:rsidP="0064605C">
      <w:pPr>
        <w:rPr>
          <w:sz w:val="24"/>
        </w:rPr>
      </w:pPr>
      <w:r w:rsidRPr="008F7B30">
        <w:rPr>
          <w:sz w:val="24"/>
        </w:rPr>
        <w:t>The OSMB members are</w:t>
      </w:r>
      <w:r w:rsidR="002D3C94" w:rsidRPr="008F7B30">
        <w:rPr>
          <w:sz w:val="24"/>
        </w:rPr>
        <w:t>:</w:t>
      </w:r>
    </w:p>
    <w:p w14:paraId="20747D1A" w14:textId="77777777" w:rsidR="002D3C94" w:rsidRPr="008F7B30" w:rsidRDefault="002D3C94" w:rsidP="0064605C">
      <w:pPr>
        <w:rPr>
          <w:sz w:val="24"/>
        </w:rPr>
      </w:pPr>
    </w:p>
    <w:p w14:paraId="2FF00645" w14:textId="77777777" w:rsidR="002D3C94" w:rsidRPr="008F7B30" w:rsidRDefault="002D3C94" w:rsidP="0064605C">
      <w:pPr>
        <w:adjustRightInd w:val="0"/>
        <w:rPr>
          <w:rFonts w:eastAsiaTheme="minorHAnsi"/>
          <w:b/>
          <w:bCs/>
          <w:sz w:val="24"/>
        </w:rPr>
      </w:pPr>
      <w:proofErr w:type="spellStart"/>
      <w:r w:rsidRPr="008F7B30">
        <w:rPr>
          <w:rFonts w:eastAsiaTheme="minorHAnsi"/>
          <w:b/>
          <w:bCs/>
          <w:sz w:val="24"/>
        </w:rPr>
        <w:t>Shiriki</w:t>
      </w:r>
      <w:proofErr w:type="spellEnd"/>
      <w:r w:rsidRPr="008F7B30">
        <w:rPr>
          <w:rFonts w:eastAsiaTheme="minorHAnsi"/>
          <w:b/>
          <w:bCs/>
          <w:sz w:val="24"/>
        </w:rPr>
        <w:t xml:space="preserve"> </w:t>
      </w:r>
      <w:proofErr w:type="spellStart"/>
      <w:r w:rsidRPr="008F7B30">
        <w:rPr>
          <w:rFonts w:eastAsiaTheme="minorHAnsi"/>
          <w:b/>
          <w:bCs/>
          <w:sz w:val="24"/>
        </w:rPr>
        <w:t>Kumanyika</w:t>
      </w:r>
      <w:proofErr w:type="spellEnd"/>
      <w:r w:rsidRPr="008F7B30">
        <w:rPr>
          <w:rFonts w:eastAsiaTheme="minorHAnsi"/>
          <w:b/>
          <w:bCs/>
          <w:sz w:val="24"/>
        </w:rPr>
        <w:t>, Ph.D., R.D., M.P.H. (</w:t>
      </w:r>
      <w:r w:rsidR="00645B08" w:rsidRPr="008F7B30">
        <w:rPr>
          <w:rFonts w:eastAsiaTheme="minorHAnsi"/>
          <w:b/>
          <w:bCs/>
          <w:sz w:val="24"/>
        </w:rPr>
        <w:t xml:space="preserve">OSMB </w:t>
      </w:r>
      <w:r w:rsidRPr="008F7B30">
        <w:rPr>
          <w:rFonts w:eastAsiaTheme="minorHAnsi"/>
          <w:b/>
          <w:bCs/>
          <w:sz w:val="24"/>
        </w:rPr>
        <w:t>Chair)</w:t>
      </w:r>
    </w:p>
    <w:p w14:paraId="262D44E8" w14:textId="77777777" w:rsidR="002D3C94" w:rsidRPr="008F7B30" w:rsidRDefault="002D3C94" w:rsidP="0064605C">
      <w:pPr>
        <w:adjustRightInd w:val="0"/>
        <w:rPr>
          <w:rFonts w:eastAsiaTheme="minorHAnsi"/>
          <w:sz w:val="24"/>
        </w:rPr>
      </w:pPr>
      <w:r w:rsidRPr="008F7B30">
        <w:rPr>
          <w:rFonts w:eastAsiaTheme="minorHAnsi"/>
          <w:sz w:val="24"/>
        </w:rPr>
        <w:t>Associate Dean for Health Promotion &amp; Disease Prevention</w:t>
      </w:r>
    </w:p>
    <w:p w14:paraId="31B948D5" w14:textId="77777777" w:rsidR="002D3C94" w:rsidRPr="008F7B30" w:rsidRDefault="002D3C94" w:rsidP="0064605C">
      <w:pPr>
        <w:adjustRightInd w:val="0"/>
        <w:rPr>
          <w:rFonts w:eastAsiaTheme="minorHAnsi"/>
          <w:sz w:val="24"/>
        </w:rPr>
      </w:pPr>
      <w:r w:rsidRPr="008F7B30">
        <w:rPr>
          <w:rFonts w:eastAsiaTheme="minorHAnsi"/>
          <w:sz w:val="24"/>
        </w:rPr>
        <w:t>University of Pennsylvania School of Medicine</w:t>
      </w:r>
    </w:p>
    <w:p w14:paraId="2C2BD0F9" w14:textId="77777777" w:rsidR="002D3C94" w:rsidRPr="008F7B30" w:rsidRDefault="002D3C94" w:rsidP="0064605C">
      <w:pPr>
        <w:adjustRightInd w:val="0"/>
        <w:rPr>
          <w:rFonts w:eastAsiaTheme="minorHAnsi"/>
          <w:sz w:val="24"/>
        </w:rPr>
      </w:pPr>
      <w:r w:rsidRPr="008F7B30">
        <w:rPr>
          <w:rFonts w:eastAsiaTheme="minorHAnsi"/>
          <w:sz w:val="24"/>
        </w:rPr>
        <w:t>Center for Clinical Epidemiology &amp; Biostatistics</w:t>
      </w:r>
    </w:p>
    <w:p w14:paraId="27FC9FC6" w14:textId="77777777" w:rsidR="002D3C94" w:rsidRPr="008F7B30" w:rsidRDefault="002D3C94" w:rsidP="0064605C">
      <w:pPr>
        <w:adjustRightInd w:val="0"/>
        <w:rPr>
          <w:rFonts w:eastAsiaTheme="minorHAnsi"/>
          <w:sz w:val="24"/>
        </w:rPr>
      </w:pPr>
      <w:r w:rsidRPr="008F7B30">
        <w:rPr>
          <w:rFonts w:eastAsiaTheme="minorHAnsi"/>
          <w:sz w:val="24"/>
        </w:rPr>
        <w:t>Phone: 215-898-2629</w:t>
      </w:r>
    </w:p>
    <w:p w14:paraId="218A3511" w14:textId="77777777" w:rsidR="002D3C94" w:rsidRPr="008F7B30" w:rsidRDefault="002D3C94" w:rsidP="0064605C">
      <w:pPr>
        <w:adjustRightInd w:val="0"/>
        <w:rPr>
          <w:rFonts w:eastAsiaTheme="minorHAnsi"/>
          <w:b/>
          <w:bCs/>
          <w:sz w:val="24"/>
        </w:rPr>
      </w:pPr>
    </w:p>
    <w:p w14:paraId="4E228140" w14:textId="77777777" w:rsidR="002D3C94" w:rsidRPr="008F7B30" w:rsidRDefault="002D3C94" w:rsidP="0064605C">
      <w:pPr>
        <w:adjustRightInd w:val="0"/>
        <w:rPr>
          <w:rFonts w:eastAsiaTheme="minorHAnsi"/>
          <w:b/>
          <w:bCs/>
          <w:sz w:val="24"/>
        </w:rPr>
      </w:pPr>
      <w:proofErr w:type="gramStart"/>
      <w:r w:rsidRPr="008F7B30">
        <w:rPr>
          <w:rFonts w:eastAsiaTheme="minorHAnsi"/>
          <w:b/>
          <w:bCs/>
          <w:sz w:val="24"/>
        </w:rPr>
        <w:t>Stephen R. Daniels, M.D., Ph.D.</w:t>
      </w:r>
      <w:proofErr w:type="gramEnd"/>
    </w:p>
    <w:p w14:paraId="1CC5574F" w14:textId="77777777" w:rsidR="002D3C94" w:rsidRPr="008F7B30" w:rsidRDefault="002D3C94" w:rsidP="0064605C">
      <w:pPr>
        <w:adjustRightInd w:val="0"/>
        <w:rPr>
          <w:rFonts w:eastAsiaTheme="minorHAnsi"/>
          <w:sz w:val="24"/>
        </w:rPr>
      </w:pPr>
      <w:r w:rsidRPr="008F7B30">
        <w:rPr>
          <w:rFonts w:eastAsiaTheme="minorHAnsi"/>
          <w:sz w:val="24"/>
        </w:rPr>
        <w:t>Professor and Chairman</w:t>
      </w:r>
    </w:p>
    <w:p w14:paraId="59B32A1E" w14:textId="77777777" w:rsidR="002D3C94" w:rsidRPr="008F7B30" w:rsidRDefault="002D3C94" w:rsidP="0064605C">
      <w:pPr>
        <w:adjustRightInd w:val="0"/>
        <w:rPr>
          <w:rFonts w:eastAsiaTheme="minorHAnsi"/>
          <w:sz w:val="24"/>
        </w:rPr>
      </w:pPr>
      <w:r w:rsidRPr="008F7B30">
        <w:rPr>
          <w:rFonts w:eastAsiaTheme="minorHAnsi"/>
          <w:sz w:val="24"/>
        </w:rPr>
        <w:t>University of Colorado School of Medicine</w:t>
      </w:r>
    </w:p>
    <w:p w14:paraId="4963B87C" w14:textId="77777777" w:rsidR="002D3C94" w:rsidRPr="008F7B30" w:rsidRDefault="002D3C94" w:rsidP="0064605C">
      <w:pPr>
        <w:adjustRightInd w:val="0"/>
        <w:rPr>
          <w:rFonts w:eastAsiaTheme="minorHAnsi"/>
          <w:sz w:val="24"/>
        </w:rPr>
      </w:pPr>
      <w:r w:rsidRPr="008F7B30">
        <w:rPr>
          <w:rFonts w:eastAsiaTheme="minorHAnsi"/>
          <w:sz w:val="24"/>
        </w:rPr>
        <w:t>Department of Pediatrics</w:t>
      </w:r>
    </w:p>
    <w:p w14:paraId="11A942FE" w14:textId="77777777" w:rsidR="002D3C94" w:rsidRPr="008F7B30" w:rsidRDefault="002D3C94" w:rsidP="0064605C">
      <w:pPr>
        <w:adjustRightInd w:val="0"/>
        <w:rPr>
          <w:rFonts w:eastAsiaTheme="minorHAnsi"/>
          <w:sz w:val="24"/>
        </w:rPr>
      </w:pPr>
      <w:r w:rsidRPr="008F7B30">
        <w:rPr>
          <w:rFonts w:eastAsiaTheme="minorHAnsi"/>
          <w:sz w:val="24"/>
        </w:rPr>
        <w:t>The Children's Hospital</w:t>
      </w:r>
    </w:p>
    <w:p w14:paraId="257BCADD" w14:textId="77777777" w:rsidR="002D3C94" w:rsidRPr="008F7B30" w:rsidRDefault="002D3C94" w:rsidP="0064605C">
      <w:pPr>
        <w:adjustRightInd w:val="0"/>
        <w:rPr>
          <w:rFonts w:eastAsiaTheme="minorHAnsi"/>
          <w:sz w:val="24"/>
        </w:rPr>
      </w:pPr>
      <w:r w:rsidRPr="008F7B30">
        <w:rPr>
          <w:rFonts w:eastAsiaTheme="minorHAnsi"/>
          <w:sz w:val="24"/>
        </w:rPr>
        <w:t>Phone: 720-777-2766</w:t>
      </w:r>
    </w:p>
    <w:p w14:paraId="192249CB" w14:textId="77777777" w:rsidR="002D3C94" w:rsidRPr="008F7B30" w:rsidRDefault="002D3C94" w:rsidP="0064605C">
      <w:pPr>
        <w:adjustRightInd w:val="0"/>
        <w:rPr>
          <w:rFonts w:eastAsiaTheme="minorHAnsi"/>
          <w:b/>
          <w:bCs/>
          <w:sz w:val="24"/>
        </w:rPr>
      </w:pPr>
    </w:p>
    <w:p w14:paraId="5375AB7D" w14:textId="77777777" w:rsidR="002D3C94" w:rsidRPr="008F7B30" w:rsidRDefault="002D3C94" w:rsidP="0064605C">
      <w:pPr>
        <w:adjustRightInd w:val="0"/>
        <w:rPr>
          <w:rFonts w:eastAsiaTheme="minorHAnsi"/>
          <w:b/>
          <w:bCs/>
          <w:sz w:val="24"/>
        </w:rPr>
      </w:pPr>
      <w:r w:rsidRPr="008F7B30">
        <w:rPr>
          <w:rFonts w:eastAsiaTheme="minorHAnsi"/>
          <w:b/>
          <w:bCs/>
          <w:sz w:val="24"/>
        </w:rPr>
        <w:t>Henry A. Feldman, Ph.D.</w:t>
      </w:r>
    </w:p>
    <w:p w14:paraId="6440C3D5" w14:textId="77777777" w:rsidR="002D3C94" w:rsidRPr="008F7B30" w:rsidRDefault="002D3C94" w:rsidP="0064605C">
      <w:pPr>
        <w:adjustRightInd w:val="0"/>
        <w:rPr>
          <w:rFonts w:eastAsiaTheme="minorHAnsi"/>
          <w:sz w:val="24"/>
        </w:rPr>
      </w:pPr>
      <w:r w:rsidRPr="008F7B30">
        <w:rPr>
          <w:rFonts w:eastAsiaTheme="minorHAnsi"/>
          <w:sz w:val="24"/>
        </w:rPr>
        <w:t>Associate Professor of Pediatrics</w:t>
      </w:r>
    </w:p>
    <w:p w14:paraId="23A5B206" w14:textId="77777777" w:rsidR="002D3C94" w:rsidRPr="008F7B30" w:rsidRDefault="002D3C94" w:rsidP="0064605C">
      <w:pPr>
        <w:adjustRightInd w:val="0"/>
        <w:rPr>
          <w:rFonts w:eastAsiaTheme="minorHAnsi"/>
          <w:sz w:val="24"/>
        </w:rPr>
      </w:pPr>
      <w:r w:rsidRPr="008F7B30">
        <w:rPr>
          <w:rFonts w:eastAsiaTheme="minorHAnsi"/>
          <w:sz w:val="24"/>
        </w:rPr>
        <w:t>Children's Hospital Boston</w:t>
      </w:r>
    </w:p>
    <w:p w14:paraId="26AB5C62" w14:textId="77777777" w:rsidR="002D3C94" w:rsidRPr="008F7B30" w:rsidRDefault="002D3C94" w:rsidP="0064605C">
      <w:pPr>
        <w:adjustRightInd w:val="0"/>
        <w:rPr>
          <w:rFonts w:eastAsiaTheme="minorHAnsi"/>
          <w:sz w:val="24"/>
        </w:rPr>
      </w:pPr>
      <w:r w:rsidRPr="008F7B30">
        <w:rPr>
          <w:rFonts w:eastAsiaTheme="minorHAnsi"/>
          <w:sz w:val="24"/>
        </w:rPr>
        <w:t>Clinical Research Program</w:t>
      </w:r>
    </w:p>
    <w:p w14:paraId="1703EB07" w14:textId="77777777" w:rsidR="002D3C94" w:rsidRPr="008F7B30" w:rsidRDefault="002D3C94" w:rsidP="0064605C">
      <w:pPr>
        <w:adjustRightInd w:val="0"/>
        <w:rPr>
          <w:rFonts w:eastAsiaTheme="minorHAnsi"/>
          <w:sz w:val="24"/>
        </w:rPr>
      </w:pPr>
      <w:r w:rsidRPr="008F7B30">
        <w:rPr>
          <w:rFonts w:eastAsiaTheme="minorHAnsi"/>
          <w:sz w:val="24"/>
        </w:rPr>
        <w:t>Phone: 857-218-4713</w:t>
      </w:r>
    </w:p>
    <w:p w14:paraId="0C5C33B4" w14:textId="77777777" w:rsidR="002D3C94" w:rsidRPr="008F7B30" w:rsidRDefault="002D3C94" w:rsidP="0064605C">
      <w:pPr>
        <w:adjustRightInd w:val="0"/>
        <w:rPr>
          <w:rFonts w:eastAsiaTheme="minorHAnsi"/>
          <w:b/>
          <w:bCs/>
          <w:sz w:val="24"/>
        </w:rPr>
      </w:pPr>
    </w:p>
    <w:p w14:paraId="483830CB" w14:textId="77777777" w:rsidR="002D3C94" w:rsidRPr="008F7B30" w:rsidRDefault="002D3C94" w:rsidP="0064605C">
      <w:pPr>
        <w:adjustRightInd w:val="0"/>
        <w:rPr>
          <w:rFonts w:eastAsiaTheme="minorHAnsi"/>
          <w:b/>
          <w:bCs/>
          <w:sz w:val="24"/>
        </w:rPr>
      </w:pPr>
      <w:r w:rsidRPr="008F7B30">
        <w:rPr>
          <w:rFonts w:eastAsiaTheme="minorHAnsi"/>
          <w:b/>
          <w:bCs/>
          <w:sz w:val="24"/>
        </w:rPr>
        <w:t xml:space="preserve">Lawrence Green, </w:t>
      </w:r>
      <w:r w:rsidR="00151E40" w:rsidRPr="008F7B30">
        <w:rPr>
          <w:rFonts w:eastAsiaTheme="minorHAnsi"/>
          <w:b/>
          <w:bCs/>
          <w:sz w:val="24"/>
        </w:rPr>
        <w:t>Ph.</w:t>
      </w:r>
      <w:r w:rsidRPr="008F7B30">
        <w:rPr>
          <w:rFonts w:eastAsiaTheme="minorHAnsi"/>
          <w:b/>
          <w:bCs/>
          <w:sz w:val="24"/>
        </w:rPr>
        <w:t>D</w:t>
      </w:r>
      <w:r w:rsidR="00151E40" w:rsidRPr="008F7B30">
        <w:rPr>
          <w:rFonts w:eastAsiaTheme="minorHAnsi"/>
          <w:b/>
          <w:bCs/>
          <w:sz w:val="24"/>
        </w:rPr>
        <w:t>.</w:t>
      </w:r>
    </w:p>
    <w:p w14:paraId="2EB4C2A0" w14:textId="77777777" w:rsidR="002D3C94" w:rsidRPr="008F7B30" w:rsidRDefault="002D3C94" w:rsidP="0064605C">
      <w:pPr>
        <w:adjustRightInd w:val="0"/>
        <w:rPr>
          <w:rFonts w:eastAsiaTheme="minorHAnsi"/>
          <w:sz w:val="24"/>
        </w:rPr>
      </w:pPr>
      <w:r w:rsidRPr="008F7B30">
        <w:rPr>
          <w:rFonts w:eastAsiaTheme="minorHAnsi"/>
          <w:sz w:val="24"/>
        </w:rPr>
        <w:t>Adjunct Professor</w:t>
      </w:r>
    </w:p>
    <w:p w14:paraId="679B36A9" w14:textId="77777777" w:rsidR="002D3C94" w:rsidRPr="008F7B30" w:rsidRDefault="002D3C94" w:rsidP="0064605C">
      <w:pPr>
        <w:adjustRightInd w:val="0"/>
        <w:rPr>
          <w:rFonts w:eastAsiaTheme="minorHAnsi"/>
          <w:sz w:val="24"/>
        </w:rPr>
      </w:pPr>
      <w:r w:rsidRPr="008F7B30">
        <w:rPr>
          <w:rFonts w:eastAsiaTheme="minorHAnsi"/>
          <w:sz w:val="24"/>
        </w:rPr>
        <w:t>University of California, San Francisco</w:t>
      </w:r>
    </w:p>
    <w:p w14:paraId="488CD69F" w14:textId="77777777" w:rsidR="002D3C94" w:rsidRPr="008F7B30" w:rsidRDefault="002D3C94" w:rsidP="0064605C">
      <w:pPr>
        <w:adjustRightInd w:val="0"/>
        <w:rPr>
          <w:rFonts w:eastAsiaTheme="minorHAnsi"/>
          <w:sz w:val="24"/>
        </w:rPr>
      </w:pPr>
      <w:r w:rsidRPr="008F7B30">
        <w:rPr>
          <w:rFonts w:eastAsiaTheme="minorHAnsi"/>
          <w:sz w:val="24"/>
        </w:rPr>
        <w:t>Department of Epidemiology and Biostatistics</w:t>
      </w:r>
    </w:p>
    <w:p w14:paraId="5E127ACF" w14:textId="77777777" w:rsidR="002D3C94" w:rsidRPr="008F7B30" w:rsidRDefault="00140B4D" w:rsidP="0064605C">
      <w:pPr>
        <w:adjustRightInd w:val="0"/>
        <w:rPr>
          <w:rFonts w:eastAsiaTheme="minorHAnsi"/>
          <w:sz w:val="24"/>
        </w:rPr>
      </w:pPr>
      <w:r w:rsidRPr="008F7B30">
        <w:rPr>
          <w:rFonts w:eastAsiaTheme="minorHAnsi"/>
          <w:sz w:val="24"/>
        </w:rPr>
        <w:t>Phone: 415-</w:t>
      </w:r>
      <w:r w:rsidR="002D3C94" w:rsidRPr="008F7B30">
        <w:rPr>
          <w:rFonts w:eastAsiaTheme="minorHAnsi"/>
          <w:sz w:val="24"/>
        </w:rPr>
        <w:t xml:space="preserve"> 566-6178</w:t>
      </w:r>
    </w:p>
    <w:p w14:paraId="05FE4A5E" w14:textId="77777777" w:rsidR="002D3C94" w:rsidRPr="008F7B30" w:rsidRDefault="002D3C94" w:rsidP="0064605C">
      <w:pPr>
        <w:adjustRightInd w:val="0"/>
        <w:rPr>
          <w:rFonts w:eastAsiaTheme="minorHAnsi"/>
          <w:b/>
          <w:bCs/>
          <w:sz w:val="24"/>
        </w:rPr>
      </w:pPr>
    </w:p>
    <w:p w14:paraId="0777B299" w14:textId="77777777" w:rsidR="002D3C94" w:rsidRPr="008F7B30" w:rsidRDefault="002D3C94" w:rsidP="0064605C">
      <w:pPr>
        <w:adjustRightInd w:val="0"/>
        <w:rPr>
          <w:rFonts w:eastAsiaTheme="minorHAnsi"/>
          <w:b/>
          <w:bCs/>
          <w:sz w:val="24"/>
        </w:rPr>
      </w:pPr>
      <w:r w:rsidRPr="008F7B30">
        <w:rPr>
          <w:rFonts w:eastAsiaTheme="minorHAnsi"/>
          <w:b/>
          <w:bCs/>
          <w:sz w:val="24"/>
        </w:rPr>
        <w:lastRenderedPageBreak/>
        <w:t xml:space="preserve">Dianne </w:t>
      </w:r>
      <w:proofErr w:type="spellStart"/>
      <w:r w:rsidRPr="008F7B30">
        <w:rPr>
          <w:rFonts w:eastAsiaTheme="minorHAnsi"/>
          <w:b/>
          <w:bCs/>
          <w:sz w:val="24"/>
        </w:rPr>
        <w:t>Neumark-Sztainer</w:t>
      </w:r>
      <w:proofErr w:type="spellEnd"/>
      <w:r w:rsidRPr="008F7B30">
        <w:rPr>
          <w:rFonts w:eastAsiaTheme="minorHAnsi"/>
          <w:b/>
          <w:bCs/>
          <w:sz w:val="24"/>
        </w:rPr>
        <w:t>, Ph.D., M.P.H., R.D.</w:t>
      </w:r>
    </w:p>
    <w:p w14:paraId="160B3EC6" w14:textId="77777777" w:rsidR="002D3C94" w:rsidRPr="008F7B30" w:rsidRDefault="002D3C94" w:rsidP="0064605C">
      <w:pPr>
        <w:adjustRightInd w:val="0"/>
        <w:rPr>
          <w:rFonts w:eastAsiaTheme="minorHAnsi"/>
          <w:sz w:val="24"/>
        </w:rPr>
      </w:pPr>
      <w:r w:rsidRPr="008F7B30">
        <w:rPr>
          <w:rFonts w:eastAsiaTheme="minorHAnsi"/>
          <w:sz w:val="24"/>
        </w:rPr>
        <w:t>Professor</w:t>
      </w:r>
    </w:p>
    <w:p w14:paraId="4873E555" w14:textId="77777777" w:rsidR="002D3C94" w:rsidRPr="008F7B30" w:rsidRDefault="002D3C94" w:rsidP="0064605C">
      <w:pPr>
        <w:adjustRightInd w:val="0"/>
        <w:rPr>
          <w:rFonts w:eastAsiaTheme="minorHAnsi"/>
          <w:sz w:val="24"/>
        </w:rPr>
      </w:pPr>
      <w:r w:rsidRPr="008F7B30">
        <w:rPr>
          <w:rFonts w:eastAsiaTheme="minorHAnsi"/>
          <w:sz w:val="24"/>
        </w:rPr>
        <w:t>University of Minnesota</w:t>
      </w:r>
    </w:p>
    <w:p w14:paraId="2131B896" w14:textId="77777777" w:rsidR="002D3C94" w:rsidRPr="008F7B30" w:rsidRDefault="002D3C94" w:rsidP="0064605C">
      <w:pPr>
        <w:adjustRightInd w:val="0"/>
        <w:rPr>
          <w:rFonts w:eastAsiaTheme="minorHAnsi"/>
          <w:sz w:val="24"/>
        </w:rPr>
      </w:pPr>
      <w:r w:rsidRPr="008F7B30">
        <w:rPr>
          <w:rFonts w:eastAsiaTheme="minorHAnsi"/>
          <w:sz w:val="24"/>
        </w:rPr>
        <w:t>Division of Epidemiology and Community Health</w:t>
      </w:r>
    </w:p>
    <w:p w14:paraId="0B8309A5" w14:textId="77777777" w:rsidR="002D3C94" w:rsidRPr="008F7B30" w:rsidRDefault="002D3C94" w:rsidP="0064605C">
      <w:pPr>
        <w:adjustRightInd w:val="0"/>
        <w:rPr>
          <w:rFonts w:eastAsiaTheme="minorHAnsi"/>
          <w:sz w:val="24"/>
        </w:rPr>
      </w:pPr>
      <w:r w:rsidRPr="008F7B30">
        <w:rPr>
          <w:rFonts w:eastAsiaTheme="minorHAnsi"/>
          <w:sz w:val="24"/>
        </w:rPr>
        <w:t>Phone: 612-624-0880</w:t>
      </w:r>
    </w:p>
    <w:p w14:paraId="3D15A66E" w14:textId="77777777" w:rsidR="002D3C94" w:rsidRPr="008F7B30" w:rsidRDefault="002D3C94" w:rsidP="0064605C">
      <w:pPr>
        <w:adjustRightInd w:val="0"/>
        <w:rPr>
          <w:rFonts w:eastAsiaTheme="minorHAnsi"/>
          <w:b/>
          <w:bCs/>
          <w:sz w:val="24"/>
        </w:rPr>
      </w:pPr>
    </w:p>
    <w:p w14:paraId="029E993D" w14:textId="77777777" w:rsidR="002D3C94" w:rsidRPr="008F7B30" w:rsidRDefault="002D3C94" w:rsidP="0064605C">
      <w:pPr>
        <w:adjustRightInd w:val="0"/>
        <w:rPr>
          <w:rFonts w:eastAsiaTheme="minorHAnsi"/>
          <w:b/>
          <w:bCs/>
          <w:sz w:val="24"/>
        </w:rPr>
      </w:pPr>
      <w:r w:rsidRPr="008F7B30">
        <w:rPr>
          <w:rFonts w:eastAsiaTheme="minorHAnsi"/>
          <w:b/>
          <w:bCs/>
          <w:sz w:val="24"/>
        </w:rPr>
        <w:t xml:space="preserve">Gregory </w:t>
      </w:r>
      <w:proofErr w:type="spellStart"/>
      <w:r w:rsidRPr="008F7B30">
        <w:rPr>
          <w:rFonts w:eastAsiaTheme="minorHAnsi"/>
          <w:b/>
          <w:bCs/>
          <w:sz w:val="24"/>
        </w:rPr>
        <w:t>Welk</w:t>
      </w:r>
      <w:proofErr w:type="spellEnd"/>
      <w:r w:rsidRPr="008F7B30">
        <w:rPr>
          <w:rFonts w:eastAsiaTheme="minorHAnsi"/>
          <w:b/>
          <w:bCs/>
          <w:sz w:val="24"/>
        </w:rPr>
        <w:t>, Ph.D.</w:t>
      </w:r>
    </w:p>
    <w:p w14:paraId="19697362" w14:textId="77777777" w:rsidR="002D3C94" w:rsidRPr="008F7B30" w:rsidRDefault="002D3C94" w:rsidP="0064605C">
      <w:pPr>
        <w:adjustRightInd w:val="0"/>
        <w:rPr>
          <w:rFonts w:eastAsiaTheme="minorHAnsi"/>
          <w:sz w:val="24"/>
        </w:rPr>
      </w:pPr>
      <w:r w:rsidRPr="008F7B30">
        <w:rPr>
          <w:rFonts w:eastAsiaTheme="minorHAnsi"/>
          <w:sz w:val="24"/>
        </w:rPr>
        <w:t>Associate Professor, College of Human Sciences</w:t>
      </w:r>
    </w:p>
    <w:p w14:paraId="7D7C2F3F" w14:textId="77777777" w:rsidR="002D3C94" w:rsidRPr="008F7B30" w:rsidRDefault="002D3C94" w:rsidP="0064605C">
      <w:pPr>
        <w:adjustRightInd w:val="0"/>
        <w:rPr>
          <w:rFonts w:eastAsiaTheme="minorHAnsi"/>
          <w:sz w:val="24"/>
        </w:rPr>
      </w:pPr>
      <w:r w:rsidRPr="008F7B30">
        <w:rPr>
          <w:rFonts w:eastAsiaTheme="minorHAnsi"/>
          <w:sz w:val="24"/>
        </w:rPr>
        <w:t>Iowa State University</w:t>
      </w:r>
    </w:p>
    <w:p w14:paraId="202D8105" w14:textId="77777777" w:rsidR="002D3C94" w:rsidRPr="008F7B30" w:rsidRDefault="002D3C94" w:rsidP="0064605C">
      <w:pPr>
        <w:adjustRightInd w:val="0"/>
        <w:rPr>
          <w:rFonts w:eastAsiaTheme="minorHAnsi"/>
          <w:sz w:val="24"/>
        </w:rPr>
      </w:pPr>
      <w:r w:rsidRPr="008F7B30">
        <w:rPr>
          <w:rFonts w:eastAsiaTheme="minorHAnsi"/>
          <w:sz w:val="24"/>
        </w:rPr>
        <w:t>Department of Kinesiology</w:t>
      </w:r>
    </w:p>
    <w:p w14:paraId="0CBB5D55" w14:textId="77777777" w:rsidR="002D3C94" w:rsidRPr="008F7B30" w:rsidRDefault="002D3C94" w:rsidP="0064605C">
      <w:pPr>
        <w:adjustRightInd w:val="0"/>
        <w:rPr>
          <w:rFonts w:eastAsiaTheme="minorHAnsi"/>
          <w:sz w:val="24"/>
        </w:rPr>
      </w:pPr>
      <w:r w:rsidRPr="008F7B30">
        <w:rPr>
          <w:rFonts w:eastAsiaTheme="minorHAnsi"/>
          <w:sz w:val="24"/>
        </w:rPr>
        <w:t>Phone: 515-294-3583</w:t>
      </w:r>
    </w:p>
    <w:p w14:paraId="0AF8486B" w14:textId="77777777" w:rsidR="002D3C94" w:rsidRPr="008F7B30" w:rsidRDefault="002D3C94" w:rsidP="0064605C">
      <w:pPr>
        <w:rPr>
          <w:sz w:val="24"/>
        </w:rPr>
      </w:pPr>
    </w:p>
    <w:p w14:paraId="71FEEFBC" w14:textId="77777777" w:rsidR="005B3C68" w:rsidRDefault="005660FB" w:rsidP="005B3C68">
      <w:pPr>
        <w:jc w:val="both"/>
        <w:rPr>
          <w:sz w:val="24"/>
        </w:rPr>
      </w:pPr>
      <w:r w:rsidRPr="008F7B30">
        <w:rPr>
          <w:sz w:val="24"/>
        </w:rPr>
        <w:t xml:space="preserve">The </w:t>
      </w:r>
      <w:r w:rsidR="00236BBC" w:rsidRPr="008F7B30">
        <w:rPr>
          <w:sz w:val="24"/>
        </w:rPr>
        <w:t>HCS</w:t>
      </w:r>
      <w:r w:rsidRPr="008F7B30">
        <w:rPr>
          <w:sz w:val="24"/>
        </w:rPr>
        <w:t xml:space="preserve"> design and data collection </w:t>
      </w:r>
      <w:r w:rsidR="00745E49" w:rsidRPr="008F7B30">
        <w:rPr>
          <w:sz w:val="24"/>
        </w:rPr>
        <w:t xml:space="preserve">components </w:t>
      </w:r>
      <w:proofErr w:type="gramStart"/>
      <w:r w:rsidRPr="008F7B30">
        <w:rPr>
          <w:sz w:val="24"/>
        </w:rPr>
        <w:t>have been developed</w:t>
      </w:r>
      <w:proofErr w:type="gramEnd"/>
      <w:r w:rsidRPr="008F7B30">
        <w:rPr>
          <w:sz w:val="24"/>
        </w:rPr>
        <w:t xml:space="preserve"> within several </w:t>
      </w:r>
      <w:r w:rsidR="00E2683E" w:rsidRPr="008F7B30">
        <w:rPr>
          <w:sz w:val="24"/>
        </w:rPr>
        <w:t>Committees and S</w:t>
      </w:r>
      <w:r w:rsidRPr="008F7B30">
        <w:rPr>
          <w:sz w:val="24"/>
        </w:rPr>
        <w:t xml:space="preserve">ubcommittees that began </w:t>
      </w:r>
      <w:r w:rsidR="00E2683E" w:rsidRPr="008F7B30">
        <w:rPr>
          <w:sz w:val="24"/>
        </w:rPr>
        <w:t xml:space="preserve">meeting regularly </w:t>
      </w:r>
      <w:r w:rsidRPr="008F7B30">
        <w:rPr>
          <w:sz w:val="24"/>
        </w:rPr>
        <w:t>in the fall of 2010</w:t>
      </w:r>
      <w:r w:rsidR="002817B9" w:rsidRPr="008F7B30">
        <w:rPr>
          <w:sz w:val="24"/>
        </w:rPr>
        <w:t xml:space="preserve">.  </w:t>
      </w:r>
      <w:proofErr w:type="gramStart"/>
      <w:r w:rsidR="002817B9" w:rsidRPr="008F7B30">
        <w:rPr>
          <w:sz w:val="24"/>
        </w:rPr>
        <w:t>T</w:t>
      </w:r>
      <w:r w:rsidRPr="008F7B30">
        <w:rPr>
          <w:sz w:val="24"/>
        </w:rPr>
        <w:t>he</w:t>
      </w:r>
      <w:r w:rsidR="003E5EE3" w:rsidRPr="008F7B30">
        <w:rPr>
          <w:sz w:val="24"/>
        </w:rPr>
        <w:t xml:space="preserve"> subcommittees</w:t>
      </w:r>
      <w:r w:rsidRPr="008F7B30">
        <w:rPr>
          <w:sz w:val="24"/>
        </w:rPr>
        <w:t xml:space="preserve"> </w:t>
      </w:r>
      <w:r w:rsidR="00874B55" w:rsidRPr="008F7B30">
        <w:rPr>
          <w:sz w:val="24"/>
        </w:rPr>
        <w:t>include an</w:t>
      </w:r>
      <w:r w:rsidRPr="008F7B30">
        <w:rPr>
          <w:sz w:val="24"/>
        </w:rPr>
        <w:t xml:space="preserve"> Executive Committee</w:t>
      </w:r>
      <w:r w:rsidR="00F6129E" w:rsidRPr="008F7B30">
        <w:rPr>
          <w:sz w:val="24"/>
        </w:rPr>
        <w:t>;</w:t>
      </w:r>
      <w:r w:rsidRPr="008F7B30">
        <w:rPr>
          <w:sz w:val="24"/>
        </w:rPr>
        <w:t xml:space="preserve"> a Steering Committee</w:t>
      </w:r>
      <w:r w:rsidR="00F6129E" w:rsidRPr="008F7B30">
        <w:rPr>
          <w:sz w:val="24"/>
        </w:rPr>
        <w:t>;</w:t>
      </w:r>
      <w:r w:rsidRPr="008F7B30">
        <w:rPr>
          <w:sz w:val="24"/>
        </w:rPr>
        <w:t xml:space="preserve"> a </w:t>
      </w:r>
      <w:r w:rsidR="00313B78" w:rsidRPr="008F7B30">
        <w:rPr>
          <w:sz w:val="24"/>
        </w:rPr>
        <w:t xml:space="preserve">Design and Data </w:t>
      </w:r>
      <w:r w:rsidRPr="008F7B30">
        <w:rPr>
          <w:sz w:val="24"/>
        </w:rPr>
        <w:t xml:space="preserve">Analysis </w:t>
      </w:r>
      <w:r w:rsidR="00E2683E" w:rsidRPr="008F7B30">
        <w:rPr>
          <w:sz w:val="24"/>
        </w:rPr>
        <w:t>S</w:t>
      </w:r>
      <w:r w:rsidRPr="008F7B30">
        <w:rPr>
          <w:sz w:val="24"/>
        </w:rPr>
        <w:t>ubcommittee</w:t>
      </w:r>
      <w:r w:rsidR="00F6129E" w:rsidRPr="008F7B30">
        <w:rPr>
          <w:sz w:val="24"/>
        </w:rPr>
        <w:t>;</w:t>
      </w:r>
      <w:r w:rsidRPr="008F7B30">
        <w:rPr>
          <w:sz w:val="24"/>
        </w:rPr>
        <w:t xml:space="preserve"> </w:t>
      </w:r>
      <w:r w:rsidR="00E2683E" w:rsidRPr="008F7B30">
        <w:rPr>
          <w:sz w:val="24"/>
        </w:rPr>
        <w:t xml:space="preserve">a </w:t>
      </w:r>
      <w:r w:rsidRPr="008F7B30">
        <w:rPr>
          <w:sz w:val="24"/>
        </w:rPr>
        <w:t xml:space="preserve">Nutrition Behaviors and Data Collection </w:t>
      </w:r>
      <w:r w:rsidR="00E2683E" w:rsidRPr="008F7B30">
        <w:rPr>
          <w:sz w:val="24"/>
        </w:rPr>
        <w:t>Subcommittee</w:t>
      </w:r>
      <w:r w:rsidR="00F6129E" w:rsidRPr="008F7B30">
        <w:rPr>
          <w:sz w:val="24"/>
        </w:rPr>
        <w:t>;</w:t>
      </w:r>
      <w:r w:rsidRPr="008F7B30">
        <w:rPr>
          <w:sz w:val="24"/>
        </w:rPr>
        <w:t xml:space="preserve"> </w:t>
      </w:r>
      <w:r w:rsidR="00E2683E" w:rsidRPr="008F7B30">
        <w:rPr>
          <w:sz w:val="24"/>
        </w:rPr>
        <w:t xml:space="preserve">a </w:t>
      </w:r>
      <w:r w:rsidRPr="008F7B30">
        <w:rPr>
          <w:sz w:val="24"/>
        </w:rPr>
        <w:t>Physical Activity and Data Collection Subcommittee</w:t>
      </w:r>
      <w:r w:rsidR="00F6129E" w:rsidRPr="008F7B30">
        <w:rPr>
          <w:sz w:val="24"/>
        </w:rPr>
        <w:t>;</w:t>
      </w:r>
      <w:r w:rsidRPr="008F7B30">
        <w:rPr>
          <w:sz w:val="24"/>
        </w:rPr>
        <w:t xml:space="preserve"> </w:t>
      </w:r>
      <w:r w:rsidR="00E2683E" w:rsidRPr="008F7B30">
        <w:rPr>
          <w:sz w:val="24"/>
        </w:rPr>
        <w:t xml:space="preserve">a </w:t>
      </w:r>
      <w:r w:rsidRPr="008F7B30">
        <w:rPr>
          <w:sz w:val="24"/>
        </w:rPr>
        <w:t>Community Measure</w:t>
      </w:r>
      <w:r w:rsidR="00E2683E" w:rsidRPr="008F7B30">
        <w:rPr>
          <w:sz w:val="24"/>
        </w:rPr>
        <w:t>ment</w:t>
      </w:r>
      <w:r w:rsidRPr="008F7B30">
        <w:rPr>
          <w:sz w:val="24"/>
        </w:rPr>
        <w:t xml:space="preserve"> Subcommittee</w:t>
      </w:r>
      <w:r w:rsidR="00F6129E" w:rsidRPr="008F7B30">
        <w:rPr>
          <w:sz w:val="24"/>
        </w:rPr>
        <w:t>;</w:t>
      </w:r>
      <w:r w:rsidRPr="008F7B30">
        <w:rPr>
          <w:sz w:val="24"/>
        </w:rPr>
        <w:t xml:space="preserve"> </w:t>
      </w:r>
      <w:r w:rsidR="00E2683E" w:rsidRPr="008F7B30">
        <w:rPr>
          <w:sz w:val="24"/>
        </w:rPr>
        <w:t xml:space="preserve">a </w:t>
      </w:r>
      <w:r w:rsidRPr="008F7B30">
        <w:rPr>
          <w:sz w:val="24"/>
        </w:rPr>
        <w:t xml:space="preserve">BMI and Medical </w:t>
      </w:r>
      <w:r w:rsidR="00E2683E" w:rsidRPr="008F7B30">
        <w:rPr>
          <w:sz w:val="24"/>
        </w:rPr>
        <w:t xml:space="preserve">Record Retrieval </w:t>
      </w:r>
      <w:r w:rsidRPr="008F7B30">
        <w:rPr>
          <w:sz w:val="24"/>
        </w:rPr>
        <w:t>Subcommittee</w:t>
      </w:r>
      <w:r w:rsidR="00F6129E" w:rsidRPr="008F7B30">
        <w:rPr>
          <w:sz w:val="24"/>
        </w:rPr>
        <w:t>;</w:t>
      </w:r>
      <w:r w:rsidRPr="008F7B30">
        <w:rPr>
          <w:sz w:val="24"/>
        </w:rPr>
        <w:t xml:space="preserve"> </w:t>
      </w:r>
      <w:r w:rsidR="0016194A">
        <w:rPr>
          <w:sz w:val="24"/>
        </w:rPr>
        <w:t xml:space="preserve">a Recruitment and </w:t>
      </w:r>
      <w:r w:rsidR="0063156A">
        <w:rPr>
          <w:sz w:val="24"/>
        </w:rPr>
        <w:t>Data Collection</w:t>
      </w:r>
      <w:r w:rsidR="0016194A">
        <w:rPr>
          <w:sz w:val="24"/>
        </w:rPr>
        <w:t xml:space="preserve"> Subcommittee, </w:t>
      </w:r>
      <w:r w:rsidR="0063156A">
        <w:rPr>
          <w:sz w:val="24"/>
        </w:rPr>
        <w:t xml:space="preserve">a Quality Assurance/Quality Control (QA/QC) Subcommittee; </w:t>
      </w:r>
      <w:r w:rsidR="00E2683E" w:rsidRPr="008F7B30">
        <w:rPr>
          <w:sz w:val="24"/>
        </w:rPr>
        <w:t xml:space="preserve">a </w:t>
      </w:r>
      <w:r w:rsidRPr="008F7B30">
        <w:rPr>
          <w:sz w:val="24"/>
        </w:rPr>
        <w:t xml:space="preserve">Public Image </w:t>
      </w:r>
      <w:r w:rsidR="00E2683E" w:rsidRPr="008F7B30">
        <w:rPr>
          <w:sz w:val="24"/>
        </w:rPr>
        <w:t xml:space="preserve">and </w:t>
      </w:r>
      <w:r w:rsidRPr="008F7B30">
        <w:rPr>
          <w:sz w:val="24"/>
        </w:rPr>
        <w:t>Relations Subcommittee</w:t>
      </w:r>
      <w:r w:rsidR="00F6129E" w:rsidRPr="008F7B30">
        <w:rPr>
          <w:sz w:val="24"/>
        </w:rPr>
        <w:t>;</w:t>
      </w:r>
      <w:r w:rsidRPr="008F7B30">
        <w:rPr>
          <w:sz w:val="24"/>
        </w:rPr>
        <w:t xml:space="preserve"> </w:t>
      </w:r>
      <w:r w:rsidR="00E2683E" w:rsidRPr="008F7B30">
        <w:rPr>
          <w:sz w:val="24"/>
        </w:rPr>
        <w:t xml:space="preserve">a </w:t>
      </w:r>
      <w:r w:rsidRPr="008F7B30">
        <w:rPr>
          <w:sz w:val="24"/>
        </w:rPr>
        <w:t>Publications</w:t>
      </w:r>
      <w:r w:rsidR="00906812" w:rsidRPr="008F7B30">
        <w:rPr>
          <w:sz w:val="24"/>
        </w:rPr>
        <w:t>,</w:t>
      </w:r>
      <w:r w:rsidRPr="008F7B30">
        <w:rPr>
          <w:sz w:val="24"/>
        </w:rPr>
        <w:t xml:space="preserve"> Presentation</w:t>
      </w:r>
      <w:r w:rsidR="00E2683E" w:rsidRPr="008F7B30">
        <w:rPr>
          <w:sz w:val="24"/>
        </w:rPr>
        <w:t>s</w:t>
      </w:r>
      <w:r w:rsidR="00F6129E" w:rsidRPr="008F7B30">
        <w:rPr>
          <w:sz w:val="24"/>
        </w:rPr>
        <w:t>,</w:t>
      </w:r>
      <w:r w:rsidRPr="008F7B30">
        <w:rPr>
          <w:sz w:val="24"/>
        </w:rPr>
        <w:t xml:space="preserve"> </w:t>
      </w:r>
      <w:r w:rsidR="00906812" w:rsidRPr="008F7B30">
        <w:rPr>
          <w:sz w:val="24"/>
        </w:rPr>
        <w:t>and Ancillary Studies</w:t>
      </w:r>
      <w:r w:rsidRPr="008F7B30">
        <w:rPr>
          <w:sz w:val="24"/>
        </w:rPr>
        <w:t xml:space="preserve"> Subcommittee</w:t>
      </w:r>
      <w:r w:rsidR="00F6129E" w:rsidRPr="008F7B30">
        <w:rPr>
          <w:sz w:val="24"/>
        </w:rPr>
        <w:t>;</w:t>
      </w:r>
      <w:r w:rsidRPr="008F7B30">
        <w:rPr>
          <w:sz w:val="24"/>
        </w:rPr>
        <w:t xml:space="preserve"> and </w:t>
      </w:r>
      <w:r w:rsidR="00E2683E" w:rsidRPr="008F7B30">
        <w:rPr>
          <w:sz w:val="24"/>
        </w:rPr>
        <w:t xml:space="preserve">an </w:t>
      </w:r>
      <w:r w:rsidRPr="008F7B30">
        <w:rPr>
          <w:sz w:val="24"/>
        </w:rPr>
        <w:t xml:space="preserve">Operations </w:t>
      </w:r>
      <w:r w:rsidR="00E2683E" w:rsidRPr="008F7B30">
        <w:rPr>
          <w:sz w:val="24"/>
        </w:rPr>
        <w:t>C</w:t>
      </w:r>
      <w:r w:rsidRPr="008F7B30">
        <w:rPr>
          <w:sz w:val="24"/>
        </w:rPr>
        <w:t>ommittee.</w:t>
      </w:r>
      <w:proofErr w:type="gramEnd"/>
      <w:r w:rsidRPr="008F7B30">
        <w:rPr>
          <w:sz w:val="24"/>
        </w:rPr>
        <w:t xml:space="preserve"> </w:t>
      </w:r>
      <w:r w:rsidR="007E603C" w:rsidRPr="008F7B30">
        <w:rPr>
          <w:sz w:val="24"/>
        </w:rPr>
        <w:t xml:space="preserve"> </w:t>
      </w:r>
      <w:r w:rsidR="003D31BB" w:rsidRPr="00FD4AA7">
        <w:rPr>
          <w:sz w:val="24"/>
        </w:rPr>
        <w:t xml:space="preserve">A listing of the subcommittee members </w:t>
      </w:r>
      <w:proofErr w:type="gramStart"/>
      <w:r w:rsidR="003D31BB" w:rsidRPr="00FD4AA7">
        <w:rPr>
          <w:sz w:val="24"/>
        </w:rPr>
        <w:t>is provided</w:t>
      </w:r>
      <w:proofErr w:type="gramEnd"/>
      <w:r w:rsidR="003D31BB" w:rsidRPr="00FD4AA7">
        <w:rPr>
          <w:sz w:val="24"/>
        </w:rPr>
        <w:t xml:space="preserve"> in Attachment 2</w:t>
      </w:r>
      <w:r w:rsidR="001C1990" w:rsidRPr="00FD4AA7">
        <w:rPr>
          <w:sz w:val="24"/>
        </w:rPr>
        <w:t>2</w:t>
      </w:r>
      <w:r w:rsidR="003D31BB" w:rsidRPr="00FD4AA7">
        <w:rPr>
          <w:sz w:val="24"/>
        </w:rPr>
        <w:t>.</w:t>
      </w:r>
      <w:r w:rsidR="00702F0C" w:rsidRPr="008F7B30">
        <w:rPr>
          <w:sz w:val="24"/>
        </w:rPr>
        <w:t xml:space="preserve"> </w:t>
      </w:r>
    </w:p>
    <w:p w14:paraId="5C3FE858" w14:textId="77777777" w:rsidR="00F35E70" w:rsidRPr="008F7B30" w:rsidRDefault="00F35E70" w:rsidP="0064605C">
      <w:pPr>
        <w:rPr>
          <w:sz w:val="24"/>
        </w:rPr>
      </w:pPr>
    </w:p>
    <w:p w14:paraId="1AC16B23" w14:textId="77777777" w:rsidR="001616F8" w:rsidRPr="008F7B30" w:rsidRDefault="001616F8" w:rsidP="00F8331E">
      <w:pPr>
        <w:rPr>
          <w:sz w:val="24"/>
        </w:rPr>
      </w:pPr>
    </w:p>
    <w:p w14:paraId="0937D82A" w14:textId="77777777" w:rsidR="00F4764D" w:rsidRPr="008F7B30" w:rsidRDefault="00F4764D" w:rsidP="0064605C">
      <w:pPr>
        <w:pStyle w:val="BHLevel3"/>
      </w:pPr>
      <w:bookmarkStart w:id="32" w:name="_Toc443881750"/>
      <w:bookmarkStart w:id="33" w:name="_Toc451592239"/>
      <w:bookmarkStart w:id="34" w:name="_Toc5610280"/>
      <w:bookmarkStart w:id="35" w:name="_Toc99178786"/>
      <w:bookmarkStart w:id="36" w:name="_Toc361223539"/>
      <w:bookmarkStart w:id="37" w:name="_Toc341797453"/>
      <w:r w:rsidRPr="008F7B30">
        <w:t xml:space="preserve">A.9 </w:t>
      </w:r>
      <w:r w:rsidRPr="008F7B30">
        <w:tab/>
        <w:t>Explanation of Any Payment of Gift to Respondents</w:t>
      </w:r>
      <w:bookmarkEnd w:id="32"/>
      <w:bookmarkEnd w:id="33"/>
      <w:bookmarkEnd w:id="34"/>
      <w:bookmarkEnd w:id="35"/>
      <w:bookmarkEnd w:id="36"/>
      <w:bookmarkEnd w:id="37"/>
    </w:p>
    <w:p w14:paraId="3E6C6A72" w14:textId="77777777" w:rsidR="0064605C" w:rsidRPr="008F7B30" w:rsidRDefault="0064605C" w:rsidP="0064605C"/>
    <w:p w14:paraId="603C712D" w14:textId="77777777" w:rsidR="00983ABE" w:rsidRPr="00983ABE" w:rsidRDefault="00983ABE" w:rsidP="00983ABE">
      <w:pPr>
        <w:adjustRightInd w:val="0"/>
        <w:rPr>
          <w:color w:val="000000" w:themeColor="text1"/>
          <w:sz w:val="24"/>
          <w:u w:val="single"/>
        </w:rPr>
      </w:pPr>
      <w:r w:rsidRPr="00983ABE">
        <w:rPr>
          <w:color w:val="000000" w:themeColor="text1"/>
          <w:sz w:val="24"/>
          <w:u w:val="single"/>
        </w:rPr>
        <w:t>Schools</w:t>
      </w:r>
    </w:p>
    <w:p w14:paraId="09CEBC6B" w14:textId="77777777" w:rsidR="00983ABE" w:rsidRPr="00983ABE" w:rsidRDefault="00983ABE" w:rsidP="00983ABE">
      <w:pPr>
        <w:jc w:val="both"/>
        <w:rPr>
          <w:color w:val="000000" w:themeColor="text1"/>
          <w:sz w:val="24"/>
        </w:rPr>
      </w:pPr>
      <w:r w:rsidRPr="00983ABE">
        <w:rPr>
          <w:color w:val="000000" w:themeColor="text1"/>
          <w:sz w:val="24"/>
        </w:rPr>
        <w:t xml:space="preserve">Up to four schools (a combination of elementary, middle and/or K-8 schools) in each community </w:t>
      </w:r>
      <w:proofErr w:type="gramStart"/>
      <w:r w:rsidRPr="00983ABE">
        <w:rPr>
          <w:color w:val="000000" w:themeColor="text1"/>
          <w:sz w:val="24"/>
        </w:rPr>
        <w:t>will be invited</w:t>
      </w:r>
      <w:proofErr w:type="gramEnd"/>
      <w:r w:rsidRPr="00983ABE">
        <w:rPr>
          <w:color w:val="000000" w:themeColor="text1"/>
          <w:sz w:val="24"/>
        </w:rPr>
        <w:t xml:space="preserve"> to participate in the HCS. </w:t>
      </w:r>
      <w:proofErr w:type="gramStart"/>
      <w:r w:rsidRPr="00983ABE">
        <w:rPr>
          <w:color w:val="000000" w:themeColor="text1"/>
          <w:sz w:val="24"/>
        </w:rPr>
        <w:t>Recruited schools will provide assistance in reaching out to parents/caregivers who may be interested in taking part in the study; the principal will select a member of their staff to serve as the School Liaison who will assist the study team with the logistics of reaching out to parents and also assist with raising awareness about the study among the families of the children that attend their school as well as the broader community.</w:t>
      </w:r>
      <w:proofErr w:type="gramEnd"/>
      <w:r w:rsidRPr="00983ABE">
        <w:rPr>
          <w:color w:val="000000" w:themeColor="text1"/>
          <w:sz w:val="24"/>
        </w:rPr>
        <w:t xml:space="preserve">  The school liaison </w:t>
      </w:r>
      <w:proofErr w:type="gramStart"/>
      <w:r w:rsidRPr="00983ABE">
        <w:rPr>
          <w:color w:val="000000" w:themeColor="text1"/>
          <w:sz w:val="24"/>
        </w:rPr>
        <w:t>will be provided</w:t>
      </w:r>
      <w:proofErr w:type="gramEnd"/>
      <w:r w:rsidRPr="00983ABE">
        <w:rPr>
          <w:color w:val="000000" w:themeColor="text1"/>
          <w:sz w:val="24"/>
        </w:rPr>
        <w:t xml:space="preserve"> with a Recruitment Toolkit that contains information on the study, and a letter, brochure and </w:t>
      </w:r>
      <w:r w:rsidR="000D37CC">
        <w:rPr>
          <w:color w:val="000000" w:themeColor="text1"/>
          <w:sz w:val="24"/>
        </w:rPr>
        <w:t>I</w:t>
      </w:r>
      <w:r w:rsidRPr="00983ABE">
        <w:rPr>
          <w:color w:val="000000" w:themeColor="text1"/>
          <w:sz w:val="24"/>
        </w:rPr>
        <w:t xml:space="preserve">nterest </w:t>
      </w:r>
      <w:r w:rsidR="000D37CC">
        <w:rPr>
          <w:color w:val="000000" w:themeColor="text1"/>
          <w:sz w:val="24"/>
        </w:rPr>
        <w:t>F</w:t>
      </w:r>
      <w:r w:rsidRPr="00983ABE">
        <w:rPr>
          <w:color w:val="000000" w:themeColor="text1"/>
          <w:sz w:val="24"/>
        </w:rPr>
        <w:t xml:space="preserve">orm to send home with students. Students </w:t>
      </w:r>
      <w:proofErr w:type="gramStart"/>
      <w:r w:rsidRPr="00983ABE">
        <w:rPr>
          <w:color w:val="000000" w:themeColor="text1"/>
          <w:sz w:val="24"/>
        </w:rPr>
        <w:t>will be asked</w:t>
      </w:r>
      <w:proofErr w:type="gramEnd"/>
      <w:r w:rsidRPr="00983ABE">
        <w:rPr>
          <w:color w:val="000000" w:themeColor="text1"/>
          <w:sz w:val="24"/>
        </w:rPr>
        <w:t xml:space="preserve"> to return the completed forms to the School Liaison who will collate these forms and provide them back to the study team. </w:t>
      </w:r>
    </w:p>
    <w:p w14:paraId="5B1F0C04" w14:textId="77777777" w:rsidR="00983ABE" w:rsidRPr="00983ABE" w:rsidRDefault="00983ABE" w:rsidP="00983ABE">
      <w:pPr>
        <w:jc w:val="both"/>
        <w:rPr>
          <w:color w:val="000000" w:themeColor="text1"/>
          <w:sz w:val="24"/>
        </w:rPr>
      </w:pPr>
    </w:p>
    <w:p w14:paraId="511CE9AB" w14:textId="08F5A6BB" w:rsidR="00431679" w:rsidRPr="00431679" w:rsidRDefault="00983ABE" w:rsidP="00431679">
      <w:pPr>
        <w:pStyle w:val="PlainText"/>
        <w:rPr>
          <w:rFonts w:ascii="Times New Roman" w:hAnsi="Times New Roman"/>
          <w:sz w:val="24"/>
          <w:szCs w:val="24"/>
        </w:rPr>
      </w:pPr>
      <w:r w:rsidRPr="00431679">
        <w:rPr>
          <w:rFonts w:ascii="Times New Roman" w:hAnsi="Times New Roman"/>
          <w:color w:val="000000" w:themeColor="text1"/>
          <w:sz w:val="24"/>
        </w:rPr>
        <w:t>Additionally, school</w:t>
      </w:r>
      <w:r w:rsidR="001E73A0" w:rsidRPr="00431679">
        <w:rPr>
          <w:rFonts w:ascii="Times New Roman" w:hAnsi="Times New Roman"/>
          <w:color w:val="000000" w:themeColor="text1"/>
          <w:sz w:val="24"/>
        </w:rPr>
        <w:t xml:space="preserve">s will be asked </w:t>
      </w:r>
      <w:proofErr w:type="gramStart"/>
      <w:r w:rsidR="001E73A0" w:rsidRPr="00431679">
        <w:rPr>
          <w:rFonts w:ascii="Times New Roman" w:hAnsi="Times New Roman"/>
          <w:color w:val="000000" w:themeColor="text1"/>
          <w:sz w:val="24"/>
        </w:rPr>
        <w:t xml:space="preserve">to </w:t>
      </w:r>
      <w:r w:rsidRPr="00431679">
        <w:rPr>
          <w:rFonts w:ascii="Times New Roman" w:hAnsi="Times New Roman"/>
          <w:color w:val="000000" w:themeColor="text1"/>
          <w:sz w:val="24"/>
        </w:rPr>
        <w:t xml:space="preserve"> allow</w:t>
      </w:r>
      <w:proofErr w:type="gramEnd"/>
      <w:r w:rsidRPr="00431679">
        <w:rPr>
          <w:rFonts w:ascii="Times New Roman" w:hAnsi="Times New Roman"/>
          <w:color w:val="000000" w:themeColor="text1"/>
          <w:sz w:val="24"/>
        </w:rPr>
        <w:t xml:space="preserve"> </w:t>
      </w:r>
      <w:r w:rsidR="00242FE6" w:rsidRPr="00431679">
        <w:rPr>
          <w:rFonts w:ascii="Times New Roman" w:hAnsi="Times New Roman"/>
          <w:color w:val="000000" w:themeColor="text1"/>
          <w:sz w:val="24"/>
        </w:rPr>
        <w:t xml:space="preserve">a </w:t>
      </w:r>
      <w:r w:rsidRPr="00431679">
        <w:rPr>
          <w:rFonts w:ascii="Times New Roman" w:hAnsi="Times New Roman"/>
          <w:color w:val="000000" w:themeColor="text1"/>
          <w:sz w:val="24"/>
        </w:rPr>
        <w:t xml:space="preserve">researcher from the study team </w:t>
      </w:r>
      <w:r w:rsidR="00242FE6" w:rsidRPr="00431679">
        <w:rPr>
          <w:rFonts w:ascii="Times New Roman" w:hAnsi="Times New Roman"/>
          <w:color w:val="000000" w:themeColor="text1"/>
          <w:sz w:val="24"/>
        </w:rPr>
        <w:t>to</w:t>
      </w:r>
      <w:r w:rsidRPr="00431679">
        <w:rPr>
          <w:rFonts w:ascii="Times New Roman" w:hAnsi="Times New Roman"/>
          <w:color w:val="000000" w:themeColor="text1"/>
          <w:sz w:val="24"/>
        </w:rPr>
        <w:t xml:space="preserve"> visit the school to conduct observations of their school’s physical activity and food environment and interview a physical education instructor.  The School Liaison </w:t>
      </w:r>
      <w:proofErr w:type="gramStart"/>
      <w:r w:rsidRPr="00431679">
        <w:rPr>
          <w:rFonts w:ascii="Times New Roman" w:hAnsi="Times New Roman"/>
          <w:color w:val="000000" w:themeColor="text1"/>
          <w:sz w:val="24"/>
        </w:rPr>
        <w:t>will be asked</w:t>
      </w:r>
      <w:proofErr w:type="gramEnd"/>
      <w:r w:rsidRPr="00431679">
        <w:rPr>
          <w:rFonts w:ascii="Times New Roman" w:hAnsi="Times New Roman"/>
          <w:color w:val="000000" w:themeColor="text1"/>
          <w:sz w:val="24"/>
        </w:rPr>
        <w:t xml:space="preserve"> to compile information and complete a brief, web-based survey on school policies and practices related to physical activity and nutrition.  In acknowledgement of the </w:t>
      </w:r>
      <w:r w:rsidR="00242FE6" w:rsidRPr="00431679">
        <w:rPr>
          <w:rFonts w:ascii="Times New Roman" w:hAnsi="Times New Roman"/>
          <w:color w:val="000000" w:themeColor="text1"/>
          <w:sz w:val="24"/>
        </w:rPr>
        <w:t xml:space="preserve">school’s </w:t>
      </w:r>
      <w:r w:rsidRPr="00431679">
        <w:rPr>
          <w:rFonts w:ascii="Times New Roman" w:hAnsi="Times New Roman"/>
          <w:color w:val="000000" w:themeColor="text1"/>
          <w:sz w:val="24"/>
        </w:rPr>
        <w:t xml:space="preserve">efforts on </w:t>
      </w:r>
      <w:r w:rsidR="00242FE6" w:rsidRPr="00431679">
        <w:rPr>
          <w:rFonts w:ascii="Times New Roman" w:hAnsi="Times New Roman"/>
          <w:color w:val="000000" w:themeColor="text1"/>
          <w:sz w:val="24"/>
        </w:rPr>
        <w:t xml:space="preserve">the </w:t>
      </w:r>
      <w:r w:rsidRPr="00431679">
        <w:rPr>
          <w:rFonts w:ascii="Times New Roman" w:hAnsi="Times New Roman"/>
          <w:color w:val="000000" w:themeColor="text1"/>
          <w:sz w:val="24"/>
        </w:rPr>
        <w:t xml:space="preserve">study’s behalf, each participating school </w:t>
      </w:r>
      <w:r w:rsidR="00431679" w:rsidRPr="00431679">
        <w:rPr>
          <w:rFonts w:ascii="Times New Roman" w:hAnsi="Times New Roman"/>
          <w:color w:val="000000" w:themeColor="text1"/>
          <w:sz w:val="24"/>
        </w:rPr>
        <w:t>will receive an incentive worth about $150.00</w:t>
      </w:r>
      <w:r w:rsidRPr="00431679">
        <w:rPr>
          <w:rFonts w:ascii="Times New Roman" w:hAnsi="Times New Roman"/>
          <w:color w:val="000000" w:themeColor="text1"/>
          <w:sz w:val="24"/>
        </w:rPr>
        <w:t>.</w:t>
      </w:r>
      <w:r w:rsidR="001E73A0" w:rsidRPr="00431679">
        <w:rPr>
          <w:rFonts w:ascii="Times New Roman" w:hAnsi="Times New Roman"/>
          <w:color w:val="000000" w:themeColor="text1"/>
          <w:sz w:val="24"/>
        </w:rPr>
        <w:t xml:space="preserve"> </w:t>
      </w:r>
      <w:r w:rsidR="00F739FE">
        <w:rPr>
          <w:rFonts w:ascii="Times New Roman" w:hAnsi="Times New Roman"/>
          <w:color w:val="000000" w:themeColor="text1"/>
          <w:sz w:val="24"/>
        </w:rPr>
        <w:t xml:space="preserve"> </w:t>
      </w:r>
    </w:p>
    <w:p w14:paraId="5D3D1465" w14:textId="77777777" w:rsidR="00431679" w:rsidRPr="00983ABE" w:rsidRDefault="00431679" w:rsidP="00983ABE">
      <w:pPr>
        <w:jc w:val="both"/>
        <w:rPr>
          <w:color w:val="000000" w:themeColor="text1"/>
          <w:sz w:val="24"/>
          <w:u w:val="single"/>
        </w:rPr>
      </w:pPr>
    </w:p>
    <w:p w14:paraId="0B444747" w14:textId="77777777" w:rsidR="00356B4C" w:rsidRPr="00983ABE" w:rsidRDefault="00356B4C" w:rsidP="00356B4C">
      <w:pPr>
        <w:adjustRightInd w:val="0"/>
        <w:rPr>
          <w:color w:val="000000" w:themeColor="text1"/>
          <w:sz w:val="24"/>
          <w:u w:val="single"/>
        </w:rPr>
      </w:pPr>
      <w:r w:rsidRPr="00983ABE">
        <w:rPr>
          <w:color w:val="000000" w:themeColor="text1"/>
          <w:sz w:val="24"/>
          <w:u w:val="single"/>
        </w:rPr>
        <w:t>School Liaisons</w:t>
      </w:r>
    </w:p>
    <w:p w14:paraId="556F2770" w14:textId="77777777" w:rsidR="005B3C68" w:rsidRDefault="00B07211" w:rsidP="005B3C68">
      <w:pPr>
        <w:jc w:val="both"/>
        <w:rPr>
          <w:color w:val="000000" w:themeColor="text1"/>
          <w:sz w:val="24"/>
        </w:rPr>
      </w:pPr>
      <w:r w:rsidRPr="00983ABE">
        <w:rPr>
          <w:color w:val="000000" w:themeColor="text1"/>
          <w:sz w:val="24"/>
        </w:rPr>
        <w:t xml:space="preserve">To assist with the dissemination and collection of the </w:t>
      </w:r>
      <w:r w:rsidR="000D37CC">
        <w:rPr>
          <w:color w:val="000000" w:themeColor="text1"/>
          <w:sz w:val="24"/>
        </w:rPr>
        <w:t xml:space="preserve">Recruitment </w:t>
      </w:r>
      <w:r w:rsidRPr="00983ABE">
        <w:rPr>
          <w:color w:val="000000" w:themeColor="text1"/>
          <w:sz w:val="24"/>
        </w:rPr>
        <w:t xml:space="preserve">Toolkit materials, </w:t>
      </w:r>
      <w:proofErr w:type="gramStart"/>
      <w:r w:rsidRPr="00983ABE">
        <w:rPr>
          <w:color w:val="000000" w:themeColor="text1"/>
          <w:sz w:val="24"/>
        </w:rPr>
        <w:t xml:space="preserve">a school liaison from amongst the professional staff at each school will be identified by the school </w:t>
      </w:r>
      <w:r w:rsidRPr="00983ABE">
        <w:rPr>
          <w:color w:val="000000" w:themeColor="text1"/>
          <w:sz w:val="24"/>
        </w:rPr>
        <w:lastRenderedPageBreak/>
        <w:t>principal</w:t>
      </w:r>
      <w:proofErr w:type="gramEnd"/>
      <w:r w:rsidRPr="00983ABE">
        <w:rPr>
          <w:color w:val="000000" w:themeColor="text1"/>
          <w:sz w:val="24"/>
        </w:rPr>
        <w:t xml:space="preserve">.  This individual will also serve as the “School Champion” for the study, helping raise awareness of the study in the school and community.  </w:t>
      </w:r>
      <w:proofErr w:type="gramStart"/>
      <w:r w:rsidRPr="00983ABE">
        <w:rPr>
          <w:color w:val="000000" w:themeColor="text1"/>
          <w:sz w:val="24"/>
        </w:rPr>
        <w:t>To successfully function</w:t>
      </w:r>
      <w:proofErr w:type="gramEnd"/>
      <w:r w:rsidRPr="00983ABE">
        <w:rPr>
          <w:color w:val="000000" w:themeColor="text1"/>
          <w:sz w:val="24"/>
        </w:rPr>
        <w:t xml:space="preserve"> in this capacity, the selected individual must be highly regarded and trusted by both students and their parents.  The prime responsibility for the liaison will be to serve as the point of contact for the study to parents/guardians and the students; this includes engaging students to take t</w:t>
      </w:r>
      <w:r w:rsidR="000D37CC">
        <w:rPr>
          <w:color w:val="000000" w:themeColor="text1"/>
          <w:sz w:val="24"/>
        </w:rPr>
        <w:t>he informational materials and Interest F</w:t>
      </w:r>
      <w:r w:rsidRPr="00983ABE">
        <w:rPr>
          <w:color w:val="000000" w:themeColor="text1"/>
          <w:sz w:val="24"/>
        </w:rPr>
        <w:t>orm to their homes and return the completed form back to the school, and responding to questions from parents/guardians on the study.  Each liaison will collect the returned interest forms from students and provide these to the HCS team.</w:t>
      </w:r>
      <w:r w:rsidR="00983ABE" w:rsidRPr="00983ABE">
        <w:rPr>
          <w:color w:val="000000" w:themeColor="text1"/>
          <w:sz w:val="24"/>
        </w:rPr>
        <w:t xml:space="preserve"> </w:t>
      </w:r>
      <w:r w:rsidRPr="00983ABE">
        <w:rPr>
          <w:color w:val="000000" w:themeColor="text1"/>
          <w:sz w:val="24"/>
        </w:rPr>
        <w:t xml:space="preserve">The school liaison </w:t>
      </w:r>
      <w:proofErr w:type="gramStart"/>
      <w:r w:rsidRPr="00983ABE">
        <w:rPr>
          <w:color w:val="000000" w:themeColor="text1"/>
          <w:sz w:val="24"/>
        </w:rPr>
        <w:t>will also be asked</w:t>
      </w:r>
      <w:proofErr w:type="gramEnd"/>
      <w:r w:rsidRPr="00983ABE">
        <w:rPr>
          <w:color w:val="000000" w:themeColor="text1"/>
          <w:sz w:val="24"/>
        </w:rPr>
        <w:t xml:space="preserve"> to complete a web-based survey on the school’s physical activity and nutrition policies and practices.  An incentive worth $50 </w:t>
      </w:r>
      <w:proofErr w:type="gramStart"/>
      <w:r w:rsidRPr="00983ABE">
        <w:rPr>
          <w:color w:val="000000" w:themeColor="text1"/>
          <w:sz w:val="24"/>
        </w:rPr>
        <w:t>will be given</w:t>
      </w:r>
      <w:proofErr w:type="gramEnd"/>
      <w:r w:rsidRPr="00983ABE">
        <w:rPr>
          <w:color w:val="000000" w:themeColor="text1"/>
          <w:sz w:val="24"/>
        </w:rPr>
        <w:t xml:space="preserve"> to the respondent as a token of appreciation for their services.  </w:t>
      </w:r>
    </w:p>
    <w:p w14:paraId="2448D9D1" w14:textId="77777777" w:rsidR="00356B4C" w:rsidRDefault="00356B4C" w:rsidP="00F8331E">
      <w:pPr>
        <w:adjustRightInd w:val="0"/>
        <w:rPr>
          <w:sz w:val="24"/>
          <w:u w:val="single"/>
        </w:rPr>
      </w:pPr>
    </w:p>
    <w:p w14:paraId="19D8F082" w14:textId="77777777" w:rsidR="0009197D" w:rsidRPr="008F7B30" w:rsidRDefault="0009197D" w:rsidP="00F8331E">
      <w:pPr>
        <w:adjustRightInd w:val="0"/>
        <w:rPr>
          <w:sz w:val="24"/>
          <w:u w:val="single"/>
        </w:rPr>
      </w:pPr>
      <w:r w:rsidRPr="008F7B30">
        <w:rPr>
          <w:sz w:val="24"/>
          <w:u w:val="single"/>
        </w:rPr>
        <w:t>Children and Family Members</w:t>
      </w:r>
    </w:p>
    <w:p w14:paraId="328F6CF1" w14:textId="78DC829A" w:rsidR="002D3EF4" w:rsidRDefault="002D3EF4" w:rsidP="005B3C68">
      <w:pPr>
        <w:adjustRightInd w:val="0"/>
        <w:jc w:val="both"/>
        <w:rPr>
          <w:sz w:val="24"/>
        </w:rPr>
      </w:pPr>
      <w:r>
        <w:rPr>
          <w:sz w:val="24"/>
        </w:rPr>
        <w:t>Children will be encouraged to return the interest forms whether or not they are interested in participating in the study.  A small incentive (valued at no more than $1 p</w:t>
      </w:r>
      <w:r w:rsidR="00BE6CB6">
        <w:rPr>
          <w:sz w:val="24"/>
        </w:rPr>
        <w:t xml:space="preserve">er student) will be provided to </w:t>
      </w:r>
      <w:proofErr w:type="gramStart"/>
      <w:r w:rsidR="00BE6CB6">
        <w:rPr>
          <w:sz w:val="24"/>
        </w:rPr>
        <w:t xml:space="preserve">each </w:t>
      </w:r>
      <w:r>
        <w:rPr>
          <w:sz w:val="24"/>
        </w:rPr>
        <w:t xml:space="preserve">student </w:t>
      </w:r>
      <w:r w:rsidR="00BE6CB6">
        <w:rPr>
          <w:sz w:val="24"/>
        </w:rPr>
        <w:t>who returns their</w:t>
      </w:r>
      <w:proofErr w:type="gramEnd"/>
      <w:r>
        <w:rPr>
          <w:sz w:val="24"/>
        </w:rPr>
        <w:t xml:space="preserve"> </w:t>
      </w:r>
      <w:r w:rsidR="006461EC">
        <w:rPr>
          <w:sz w:val="24"/>
        </w:rPr>
        <w:t xml:space="preserve">completed </w:t>
      </w:r>
      <w:r>
        <w:rPr>
          <w:sz w:val="24"/>
        </w:rPr>
        <w:t>interest fo</w:t>
      </w:r>
      <w:r w:rsidR="00BE6CB6">
        <w:rPr>
          <w:sz w:val="24"/>
        </w:rPr>
        <w:t>rm</w:t>
      </w:r>
      <w:r>
        <w:rPr>
          <w:sz w:val="24"/>
        </w:rPr>
        <w:t xml:space="preserve">.  The HCS will work with the school liaison </w:t>
      </w:r>
      <w:proofErr w:type="gramStart"/>
      <w:r>
        <w:rPr>
          <w:sz w:val="24"/>
        </w:rPr>
        <w:t>to best implement</w:t>
      </w:r>
      <w:proofErr w:type="gramEnd"/>
      <w:r>
        <w:rPr>
          <w:sz w:val="24"/>
        </w:rPr>
        <w:t xml:space="preserve"> the process for distributing the </w:t>
      </w:r>
      <w:r w:rsidR="00BE6CB6">
        <w:rPr>
          <w:sz w:val="24"/>
        </w:rPr>
        <w:t xml:space="preserve">incentives for returning </w:t>
      </w:r>
      <w:r w:rsidR="006461EC">
        <w:rPr>
          <w:sz w:val="24"/>
        </w:rPr>
        <w:t xml:space="preserve">completed interest </w:t>
      </w:r>
      <w:r w:rsidR="00BE6CB6">
        <w:rPr>
          <w:sz w:val="24"/>
        </w:rPr>
        <w:t>forms</w:t>
      </w:r>
      <w:r>
        <w:rPr>
          <w:sz w:val="24"/>
        </w:rPr>
        <w:t xml:space="preserve">.  </w:t>
      </w:r>
    </w:p>
    <w:p w14:paraId="4353187E" w14:textId="77777777" w:rsidR="002D3EF4" w:rsidRDefault="002D3EF4" w:rsidP="005B3C68">
      <w:pPr>
        <w:adjustRightInd w:val="0"/>
        <w:jc w:val="both"/>
        <w:rPr>
          <w:sz w:val="24"/>
        </w:rPr>
      </w:pPr>
    </w:p>
    <w:p w14:paraId="65DF636D" w14:textId="77777777" w:rsidR="005B3C68" w:rsidRDefault="00BE6CB6" w:rsidP="005B3C68">
      <w:pPr>
        <w:adjustRightInd w:val="0"/>
        <w:jc w:val="both"/>
        <w:rPr>
          <w:sz w:val="24"/>
        </w:rPr>
      </w:pPr>
      <w:r>
        <w:rPr>
          <w:sz w:val="24"/>
        </w:rPr>
        <w:t xml:space="preserve">Once children and families agree to participate in the study, they </w:t>
      </w:r>
      <w:proofErr w:type="gramStart"/>
      <w:r>
        <w:rPr>
          <w:sz w:val="24"/>
        </w:rPr>
        <w:t>will be provided</w:t>
      </w:r>
      <w:proofErr w:type="gramEnd"/>
      <w:r>
        <w:rPr>
          <w:sz w:val="24"/>
        </w:rPr>
        <w:t xml:space="preserve"> with a larger incentive. </w:t>
      </w:r>
      <w:r w:rsidR="002D416F" w:rsidRPr="008F7B30">
        <w:rPr>
          <w:sz w:val="24"/>
        </w:rPr>
        <w:t xml:space="preserve">It </w:t>
      </w:r>
      <w:r w:rsidR="0009197D" w:rsidRPr="008F7B30">
        <w:rPr>
          <w:sz w:val="24"/>
        </w:rPr>
        <w:t xml:space="preserve">is anticipated that the </w:t>
      </w:r>
      <w:bookmarkStart w:id="38" w:name="OLE_LINK1"/>
      <w:bookmarkStart w:id="39" w:name="OLE_LINK2"/>
      <w:r w:rsidR="0080366E" w:rsidRPr="008F7B30">
        <w:rPr>
          <w:sz w:val="24"/>
        </w:rPr>
        <w:t xml:space="preserve">Standard Protocol </w:t>
      </w:r>
      <w:bookmarkEnd w:id="38"/>
      <w:bookmarkEnd w:id="39"/>
      <w:r w:rsidR="0009197D" w:rsidRPr="008F7B30">
        <w:rPr>
          <w:sz w:val="24"/>
        </w:rPr>
        <w:t xml:space="preserve">in-home visit will take </w:t>
      </w:r>
      <w:r w:rsidR="00236BBC" w:rsidRPr="008F7B30">
        <w:rPr>
          <w:sz w:val="24"/>
        </w:rPr>
        <w:t xml:space="preserve">on average </w:t>
      </w:r>
      <w:r w:rsidR="0009197D" w:rsidRPr="008F7B30">
        <w:rPr>
          <w:sz w:val="24"/>
        </w:rPr>
        <w:t>75 minutes to complete</w:t>
      </w:r>
      <w:r w:rsidR="00D31421" w:rsidRPr="008F7B30">
        <w:rPr>
          <w:sz w:val="24"/>
        </w:rPr>
        <w:t xml:space="preserve">, while </w:t>
      </w:r>
      <w:r w:rsidR="0009197D" w:rsidRPr="008F7B30">
        <w:rPr>
          <w:sz w:val="24"/>
        </w:rPr>
        <w:t xml:space="preserve">those participating in </w:t>
      </w:r>
      <w:r w:rsidR="0080366E" w:rsidRPr="008F7B30">
        <w:rPr>
          <w:sz w:val="24"/>
        </w:rPr>
        <w:t>the Enhanced Protocol</w:t>
      </w:r>
      <w:r w:rsidR="00D31421" w:rsidRPr="008F7B30">
        <w:rPr>
          <w:sz w:val="24"/>
        </w:rPr>
        <w:t xml:space="preserve"> </w:t>
      </w:r>
      <w:r w:rsidR="0009197D" w:rsidRPr="008F7B30">
        <w:rPr>
          <w:sz w:val="24"/>
        </w:rPr>
        <w:t>will require an additional 20 minutes during the first home visit</w:t>
      </w:r>
      <w:r w:rsidR="008C2FA4" w:rsidRPr="008F7B30">
        <w:rPr>
          <w:sz w:val="24"/>
        </w:rPr>
        <w:t xml:space="preserve">, </w:t>
      </w:r>
      <w:r w:rsidR="0035561C" w:rsidRPr="008F7B30">
        <w:rPr>
          <w:sz w:val="24"/>
        </w:rPr>
        <w:t xml:space="preserve">35 minutes for the use of the accelerometer over a </w:t>
      </w:r>
      <w:proofErr w:type="gramStart"/>
      <w:r w:rsidR="0035561C" w:rsidRPr="008F7B30">
        <w:rPr>
          <w:sz w:val="24"/>
        </w:rPr>
        <w:t>one week</w:t>
      </w:r>
      <w:proofErr w:type="gramEnd"/>
      <w:r w:rsidR="0035561C" w:rsidRPr="008F7B30">
        <w:rPr>
          <w:sz w:val="24"/>
        </w:rPr>
        <w:t xml:space="preserve"> period, and </w:t>
      </w:r>
      <w:r w:rsidR="0009197D" w:rsidRPr="008F7B30">
        <w:rPr>
          <w:sz w:val="24"/>
        </w:rPr>
        <w:t xml:space="preserve">another 50 minutes during the second home visit. </w:t>
      </w:r>
      <w:r w:rsidR="009E11A7" w:rsidRPr="008F7B30">
        <w:rPr>
          <w:sz w:val="24"/>
        </w:rPr>
        <w:t xml:space="preserve"> </w:t>
      </w:r>
      <w:r w:rsidR="00874B55" w:rsidRPr="008F7B30">
        <w:rPr>
          <w:sz w:val="24"/>
        </w:rPr>
        <w:t>The incentives</w:t>
      </w:r>
      <w:r w:rsidR="00896483" w:rsidRPr="008F7B30">
        <w:rPr>
          <w:sz w:val="24"/>
        </w:rPr>
        <w:t xml:space="preserve"> </w:t>
      </w:r>
      <w:proofErr w:type="gramStart"/>
      <w:r w:rsidR="008E4432" w:rsidRPr="008F7B30">
        <w:rPr>
          <w:sz w:val="24"/>
        </w:rPr>
        <w:t>will be explained</w:t>
      </w:r>
      <w:proofErr w:type="gramEnd"/>
      <w:r w:rsidR="008E4432" w:rsidRPr="008F7B30">
        <w:rPr>
          <w:sz w:val="24"/>
        </w:rPr>
        <w:t xml:space="preserve"> </w:t>
      </w:r>
      <w:r w:rsidR="00896483" w:rsidRPr="008F7B30">
        <w:rPr>
          <w:sz w:val="24"/>
        </w:rPr>
        <w:t xml:space="preserve">to potential participants during </w:t>
      </w:r>
      <w:r w:rsidR="0009197D" w:rsidRPr="008F7B30">
        <w:rPr>
          <w:sz w:val="24"/>
        </w:rPr>
        <w:t xml:space="preserve">recruitment over the telephone and </w:t>
      </w:r>
      <w:r w:rsidR="00896483" w:rsidRPr="008F7B30">
        <w:rPr>
          <w:sz w:val="24"/>
        </w:rPr>
        <w:t>as part of</w:t>
      </w:r>
      <w:r w:rsidR="0009197D" w:rsidRPr="008F7B30">
        <w:rPr>
          <w:sz w:val="24"/>
        </w:rPr>
        <w:t xml:space="preserve"> the informed consent process at the home visit. </w:t>
      </w:r>
      <w:r w:rsidR="009E11A7" w:rsidRPr="008F7B30">
        <w:rPr>
          <w:sz w:val="24"/>
        </w:rPr>
        <w:t xml:space="preserve"> </w:t>
      </w:r>
      <w:r w:rsidR="0009197D" w:rsidRPr="008F7B30">
        <w:rPr>
          <w:sz w:val="24"/>
        </w:rPr>
        <w:t xml:space="preserve">Proposed </w:t>
      </w:r>
      <w:r w:rsidR="005404E5" w:rsidRPr="008F7B30">
        <w:rPr>
          <w:sz w:val="24"/>
        </w:rPr>
        <w:t xml:space="preserve">incentives </w:t>
      </w:r>
      <w:proofErr w:type="gramStart"/>
      <w:r w:rsidR="0009197D" w:rsidRPr="008F7B30">
        <w:rPr>
          <w:sz w:val="24"/>
        </w:rPr>
        <w:t>are based</w:t>
      </w:r>
      <w:proofErr w:type="gramEnd"/>
      <w:r w:rsidR="0009197D" w:rsidRPr="008F7B30">
        <w:rPr>
          <w:sz w:val="24"/>
        </w:rPr>
        <w:t xml:space="preserve"> on both the age of the child and the level of participation (i.e., </w:t>
      </w:r>
      <w:r w:rsidR="00A65B41" w:rsidRPr="008F7B30">
        <w:rPr>
          <w:sz w:val="24"/>
        </w:rPr>
        <w:t xml:space="preserve">Standard Protocol </w:t>
      </w:r>
      <w:r w:rsidR="0009197D" w:rsidRPr="008F7B30">
        <w:rPr>
          <w:sz w:val="24"/>
        </w:rPr>
        <w:t xml:space="preserve">or </w:t>
      </w:r>
      <w:r w:rsidR="00A65B41" w:rsidRPr="008F7B30">
        <w:rPr>
          <w:sz w:val="24"/>
        </w:rPr>
        <w:t>Enhanced Protocol</w:t>
      </w:r>
      <w:r w:rsidR="00691BC2" w:rsidRPr="0063156A">
        <w:rPr>
          <w:sz w:val="24"/>
        </w:rPr>
        <w:t xml:space="preserve">).  A family with a child </w:t>
      </w:r>
      <w:r w:rsidR="00A6088B">
        <w:rPr>
          <w:sz w:val="24"/>
        </w:rPr>
        <w:t>in grade K-5</w:t>
      </w:r>
      <w:r w:rsidR="00691BC2" w:rsidRPr="0063156A">
        <w:rPr>
          <w:sz w:val="24"/>
        </w:rPr>
        <w:t xml:space="preserve"> engaging only in the Standard Protocol will receive, at the completion of the assessment, an incentive worth $25 along with a small age-appropriate toy valued at $5.  For Standard Protocol families with a child </w:t>
      </w:r>
      <w:r w:rsidR="00A6088B">
        <w:rPr>
          <w:sz w:val="24"/>
        </w:rPr>
        <w:t>in grade 6 or</w:t>
      </w:r>
      <w:r w:rsidR="00691BC2" w:rsidRPr="0063156A">
        <w:rPr>
          <w:sz w:val="24"/>
        </w:rPr>
        <w:t xml:space="preserve"> above, where the older child </w:t>
      </w:r>
      <w:proofErr w:type="gramStart"/>
      <w:r w:rsidR="00691BC2" w:rsidRPr="0063156A">
        <w:rPr>
          <w:sz w:val="24"/>
        </w:rPr>
        <w:t>is expected</w:t>
      </w:r>
      <w:proofErr w:type="gramEnd"/>
      <w:r w:rsidR="00691BC2" w:rsidRPr="0063156A">
        <w:rPr>
          <w:sz w:val="24"/>
        </w:rPr>
        <w:t xml:space="preserve"> to play a more active role in the interview, we will provide a $15 incentive for the family and a $15 incentive for the child.  Families who agree to engage in the more involved Enhanced Protocol activity will receive an additional incentive in the form of a $50 money order at the time of the second home visit.  For these families, at the time of consent, data collection staff will explain that the accelerometer has to </w:t>
      </w:r>
      <w:proofErr w:type="gramStart"/>
      <w:r w:rsidR="00691BC2" w:rsidRPr="0063156A">
        <w:rPr>
          <w:sz w:val="24"/>
        </w:rPr>
        <w:t>be returned</w:t>
      </w:r>
      <w:proofErr w:type="gramEnd"/>
      <w:r w:rsidR="00691BC2" w:rsidRPr="0063156A">
        <w:rPr>
          <w:sz w:val="24"/>
        </w:rPr>
        <w:t>, and the PABR and ASA24</w:t>
      </w:r>
      <w:r w:rsidR="00A6088B">
        <w:rPr>
          <w:sz w:val="24"/>
        </w:rPr>
        <w:t>-Kids</w:t>
      </w:r>
      <w:r w:rsidR="00691BC2" w:rsidRPr="0063156A">
        <w:rPr>
          <w:sz w:val="24"/>
        </w:rPr>
        <w:t xml:space="preserve"> completed, to receive the additional incentive.  </w:t>
      </w:r>
    </w:p>
    <w:p w14:paraId="45F63BA4" w14:textId="77777777" w:rsidR="0009197D" w:rsidRDefault="0009197D" w:rsidP="00F8331E">
      <w:pPr>
        <w:adjustRightInd w:val="0"/>
        <w:rPr>
          <w:sz w:val="24"/>
        </w:rPr>
      </w:pPr>
    </w:p>
    <w:p w14:paraId="125AE3C3" w14:textId="77777777" w:rsidR="0009197D" w:rsidRPr="008F7B30" w:rsidRDefault="0009197D" w:rsidP="00F8331E">
      <w:pPr>
        <w:adjustRightInd w:val="0"/>
        <w:rPr>
          <w:sz w:val="24"/>
          <w:u w:val="single"/>
        </w:rPr>
      </w:pPr>
      <w:r w:rsidRPr="008F7B30">
        <w:rPr>
          <w:sz w:val="24"/>
          <w:u w:val="single"/>
        </w:rPr>
        <w:t>Community Key Informants</w:t>
      </w:r>
    </w:p>
    <w:p w14:paraId="43E079DE" w14:textId="77777777" w:rsidR="005B3C68" w:rsidRDefault="0009197D" w:rsidP="005B3C68">
      <w:pPr>
        <w:adjustRightInd w:val="0"/>
        <w:jc w:val="both"/>
        <w:rPr>
          <w:sz w:val="24"/>
          <w:u w:val="single"/>
        </w:rPr>
      </w:pPr>
      <w:r w:rsidRPr="008F7B30">
        <w:rPr>
          <w:sz w:val="24"/>
        </w:rPr>
        <w:t>Community key informants</w:t>
      </w:r>
      <w:r w:rsidR="00A119B8" w:rsidRPr="008F7B30">
        <w:rPr>
          <w:sz w:val="24"/>
        </w:rPr>
        <w:t xml:space="preserve"> knowledgeable of community programs and polices targeting childhood obesity</w:t>
      </w:r>
      <w:r w:rsidR="005404E5" w:rsidRPr="008F7B30">
        <w:rPr>
          <w:sz w:val="24"/>
        </w:rPr>
        <w:t xml:space="preserve"> </w:t>
      </w:r>
      <w:r w:rsidR="00A119B8" w:rsidRPr="008F7B30">
        <w:rPr>
          <w:sz w:val="24"/>
        </w:rPr>
        <w:t>will be asked to provid</w:t>
      </w:r>
      <w:r w:rsidR="00FA09DF" w:rsidRPr="008F7B30">
        <w:rPr>
          <w:sz w:val="24"/>
        </w:rPr>
        <w:t>e</w:t>
      </w:r>
      <w:r w:rsidR="00A119B8" w:rsidRPr="008F7B30">
        <w:rPr>
          <w:sz w:val="24"/>
        </w:rPr>
        <w:t xml:space="preserve"> information on programs/policies</w:t>
      </w:r>
      <w:r w:rsidR="00CC34BE" w:rsidRPr="008F7B30">
        <w:rPr>
          <w:sz w:val="24"/>
        </w:rPr>
        <w:t xml:space="preserve">, such as </w:t>
      </w:r>
      <w:r w:rsidRPr="008F7B30">
        <w:rPr>
          <w:sz w:val="24"/>
        </w:rPr>
        <w:t>supplying relevant program documentation and completing a</w:t>
      </w:r>
      <w:r w:rsidR="00A6088B">
        <w:rPr>
          <w:sz w:val="24"/>
        </w:rPr>
        <w:t xml:space="preserve"> 60 to 90 minute</w:t>
      </w:r>
      <w:r w:rsidRPr="008F7B30">
        <w:rPr>
          <w:sz w:val="24"/>
        </w:rPr>
        <w:t xml:space="preserve"> in-person or telephone interview. </w:t>
      </w:r>
      <w:r w:rsidR="00F37F3E" w:rsidRPr="008F7B30">
        <w:rPr>
          <w:sz w:val="24"/>
        </w:rPr>
        <w:t xml:space="preserve"> </w:t>
      </w:r>
      <w:r w:rsidRPr="008F7B30">
        <w:rPr>
          <w:sz w:val="24"/>
        </w:rPr>
        <w:t>A</w:t>
      </w:r>
      <w:r w:rsidR="00C54895" w:rsidRPr="008F7B30">
        <w:rPr>
          <w:sz w:val="24"/>
        </w:rPr>
        <w:t xml:space="preserve">n incentive </w:t>
      </w:r>
      <w:r w:rsidR="00014FAF" w:rsidRPr="008F7B30">
        <w:rPr>
          <w:sz w:val="24"/>
        </w:rPr>
        <w:t xml:space="preserve">worth </w:t>
      </w:r>
      <w:r w:rsidRPr="008F7B30">
        <w:rPr>
          <w:sz w:val="24"/>
        </w:rPr>
        <w:t xml:space="preserve">$10 </w:t>
      </w:r>
      <w:proofErr w:type="gramStart"/>
      <w:r w:rsidRPr="008F7B30">
        <w:rPr>
          <w:sz w:val="24"/>
        </w:rPr>
        <w:t>will be given</w:t>
      </w:r>
      <w:proofErr w:type="gramEnd"/>
      <w:r w:rsidRPr="008F7B30">
        <w:rPr>
          <w:sz w:val="24"/>
        </w:rPr>
        <w:t xml:space="preserve"> to the respondent as a token of appreciation after each data collection event.</w:t>
      </w:r>
    </w:p>
    <w:p w14:paraId="15B0252C" w14:textId="77777777" w:rsidR="00F84D47" w:rsidRDefault="00F84D47" w:rsidP="00F8331E">
      <w:pPr>
        <w:adjustRightInd w:val="0"/>
        <w:rPr>
          <w:sz w:val="24"/>
          <w:u w:val="single"/>
        </w:rPr>
      </w:pPr>
    </w:p>
    <w:p w14:paraId="218ED590" w14:textId="77777777" w:rsidR="0009197D" w:rsidRPr="008F7B30" w:rsidRDefault="0009197D" w:rsidP="00F8331E">
      <w:pPr>
        <w:adjustRightInd w:val="0"/>
        <w:rPr>
          <w:sz w:val="24"/>
          <w:u w:val="single"/>
        </w:rPr>
      </w:pPr>
      <w:r w:rsidRPr="008F7B30">
        <w:rPr>
          <w:sz w:val="24"/>
          <w:u w:val="single"/>
        </w:rPr>
        <w:t>Medical Providers</w:t>
      </w:r>
    </w:p>
    <w:p w14:paraId="7FA3C136" w14:textId="77777777" w:rsidR="005B3C68" w:rsidRDefault="0009197D" w:rsidP="005B3C68">
      <w:pPr>
        <w:adjustRightInd w:val="0"/>
        <w:jc w:val="both"/>
        <w:rPr>
          <w:sz w:val="24"/>
        </w:rPr>
      </w:pPr>
      <w:r w:rsidRPr="008F7B30">
        <w:rPr>
          <w:sz w:val="24"/>
        </w:rPr>
        <w:lastRenderedPageBreak/>
        <w:t xml:space="preserve">Medical record abstraction from physician offices </w:t>
      </w:r>
      <w:proofErr w:type="gramStart"/>
      <w:r w:rsidRPr="008F7B30">
        <w:rPr>
          <w:sz w:val="24"/>
        </w:rPr>
        <w:t>will be coordinated</w:t>
      </w:r>
      <w:proofErr w:type="gramEnd"/>
      <w:r w:rsidRPr="008F7B30">
        <w:rPr>
          <w:sz w:val="24"/>
        </w:rPr>
        <w:t xml:space="preserve"> by EMSI. </w:t>
      </w:r>
      <w:r w:rsidR="006E2879" w:rsidRPr="008F7B30">
        <w:rPr>
          <w:sz w:val="24"/>
        </w:rPr>
        <w:t xml:space="preserve"> </w:t>
      </w:r>
      <w:r w:rsidRPr="008F7B30">
        <w:rPr>
          <w:sz w:val="24"/>
        </w:rPr>
        <w:t xml:space="preserve">Though participating physicians </w:t>
      </w:r>
      <w:proofErr w:type="gramStart"/>
      <w:r w:rsidRPr="008F7B30">
        <w:rPr>
          <w:sz w:val="24"/>
        </w:rPr>
        <w:t>will not be compensated</w:t>
      </w:r>
      <w:proofErr w:type="gramEnd"/>
      <w:r w:rsidRPr="008F7B30">
        <w:rPr>
          <w:sz w:val="24"/>
        </w:rPr>
        <w:t xml:space="preserve"> directly, their offices may be paid per individual office policy regarding fees to cover costs associated with providing the requested information. </w:t>
      </w:r>
      <w:r w:rsidR="006E2879" w:rsidRPr="008F7B30">
        <w:rPr>
          <w:sz w:val="24"/>
        </w:rPr>
        <w:t xml:space="preserve"> </w:t>
      </w:r>
      <w:r w:rsidRPr="008F7B30">
        <w:rPr>
          <w:sz w:val="24"/>
        </w:rPr>
        <w:t xml:space="preserve">EMSI, based on previous experience in this area, has developed estimates with respect to the proportion of medical offices that require a fee, in addition to the estimated range of fees. </w:t>
      </w:r>
      <w:r w:rsidR="006E2879" w:rsidRPr="008F7B30">
        <w:rPr>
          <w:sz w:val="24"/>
        </w:rPr>
        <w:t xml:space="preserve"> </w:t>
      </w:r>
      <w:r w:rsidRPr="008F7B30">
        <w:rPr>
          <w:sz w:val="24"/>
        </w:rPr>
        <w:t xml:space="preserve">This amount </w:t>
      </w:r>
      <w:proofErr w:type="gramStart"/>
      <w:r w:rsidRPr="008F7B30">
        <w:rPr>
          <w:sz w:val="24"/>
        </w:rPr>
        <w:t>has been built</w:t>
      </w:r>
      <w:proofErr w:type="gramEnd"/>
      <w:r w:rsidRPr="008F7B30">
        <w:rPr>
          <w:sz w:val="24"/>
        </w:rPr>
        <w:t xml:space="preserve"> into the subcontract budget submitted by EMSI. </w:t>
      </w:r>
      <w:r w:rsidR="006E2879" w:rsidRPr="008F7B30">
        <w:rPr>
          <w:sz w:val="24"/>
        </w:rPr>
        <w:t xml:space="preserve"> </w:t>
      </w:r>
      <w:r w:rsidRPr="008F7B30">
        <w:rPr>
          <w:sz w:val="24"/>
        </w:rPr>
        <w:t xml:space="preserve">No other form of compensation (financial or otherwise) </w:t>
      </w:r>
      <w:proofErr w:type="gramStart"/>
      <w:r w:rsidRPr="008F7B30">
        <w:rPr>
          <w:sz w:val="24"/>
        </w:rPr>
        <w:t>will be provided</w:t>
      </w:r>
      <w:proofErr w:type="gramEnd"/>
      <w:r w:rsidRPr="008F7B30">
        <w:rPr>
          <w:sz w:val="24"/>
        </w:rPr>
        <w:t xml:space="preserve"> to collect this type of data.</w:t>
      </w:r>
    </w:p>
    <w:p w14:paraId="483834E5" w14:textId="77777777" w:rsidR="0009197D" w:rsidRPr="008F7B30" w:rsidRDefault="0009197D" w:rsidP="00F8331E">
      <w:pPr>
        <w:adjustRightInd w:val="0"/>
        <w:rPr>
          <w:sz w:val="24"/>
          <w:u w:val="single"/>
        </w:rPr>
      </w:pPr>
    </w:p>
    <w:p w14:paraId="2F520DD5" w14:textId="77777777" w:rsidR="005B3C68" w:rsidRDefault="0009197D" w:rsidP="005B3C68">
      <w:pPr>
        <w:adjustRightInd w:val="0"/>
        <w:jc w:val="both"/>
        <w:rPr>
          <w:sz w:val="24"/>
        </w:rPr>
      </w:pPr>
      <w:r w:rsidRPr="008F7B30">
        <w:rPr>
          <w:sz w:val="24"/>
        </w:rPr>
        <w:t xml:space="preserve">Compensation for participation in research studies, particularly of healthy subjects, is not new and </w:t>
      </w:r>
      <w:proofErr w:type="gramStart"/>
      <w:r w:rsidRPr="008F7B30">
        <w:rPr>
          <w:sz w:val="24"/>
        </w:rPr>
        <w:t>is seen</w:t>
      </w:r>
      <w:proofErr w:type="gramEnd"/>
      <w:r w:rsidRPr="008F7B30">
        <w:rPr>
          <w:sz w:val="24"/>
        </w:rPr>
        <w:t xml:space="preserve"> by most as fair and appropriate, even for participants of minor age. </w:t>
      </w:r>
      <w:r w:rsidR="00CF3E41" w:rsidRPr="008F7B30">
        <w:rPr>
          <w:sz w:val="24"/>
        </w:rPr>
        <w:t xml:space="preserve"> </w:t>
      </w:r>
      <w:proofErr w:type="gramStart"/>
      <w:r w:rsidR="00F6129E" w:rsidRPr="008F7B30">
        <w:rPr>
          <w:sz w:val="24"/>
        </w:rPr>
        <w:t>M</w:t>
      </w:r>
      <w:r w:rsidRPr="008F7B30">
        <w:rPr>
          <w:sz w:val="24"/>
        </w:rPr>
        <w:t xml:space="preserve">onetary </w:t>
      </w:r>
      <w:r w:rsidR="00BB07B8" w:rsidRPr="008F7B30">
        <w:rPr>
          <w:sz w:val="24"/>
        </w:rPr>
        <w:t>incentive</w:t>
      </w:r>
      <w:r w:rsidR="00F6129E" w:rsidRPr="008F7B30">
        <w:rPr>
          <w:sz w:val="24"/>
        </w:rPr>
        <w:t>s</w:t>
      </w:r>
      <w:r w:rsidR="00BB07B8" w:rsidRPr="008F7B30">
        <w:rPr>
          <w:sz w:val="24"/>
        </w:rPr>
        <w:t xml:space="preserve"> </w:t>
      </w:r>
      <w:r w:rsidRPr="008F7B30">
        <w:rPr>
          <w:sz w:val="24"/>
        </w:rPr>
        <w:t xml:space="preserve">for older children (who have a concept and appreciation for monetary compensation) and the provision of a small toy </w:t>
      </w:r>
      <w:r w:rsidR="00BB07B8" w:rsidRPr="008F7B30">
        <w:rPr>
          <w:sz w:val="24"/>
        </w:rPr>
        <w:t xml:space="preserve">as an incentive </w:t>
      </w:r>
      <w:r w:rsidRPr="008F7B30">
        <w:rPr>
          <w:sz w:val="24"/>
        </w:rPr>
        <w:t xml:space="preserve">for younger children </w:t>
      </w:r>
      <w:r w:rsidR="00EA0CA1" w:rsidRPr="008F7B30">
        <w:rPr>
          <w:sz w:val="24"/>
        </w:rPr>
        <w:t>(</w:t>
      </w:r>
      <w:r w:rsidRPr="008F7B30">
        <w:rPr>
          <w:sz w:val="24"/>
        </w:rPr>
        <w:t>who lack this conceptual ability</w:t>
      </w:r>
      <w:r w:rsidR="00EA0CA1" w:rsidRPr="008F7B30">
        <w:rPr>
          <w:sz w:val="24"/>
        </w:rPr>
        <w:t>)</w:t>
      </w:r>
      <w:r w:rsidRPr="008F7B30">
        <w:rPr>
          <w:sz w:val="24"/>
        </w:rPr>
        <w:t xml:space="preserve"> ha</w:t>
      </w:r>
      <w:r w:rsidR="00F6129E" w:rsidRPr="008F7B30">
        <w:rPr>
          <w:sz w:val="24"/>
        </w:rPr>
        <w:t>ve</w:t>
      </w:r>
      <w:r w:rsidRPr="008F7B30">
        <w:rPr>
          <w:sz w:val="24"/>
        </w:rPr>
        <w:t xml:space="preserve"> been found to be </w:t>
      </w:r>
      <w:r w:rsidR="00EA0CA1" w:rsidRPr="008F7B30">
        <w:rPr>
          <w:sz w:val="24"/>
        </w:rPr>
        <w:t>a</w:t>
      </w:r>
      <w:r w:rsidRPr="008F7B30">
        <w:rPr>
          <w:sz w:val="24"/>
        </w:rPr>
        <w:t xml:space="preserve"> common practice and appropriate in research studies involving children.</w:t>
      </w:r>
      <w:r w:rsidRPr="008F7B30">
        <w:rPr>
          <w:rStyle w:val="FootnoteReference"/>
          <w:sz w:val="24"/>
        </w:rPr>
        <w:footnoteReference w:id="18"/>
      </w:r>
      <w:r w:rsidRPr="008F7B30">
        <w:rPr>
          <w:sz w:val="24"/>
          <w:vertAlign w:val="superscript"/>
        </w:rPr>
        <w:t>,</w:t>
      </w:r>
      <w:r w:rsidRPr="008F7B30">
        <w:rPr>
          <w:rStyle w:val="FootnoteReference"/>
          <w:sz w:val="24"/>
        </w:rPr>
        <w:footnoteReference w:id="19"/>
      </w:r>
      <w:r w:rsidR="0037293E" w:rsidRPr="008F7B30">
        <w:rPr>
          <w:sz w:val="24"/>
        </w:rPr>
        <w:t xml:space="preserve"> </w:t>
      </w:r>
      <w:r w:rsidR="008F31DF" w:rsidRPr="008F7B30">
        <w:rPr>
          <w:sz w:val="24"/>
        </w:rPr>
        <w:t xml:space="preserve"> </w:t>
      </w:r>
      <w:r w:rsidRPr="008F7B30">
        <w:rPr>
          <w:sz w:val="24"/>
        </w:rPr>
        <w:t xml:space="preserve">In addition, </w:t>
      </w:r>
      <w:r w:rsidR="00ED3DDE" w:rsidRPr="008F7B30">
        <w:rPr>
          <w:sz w:val="24"/>
        </w:rPr>
        <w:t>an incentive</w:t>
      </w:r>
      <w:r w:rsidRPr="008F7B30">
        <w:rPr>
          <w:sz w:val="24"/>
        </w:rPr>
        <w:t xml:space="preserve"> has been found to encourage timely recruitment and continued participation by subjects (thus, improving response rates) in non-clinical studies.</w:t>
      </w:r>
      <w:r w:rsidRPr="008F7B30">
        <w:rPr>
          <w:rStyle w:val="FootnoteReference"/>
          <w:sz w:val="24"/>
        </w:rPr>
        <w:footnoteReference w:id="20"/>
      </w:r>
      <w:proofErr w:type="gramEnd"/>
      <w:r w:rsidRPr="008F7B30">
        <w:rPr>
          <w:sz w:val="24"/>
        </w:rPr>
        <w:t xml:space="preserve"> </w:t>
      </w:r>
    </w:p>
    <w:p w14:paraId="79E979A5" w14:textId="77777777" w:rsidR="005B3C68" w:rsidRDefault="005B3C68" w:rsidP="005B3C68">
      <w:pPr>
        <w:adjustRightInd w:val="0"/>
        <w:jc w:val="both"/>
        <w:rPr>
          <w:sz w:val="24"/>
        </w:rPr>
      </w:pPr>
    </w:p>
    <w:p w14:paraId="0CECA3E8" w14:textId="3E8B49A7" w:rsidR="005B3C68" w:rsidRDefault="0009197D" w:rsidP="005B3C68">
      <w:pPr>
        <w:adjustRightInd w:val="0"/>
        <w:jc w:val="both"/>
        <w:rPr>
          <w:sz w:val="24"/>
        </w:rPr>
      </w:pPr>
      <w:r w:rsidRPr="008F7B30">
        <w:rPr>
          <w:sz w:val="24"/>
        </w:rPr>
        <w:t>There is also clear and consistent evidence that monetary remuneration significantly increases response rates to mail, telephone, and face-to-face surveys, and experts on surv</w:t>
      </w:r>
      <w:r w:rsidR="00C82064" w:rsidRPr="008F7B30">
        <w:rPr>
          <w:sz w:val="24"/>
        </w:rPr>
        <w:t xml:space="preserve">ey methods recommend their use </w:t>
      </w:r>
      <w:r w:rsidRPr="008F7B30">
        <w:rPr>
          <w:sz w:val="24"/>
        </w:rPr>
        <w:t>.</w:t>
      </w:r>
      <w:r w:rsidRPr="008F7B30">
        <w:rPr>
          <w:rStyle w:val="FootnoteReference"/>
          <w:sz w:val="24"/>
        </w:rPr>
        <w:footnoteReference w:id="21"/>
      </w:r>
      <w:r w:rsidRPr="008F7B30">
        <w:rPr>
          <w:sz w:val="24"/>
          <w:vertAlign w:val="superscript"/>
        </w:rPr>
        <w:t>,</w:t>
      </w:r>
      <w:r w:rsidRPr="008F7B30">
        <w:rPr>
          <w:rStyle w:val="FootnoteReference"/>
          <w:sz w:val="24"/>
        </w:rPr>
        <w:footnoteReference w:id="22"/>
      </w:r>
      <w:r w:rsidRPr="008F7B30">
        <w:rPr>
          <w:sz w:val="24"/>
          <w:vertAlign w:val="superscript"/>
        </w:rPr>
        <w:t xml:space="preserve"> </w:t>
      </w:r>
      <w:r w:rsidRPr="008F7B30">
        <w:rPr>
          <w:sz w:val="24"/>
        </w:rPr>
        <w:t xml:space="preserve"> Church (1993)</w:t>
      </w:r>
      <w:r w:rsidRPr="008F7B30">
        <w:rPr>
          <w:rStyle w:val="FootnoteReference"/>
          <w:sz w:val="24"/>
        </w:rPr>
        <w:footnoteReference w:id="23"/>
      </w:r>
      <w:r w:rsidRPr="008F7B30">
        <w:rPr>
          <w:sz w:val="24"/>
        </w:rPr>
        <w:t xml:space="preserve"> and Singer and colleagues (1999)</w:t>
      </w:r>
      <w:r w:rsidRPr="008F7B30">
        <w:rPr>
          <w:rStyle w:val="FootnoteReference"/>
          <w:sz w:val="24"/>
        </w:rPr>
        <w:footnoteReference w:id="24"/>
      </w:r>
      <w:r w:rsidRPr="008F7B30">
        <w:rPr>
          <w:sz w:val="24"/>
        </w:rPr>
        <w:t xml:space="preserve"> have published meta analyses comparing the response rates of mail and interviewer-mediated surveys with and without monetary incentives. </w:t>
      </w:r>
      <w:r w:rsidR="00B679A6" w:rsidRPr="008F7B30">
        <w:rPr>
          <w:sz w:val="24"/>
        </w:rPr>
        <w:t xml:space="preserve"> </w:t>
      </w:r>
      <w:r w:rsidRPr="008F7B30">
        <w:rPr>
          <w:sz w:val="24"/>
        </w:rPr>
        <w:t xml:space="preserve">These studies have clearly shown that even a nominal gratuity increases response rates, and that the amount of the incentive is positively correlated with response </w:t>
      </w:r>
      <w:proofErr w:type="gramStart"/>
      <w:r w:rsidRPr="008F7B30">
        <w:rPr>
          <w:sz w:val="24"/>
        </w:rPr>
        <w:t>rate .</w:t>
      </w:r>
      <w:proofErr w:type="gramEnd"/>
      <w:r w:rsidRPr="008F7B30">
        <w:rPr>
          <w:rStyle w:val="FootnoteReference"/>
          <w:sz w:val="24"/>
        </w:rPr>
        <w:footnoteReference w:id="25"/>
      </w:r>
      <w:r w:rsidRPr="008F7B30">
        <w:rPr>
          <w:sz w:val="24"/>
          <w:vertAlign w:val="superscript"/>
        </w:rPr>
        <w:t>,</w:t>
      </w:r>
      <w:r w:rsidRPr="008F7B30">
        <w:rPr>
          <w:rStyle w:val="FootnoteReference"/>
          <w:sz w:val="24"/>
        </w:rPr>
        <w:footnoteReference w:id="26"/>
      </w:r>
      <w:r w:rsidRPr="008F7B30">
        <w:rPr>
          <w:sz w:val="24"/>
          <w:vertAlign w:val="superscript"/>
        </w:rPr>
        <w:t>,</w:t>
      </w:r>
      <w:r w:rsidRPr="008F7B30">
        <w:rPr>
          <w:rStyle w:val="FootnoteReference"/>
          <w:sz w:val="24"/>
        </w:rPr>
        <w:footnoteReference w:id="27"/>
      </w:r>
      <w:r w:rsidRPr="008F7B30">
        <w:rPr>
          <w:sz w:val="24"/>
          <w:vertAlign w:val="superscript"/>
        </w:rPr>
        <w:t>,</w:t>
      </w:r>
      <w:r w:rsidRPr="008F7B30">
        <w:rPr>
          <w:rStyle w:val="FootnoteReference"/>
          <w:sz w:val="24"/>
        </w:rPr>
        <w:footnoteReference w:id="28"/>
      </w:r>
      <w:r w:rsidRPr="008F7B30">
        <w:rPr>
          <w:sz w:val="24"/>
        </w:rPr>
        <w:t xml:space="preserve"> </w:t>
      </w:r>
      <w:r w:rsidR="00B679A6" w:rsidRPr="008F7B30">
        <w:rPr>
          <w:sz w:val="24"/>
        </w:rPr>
        <w:t xml:space="preserve"> </w:t>
      </w:r>
      <w:r w:rsidRPr="008F7B30">
        <w:rPr>
          <w:sz w:val="24"/>
        </w:rPr>
        <w:t xml:space="preserve">Previous research also suggests that monetary incentives may be especially effective in recruiting low-income and minority respondents. </w:t>
      </w:r>
      <w:r w:rsidR="00B679A6" w:rsidRPr="008F7B30">
        <w:rPr>
          <w:sz w:val="24"/>
        </w:rPr>
        <w:t xml:space="preserve"> </w:t>
      </w:r>
      <w:r w:rsidRPr="008F7B30">
        <w:rPr>
          <w:sz w:val="24"/>
        </w:rPr>
        <w:t>For example, analyses by Singer et al.</w:t>
      </w:r>
      <w:r w:rsidRPr="008F7B30">
        <w:rPr>
          <w:rStyle w:val="FootnoteReference"/>
          <w:sz w:val="24"/>
        </w:rPr>
        <w:footnoteReference w:id="29"/>
      </w:r>
      <w:r w:rsidRPr="008F7B30">
        <w:rPr>
          <w:sz w:val="24"/>
        </w:rPr>
        <w:t xml:space="preserve"> indicate that a $5 incentive paid to a random half of households in a random digit dialed telephone survey brought a higher percentage of low-education respondents into the </w:t>
      </w:r>
      <w:r w:rsidRPr="008F7B30">
        <w:rPr>
          <w:sz w:val="24"/>
        </w:rPr>
        <w:lastRenderedPageBreak/>
        <w:t xml:space="preserve">sample. </w:t>
      </w:r>
      <w:r w:rsidR="00B679A6" w:rsidRPr="008F7B30">
        <w:rPr>
          <w:sz w:val="24"/>
        </w:rPr>
        <w:t xml:space="preserve"> </w:t>
      </w:r>
      <w:r w:rsidRPr="008F7B30">
        <w:rPr>
          <w:sz w:val="24"/>
        </w:rPr>
        <w:t>For our study</w:t>
      </w:r>
      <w:r w:rsidR="00E77FD1" w:rsidRPr="008F7B30">
        <w:rPr>
          <w:sz w:val="24"/>
        </w:rPr>
        <w:t>,</w:t>
      </w:r>
      <w:r w:rsidRPr="008F7B30">
        <w:rPr>
          <w:sz w:val="24"/>
        </w:rPr>
        <w:t xml:space="preserve"> it will be important to include all sampled members of the selected communities, including low-income and minority households.</w:t>
      </w:r>
    </w:p>
    <w:p w14:paraId="6D58C396" w14:textId="77777777" w:rsidR="0009197D" w:rsidRPr="008F7B30" w:rsidRDefault="0009197D" w:rsidP="00F8331E">
      <w:pPr>
        <w:rPr>
          <w:sz w:val="24"/>
        </w:rPr>
      </w:pPr>
    </w:p>
    <w:p w14:paraId="01543633" w14:textId="77777777" w:rsidR="005B3C68" w:rsidRDefault="0009197D" w:rsidP="005B3C68">
      <w:pPr>
        <w:jc w:val="both"/>
        <w:rPr>
          <w:sz w:val="24"/>
        </w:rPr>
      </w:pPr>
      <w:r w:rsidRPr="008F7B30">
        <w:rPr>
          <w:sz w:val="24"/>
        </w:rPr>
        <w:t>Finally, to serve as a comparison, several recent studies have provided a monetary incentive to respondents.</w:t>
      </w:r>
      <w:r w:rsidR="002D2AA3" w:rsidRPr="008F7B30">
        <w:rPr>
          <w:sz w:val="24"/>
        </w:rPr>
        <w:t xml:space="preserve"> </w:t>
      </w:r>
      <w:r w:rsidRPr="008F7B30">
        <w:rPr>
          <w:sz w:val="24"/>
        </w:rPr>
        <w:t xml:space="preserve"> For example, a CDC study entitled “Preventive Cardiac Health Care Knowledge, Beliefs, and Behaviors in Female Carriers of </w:t>
      </w:r>
      <w:proofErr w:type="spellStart"/>
      <w:r w:rsidRPr="008F7B30">
        <w:rPr>
          <w:sz w:val="24"/>
        </w:rPr>
        <w:t>Duchenne</w:t>
      </w:r>
      <w:proofErr w:type="spellEnd"/>
      <w:r w:rsidRPr="008F7B30">
        <w:rPr>
          <w:sz w:val="24"/>
        </w:rPr>
        <w:t xml:space="preserve">/Becker Muscular Dystrophy” (OMB No. 0920-0718) provided $5 to each of 1,477 women who participated in a mail survey. </w:t>
      </w:r>
      <w:r w:rsidR="002D2AA3" w:rsidRPr="008F7B30">
        <w:rPr>
          <w:sz w:val="24"/>
        </w:rPr>
        <w:t xml:space="preserve"> </w:t>
      </w:r>
      <w:r w:rsidRPr="008F7B30">
        <w:rPr>
          <w:sz w:val="24"/>
        </w:rPr>
        <w:t>Another study entitled “CDC</w:t>
      </w:r>
      <w:r w:rsidRPr="008F7B30">
        <w:rPr>
          <w:caps/>
          <w:sz w:val="24"/>
        </w:rPr>
        <w:t>’</w:t>
      </w:r>
      <w:r w:rsidRPr="008F7B30">
        <w:rPr>
          <w:sz w:val="24"/>
        </w:rPr>
        <w:t xml:space="preserve">s Cervical Cancer Study (Cx3) – An Intervention Pilot Study of HPV in Illinois NBCCEDP” (OMB No. 0920-0814) provided a monthly incentive valued at $10 to clinic staff who completed a four-page survey each month for a year describing their clinic’s study participation. </w:t>
      </w:r>
      <w:r w:rsidR="005A63AB" w:rsidRPr="008F7B30">
        <w:rPr>
          <w:sz w:val="24"/>
        </w:rPr>
        <w:t xml:space="preserve"> </w:t>
      </w:r>
      <w:r w:rsidRPr="008F7B30">
        <w:rPr>
          <w:sz w:val="24"/>
        </w:rPr>
        <w:t xml:space="preserve">Additionally, a CDC study entitled the “Study to Explore Early Development (SEED)” (OMB No. 0920-0741) involved incentives to families with young children, many of which included children with autism or other developmental disabilities. </w:t>
      </w:r>
      <w:r w:rsidR="005A63AB" w:rsidRPr="008F7B30">
        <w:rPr>
          <w:sz w:val="24"/>
        </w:rPr>
        <w:t xml:space="preserve"> </w:t>
      </w:r>
      <w:r w:rsidRPr="008F7B30">
        <w:rPr>
          <w:sz w:val="24"/>
        </w:rPr>
        <w:t>In this longitudinal study, incentives ranged from $25 included in the enrollment packet, to $30 included in questionnaire packets, to $80 for clinic visits.</w:t>
      </w:r>
    </w:p>
    <w:p w14:paraId="16AFFACD" w14:textId="77777777" w:rsidR="00F80513" w:rsidRPr="008F7B30" w:rsidRDefault="00F80513" w:rsidP="005F31EB">
      <w:pPr>
        <w:jc w:val="both"/>
        <w:rPr>
          <w:sz w:val="24"/>
        </w:rPr>
      </w:pPr>
    </w:p>
    <w:p w14:paraId="78354DC2" w14:textId="77777777" w:rsidR="00613146" w:rsidRPr="008F7B30" w:rsidRDefault="00613146" w:rsidP="005F31EB">
      <w:pPr>
        <w:jc w:val="both"/>
        <w:rPr>
          <w:sz w:val="24"/>
        </w:rPr>
      </w:pPr>
    </w:p>
    <w:p w14:paraId="2FF4F52A" w14:textId="77777777" w:rsidR="00F4764D" w:rsidRPr="008F7B30" w:rsidRDefault="00F4764D" w:rsidP="0064605C">
      <w:pPr>
        <w:pStyle w:val="BHLevel3"/>
      </w:pPr>
      <w:bookmarkStart w:id="40" w:name="_Toc443881751"/>
      <w:bookmarkStart w:id="41" w:name="_Toc451592240"/>
      <w:bookmarkStart w:id="42" w:name="_Toc5610281"/>
      <w:bookmarkStart w:id="43" w:name="_Toc99178787"/>
      <w:bookmarkStart w:id="44" w:name="_Toc361223540"/>
      <w:bookmarkStart w:id="45" w:name="_Toc341797454"/>
      <w:r w:rsidRPr="008F7B30">
        <w:t>A.10</w:t>
      </w:r>
      <w:r w:rsidRPr="008F7B30">
        <w:tab/>
        <w:t xml:space="preserve">Assurance of </w:t>
      </w:r>
      <w:r w:rsidR="00314658" w:rsidRPr="008F7B30">
        <w:t>Confidentiality</w:t>
      </w:r>
      <w:r w:rsidRPr="008F7B30">
        <w:t xml:space="preserve"> Provided to Respondents</w:t>
      </w:r>
      <w:bookmarkEnd w:id="40"/>
      <w:bookmarkEnd w:id="41"/>
      <w:bookmarkEnd w:id="42"/>
      <w:bookmarkEnd w:id="43"/>
      <w:bookmarkEnd w:id="44"/>
      <w:bookmarkEnd w:id="45"/>
    </w:p>
    <w:p w14:paraId="636E1AB5" w14:textId="77777777" w:rsidR="0064605C" w:rsidRPr="008F7B30" w:rsidRDefault="0064605C" w:rsidP="0064605C">
      <w:pPr>
        <w:rPr>
          <w:sz w:val="24"/>
        </w:rPr>
      </w:pPr>
    </w:p>
    <w:p w14:paraId="1203726A" w14:textId="77777777" w:rsidR="005B3C68" w:rsidRDefault="0009197D" w:rsidP="005B3C68">
      <w:pPr>
        <w:jc w:val="both"/>
        <w:rPr>
          <w:sz w:val="24"/>
        </w:rPr>
      </w:pPr>
      <w:r w:rsidRPr="008F7B30">
        <w:rPr>
          <w:sz w:val="24"/>
          <w:u w:val="single"/>
        </w:rPr>
        <w:t>Data Security</w:t>
      </w:r>
      <w:r w:rsidR="006D4333" w:rsidRPr="008F7B30">
        <w:rPr>
          <w:sz w:val="24"/>
        </w:rPr>
        <w:t xml:space="preserve">:  </w:t>
      </w:r>
      <w:r w:rsidR="003A087F" w:rsidRPr="008F7B30">
        <w:rPr>
          <w:sz w:val="24"/>
        </w:rPr>
        <w:t xml:space="preserve">All </w:t>
      </w:r>
      <w:r w:rsidR="000535D7" w:rsidRPr="008F7B30">
        <w:rPr>
          <w:sz w:val="24"/>
        </w:rPr>
        <w:t xml:space="preserve">HCS </w:t>
      </w:r>
      <w:r w:rsidR="003A087F" w:rsidRPr="008F7B30">
        <w:rPr>
          <w:sz w:val="24"/>
        </w:rPr>
        <w:t>investigators and their institutions have agreed to comply with the Federal Privacy Act as part of</w:t>
      </w:r>
      <w:r w:rsidR="002C0F7A" w:rsidRPr="008F7B30">
        <w:rPr>
          <w:sz w:val="24"/>
        </w:rPr>
        <w:t xml:space="preserve"> their</w:t>
      </w:r>
      <w:r w:rsidR="003A087F" w:rsidRPr="008F7B30">
        <w:rPr>
          <w:sz w:val="24"/>
        </w:rPr>
        <w:t xml:space="preserve"> contractual agreement with NHLBI. </w:t>
      </w:r>
      <w:r w:rsidR="00D86FD8" w:rsidRPr="008F7B30">
        <w:rPr>
          <w:sz w:val="24"/>
        </w:rPr>
        <w:t xml:space="preserve"> </w:t>
      </w:r>
      <w:r w:rsidR="003A087F" w:rsidRPr="008F7B30">
        <w:rPr>
          <w:sz w:val="24"/>
        </w:rPr>
        <w:t xml:space="preserve">The contract stipulates that research involving human subjects cannot be conducted until </w:t>
      </w:r>
      <w:r w:rsidR="00D04F1F" w:rsidRPr="008F7B30">
        <w:rPr>
          <w:sz w:val="24"/>
        </w:rPr>
        <w:t>(</w:t>
      </w:r>
      <w:r w:rsidR="003A087F" w:rsidRPr="008F7B30">
        <w:rPr>
          <w:sz w:val="24"/>
        </w:rPr>
        <w:t>1) the protocol has been approved by NHLBI</w:t>
      </w:r>
      <w:r w:rsidR="00D04F1F" w:rsidRPr="008F7B30">
        <w:rPr>
          <w:sz w:val="24"/>
        </w:rPr>
        <w:t>;</w:t>
      </w:r>
      <w:r w:rsidR="003A087F" w:rsidRPr="008F7B30">
        <w:rPr>
          <w:sz w:val="24"/>
        </w:rPr>
        <w:t xml:space="preserve"> </w:t>
      </w:r>
      <w:r w:rsidR="00D04F1F" w:rsidRPr="008F7B30">
        <w:rPr>
          <w:sz w:val="24"/>
        </w:rPr>
        <w:t>(</w:t>
      </w:r>
      <w:r w:rsidR="003A087F" w:rsidRPr="008F7B30">
        <w:rPr>
          <w:sz w:val="24"/>
        </w:rPr>
        <w:t>2) written notice of such approval is provided by the Contracting Officer</w:t>
      </w:r>
      <w:r w:rsidR="00D04F1F" w:rsidRPr="008F7B30">
        <w:rPr>
          <w:sz w:val="24"/>
        </w:rPr>
        <w:t>;</w:t>
      </w:r>
      <w:r w:rsidR="003A087F" w:rsidRPr="008F7B30">
        <w:rPr>
          <w:sz w:val="24"/>
        </w:rPr>
        <w:t xml:space="preserve"> and </w:t>
      </w:r>
      <w:r w:rsidR="00D04F1F" w:rsidRPr="008F7B30">
        <w:rPr>
          <w:sz w:val="24"/>
        </w:rPr>
        <w:t>(</w:t>
      </w:r>
      <w:r w:rsidR="003A087F" w:rsidRPr="008F7B30">
        <w:rPr>
          <w:sz w:val="24"/>
        </w:rPr>
        <w:t xml:space="preserve">3) completed Form HHS-596 certifying Institutional Review Board (IRB) review and approval of the protocol </w:t>
      </w:r>
      <w:r w:rsidR="003D31BB" w:rsidRPr="00983ABE">
        <w:rPr>
          <w:sz w:val="24"/>
        </w:rPr>
        <w:t>(Attachment 2</w:t>
      </w:r>
      <w:r w:rsidR="00983ABE" w:rsidRPr="00983ABE">
        <w:rPr>
          <w:sz w:val="24"/>
        </w:rPr>
        <w:t>3</w:t>
      </w:r>
      <w:r w:rsidR="003D31BB" w:rsidRPr="00983ABE">
        <w:rPr>
          <w:sz w:val="24"/>
        </w:rPr>
        <w:t>).</w:t>
      </w:r>
      <w:r w:rsidR="003A087F" w:rsidRPr="008F7B30">
        <w:rPr>
          <w:sz w:val="24"/>
        </w:rPr>
        <w:t xml:space="preserve">  </w:t>
      </w:r>
    </w:p>
    <w:p w14:paraId="29490C20" w14:textId="77777777" w:rsidR="005B3C68" w:rsidRDefault="005B3C68" w:rsidP="005B3C68">
      <w:pPr>
        <w:jc w:val="both"/>
        <w:rPr>
          <w:sz w:val="24"/>
        </w:rPr>
      </w:pPr>
    </w:p>
    <w:p w14:paraId="7262E344" w14:textId="00956151" w:rsidR="005B3C68" w:rsidRDefault="0009197D" w:rsidP="005B3C68">
      <w:pPr>
        <w:jc w:val="both"/>
        <w:rPr>
          <w:sz w:val="24"/>
        </w:rPr>
      </w:pPr>
      <w:r w:rsidRPr="008F7B30">
        <w:rPr>
          <w:sz w:val="24"/>
        </w:rPr>
        <w:t xml:space="preserve">All individuals participating in this study </w:t>
      </w:r>
      <w:proofErr w:type="gramStart"/>
      <w:r w:rsidRPr="008F7B30">
        <w:rPr>
          <w:sz w:val="24"/>
        </w:rPr>
        <w:t>will be assured</w:t>
      </w:r>
      <w:proofErr w:type="gramEnd"/>
      <w:r w:rsidRPr="008F7B30">
        <w:rPr>
          <w:sz w:val="24"/>
        </w:rPr>
        <w:t xml:space="preserve"> that the information they provide will not be released in a form that identifies individual respondents, unless required by law. </w:t>
      </w:r>
      <w:r w:rsidR="00D86FD8" w:rsidRPr="008F7B30">
        <w:rPr>
          <w:sz w:val="24"/>
        </w:rPr>
        <w:t xml:space="preserve"> </w:t>
      </w:r>
      <w:proofErr w:type="gramStart"/>
      <w:r w:rsidRPr="008F7B30">
        <w:rPr>
          <w:sz w:val="24"/>
        </w:rPr>
        <w:t>No information will be reported by the contractor in any way that permits linkage to individual respondents</w:t>
      </w:r>
      <w:proofErr w:type="gramEnd"/>
      <w:r w:rsidRPr="008F7B30">
        <w:rPr>
          <w:sz w:val="24"/>
        </w:rPr>
        <w:t xml:space="preserve">. </w:t>
      </w:r>
      <w:r w:rsidR="00CA26E5" w:rsidRPr="008F7B30">
        <w:rPr>
          <w:sz w:val="24"/>
        </w:rPr>
        <w:t xml:space="preserve">The study team </w:t>
      </w:r>
      <w:r w:rsidRPr="008F7B30">
        <w:rPr>
          <w:sz w:val="24"/>
        </w:rPr>
        <w:t xml:space="preserve">is firmly committed to the principle that the </w:t>
      </w:r>
      <w:r w:rsidR="00147240" w:rsidRPr="008F7B30">
        <w:rPr>
          <w:sz w:val="24"/>
        </w:rPr>
        <w:t xml:space="preserve">protection </w:t>
      </w:r>
      <w:r w:rsidRPr="008F7B30">
        <w:rPr>
          <w:sz w:val="24"/>
        </w:rPr>
        <w:t xml:space="preserve">of </w:t>
      </w:r>
      <w:r w:rsidR="005222C9" w:rsidRPr="008F7B30">
        <w:rPr>
          <w:sz w:val="24"/>
        </w:rPr>
        <w:t xml:space="preserve">participants’ </w:t>
      </w:r>
      <w:r w:rsidRPr="008F7B30">
        <w:rPr>
          <w:sz w:val="24"/>
        </w:rPr>
        <w:t xml:space="preserve">data obtained from </w:t>
      </w:r>
      <w:r w:rsidR="00FE1E4A">
        <w:rPr>
          <w:sz w:val="24"/>
        </w:rPr>
        <w:t>questionnaires</w:t>
      </w:r>
      <w:r w:rsidR="00FE1E4A" w:rsidRPr="008F7B30">
        <w:rPr>
          <w:sz w:val="24"/>
        </w:rPr>
        <w:t xml:space="preserve"> </w:t>
      </w:r>
      <w:r w:rsidRPr="008F7B30">
        <w:rPr>
          <w:sz w:val="24"/>
        </w:rPr>
        <w:t xml:space="preserve">and existing records </w:t>
      </w:r>
      <w:r w:rsidR="00147240" w:rsidRPr="008F7B30">
        <w:rPr>
          <w:sz w:val="24"/>
        </w:rPr>
        <w:t>is of utmost importance</w:t>
      </w:r>
      <w:r w:rsidRPr="008F7B30">
        <w:rPr>
          <w:sz w:val="24"/>
        </w:rPr>
        <w:t xml:space="preserve">. </w:t>
      </w:r>
      <w:r w:rsidR="00D86FD8" w:rsidRPr="008F7B30">
        <w:rPr>
          <w:sz w:val="24"/>
        </w:rPr>
        <w:t xml:space="preserve"> </w:t>
      </w:r>
      <w:r w:rsidRPr="008F7B30">
        <w:rPr>
          <w:sz w:val="24"/>
        </w:rPr>
        <w:t xml:space="preserve">This principle </w:t>
      </w:r>
      <w:proofErr w:type="gramStart"/>
      <w:r w:rsidRPr="008F7B30">
        <w:rPr>
          <w:sz w:val="24"/>
        </w:rPr>
        <w:t>is embedded</w:t>
      </w:r>
      <w:proofErr w:type="gramEnd"/>
      <w:r w:rsidRPr="008F7B30">
        <w:rPr>
          <w:sz w:val="24"/>
        </w:rPr>
        <w:t xml:space="preserve"> throughout the process of gaining cooperation and obtaining approval. </w:t>
      </w:r>
      <w:r w:rsidR="00D86FD8" w:rsidRPr="008F7B30">
        <w:rPr>
          <w:sz w:val="24"/>
        </w:rPr>
        <w:t xml:space="preserve"> </w:t>
      </w:r>
      <w:r w:rsidRPr="008F7B30">
        <w:rPr>
          <w:sz w:val="24"/>
        </w:rPr>
        <w:t xml:space="preserve">It holds whether or not any specific guarantee of </w:t>
      </w:r>
      <w:r w:rsidR="00147240" w:rsidRPr="008F7B30">
        <w:rPr>
          <w:sz w:val="24"/>
        </w:rPr>
        <w:t xml:space="preserve">data security </w:t>
      </w:r>
      <w:proofErr w:type="gramStart"/>
      <w:r w:rsidRPr="008F7B30">
        <w:rPr>
          <w:sz w:val="24"/>
        </w:rPr>
        <w:t>was given</w:t>
      </w:r>
      <w:proofErr w:type="gramEnd"/>
      <w:r w:rsidRPr="008F7B30">
        <w:rPr>
          <w:sz w:val="24"/>
        </w:rPr>
        <w:t xml:space="preserve"> at the time of the data collection, or whether or not there are specific contractual obligations to the client. </w:t>
      </w:r>
      <w:r w:rsidR="00D86FD8" w:rsidRPr="008F7B30">
        <w:rPr>
          <w:sz w:val="24"/>
        </w:rPr>
        <w:t xml:space="preserve"> </w:t>
      </w:r>
      <w:r w:rsidR="00147240" w:rsidRPr="008F7B30">
        <w:rPr>
          <w:sz w:val="24"/>
        </w:rPr>
        <w:t xml:space="preserve">The protection </w:t>
      </w:r>
      <w:r w:rsidRPr="008F7B30">
        <w:rPr>
          <w:sz w:val="24"/>
        </w:rPr>
        <w:t xml:space="preserve">of </w:t>
      </w:r>
      <w:r w:rsidR="005222C9" w:rsidRPr="008F7B30">
        <w:rPr>
          <w:sz w:val="24"/>
        </w:rPr>
        <w:t xml:space="preserve">participants’ </w:t>
      </w:r>
      <w:r w:rsidRPr="008F7B30">
        <w:rPr>
          <w:sz w:val="24"/>
        </w:rPr>
        <w:t>data is an ethical responsibility</w:t>
      </w:r>
      <w:r w:rsidR="00314658" w:rsidRPr="008F7B30">
        <w:rPr>
          <w:sz w:val="24"/>
        </w:rPr>
        <w:t xml:space="preserve"> </w:t>
      </w:r>
      <w:r w:rsidRPr="008F7B30">
        <w:rPr>
          <w:sz w:val="24"/>
        </w:rPr>
        <w:t xml:space="preserve">of </w:t>
      </w:r>
      <w:r w:rsidR="00CA26E5" w:rsidRPr="008F7B30">
        <w:rPr>
          <w:sz w:val="24"/>
        </w:rPr>
        <w:t xml:space="preserve">study </w:t>
      </w:r>
      <w:r w:rsidRPr="008F7B30">
        <w:rPr>
          <w:sz w:val="24"/>
        </w:rPr>
        <w:t xml:space="preserve">staff and to ensure the </w:t>
      </w:r>
      <w:r w:rsidR="00A2427B" w:rsidRPr="008F7B30">
        <w:rPr>
          <w:sz w:val="24"/>
        </w:rPr>
        <w:t xml:space="preserve">security </w:t>
      </w:r>
      <w:r w:rsidRPr="008F7B30">
        <w:rPr>
          <w:sz w:val="24"/>
        </w:rPr>
        <w:t xml:space="preserve">of </w:t>
      </w:r>
      <w:r w:rsidR="005222C9" w:rsidRPr="008F7B30">
        <w:rPr>
          <w:sz w:val="24"/>
        </w:rPr>
        <w:t>participants’</w:t>
      </w:r>
      <w:r w:rsidRPr="008F7B30">
        <w:rPr>
          <w:sz w:val="24"/>
        </w:rPr>
        <w:t xml:space="preserve"> data, ten specific </w:t>
      </w:r>
      <w:r w:rsidR="00147240" w:rsidRPr="008F7B30">
        <w:rPr>
          <w:sz w:val="24"/>
        </w:rPr>
        <w:t xml:space="preserve">security </w:t>
      </w:r>
      <w:r w:rsidRPr="008F7B30">
        <w:rPr>
          <w:sz w:val="24"/>
        </w:rPr>
        <w:t xml:space="preserve">procedures </w:t>
      </w:r>
      <w:proofErr w:type="gramStart"/>
      <w:r w:rsidRPr="008F7B30">
        <w:rPr>
          <w:sz w:val="24"/>
        </w:rPr>
        <w:t>are incorporated</w:t>
      </w:r>
      <w:proofErr w:type="gramEnd"/>
      <w:r w:rsidRPr="008F7B30">
        <w:rPr>
          <w:sz w:val="24"/>
        </w:rPr>
        <w:t xml:space="preserve"> into each study. These procedures </w:t>
      </w:r>
      <w:r w:rsidR="0013634F" w:rsidRPr="008F7B30">
        <w:rPr>
          <w:sz w:val="24"/>
        </w:rPr>
        <w:t>include</w:t>
      </w:r>
      <w:r w:rsidRPr="008F7B30">
        <w:rPr>
          <w:sz w:val="24"/>
        </w:rPr>
        <w:t>:</w:t>
      </w:r>
    </w:p>
    <w:p w14:paraId="56B59805" w14:textId="77777777" w:rsidR="00F22B8D" w:rsidRPr="008F7B30" w:rsidRDefault="00F22B8D" w:rsidP="0064605C">
      <w:pPr>
        <w:rPr>
          <w:sz w:val="24"/>
        </w:rPr>
      </w:pPr>
    </w:p>
    <w:p w14:paraId="0F95DC73" w14:textId="77777777" w:rsidR="0009197D" w:rsidRPr="008F7B30" w:rsidRDefault="0009197D" w:rsidP="0064605C">
      <w:pPr>
        <w:rPr>
          <w:sz w:val="24"/>
        </w:rPr>
      </w:pPr>
    </w:p>
    <w:p w14:paraId="0336D916" w14:textId="77777777" w:rsidR="005B3C68" w:rsidRDefault="0009197D" w:rsidP="005B3C68">
      <w:pPr>
        <w:pStyle w:val="ListParagraph"/>
        <w:numPr>
          <w:ilvl w:val="0"/>
          <w:numId w:val="10"/>
        </w:numPr>
        <w:tabs>
          <w:tab w:val="left" w:pos="-1440"/>
        </w:tabs>
        <w:spacing w:after="0" w:line="240" w:lineRule="auto"/>
        <w:jc w:val="both"/>
        <w:rPr>
          <w:sz w:val="24"/>
          <w:szCs w:val="24"/>
        </w:rPr>
      </w:pPr>
      <w:r w:rsidRPr="008F7B30">
        <w:rPr>
          <w:sz w:val="24"/>
          <w:szCs w:val="24"/>
        </w:rPr>
        <w:t xml:space="preserve">All Battelle employees </w:t>
      </w:r>
      <w:r w:rsidR="004F33A5" w:rsidRPr="008F7B30">
        <w:rPr>
          <w:sz w:val="24"/>
          <w:szCs w:val="24"/>
        </w:rPr>
        <w:t xml:space="preserve">and subcontractors </w:t>
      </w:r>
      <w:r w:rsidRPr="008F7B30">
        <w:rPr>
          <w:sz w:val="24"/>
          <w:szCs w:val="24"/>
        </w:rPr>
        <w:t xml:space="preserve">including office and data collection staff are required to sign an assurance of </w:t>
      </w:r>
      <w:r w:rsidR="00147240" w:rsidRPr="008F7B30">
        <w:rPr>
          <w:sz w:val="24"/>
          <w:szCs w:val="24"/>
        </w:rPr>
        <w:t>data security</w:t>
      </w:r>
      <w:r w:rsidRPr="008F7B30">
        <w:rPr>
          <w:sz w:val="24"/>
          <w:szCs w:val="24"/>
        </w:rPr>
        <w:t xml:space="preserve">. </w:t>
      </w:r>
      <w:r w:rsidR="00D86FD8" w:rsidRPr="008F7B30">
        <w:rPr>
          <w:sz w:val="24"/>
          <w:szCs w:val="24"/>
        </w:rPr>
        <w:t xml:space="preserve"> </w:t>
      </w:r>
      <w:r w:rsidRPr="008F7B30">
        <w:rPr>
          <w:sz w:val="24"/>
          <w:szCs w:val="24"/>
        </w:rPr>
        <w:t xml:space="preserve">This assurance contains a listing of </w:t>
      </w:r>
      <w:r w:rsidR="00FE1A5D" w:rsidRPr="008F7B30">
        <w:rPr>
          <w:sz w:val="24"/>
          <w:szCs w:val="24"/>
        </w:rPr>
        <w:t xml:space="preserve">the </w:t>
      </w:r>
      <w:r w:rsidRPr="008F7B30">
        <w:rPr>
          <w:sz w:val="24"/>
          <w:szCs w:val="24"/>
        </w:rPr>
        <w:t xml:space="preserve">organization's steps to </w:t>
      </w:r>
      <w:r w:rsidR="00147240" w:rsidRPr="008F7B30">
        <w:rPr>
          <w:sz w:val="24"/>
          <w:szCs w:val="24"/>
        </w:rPr>
        <w:t>protect data</w:t>
      </w:r>
      <w:r w:rsidRPr="008F7B30">
        <w:rPr>
          <w:sz w:val="24"/>
          <w:szCs w:val="24"/>
        </w:rPr>
        <w:t xml:space="preserve"> and includes a pledge by employees and data collectors indicating that they will cooperate fully with these procedures. </w:t>
      </w:r>
      <w:r w:rsidR="00D86FD8" w:rsidRPr="008F7B30">
        <w:rPr>
          <w:sz w:val="24"/>
          <w:szCs w:val="24"/>
        </w:rPr>
        <w:t xml:space="preserve"> </w:t>
      </w:r>
      <w:r w:rsidRPr="008F7B30">
        <w:rPr>
          <w:sz w:val="24"/>
          <w:szCs w:val="24"/>
        </w:rPr>
        <w:t xml:space="preserve">In addition, the data collectors' training manuals include a section on the ethics of data collection that stresses the importance of </w:t>
      </w:r>
      <w:r w:rsidR="00147240" w:rsidRPr="008F7B30">
        <w:rPr>
          <w:sz w:val="24"/>
          <w:szCs w:val="24"/>
        </w:rPr>
        <w:t>data security and privacy</w:t>
      </w:r>
      <w:r w:rsidRPr="008F7B30">
        <w:rPr>
          <w:sz w:val="24"/>
          <w:szCs w:val="24"/>
        </w:rPr>
        <w:t>.</w:t>
      </w:r>
      <w:r w:rsidR="00E64610" w:rsidRPr="008F7B30">
        <w:rPr>
          <w:sz w:val="24"/>
          <w:szCs w:val="24"/>
        </w:rPr>
        <w:t xml:space="preserve"> </w:t>
      </w:r>
      <w:r w:rsidR="00D86FD8" w:rsidRPr="008F7B30">
        <w:rPr>
          <w:sz w:val="24"/>
          <w:szCs w:val="24"/>
        </w:rPr>
        <w:t xml:space="preserve"> </w:t>
      </w:r>
    </w:p>
    <w:p w14:paraId="6A32C209" w14:textId="77777777" w:rsidR="005B3C68" w:rsidRDefault="005B3C68" w:rsidP="005B3C68">
      <w:pPr>
        <w:pStyle w:val="ListParagraph"/>
        <w:tabs>
          <w:tab w:val="left" w:pos="-1440"/>
        </w:tabs>
        <w:spacing w:after="0" w:line="240" w:lineRule="auto"/>
        <w:jc w:val="both"/>
        <w:rPr>
          <w:sz w:val="24"/>
        </w:rPr>
      </w:pPr>
    </w:p>
    <w:p w14:paraId="384AB115" w14:textId="77777777" w:rsidR="005B3C68" w:rsidRDefault="0009197D" w:rsidP="005B3C68">
      <w:pPr>
        <w:pStyle w:val="ListParagraph"/>
        <w:numPr>
          <w:ilvl w:val="0"/>
          <w:numId w:val="10"/>
        </w:numPr>
        <w:tabs>
          <w:tab w:val="left" w:pos="-1440"/>
        </w:tabs>
        <w:spacing w:after="0" w:line="240" w:lineRule="auto"/>
        <w:jc w:val="both"/>
        <w:rPr>
          <w:sz w:val="24"/>
          <w:szCs w:val="24"/>
        </w:rPr>
      </w:pPr>
      <w:r w:rsidRPr="00354D0A">
        <w:rPr>
          <w:sz w:val="24"/>
          <w:szCs w:val="24"/>
        </w:rPr>
        <w:lastRenderedPageBreak/>
        <w:t xml:space="preserve">Unless specifically instructed otherwise for a particular project, employees </w:t>
      </w:r>
      <w:proofErr w:type="gramStart"/>
      <w:r w:rsidRPr="00354D0A">
        <w:rPr>
          <w:sz w:val="24"/>
          <w:szCs w:val="24"/>
        </w:rPr>
        <w:t>are not allowed</w:t>
      </w:r>
      <w:proofErr w:type="gramEnd"/>
      <w:r w:rsidRPr="00354D0A">
        <w:rPr>
          <w:sz w:val="24"/>
          <w:szCs w:val="24"/>
        </w:rPr>
        <w:t xml:space="preserve"> to abstract, collect or process data from a respondent whom they know personally.</w:t>
      </w:r>
    </w:p>
    <w:p w14:paraId="24784CFF" w14:textId="77777777" w:rsidR="005B3C68" w:rsidRDefault="005B3C68" w:rsidP="005B3C68">
      <w:pPr>
        <w:jc w:val="both"/>
        <w:rPr>
          <w:sz w:val="24"/>
        </w:rPr>
      </w:pPr>
    </w:p>
    <w:p w14:paraId="362E885C" w14:textId="77777777" w:rsidR="005B3C68" w:rsidRDefault="0009197D" w:rsidP="005B3C68">
      <w:pPr>
        <w:pStyle w:val="ListParagraph"/>
        <w:numPr>
          <w:ilvl w:val="0"/>
          <w:numId w:val="10"/>
        </w:numPr>
        <w:tabs>
          <w:tab w:val="left" w:pos="-1440"/>
        </w:tabs>
        <w:spacing w:after="0" w:line="240" w:lineRule="auto"/>
        <w:jc w:val="both"/>
        <w:rPr>
          <w:sz w:val="24"/>
          <w:szCs w:val="24"/>
        </w:rPr>
      </w:pPr>
      <w:r w:rsidRPr="00354D0A">
        <w:rPr>
          <w:sz w:val="24"/>
          <w:szCs w:val="24"/>
        </w:rPr>
        <w:t xml:space="preserve">Interviews are always to </w:t>
      </w:r>
      <w:proofErr w:type="gramStart"/>
      <w:r w:rsidRPr="00354D0A">
        <w:rPr>
          <w:sz w:val="24"/>
          <w:szCs w:val="24"/>
        </w:rPr>
        <w:t>be conducted</w:t>
      </w:r>
      <w:proofErr w:type="gramEnd"/>
      <w:r w:rsidRPr="00354D0A">
        <w:rPr>
          <w:sz w:val="24"/>
          <w:szCs w:val="24"/>
        </w:rPr>
        <w:t xml:space="preserve"> in the most private settings available. </w:t>
      </w:r>
      <w:r w:rsidR="00F54FF5" w:rsidRPr="00354D0A">
        <w:rPr>
          <w:sz w:val="24"/>
          <w:szCs w:val="24"/>
        </w:rPr>
        <w:t xml:space="preserve"> </w:t>
      </w:r>
      <w:r w:rsidR="00BB32A0" w:rsidRPr="00354D0A">
        <w:rPr>
          <w:sz w:val="24"/>
          <w:szCs w:val="24"/>
        </w:rPr>
        <w:t>No individual</w:t>
      </w:r>
      <w:r w:rsidRPr="00354D0A">
        <w:rPr>
          <w:sz w:val="24"/>
          <w:szCs w:val="24"/>
        </w:rPr>
        <w:t xml:space="preserve"> </w:t>
      </w:r>
      <w:r w:rsidR="00D1204B" w:rsidRPr="00354D0A">
        <w:rPr>
          <w:sz w:val="24"/>
          <w:szCs w:val="24"/>
        </w:rPr>
        <w:t>other than the parent</w:t>
      </w:r>
      <w:r w:rsidR="004820B5">
        <w:rPr>
          <w:sz w:val="24"/>
          <w:szCs w:val="24"/>
        </w:rPr>
        <w:t>/caregiver</w:t>
      </w:r>
      <w:r w:rsidR="00D1204B" w:rsidRPr="00354D0A">
        <w:rPr>
          <w:sz w:val="24"/>
          <w:szCs w:val="24"/>
        </w:rPr>
        <w:t xml:space="preserve"> </w:t>
      </w:r>
      <w:r w:rsidRPr="00354D0A">
        <w:rPr>
          <w:sz w:val="24"/>
          <w:szCs w:val="24"/>
        </w:rPr>
        <w:t>should be present in the room, or listening on the telephone, during an interview</w:t>
      </w:r>
      <w:r w:rsidR="00BB32A0" w:rsidRPr="00354D0A">
        <w:rPr>
          <w:sz w:val="24"/>
          <w:szCs w:val="24"/>
        </w:rPr>
        <w:t xml:space="preserve">.  </w:t>
      </w:r>
      <w:r w:rsidR="00ED3DDE" w:rsidRPr="00354D0A">
        <w:rPr>
          <w:sz w:val="24"/>
          <w:szCs w:val="24"/>
        </w:rPr>
        <w:t xml:space="preserve">While sensitive questions are being answered </w:t>
      </w:r>
      <w:r w:rsidR="009C49DA">
        <w:rPr>
          <w:sz w:val="24"/>
          <w:szCs w:val="24"/>
        </w:rPr>
        <w:t>in the home interview by children twelve years and older onto a computer laptop</w:t>
      </w:r>
      <w:r w:rsidR="00ED3DDE" w:rsidRPr="008F7B30">
        <w:rPr>
          <w:sz w:val="24"/>
          <w:szCs w:val="24"/>
        </w:rPr>
        <w:t xml:space="preserve">, </w:t>
      </w:r>
      <w:r w:rsidR="00E64610" w:rsidRPr="008F7B30">
        <w:rPr>
          <w:sz w:val="24"/>
          <w:szCs w:val="24"/>
        </w:rPr>
        <w:t xml:space="preserve">the </w:t>
      </w:r>
      <w:r w:rsidR="000535D7" w:rsidRPr="008F7B30">
        <w:rPr>
          <w:sz w:val="24"/>
          <w:szCs w:val="24"/>
        </w:rPr>
        <w:t>field interviewer</w:t>
      </w:r>
      <w:r w:rsidR="00E64610" w:rsidRPr="008F7B30">
        <w:rPr>
          <w:sz w:val="24"/>
          <w:szCs w:val="24"/>
        </w:rPr>
        <w:t xml:space="preserve"> will </w:t>
      </w:r>
      <w:r w:rsidR="00001E53" w:rsidRPr="008F7B30">
        <w:rPr>
          <w:sz w:val="24"/>
          <w:szCs w:val="24"/>
        </w:rPr>
        <w:t xml:space="preserve">be collecting other information from the parent/guardian,  using this time, for example, to </w:t>
      </w:r>
      <w:r w:rsidR="00E64610" w:rsidRPr="008F7B30">
        <w:rPr>
          <w:sz w:val="24"/>
          <w:szCs w:val="24"/>
        </w:rPr>
        <w:t>take the parents</w:t>
      </w:r>
      <w:r w:rsidR="00AB1325" w:rsidRPr="008F7B30">
        <w:rPr>
          <w:sz w:val="24"/>
          <w:szCs w:val="24"/>
        </w:rPr>
        <w:t>/caregivers</w:t>
      </w:r>
      <w:r w:rsidR="00E64610" w:rsidRPr="008F7B30">
        <w:rPr>
          <w:sz w:val="24"/>
          <w:szCs w:val="24"/>
        </w:rPr>
        <w:t xml:space="preserve"> anthropometric measures and/or distribut</w:t>
      </w:r>
      <w:r w:rsidR="001967D1" w:rsidRPr="008F7B30">
        <w:rPr>
          <w:sz w:val="24"/>
          <w:szCs w:val="24"/>
        </w:rPr>
        <w:t>e</w:t>
      </w:r>
      <w:r w:rsidR="00E64610" w:rsidRPr="008F7B30">
        <w:rPr>
          <w:sz w:val="24"/>
          <w:szCs w:val="24"/>
        </w:rPr>
        <w:t xml:space="preserve"> the incentive. </w:t>
      </w:r>
      <w:r w:rsidR="00F54FF5" w:rsidRPr="008F7B30">
        <w:rPr>
          <w:sz w:val="24"/>
          <w:szCs w:val="24"/>
        </w:rPr>
        <w:t xml:space="preserve"> </w:t>
      </w:r>
      <w:r w:rsidR="00E64610" w:rsidRPr="008F7B30">
        <w:rPr>
          <w:sz w:val="24"/>
          <w:szCs w:val="24"/>
        </w:rPr>
        <w:t xml:space="preserve">As necessary, the </w:t>
      </w:r>
      <w:r w:rsidR="000535D7" w:rsidRPr="008F7B30">
        <w:rPr>
          <w:sz w:val="24"/>
          <w:szCs w:val="24"/>
        </w:rPr>
        <w:t xml:space="preserve">field interviewer </w:t>
      </w:r>
      <w:r w:rsidR="00E64610" w:rsidRPr="008F7B30">
        <w:rPr>
          <w:sz w:val="24"/>
          <w:szCs w:val="24"/>
        </w:rPr>
        <w:t xml:space="preserve">will engage </w:t>
      </w:r>
      <w:r w:rsidR="001967D1" w:rsidRPr="008F7B30">
        <w:rPr>
          <w:sz w:val="24"/>
          <w:szCs w:val="24"/>
        </w:rPr>
        <w:t xml:space="preserve">the </w:t>
      </w:r>
      <w:r w:rsidR="00E64610" w:rsidRPr="008F7B30">
        <w:rPr>
          <w:sz w:val="24"/>
          <w:szCs w:val="24"/>
        </w:rPr>
        <w:t>parent/guardian in conversation until the child completes this section.</w:t>
      </w:r>
      <w:r w:rsidR="00147240" w:rsidRPr="008F7B30">
        <w:rPr>
          <w:sz w:val="24"/>
          <w:szCs w:val="24"/>
        </w:rPr>
        <w:t xml:space="preserve"> The field interviewer will ensure that the parent does not see the questions or answers on the computer screen while the older child is completing these sections of the survey instrument.</w:t>
      </w:r>
    </w:p>
    <w:p w14:paraId="32321454" w14:textId="77777777" w:rsidR="005B3C68" w:rsidRDefault="005B3C68" w:rsidP="005B3C68">
      <w:pPr>
        <w:pStyle w:val="ListParagraph"/>
        <w:spacing w:after="0" w:line="240" w:lineRule="auto"/>
        <w:jc w:val="both"/>
        <w:rPr>
          <w:sz w:val="24"/>
          <w:szCs w:val="24"/>
        </w:rPr>
      </w:pPr>
    </w:p>
    <w:p w14:paraId="4642AB5D" w14:textId="77777777" w:rsidR="005B3C68" w:rsidRDefault="0009197D" w:rsidP="005B3C68">
      <w:pPr>
        <w:pStyle w:val="ListParagraph"/>
        <w:numPr>
          <w:ilvl w:val="0"/>
          <w:numId w:val="10"/>
        </w:numPr>
        <w:tabs>
          <w:tab w:val="left" w:pos="-1440"/>
        </w:tabs>
        <w:spacing w:after="0" w:line="240" w:lineRule="auto"/>
        <w:jc w:val="both"/>
        <w:rPr>
          <w:sz w:val="24"/>
          <w:szCs w:val="24"/>
        </w:rPr>
      </w:pPr>
      <w:r w:rsidRPr="008F7B30">
        <w:rPr>
          <w:sz w:val="24"/>
          <w:szCs w:val="24"/>
        </w:rPr>
        <w:t xml:space="preserve">Collected survey data, if gathered off-site, </w:t>
      </w:r>
      <w:proofErr w:type="gramStart"/>
      <w:r w:rsidRPr="008F7B30">
        <w:rPr>
          <w:sz w:val="24"/>
          <w:szCs w:val="24"/>
        </w:rPr>
        <w:t>are mailed</w:t>
      </w:r>
      <w:proofErr w:type="gramEnd"/>
      <w:r w:rsidRPr="008F7B30">
        <w:rPr>
          <w:sz w:val="24"/>
          <w:szCs w:val="24"/>
        </w:rPr>
        <w:t xml:space="preserve"> in separate envelopes from forms containing personal identifiers.</w:t>
      </w:r>
    </w:p>
    <w:p w14:paraId="06B4E841" w14:textId="77777777" w:rsidR="005B3C68" w:rsidRDefault="005B3C68" w:rsidP="005B3C68">
      <w:pPr>
        <w:jc w:val="both"/>
        <w:rPr>
          <w:sz w:val="24"/>
        </w:rPr>
      </w:pPr>
    </w:p>
    <w:p w14:paraId="653EB471" w14:textId="77777777" w:rsidR="005B3C68" w:rsidRDefault="00CA26E5" w:rsidP="005B3C68">
      <w:pPr>
        <w:pStyle w:val="ListParagraph"/>
        <w:numPr>
          <w:ilvl w:val="0"/>
          <w:numId w:val="10"/>
        </w:numPr>
        <w:tabs>
          <w:tab w:val="left" w:pos="-1440"/>
        </w:tabs>
        <w:spacing w:after="0" w:line="240" w:lineRule="auto"/>
        <w:jc w:val="both"/>
        <w:rPr>
          <w:sz w:val="24"/>
          <w:szCs w:val="24"/>
        </w:rPr>
      </w:pPr>
      <w:r w:rsidRPr="008F7B30">
        <w:rPr>
          <w:sz w:val="24"/>
          <w:szCs w:val="24"/>
        </w:rPr>
        <w:t>S</w:t>
      </w:r>
      <w:r w:rsidR="0009197D" w:rsidRPr="008F7B30">
        <w:rPr>
          <w:sz w:val="24"/>
          <w:szCs w:val="24"/>
        </w:rPr>
        <w:t xml:space="preserve">urvey data forms containing personal identifiers </w:t>
      </w:r>
      <w:proofErr w:type="gramStart"/>
      <w:r w:rsidR="0009197D" w:rsidRPr="008F7B30">
        <w:rPr>
          <w:sz w:val="24"/>
          <w:szCs w:val="24"/>
        </w:rPr>
        <w:t>are kept</w:t>
      </w:r>
      <w:proofErr w:type="gramEnd"/>
      <w:r w:rsidR="0009197D" w:rsidRPr="008F7B30">
        <w:rPr>
          <w:sz w:val="24"/>
          <w:szCs w:val="24"/>
        </w:rPr>
        <w:t xml:space="preserve"> in separate locked files or a locked room when not being used in routine survey activities. </w:t>
      </w:r>
      <w:r w:rsidR="00F54FF5" w:rsidRPr="008F7B30">
        <w:rPr>
          <w:sz w:val="24"/>
          <w:szCs w:val="24"/>
        </w:rPr>
        <w:t xml:space="preserve"> </w:t>
      </w:r>
      <w:r w:rsidR="0009197D" w:rsidRPr="008F7B30">
        <w:rPr>
          <w:sz w:val="24"/>
          <w:szCs w:val="24"/>
        </w:rPr>
        <w:t xml:space="preserve">Forms with identifiers, such as face sheets, </w:t>
      </w:r>
      <w:proofErr w:type="gramStart"/>
      <w:r w:rsidR="0009197D" w:rsidRPr="008F7B30">
        <w:rPr>
          <w:sz w:val="24"/>
          <w:szCs w:val="24"/>
        </w:rPr>
        <w:t>are kept</w:t>
      </w:r>
      <w:proofErr w:type="gramEnd"/>
      <w:r w:rsidR="0009197D" w:rsidRPr="008F7B30">
        <w:rPr>
          <w:sz w:val="24"/>
          <w:szCs w:val="24"/>
        </w:rPr>
        <w:t xml:space="preserve"> separate from completed data collection forms or</w:t>
      </w:r>
      <w:r w:rsidR="00FE1A5D" w:rsidRPr="008F7B30">
        <w:rPr>
          <w:sz w:val="24"/>
          <w:szCs w:val="24"/>
        </w:rPr>
        <w:t>,</w:t>
      </w:r>
      <w:r w:rsidR="0009197D" w:rsidRPr="008F7B30">
        <w:rPr>
          <w:sz w:val="24"/>
          <w:szCs w:val="24"/>
        </w:rPr>
        <w:t xml:space="preserve"> if on data tape, from tapes with collected data.</w:t>
      </w:r>
    </w:p>
    <w:p w14:paraId="319D410C" w14:textId="77777777" w:rsidR="005B3C68" w:rsidRDefault="005B3C68" w:rsidP="005B3C68">
      <w:pPr>
        <w:jc w:val="both"/>
        <w:rPr>
          <w:sz w:val="24"/>
        </w:rPr>
      </w:pPr>
    </w:p>
    <w:p w14:paraId="78D535B5" w14:textId="77777777" w:rsidR="005B3C68" w:rsidRDefault="0009197D" w:rsidP="005B3C68">
      <w:pPr>
        <w:pStyle w:val="ListParagraph"/>
        <w:numPr>
          <w:ilvl w:val="0"/>
          <w:numId w:val="10"/>
        </w:numPr>
        <w:tabs>
          <w:tab w:val="left" w:pos="-1440"/>
        </w:tabs>
        <w:spacing w:after="0" w:line="240" w:lineRule="auto"/>
        <w:jc w:val="both"/>
        <w:rPr>
          <w:sz w:val="24"/>
          <w:szCs w:val="24"/>
        </w:rPr>
      </w:pPr>
      <w:r w:rsidRPr="008F7B30">
        <w:rPr>
          <w:sz w:val="24"/>
          <w:szCs w:val="24"/>
        </w:rPr>
        <w:t xml:space="preserve">Completed data collection forms </w:t>
      </w:r>
      <w:proofErr w:type="gramStart"/>
      <w:r w:rsidRPr="008F7B30">
        <w:rPr>
          <w:sz w:val="24"/>
          <w:szCs w:val="24"/>
        </w:rPr>
        <w:t>are entered</w:t>
      </w:r>
      <w:proofErr w:type="gramEnd"/>
      <w:r w:rsidRPr="008F7B30">
        <w:rPr>
          <w:sz w:val="24"/>
          <w:szCs w:val="24"/>
        </w:rPr>
        <w:t xml:space="preserve"> on the computer file without personal identifiers</w:t>
      </w:r>
      <w:r w:rsidR="000F58CF" w:rsidRPr="008F7B30">
        <w:rPr>
          <w:sz w:val="24"/>
          <w:szCs w:val="24"/>
        </w:rPr>
        <w:t xml:space="preserve"> (</w:t>
      </w:r>
      <w:r w:rsidRPr="008F7B30">
        <w:rPr>
          <w:sz w:val="24"/>
          <w:szCs w:val="24"/>
        </w:rPr>
        <w:t>that is, names, addresses, telephone numbers, social security numbers, etc.</w:t>
      </w:r>
      <w:r w:rsidR="000F58CF" w:rsidRPr="008F7B30">
        <w:rPr>
          <w:sz w:val="24"/>
          <w:szCs w:val="24"/>
        </w:rPr>
        <w:t xml:space="preserve">). </w:t>
      </w:r>
      <w:r w:rsidRPr="008F7B30">
        <w:rPr>
          <w:sz w:val="24"/>
          <w:szCs w:val="24"/>
        </w:rPr>
        <w:t xml:space="preserve"> On all data instruments, </w:t>
      </w:r>
      <w:proofErr w:type="gramStart"/>
      <w:r w:rsidRPr="008F7B30">
        <w:rPr>
          <w:sz w:val="24"/>
          <w:szCs w:val="24"/>
        </w:rPr>
        <w:t xml:space="preserve">subjects are only identified by unique </w:t>
      </w:r>
      <w:r w:rsidR="004F33A5" w:rsidRPr="008F7B30">
        <w:rPr>
          <w:sz w:val="24"/>
          <w:szCs w:val="24"/>
        </w:rPr>
        <w:t xml:space="preserve">study identification </w:t>
      </w:r>
      <w:r w:rsidRPr="008F7B30">
        <w:rPr>
          <w:sz w:val="24"/>
          <w:szCs w:val="24"/>
        </w:rPr>
        <w:t>numbers</w:t>
      </w:r>
      <w:proofErr w:type="gramEnd"/>
      <w:r w:rsidRPr="008F7B30">
        <w:rPr>
          <w:sz w:val="24"/>
          <w:szCs w:val="24"/>
        </w:rPr>
        <w:t>.</w:t>
      </w:r>
    </w:p>
    <w:p w14:paraId="267A647B" w14:textId="77777777" w:rsidR="005B3C68" w:rsidRDefault="005B3C68" w:rsidP="005B3C68">
      <w:pPr>
        <w:jc w:val="both"/>
        <w:rPr>
          <w:sz w:val="24"/>
        </w:rPr>
      </w:pPr>
    </w:p>
    <w:p w14:paraId="406D8299" w14:textId="77777777" w:rsidR="005B3C68" w:rsidRDefault="0009197D" w:rsidP="005B3C68">
      <w:pPr>
        <w:pStyle w:val="ListParagraph"/>
        <w:numPr>
          <w:ilvl w:val="0"/>
          <w:numId w:val="10"/>
        </w:numPr>
        <w:tabs>
          <w:tab w:val="left" w:pos="-1440"/>
        </w:tabs>
        <w:spacing w:after="0" w:line="240" w:lineRule="auto"/>
        <w:jc w:val="both"/>
        <w:rPr>
          <w:sz w:val="24"/>
          <w:szCs w:val="24"/>
        </w:rPr>
      </w:pPr>
      <w:r w:rsidRPr="008F7B30">
        <w:rPr>
          <w:sz w:val="24"/>
          <w:szCs w:val="24"/>
        </w:rPr>
        <w:t>At the end of the survey performance period, the study manager arranges for proper storage or disposition of survey data depending on particular contractual requirements for storage or disposition.</w:t>
      </w:r>
    </w:p>
    <w:p w14:paraId="4437FF19" w14:textId="77777777" w:rsidR="005B3C68" w:rsidRDefault="005B3C68" w:rsidP="005B3C68">
      <w:pPr>
        <w:jc w:val="both"/>
        <w:rPr>
          <w:sz w:val="24"/>
        </w:rPr>
      </w:pPr>
    </w:p>
    <w:p w14:paraId="334241EB" w14:textId="77777777" w:rsidR="005B3C68" w:rsidRDefault="0009197D" w:rsidP="005B3C68">
      <w:pPr>
        <w:numPr>
          <w:ilvl w:val="0"/>
          <w:numId w:val="10"/>
        </w:numPr>
        <w:tabs>
          <w:tab w:val="left" w:pos="-1440"/>
        </w:tabs>
        <w:autoSpaceDE/>
        <w:autoSpaceDN/>
        <w:jc w:val="both"/>
        <w:rPr>
          <w:sz w:val="24"/>
        </w:rPr>
      </w:pPr>
      <w:r w:rsidRPr="008F7B30">
        <w:rPr>
          <w:sz w:val="24"/>
        </w:rPr>
        <w:t xml:space="preserve">The Battelle Institutional Review Board must approve all studies before any contact </w:t>
      </w:r>
      <w:proofErr w:type="gramStart"/>
      <w:r w:rsidRPr="008F7B30">
        <w:rPr>
          <w:sz w:val="24"/>
        </w:rPr>
        <w:t>may be made</w:t>
      </w:r>
      <w:proofErr w:type="gramEnd"/>
      <w:r w:rsidRPr="008F7B30">
        <w:rPr>
          <w:sz w:val="24"/>
        </w:rPr>
        <w:t xml:space="preserve"> with human subjects.</w:t>
      </w:r>
    </w:p>
    <w:p w14:paraId="0FE79410" w14:textId="77777777" w:rsidR="005B3C68" w:rsidRDefault="005B3C68" w:rsidP="005B3C68">
      <w:pPr>
        <w:jc w:val="both"/>
        <w:rPr>
          <w:sz w:val="24"/>
        </w:rPr>
      </w:pPr>
    </w:p>
    <w:p w14:paraId="4227EC6D" w14:textId="77777777" w:rsidR="005B3C68" w:rsidRDefault="0009197D" w:rsidP="005B3C68">
      <w:pPr>
        <w:pStyle w:val="ListParagraph"/>
        <w:numPr>
          <w:ilvl w:val="0"/>
          <w:numId w:val="10"/>
        </w:numPr>
        <w:tabs>
          <w:tab w:val="left" w:pos="-1440"/>
        </w:tabs>
        <w:spacing w:after="0" w:line="240" w:lineRule="auto"/>
        <w:jc w:val="both"/>
        <w:rPr>
          <w:sz w:val="24"/>
          <w:szCs w:val="24"/>
        </w:rPr>
      </w:pPr>
      <w:r w:rsidRPr="008F7B30">
        <w:rPr>
          <w:sz w:val="24"/>
          <w:szCs w:val="24"/>
        </w:rPr>
        <w:t xml:space="preserve">Reports and publications of collected data </w:t>
      </w:r>
      <w:proofErr w:type="gramStart"/>
      <w:r w:rsidRPr="008F7B30">
        <w:rPr>
          <w:sz w:val="24"/>
          <w:szCs w:val="24"/>
        </w:rPr>
        <w:t>are presented</w:t>
      </w:r>
      <w:proofErr w:type="gramEnd"/>
      <w:r w:rsidRPr="008F7B30">
        <w:rPr>
          <w:sz w:val="24"/>
          <w:szCs w:val="24"/>
        </w:rPr>
        <w:t xml:space="preserve"> in aggregate form only. </w:t>
      </w:r>
      <w:r w:rsidR="00F54FF5" w:rsidRPr="008F7B30">
        <w:rPr>
          <w:sz w:val="24"/>
          <w:szCs w:val="24"/>
        </w:rPr>
        <w:t xml:space="preserve"> </w:t>
      </w:r>
      <w:r w:rsidRPr="008F7B30">
        <w:rPr>
          <w:sz w:val="24"/>
          <w:szCs w:val="24"/>
        </w:rPr>
        <w:t>The names or any other identifiers of participa</w:t>
      </w:r>
      <w:r w:rsidR="004F33A5" w:rsidRPr="008F7B30">
        <w:rPr>
          <w:sz w:val="24"/>
          <w:szCs w:val="24"/>
        </w:rPr>
        <w:t>n</w:t>
      </w:r>
      <w:r w:rsidRPr="008F7B30">
        <w:rPr>
          <w:sz w:val="24"/>
          <w:szCs w:val="24"/>
        </w:rPr>
        <w:t>t</w:t>
      </w:r>
      <w:r w:rsidR="004F33A5" w:rsidRPr="008F7B30">
        <w:rPr>
          <w:sz w:val="24"/>
          <w:szCs w:val="24"/>
        </w:rPr>
        <w:t>s</w:t>
      </w:r>
      <w:r w:rsidRPr="008F7B30">
        <w:rPr>
          <w:sz w:val="24"/>
          <w:szCs w:val="24"/>
        </w:rPr>
        <w:t xml:space="preserve"> </w:t>
      </w:r>
      <w:proofErr w:type="gramStart"/>
      <w:r w:rsidRPr="008F7B30">
        <w:rPr>
          <w:sz w:val="24"/>
          <w:szCs w:val="24"/>
        </w:rPr>
        <w:t>are not made</w:t>
      </w:r>
      <w:proofErr w:type="gramEnd"/>
      <w:r w:rsidRPr="008F7B30">
        <w:rPr>
          <w:sz w:val="24"/>
          <w:szCs w:val="24"/>
        </w:rPr>
        <w:t xml:space="preserve"> available to any person, group, or agency.</w:t>
      </w:r>
    </w:p>
    <w:p w14:paraId="10A5D76F" w14:textId="77777777" w:rsidR="005B3C68" w:rsidRDefault="005B3C68" w:rsidP="005B3C68">
      <w:pPr>
        <w:pStyle w:val="BHNormal"/>
        <w:jc w:val="both"/>
        <w:rPr>
          <w:szCs w:val="24"/>
        </w:rPr>
      </w:pPr>
    </w:p>
    <w:p w14:paraId="45467BE4" w14:textId="77777777" w:rsidR="005B3C68" w:rsidRDefault="009A4CC1" w:rsidP="005B3C68">
      <w:pPr>
        <w:jc w:val="both"/>
        <w:rPr>
          <w:sz w:val="24"/>
        </w:rPr>
      </w:pPr>
      <w:r w:rsidRPr="009A4CC1">
        <w:rPr>
          <w:sz w:val="24"/>
        </w:rPr>
        <w:t>NORC</w:t>
      </w:r>
      <w:r w:rsidR="000D37CC">
        <w:rPr>
          <w:sz w:val="24"/>
        </w:rPr>
        <w:t xml:space="preserve">, the subcontractor responsible for the school recruitment, collection of the interest form, and collection of the web-based survey data from school liaisons and District Food Service Managers/Administrators, </w:t>
      </w:r>
      <w:r w:rsidRPr="009A4CC1">
        <w:rPr>
          <w:sz w:val="24"/>
        </w:rPr>
        <w:t xml:space="preserve">places great emphasis on its reputation for integrity.  NORC strives to maintain the highest standards of ethics, privacy and business conduct.  All NORC employees, consultants, and subcontractors when representing NORC </w:t>
      </w:r>
      <w:proofErr w:type="gramStart"/>
      <w:r w:rsidRPr="009A4CC1">
        <w:rPr>
          <w:sz w:val="24"/>
        </w:rPr>
        <w:t>are expected</w:t>
      </w:r>
      <w:proofErr w:type="gramEnd"/>
      <w:r w:rsidRPr="009A4CC1">
        <w:rPr>
          <w:sz w:val="24"/>
        </w:rPr>
        <w:t xml:space="preserve"> to comply with NORC ethics, confidentiality and business conduct policies.  </w:t>
      </w:r>
    </w:p>
    <w:p w14:paraId="3C0BA701" w14:textId="77777777" w:rsidR="005B3C68" w:rsidRDefault="005B3C68" w:rsidP="005B3C68">
      <w:pPr>
        <w:jc w:val="both"/>
        <w:rPr>
          <w:sz w:val="24"/>
        </w:rPr>
      </w:pPr>
    </w:p>
    <w:p w14:paraId="2612AEA7" w14:textId="77777777" w:rsidR="005B3C68" w:rsidRDefault="009A4CC1" w:rsidP="005B3C68">
      <w:pPr>
        <w:jc w:val="both"/>
        <w:rPr>
          <w:sz w:val="24"/>
        </w:rPr>
      </w:pPr>
      <w:r w:rsidRPr="009A4CC1">
        <w:rPr>
          <w:sz w:val="24"/>
        </w:rPr>
        <w:t xml:space="preserve">NORC has an obligation to implement appropriate security policies and procedures to protect the integrity, confidentiality, and available of its customer, employee and, business </w:t>
      </w:r>
      <w:proofErr w:type="gramStart"/>
      <w:r w:rsidRPr="009A4CC1">
        <w:rPr>
          <w:sz w:val="24"/>
        </w:rPr>
        <w:t>partners</w:t>
      </w:r>
      <w:proofErr w:type="gramEnd"/>
      <w:r w:rsidRPr="009A4CC1">
        <w:rPr>
          <w:sz w:val="24"/>
        </w:rPr>
        <w:t xml:space="preserve"> data.  NORC’s security policies and framework are designed according to the NIST 800-53 standard and industry best practices.  NORC written policies are designed to ensure the security, integrity and effective operation of the systems; to prevent the unauthorized exploitation of classified or sensitive data, systems, networks, or sites; to prevent any damage to or alteration of information technology hardware or software; and to minimize any disruption of operations, business interruption, data loss, or system overload.</w:t>
      </w:r>
    </w:p>
    <w:p w14:paraId="35C2F59D" w14:textId="77777777" w:rsidR="009A4CC1" w:rsidRDefault="009A4CC1" w:rsidP="0064605C">
      <w:pPr>
        <w:pStyle w:val="CommentText"/>
        <w:spacing w:after="0"/>
        <w:rPr>
          <w:rFonts w:ascii="Times New Roman" w:hAnsi="Times New Roman" w:cs="Times New Roman"/>
          <w:sz w:val="24"/>
          <w:szCs w:val="24"/>
        </w:rPr>
      </w:pPr>
    </w:p>
    <w:p w14:paraId="135563AD" w14:textId="77777777" w:rsidR="005B3C68" w:rsidRDefault="00FE1A5D" w:rsidP="005B3C68">
      <w:pPr>
        <w:pStyle w:val="CommentText"/>
        <w:spacing w:after="0"/>
        <w:jc w:val="both"/>
        <w:rPr>
          <w:rFonts w:ascii="Times New Roman" w:hAnsi="Times New Roman" w:cs="Times New Roman"/>
          <w:sz w:val="24"/>
          <w:szCs w:val="24"/>
        </w:rPr>
      </w:pPr>
      <w:r w:rsidRPr="008F7B30">
        <w:rPr>
          <w:rFonts w:ascii="Times New Roman" w:hAnsi="Times New Roman" w:cs="Times New Roman"/>
          <w:sz w:val="24"/>
          <w:szCs w:val="24"/>
        </w:rPr>
        <w:t>EMSI</w:t>
      </w:r>
      <w:r w:rsidR="0009197D" w:rsidRPr="008F7B30">
        <w:rPr>
          <w:rFonts w:ascii="Times New Roman" w:hAnsi="Times New Roman" w:cs="Times New Roman"/>
          <w:sz w:val="24"/>
          <w:szCs w:val="24"/>
        </w:rPr>
        <w:t xml:space="preserve"> is </w:t>
      </w:r>
      <w:r w:rsidR="009A4CC1">
        <w:rPr>
          <w:rFonts w:ascii="Times New Roman" w:hAnsi="Times New Roman" w:cs="Times New Roman"/>
          <w:sz w:val="24"/>
          <w:szCs w:val="24"/>
        </w:rPr>
        <w:t xml:space="preserve">also </w:t>
      </w:r>
      <w:r w:rsidR="0009197D" w:rsidRPr="008F7B30">
        <w:rPr>
          <w:rFonts w:ascii="Times New Roman" w:hAnsi="Times New Roman" w:cs="Times New Roman"/>
          <w:sz w:val="24"/>
          <w:szCs w:val="24"/>
        </w:rPr>
        <w:t xml:space="preserve">committed to conducting business in compliance with all applicable laws, </w:t>
      </w:r>
      <w:r w:rsidR="003F72F1" w:rsidRPr="008F7B30">
        <w:rPr>
          <w:rFonts w:ascii="Times New Roman" w:hAnsi="Times New Roman" w:cs="Times New Roman"/>
          <w:sz w:val="24"/>
          <w:szCs w:val="24"/>
        </w:rPr>
        <w:t>regulations,</w:t>
      </w:r>
      <w:r w:rsidR="0009197D" w:rsidRPr="008F7B30">
        <w:rPr>
          <w:rFonts w:ascii="Times New Roman" w:hAnsi="Times New Roman" w:cs="Times New Roman"/>
          <w:sz w:val="24"/>
          <w:szCs w:val="24"/>
        </w:rPr>
        <w:t xml:space="preserve"> and customer requirements. </w:t>
      </w:r>
      <w:r w:rsidR="00F028B8" w:rsidRPr="008F7B30">
        <w:rPr>
          <w:rFonts w:ascii="Times New Roman" w:hAnsi="Times New Roman" w:cs="Times New Roman"/>
          <w:sz w:val="24"/>
          <w:szCs w:val="24"/>
        </w:rPr>
        <w:t xml:space="preserve"> </w:t>
      </w:r>
      <w:proofErr w:type="gramStart"/>
      <w:r w:rsidR="0009197D" w:rsidRPr="008F7B30">
        <w:rPr>
          <w:rFonts w:ascii="Times New Roman" w:hAnsi="Times New Roman" w:cs="Times New Roman"/>
          <w:sz w:val="24"/>
          <w:szCs w:val="24"/>
        </w:rPr>
        <w:t xml:space="preserve">Their written policies cover EMSI’s general approach to compliance with the security regulations used by the industry as best practices to (1) ensure the </w:t>
      </w:r>
      <w:r w:rsidR="00147240" w:rsidRPr="008F7B30">
        <w:rPr>
          <w:rFonts w:ascii="Times New Roman" w:hAnsi="Times New Roman" w:cs="Times New Roman"/>
          <w:sz w:val="24"/>
          <w:szCs w:val="24"/>
        </w:rPr>
        <w:t>protection</w:t>
      </w:r>
      <w:r w:rsidR="0009197D" w:rsidRPr="008F7B30">
        <w:rPr>
          <w:rFonts w:ascii="Times New Roman" w:hAnsi="Times New Roman" w:cs="Times New Roman"/>
          <w:sz w:val="24"/>
          <w:szCs w:val="24"/>
        </w:rPr>
        <w:t xml:space="preserve">, integrity and availability of all private and </w:t>
      </w:r>
      <w:r w:rsidR="00147240" w:rsidRPr="008F7B30">
        <w:rPr>
          <w:rFonts w:ascii="Times New Roman" w:hAnsi="Times New Roman" w:cs="Times New Roman"/>
          <w:sz w:val="24"/>
          <w:szCs w:val="24"/>
        </w:rPr>
        <w:t xml:space="preserve">personal </w:t>
      </w:r>
      <w:r w:rsidR="0009197D" w:rsidRPr="008F7B30">
        <w:rPr>
          <w:rFonts w:ascii="Times New Roman" w:hAnsi="Times New Roman" w:cs="Times New Roman"/>
          <w:sz w:val="24"/>
          <w:szCs w:val="24"/>
        </w:rPr>
        <w:t>information EMSI creates, receives, maintains or transmits; (2) protect against any reasonably anticipated threats or hazards to the security or integrity of such information; (3) protect against any reasonably anticipated uses or disclosures of such information that are not permitted or required; and (4) ensure compliance by its workforce.</w:t>
      </w:r>
      <w:proofErr w:type="gramEnd"/>
      <w:r w:rsidR="0009197D" w:rsidRPr="008F7B30">
        <w:rPr>
          <w:rFonts w:ascii="Times New Roman" w:hAnsi="Times New Roman" w:cs="Times New Roman"/>
          <w:sz w:val="24"/>
          <w:szCs w:val="24"/>
        </w:rPr>
        <w:t xml:space="preserve"> </w:t>
      </w:r>
      <w:r w:rsidR="00F028B8" w:rsidRPr="008F7B30">
        <w:rPr>
          <w:rFonts w:ascii="Times New Roman" w:hAnsi="Times New Roman" w:cs="Times New Roman"/>
          <w:sz w:val="24"/>
          <w:szCs w:val="24"/>
        </w:rPr>
        <w:t xml:space="preserve"> </w:t>
      </w:r>
      <w:r w:rsidR="0009197D" w:rsidRPr="008F7B30">
        <w:rPr>
          <w:rFonts w:ascii="Times New Roman" w:hAnsi="Times New Roman" w:cs="Times New Roman"/>
          <w:sz w:val="24"/>
          <w:szCs w:val="24"/>
        </w:rPr>
        <w:t>To enforce these policies, EMSI utilizes administrative, physical and technical safeguards.</w:t>
      </w:r>
      <w:r w:rsidR="0095391C" w:rsidRPr="008F7B30">
        <w:rPr>
          <w:rFonts w:ascii="Times New Roman" w:hAnsi="Times New Roman" w:cs="Times New Roman"/>
          <w:sz w:val="24"/>
          <w:szCs w:val="24"/>
        </w:rPr>
        <w:t xml:space="preserve"> </w:t>
      </w:r>
    </w:p>
    <w:p w14:paraId="4DDD9CF1" w14:textId="77777777" w:rsidR="005B3C68" w:rsidRDefault="005B3C68" w:rsidP="005B3C68">
      <w:pPr>
        <w:pStyle w:val="CommentText"/>
        <w:spacing w:after="0"/>
        <w:jc w:val="both"/>
        <w:rPr>
          <w:rFonts w:ascii="Times New Roman" w:hAnsi="Times New Roman" w:cs="Times New Roman"/>
          <w:sz w:val="24"/>
          <w:szCs w:val="24"/>
        </w:rPr>
      </w:pPr>
    </w:p>
    <w:p w14:paraId="49DAB320" w14:textId="77777777" w:rsidR="005B3C68" w:rsidRDefault="005B3C68" w:rsidP="005B3C68">
      <w:pPr>
        <w:pStyle w:val="CommentText"/>
        <w:spacing w:after="0"/>
        <w:jc w:val="both"/>
        <w:rPr>
          <w:rFonts w:ascii="Times New Roman" w:hAnsi="Times New Roman" w:cs="Times New Roman"/>
          <w:sz w:val="24"/>
          <w:szCs w:val="24"/>
        </w:rPr>
      </w:pPr>
    </w:p>
    <w:p w14:paraId="6616A9D7" w14:textId="77777777" w:rsidR="005B3C68" w:rsidRDefault="0009197D" w:rsidP="005B3C68">
      <w:pPr>
        <w:pStyle w:val="BHNormal"/>
        <w:jc w:val="both"/>
      </w:pPr>
      <w:r w:rsidRPr="008F7B30">
        <w:rPr>
          <w:szCs w:val="24"/>
          <w:u w:val="single"/>
        </w:rPr>
        <w:t>Privacy Act</w:t>
      </w:r>
      <w:r w:rsidR="0070257C" w:rsidRPr="008F7B30">
        <w:t xml:space="preserve">:  </w:t>
      </w:r>
      <w:r w:rsidR="00135B4E" w:rsidRPr="008F7B30">
        <w:t xml:space="preserve">As stated above, in publications, the individual identities of participants are not disclosed, and data are reported only </w:t>
      </w:r>
      <w:proofErr w:type="gramStart"/>
      <w:r w:rsidR="00135B4E" w:rsidRPr="008F7B30">
        <w:t>in the aggregate</w:t>
      </w:r>
      <w:proofErr w:type="gramEnd"/>
      <w:r w:rsidR="00135B4E" w:rsidRPr="008F7B30">
        <w:t xml:space="preserve">.  Information obtained from the study will be included in the NIH Privacy Act Systems of Records Notice 09-25-0200, entitled, “Clinical, Basic and Population-based Research Studies of the National Institutes of Health (NIH), HHS/NIH/OD,” published in the </w:t>
      </w:r>
      <w:r w:rsidR="00135B4E" w:rsidRPr="008F7B30">
        <w:rPr>
          <w:u w:val="single"/>
        </w:rPr>
        <w:t>Federal Register</w:t>
      </w:r>
      <w:r w:rsidR="00135B4E" w:rsidRPr="008F7B30">
        <w:t xml:space="preserve">, Volume 67, No. 187, September 26, 2002 </w:t>
      </w:r>
      <w:r w:rsidR="00135B4E" w:rsidRPr="008F7B30">
        <w:rPr>
          <w:b/>
          <w:bCs/>
        </w:rPr>
        <w:t>(</w:t>
      </w:r>
      <w:r w:rsidR="00A8502D" w:rsidRPr="008F7B30">
        <w:rPr>
          <w:bCs/>
        </w:rPr>
        <w:t>Attachment 2</w:t>
      </w:r>
      <w:r w:rsidR="000D37CC">
        <w:rPr>
          <w:bCs/>
        </w:rPr>
        <w:t>4</w:t>
      </w:r>
      <w:r w:rsidR="00135B4E" w:rsidRPr="008F7B30">
        <w:rPr>
          <w:b/>
          <w:bCs/>
        </w:rPr>
        <w:t>).</w:t>
      </w:r>
    </w:p>
    <w:p w14:paraId="0E7E876F" w14:textId="77777777" w:rsidR="0009197D" w:rsidRPr="008F7B30" w:rsidRDefault="0009197D" w:rsidP="0064605C">
      <w:pPr>
        <w:tabs>
          <w:tab w:val="left" w:pos="-1440"/>
        </w:tabs>
        <w:rPr>
          <w:sz w:val="24"/>
        </w:rPr>
      </w:pPr>
    </w:p>
    <w:p w14:paraId="271E5723" w14:textId="77777777" w:rsidR="00CB4975" w:rsidRPr="008F7B30" w:rsidRDefault="0009197D">
      <w:pPr>
        <w:pStyle w:val="BHNormal"/>
        <w:rPr>
          <w:szCs w:val="24"/>
        </w:rPr>
      </w:pPr>
      <w:r w:rsidRPr="008F7B30">
        <w:rPr>
          <w:szCs w:val="24"/>
          <w:u w:val="single"/>
        </w:rPr>
        <w:t>Human Subjects Protection</w:t>
      </w:r>
      <w:r w:rsidR="0070257C" w:rsidRPr="008F7B30">
        <w:t>:</w:t>
      </w:r>
      <w:r w:rsidR="006D4333" w:rsidRPr="008F7B30">
        <w:rPr>
          <w:szCs w:val="24"/>
        </w:rPr>
        <w:t xml:space="preserve">  </w:t>
      </w:r>
      <w:r w:rsidRPr="008F7B30">
        <w:rPr>
          <w:szCs w:val="24"/>
        </w:rPr>
        <w:t xml:space="preserve">The Battelle IRB has </w:t>
      </w:r>
      <w:r w:rsidR="00236BBC" w:rsidRPr="008F7B30">
        <w:rPr>
          <w:szCs w:val="24"/>
        </w:rPr>
        <w:t xml:space="preserve">conducted a </w:t>
      </w:r>
      <w:r w:rsidRPr="008F7B30">
        <w:rPr>
          <w:szCs w:val="24"/>
        </w:rPr>
        <w:t xml:space="preserve">review </w:t>
      </w:r>
      <w:r w:rsidR="000D37CC">
        <w:rPr>
          <w:szCs w:val="24"/>
        </w:rPr>
        <w:t>of the current study de</w:t>
      </w:r>
      <w:r w:rsidR="00650E9F">
        <w:rPr>
          <w:szCs w:val="24"/>
        </w:rPr>
        <w:t>s</w:t>
      </w:r>
      <w:r w:rsidR="000D37CC">
        <w:rPr>
          <w:szCs w:val="24"/>
        </w:rPr>
        <w:t>i</w:t>
      </w:r>
      <w:r w:rsidR="00650E9F">
        <w:rPr>
          <w:szCs w:val="24"/>
        </w:rPr>
        <w:t xml:space="preserve">gn and protocols </w:t>
      </w:r>
      <w:r w:rsidRPr="008F7B30">
        <w:rPr>
          <w:szCs w:val="24"/>
        </w:rPr>
        <w:t xml:space="preserve">and </w:t>
      </w:r>
      <w:r w:rsidR="00236BBC" w:rsidRPr="008F7B30">
        <w:rPr>
          <w:szCs w:val="24"/>
        </w:rPr>
        <w:t xml:space="preserve">has </w:t>
      </w:r>
      <w:r w:rsidRPr="008F7B30">
        <w:rPr>
          <w:szCs w:val="24"/>
        </w:rPr>
        <w:t>approved this study</w:t>
      </w:r>
      <w:r w:rsidR="00236BBC" w:rsidRPr="008F7B30">
        <w:rPr>
          <w:szCs w:val="24"/>
        </w:rPr>
        <w:t xml:space="preserve">.  </w:t>
      </w:r>
      <w:r w:rsidR="003D31BB" w:rsidRPr="00C93D2F">
        <w:rPr>
          <w:szCs w:val="24"/>
        </w:rPr>
        <w:t>The IRB approval letter is included as Attachment 2</w:t>
      </w:r>
      <w:r w:rsidR="00C93D2F" w:rsidRPr="00C93D2F">
        <w:rPr>
          <w:szCs w:val="24"/>
        </w:rPr>
        <w:t>3</w:t>
      </w:r>
      <w:r w:rsidR="003D31BB" w:rsidRPr="00C93D2F">
        <w:rPr>
          <w:szCs w:val="24"/>
        </w:rPr>
        <w:t>.</w:t>
      </w:r>
    </w:p>
    <w:p w14:paraId="52019AD4" w14:textId="77777777" w:rsidR="00972959" w:rsidRPr="008F7B30" w:rsidRDefault="00972959" w:rsidP="0064605C">
      <w:pPr>
        <w:jc w:val="both"/>
        <w:rPr>
          <w:b/>
          <w:sz w:val="24"/>
        </w:rPr>
      </w:pPr>
    </w:p>
    <w:p w14:paraId="229D8AF0" w14:textId="77777777" w:rsidR="009458B6" w:rsidRPr="008F7B30" w:rsidRDefault="009458B6" w:rsidP="0064605C">
      <w:pPr>
        <w:jc w:val="both"/>
        <w:rPr>
          <w:b/>
          <w:sz w:val="24"/>
        </w:rPr>
      </w:pPr>
    </w:p>
    <w:p w14:paraId="10E7DD73" w14:textId="77777777" w:rsidR="008D31DB" w:rsidRPr="008F7B30" w:rsidRDefault="008D31DB" w:rsidP="0064605C">
      <w:pPr>
        <w:pStyle w:val="BHLevel3"/>
      </w:pPr>
      <w:bookmarkStart w:id="46" w:name="_Toc361223541"/>
      <w:bookmarkStart w:id="47" w:name="_Toc341797455"/>
      <w:r w:rsidRPr="008F7B30">
        <w:t>A.11</w:t>
      </w:r>
      <w:r w:rsidR="00F80513" w:rsidRPr="008F7B30">
        <w:tab/>
      </w:r>
      <w:r w:rsidRPr="008F7B30">
        <w:t>Justification for Sensitive Questions</w:t>
      </w:r>
      <w:bookmarkEnd w:id="46"/>
      <w:bookmarkEnd w:id="47"/>
    </w:p>
    <w:p w14:paraId="2A274A76" w14:textId="77777777" w:rsidR="0064605C" w:rsidRPr="008F7B30" w:rsidRDefault="0064605C" w:rsidP="0064605C">
      <w:pPr>
        <w:rPr>
          <w:sz w:val="24"/>
        </w:rPr>
      </w:pPr>
    </w:p>
    <w:p w14:paraId="406067DC" w14:textId="77777777" w:rsidR="005B3C68" w:rsidRDefault="00B450DB" w:rsidP="005B3C68">
      <w:pPr>
        <w:adjustRightInd w:val="0"/>
        <w:jc w:val="both"/>
        <w:rPr>
          <w:sz w:val="24"/>
        </w:rPr>
      </w:pPr>
      <w:r w:rsidRPr="008F7B30">
        <w:rPr>
          <w:sz w:val="24"/>
        </w:rPr>
        <w:t xml:space="preserve">The </w:t>
      </w:r>
      <w:r w:rsidR="006E5265" w:rsidRPr="008F7B30">
        <w:rPr>
          <w:sz w:val="24"/>
        </w:rPr>
        <w:t>HCS</w:t>
      </w:r>
      <w:r w:rsidR="005F2E7C" w:rsidRPr="008F7B30">
        <w:rPr>
          <w:sz w:val="24"/>
        </w:rPr>
        <w:t xml:space="preserve"> will collect </w:t>
      </w:r>
      <w:r w:rsidR="00FE1A5D" w:rsidRPr="008F7B30">
        <w:rPr>
          <w:sz w:val="24"/>
        </w:rPr>
        <w:t xml:space="preserve">sensitive </w:t>
      </w:r>
      <w:r w:rsidR="005F2E7C" w:rsidRPr="008F7B30">
        <w:rPr>
          <w:sz w:val="24"/>
        </w:rPr>
        <w:t>information</w:t>
      </w:r>
      <w:r w:rsidR="007756EE" w:rsidRPr="008F7B30">
        <w:rPr>
          <w:sz w:val="24"/>
        </w:rPr>
        <w:t xml:space="preserve"> described briefly below along </w:t>
      </w:r>
      <w:r w:rsidR="00BB32A0" w:rsidRPr="008F7B30">
        <w:rPr>
          <w:sz w:val="24"/>
        </w:rPr>
        <w:t>with a</w:t>
      </w:r>
      <w:r w:rsidR="005F2E7C" w:rsidRPr="008F7B30">
        <w:rPr>
          <w:sz w:val="24"/>
        </w:rPr>
        <w:t xml:space="preserve"> justification for inclusion in this study:</w:t>
      </w:r>
    </w:p>
    <w:p w14:paraId="4D7D3857" w14:textId="77777777" w:rsidR="005B3C68" w:rsidRDefault="005B3C68" w:rsidP="005B3C68">
      <w:pPr>
        <w:adjustRightInd w:val="0"/>
        <w:jc w:val="both"/>
        <w:rPr>
          <w:sz w:val="24"/>
        </w:rPr>
      </w:pPr>
    </w:p>
    <w:p w14:paraId="57E73E24" w14:textId="77777777" w:rsidR="005B3C68" w:rsidRDefault="005F2E7C" w:rsidP="005B3C68">
      <w:pPr>
        <w:adjustRightInd w:val="0"/>
        <w:jc w:val="both"/>
        <w:rPr>
          <w:sz w:val="24"/>
        </w:rPr>
      </w:pPr>
      <w:r w:rsidRPr="008F7B30">
        <w:rPr>
          <w:sz w:val="24"/>
          <w:u w:val="single"/>
        </w:rPr>
        <w:t>Maturity status of the child</w:t>
      </w:r>
      <w:r w:rsidRPr="008F7B30">
        <w:rPr>
          <w:sz w:val="24"/>
        </w:rPr>
        <w:t xml:space="preserve">: </w:t>
      </w:r>
      <w:r w:rsidR="003616E4" w:rsidRPr="008F7B30">
        <w:rPr>
          <w:sz w:val="24"/>
        </w:rPr>
        <w:t xml:space="preserve"> </w:t>
      </w:r>
      <w:r w:rsidRPr="008F7B30">
        <w:rPr>
          <w:sz w:val="24"/>
        </w:rPr>
        <w:t xml:space="preserve">The parent and child </w:t>
      </w:r>
      <w:r w:rsidR="00BB32A0" w:rsidRPr="008F7B30">
        <w:rPr>
          <w:sz w:val="24"/>
        </w:rPr>
        <w:t>surveys collect</w:t>
      </w:r>
      <w:r w:rsidRPr="008F7B30">
        <w:rPr>
          <w:sz w:val="24"/>
        </w:rPr>
        <w:t xml:space="preserve"> information that </w:t>
      </w:r>
      <w:proofErr w:type="gramStart"/>
      <w:r w:rsidRPr="008F7B30">
        <w:rPr>
          <w:sz w:val="24"/>
        </w:rPr>
        <w:t>may be considered</w:t>
      </w:r>
      <w:proofErr w:type="gramEnd"/>
      <w:r w:rsidRPr="008F7B30">
        <w:rPr>
          <w:sz w:val="24"/>
        </w:rPr>
        <w:t xml:space="preserve"> sensitive by </w:t>
      </w:r>
      <w:r w:rsidR="007756EE" w:rsidRPr="008F7B30">
        <w:rPr>
          <w:sz w:val="24"/>
        </w:rPr>
        <w:t>some</w:t>
      </w:r>
      <w:r w:rsidRPr="008F7B30">
        <w:rPr>
          <w:sz w:val="24"/>
        </w:rPr>
        <w:t xml:space="preserve"> respondents, </w:t>
      </w:r>
      <w:r w:rsidR="004F33A5" w:rsidRPr="008F7B30">
        <w:rPr>
          <w:sz w:val="24"/>
        </w:rPr>
        <w:t>including</w:t>
      </w:r>
      <w:r w:rsidRPr="008F7B30">
        <w:rPr>
          <w:sz w:val="24"/>
        </w:rPr>
        <w:t xml:space="preserve"> data concerning pubescent stage of the child</w:t>
      </w:r>
      <w:r w:rsidR="00BB32A0" w:rsidRPr="008F7B30">
        <w:rPr>
          <w:sz w:val="24"/>
        </w:rPr>
        <w:t xml:space="preserve">.  </w:t>
      </w:r>
      <w:r w:rsidR="007756EE" w:rsidRPr="008F7B30">
        <w:rPr>
          <w:sz w:val="24"/>
        </w:rPr>
        <w:t>T</w:t>
      </w:r>
      <w:r w:rsidRPr="008F7B30">
        <w:rPr>
          <w:sz w:val="24"/>
        </w:rPr>
        <w:t xml:space="preserve">his information </w:t>
      </w:r>
      <w:r w:rsidR="007756EE" w:rsidRPr="008F7B30">
        <w:rPr>
          <w:sz w:val="24"/>
        </w:rPr>
        <w:t xml:space="preserve">is </w:t>
      </w:r>
      <w:r w:rsidR="00BB32A0" w:rsidRPr="008F7B30">
        <w:rPr>
          <w:sz w:val="24"/>
        </w:rPr>
        <w:t>required for</w:t>
      </w:r>
      <w:r w:rsidRPr="008F7B30">
        <w:rPr>
          <w:sz w:val="24"/>
        </w:rPr>
        <w:t xml:space="preserve"> the </w:t>
      </w:r>
      <w:r w:rsidR="007756EE" w:rsidRPr="008F7B30">
        <w:rPr>
          <w:sz w:val="24"/>
        </w:rPr>
        <w:t xml:space="preserve">interpretation of changes in BMI, a critical component of the </w:t>
      </w:r>
      <w:r w:rsidRPr="008F7B30">
        <w:rPr>
          <w:sz w:val="24"/>
        </w:rPr>
        <w:t xml:space="preserve">planned analyses. </w:t>
      </w:r>
    </w:p>
    <w:p w14:paraId="5D47D16E" w14:textId="77777777" w:rsidR="005B3C68" w:rsidRDefault="005B3C68" w:rsidP="005B3C68">
      <w:pPr>
        <w:adjustRightInd w:val="0"/>
        <w:jc w:val="both"/>
        <w:rPr>
          <w:sz w:val="24"/>
        </w:rPr>
      </w:pPr>
    </w:p>
    <w:p w14:paraId="273A4773" w14:textId="77777777" w:rsidR="005B3C68" w:rsidRDefault="00CA26E5" w:rsidP="005B3C68">
      <w:pPr>
        <w:adjustRightInd w:val="0"/>
        <w:jc w:val="both"/>
        <w:rPr>
          <w:sz w:val="24"/>
        </w:rPr>
      </w:pPr>
      <w:r w:rsidRPr="008F7B30">
        <w:rPr>
          <w:sz w:val="24"/>
          <w:u w:val="single"/>
        </w:rPr>
        <w:t>Annual h</w:t>
      </w:r>
      <w:r w:rsidR="000F12AE" w:rsidRPr="008F7B30">
        <w:rPr>
          <w:sz w:val="24"/>
          <w:u w:val="single"/>
        </w:rPr>
        <w:t xml:space="preserve">ousehold income </w:t>
      </w:r>
      <w:r w:rsidR="00D267C1" w:rsidRPr="008F7B30">
        <w:rPr>
          <w:sz w:val="24"/>
          <w:u w:val="single"/>
        </w:rPr>
        <w:t>a</w:t>
      </w:r>
      <w:r w:rsidR="000F12AE" w:rsidRPr="008F7B30">
        <w:rPr>
          <w:sz w:val="24"/>
          <w:u w:val="single"/>
        </w:rPr>
        <w:t>s an indicator of socioeconomic status (SES)</w:t>
      </w:r>
      <w:r w:rsidR="005B3C68" w:rsidRPr="005B3C68">
        <w:rPr>
          <w:sz w:val="24"/>
        </w:rPr>
        <w:t>:</w:t>
      </w:r>
      <w:r w:rsidR="005F2E7C" w:rsidRPr="008F7B30">
        <w:rPr>
          <w:sz w:val="24"/>
        </w:rPr>
        <w:t xml:space="preserve"> </w:t>
      </w:r>
      <w:r w:rsidR="003616E4" w:rsidRPr="008F7B30">
        <w:rPr>
          <w:sz w:val="24"/>
        </w:rPr>
        <w:t xml:space="preserve"> </w:t>
      </w:r>
      <w:r w:rsidR="00132D84" w:rsidRPr="008F7B30">
        <w:rPr>
          <w:sz w:val="24"/>
        </w:rPr>
        <w:t xml:space="preserve">Income </w:t>
      </w:r>
      <w:proofErr w:type="gramStart"/>
      <w:r w:rsidR="005F2E7C" w:rsidRPr="008F7B30">
        <w:rPr>
          <w:sz w:val="24"/>
        </w:rPr>
        <w:t>has been related</w:t>
      </w:r>
      <w:proofErr w:type="gramEnd"/>
      <w:r w:rsidR="005F2E7C" w:rsidRPr="008F7B30">
        <w:rPr>
          <w:sz w:val="24"/>
        </w:rPr>
        <w:t xml:space="preserve"> to obesity </w:t>
      </w:r>
      <w:r w:rsidR="003616E4" w:rsidRPr="008F7B30">
        <w:rPr>
          <w:sz w:val="24"/>
        </w:rPr>
        <w:t>and</w:t>
      </w:r>
      <w:r w:rsidRPr="008F7B30">
        <w:rPr>
          <w:sz w:val="24"/>
        </w:rPr>
        <w:t>,</w:t>
      </w:r>
      <w:r w:rsidR="003616E4" w:rsidRPr="008F7B30">
        <w:rPr>
          <w:sz w:val="24"/>
        </w:rPr>
        <w:t xml:space="preserve"> in most studies</w:t>
      </w:r>
      <w:r w:rsidRPr="008F7B30">
        <w:rPr>
          <w:sz w:val="24"/>
        </w:rPr>
        <w:t>,</w:t>
      </w:r>
      <w:r w:rsidR="003616E4" w:rsidRPr="008F7B30">
        <w:rPr>
          <w:sz w:val="24"/>
        </w:rPr>
        <w:t xml:space="preserve"> </w:t>
      </w:r>
      <w:r w:rsidR="00132D84" w:rsidRPr="008F7B30">
        <w:rPr>
          <w:sz w:val="24"/>
        </w:rPr>
        <w:t xml:space="preserve">children </w:t>
      </w:r>
      <w:r w:rsidR="00BB32A0" w:rsidRPr="008F7B30">
        <w:rPr>
          <w:sz w:val="24"/>
        </w:rPr>
        <w:t>from families</w:t>
      </w:r>
      <w:r w:rsidR="005F2E7C" w:rsidRPr="008F7B30">
        <w:rPr>
          <w:sz w:val="24"/>
        </w:rPr>
        <w:t xml:space="preserve"> with a higher SES tend to have </w:t>
      </w:r>
      <w:r w:rsidR="00BB32A0" w:rsidRPr="008F7B30">
        <w:rPr>
          <w:sz w:val="24"/>
        </w:rPr>
        <w:t xml:space="preserve">less </w:t>
      </w:r>
      <w:r w:rsidR="00BB32A0" w:rsidRPr="008F7B30">
        <w:rPr>
          <w:sz w:val="24"/>
        </w:rPr>
        <w:lastRenderedPageBreak/>
        <w:t>obesity</w:t>
      </w:r>
      <w:r w:rsidR="005F2E7C" w:rsidRPr="008F7B30">
        <w:rPr>
          <w:sz w:val="24"/>
        </w:rPr>
        <w:t xml:space="preserve">. </w:t>
      </w:r>
      <w:r w:rsidR="00E30F06" w:rsidRPr="008F7B30">
        <w:rPr>
          <w:sz w:val="24"/>
        </w:rPr>
        <w:t xml:space="preserve"> Because family income may influence participation in childhood obesity programs, it is critical to collect. </w:t>
      </w:r>
    </w:p>
    <w:p w14:paraId="01D3BC21" w14:textId="77777777" w:rsidR="003616E4" w:rsidRDefault="003616E4" w:rsidP="00F8331E">
      <w:pPr>
        <w:adjustRightInd w:val="0"/>
        <w:rPr>
          <w:sz w:val="24"/>
        </w:rPr>
      </w:pPr>
    </w:p>
    <w:p w14:paraId="32E4FE0E" w14:textId="77777777" w:rsidR="005B3C68" w:rsidRDefault="00C93D2F" w:rsidP="005B3C68">
      <w:pPr>
        <w:jc w:val="both"/>
        <w:rPr>
          <w:sz w:val="24"/>
        </w:rPr>
      </w:pPr>
      <w:proofErr w:type="gramStart"/>
      <w:r w:rsidRPr="00C93D2F">
        <w:rPr>
          <w:sz w:val="24"/>
          <w:u w:val="single"/>
        </w:rPr>
        <w:t>Household Participation in Federal Food Programs</w:t>
      </w:r>
      <w:r w:rsidR="003D31BB" w:rsidRPr="00C93D2F">
        <w:rPr>
          <w:sz w:val="24"/>
        </w:rPr>
        <w:t xml:space="preserve">: </w:t>
      </w:r>
      <w:r w:rsidRPr="00C93D2F">
        <w:rPr>
          <w:sz w:val="24"/>
        </w:rPr>
        <w:t xml:space="preserve">Inclusion of a question to assess a household’s participation in a </w:t>
      </w:r>
      <w:r w:rsidRPr="00C93D2F">
        <w:rPr>
          <w:bCs/>
          <w:sz w:val="24"/>
        </w:rPr>
        <w:t>Sup</w:t>
      </w:r>
      <w:r w:rsidR="000D37CC">
        <w:rPr>
          <w:bCs/>
          <w:sz w:val="24"/>
        </w:rPr>
        <w:t>plemental Nutrition Assistance P</w:t>
      </w:r>
      <w:r w:rsidRPr="00C93D2F">
        <w:rPr>
          <w:bCs/>
          <w:sz w:val="24"/>
        </w:rPr>
        <w:t xml:space="preserve">rogram [SNAP] or Supplemental </w:t>
      </w:r>
      <w:r w:rsidR="000D37CC">
        <w:rPr>
          <w:bCs/>
          <w:sz w:val="24"/>
        </w:rPr>
        <w:t>N</w:t>
      </w:r>
      <w:r w:rsidRPr="00C93D2F">
        <w:rPr>
          <w:bCs/>
          <w:sz w:val="24"/>
        </w:rPr>
        <w:t xml:space="preserve">utrition </w:t>
      </w:r>
      <w:r w:rsidR="000D37CC">
        <w:rPr>
          <w:bCs/>
          <w:sz w:val="24"/>
        </w:rPr>
        <w:t>P</w:t>
      </w:r>
      <w:r w:rsidRPr="00C93D2F">
        <w:rPr>
          <w:bCs/>
          <w:sz w:val="24"/>
        </w:rPr>
        <w:t>rogram for Women, Infants or Children</w:t>
      </w:r>
      <w:r w:rsidRPr="00C93D2F">
        <w:rPr>
          <w:sz w:val="24"/>
        </w:rPr>
        <w:t xml:space="preserve"> (WIC) is critical in being able to characterize the HCS sample in comparison to the national population, improve the accuracy of classifying children and families by economic status, and assess whether SNAP and WIC participation may modify or confound the relationship between community programs and policies and outcomes of interest (e.g., diet behaviors, BMI).</w:t>
      </w:r>
      <w:proofErr w:type="gramEnd"/>
      <w:r w:rsidRPr="00C93D2F">
        <w:rPr>
          <w:sz w:val="24"/>
        </w:rPr>
        <w:t xml:space="preserve">  </w:t>
      </w:r>
    </w:p>
    <w:p w14:paraId="15F31E2E" w14:textId="77777777" w:rsidR="005B3C68" w:rsidRDefault="005B3C68" w:rsidP="005B3C68">
      <w:pPr>
        <w:adjustRightInd w:val="0"/>
        <w:jc w:val="both"/>
        <w:rPr>
          <w:sz w:val="24"/>
          <w:highlight w:val="yellow"/>
        </w:rPr>
      </w:pPr>
    </w:p>
    <w:p w14:paraId="2AD992F2" w14:textId="77777777" w:rsidR="005B3C68" w:rsidRDefault="00C93D2F" w:rsidP="005B3C68">
      <w:pPr>
        <w:adjustRightInd w:val="0"/>
        <w:jc w:val="both"/>
        <w:rPr>
          <w:sz w:val="24"/>
        </w:rPr>
      </w:pPr>
      <w:r w:rsidRPr="00C93D2F">
        <w:rPr>
          <w:sz w:val="24"/>
          <w:u w:val="single"/>
        </w:rPr>
        <w:t>Child Partici</w:t>
      </w:r>
      <w:r w:rsidR="000D37CC">
        <w:rPr>
          <w:sz w:val="24"/>
          <w:u w:val="single"/>
        </w:rPr>
        <w:t>p</w:t>
      </w:r>
      <w:r w:rsidRPr="00C93D2F">
        <w:rPr>
          <w:sz w:val="24"/>
          <w:u w:val="single"/>
        </w:rPr>
        <w:t xml:space="preserve">ation in </w:t>
      </w:r>
      <w:r w:rsidR="003D31BB" w:rsidRPr="00C93D2F">
        <w:rPr>
          <w:sz w:val="24"/>
          <w:u w:val="single"/>
        </w:rPr>
        <w:t xml:space="preserve">Reduced Price or Free </w:t>
      </w:r>
      <w:r w:rsidRPr="00C93D2F">
        <w:rPr>
          <w:sz w:val="24"/>
          <w:u w:val="single"/>
        </w:rPr>
        <w:t xml:space="preserve">School </w:t>
      </w:r>
      <w:r w:rsidR="003D31BB" w:rsidRPr="00C93D2F">
        <w:rPr>
          <w:sz w:val="24"/>
          <w:u w:val="single"/>
        </w:rPr>
        <w:t>Lunches as an indicator of socioeconomic status (SES)</w:t>
      </w:r>
      <w:r w:rsidR="005B3C68" w:rsidRPr="005B3C68">
        <w:rPr>
          <w:sz w:val="24"/>
        </w:rPr>
        <w:t>:</w:t>
      </w:r>
      <w:r w:rsidR="003D31BB" w:rsidRPr="00C93D2F">
        <w:rPr>
          <w:sz w:val="24"/>
        </w:rPr>
        <w:t xml:space="preserve"> </w:t>
      </w:r>
      <w:r w:rsidRPr="00C93D2F">
        <w:rPr>
          <w:sz w:val="24"/>
        </w:rPr>
        <w:t xml:space="preserve"> Children’s participation in reduced-priced or free school lunches</w:t>
      </w:r>
      <w:r w:rsidR="000D37CC">
        <w:rPr>
          <w:sz w:val="24"/>
        </w:rPr>
        <w:t xml:space="preserve"> is another indicator of the ho</w:t>
      </w:r>
      <w:r w:rsidRPr="00C93D2F">
        <w:rPr>
          <w:sz w:val="24"/>
        </w:rPr>
        <w:t>u</w:t>
      </w:r>
      <w:r w:rsidR="000D37CC">
        <w:rPr>
          <w:sz w:val="24"/>
        </w:rPr>
        <w:t>s</w:t>
      </w:r>
      <w:r w:rsidRPr="00C93D2F">
        <w:rPr>
          <w:sz w:val="24"/>
        </w:rPr>
        <w:t>ehold’s socioeconomic status.  As previously stated, i</w:t>
      </w:r>
      <w:r w:rsidR="003D31BB" w:rsidRPr="00C93D2F">
        <w:rPr>
          <w:sz w:val="24"/>
        </w:rPr>
        <w:t xml:space="preserve">ncome has been related to obesity and, in most studies, children from families with a higher SES tend to have less obesity.  </w:t>
      </w:r>
      <w:r w:rsidRPr="00C93D2F">
        <w:rPr>
          <w:sz w:val="24"/>
        </w:rPr>
        <w:t>Although a question on</w:t>
      </w:r>
      <w:r w:rsidR="003D31BB" w:rsidRPr="00C93D2F">
        <w:rPr>
          <w:sz w:val="24"/>
        </w:rPr>
        <w:t xml:space="preserve"> family income</w:t>
      </w:r>
      <w:r w:rsidRPr="00C93D2F">
        <w:rPr>
          <w:sz w:val="24"/>
        </w:rPr>
        <w:t xml:space="preserve"> is included in the household instrument, this question will serve as another measure, particularly of disposable income</w:t>
      </w:r>
      <w:r w:rsidR="003D31BB" w:rsidRPr="00C93D2F">
        <w:rPr>
          <w:sz w:val="24"/>
        </w:rPr>
        <w:t>.</w:t>
      </w:r>
      <w:r w:rsidR="009A4CC1" w:rsidRPr="008F7B30">
        <w:rPr>
          <w:sz w:val="24"/>
        </w:rPr>
        <w:t xml:space="preserve"> </w:t>
      </w:r>
    </w:p>
    <w:p w14:paraId="77E70548" w14:textId="77777777" w:rsidR="005B3C68" w:rsidRDefault="005B3C68" w:rsidP="005B3C68">
      <w:pPr>
        <w:adjustRightInd w:val="0"/>
        <w:jc w:val="both"/>
        <w:rPr>
          <w:sz w:val="24"/>
        </w:rPr>
      </w:pPr>
    </w:p>
    <w:p w14:paraId="74C2A446" w14:textId="77777777" w:rsidR="005B3C68" w:rsidRDefault="00B450DB" w:rsidP="005B3C68">
      <w:pPr>
        <w:adjustRightInd w:val="0"/>
        <w:jc w:val="both"/>
        <w:rPr>
          <w:sz w:val="24"/>
        </w:rPr>
      </w:pPr>
      <w:r w:rsidRPr="008F7B30">
        <w:rPr>
          <w:sz w:val="24"/>
          <w:u w:val="single"/>
        </w:rPr>
        <w:t xml:space="preserve">Pregnancy </w:t>
      </w:r>
      <w:r w:rsidR="00DA2025" w:rsidRPr="008F7B30">
        <w:rPr>
          <w:sz w:val="24"/>
          <w:u w:val="single"/>
        </w:rPr>
        <w:t>s</w:t>
      </w:r>
      <w:r w:rsidRPr="008F7B30">
        <w:rPr>
          <w:sz w:val="24"/>
          <w:u w:val="single"/>
        </w:rPr>
        <w:t>tatus</w:t>
      </w:r>
      <w:r w:rsidR="005B3C68" w:rsidRPr="005B3C68">
        <w:rPr>
          <w:sz w:val="24"/>
        </w:rPr>
        <w:t>:</w:t>
      </w:r>
      <w:r w:rsidR="0037293E" w:rsidRPr="008F7B30">
        <w:rPr>
          <w:sz w:val="24"/>
        </w:rPr>
        <w:t xml:space="preserve"> </w:t>
      </w:r>
      <w:r w:rsidR="00566157" w:rsidRPr="008F7B30">
        <w:rPr>
          <w:sz w:val="24"/>
        </w:rPr>
        <w:t xml:space="preserve"> </w:t>
      </w:r>
      <w:r w:rsidR="007B5F77" w:rsidRPr="008F7B30">
        <w:rPr>
          <w:sz w:val="24"/>
        </w:rPr>
        <w:t>Girls</w:t>
      </w:r>
      <w:r w:rsidRPr="008F7B30">
        <w:rPr>
          <w:sz w:val="24"/>
        </w:rPr>
        <w:t xml:space="preserve"> </w:t>
      </w:r>
      <w:r w:rsidR="000535D7" w:rsidRPr="008F7B30">
        <w:rPr>
          <w:sz w:val="24"/>
        </w:rPr>
        <w:t xml:space="preserve">12 </w:t>
      </w:r>
      <w:r w:rsidR="00DA2025" w:rsidRPr="008F7B30">
        <w:rPr>
          <w:sz w:val="24"/>
        </w:rPr>
        <w:t>and</w:t>
      </w:r>
      <w:r w:rsidR="007B5F77" w:rsidRPr="008F7B30">
        <w:rPr>
          <w:sz w:val="24"/>
        </w:rPr>
        <w:t xml:space="preserve"> older </w:t>
      </w:r>
      <w:proofErr w:type="gramStart"/>
      <w:r w:rsidR="007B5F77" w:rsidRPr="008F7B30">
        <w:rPr>
          <w:sz w:val="24"/>
        </w:rPr>
        <w:t>will be asked</w:t>
      </w:r>
      <w:proofErr w:type="gramEnd"/>
      <w:r w:rsidR="007B5F77" w:rsidRPr="008F7B30">
        <w:rPr>
          <w:sz w:val="24"/>
        </w:rPr>
        <w:t xml:space="preserve"> about pregnancy status</w:t>
      </w:r>
      <w:r w:rsidRPr="008F7B30">
        <w:rPr>
          <w:sz w:val="24"/>
        </w:rPr>
        <w:t xml:space="preserve">. </w:t>
      </w:r>
      <w:r w:rsidR="003616E4" w:rsidRPr="008F7B30">
        <w:rPr>
          <w:sz w:val="24"/>
        </w:rPr>
        <w:t xml:space="preserve"> </w:t>
      </w:r>
      <w:r w:rsidR="000F12AE" w:rsidRPr="008F7B30">
        <w:rPr>
          <w:sz w:val="24"/>
        </w:rPr>
        <w:t>Pregnancy</w:t>
      </w:r>
      <w:r w:rsidR="002A4427" w:rsidRPr="008F7B30">
        <w:rPr>
          <w:sz w:val="24"/>
        </w:rPr>
        <w:t>-</w:t>
      </w:r>
      <w:r w:rsidR="000F12AE" w:rsidRPr="008F7B30">
        <w:rPr>
          <w:sz w:val="24"/>
        </w:rPr>
        <w:t xml:space="preserve">related weight gain needs to </w:t>
      </w:r>
      <w:proofErr w:type="gramStart"/>
      <w:r w:rsidR="000F12AE" w:rsidRPr="008F7B30">
        <w:rPr>
          <w:sz w:val="24"/>
        </w:rPr>
        <w:t>be accounted for</w:t>
      </w:r>
      <w:proofErr w:type="gramEnd"/>
      <w:r w:rsidR="00CB1EAB" w:rsidRPr="008F7B30">
        <w:rPr>
          <w:sz w:val="24"/>
        </w:rPr>
        <w:t xml:space="preserve"> in analyzing change </w:t>
      </w:r>
      <w:r w:rsidR="00537C7B" w:rsidRPr="008F7B30">
        <w:rPr>
          <w:sz w:val="24"/>
        </w:rPr>
        <w:t xml:space="preserve">in </w:t>
      </w:r>
      <w:r w:rsidR="00CB1EAB" w:rsidRPr="008F7B30">
        <w:rPr>
          <w:sz w:val="24"/>
        </w:rPr>
        <w:t>BMI</w:t>
      </w:r>
      <w:r w:rsidR="000F12AE" w:rsidRPr="008F7B30">
        <w:rPr>
          <w:sz w:val="24"/>
        </w:rPr>
        <w:t xml:space="preserve">. </w:t>
      </w:r>
    </w:p>
    <w:p w14:paraId="6A24FAB4" w14:textId="77777777" w:rsidR="005B3C68" w:rsidRDefault="005B3C68" w:rsidP="005B3C68">
      <w:pPr>
        <w:adjustRightInd w:val="0"/>
        <w:jc w:val="both"/>
        <w:rPr>
          <w:sz w:val="24"/>
        </w:rPr>
      </w:pPr>
    </w:p>
    <w:p w14:paraId="27B2AD2D" w14:textId="77777777" w:rsidR="005B3C68" w:rsidRDefault="008D31DB" w:rsidP="005B3C68">
      <w:pPr>
        <w:adjustRightInd w:val="0"/>
        <w:jc w:val="both"/>
        <w:rPr>
          <w:rFonts w:eastAsiaTheme="minorHAnsi"/>
          <w:sz w:val="24"/>
        </w:rPr>
      </w:pPr>
      <w:r w:rsidRPr="008F7B30">
        <w:rPr>
          <w:sz w:val="24"/>
        </w:rPr>
        <w:t>As described in Section A.10 (Assurance of Confidentiality Provided to Respondents), appropriate measures to safeguard respondent privacy have been instituted.</w:t>
      </w:r>
      <w:r w:rsidRPr="008F7B30">
        <w:rPr>
          <w:rFonts w:eastAsiaTheme="minorHAnsi"/>
          <w:sz w:val="24"/>
        </w:rPr>
        <w:t xml:space="preserve"> </w:t>
      </w:r>
      <w:r w:rsidR="00C2330A" w:rsidRPr="008F7B30">
        <w:rPr>
          <w:rFonts w:eastAsiaTheme="minorHAnsi"/>
          <w:sz w:val="24"/>
        </w:rPr>
        <w:t xml:space="preserve"> </w:t>
      </w:r>
      <w:r w:rsidRPr="008F7B30">
        <w:rPr>
          <w:rFonts w:eastAsiaTheme="minorHAnsi"/>
          <w:sz w:val="24"/>
        </w:rPr>
        <w:t xml:space="preserve">In addition, both child and adult respondents </w:t>
      </w:r>
      <w:proofErr w:type="gramStart"/>
      <w:r w:rsidRPr="008F7B30">
        <w:rPr>
          <w:rFonts w:eastAsiaTheme="minorHAnsi"/>
          <w:sz w:val="24"/>
        </w:rPr>
        <w:t>will be informed</w:t>
      </w:r>
      <w:proofErr w:type="gramEnd"/>
      <w:r w:rsidRPr="008F7B30">
        <w:rPr>
          <w:rFonts w:eastAsiaTheme="minorHAnsi"/>
          <w:sz w:val="24"/>
        </w:rPr>
        <w:t xml:space="preserve"> that they can decline to answer any question that they do not wish to answer.</w:t>
      </w:r>
    </w:p>
    <w:p w14:paraId="0CAA4C66" w14:textId="77777777" w:rsidR="00122C62" w:rsidRPr="008F7B30" w:rsidRDefault="00122C62" w:rsidP="00F8331E">
      <w:pPr>
        <w:adjustRightInd w:val="0"/>
        <w:rPr>
          <w:sz w:val="24"/>
        </w:rPr>
      </w:pPr>
    </w:p>
    <w:p w14:paraId="7C41AF9B" w14:textId="77777777" w:rsidR="00750540" w:rsidRPr="008F7B30" w:rsidRDefault="00750540" w:rsidP="005F31EB">
      <w:pPr>
        <w:pStyle w:val="BHNormal"/>
        <w:jc w:val="both"/>
      </w:pPr>
    </w:p>
    <w:p w14:paraId="7EFAC33E" w14:textId="77777777" w:rsidR="00F4764D" w:rsidRPr="008F7B30" w:rsidRDefault="00F4764D" w:rsidP="0064605C">
      <w:pPr>
        <w:pStyle w:val="BHLevel3"/>
      </w:pPr>
      <w:bookmarkStart w:id="48" w:name="_Toc361223542"/>
      <w:bookmarkStart w:id="49" w:name="_Toc341797456"/>
      <w:r w:rsidRPr="008F7B30">
        <w:t>A</w:t>
      </w:r>
      <w:r w:rsidR="00F80513" w:rsidRPr="008F7B30">
        <w:t>.12</w:t>
      </w:r>
      <w:r w:rsidR="00F80513" w:rsidRPr="008F7B30">
        <w:tab/>
      </w:r>
      <w:r w:rsidRPr="008F7B30">
        <w:t>Estimates of Annualized Burden Hours and Costs</w:t>
      </w:r>
      <w:bookmarkEnd w:id="48"/>
      <w:bookmarkEnd w:id="49"/>
    </w:p>
    <w:p w14:paraId="75211DFA" w14:textId="77777777" w:rsidR="000537FD" w:rsidRPr="008F7B30" w:rsidRDefault="000537FD" w:rsidP="000537FD"/>
    <w:p w14:paraId="1287F4C9" w14:textId="77777777" w:rsidR="005B3C68" w:rsidRDefault="00691BC2" w:rsidP="005B3C68">
      <w:pPr>
        <w:jc w:val="both"/>
        <w:rPr>
          <w:sz w:val="24"/>
        </w:rPr>
      </w:pPr>
      <w:r w:rsidRPr="00650E9F">
        <w:rPr>
          <w:sz w:val="24"/>
        </w:rPr>
        <w:t xml:space="preserve">The burden estimates </w:t>
      </w:r>
      <w:r w:rsidRPr="00650E9F">
        <w:rPr>
          <w:bCs/>
          <w:sz w:val="24"/>
        </w:rPr>
        <w:t>shown in Table A.12.1</w:t>
      </w:r>
      <w:r w:rsidRPr="00650E9F">
        <w:rPr>
          <w:b/>
          <w:bCs/>
          <w:sz w:val="24"/>
        </w:rPr>
        <w:t xml:space="preserve"> </w:t>
      </w:r>
      <w:r w:rsidRPr="00650E9F">
        <w:rPr>
          <w:sz w:val="24"/>
          <w:lang w:bidi="en-US"/>
        </w:rPr>
        <w:t xml:space="preserve">are for </w:t>
      </w:r>
      <w:r w:rsidR="00796909">
        <w:rPr>
          <w:sz w:val="24"/>
          <w:lang w:bidi="en-US"/>
        </w:rPr>
        <w:t>3</w:t>
      </w:r>
      <w:r w:rsidR="00650E9F" w:rsidRPr="00650E9F">
        <w:rPr>
          <w:sz w:val="24"/>
          <w:lang w:bidi="en-US"/>
        </w:rPr>
        <w:t xml:space="preserve"> </w:t>
      </w:r>
      <w:r w:rsidRPr="00650E9F">
        <w:rPr>
          <w:sz w:val="24"/>
          <w:lang w:bidi="en-US"/>
        </w:rPr>
        <w:t xml:space="preserve">years of data collection. Table A.12.1 </w:t>
      </w:r>
      <w:proofErr w:type="gramStart"/>
      <w:r w:rsidRPr="00650E9F">
        <w:rPr>
          <w:sz w:val="24"/>
          <w:lang w:bidi="en-US"/>
        </w:rPr>
        <w:t>is followed</w:t>
      </w:r>
      <w:proofErr w:type="gramEnd"/>
      <w:r w:rsidRPr="00650E9F">
        <w:rPr>
          <w:sz w:val="24"/>
          <w:lang w:bidi="en-US"/>
        </w:rPr>
        <w:t xml:space="preserve"> by a description of type of respondent, the annualized costs to respondents, and an explanation of how the time estimates in Table A.12.1 were determined. </w:t>
      </w:r>
    </w:p>
    <w:p w14:paraId="04C68B54" w14:textId="77777777" w:rsidR="000537FD" w:rsidRPr="002557DF" w:rsidRDefault="000537FD" w:rsidP="000537FD">
      <w:pPr>
        <w:pStyle w:val="Heading1"/>
        <w:rPr>
          <w:highlight w:val="yellow"/>
        </w:rPr>
      </w:pPr>
    </w:p>
    <w:p w14:paraId="4FDBD3DB" w14:textId="77777777" w:rsidR="000537FD" w:rsidRPr="00650E9F" w:rsidRDefault="00691BC2" w:rsidP="000537FD">
      <w:pPr>
        <w:pStyle w:val="Heading1"/>
      </w:pPr>
      <w:bookmarkStart w:id="50" w:name="_Toc341797457"/>
      <w:bookmarkStart w:id="51" w:name="_Toc361223543"/>
      <w:bookmarkStart w:id="52" w:name="_Toc361223770"/>
      <w:bookmarkStart w:id="53" w:name="_Toc341797469"/>
      <w:r w:rsidRPr="00650E9F">
        <w:t xml:space="preserve">Table </w:t>
      </w:r>
      <w:proofErr w:type="gramStart"/>
      <w:r w:rsidRPr="00650E9F">
        <w:t>A.12.1  Estimates</w:t>
      </w:r>
      <w:proofErr w:type="gramEnd"/>
      <w:r w:rsidRPr="00650E9F">
        <w:t xml:space="preserve"> for Annualized Hour Burden </w:t>
      </w:r>
      <w:r w:rsidR="00650E9F" w:rsidRPr="00650E9F">
        <w:t xml:space="preserve">Over </w:t>
      </w:r>
      <w:r w:rsidR="00796909">
        <w:t>3</w:t>
      </w:r>
      <w:r w:rsidR="00650E9F" w:rsidRPr="00650E9F">
        <w:t xml:space="preserve"> Years</w:t>
      </w:r>
      <w:r w:rsidRPr="00650E9F">
        <w:t xml:space="preserve"> of Data Collection for the HCS*</w:t>
      </w:r>
      <w:bookmarkEnd w:id="50"/>
      <w:bookmarkEnd w:id="51"/>
      <w:bookmarkEnd w:id="52"/>
      <w:bookmarkEnd w:id="53"/>
    </w:p>
    <w:tbl>
      <w:tblPr>
        <w:tblW w:w="9304" w:type="dxa"/>
        <w:jc w:val="center"/>
        <w:tblInd w:w="-1560" w:type="dxa"/>
        <w:tblLayout w:type="fixed"/>
        <w:tblLook w:val="04A0" w:firstRow="1" w:lastRow="0" w:firstColumn="1" w:lastColumn="0" w:noHBand="0" w:noVBand="1"/>
      </w:tblPr>
      <w:tblGrid>
        <w:gridCol w:w="3108"/>
        <w:gridCol w:w="1549"/>
        <w:gridCol w:w="1549"/>
        <w:gridCol w:w="1549"/>
        <w:gridCol w:w="1549"/>
      </w:tblGrid>
      <w:tr w:rsidR="000537FD" w:rsidRPr="00650E9F" w14:paraId="6AE1DDF6" w14:textId="77777777" w:rsidTr="00C83A32">
        <w:trPr>
          <w:trHeight w:val="360"/>
          <w:tblHeader/>
          <w:jc w:val="center"/>
        </w:trPr>
        <w:tc>
          <w:tcPr>
            <w:tcW w:w="3108" w:type="dxa"/>
            <w:tcBorders>
              <w:top w:val="single" w:sz="8" w:space="0" w:color="auto"/>
              <w:left w:val="single" w:sz="8" w:space="0" w:color="auto"/>
              <w:bottom w:val="single" w:sz="8" w:space="0" w:color="auto"/>
              <w:right w:val="single" w:sz="8" w:space="0" w:color="auto"/>
            </w:tcBorders>
            <w:shd w:val="clear" w:color="000000" w:fill="B8CCE4" w:themeFill="accent1" w:themeFillTint="66"/>
            <w:vAlign w:val="center"/>
            <w:hideMark/>
          </w:tcPr>
          <w:p w14:paraId="3F5B5732" w14:textId="77777777" w:rsidR="000537FD" w:rsidRPr="00650E9F" w:rsidRDefault="00691BC2" w:rsidP="00C83A32">
            <w:pPr>
              <w:jc w:val="center"/>
              <w:rPr>
                <w:b/>
                <w:szCs w:val="20"/>
              </w:rPr>
            </w:pPr>
            <w:r w:rsidRPr="00650E9F">
              <w:rPr>
                <w:b/>
                <w:szCs w:val="20"/>
              </w:rPr>
              <w:t>Type of respondents</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14:paraId="2E2CDC73" w14:textId="77777777" w:rsidR="000537FD" w:rsidRPr="00650E9F" w:rsidRDefault="00691BC2" w:rsidP="00C83A32">
            <w:pPr>
              <w:jc w:val="center"/>
              <w:rPr>
                <w:b/>
                <w:bCs/>
                <w:szCs w:val="20"/>
              </w:rPr>
            </w:pPr>
            <w:r w:rsidRPr="00650E9F">
              <w:rPr>
                <w:b/>
                <w:szCs w:val="20"/>
              </w:rPr>
              <w:t>Estimated number of</w:t>
            </w:r>
          </w:p>
          <w:p w14:paraId="0A1205F7" w14:textId="77777777" w:rsidR="000537FD" w:rsidRPr="00650E9F" w:rsidRDefault="00691BC2" w:rsidP="00C83A32">
            <w:pPr>
              <w:jc w:val="center"/>
              <w:rPr>
                <w:b/>
                <w:szCs w:val="20"/>
              </w:rPr>
            </w:pPr>
            <w:r w:rsidRPr="00650E9F">
              <w:rPr>
                <w:b/>
                <w:szCs w:val="20"/>
              </w:rPr>
              <w:t>respondents</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14:paraId="707B9491" w14:textId="77777777" w:rsidR="000537FD" w:rsidRPr="00650E9F" w:rsidRDefault="00691BC2" w:rsidP="00C83A32">
            <w:pPr>
              <w:jc w:val="center"/>
              <w:rPr>
                <w:b/>
                <w:szCs w:val="20"/>
              </w:rPr>
            </w:pPr>
            <w:r w:rsidRPr="00650E9F">
              <w:rPr>
                <w:b/>
                <w:szCs w:val="20"/>
              </w:rPr>
              <w:t>Estimated number of responses per respondent</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14:paraId="4FFF7596" w14:textId="77777777" w:rsidR="000537FD" w:rsidRPr="00650E9F" w:rsidRDefault="00691BC2" w:rsidP="00C83A32">
            <w:pPr>
              <w:jc w:val="center"/>
              <w:rPr>
                <w:b/>
                <w:szCs w:val="20"/>
              </w:rPr>
            </w:pPr>
            <w:r w:rsidRPr="00650E9F">
              <w:rPr>
                <w:b/>
                <w:szCs w:val="20"/>
              </w:rPr>
              <w:t xml:space="preserve">Average </w:t>
            </w:r>
            <w:r w:rsidRPr="00650E9F">
              <w:rPr>
                <w:rFonts w:eastAsiaTheme="minorHAnsi"/>
                <w:b/>
                <w:bCs/>
                <w:szCs w:val="20"/>
                <w:lang w:bidi="en-US"/>
              </w:rPr>
              <w:t>burden hours per response</w:t>
            </w:r>
            <w:r w:rsidR="00DC210B">
              <w:rPr>
                <w:rFonts w:eastAsiaTheme="minorHAnsi"/>
                <w:b/>
                <w:bCs/>
                <w:szCs w:val="20"/>
                <w:lang w:bidi="en-US"/>
              </w:rPr>
              <w:t xml:space="preserve"> (in hours)</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14:paraId="164EDF86" w14:textId="77777777" w:rsidR="000537FD" w:rsidRPr="00650E9F" w:rsidRDefault="00691BC2" w:rsidP="00C83A32">
            <w:pPr>
              <w:jc w:val="center"/>
              <w:rPr>
                <w:b/>
                <w:szCs w:val="20"/>
              </w:rPr>
            </w:pPr>
            <w:r w:rsidRPr="00650E9F">
              <w:rPr>
                <w:b/>
                <w:szCs w:val="20"/>
              </w:rPr>
              <w:t xml:space="preserve">Estimated total annual </w:t>
            </w:r>
            <w:r w:rsidRPr="00650E9F">
              <w:rPr>
                <w:rFonts w:eastAsiaTheme="minorHAnsi"/>
                <w:b/>
                <w:bCs/>
                <w:szCs w:val="20"/>
                <w:lang w:bidi="en-US"/>
              </w:rPr>
              <w:t>burden hours requested</w:t>
            </w:r>
          </w:p>
        </w:tc>
      </w:tr>
      <w:tr w:rsidR="00DC210B" w:rsidRPr="00650E9F" w14:paraId="22445763" w14:textId="77777777"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14:paraId="760D0EBD" w14:textId="77777777" w:rsidR="00DC210B" w:rsidRPr="00650E9F" w:rsidRDefault="00DC210B" w:rsidP="00356EB2">
            <w:pPr>
              <w:rPr>
                <w:rFonts w:eastAsiaTheme="minorHAnsi"/>
                <w:szCs w:val="20"/>
              </w:rPr>
            </w:pPr>
            <w:r w:rsidRPr="00650E9F">
              <w:rPr>
                <w:szCs w:val="20"/>
              </w:rPr>
              <w:t>Parent</w:t>
            </w:r>
            <w:r w:rsidRPr="00650E9F">
              <w:rPr>
                <w:rFonts w:eastAsiaTheme="minorHAnsi"/>
                <w:bCs/>
                <w:szCs w:val="20"/>
                <w:lang w:bidi="en-US"/>
              </w:rPr>
              <w:t>s/</w:t>
            </w:r>
            <w:r>
              <w:rPr>
                <w:rFonts w:eastAsiaTheme="minorHAnsi"/>
                <w:bCs/>
                <w:szCs w:val="20"/>
                <w:lang w:bidi="en-US"/>
              </w:rPr>
              <w:t>Guardians</w:t>
            </w:r>
            <w:r w:rsidRPr="00650E9F">
              <w:rPr>
                <w:rFonts w:eastAsiaTheme="minorHAnsi"/>
                <w:bCs/>
                <w:szCs w:val="20"/>
                <w:lang w:bidi="en-US"/>
              </w:rPr>
              <w:t xml:space="preserve"> (screening)</w:t>
            </w:r>
          </w:p>
        </w:tc>
        <w:tc>
          <w:tcPr>
            <w:tcW w:w="1549" w:type="dxa"/>
            <w:tcBorders>
              <w:top w:val="single" w:sz="8" w:space="0" w:color="auto"/>
              <w:left w:val="nil"/>
              <w:bottom w:val="nil"/>
              <w:right w:val="single" w:sz="8" w:space="0" w:color="auto"/>
            </w:tcBorders>
            <w:shd w:val="clear" w:color="auto" w:fill="auto"/>
            <w:hideMark/>
          </w:tcPr>
          <w:p w14:paraId="6DFB69E9" w14:textId="77777777" w:rsidR="00DC210B" w:rsidRPr="00D1181C" w:rsidRDefault="00DC210B" w:rsidP="00DC210B">
            <w:pPr>
              <w:jc w:val="right"/>
              <w:rPr>
                <w:rFonts w:ascii="Calibri" w:hAnsi="Calibri"/>
                <w:color w:val="000000"/>
              </w:rPr>
            </w:pPr>
            <w:r>
              <w:rPr>
                <w:rFonts w:ascii="Calibri" w:hAnsi="Calibri"/>
                <w:color w:val="000000"/>
              </w:rPr>
              <w:t>39,600</w:t>
            </w:r>
          </w:p>
        </w:tc>
        <w:tc>
          <w:tcPr>
            <w:tcW w:w="1549" w:type="dxa"/>
            <w:tcBorders>
              <w:top w:val="single" w:sz="8" w:space="0" w:color="auto"/>
              <w:left w:val="nil"/>
              <w:bottom w:val="nil"/>
              <w:right w:val="single" w:sz="8" w:space="0" w:color="auto"/>
            </w:tcBorders>
            <w:shd w:val="clear" w:color="auto" w:fill="auto"/>
            <w:hideMark/>
          </w:tcPr>
          <w:p w14:paraId="611AF638" w14:textId="77777777"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hideMark/>
          </w:tcPr>
          <w:p w14:paraId="6264B5CE" w14:textId="77777777" w:rsidR="00DC210B" w:rsidRPr="00D1181C" w:rsidRDefault="00DC210B" w:rsidP="00DC210B">
            <w:pPr>
              <w:jc w:val="right"/>
              <w:rPr>
                <w:rFonts w:ascii="Calibri" w:hAnsi="Calibri"/>
                <w:color w:val="000000"/>
              </w:rPr>
            </w:pPr>
            <w:r>
              <w:rPr>
                <w:rFonts w:ascii="Calibri" w:hAnsi="Calibri"/>
                <w:color w:val="000000"/>
              </w:rPr>
              <w:t>10/60</w:t>
            </w:r>
          </w:p>
        </w:tc>
        <w:tc>
          <w:tcPr>
            <w:tcW w:w="1549" w:type="dxa"/>
            <w:tcBorders>
              <w:top w:val="single" w:sz="8" w:space="0" w:color="auto"/>
              <w:left w:val="nil"/>
              <w:bottom w:val="nil"/>
              <w:right w:val="single" w:sz="8" w:space="0" w:color="auto"/>
            </w:tcBorders>
            <w:shd w:val="clear" w:color="auto" w:fill="auto"/>
            <w:hideMark/>
          </w:tcPr>
          <w:p w14:paraId="4C9F9C84" w14:textId="77777777" w:rsidR="00DC210B" w:rsidRPr="00D1181C" w:rsidRDefault="00DC210B" w:rsidP="00ED0106">
            <w:pPr>
              <w:jc w:val="right"/>
              <w:rPr>
                <w:rFonts w:ascii="Calibri" w:hAnsi="Calibri"/>
                <w:color w:val="000000"/>
              </w:rPr>
            </w:pPr>
            <w:r>
              <w:rPr>
                <w:rFonts w:ascii="Calibri" w:hAnsi="Calibri"/>
                <w:color w:val="000000"/>
              </w:rPr>
              <w:t>6,</w:t>
            </w:r>
            <w:r w:rsidR="00ED0106">
              <w:rPr>
                <w:rFonts w:ascii="Calibri" w:hAnsi="Calibri"/>
                <w:color w:val="000000"/>
              </w:rPr>
              <w:t>600</w:t>
            </w:r>
          </w:p>
        </w:tc>
      </w:tr>
      <w:tr w:rsidR="00DC210B" w:rsidRPr="00650E9F" w14:paraId="3C8AA4D7" w14:textId="77777777"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14:paraId="32D925DE" w14:textId="77777777" w:rsidR="00DC210B" w:rsidRPr="00650E9F" w:rsidRDefault="00DC210B" w:rsidP="00C83A32">
            <w:pPr>
              <w:rPr>
                <w:rFonts w:eastAsiaTheme="minorHAnsi"/>
                <w:szCs w:val="20"/>
              </w:rPr>
            </w:pPr>
            <w:r w:rsidRPr="00650E9F">
              <w:rPr>
                <w:rFonts w:eastAsiaTheme="minorHAnsi"/>
                <w:bCs/>
                <w:szCs w:val="20"/>
                <w:lang w:bidi="en-US"/>
              </w:rPr>
              <w:t xml:space="preserve">Parents/Caregivers </w:t>
            </w:r>
          </w:p>
        </w:tc>
        <w:tc>
          <w:tcPr>
            <w:tcW w:w="1549" w:type="dxa"/>
            <w:tcBorders>
              <w:top w:val="single" w:sz="8" w:space="0" w:color="auto"/>
              <w:left w:val="nil"/>
              <w:bottom w:val="nil"/>
              <w:right w:val="single" w:sz="8" w:space="0" w:color="auto"/>
            </w:tcBorders>
            <w:shd w:val="clear" w:color="auto" w:fill="auto"/>
            <w:hideMark/>
          </w:tcPr>
          <w:p w14:paraId="4F8E7244" w14:textId="77777777" w:rsidR="00DC210B" w:rsidRPr="00D1181C" w:rsidRDefault="00DC210B" w:rsidP="00DC210B">
            <w:pPr>
              <w:jc w:val="right"/>
              <w:rPr>
                <w:rFonts w:ascii="Calibri" w:hAnsi="Calibri"/>
                <w:color w:val="000000"/>
              </w:rPr>
            </w:pPr>
            <w:r>
              <w:rPr>
                <w:rFonts w:ascii="Calibri" w:hAnsi="Calibri"/>
                <w:color w:val="000000"/>
              </w:rPr>
              <w:t>7,128</w:t>
            </w:r>
          </w:p>
        </w:tc>
        <w:tc>
          <w:tcPr>
            <w:tcW w:w="1549" w:type="dxa"/>
            <w:tcBorders>
              <w:top w:val="single" w:sz="8" w:space="0" w:color="auto"/>
              <w:left w:val="nil"/>
              <w:bottom w:val="nil"/>
              <w:right w:val="single" w:sz="8" w:space="0" w:color="auto"/>
            </w:tcBorders>
            <w:shd w:val="clear" w:color="auto" w:fill="auto"/>
            <w:hideMark/>
          </w:tcPr>
          <w:p w14:paraId="26C27285" w14:textId="77777777"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hideMark/>
          </w:tcPr>
          <w:p w14:paraId="0CB02DAA" w14:textId="77777777" w:rsidR="00DC210B" w:rsidRPr="00D1181C" w:rsidRDefault="00DC210B" w:rsidP="00DC210B">
            <w:pPr>
              <w:jc w:val="right"/>
              <w:rPr>
                <w:rFonts w:ascii="Calibri" w:hAnsi="Calibri"/>
                <w:color w:val="000000"/>
              </w:rPr>
            </w:pPr>
            <w:r w:rsidRPr="00D1181C">
              <w:rPr>
                <w:rFonts w:ascii="Calibri" w:hAnsi="Calibri"/>
                <w:color w:val="000000"/>
              </w:rPr>
              <w:t>1.56</w:t>
            </w:r>
          </w:p>
        </w:tc>
        <w:tc>
          <w:tcPr>
            <w:tcW w:w="1549" w:type="dxa"/>
            <w:tcBorders>
              <w:top w:val="single" w:sz="8" w:space="0" w:color="auto"/>
              <w:left w:val="nil"/>
              <w:bottom w:val="nil"/>
              <w:right w:val="single" w:sz="8" w:space="0" w:color="auto"/>
            </w:tcBorders>
            <w:shd w:val="clear" w:color="auto" w:fill="auto"/>
            <w:hideMark/>
          </w:tcPr>
          <w:p w14:paraId="5DD481F6" w14:textId="77777777" w:rsidR="00DC210B" w:rsidRPr="00D1181C" w:rsidRDefault="00DC210B" w:rsidP="00DC210B">
            <w:pPr>
              <w:jc w:val="right"/>
              <w:rPr>
                <w:rFonts w:ascii="Calibri" w:hAnsi="Calibri"/>
                <w:color w:val="000000"/>
              </w:rPr>
            </w:pPr>
            <w:r>
              <w:rPr>
                <w:rFonts w:ascii="Calibri" w:hAnsi="Calibri"/>
                <w:color w:val="000000"/>
              </w:rPr>
              <w:t>11,120</w:t>
            </w:r>
          </w:p>
        </w:tc>
      </w:tr>
      <w:tr w:rsidR="00DC210B" w:rsidRPr="00650E9F" w14:paraId="254E33B6" w14:textId="77777777"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14:paraId="2DE2AA38" w14:textId="77777777" w:rsidR="00DC210B" w:rsidRPr="00650E9F" w:rsidRDefault="00DC210B" w:rsidP="00DD09D6">
            <w:pPr>
              <w:rPr>
                <w:szCs w:val="20"/>
              </w:rPr>
            </w:pPr>
            <w:r w:rsidRPr="00650E9F">
              <w:rPr>
                <w:rFonts w:eastAsiaTheme="minorHAnsi"/>
                <w:bCs/>
                <w:szCs w:val="20"/>
                <w:lang w:bidi="en-US"/>
              </w:rPr>
              <w:t xml:space="preserve">Second Parents </w:t>
            </w:r>
          </w:p>
        </w:tc>
        <w:tc>
          <w:tcPr>
            <w:tcW w:w="1549" w:type="dxa"/>
            <w:tcBorders>
              <w:top w:val="single" w:sz="8" w:space="0" w:color="auto"/>
              <w:left w:val="nil"/>
              <w:bottom w:val="nil"/>
              <w:right w:val="single" w:sz="8" w:space="0" w:color="auto"/>
            </w:tcBorders>
            <w:shd w:val="clear" w:color="auto" w:fill="auto"/>
            <w:hideMark/>
          </w:tcPr>
          <w:p w14:paraId="6BA8DF36" w14:textId="77777777" w:rsidR="00DC210B" w:rsidRPr="00D1181C" w:rsidRDefault="00DC210B" w:rsidP="00DC210B">
            <w:pPr>
              <w:jc w:val="right"/>
              <w:rPr>
                <w:rFonts w:ascii="Calibri" w:hAnsi="Calibri"/>
                <w:color w:val="000000"/>
              </w:rPr>
            </w:pPr>
            <w:r>
              <w:rPr>
                <w:rFonts w:ascii="Calibri" w:hAnsi="Calibri"/>
                <w:color w:val="000000"/>
              </w:rPr>
              <w:t>3,564</w:t>
            </w:r>
          </w:p>
        </w:tc>
        <w:tc>
          <w:tcPr>
            <w:tcW w:w="1549" w:type="dxa"/>
            <w:tcBorders>
              <w:top w:val="single" w:sz="8" w:space="0" w:color="auto"/>
              <w:left w:val="nil"/>
              <w:bottom w:val="nil"/>
              <w:right w:val="single" w:sz="8" w:space="0" w:color="auto"/>
            </w:tcBorders>
            <w:shd w:val="clear" w:color="auto" w:fill="auto"/>
            <w:hideMark/>
          </w:tcPr>
          <w:p w14:paraId="488815A6" w14:textId="77777777"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hideMark/>
          </w:tcPr>
          <w:p w14:paraId="27B364E3" w14:textId="77777777" w:rsidR="00DC210B" w:rsidRPr="00D1181C" w:rsidRDefault="00DC210B" w:rsidP="00DC210B">
            <w:pPr>
              <w:jc w:val="right"/>
              <w:rPr>
                <w:rFonts w:ascii="Calibri" w:hAnsi="Calibri"/>
                <w:color w:val="000000"/>
              </w:rPr>
            </w:pPr>
            <w:r>
              <w:rPr>
                <w:rFonts w:ascii="Calibri" w:hAnsi="Calibri"/>
                <w:color w:val="000000"/>
              </w:rPr>
              <w:t>7/60</w:t>
            </w:r>
          </w:p>
        </w:tc>
        <w:tc>
          <w:tcPr>
            <w:tcW w:w="1549" w:type="dxa"/>
            <w:tcBorders>
              <w:top w:val="single" w:sz="8" w:space="0" w:color="auto"/>
              <w:left w:val="nil"/>
              <w:bottom w:val="nil"/>
              <w:right w:val="single" w:sz="8" w:space="0" w:color="auto"/>
            </w:tcBorders>
            <w:shd w:val="clear" w:color="auto" w:fill="auto"/>
            <w:hideMark/>
          </w:tcPr>
          <w:p w14:paraId="28321B4D" w14:textId="77777777" w:rsidR="00DC210B" w:rsidRPr="00D1181C" w:rsidRDefault="00DC210B" w:rsidP="00DC210B">
            <w:pPr>
              <w:jc w:val="right"/>
              <w:rPr>
                <w:rFonts w:ascii="Calibri" w:hAnsi="Calibri"/>
                <w:color w:val="000000"/>
              </w:rPr>
            </w:pPr>
            <w:r>
              <w:rPr>
                <w:rFonts w:ascii="Calibri" w:hAnsi="Calibri"/>
                <w:color w:val="000000"/>
              </w:rPr>
              <w:t>4</w:t>
            </w:r>
            <w:r w:rsidR="00ED0106">
              <w:rPr>
                <w:rFonts w:ascii="Calibri" w:hAnsi="Calibri"/>
                <w:color w:val="000000"/>
              </w:rPr>
              <w:t>16</w:t>
            </w:r>
          </w:p>
        </w:tc>
      </w:tr>
      <w:tr w:rsidR="00DC210B" w:rsidRPr="00650E9F" w14:paraId="46ED07B6" w14:textId="77777777"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14:paraId="4422A5AF" w14:textId="77777777" w:rsidR="00DC210B" w:rsidRPr="00650E9F" w:rsidRDefault="00DC210B" w:rsidP="00C83A32">
            <w:pPr>
              <w:rPr>
                <w:szCs w:val="20"/>
              </w:rPr>
            </w:pPr>
            <w:r w:rsidRPr="00650E9F">
              <w:rPr>
                <w:rFonts w:eastAsiaTheme="minorHAnsi"/>
                <w:bCs/>
                <w:szCs w:val="20"/>
                <w:lang w:bidi="en-US"/>
              </w:rPr>
              <w:t>Parents/Caregiver  who refuse to participate</w:t>
            </w:r>
          </w:p>
        </w:tc>
        <w:tc>
          <w:tcPr>
            <w:tcW w:w="1549" w:type="dxa"/>
            <w:tcBorders>
              <w:top w:val="single" w:sz="8" w:space="0" w:color="auto"/>
              <w:left w:val="nil"/>
              <w:bottom w:val="nil"/>
              <w:right w:val="single" w:sz="8" w:space="0" w:color="auto"/>
            </w:tcBorders>
            <w:shd w:val="clear" w:color="auto" w:fill="auto"/>
            <w:hideMark/>
          </w:tcPr>
          <w:p w14:paraId="003AF8E1" w14:textId="77777777" w:rsidR="00DC210B" w:rsidRPr="00D1181C" w:rsidRDefault="00DC210B" w:rsidP="00DC210B">
            <w:pPr>
              <w:jc w:val="right"/>
              <w:rPr>
                <w:rFonts w:ascii="Calibri" w:hAnsi="Calibri"/>
                <w:color w:val="000000"/>
              </w:rPr>
            </w:pPr>
            <w:r>
              <w:rPr>
                <w:rFonts w:ascii="Calibri" w:hAnsi="Calibri"/>
                <w:color w:val="000000"/>
              </w:rPr>
              <w:t>880</w:t>
            </w:r>
          </w:p>
        </w:tc>
        <w:tc>
          <w:tcPr>
            <w:tcW w:w="1549" w:type="dxa"/>
            <w:tcBorders>
              <w:top w:val="single" w:sz="8" w:space="0" w:color="auto"/>
              <w:left w:val="nil"/>
              <w:bottom w:val="nil"/>
              <w:right w:val="single" w:sz="8" w:space="0" w:color="auto"/>
            </w:tcBorders>
            <w:shd w:val="clear" w:color="auto" w:fill="auto"/>
            <w:hideMark/>
          </w:tcPr>
          <w:p w14:paraId="716A7C18" w14:textId="77777777"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hideMark/>
          </w:tcPr>
          <w:p w14:paraId="1D2792F1" w14:textId="77777777" w:rsidR="00DC210B" w:rsidRPr="00D1181C" w:rsidRDefault="00DC210B" w:rsidP="00DC210B">
            <w:pPr>
              <w:jc w:val="right"/>
              <w:rPr>
                <w:rFonts w:ascii="Calibri" w:hAnsi="Calibri"/>
                <w:color w:val="000000"/>
              </w:rPr>
            </w:pPr>
            <w:r>
              <w:rPr>
                <w:rFonts w:ascii="Calibri" w:hAnsi="Calibri"/>
                <w:color w:val="000000"/>
              </w:rPr>
              <w:t>10/60</w:t>
            </w:r>
          </w:p>
        </w:tc>
        <w:tc>
          <w:tcPr>
            <w:tcW w:w="1549" w:type="dxa"/>
            <w:tcBorders>
              <w:top w:val="single" w:sz="8" w:space="0" w:color="auto"/>
              <w:left w:val="nil"/>
              <w:bottom w:val="nil"/>
              <w:right w:val="single" w:sz="8" w:space="0" w:color="auto"/>
            </w:tcBorders>
            <w:shd w:val="clear" w:color="auto" w:fill="auto"/>
            <w:hideMark/>
          </w:tcPr>
          <w:p w14:paraId="123CF0C2" w14:textId="77777777" w:rsidR="00DC210B" w:rsidRPr="00D1181C" w:rsidRDefault="00DC210B" w:rsidP="00DC210B">
            <w:pPr>
              <w:jc w:val="right"/>
              <w:rPr>
                <w:rFonts w:ascii="Calibri" w:hAnsi="Calibri"/>
                <w:color w:val="000000"/>
              </w:rPr>
            </w:pPr>
            <w:r w:rsidRPr="00D1181C">
              <w:rPr>
                <w:rFonts w:ascii="Calibri" w:hAnsi="Calibri"/>
                <w:color w:val="000000"/>
              </w:rPr>
              <w:t>1</w:t>
            </w:r>
            <w:r w:rsidR="00ED0106">
              <w:rPr>
                <w:rFonts w:ascii="Calibri" w:hAnsi="Calibri"/>
                <w:color w:val="000000"/>
              </w:rPr>
              <w:t>47</w:t>
            </w:r>
          </w:p>
        </w:tc>
      </w:tr>
      <w:tr w:rsidR="00DC210B" w:rsidRPr="00650E9F" w14:paraId="4AC731AE" w14:textId="77777777"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14:paraId="0E4DA4AA" w14:textId="77777777" w:rsidR="00DC210B" w:rsidRPr="00B246F0" w:rsidRDefault="00DC210B" w:rsidP="00C83A32">
            <w:pPr>
              <w:rPr>
                <w:rFonts w:eastAsiaTheme="minorHAnsi"/>
                <w:szCs w:val="20"/>
              </w:rPr>
            </w:pPr>
            <w:r w:rsidRPr="00B246F0">
              <w:rPr>
                <w:rFonts w:eastAsiaTheme="minorHAnsi"/>
                <w:bCs/>
                <w:szCs w:val="20"/>
                <w:lang w:bidi="en-US"/>
              </w:rPr>
              <w:t xml:space="preserve">Children </w:t>
            </w:r>
          </w:p>
        </w:tc>
        <w:tc>
          <w:tcPr>
            <w:tcW w:w="1549" w:type="dxa"/>
            <w:tcBorders>
              <w:top w:val="single" w:sz="8" w:space="0" w:color="auto"/>
              <w:left w:val="nil"/>
              <w:bottom w:val="nil"/>
              <w:right w:val="single" w:sz="8" w:space="0" w:color="auto"/>
            </w:tcBorders>
            <w:shd w:val="clear" w:color="auto" w:fill="auto"/>
          </w:tcPr>
          <w:p w14:paraId="53B2D58A" w14:textId="77777777" w:rsidR="00DC210B" w:rsidRPr="00B246F0" w:rsidRDefault="00DC210B" w:rsidP="00DC210B">
            <w:pPr>
              <w:jc w:val="right"/>
              <w:rPr>
                <w:rFonts w:ascii="Calibri" w:hAnsi="Calibri"/>
                <w:color w:val="000000"/>
              </w:rPr>
            </w:pPr>
            <w:r w:rsidRPr="00B246F0">
              <w:rPr>
                <w:rFonts w:ascii="Calibri" w:hAnsi="Calibri"/>
                <w:color w:val="000000"/>
              </w:rPr>
              <w:t>7,128</w:t>
            </w:r>
          </w:p>
        </w:tc>
        <w:tc>
          <w:tcPr>
            <w:tcW w:w="1549" w:type="dxa"/>
            <w:tcBorders>
              <w:top w:val="single" w:sz="8" w:space="0" w:color="auto"/>
              <w:left w:val="nil"/>
              <w:bottom w:val="nil"/>
              <w:right w:val="single" w:sz="8" w:space="0" w:color="auto"/>
            </w:tcBorders>
            <w:shd w:val="clear" w:color="auto" w:fill="auto"/>
          </w:tcPr>
          <w:p w14:paraId="0EB6E96D" w14:textId="77777777" w:rsidR="00DC210B" w:rsidRPr="00B246F0" w:rsidRDefault="00DC210B" w:rsidP="00DC210B">
            <w:pPr>
              <w:jc w:val="right"/>
              <w:rPr>
                <w:rFonts w:ascii="Calibri" w:hAnsi="Calibri"/>
                <w:color w:val="000000"/>
              </w:rPr>
            </w:pPr>
            <w:r w:rsidRPr="00B246F0">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tcPr>
          <w:p w14:paraId="1A25A95B" w14:textId="77777777" w:rsidR="00DC210B" w:rsidRPr="00B246F0" w:rsidRDefault="00DC210B" w:rsidP="00DC210B">
            <w:pPr>
              <w:jc w:val="right"/>
              <w:rPr>
                <w:rFonts w:ascii="Calibri" w:hAnsi="Calibri"/>
                <w:color w:val="000000"/>
              </w:rPr>
            </w:pPr>
            <w:r w:rsidRPr="00B246F0">
              <w:rPr>
                <w:rFonts w:ascii="Calibri" w:hAnsi="Calibri"/>
                <w:color w:val="000000"/>
              </w:rPr>
              <w:t>1.04</w:t>
            </w:r>
          </w:p>
        </w:tc>
        <w:tc>
          <w:tcPr>
            <w:tcW w:w="1549" w:type="dxa"/>
            <w:tcBorders>
              <w:top w:val="single" w:sz="8" w:space="0" w:color="auto"/>
              <w:left w:val="nil"/>
              <w:bottom w:val="nil"/>
              <w:right w:val="single" w:sz="8" w:space="0" w:color="auto"/>
            </w:tcBorders>
            <w:shd w:val="clear" w:color="auto" w:fill="auto"/>
          </w:tcPr>
          <w:p w14:paraId="31DEC8B9" w14:textId="77777777" w:rsidR="00DC210B" w:rsidRPr="00B246F0" w:rsidRDefault="00DC210B" w:rsidP="00DC210B">
            <w:pPr>
              <w:jc w:val="right"/>
              <w:rPr>
                <w:rFonts w:ascii="Calibri" w:hAnsi="Calibri"/>
                <w:color w:val="000000"/>
              </w:rPr>
            </w:pPr>
            <w:r w:rsidRPr="00B246F0">
              <w:rPr>
                <w:rFonts w:ascii="Calibri" w:hAnsi="Calibri"/>
                <w:color w:val="000000"/>
              </w:rPr>
              <w:t>7,413</w:t>
            </w:r>
          </w:p>
        </w:tc>
      </w:tr>
      <w:tr w:rsidR="00DC210B" w:rsidRPr="00650E9F" w14:paraId="7D5BB91B" w14:textId="77777777"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14:paraId="56C9BD32" w14:textId="77777777" w:rsidR="00DC210B" w:rsidRPr="00650E9F" w:rsidRDefault="00DC210B" w:rsidP="00C83A32">
            <w:pPr>
              <w:rPr>
                <w:szCs w:val="20"/>
              </w:rPr>
            </w:pPr>
            <w:r w:rsidRPr="00650E9F">
              <w:rPr>
                <w:rFonts w:eastAsiaTheme="minorHAnsi"/>
                <w:bCs/>
                <w:szCs w:val="20"/>
                <w:lang w:bidi="en-US"/>
              </w:rPr>
              <w:t>Key Informants (screening)</w:t>
            </w:r>
          </w:p>
        </w:tc>
        <w:tc>
          <w:tcPr>
            <w:tcW w:w="1549" w:type="dxa"/>
            <w:tcBorders>
              <w:top w:val="single" w:sz="8" w:space="0" w:color="auto"/>
              <w:left w:val="nil"/>
              <w:bottom w:val="nil"/>
              <w:right w:val="single" w:sz="8" w:space="0" w:color="auto"/>
            </w:tcBorders>
            <w:shd w:val="clear" w:color="auto" w:fill="auto"/>
          </w:tcPr>
          <w:p w14:paraId="146C10F7" w14:textId="77777777" w:rsidR="00DC210B" w:rsidRPr="00D1181C" w:rsidRDefault="00DC210B" w:rsidP="00DC210B">
            <w:pPr>
              <w:jc w:val="right"/>
              <w:rPr>
                <w:rFonts w:ascii="Calibri" w:hAnsi="Calibri"/>
                <w:color w:val="000000"/>
              </w:rPr>
            </w:pPr>
            <w:r>
              <w:rPr>
                <w:rFonts w:ascii="Calibri" w:hAnsi="Calibri"/>
                <w:color w:val="000000"/>
              </w:rPr>
              <w:t>3,520</w:t>
            </w:r>
          </w:p>
        </w:tc>
        <w:tc>
          <w:tcPr>
            <w:tcW w:w="1549" w:type="dxa"/>
            <w:tcBorders>
              <w:top w:val="single" w:sz="8" w:space="0" w:color="auto"/>
              <w:left w:val="nil"/>
              <w:bottom w:val="nil"/>
              <w:right w:val="single" w:sz="8" w:space="0" w:color="auto"/>
            </w:tcBorders>
            <w:shd w:val="clear" w:color="auto" w:fill="auto"/>
          </w:tcPr>
          <w:p w14:paraId="10D3997E" w14:textId="77777777"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tcPr>
          <w:p w14:paraId="20B42E5F" w14:textId="77777777" w:rsidR="00DC210B" w:rsidRPr="00D1181C" w:rsidRDefault="00DC210B" w:rsidP="00DC210B">
            <w:pPr>
              <w:jc w:val="right"/>
              <w:rPr>
                <w:rFonts w:ascii="Calibri" w:hAnsi="Calibri"/>
                <w:color w:val="000000"/>
              </w:rPr>
            </w:pPr>
            <w:r>
              <w:rPr>
                <w:rFonts w:ascii="Calibri" w:hAnsi="Calibri"/>
                <w:color w:val="000000"/>
              </w:rPr>
              <w:t>5/60</w:t>
            </w:r>
          </w:p>
        </w:tc>
        <w:tc>
          <w:tcPr>
            <w:tcW w:w="1549" w:type="dxa"/>
            <w:tcBorders>
              <w:top w:val="single" w:sz="8" w:space="0" w:color="auto"/>
              <w:left w:val="nil"/>
              <w:bottom w:val="nil"/>
              <w:right w:val="single" w:sz="8" w:space="0" w:color="auto"/>
            </w:tcBorders>
            <w:shd w:val="clear" w:color="auto" w:fill="auto"/>
          </w:tcPr>
          <w:p w14:paraId="3B63C3CF" w14:textId="77777777" w:rsidR="00DC210B" w:rsidRPr="00D1181C" w:rsidRDefault="00DC210B" w:rsidP="00DC210B">
            <w:pPr>
              <w:jc w:val="right"/>
              <w:rPr>
                <w:rFonts w:ascii="Calibri" w:hAnsi="Calibri"/>
                <w:color w:val="000000"/>
              </w:rPr>
            </w:pPr>
            <w:r>
              <w:rPr>
                <w:rFonts w:ascii="Calibri" w:hAnsi="Calibri"/>
                <w:color w:val="000000"/>
              </w:rPr>
              <w:t>2</w:t>
            </w:r>
            <w:r w:rsidR="00ED0106">
              <w:rPr>
                <w:rFonts w:ascii="Calibri" w:hAnsi="Calibri"/>
                <w:color w:val="000000"/>
              </w:rPr>
              <w:t>93</w:t>
            </w:r>
          </w:p>
        </w:tc>
      </w:tr>
      <w:tr w:rsidR="00DC210B" w:rsidRPr="00650E9F" w14:paraId="35D86CCC" w14:textId="77777777"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14:paraId="42D94A01" w14:textId="77777777" w:rsidR="00DC210B" w:rsidRPr="00650E9F" w:rsidRDefault="00DC210B" w:rsidP="00C83A32">
            <w:pPr>
              <w:rPr>
                <w:szCs w:val="20"/>
              </w:rPr>
            </w:pPr>
            <w:r w:rsidRPr="00650E9F">
              <w:rPr>
                <w:rFonts w:eastAsiaTheme="minorHAnsi"/>
                <w:bCs/>
                <w:szCs w:val="20"/>
                <w:lang w:bidi="en-US"/>
              </w:rPr>
              <w:lastRenderedPageBreak/>
              <w:t xml:space="preserve">Key Informants </w:t>
            </w:r>
          </w:p>
        </w:tc>
        <w:tc>
          <w:tcPr>
            <w:tcW w:w="1549" w:type="dxa"/>
            <w:tcBorders>
              <w:top w:val="single" w:sz="8" w:space="0" w:color="auto"/>
              <w:left w:val="nil"/>
              <w:bottom w:val="nil"/>
              <w:right w:val="single" w:sz="8" w:space="0" w:color="auto"/>
            </w:tcBorders>
            <w:shd w:val="clear" w:color="auto" w:fill="auto"/>
          </w:tcPr>
          <w:p w14:paraId="24F8D252" w14:textId="77777777" w:rsidR="00DC210B" w:rsidRPr="00D1181C" w:rsidRDefault="00DC210B" w:rsidP="00DC210B">
            <w:pPr>
              <w:jc w:val="right"/>
              <w:rPr>
                <w:rFonts w:ascii="Calibri" w:hAnsi="Calibri"/>
                <w:color w:val="000000"/>
              </w:rPr>
            </w:pPr>
            <w:r>
              <w:rPr>
                <w:rFonts w:ascii="Calibri" w:hAnsi="Calibri"/>
                <w:color w:val="000000"/>
              </w:rPr>
              <w:t>1,056</w:t>
            </w:r>
          </w:p>
        </w:tc>
        <w:tc>
          <w:tcPr>
            <w:tcW w:w="1549" w:type="dxa"/>
            <w:tcBorders>
              <w:top w:val="single" w:sz="8" w:space="0" w:color="auto"/>
              <w:left w:val="nil"/>
              <w:bottom w:val="nil"/>
              <w:right w:val="single" w:sz="8" w:space="0" w:color="auto"/>
            </w:tcBorders>
            <w:shd w:val="clear" w:color="auto" w:fill="auto"/>
          </w:tcPr>
          <w:p w14:paraId="78A951FA" w14:textId="77777777"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tcPr>
          <w:p w14:paraId="12BADAE2" w14:textId="77777777" w:rsidR="00DC210B" w:rsidRPr="00D1181C" w:rsidRDefault="00DC210B" w:rsidP="00DC210B">
            <w:pPr>
              <w:jc w:val="right"/>
              <w:rPr>
                <w:rFonts w:ascii="Calibri" w:hAnsi="Calibri"/>
                <w:color w:val="000000"/>
              </w:rPr>
            </w:pPr>
            <w:r w:rsidRPr="00D1181C">
              <w:rPr>
                <w:rFonts w:ascii="Calibri" w:hAnsi="Calibri"/>
                <w:color w:val="000000"/>
              </w:rPr>
              <w:t>2.25</w:t>
            </w:r>
          </w:p>
        </w:tc>
        <w:tc>
          <w:tcPr>
            <w:tcW w:w="1549" w:type="dxa"/>
            <w:tcBorders>
              <w:top w:val="single" w:sz="8" w:space="0" w:color="auto"/>
              <w:left w:val="nil"/>
              <w:bottom w:val="nil"/>
              <w:right w:val="single" w:sz="8" w:space="0" w:color="auto"/>
            </w:tcBorders>
            <w:shd w:val="clear" w:color="auto" w:fill="auto"/>
          </w:tcPr>
          <w:p w14:paraId="256BDBB5" w14:textId="77777777" w:rsidR="00DC210B" w:rsidRPr="00D1181C" w:rsidRDefault="00DC210B" w:rsidP="00DC210B">
            <w:pPr>
              <w:jc w:val="right"/>
              <w:rPr>
                <w:rFonts w:ascii="Calibri" w:hAnsi="Calibri"/>
                <w:color w:val="000000"/>
              </w:rPr>
            </w:pPr>
            <w:r w:rsidRPr="00D1181C">
              <w:rPr>
                <w:rFonts w:ascii="Calibri" w:hAnsi="Calibri"/>
                <w:color w:val="000000"/>
              </w:rPr>
              <w:t>2,</w:t>
            </w:r>
            <w:r>
              <w:rPr>
                <w:rFonts w:ascii="Calibri" w:hAnsi="Calibri"/>
                <w:color w:val="000000"/>
              </w:rPr>
              <w:t>376</w:t>
            </w:r>
          </w:p>
        </w:tc>
      </w:tr>
      <w:tr w:rsidR="00DC210B" w:rsidRPr="00650E9F" w14:paraId="14D965CA" w14:textId="77777777"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14:paraId="4AD290DF" w14:textId="77777777" w:rsidR="00DC210B" w:rsidRPr="00650E9F" w:rsidRDefault="00DC210B" w:rsidP="00C83A32">
            <w:pPr>
              <w:rPr>
                <w:rFonts w:eastAsiaTheme="minorHAnsi"/>
                <w:szCs w:val="20"/>
              </w:rPr>
            </w:pPr>
            <w:r w:rsidRPr="00650E9F">
              <w:rPr>
                <w:rFonts w:eastAsiaTheme="minorHAnsi"/>
                <w:bCs/>
                <w:szCs w:val="20"/>
                <w:lang w:bidi="en-US"/>
              </w:rPr>
              <w:t>Food Service Personnel</w:t>
            </w:r>
          </w:p>
        </w:tc>
        <w:tc>
          <w:tcPr>
            <w:tcW w:w="1549" w:type="dxa"/>
            <w:tcBorders>
              <w:top w:val="single" w:sz="8" w:space="0" w:color="auto"/>
              <w:left w:val="nil"/>
              <w:bottom w:val="nil"/>
              <w:right w:val="single" w:sz="8" w:space="0" w:color="auto"/>
            </w:tcBorders>
            <w:shd w:val="clear" w:color="auto" w:fill="auto"/>
            <w:hideMark/>
          </w:tcPr>
          <w:p w14:paraId="0B0C8EC9" w14:textId="77777777" w:rsidR="00DC210B" w:rsidRPr="00D1181C" w:rsidRDefault="00DC210B" w:rsidP="00DC210B">
            <w:pPr>
              <w:jc w:val="right"/>
              <w:rPr>
                <w:rFonts w:ascii="Calibri" w:hAnsi="Calibri"/>
                <w:color w:val="000000"/>
              </w:rPr>
            </w:pPr>
            <w:r>
              <w:rPr>
                <w:rFonts w:ascii="Calibri" w:hAnsi="Calibri"/>
                <w:color w:val="000000"/>
              </w:rPr>
              <w:t>352</w:t>
            </w:r>
          </w:p>
        </w:tc>
        <w:tc>
          <w:tcPr>
            <w:tcW w:w="1549" w:type="dxa"/>
            <w:tcBorders>
              <w:top w:val="single" w:sz="8" w:space="0" w:color="auto"/>
              <w:left w:val="nil"/>
              <w:bottom w:val="nil"/>
              <w:right w:val="single" w:sz="8" w:space="0" w:color="auto"/>
            </w:tcBorders>
            <w:shd w:val="clear" w:color="auto" w:fill="auto"/>
            <w:hideMark/>
          </w:tcPr>
          <w:p w14:paraId="7BCE6B57" w14:textId="77777777"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hideMark/>
          </w:tcPr>
          <w:p w14:paraId="38F8DCE5" w14:textId="77777777" w:rsidR="00DC210B" w:rsidRPr="00D1181C" w:rsidRDefault="00DC210B" w:rsidP="00DC210B">
            <w:pPr>
              <w:jc w:val="right"/>
              <w:rPr>
                <w:rFonts w:ascii="Calibri" w:hAnsi="Calibri"/>
                <w:color w:val="000000"/>
              </w:rPr>
            </w:pPr>
            <w:r>
              <w:rPr>
                <w:rFonts w:ascii="Calibri" w:hAnsi="Calibri"/>
                <w:color w:val="000000"/>
              </w:rPr>
              <w:t>5/60</w:t>
            </w:r>
          </w:p>
        </w:tc>
        <w:tc>
          <w:tcPr>
            <w:tcW w:w="1549" w:type="dxa"/>
            <w:tcBorders>
              <w:top w:val="single" w:sz="8" w:space="0" w:color="auto"/>
              <w:left w:val="nil"/>
              <w:bottom w:val="nil"/>
              <w:right w:val="single" w:sz="8" w:space="0" w:color="auto"/>
            </w:tcBorders>
            <w:shd w:val="clear" w:color="auto" w:fill="auto"/>
            <w:hideMark/>
          </w:tcPr>
          <w:p w14:paraId="3E3F136F" w14:textId="77777777" w:rsidR="00DC210B" w:rsidRPr="00D1181C" w:rsidRDefault="00DC210B" w:rsidP="00DC210B">
            <w:pPr>
              <w:jc w:val="right"/>
              <w:rPr>
                <w:rFonts w:ascii="Calibri" w:hAnsi="Calibri"/>
                <w:color w:val="000000"/>
              </w:rPr>
            </w:pPr>
            <w:r>
              <w:rPr>
                <w:rFonts w:ascii="Calibri" w:hAnsi="Calibri"/>
                <w:color w:val="000000"/>
              </w:rPr>
              <w:t>2</w:t>
            </w:r>
            <w:r w:rsidR="00ED0106">
              <w:rPr>
                <w:rFonts w:ascii="Calibri" w:hAnsi="Calibri"/>
                <w:color w:val="000000"/>
              </w:rPr>
              <w:t>9</w:t>
            </w:r>
          </w:p>
        </w:tc>
      </w:tr>
      <w:tr w:rsidR="00DC210B" w:rsidRPr="00650E9F" w14:paraId="26481CD4" w14:textId="77777777"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14:paraId="7322AF67" w14:textId="77777777" w:rsidR="00DC210B" w:rsidRPr="00650E9F" w:rsidRDefault="00DC210B" w:rsidP="00C83A32">
            <w:pPr>
              <w:rPr>
                <w:rFonts w:eastAsiaTheme="minorHAnsi"/>
                <w:bCs/>
                <w:szCs w:val="20"/>
                <w:lang w:bidi="en-US"/>
              </w:rPr>
            </w:pPr>
            <w:r>
              <w:rPr>
                <w:rFonts w:eastAsiaTheme="minorHAnsi"/>
                <w:bCs/>
                <w:szCs w:val="20"/>
                <w:lang w:bidi="en-US"/>
              </w:rPr>
              <w:t>District Food Service Administrator/Manager</w:t>
            </w:r>
          </w:p>
        </w:tc>
        <w:tc>
          <w:tcPr>
            <w:tcW w:w="1549" w:type="dxa"/>
            <w:tcBorders>
              <w:top w:val="single" w:sz="8" w:space="0" w:color="auto"/>
              <w:left w:val="nil"/>
              <w:bottom w:val="nil"/>
              <w:right w:val="single" w:sz="8" w:space="0" w:color="auto"/>
            </w:tcBorders>
            <w:shd w:val="clear" w:color="auto" w:fill="auto"/>
          </w:tcPr>
          <w:p w14:paraId="14AFE507" w14:textId="77777777" w:rsidR="00DC210B" w:rsidRPr="00D1181C" w:rsidRDefault="00DC210B" w:rsidP="00DC210B">
            <w:pPr>
              <w:jc w:val="right"/>
              <w:rPr>
                <w:rFonts w:ascii="Calibri" w:hAnsi="Calibri"/>
                <w:color w:val="000000"/>
              </w:rPr>
            </w:pPr>
            <w:r>
              <w:rPr>
                <w:rFonts w:ascii="Calibri" w:hAnsi="Calibri"/>
                <w:color w:val="000000"/>
              </w:rPr>
              <w:t>88</w:t>
            </w:r>
          </w:p>
        </w:tc>
        <w:tc>
          <w:tcPr>
            <w:tcW w:w="1549" w:type="dxa"/>
            <w:tcBorders>
              <w:top w:val="single" w:sz="8" w:space="0" w:color="auto"/>
              <w:left w:val="nil"/>
              <w:bottom w:val="nil"/>
              <w:right w:val="single" w:sz="8" w:space="0" w:color="auto"/>
            </w:tcBorders>
            <w:shd w:val="clear" w:color="auto" w:fill="auto"/>
          </w:tcPr>
          <w:p w14:paraId="3AF1F285" w14:textId="77777777"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tcPr>
          <w:p w14:paraId="6EF19BE6" w14:textId="77777777" w:rsidR="00DC210B" w:rsidRPr="00D1181C" w:rsidRDefault="00DC210B" w:rsidP="00DC210B">
            <w:pPr>
              <w:jc w:val="right"/>
              <w:rPr>
                <w:rFonts w:ascii="Calibri" w:hAnsi="Calibri"/>
                <w:color w:val="000000"/>
              </w:rPr>
            </w:pPr>
            <w:r>
              <w:rPr>
                <w:rFonts w:ascii="Calibri" w:hAnsi="Calibri"/>
                <w:color w:val="000000"/>
              </w:rPr>
              <w:t>30/60</w:t>
            </w:r>
          </w:p>
        </w:tc>
        <w:tc>
          <w:tcPr>
            <w:tcW w:w="1549" w:type="dxa"/>
            <w:tcBorders>
              <w:top w:val="single" w:sz="8" w:space="0" w:color="auto"/>
              <w:left w:val="nil"/>
              <w:bottom w:val="nil"/>
              <w:right w:val="single" w:sz="8" w:space="0" w:color="auto"/>
            </w:tcBorders>
            <w:shd w:val="clear" w:color="auto" w:fill="auto"/>
          </w:tcPr>
          <w:p w14:paraId="45F6C09D" w14:textId="77777777" w:rsidR="00DC210B" w:rsidRPr="00D1181C" w:rsidRDefault="00DC210B" w:rsidP="00DC210B">
            <w:pPr>
              <w:jc w:val="right"/>
              <w:rPr>
                <w:rFonts w:ascii="Calibri" w:hAnsi="Calibri"/>
                <w:color w:val="000000"/>
              </w:rPr>
            </w:pPr>
            <w:r>
              <w:rPr>
                <w:rFonts w:ascii="Calibri" w:hAnsi="Calibri"/>
                <w:color w:val="000000"/>
              </w:rPr>
              <w:t>44</w:t>
            </w:r>
          </w:p>
        </w:tc>
      </w:tr>
      <w:tr w:rsidR="00DC210B" w:rsidRPr="00650E9F" w14:paraId="2193B5C8" w14:textId="77777777"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14:paraId="3786CA08" w14:textId="77777777" w:rsidR="00DC210B" w:rsidRPr="00650E9F" w:rsidRDefault="00DC210B" w:rsidP="00C83A32">
            <w:pPr>
              <w:rPr>
                <w:szCs w:val="20"/>
              </w:rPr>
            </w:pPr>
            <w:r w:rsidRPr="00650E9F">
              <w:rPr>
                <w:rFonts w:eastAsiaTheme="minorHAnsi"/>
                <w:bCs/>
                <w:szCs w:val="20"/>
                <w:lang w:bidi="en-US"/>
              </w:rPr>
              <w:t>Physical Education Instructors</w:t>
            </w:r>
          </w:p>
        </w:tc>
        <w:tc>
          <w:tcPr>
            <w:tcW w:w="1549" w:type="dxa"/>
            <w:tcBorders>
              <w:top w:val="single" w:sz="8" w:space="0" w:color="auto"/>
              <w:left w:val="nil"/>
              <w:bottom w:val="nil"/>
              <w:right w:val="single" w:sz="8" w:space="0" w:color="auto"/>
            </w:tcBorders>
            <w:shd w:val="clear" w:color="auto" w:fill="auto"/>
          </w:tcPr>
          <w:p w14:paraId="490166A7" w14:textId="77777777" w:rsidR="00DC210B" w:rsidRPr="00D1181C" w:rsidRDefault="00DC210B" w:rsidP="00DC210B">
            <w:pPr>
              <w:jc w:val="right"/>
              <w:rPr>
                <w:rFonts w:ascii="Calibri" w:hAnsi="Calibri"/>
                <w:color w:val="000000"/>
              </w:rPr>
            </w:pPr>
            <w:r>
              <w:rPr>
                <w:rFonts w:ascii="Calibri" w:hAnsi="Calibri"/>
                <w:color w:val="000000"/>
              </w:rPr>
              <w:t>352</w:t>
            </w:r>
          </w:p>
        </w:tc>
        <w:tc>
          <w:tcPr>
            <w:tcW w:w="1549" w:type="dxa"/>
            <w:tcBorders>
              <w:top w:val="single" w:sz="8" w:space="0" w:color="auto"/>
              <w:left w:val="nil"/>
              <w:bottom w:val="nil"/>
              <w:right w:val="single" w:sz="8" w:space="0" w:color="auto"/>
            </w:tcBorders>
            <w:shd w:val="clear" w:color="auto" w:fill="auto"/>
          </w:tcPr>
          <w:p w14:paraId="55CBF506" w14:textId="77777777"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tcPr>
          <w:p w14:paraId="0C83D7A7" w14:textId="77777777" w:rsidR="00DC210B" w:rsidRPr="00D1181C" w:rsidRDefault="00DC210B" w:rsidP="00DC210B">
            <w:pPr>
              <w:jc w:val="right"/>
              <w:rPr>
                <w:rFonts w:ascii="Calibri" w:hAnsi="Calibri"/>
                <w:color w:val="000000"/>
              </w:rPr>
            </w:pPr>
            <w:r>
              <w:rPr>
                <w:rFonts w:ascii="Calibri" w:hAnsi="Calibri"/>
                <w:color w:val="000000"/>
              </w:rPr>
              <w:t>15/60</w:t>
            </w:r>
          </w:p>
        </w:tc>
        <w:tc>
          <w:tcPr>
            <w:tcW w:w="1549" w:type="dxa"/>
            <w:tcBorders>
              <w:top w:val="single" w:sz="8" w:space="0" w:color="auto"/>
              <w:left w:val="nil"/>
              <w:bottom w:val="nil"/>
              <w:right w:val="single" w:sz="8" w:space="0" w:color="auto"/>
            </w:tcBorders>
            <w:shd w:val="clear" w:color="auto" w:fill="auto"/>
          </w:tcPr>
          <w:p w14:paraId="38F4C76F" w14:textId="77777777" w:rsidR="00DC210B" w:rsidRPr="00D1181C" w:rsidRDefault="00DC210B" w:rsidP="00DC210B">
            <w:pPr>
              <w:jc w:val="right"/>
              <w:rPr>
                <w:rFonts w:ascii="Calibri" w:hAnsi="Calibri"/>
                <w:color w:val="000000"/>
              </w:rPr>
            </w:pPr>
            <w:r>
              <w:rPr>
                <w:rFonts w:ascii="Calibri" w:hAnsi="Calibri"/>
                <w:color w:val="000000"/>
              </w:rPr>
              <w:t>88</w:t>
            </w:r>
          </w:p>
        </w:tc>
      </w:tr>
      <w:tr w:rsidR="00DC210B" w:rsidRPr="00650E9F" w14:paraId="6B177783" w14:textId="77777777" w:rsidTr="00DC210B">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14:paraId="3AB185EF" w14:textId="77777777" w:rsidR="00DC210B" w:rsidRPr="00650E9F" w:rsidRDefault="00DC210B" w:rsidP="00C83A32">
            <w:pPr>
              <w:rPr>
                <w:szCs w:val="20"/>
              </w:rPr>
            </w:pPr>
            <w:r>
              <w:rPr>
                <w:rFonts w:eastAsiaTheme="minorHAnsi"/>
                <w:bCs/>
                <w:szCs w:val="20"/>
                <w:lang w:bidi="en-US"/>
              </w:rPr>
              <w:t>School Liaisons</w:t>
            </w:r>
          </w:p>
        </w:tc>
        <w:tc>
          <w:tcPr>
            <w:tcW w:w="1549" w:type="dxa"/>
            <w:tcBorders>
              <w:top w:val="single" w:sz="8" w:space="0" w:color="auto"/>
              <w:left w:val="nil"/>
              <w:bottom w:val="nil"/>
              <w:right w:val="single" w:sz="8" w:space="0" w:color="auto"/>
            </w:tcBorders>
            <w:shd w:val="clear" w:color="auto" w:fill="auto"/>
          </w:tcPr>
          <w:p w14:paraId="476BF837" w14:textId="77777777" w:rsidR="00DC210B" w:rsidRPr="00D1181C" w:rsidRDefault="00DC210B" w:rsidP="00DC210B">
            <w:pPr>
              <w:jc w:val="right"/>
              <w:rPr>
                <w:rFonts w:ascii="Calibri" w:hAnsi="Calibri"/>
                <w:color w:val="000000"/>
              </w:rPr>
            </w:pPr>
            <w:r>
              <w:rPr>
                <w:rFonts w:ascii="Calibri" w:hAnsi="Calibri"/>
                <w:color w:val="000000"/>
              </w:rPr>
              <w:t>352</w:t>
            </w:r>
          </w:p>
        </w:tc>
        <w:tc>
          <w:tcPr>
            <w:tcW w:w="1549" w:type="dxa"/>
            <w:tcBorders>
              <w:top w:val="single" w:sz="8" w:space="0" w:color="auto"/>
              <w:left w:val="nil"/>
              <w:bottom w:val="nil"/>
              <w:right w:val="single" w:sz="8" w:space="0" w:color="auto"/>
            </w:tcBorders>
            <w:shd w:val="clear" w:color="auto" w:fill="auto"/>
          </w:tcPr>
          <w:p w14:paraId="141E4062" w14:textId="77777777"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nil"/>
              <w:right w:val="single" w:sz="8" w:space="0" w:color="auto"/>
            </w:tcBorders>
            <w:shd w:val="clear" w:color="auto" w:fill="auto"/>
          </w:tcPr>
          <w:p w14:paraId="6798A061" w14:textId="77777777" w:rsidR="00DC210B" w:rsidRPr="00D1181C" w:rsidRDefault="00DC210B" w:rsidP="00DC210B">
            <w:pPr>
              <w:jc w:val="right"/>
              <w:rPr>
                <w:rFonts w:ascii="Calibri" w:hAnsi="Calibri"/>
                <w:color w:val="000000"/>
              </w:rPr>
            </w:pPr>
            <w:r>
              <w:rPr>
                <w:rFonts w:ascii="Calibri" w:hAnsi="Calibri"/>
                <w:color w:val="000000"/>
              </w:rPr>
              <w:t>25/60</w:t>
            </w:r>
          </w:p>
        </w:tc>
        <w:tc>
          <w:tcPr>
            <w:tcW w:w="1549" w:type="dxa"/>
            <w:tcBorders>
              <w:top w:val="single" w:sz="8" w:space="0" w:color="auto"/>
              <w:left w:val="nil"/>
              <w:bottom w:val="nil"/>
              <w:right w:val="single" w:sz="8" w:space="0" w:color="auto"/>
            </w:tcBorders>
            <w:shd w:val="clear" w:color="auto" w:fill="auto"/>
          </w:tcPr>
          <w:p w14:paraId="654D8C97" w14:textId="77777777" w:rsidR="00DC210B" w:rsidRPr="00D1181C" w:rsidRDefault="00DC210B" w:rsidP="00DC210B">
            <w:pPr>
              <w:jc w:val="right"/>
              <w:rPr>
                <w:rFonts w:ascii="Calibri" w:hAnsi="Calibri"/>
                <w:color w:val="000000"/>
              </w:rPr>
            </w:pPr>
            <w:r>
              <w:rPr>
                <w:rFonts w:ascii="Calibri" w:hAnsi="Calibri"/>
                <w:color w:val="000000"/>
              </w:rPr>
              <w:t>14</w:t>
            </w:r>
            <w:r w:rsidR="00ED0106">
              <w:rPr>
                <w:rFonts w:ascii="Calibri" w:hAnsi="Calibri"/>
                <w:color w:val="000000"/>
              </w:rPr>
              <w:t>7</w:t>
            </w:r>
          </w:p>
        </w:tc>
      </w:tr>
      <w:tr w:rsidR="00DC210B" w:rsidRPr="00650E9F" w14:paraId="01189D61" w14:textId="77777777" w:rsidTr="00DC210B">
        <w:trPr>
          <w:trHeight w:val="360"/>
          <w:jc w:val="center"/>
        </w:trPr>
        <w:tc>
          <w:tcPr>
            <w:tcW w:w="310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E50C3B0" w14:textId="77777777" w:rsidR="00DC210B" w:rsidRPr="00650E9F" w:rsidRDefault="00DC210B" w:rsidP="00C83A32">
            <w:pPr>
              <w:rPr>
                <w:rFonts w:eastAsiaTheme="minorHAnsi"/>
                <w:bCs/>
                <w:szCs w:val="20"/>
                <w:lang w:bidi="en-US"/>
              </w:rPr>
            </w:pPr>
            <w:r w:rsidRPr="00650E9F">
              <w:rPr>
                <w:rFonts w:eastAsiaTheme="minorHAnsi"/>
                <w:bCs/>
                <w:szCs w:val="20"/>
                <w:lang w:bidi="en-US"/>
              </w:rPr>
              <w:t>Physicians/medical secretaries</w:t>
            </w:r>
          </w:p>
        </w:tc>
        <w:tc>
          <w:tcPr>
            <w:tcW w:w="1549" w:type="dxa"/>
            <w:tcBorders>
              <w:top w:val="single" w:sz="8" w:space="0" w:color="auto"/>
              <w:left w:val="nil"/>
              <w:bottom w:val="single" w:sz="4" w:space="0" w:color="auto"/>
              <w:right w:val="single" w:sz="8" w:space="0" w:color="auto"/>
            </w:tcBorders>
            <w:shd w:val="clear" w:color="auto" w:fill="auto"/>
            <w:hideMark/>
          </w:tcPr>
          <w:p w14:paraId="7B7034BD" w14:textId="77777777" w:rsidR="00DC210B" w:rsidRPr="00D1181C" w:rsidRDefault="00DC210B" w:rsidP="00DC210B">
            <w:pPr>
              <w:jc w:val="right"/>
              <w:rPr>
                <w:rFonts w:ascii="Calibri" w:hAnsi="Calibri"/>
                <w:color w:val="000000"/>
              </w:rPr>
            </w:pPr>
            <w:r w:rsidRPr="00D1181C">
              <w:rPr>
                <w:rFonts w:ascii="Calibri" w:hAnsi="Calibri"/>
                <w:color w:val="000000"/>
              </w:rPr>
              <w:t>4,9</w:t>
            </w:r>
            <w:r>
              <w:rPr>
                <w:rFonts w:ascii="Calibri" w:hAnsi="Calibri"/>
                <w:color w:val="000000"/>
              </w:rPr>
              <w:t>90</w:t>
            </w:r>
          </w:p>
        </w:tc>
        <w:tc>
          <w:tcPr>
            <w:tcW w:w="1549" w:type="dxa"/>
            <w:tcBorders>
              <w:top w:val="single" w:sz="8" w:space="0" w:color="auto"/>
              <w:left w:val="nil"/>
              <w:bottom w:val="single" w:sz="4" w:space="0" w:color="auto"/>
              <w:right w:val="single" w:sz="8" w:space="0" w:color="auto"/>
            </w:tcBorders>
            <w:shd w:val="clear" w:color="auto" w:fill="auto"/>
            <w:hideMark/>
          </w:tcPr>
          <w:p w14:paraId="1AA435F7" w14:textId="77777777" w:rsidR="00DC210B" w:rsidRPr="00D1181C" w:rsidRDefault="00DC210B" w:rsidP="00DC210B">
            <w:pPr>
              <w:jc w:val="right"/>
              <w:rPr>
                <w:rFonts w:ascii="Calibri" w:hAnsi="Calibri"/>
                <w:color w:val="000000"/>
              </w:rPr>
            </w:pPr>
            <w:r w:rsidRPr="00D1181C">
              <w:rPr>
                <w:rFonts w:ascii="Calibri" w:hAnsi="Calibri"/>
                <w:color w:val="000000"/>
              </w:rPr>
              <w:t>1</w:t>
            </w:r>
          </w:p>
        </w:tc>
        <w:tc>
          <w:tcPr>
            <w:tcW w:w="1549" w:type="dxa"/>
            <w:tcBorders>
              <w:top w:val="single" w:sz="8" w:space="0" w:color="auto"/>
              <w:left w:val="nil"/>
              <w:bottom w:val="single" w:sz="4" w:space="0" w:color="auto"/>
              <w:right w:val="single" w:sz="8" w:space="0" w:color="auto"/>
            </w:tcBorders>
            <w:shd w:val="clear" w:color="auto" w:fill="auto"/>
            <w:hideMark/>
          </w:tcPr>
          <w:p w14:paraId="28B70F96" w14:textId="77777777" w:rsidR="00DC210B" w:rsidRPr="00D1181C" w:rsidRDefault="00DC210B" w:rsidP="00DC210B">
            <w:pPr>
              <w:jc w:val="right"/>
              <w:rPr>
                <w:rFonts w:ascii="Calibri" w:hAnsi="Calibri"/>
                <w:color w:val="000000"/>
              </w:rPr>
            </w:pPr>
            <w:r>
              <w:rPr>
                <w:rFonts w:ascii="Calibri" w:hAnsi="Calibri"/>
                <w:color w:val="000000"/>
              </w:rPr>
              <w:t>10/60</w:t>
            </w:r>
          </w:p>
        </w:tc>
        <w:tc>
          <w:tcPr>
            <w:tcW w:w="1549" w:type="dxa"/>
            <w:tcBorders>
              <w:top w:val="single" w:sz="8" w:space="0" w:color="auto"/>
              <w:left w:val="nil"/>
              <w:bottom w:val="single" w:sz="4" w:space="0" w:color="auto"/>
              <w:right w:val="single" w:sz="8" w:space="0" w:color="auto"/>
            </w:tcBorders>
            <w:shd w:val="clear" w:color="auto" w:fill="auto"/>
            <w:hideMark/>
          </w:tcPr>
          <w:p w14:paraId="11DDB294" w14:textId="77777777" w:rsidR="00DC210B" w:rsidRPr="00D1181C" w:rsidRDefault="00DC210B" w:rsidP="00DC210B">
            <w:pPr>
              <w:jc w:val="right"/>
              <w:rPr>
                <w:rFonts w:ascii="Calibri" w:hAnsi="Calibri"/>
                <w:color w:val="000000"/>
              </w:rPr>
            </w:pPr>
            <w:r>
              <w:rPr>
                <w:rFonts w:ascii="Calibri" w:hAnsi="Calibri"/>
                <w:color w:val="000000"/>
              </w:rPr>
              <w:t>8</w:t>
            </w:r>
            <w:r w:rsidR="00ED0106">
              <w:rPr>
                <w:rFonts w:ascii="Calibri" w:hAnsi="Calibri"/>
                <w:color w:val="000000"/>
              </w:rPr>
              <w:t>32</w:t>
            </w:r>
          </w:p>
        </w:tc>
      </w:tr>
      <w:tr w:rsidR="00DC210B" w:rsidRPr="00650E9F" w14:paraId="0B722DBF" w14:textId="77777777" w:rsidTr="00DC210B">
        <w:trPr>
          <w:trHeight w:val="360"/>
          <w:jc w:val="center"/>
        </w:trPr>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A3BE6" w14:textId="77777777" w:rsidR="00DC210B" w:rsidRPr="00650E9F" w:rsidRDefault="00DC210B" w:rsidP="00C83A32">
            <w:pPr>
              <w:rPr>
                <w:rFonts w:eastAsiaTheme="minorHAnsi"/>
                <w:b/>
                <w:bCs/>
                <w:szCs w:val="20"/>
                <w:lang w:bidi="en-US"/>
              </w:rPr>
            </w:pPr>
            <w:r w:rsidRPr="00650E9F">
              <w:rPr>
                <w:rFonts w:eastAsiaTheme="minorHAnsi"/>
                <w:b/>
                <w:bCs/>
                <w:szCs w:val="20"/>
                <w:lang w:bidi="en-US"/>
              </w:rPr>
              <w:t>TOTAL</w:t>
            </w:r>
          </w:p>
        </w:tc>
        <w:tc>
          <w:tcPr>
            <w:tcW w:w="1549" w:type="dxa"/>
            <w:tcBorders>
              <w:top w:val="single" w:sz="4" w:space="0" w:color="auto"/>
              <w:left w:val="single" w:sz="4" w:space="0" w:color="auto"/>
              <w:bottom w:val="single" w:sz="4" w:space="0" w:color="auto"/>
              <w:right w:val="single" w:sz="4" w:space="0" w:color="auto"/>
            </w:tcBorders>
            <w:shd w:val="clear" w:color="auto" w:fill="auto"/>
            <w:hideMark/>
          </w:tcPr>
          <w:p w14:paraId="28B8C019" w14:textId="77777777" w:rsidR="00DC210B" w:rsidRPr="00842769" w:rsidRDefault="00DC210B" w:rsidP="00DC210B">
            <w:pPr>
              <w:jc w:val="right"/>
              <w:rPr>
                <w:rFonts w:ascii="Calibri" w:hAnsi="Calibri"/>
                <w:bCs/>
                <w:color w:val="000000"/>
              </w:rPr>
            </w:pPr>
            <w:r w:rsidRPr="00842769">
              <w:rPr>
                <w:rFonts w:ascii="Calibri" w:hAnsi="Calibri"/>
                <w:bCs/>
                <w:color w:val="000000"/>
              </w:rPr>
              <w:t>69</w:t>
            </w:r>
            <w:r>
              <w:rPr>
                <w:rFonts w:ascii="Calibri" w:hAnsi="Calibri"/>
                <w:bCs/>
                <w:color w:val="000000"/>
              </w:rPr>
              <w:t>,</w:t>
            </w:r>
            <w:r w:rsidRPr="00842769">
              <w:rPr>
                <w:rFonts w:ascii="Calibri" w:hAnsi="Calibri"/>
                <w:bCs/>
                <w:color w:val="000000"/>
              </w:rPr>
              <w:t>010</w:t>
            </w:r>
          </w:p>
        </w:tc>
        <w:tc>
          <w:tcPr>
            <w:tcW w:w="1549" w:type="dxa"/>
            <w:tcBorders>
              <w:top w:val="single" w:sz="4" w:space="0" w:color="auto"/>
              <w:left w:val="single" w:sz="4" w:space="0" w:color="auto"/>
              <w:bottom w:val="single" w:sz="4" w:space="0" w:color="auto"/>
              <w:right w:val="single" w:sz="4" w:space="0" w:color="auto"/>
            </w:tcBorders>
            <w:shd w:val="clear" w:color="auto" w:fill="auto"/>
            <w:hideMark/>
          </w:tcPr>
          <w:p w14:paraId="52AE4062" w14:textId="77777777" w:rsidR="00DC210B" w:rsidRPr="00D1181C" w:rsidRDefault="00DC210B" w:rsidP="00DC210B">
            <w:pPr>
              <w:spacing w:line="480" w:lineRule="auto"/>
              <w:jc w:val="right"/>
            </w:pPr>
          </w:p>
        </w:tc>
        <w:tc>
          <w:tcPr>
            <w:tcW w:w="1549" w:type="dxa"/>
            <w:tcBorders>
              <w:top w:val="single" w:sz="4" w:space="0" w:color="auto"/>
              <w:left w:val="single" w:sz="4" w:space="0" w:color="auto"/>
              <w:bottom w:val="single" w:sz="4" w:space="0" w:color="auto"/>
              <w:right w:val="single" w:sz="4" w:space="0" w:color="auto"/>
            </w:tcBorders>
            <w:shd w:val="clear" w:color="auto" w:fill="auto"/>
            <w:hideMark/>
          </w:tcPr>
          <w:p w14:paraId="01E8C1C4" w14:textId="77777777" w:rsidR="00DC210B" w:rsidRPr="00D1181C" w:rsidRDefault="00DC210B" w:rsidP="00DC210B">
            <w:pPr>
              <w:spacing w:line="480" w:lineRule="auto"/>
              <w:jc w:val="right"/>
            </w:pPr>
          </w:p>
        </w:tc>
        <w:tc>
          <w:tcPr>
            <w:tcW w:w="1549" w:type="dxa"/>
            <w:tcBorders>
              <w:top w:val="single" w:sz="4" w:space="0" w:color="auto"/>
              <w:left w:val="single" w:sz="4" w:space="0" w:color="auto"/>
              <w:bottom w:val="single" w:sz="4" w:space="0" w:color="auto"/>
              <w:right w:val="single" w:sz="4" w:space="0" w:color="auto"/>
            </w:tcBorders>
            <w:shd w:val="clear" w:color="auto" w:fill="auto"/>
            <w:hideMark/>
          </w:tcPr>
          <w:p w14:paraId="595E2304" w14:textId="77777777" w:rsidR="00DC210B" w:rsidRPr="00842769" w:rsidRDefault="00DC210B" w:rsidP="00DC210B">
            <w:pPr>
              <w:jc w:val="right"/>
              <w:rPr>
                <w:rFonts w:ascii="Calibri" w:hAnsi="Calibri"/>
                <w:bCs/>
                <w:color w:val="000000"/>
              </w:rPr>
            </w:pPr>
            <w:r w:rsidRPr="00842769">
              <w:rPr>
                <w:rFonts w:ascii="Calibri" w:hAnsi="Calibri"/>
                <w:bCs/>
                <w:color w:val="000000"/>
              </w:rPr>
              <w:t>29,</w:t>
            </w:r>
            <w:r w:rsidR="00ED0106">
              <w:rPr>
                <w:rFonts w:ascii="Calibri" w:hAnsi="Calibri"/>
                <w:bCs/>
                <w:color w:val="000000"/>
              </w:rPr>
              <w:t>505</w:t>
            </w:r>
          </w:p>
        </w:tc>
      </w:tr>
    </w:tbl>
    <w:p w14:paraId="3651A1F9" w14:textId="77777777" w:rsidR="000537FD" w:rsidRPr="00650E9F" w:rsidRDefault="00691BC2" w:rsidP="000537FD">
      <w:pPr>
        <w:rPr>
          <w:szCs w:val="20"/>
        </w:rPr>
      </w:pPr>
      <w:r w:rsidRPr="00650E9F">
        <w:rPr>
          <w:szCs w:val="20"/>
        </w:rPr>
        <w:t xml:space="preserve">*The estimates in Table A.12.1 </w:t>
      </w:r>
      <w:proofErr w:type="gramStart"/>
      <w:r w:rsidRPr="00650E9F">
        <w:rPr>
          <w:szCs w:val="20"/>
        </w:rPr>
        <w:t>are based</w:t>
      </w:r>
      <w:proofErr w:type="gramEnd"/>
      <w:r w:rsidRPr="00650E9F">
        <w:rPr>
          <w:szCs w:val="20"/>
        </w:rPr>
        <w:t xml:space="preserve"> upon respondents in </w:t>
      </w:r>
      <w:r w:rsidR="00650E9F" w:rsidRPr="00650E9F">
        <w:rPr>
          <w:szCs w:val="20"/>
        </w:rPr>
        <w:t>the 264 Wave 2</w:t>
      </w:r>
      <w:r w:rsidRPr="00650E9F">
        <w:rPr>
          <w:szCs w:val="20"/>
        </w:rPr>
        <w:t xml:space="preserve"> communities </w:t>
      </w:r>
      <w:r w:rsidR="00650E9F" w:rsidRPr="00650E9F">
        <w:rPr>
          <w:szCs w:val="20"/>
        </w:rPr>
        <w:t xml:space="preserve">over </w:t>
      </w:r>
      <w:r w:rsidR="001A1A51">
        <w:rPr>
          <w:szCs w:val="20"/>
        </w:rPr>
        <w:t xml:space="preserve">3 </w:t>
      </w:r>
      <w:r w:rsidRPr="00650E9F">
        <w:rPr>
          <w:szCs w:val="20"/>
        </w:rPr>
        <w:t xml:space="preserve">years of data collection.  </w:t>
      </w:r>
    </w:p>
    <w:p w14:paraId="74BFA006" w14:textId="77777777" w:rsidR="000537FD" w:rsidRPr="00650E9F" w:rsidRDefault="000537FD" w:rsidP="000537FD">
      <w:pPr>
        <w:rPr>
          <w:sz w:val="24"/>
        </w:rPr>
      </w:pPr>
    </w:p>
    <w:p w14:paraId="766B0CD3" w14:textId="77777777" w:rsidR="005B3C68" w:rsidRDefault="00691BC2" w:rsidP="005B3C68">
      <w:pPr>
        <w:jc w:val="both"/>
        <w:rPr>
          <w:sz w:val="24"/>
        </w:rPr>
      </w:pPr>
      <w:r w:rsidRPr="00650E9F">
        <w:rPr>
          <w:sz w:val="24"/>
        </w:rPr>
        <w:t xml:space="preserve">The following interview time estimates </w:t>
      </w:r>
      <w:proofErr w:type="gramStart"/>
      <w:r w:rsidRPr="00650E9F">
        <w:rPr>
          <w:sz w:val="24"/>
        </w:rPr>
        <w:t>are based</w:t>
      </w:r>
      <w:proofErr w:type="gramEnd"/>
      <w:r w:rsidRPr="00650E9F">
        <w:rPr>
          <w:sz w:val="24"/>
        </w:rPr>
        <w:t xml:space="preserve"> upon experience in prior studies using similar measures and pretests of the HCS questionnaires on fewer than nine individuals. </w:t>
      </w:r>
    </w:p>
    <w:p w14:paraId="03D7E43B" w14:textId="77777777" w:rsidR="005B3C68" w:rsidRDefault="005B3C68" w:rsidP="005B3C68">
      <w:pPr>
        <w:jc w:val="both"/>
        <w:rPr>
          <w:sz w:val="24"/>
        </w:rPr>
      </w:pPr>
    </w:p>
    <w:p w14:paraId="0C5B5C5E" w14:textId="77777777" w:rsidR="005B3C68" w:rsidRDefault="00691BC2" w:rsidP="005B3C68">
      <w:pPr>
        <w:jc w:val="both"/>
        <w:rPr>
          <w:sz w:val="24"/>
        </w:rPr>
      </w:pPr>
      <w:r w:rsidRPr="00DD09D6">
        <w:rPr>
          <w:sz w:val="24"/>
          <w:u w:val="single"/>
        </w:rPr>
        <w:t>Parents/Caregivers screening time estimates</w:t>
      </w:r>
      <w:r w:rsidRPr="00DD09D6">
        <w:rPr>
          <w:sz w:val="24"/>
        </w:rPr>
        <w:t xml:space="preserve">:  </w:t>
      </w:r>
      <w:r w:rsidR="00DD09D6" w:rsidRPr="00DD09D6">
        <w:rPr>
          <w:sz w:val="24"/>
        </w:rPr>
        <w:t xml:space="preserve">Wave 2 sampling of households </w:t>
      </w:r>
      <w:proofErr w:type="gramStart"/>
      <w:r w:rsidR="00DD09D6" w:rsidRPr="00DD09D6">
        <w:rPr>
          <w:sz w:val="24"/>
        </w:rPr>
        <w:t xml:space="preserve">will be </w:t>
      </w:r>
      <w:r w:rsidR="00CD7F07">
        <w:rPr>
          <w:sz w:val="24"/>
        </w:rPr>
        <w:t>conducted</w:t>
      </w:r>
      <w:proofErr w:type="gramEnd"/>
      <w:r w:rsidR="00DD09D6" w:rsidRPr="00DD09D6">
        <w:rPr>
          <w:sz w:val="24"/>
        </w:rPr>
        <w:t xml:space="preserve"> through schools in the community; interest forms will be sent home with children in grades K-8 for their parents/guardian to complete indicating interest in learning more about the study and providing contact information.  These forms </w:t>
      </w:r>
      <w:proofErr w:type="gramStart"/>
      <w:r w:rsidR="00DD09D6" w:rsidRPr="00DD09D6">
        <w:rPr>
          <w:sz w:val="24"/>
        </w:rPr>
        <w:t>wi</w:t>
      </w:r>
      <w:r w:rsidR="00DD09D6">
        <w:rPr>
          <w:sz w:val="24"/>
        </w:rPr>
        <w:t>l</w:t>
      </w:r>
      <w:r w:rsidR="00DD09D6" w:rsidRPr="00DD09D6">
        <w:rPr>
          <w:sz w:val="24"/>
        </w:rPr>
        <w:t>l be used</w:t>
      </w:r>
      <w:proofErr w:type="gramEnd"/>
      <w:r w:rsidR="00DD09D6" w:rsidRPr="00DD09D6">
        <w:rPr>
          <w:sz w:val="24"/>
        </w:rPr>
        <w:t xml:space="preserve"> to develop the sample from which the study will draw upon.  Of the 9 grades (K-8) from which we will be recruiting students and their families in each community, we are estimating that 50 parents/guardians will complete the Interest Form and complete the screening call (9 grades x 50 parents/guardians=450).  Families </w:t>
      </w:r>
      <w:proofErr w:type="gramStart"/>
      <w:r w:rsidR="00DD09D6" w:rsidRPr="00DD09D6">
        <w:rPr>
          <w:sz w:val="24"/>
        </w:rPr>
        <w:t>will then be screened</w:t>
      </w:r>
      <w:proofErr w:type="gramEnd"/>
      <w:r w:rsidR="00DD09D6" w:rsidRPr="00DD09D6">
        <w:rPr>
          <w:sz w:val="24"/>
        </w:rPr>
        <w:t xml:space="preserve"> to confirm their eligibility for the study.</w:t>
      </w:r>
      <w:r w:rsidR="00DD09D6">
        <w:rPr>
          <w:sz w:val="24"/>
        </w:rPr>
        <w:t xml:space="preserve">  </w:t>
      </w:r>
      <w:r w:rsidRPr="00DD09D6">
        <w:rPr>
          <w:sz w:val="24"/>
        </w:rPr>
        <w:t xml:space="preserve">Completion of the </w:t>
      </w:r>
      <w:r w:rsidR="00DD09D6">
        <w:rPr>
          <w:sz w:val="24"/>
        </w:rPr>
        <w:t>interest form</w:t>
      </w:r>
      <w:r w:rsidR="00DD09D6" w:rsidRPr="00DD09D6">
        <w:rPr>
          <w:sz w:val="24"/>
        </w:rPr>
        <w:t xml:space="preserve"> </w:t>
      </w:r>
      <w:r w:rsidRPr="00DD09D6">
        <w:rPr>
          <w:sz w:val="24"/>
        </w:rPr>
        <w:t xml:space="preserve">and </w:t>
      </w:r>
      <w:r w:rsidR="00DD09D6">
        <w:rPr>
          <w:sz w:val="24"/>
        </w:rPr>
        <w:t>the screening</w:t>
      </w:r>
      <w:r w:rsidRPr="00DD09D6">
        <w:rPr>
          <w:sz w:val="24"/>
        </w:rPr>
        <w:t xml:space="preserve"> telephone survey will take approximately ten minutes. </w:t>
      </w:r>
      <w:r w:rsidR="003D31BB" w:rsidRPr="00C93D2F">
        <w:rPr>
          <w:sz w:val="24"/>
        </w:rPr>
        <w:t>Please refer to Attachment</w:t>
      </w:r>
      <w:r w:rsidR="005B3C68" w:rsidRPr="005B3C68">
        <w:rPr>
          <w:sz w:val="24"/>
        </w:rPr>
        <w:t>s</w:t>
      </w:r>
      <w:r w:rsidR="003D31BB" w:rsidRPr="00C93D2F">
        <w:rPr>
          <w:sz w:val="24"/>
        </w:rPr>
        <w:t xml:space="preserve"> </w:t>
      </w:r>
      <w:r w:rsidR="005B3C68" w:rsidRPr="005B3C68">
        <w:rPr>
          <w:sz w:val="24"/>
        </w:rPr>
        <w:t>4 a</w:t>
      </w:r>
      <w:r w:rsidR="00C93D2F" w:rsidRPr="00B83BAC">
        <w:rPr>
          <w:sz w:val="24"/>
        </w:rPr>
        <w:t>nd 5</w:t>
      </w:r>
      <w:r w:rsidR="000D37CC">
        <w:rPr>
          <w:sz w:val="24"/>
        </w:rPr>
        <w:t xml:space="preserve"> for the Recruitment Toolkit and the Screening protocol respectively</w:t>
      </w:r>
      <w:r w:rsidR="003D31BB" w:rsidRPr="00B83BAC">
        <w:rPr>
          <w:sz w:val="24"/>
        </w:rPr>
        <w:t>.</w:t>
      </w:r>
    </w:p>
    <w:p w14:paraId="27F326B7" w14:textId="77777777" w:rsidR="00C83A32" w:rsidRPr="00B83BAC" w:rsidRDefault="00C83A32" w:rsidP="00C83A32">
      <w:pPr>
        <w:rPr>
          <w:sz w:val="24"/>
        </w:rPr>
      </w:pPr>
    </w:p>
    <w:p w14:paraId="36210689" w14:textId="77777777" w:rsidR="005B3C68" w:rsidRDefault="00691BC2" w:rsidP="005B3C68">
      <w:pPr>
        <w:jc w:val="both"/>
        <w:rPr>
          <w:sz w:val="24"/>
        </w:rPr>
      </w:pPr>
      <w:r w:rsidRPr="00B83BAC">
        <w:rPr>
          <w:sz w:val="24"/>
          <w:u w:val="single"/>
        </w:rPr>
        <w:t>Parents/Caregivers and Children time estimates</w:t>
      </w:r>
      <w:r w:rsidRPr="00B83BAC">
        <w:rPr>
          <w:sz w:val="24"/>
        </w:rPr>
        <w:t xml:space="preserve">:  </w:t>
      </w:r>
      <w:r w:rsidR="00DD09D6" w:rsidRPr="00B83BAC">
        <w:rPr>
          <w:sz w:val="24"/>
        </w:rPr>
        <w:t>In each o</w:t>
      </w:r>
      <w:r w:rsidRPr="00B83BAC">
        <w:rPr>
          <w:sz w:val="24"/>
        </w:rPr>
        <w:t>f the 2</w:t>
      </w:r>
      <w:r w:rsidR="00DD09D6" w:rsidRPr="00B83BAC">
        <w:rPr>
          <w:sz w:val="24"/>
        </w:rPr>
        <w:t>6</w:t>
      </w:r>
      <w:r w:rsidRPr="00B83BAC">
        <w:rPr>
          <w:sz w:val="24"/>
        </w:rPr>
        <w:t>4</w:t>
      </w:r>
      <w:r w:rsidR="00DD09D6" w:rsidRPr="00B83BAC">
        <w:rPr>
          <w:sz w:val="24"/>
        </w:rPr>
        <w:t xml:space="preserve"> Wave 2</w:t>
      </w:r>
      <w:r w:rsidRPr="00B83BAC">
        <w:rPr>
          <w:sz w:val="24"/>
        </w:rPr>
        <w:t xml:space="preserve"> </w:t>
      </w:r>
      <w:proofErr w:type="gramStart"/>
      <w:r w:rsidRPr="00B83BAC">
        <w:rPr>
          <w:sz w:val="24"/>
        </w:rPr>
        <w:t>communities</w:t>
      </w:r>
      <w:proofErr w:type="gramEnd"/>
      <w:r w:rsidRPr="00B83BAC">
        <w:rPr>
          <w:sz w:val="24"/>
        </w:rPr>
        <w:t xml:space="preserve"> </w:t>
      </w:r>
      <w:r w:rsidR="00DD09D6" w:rsidRPr="00B83BAC">
        <w:rPr>
          <w:sz w:val="24"/>
        </w:rPr>
        <w:t>a total of</w:t>
      </w:r>
      <w:r w:rsidRPr="00B83BAC">
        <w:rPr>
          <w:sz w:val="24"/>
        </w:rPr>
        <w:t xml:space="preserve"> 8</w:t>
      </w:r>
      <w:r w:rsidR="00DD09D6" w:rsidRPr="00B83BAC">
        <w:rPr>
          <w:sz w:val="24"/>
        </w:rPr>
        <w:t>1</w:t>
      </w:r>
      <w:r w:rsidRPr="00B83BAC">
        <w:rPr>
          <w:sz w:val="24"/>
        </w:rPr>
        <w:t xml:space="preserve"> child/parent</w:t>
      </w:r>
      <w:r w:rsidR="00DD09D6" w:rsidRPr="00B83BAC">
        <w:rPr>
          <w:sz w:val="24"/>
        </w:rPr>
        <w:t>-caregiver</w:t>
      </w:r>
      <w:r w:rsidRPr="00B83BAC">
        <w:rPr>
          <w:sz w:val="24"/>
        </w:rPr>
        <w:t xml:space="preserve"> pairs </w:t>
      </w:r>
      <w:r w:rsidR="00DD09D6" w:rsidRPr="00B83BAC">
        <w:rPr>
          <w:sz w:val="24"/>
        </w:rPr>
        <w:t>will be recruited to participate in the study</w:t>
      </w:r>
      <w:r w:rsidRPr="00B83BAC">
        <w:rPr>
          <w:sz w:val="24"/>
        </w:rPr>
        <w:t>.  Thus, a total of 2</w:t>
      </w:r>
      <w:r w:rsidR="00DD09D6" w:rsidRPr="00B83BAC">
        <w:rPr>
          <w:sz w:val="24"/>
        </w:rPr>
        <w:t>1</w:t>
      </w:r>
      <w:r w:rsidRPr="00B83BAC">
        <w:rPr>
          <w:sz w:val="24"/>
        </w:rPr>
        <w:t>,38</w:t>
      </w:r>
      <w:r w:rsidR="00DD09D6" w:rsidRPr="00B83BAC">
        <w:rPr>
          <w:sz w:val="24"/>
        </w:rPr>
        <w:t>4</w:t>
      </w:r>
      <w:r w:rsidRPr="00B83BAC">
        <w:rPr>
          <w:sz w:val="24"/>
        </w:rPr>
        <w:t xml:space="preserve"> children and </w:t>
      </w:r>
      <w:r w:rsidR="00DD09D6" w:rsidRPr="00B83BAC">
        <w:rPr>
          <w:sz w:val="24"/>
        </w:rPr>
        <w:t xml:space="preserve">their </w:t>
      </w:r>
      <w:r w:rsidRPr="00B83BAC">
        <w:rPr>
          <w:sz w:val="24"/>
        </w:rPr>
        <w:t>parent</w:t>
      </w:r>
      <w:r w:rsidR="00DD09D6" w:rsidRPr="00B83BAC">
        <w:rPr>
          <w:sz w:val="24"/>
        </w:rPr>
        <w:t>/caregiver</w:t>
      </w:r>
      <w:r w:rsidRPr="00B83BAC">
        <w:rPr>
          <w:sz w:val="24"/>
        </w:rPr>
        <w:t xml:space="preserve"> </w:t>
      </w:r>
      <w:proofErr w:type="gramStart"/>
      <w:r w:rsidRPr="00B83BAC">
        <w:rPr>
          <w:sz w:val="24"/>
        </w:rPr>
        <w:t>will be interviewed</w:t>
      </w:r>
      <w:proofErr w:type="gramEnd"/>
      <w:r w:rsidRPr="00B83BAC">
        <w:rPr>
          <w:sz w:val="24"/>
        </w:rPr>
        <w:t xml:space="preserve"> during the </w:t>
      </w:r>
      <w:r w:rsidR="00796909">
        <w:rPr>
          <w:sz w:val="24"/>
        </w:rPr>
        <w:t>3</w:t>
      </w:r>
      <w:r w:rsidR="00DD09D6" w:rsidRPr="00B83BAC">
        <w:rPr>
          <w:sz w:val="24"/>
        </w:rPr>
        <w:t xml:space="preserve"> </w:t>
      </w:r>
      <w:r w:rsidRPr="00B83BAC">
        <w:rPr>
          <w:sz w:val="24"/>
        </w:rPr>
        <w:t>years of data collection.  Of these 2</w:t>
      </w:r>
      <w:r w:rsidR="00DD09D6" w:rsidRPr="00B83BAC">
        <w:rPr>
          <w:sz w:val="24"/>
        </w:rPr>
        <w:t>1</w:t>
      </w:r>
      <w:r w:rsidRPr="00B83BAC">
        <w:rPr>
          <w:sz w:val="24"/>
        </w:rPr>
        <w:t>,38</w:t>
      </w:r>
      <w:r w:rsidR="00DD09D6" w:rsidRPr="00B83BAC">
        <w:rPr>
          <w:sz w:val="24"/>
        </w:rPr>
        <w:t>4</w:t>
      </w:r>
      <w:r w:rsidRPr="00B83BAC">
        <w:rPr>
          <w:sz w:val="24"/>
        </w:rPr>
        <w:t xml:space="preserve"> child/parent pairs, approximately 8</w:t>
      </w:r>
      <w:r w:rsidR="00DD09D6" w:rsidRPr="00B83BAC">
        <w:rPr>
          <w:sz w:val="24"/>
        </w:rPr>
        <w:t>9</w:t>
      </w:r>
      <w:r w:rsidRPr="00B83BAC">
        <w:rPr>
          <w:sz w:val="24"/>
        </w:rPr>
        <w:t>% will be assigned to the Standard Protocol while 1</w:t>
      </w:r>
      <w:r w:rsidR="00DD09D6" w:rsidRPr="00B83BAC">
        <w:rPr>
          <w:sz w:val="24"/>
        </w:rPr>
        <w:t>1</w:t>
      </w:r>
      <w:proofErr w:type="gramStart"/>
      <w:r w:rsidRPr="00B83BAC">
        <w:rPr>
          <w:sz w:val="24"/>
        </w:rPr>
        <w:t xml:space="preserve">% </w:t>
      </w:r>
      <w:r w:rsidR="00DD09D6" w:rsidRPr="00B83BAC">
        <w:rPr>
          <w:sz w:val="24"/>
        </w:rPr>
        <w:t xml:space="preserve"> (</w:t>
      </w:r>
      <w:proofErr w:type="gramEnd"/>
      <w:r w:rsidR="00DD09D6" w:rsidRPr="00B83BAC">
        <w:rPr>
          <w:sz w:val="24"/>
        </w:rPr>
        <w:t xml:space="preserve">1 child from each of the 9 grades) </w:t>
      </w:r>
      <w:r w:rsidRPr="00B83BAC">
        <w:rPr>
          <w:sz w:val="24"/>
        </w:rPr>
        <w:t xml:space="preserve">will be assigned to the Enhanced Protocol.  </w:t>
      </w:r>
      <w:r w:rsidR="00DD09D6" w:rsidRPr="00B83BAC">
        <w:rPr>
          <w:sz w:val="24"/>
        </w:rPr>
        <w:t xml:space="preserve">This corresponds to 72 participants under the Standard Protocol and 9 participants under the Enhanced Protocol.  </w:t>
      </w:r>
      <w:r w:rsidR="003D31BB" w:rsidRPr="00B83BAC">
        <w:rPr>
          <w:sz w:val="24"/>
        </w:rPr>
        <w:t xml:space="preserve">Please refer to Attachment </w:t>
      </w:r>
      <w:r w:rsidR="00C93D2F" w:rsidRPr="00B83BAC">
        <w:rPr>
          <w:sz w:val="24"/>
        </w:rPr>
        <w:t>9</w:t>
      </w:r>
      <w:r w:rsidR="003D31BB" w:rsidRPr="00B83BAC">
        <w:rPr>
          <w:sz w:val="24"/>
        </w:rPr>
        <w:t xml:space="preserve"> for the child protocol. </w:t>
      </w:r>
    </w:p>
    <w:p w14:paraId="2C047742" w14:textId="77777777" w:rsidR="005B3C68" w:rsidRDefault="00691BC2" w:rsidP="005B3C68">
      <w:pPr>
        <w:jc w:val="both"/>
        <w:rPr>
          <w:sz w:val="24"/>
        </w:rPr>
      </w:pPr>
      <w:r w:rsidRPr="00DD09D6">
        <w:rPr>
          <w:sz w:val="24"/>
        </w:rPr>
        <w:t> </w:t>
      </w:r>
      <w:r w:rsidR="00DD09D6" w:rsidRPr="00DD09D6">
        <w:rPr>
          <w:sz w:val="24"/>
        </w:rPr>
        <w:t xml:space="preserve">  </w:t>
      </w:r>
    </w:p>
    <w:p w14:paraId="425FEF60" w14:textId="77777777" w:rsidR="005B3C68" w:rsidRDefault="00691BC2" w:rsidP="005B3C68">
      <w:pPr>
        <w:jc w:val="both"/>
        <w:rPr>
          <w:b/>
          <w:i/>
          <w:sz w:val="24"/>
        </w:rPr>
      </w:pPr>
      <w:r w:rsidRPr="00DD09D6">
        <w:rPr>
          <w:sz w:val="24"/>
          <w:u w:val="single"/>
        </w:rPr>
        <w:t xml:space="preserve">Second Parents time </w:t>
      </w:r>
      <w:r w:rsidRPr="00DD09D6">
        <w:rPr>
          <w:bCs/>
          <w:sz w:val="24"/>
          <w:u w:val="single"/>
        </w:rPr>
        <w:t>estimates</w:t>
      </w:r>
      <w:r w:rsidRPr="00DD09D6">
        <w:rPr>
          <w:sz w:val="24"/>
        </w:rPr>
        <w:t xml:space="preserve">:  If the second parent is present during the home visit, we will consent the second parent and </w:t>
      </w:r>
      <w:r w:rsidR="00343FAF">
        <w:rPr>
          <w:sz w:val="24"/>
        </w:rPr>
        <w:t>obtain</w:t>
      </w:r>
      <w:r w:rsidR="00343FAF" w:rsidRPr="00DD09D6">
        <w:rPr>
          <w:sz w:val="24"/>
        </w:rPr>
        <w:t xml:space="preserve"> </w:t>
      </w:r>
      <w:r w:rsidRPr="00DD09D6">
        <w:rPr>
          <w:sz w:val="24"/>
        </w:rPr>
        <w:t xml:space="preserve">their height and weight.  This component </w:t>
      </w:r>
      <w:proofErr w:type="gramStart"/>
      <w:r w:rsidRPr="00DD09D6">
        <w:rPr>
          <w:sz w:val="24"/>
        </w:rPr>
        <w:t>is anticipated</w:t>
      </w:r>
      <w:proofErr w:type="gramEnd"/>
      <w:r w:rsidRPr="00DD09D6">
        <w:rPr>
          <w:sz w:val="24"/>
        </w:rPr>
        <w:t xml:space="preserve"> to last an average of 7 minutes.</w:t>
      </w:r>
      <w:r w:rsidR="00DD09D6">
        <w:rPr>
          <w:sz w:val="24"/>
        </w:rPr>
        <w:t xml:space="preserve">  It </w:t>
      </w:r>
      <w:proofErr w:type="gramStart"/>
      <w:r w:rsidR="00DD09D6">
        <w:rPr>
          <w:sz w:val="24"/>
        </w:rPr>
        <w:t>is anticipated</w:t>
      </w:r>
      <w:proofErr w:type="gramEnd"/>
      <w:r w:rsidR="00DD09D6">
        <w:rPr>
          <w:sz w:val="24"/>
        </w:rPr>
        <w:t xml:space="preserve"> that a second parent </w:t>
      </w:r>
      <w:r w:rsidR="00343FAF">
        <w:rPr>
          <w:sz w:val="24"/>
        </w:rPr>
        <w:t>will be available and provide consent for approximately</w:t>
      </w:r>
      <w:r w:rsidR="00DD09D6">
        <w:rPr>
          <w:sz w:val="24"/>
        </w:rPr>
        <w:t xml:space="preserve"> 50% of the families visited.</w:t>
      </w:r>
      <w:r w:rsidRPr="00DD09D6">
        <w:rPr>
          <w:sz w:val="24"/>
        </w:rPr>
        <w:t xml:space="preserve"> </w:t>
      </w:r>
      <w:r w:rsidR="003D31BB" w:rsidRPr="00C93D2F">
        <w:rPr>
          <w:sz w:val="24"/>
        </w:rPr>
        <w:t xml:space="preserve">Please refer to Attachment </w:t>
      </w:r>
      <w:r w:rsidR="00C93D2F" w:rsidRPr="00C93D2F">
        <w:rPr>
          <w:sz w:val="24"/>
        </w:rPr>
        <w:t>7</w:t>
      </w:r>
      <w:r w:rsidR="003D31BB" w:rsidRPr="00C93D2F">
        <w:rPr>
          <w:sz w:val="24"/>
        </w:rPr>
        <w:t>.</w:t>
      </w:r>
    </w:p>
    <w:p w14:paraId="756F0BE4" w14:textId="77777777" w:rsidR="005B3C68" w:rsidRDefault="005B3C68" w:rsidP="005B3C68">
      <w:pPr>
        <w:jc w:val="both"/>
        <w:rPr>
          <w:b/>
          <w:i/>
          <w:sz w:val="24"/>
        </w:rPr>
      </w:pPr>
    </w:p>
    <w:p w14:paraId="402817C0" w14:textId="77777777" w:rsidR="005B3C68" w:rsidRDefault="00691BC2" w:rsidP="005B3C68">
      <w:pPr>
        <w:jc w:val="both"/>
        <w:rPr>
          <w:sz w:val="24"/>
        </w:rPr>
      </w:pPr>
      <w:r w:rsidRPr="00DD09D6">
        <w:rPr>
          <w:sz w:val="24"/>
          <w:u w:val="single"/>
        </w:rPr>
        <w:t>Parents ‘who refuse to participate’ time estimates</w:t>
      </w:r>
      <w:r w:rsidRPr="00DD09D6">
        <w:rPr>
          <w:sz w:val="24"/>
        </w:rPr>
        <w:t xml:space="preserve">:  We will contact and interview parents whose children were eligible, but opted not to participate in the study.  A ten-minute survey </w:t>
      </w:r>
      <w:proofErr w:type="gramStart"/>
      <w:r w:rsidRPr="00DD09D6">
        <w:rPr>
          <w:sz w:val="24"/>
        </w:rPr>
        <w:t>will be administered</w:t>
      </w:r>
      <w:proofErr w:type="gramEnd"/>
      <w:r w:rsidRPr="00DD09D6">
        <w:rPr>
          <w:sz w:val="24"/>
        </w:rPr>
        <w:t xml:space="preserve"> in ten randomly selected households among those that refused to participate in each</w:t>
      </w:r>
      <w:r w:rsidRPr="00DD09D6">
        <w:rPr>
          <w:bCs/>
          <w:sz w:val="24"/>
        </w:rPr>
        <w:t xml:space="preserve"> </w:t>
      </w:r>
      <w:r w:rsidRPr="00DD09D6">
        <w:rPr>
          <w:bCs/>
          <w:sz w:val="24"/>
        </w:rPr>
        <w:lastRenderedPageBreak/>
        <w:t>community</w:t>
      </w:r>
      <w:r w:rsidRPr="00DD09D6">
        <w:rPr>
          <w:sz w:val="24"/>
        </w:rPr>
        <w:t xml:space="preserve">.  Contact </w:t>
      </w:r>
      <w:proofErr w:type="gramStart"/>
      <w:r w:rsidRPr="00DD09D6">
        <w:rPr>
          <w:sz w:val="24"/>
        </w:rPr>
        <w:t>will be attempted</w:t>
      </w:r>
      <w:proofErr w:type="gramEnd"/>
      <w:r w:rsidRPr="00DD09D6">
        <w:rPr>
          <w:sz w:val="24"/>
        </w:rPr>
        <w:t xml:space="preserve"> with five "failed contact" and five "refusal" parents</w:t>
      </w:r>
      <w:r w:rsidR="00ED0106">
        <w:rPr>
          <w:sz w:val="24"/>
        </w:rPr>
        <w:t xml:space="preserve"> at the end of data collection </w:t>
      </w:r>
      <w:r w:rsidRPr="00DD09D6">
        <w:rPr>
          <w:sz w:val="24"/>
        </w:rPr>
        <w:t xml:space="preserve">in each community to assess potential bias due to non-response.  The number of non-responders per community (n=10) was selected to provide sufficient data (pooled across all communities) to assess whether there are significant differences between responders and non-responders, and to make appropriate adjustments for such biases if they exist. </w:t>
      </w:r>
      <w:r w:rsidR="003D31BB" w:rsidRPr="008A304A">
        <w:rPr>
          <w:sz w:val="24"/>
        </w:rPr>
        <w:t xml:space="preserve">Please refer to Attachment </w:t>
      </w:r>
      <w:r w:rsidR="008A304A" w:rsidRPr="008A304A">
        <w:rPr>
          <w:sz w:val="24"/>
        </w:rPr>
        <w:t>8</w:t>
      </w:r>
      <w:r w:rsidR="003D31BB" w:rsidRPr="008A304A">
        <w:rPr>
          <w:sz w:val="24"/>
        </w:rPr>
        <w:t>.</w:t>
      </w:r>
    </w:p>
    <w:p w14:paraId="5D23E635" w14:textId="77777777" w:rsidR="00C83A32" w:rsidRPr="00DD09D6" w:rsidRDefault="00C83A32" w:rsidP="00C83A32"/>
    <w:p w14:paraId="454367B4" w14:textId="77777777" w:rsidR="005B3C68" w:rsidRDefault="00691BC2" w:rsidP="005B3C68">
      <w:pPr>
        <w:jc w:val="both"/>
        <w:rPr>
          <w:sz w:val="24"/>
        </w:rPr>
      </w:pPr>
      <w:r w:rsidRPr="00DD09D6">
        <w:rPr>
          <w:sz w:val="24"/>
          <w:u w:val="single"/>
        </w:rPr>
        <w:t>Key Informants screening time estimates</w:t>
      </w:r>
      <w:r w:rsidRPr="00DD09D6">
        <w:rPr>
          <w:sz w:val="24"/>
        </w:rPr>
        <w:t>:  Approximately 10-1</w:t>
      </w:r>
      <w:r w:rsidR="00343FAF">
        <w:rPr>
          <w:sz w:val="24"/>
        </w:rPr>
        <w:t>4</w:t>
      </w:r>
      <w:r w:rsidRPr="00DD09D6">
        <w:rPr>
          <w:sz w:val="24"/>
        </w:rPr>
        <w:t xml:space="preserve"> key informants in each community </w:t>
      </w:r>
      <w:proofErr w:type="gramStart"/>
      <w:r w:rsidRPr="00DD09D6">
        <w:rPr>
          <w:sz w:val="24"/>
        </w:rPr>
        <w:t>will be selected</w:t>
      </w:r>
      <w:proofErr w:type="gramEnd"/>
      <w:r w:rsidRPr="00DD09D6">
        <w:rPr>
          <w:sz w:val="24"/>
        </w:rPr>
        <w:t xml:space="preserve"> to document the evolution of policies and programs aimed at reducing childhood obesity in their community.  In each of the 2</w:t>
      </w:r>
      <w:r w:rsidR="00343FAF">
        <w:rPr>
          <w:sz w:val="24"/>
        </w:rPr>
        <w:t>6</w:t>
      </w:r>
      <w:r w:rsidRPr="00DD09D6">
        <w:rPr>
          <w:sz w:val="24"/>
        </w:rPr>
        <w:t xml:space="preserve">4 communities, it is anticipated that approximately </w:t>
      </w:r>
      <w:r w:rsidR="00343FAF">
        <w:rPr>
          <w:sz w:val="24"/>
        </w:rPr>
        <w:t>4</w:t>
      </w:r>
      <w:r w:rsidRPr="00DD09D6">
        <w:rPr>
          <w:sz w:val="24"/>
        </w:rPr>
        <w:t xml:space="preserve">0 potential key informants will need to be screened in order to identify </w:t>
      </w:r>
      <w:r w:rsidR="00343FAF">
        <w:rPr>
          <w:sz w:val="24"/>
        </w:rPr>
        <w:t xml:space="preserve">on average </w:t>
      </w:r>
      <w:r w:rsidRPr="00DD09D6">
        <w:rPr>
          <w:sz w:val="24"/>
        </w:rPr>
        <w:t>1</w:t>
      </w:r>
      <w:r w:rsidR="00343FAF">
        <w:rPr>
          <w:sz w:val="24"/>
        </w:rPr>
        <w:t>2</w:t>
      </w:r>
      <w:r w:rsidRPr="00DD09D6">
        <w:rPr>
          <w:sz w:val="24"/>
        </w:rPr>
        <w:t xml:space="preserve"> key informants that consent to take part in the study.  Thus, </w:t>
      </w:r>
      <w:proofErr w:type="gramStart"/>
      <w:r w:rsidRPr="00DD09D6">
        <w:rPr>
          <w:sz w:val="24"/>
        </w:rPr>
        <w:t xml:space="preserve">a total of </w:t>
      </w:r>
      <w:r w:rsidR="00343FAF">
        <w:rPr>
          <w:sz w:val="24"/>
        </w:rPr>
        <w:t>10</w:t>
      </w:r>
      <w:r w:rsidRPr="00DD09D6">
        <w:rPr>
          <w:sz w:val="24"/>
        </w:rPr>
        <w:t>,</w:t>
      </w:r>
      <w:r w:rsidR="00343FAF">
        <w:rPr>
          <w:sz w:val="24"/>
        </w:rPr>
        <w:t>56</w:t>
      </w:r>
      <w:r w:rsidRPr="00DD09D6">
        <w:rPr>
          <w:sz w:val="24"/>
        </w:rPr>
        <w:t>0</w:t>
      </w:r>
      <w:proofErr w:type="gramEnd"/>
      <w:r w:rsidRPr="00DD09D6">
        <w:rPr>
          <w:sz w:val="24"/>
        </w:rPr>
        <w:t xml:space="preserve"> (i.e., </w:t>
      </w:r>
      <w:r w:rsidR="00343FAF">
        <w:rPr>
          <w:sz w:val="24"/>
        </w:rPr>
        <w:t>4</w:t>
      </w:r>
      <w:r w:rsidRPr="00DD09D6">
        <w:rPr>
          <w:sz w:val="24"/>
        </w:rPr>
        <w:t>0 x 2</w:t>
      </w:r>
      <w:r w:rsidR="00343FAF">
        <w:rPr>
          <w:sz w:val="24"/>
        </w:rPr>
        <w:t>6</w:t>
      </w:r>
      <w:r w:rsidRPr="00DD09D6">
        <w:rPr>
          <w:sz w:val="24"/>
        </w:rPr>
        <w:t xml:space="preserve">4) key informants will be screened </w:t>
      </w:r>
      <w:r w:rsidR="00343FAF">
        <w:rPr>
          <w:sz w:val="24"/>
        </w:rPr>
        <w:t xml:space="preserve">over the </w:t>
      </w:r>
      <w:r w:rsidR="00796909">
        <w:rPr>
          <w:sz w:val="24"/>
        </w:rPr>
        <w:t>3</w:t>
      </w:r>
      <w:r w:rsidRPr="00DD09D6">
        <w:rPr>
          <w:sz w:val="24"/>
        </w:rPr>
        <w:t xml:space="preserve"> years of data collection.  The screening call </w:t>
      </w:r>
      <w:proofErr w:type="gramStart"/>
      <w:r w:rsidRPr="00DD09D6">
        <w:rPr>
          <w:sz w:val="24"/>
        </w:rPr>
        <w:t>is anticipated</w:t>
      </w:r>
      <w:proofErr w:type="gramEnd"/>
      <w:r w:rsidRPr="00DD09D6">
        <w:rPr>
          <w:sz w:val="24"/>
        </w:rPr>
        <w:t xml:space="preserve"> to take approximately 5 minutes. </w:t>
      </w:r>
      <w:r w:rsidR="003D31BB" w:rsidRPr="008A304A">
        <w:rPr>
          <w:sz w:val="24"/>
        </w:rPr>
        <w:t>Please refer to Attachment 1</w:t>
      </w:r>
      <w:r w:rsidR="008A304A">
        <w:rPr>
          <w:sz w:val="24"/>
        </w:rPr>
        <w:t>2</w:t>
      </w:r>
      <w:r w:rsidR="003D31BB" w:rsidRPr="008A304A">
        <w:rPr>
          <w:sz w:val="24"/>
        </w:rPr>
        <w:t>.</w:t>
      </w:r>
    </w:p>
    <w:p w14:paraId="45EE462C" w14:textId="77777777" w:rsidR="005B3C68" w:rsidRDefault="005B3C68" w:rsidP="005B3C68">
      <w:pPr>
        <w:jc w:val="both"/>
        <w:rPr>
          <w:sz w:val="24"/>
        </w:rPr>
      </w:pPr>
    </w:p>
    <w:p w14:paraId="6106E165" w14:textId="77777777" w:rsidR="005B3C68" w:rsidRDefault="00691BC2" w:rsidP="005B3C68">
      <w:pPr>
        <w:jc w:val="both"/>
      </w:pPr>
      <w:r w:rsidRPr="00DD09D6">
        <w:rPr>
          <w:bCs/>
          <w:sz w:val="24"/>
          <w:u w:val="single"/>
        </w:rPr>
        <w:t>Key Informants time estimates</w:t>
      </w:r>
      <w:r w:rsidRPr="00DD09D6">
        <w:rPr>
          <w:bCs/>
          <w:sz w:val="24"/>
        </w:rPr>
        <w:t>:</w:t>
      </w:r>
      <w:r w:rsidRPr="00DD09D6">
        <w:rPr>
          <w:b/>
          <w:bCs/>
          <w:i/>
          <w:sz w:val="24"/>
        </w:rPr>
        <w:t xml:space="preserve"> </w:t>
      </w:r>
      <w:r w:rsidRPr="00DD09D6">
        <w:rPr>
          <w:sz w:val="24"/>
        </w:rPr>
        <w:t xml:space="preserve"> We anticipate that 3,1</w:t>
      </w:r>
      <w:r w:rsidR="00343FAF">
        <w:rPr>
          <w:sz w:val="24"/>
        </w:rPr>
        <w:t>68</w:t>
      </w:r>
      <w:r w:rsidRPr="00DD09D6">
        <w:rPr>
          <w:sz w:val="24"/>
        </w:rPr>
        <w:t xml:space="preserve"> key informants across the 2</w:t>
      </w:r>
      <w:r w:rsidR="00343FAF">
        <w:rPr>
          <w:sz w:val="24"/>
        </w:rPr>
        <w:t>6</w:t>
      </w:r>
      <w:r w:rsidRPr="00DD09D6">
        <w:rPr>
          <w:sz w:val="24"/>
        </w:rPr>
        <w:t>4 communities (i.e., 1</w:t>
      </w:r>
      <w:r w:rsidR="00343FAF">
        <w:rPr>
          <w:sz w:val="24"/>
        </w:rPr>
        <w:t>2</w:t>
      </w:r>
      <w:r w:rsidRPr="00DD09D6">
        <w:rPr>
          <w:sz w:val="24"/>
        </w:rPr>
        <w:t xml:space="preserve"> x 2</w:t>
      </w:r>
      <w:r w:rsidR="00343FAF">
        <w:rPr>
          <w:sz w:val="24"/>
        </w:rPr>
        <w:t>6</w:t>
      </w:r>
      <w:r w:rsidRPr="00DD09D6">
        <w:rPr>
          <w:sz w:val="24"/>
        </w:rPr>
        <w:t>4) will take part in the study.  The key informants who consent to participate will complete a recruitment telephone call (estimated at 15 minutes), gather and provide documentation on their programs/policies (estimated at 30 minutes), and complete in-person or remote interviews (</w:t>
      </w:r>
      <w:r w:rsidR="00343FAF">
        <w:rPr>
          <w:sz w:val="24"/>
        </w:rPr>
        <w:t>between 60 and 90</w:t>
      </w:r>
      <w:r w:rsidRPr="00DD09D6">
        <w:rPr>
          <w:sz w:val="24"/>
        </w:rPr>
        <w:t xml:space="preserve"> minutes).  </w:t>
      </w:r>
      <w:r w:rsidR="003D31BB" w:rsidRPr="008A304A">
        <w:rPr>
          <w:sz w:val="24"/>
        </w:rPr>
        <w:t>Please refer to Attachment 1</w:t>
      </w:r>
      <w:r w:rsidR="008A304A">
        <w:rPr>
          <w:sz w:val="24"/>
        </w:rPr>
        <w:t>3</w:t>
      </w:r>
      <w:r w:rsidR="003D31BB" w:rsidRPr="008A304A">
        <w:rPr>
          <w:sz w:val="24"/>
        </w:rPr>
        <w:t xml:space="preserve"> for the key informant protocol.</w:t>
      </w:r>
    </w:p>
    <w:p w14:paraId="6001D09B" w14:textId="77777777" w:rsidR="005B3C68" w:rsidRDefault="005B3C68" w:rsidP="005B3C68">
      <w:pPr>
        <w:jc w:val="both"/>
      </w:pPr>
    </w:p>
    <w:p w14:paraId="40ACC03F" w14:textId="77777777" w:rsidR="005B3C68" w:rsidRDefault="00691BC2" w:rsidP="005B3C68">
      <w:pPr>
        <w:jc w:val="both"/>
      </w:pPr>
      <w:r w:rsidRPr="00DD09D6">
        <w:rPr>
          <w:sz w:val="24"/>
          <w:u w:val="single"/>
        </w:rPr>
        <w:t>Food Service Personnel time estimates</w:t>
      </w:r>
      <w:r w:rsidRPr="00DD09D6">
        <w:rPr>
          <w:sz w:val="24"/>
        </w:rPr>
        <w:t xml:space="preserve">:  Food service personnel </w:t>
      </w:r>
      <w:r w:rsidR="00343FAF">
        <w:rPr>
          <w:sz w:val="24"/>
        </w:rPr>
        <w:t>in up to</w:t>
      </w:r>
      <w:r w:rsidR="00343FAF" w:rsidRPr="00DD09D6">
        <w:rPr>
          <w:sz w:val="24"/>
        </w:rPr>
        <w:t xml:space="preserve"> </w:t>
      </w:r>
      <w:r w:rsidRPr="00DD09D6">
        <w:rPr>
          <w:sz w:val="24"/>
        </w:rPr>
        <w:t>two elementary and two middle schools in each of the 2</w:t>
      </w:r>
      <w:r w:rsidR="00343FAF">
        <w:rPr>
          <w:sz w:val="24"/>
        </w:rPr>
        <w:t>6</w:t>
      </w:r>
      <w:r w:rsidRPr="00DD09D6">
        <w:rPr>
          <w:sz w:val="24"/>
        </w:rPr>
        <w:t xml:space="preserve">4 communities will be asked to </w:t>
      </w:r>
      <w:r w:rsidR="00343FAF">
        <w:rPr>
          <w:sz w:val="24"/>
        </w:rPr>
        <w:t>provide information on</w:t>
      </w:r>
      <w:r w:rsidRPr="00DD09D6">
        <w:rPr>
          <w:sz w:val="24"/>
        </w:rPr>
        <w:t xml:space="preserve"> the </w:t>
      </w:r>
      <w:r w:rsidR="00343FAF">
        <w:rPr>
          <w:sz w:val="24"/>
        </w:rPr>
        <w:t xml:space="preserve">school </w:t>
      </w:r>
      <w:r w:rsidRPr="00DD09D6">
        <w:rPr>
          <w:sz w:val="24"/>
        </w:rPr>
        <w:t xml:space="preserve">lunch </w:t>
      </w:r>
      <w:r w:rsidR="00343FAF">
        <w:rPr>
          <w:sz w:val="24"/>
        </w:rPr>
        <w:t xml:space="preserve">period to supplement the community liaisons’ </w:t>
      </w:r>
      <w:r w:rsidR="00343FAF" w:rsidRPr="00DD09D6">
        <w:rPr>
          <w:sz w:val="24"/>
        </w:rPr>
        <w:t>observation</w:t>
      </w:r>
      <w:r w:rsidR="00343FAF">
        <w:rPr>
          <w:sz w:val="24"/>
        </w:rPr>
        <w:t>s of the lunchroom</w:t>
      </w:r>
      <w:r w:rsidRPr="00DD09D6">
        <w:rPr>
          <w:sz w:val="24"/>
        </w:rPr>
        <w:t xml:space="preserve">.  A total of </w:t>
      </w:r>
      <w:r w:rsidR="00343FAF">
        <w:rPr>
          <w:sz w:val="24"/>
        </w:rPr>
        <w:t>1,056</w:t>
      </w:r>
      <w:r w:rsidR="00343FAF" w:rsidRPr="00DD09D6">
        <w:rPr>
          <w:sz w:val="24"/>
        </w:rPr>
        <w:t xml:space="preserve"> </w:t>
      </w:r>
      <w:r w:rsidRPr="00DD09D6">
        <w:rPr>
          <w:sz w:val="24"/>
        </w:rPr>
        <w:t>(i.e., 4 x 2</w:t>
      </w:r>
      <w:r w:rsidR="00343FAF">
        <w:rPr>
          <w:sz w:val="24"/>
        </w:rPr>
        <w:t>6</w:t>
      </w:r>
      <w:r w:rsidRPr="00DD09D6">
        <w:rPr>
          <w:sz w:val="24"/>
        </w:rPr>
        <w:t xml:space="preserve">4) food service personnel will complete the </w:t>
      </w:r>
      <w:r w:rsidR="00343FAF">
        <w:rPr>
          <w:sz w:val="24"/>
        </w:rPr>
        <w:t>interview questions on the</w:t>
      </w:r>
      <w:r w:rsidRPr="00DD09D6">
        <w:rPr>
          <w:sz w:val="24"/>
        </w:rPr>
        <w:t xml:space="preserve"> lunch observation form, which are expected to take </w:t>
      </w:r>
      <w:r w:rsidR="00343FAF">
        <w:rPr>
          <w:sz w:val="24"/>
        </w:rPr>
        <w:t xml:space="preserve">no more than </w:t>
      </w:r>
      <w:r w:rsidRPr="00DD09D6">
        <w:rPr>
          <w:sz w:val="24"/>
        </w:rPr>
        <w:t xml:space="preserve">5 minutes. </w:t>
      </w:r>
      <w:r w:rsidR="003D31BB" w:rsidRPr="008A304A">
        <w:rPr>
          <w:sz w:val="24"/>
        </w:rPr>
        <w:t>Please refer to Attachment 1</w:t>
      </w:r>
      <w:r w:rsidR="008A304A">
        <w:rPr>
          <w:sz w:val="24"/>
        </w:rPr>
        <w:t>5</w:t>
      </w:r>
      <w:r w:rsidR="003D31BB" w:rsidRPr="008A304A">
        <w:rPr>
          <w:sz w:val="24"/>
        </w:rPr>
        <w:t>.</w:t>
      </w:r>
      <w:r w:rsidRPr="00DD09D6">
        <w:rPr>
          <w:sz w:val="24"/>
        </w:rPr>
        <w:t xml:space="preserve"> </w:t>
      </w:r>
    </w:p>
    <w:p w14:paraId="3E5806FB" w14:textId="77777777" w:rsidR="006E46FE" w:rsidRDefault="006E46FE" w:rsidP="00C83A32">
      <w:pPr>
        <w:rPr>
          <w:sz w:val="24"/>
        </w:rPr>
      </w:pPr>
    </w:p>
    <w:p w14:paraId="521099B5" w14:textId="77777777" w:rsidR="005B3C68" w:rsidRDefault="003D31BB" w:rsidP="005B3C68">
      <w:pPr>
        <w:jc w:val="both"/>
        <w:rPr>
          <w:sz w:val="24"/>
        </w:rPr>
      </w:pPr>
      <w:r w:rsidRPr="003D31BB">
        <w:rPr>
          <w:sz w:val="24"/>
          <w:u w:val="single"/>
        </w:rPr>
        <w:t>District Food Service Administrator/Manager</w:t>
      </w:r>
      <w:r w:rsidR="00343FAF">
        <w:rPr>
          <w:sz w:val="24"/>
        </w:rPr>
        <w:t>:  The District Food S</w:t>
      </w:r>
      <w:r w:rsidR="00343FAF" w:rsidRPr="00DD09D6">
        <w:rPr>
          <w:sz w:val="24"/>
        </w:rPr>
        <w:t xml:space="preserve">ervice </w:t>
      </w:r>
      <w:r w:rsidR="00343FAF">
        <w:rPr>
          <w:sz w:val="24"/>
        </w:rPr>
        <w:t>Administrator/ Manager</w:t>
      </w:r>
      <w:r w:rsidR="00343FAF" w:rsidRPr="00DD09D6">
        <w:rPr>
          <w:sz w:val="24"/>
        </w:rPr>
        <w:t xml:space="preserve"> </w:t>
      </w:r>
      <w:proofErr w:type="gramStart"/>
      <w:r w:rsidR="00343FAF">
        <w:rPr>
          <w:sz w:val="24"/>
        </w:rPr>
        <w:t>will be asked</w:t>
      </w:r>
      <w:proofErr w:type="gramEnd"/>
      <w:r w:rsidR="00343FAF">
        <w:rPr>
          <w:sz w:val="24"/>
        </w:rPr>
        <w:t xml:space="preserve"> to complete web-based surveys</w:t>
      </w:r>
      <w:r w:rsidR="00396B5C">
        <w:rPr>
          <w:sz w:val="24"/>
        </w:rPr>
        <w:t xml:space="preserve"> on the food environment</w:t>
      </w:r>
      <w:r w:rsidR="00343FAF">
        <w:rPr>
          <w:sz w:val="24"/>
        </w:rPr>
        <w:t xml:space="preserve"> for </w:t>
      </w:r>
      <w:r w:rsidR="00396B5C">
        <w:rPr>
          <w:sz w:val="24"/>
        </w:rPr>
        <w:t xml:space="preserve">each of the recruited schools </w:t>
      </w:r>
      <w:r w:rsidR="00343FAF" w:rsidRPr="00DD09D6">
        <w:rPr>
          <w:sz w:val="24"/>
        </w:rPr>
        <w:t>in the 2</w:t>
      </w:r>
      <w:r w:rsidR="00343FAF">
        <w:rPr>
          <w:sz w:val="24"/>
        </w:rPr>
        <w:t>6</w:t>
      </w:r>
      <w:r w:rsidR="00343FAF" w:rsidRPr="00DD09D6">
        <w:rPr>
          <w:sz w:val="24"/>
        </w:rPr>
        <w:t xml:space="preserve">4 communities </w:t>
      </w:r>
      <w:r w:rsidR="00343FAF">
        <w:rPr>
          <w:sz w:val="24"/>
        </w:rPr>
        <w:t xml:space="preserve">that fall within their school district.  </w:t>
      </w:r>
      <w:proofErr w:type="gramStart"/>
      <w:r w:rsidR="00343FAF" w:rsidRPr="00DD09D6">
        <w:rPr>
          <w:sz w:val="24"/>
        </w:rPr>
        <w:t xml:space="preserve">A total of </w:t>
      </w:r>
      <w:r w:rsidR="00396B5C">
        <w:rPr>
          <w:sz w:val="24"/>
        </w:rPr>
        <w:t>264</w:t>
      </w:r>
      <w:proofErr w:type="gramEnd"/>
      <w:r w:rsidR="00343FAF" w:rsidRPr="00DD09D6">
        <w:rPr>
          <w:sz w:val="24"/>
        </w:rPr>
        <w:t xml:space="preserve"> </w:t>
      </w:r>
      <w:r w:rsidR="00396B5C">
        <w:rPr>
          <w:sz w:val="24"/>
        </w:rPr>
        <w:t>(i.e., 1</w:t>
      </w:r>
      <w:r w:rsidR="00343FAF" w:rsidRPr="00DD09D6">
        <w:rPr>
          <w:sz w:val="24"/>
        </w:rPr>
        <w:t xml:space="preserve"> x 2</w:t>
      </w:r>
      <w:r w:rsidR="00343FAF">
        <w:rPr>
          <w:sz w:val="24"/>
        </w:rPr>
        <w:t>6</w:t>
      </w:r>
      <w:r w:rsidR="00343FAF" w:rsidRPr="00DD09D6">
        <w:rPr>
          <w:sz w:val="24"/>
        </w:rPr>
        <w:t xml:space="preserve">4) </w:t>
      </w:r>
      <w:r w:rsidR="00396B5C">
        <w:rPr>
          <w:sz w:val="24"/>
        </w:rPr>
        <w:t>Food S</w:t>
      </w:r>
      <w:r w:rsidR="00396B5C" w:rsidRPr="00DD09D6">
        <w:rPr>
          <w:sz w:val="24"/>
        </w:rPr>
        <w:t xml:space="preserve">ervice </w:t>
      </w:r>
      <w:r w:rsidR="00396B5C">
        <w:rPr>
          <w:sz w:val="24"/>
        </w:rPr>
        <w:t>Administrators/Managers</w:t>
      </w:r>
      <w:r w:rsidR="00396B5C" w:rsidRPr="00DD09D6">
        <w:rPr>
          <w:sz w:val="24"/>
        </w:rPr>
        <w:t xml:space="preserve"> </w:t>
      </w:r>
      <w:r w:rsidR="00343FAF" w:rsidRPr="00DD09D6">
        <w:rPr>
          <w:sz w:val="24"/>
        </w:rPr>
        <w:t xml:space="preserve">will </w:t>
      </w:r>
      <w:r w:rsidR="00396B5C">
        <w:rPr>
          <w:sz w:val="24"/>
        </w:rPr>
        <w:t xml:space="preserve">be asked to </w:t>
      </w:r>
      <w:r w:rsidR="00343FAF" w:rsidRPr="00DD09D6">
        <w:rPr>
          <w:sz w:val="24"/>
        </w:rPr>
        <w:t xml:space="preserve">complete the </w:t>
      </w:r>
      <w:r w:rsidR="00396B5C">
        <w:rPr>
          <w:sz w:val="24"/>
        </w:rPr>
        <w:t>web-based surveys for up to 4 schools (</w:t>
      </w:r>
      <w:r w:rsidR="00396B5C" w:rsidRPr="00DD09D6">
        <w:rPr>
          <w:sz w:val="24"/>
        </w:rPr>
        <w:t>two elementary and two middle schools</w:t>
      </w:r>
      <w:r w:rsidR="00396B5C">
        <w:rPr>
          <w:sz w:val="24"/>
        </w:rPr>
        <w:t xml:space="preserve">, or their K-8 equivalent).  The web-based surveys for the </w:t>
      </w:r>
      <w:proofErr w:type="gramStart"/>
      <w:r w:rsidR="00396B5C">
        <w:rPr>
          <w:sz w:val="24"/>
        </w:rPr>
        <w:t>4</w:t>
      </w:r>
      <w:proofErr w:type="gramEnd"/>
      <w:r w:rsidR="00396B5C">
        <w:rPr>
          <w:sz w:val="24"/>
        </w:rPr>
        <w:t xml:space="preserve"> schools are anticipated to take no more than 30 minutes to complete.</w:t>
      </w:r>
      <w:r w:rsidR="00343FAF" w:rsidRPr="00DD09D6">
        <w:rPr>
          <w:sz w:val="24"/>
        </w:rPr>
        <w:t xml:space="preserve"> </w:t>
      </w:r>
      <w:r w:rsidR="00343FAF" w:rsidRPr="008A304A">
        <w:rPr>
          <w:sz w:val="24"/>
        </w:rPr>
        <w:t>Please refer to Attachment 1</w:t>
      </w:r>
      <w:r w:rsidR="008A304A">
        <w:rPr>
          <w:sz w:val="24"/>
        </w:rPr>
        <w:t>8</w:t>
      </w:r>
      <w:r w:rsidR="00343FAF" w:rsidRPr="008A304A">
        <w:rPr>
          <w:sz w:val="24"/>
        </w:rPr>
        <w:t>.</w:t>
      </w:r>
    </w:p>
    <w:p w14:paraId="61E59C61" w14:textId="77777777" w:rsidR="005B3C68" w:rsidRDefault="005B3C68" w:rsidP="005B3C68">
      <w:pPr>
        <w:jc w:val="both"/>
        <w:rPr>
          <w:sz w:val="24"/>
        </w:rPr>
      </w:pPr>
    </w:p>
    <w:p w14:paraId="40AD1718" w14:textId="77777777" w:rsidR="005B3C68" w:rsidRDefault="00691BC2" w:rsidP="005B3C68">
      <w:pPr>
        <w:jc w:val="both"/>
        <w:rPr>
          <w:sz w:val="24"/>
        </w:rPr>
      </w:pPr>
      <w:r w:rsidRPr="00DD09D6">
        <w:rPr>
          <w:sz w:val="24"/>
          <w:u w:val="single"/>
        </w:rPr>
        <w:t>Physical Education Instructors time estimates</w:t>
      </w:r>
      <w:r w:rsidRPr="00DD09D6">
        <w:rPr>
          <w:sz w:val="24"/>
        </w:rPr>
        <w:t xml:space="preserve">:  The Physical Education (PE) instructor </w:t>
      </w:r>
      <w:r w:rsidR="00396B5C">
        <w:rPr>
          <w:sz w:val="24"/>
        </w:rPr>
        <w:t>in up to</w:t>
      </w:r>
      <w:r w:rsidR="00396B5C" w:rsidRPr="00DD09D6">
        <w:rPr>
          <w:sz w:val="24"/>
        </w:rPr>
        <w:t xml:space="preserve"> </w:t>
      </w:r>
      <w:r w:rsidRPr="00DD09D6">
        <w:rPr>
          <w:sz w:val="24"/>
        </w:rPr>
        <w:t>two elementary and two middle schools</w:t>
      </w:r>
      <w:r w:rsidR="00396B5C">
        <w:rPr>
          <w:sz w:val="24"/>
        </w:rPr>
        <w:t>, or their K-8 equivalent,</w:t>
      </w:r>
      <w:r w:rsidRPr="00DD09D6">
        <w:rPr>
          <w:sz w:val="24"/>
        </w:rPr>
        <w:t xml:space="preserve"> in each of the 2</w:t>
      </w:r>
      <w:r w:rsidR="00396B5C">
        <w:rPr>
          <w:sz w:val="24"/>
        </w:rPr>
        <w:t>6</w:t>
      </w:r>
      <w:r w:rsidRPr="00DD09D6">
        <w:rPr>
          <w:sz w:val="24"/>
        </w:rPr>
        <w:t xml:space="preserve">4 communities </w:t>
      </w:r>
      <w:proofErr w:type="gramStart"/>
      <w:r w:rsidRPr="00DD09D6">
        <w:rPr>
          <w:sz w:val="24"/>
        </w:rPr>
        <w:t>will be interviewed</w:t>
      </w:r>
      <w:proofErr w:type="gramEnd"/>
      <w:r w:rsidRPr="00DD09D6">
        <w:rPr>
          <w:sz w:val="24"/>
        </w:rPr>
        <w:t xml:space="preserve"> and may be asked to guide the community liaison on a brief walking tour of the school. The interview by the Battelle community liaison and brief walk </w:t>
      </w:r>
      <w:proofErr w:type="gramStart"/>
      <w:r w:rsidRPr="00DD09D6">
        <w:rPr>
          <w:sz w:val="24"/>
        </w:rPr>
        <w:t>is estimated</w:t>
      </w:r>
      <w:proofErr w:type="gramEnd"/>
      <w:r w:rsidRPr="00DD09D6">
        <w:rPr>
          <w:sz w:val="24"/>
        </w:rPr>
        <w:t xml:space="preserve"> to take a total of 15 minutes. </w:t>
      </w:r>
      <w:proofErr w:type="gramStart"/>
      <w:r w:rsidRPr="00DD09D6">
        <w:rPr>
          <w:sz w:val="24"/>
        </w:rPr>
        <w:t xml:space="preserve">A total of </w:t>
      </w:r>
      <w:r w:rsidR="00396B5C">
        <w:rPr>
          <w:sz w:val="24"/>
        </w:rPr>
        <w:t>1,056</w:t>
      </w:r>
      <w:proofErr w:type="gramEnd"/>
      <w:r w:rsidR="00396B5C" w:rsidRPr="00DD09D6">
        <w:rPr>
          <w:sz w:val="24"/>
        </w:rPr>
        <w:t xml:space="preserve"> </w:t>
      </w:r>
      <w:r w:rsidRPr="00DD09D6">
        <w:rPr>
          <w:sz w:val="24"/>
        </w:rPr>
        <w:t>(i.e., 4 x 2</w:t>
      </w:r>
      <w:r w:rsidR="00396B5C">
        <w:rPr>
          <w:sz w:val="24"/>
        </w:rPr>
        <w:t>6</w:t>
      </w:r>
      <w:r w:rsidRPr="00DD09D6">
        <w:rPr>
          <w:sz w:val="24"/>
        </w:rPr>
        <w:t xml:space="preserve">4) PE instructors will complete survey questions. </w:t>
      </w:r>
      <w:r w:rsidR="003D31BB" w:rsidRPr="008A304A">
        <w:rPr>
          <w:sz w:val="24"/>
        </w:rPr>
        <w:t>Please refer to Attachment 17.</w:t>
      </w:r>
    </w:p>
    <w:p w14:paraId="4B5BD619" w14:textId="77777777" w:rsidR="005B3C68" w:rsidRDefault="005B3C68" w:rsidP="005B3C68">
      <w:pPr>
        <w:jc w:val="both"/>
        <w:rPr>
          <w:sz w:val="24"/>
          <w:u w:val="single"/>
        </w:rPr>
      </w:pPr>
    </w:p>
    <w:p w14:paraId="1D3169E1" w14:textId="77777777" w:rsidR="005B3C68" w:rsidRDefault="00396B5C" w:rsidP="005B3C68">
      <w:pPr>
        <w:jc w:val="both"/>
        <w:rPr>
          <w:sz w:val="24"/>
        </w:rPr>
      </w:pPr>
      <w:r>
        <w:rPr>
          <w:sz w:val="24"/>
          <w:u w:val="single"/>
        </w:rPr>
        <w:t>School Liaison</w:t>
      </w:r>
      <w:r w:rsidR="00CD7F07">
        <w:rPr>
          <w:sz w:val="24"/>
          <w:u w:val="single"/>
        </w:rPr>
        <w:t xml:space="preserve"> time estimates</w:t>
      </w:r>
      <w:r>
        <w:rPr>
          <w:sz w:val="24"/>
        </w:rPr>
        <w:t>:  The School Liaison</w:t>
      </w:r>
      <w:r w:rsidRPr="00DD09D6">
        <w:rPr>
          <w:sz w:val="24"/>
        </w:rPr>
        <w:t xml:space="preserve"> </w:t>
      </w:r>
      <w:proofErr w:type="gramStart"/>
      <w:r>
        <w:rPr>
          <w:sz w:val="24"/>
        </w:rPr>
        <w:t>will be asked</w:t>
      </w:r>
      <w:proofErr w:type="gramEnd"/>
      <w:r>
        <w:rPr>
          <w:sz w:val="24"/>
        </w:rPr>
        <w:t xml:space="preserve"> to complete a web-based survey on the School Policies and Practices Related to Physical Activity and Nutrition for their recruited schools </w:t>
      </w:r>
      <w:r w:rsidRPr="00DD09D6">
        <w:rPr>
          <w:sz w:val="24"/>
        </w:rPr>
        <w:t>in the 2</w:t>
      </w:r>
      <w:r>
        <w:rPr>
          <w:sz w:val="24"/>
        </w:rPr>
        <w:t>6</w:t>
      </w:r>
      <w:r w:rsidRPr="00DD09D6">
        <w:rPr>
          <w:sz w:val="24"/>
        </w:rPr>
        <w:t>4 communities</w:t>
      </w:r>
      <w:r>
        <w:rPr>
          <w:sz w:val="24"/>
        </w:rPr>
        <w:t xml:space="preserve">.  Up to </w:t>
      </w:r>
      <w:proofErr w:type="gramStart"/>
      <w:r>
        <w:rPr>
          <w:sz w:val="24"/>
        </w:rPr>
        <w:t>4</w:t>
      </w:r>
      <w:proofErr w:type="gramEnd"/>
      <w:r>
        <w:rPr>
          <w:sz w:val="24"/>
        </w:rPr>
        <w:t xml:space="preserve"> schools (</w:t>
      </w:r>
      <w:r w:rsidRPr="00DD09D6">
        <w:rPr>
          <w:sz w:val="24"/>
        </w:rPr>
        <w:t xml:space="preserve">two elementary and two middle </w:t>
      </w:r>
      <w:r w:rsidRPr="00DD09D6">
        <w:rPr>
          <w:sz w:val="24"/>
        </w:rPr>
        <w:lastRenderedPageBreak/>
        <w:t>schools</w:t>
      </w:r>
      <w:r>
        <w:rPr>
          <w:sz w:val="24"/>
        </w:rPr>
        <w:t xml:space="preserve">, or their K-8 equivalent) will be recruited in each community.  </w:t>
      </w:r>
      <w:proofErr w:type="gramStart"/>
      <w:r w:rsidRPr="00DD09D6">
        <w:rPr>
          <w:sz w:val="24"/>
        </w:rPr>
        <w:t xml:space="preserve">A total of </w:t>
      </w:r>
      <w:r>
        <w:rPr>
          <w:sz w:val="24"/>
        </w:rPr>
        <w:t>1,056</w:t>
      </w:r>
      <w:proofErr w:type="gramEnd"/>
      <w:r w:rsidRPr="00DD09D6">
        <w:rPr>
          <w:sz w:val="24"/>
        </w:rPr>
        <w:t xml:space="preserve"> </w:t>
      </w:r>
      <w:r>
        <w:rPr>
          <w:sz w:val="24"/>
        </w:rPr>
        <w:t>(i.e., 4</w:t>
      </w:r>
      <w:r w:rsidRPr="00DD09D6">
        <w:rPr>
          <w:sz w:val="24"/>
        </w:rPr>
        <w:t xml:space="preserve"> x 2</w:t>
      </w:r>
      <w:r>
        <w:rPr>
          <w:sz w:val="24"/>
        </w:rPr>
        <w:t>6</w:t>
      </w:r>
      <w:r w:rsidRPr="00DD09D6">
        <w:rPr>
          <w:sz w:val="24"/>
        </w:rPr>
        <w:t xml:space="preserve">4) </w:t>
      </w:r>
      <w:r>
        <w:rPr>
          <w:sz w:val="24"/>
        </w:rPr>
        <w:t>School Liaisons</w:t>
      </w:r>
      <w:r w:rsidRPr="00DD09D6">
        <w:rPr>
          <w:sz w:val="24"/>
        </w:rPr>
        <w:t xml:space="preserve"> will </w:t>
      </w:r>
      <w:r>
        <w:rPr>
          <w:sz w:val="24"/>
        </w:rPr>
        <w:t xml:space="preserve">be asked to </w:t>
      </w:r>
      <w:r w:rsidRPr="00DD09D6">
        <w:rPr>
          <w:sz w:val="24"/>
        </w:rPr>
        <w:t xml:space="preserve">complete the </w:t>
      </w:r>
      <w:r>
        <w:rPr>
          <w:sz w:val="24"/>
        </w:rPr>
        <w:t xml:space="preserve">web-based survey for their schools.  The web-based survey for each school </w:t>
      </w:r>
      <w:proofErr w:type="gramStart"/>
      <w:r>
        <w:rPr>
          <w:sz w:val="24"/>
        </w:rPr>
        <w:t>is anticipated</w:t>
      </w:r>
      <w:proofErr w:type="gramEnd"/>
      <w:r>
        <w:rPr>
          <w:sz w:val="24"/>
        </w:rPr>
        <w:t xml:space="preserve"> to take no more than 25 minutes to complete, including the time to look up information and review documentation for the responses.</w:t>
      </w:r>
      <w:r w:rsidRPr="00DD09D6">
        <w:rPr>
          <w:sz w:val="24"/>
        </w:rPr>
        <w:t xml:space="preserve"> </w:t>
      </w:r>
      <w:r w:rsidR="008A304A">
        <w:rPr>
          <w:sz w:val="24"/>
        </w:rPr>
        <w:t>Please refer to Attachment 19</w:t>
      </w:r>
      <w:r w:rsidRPr="008A304A">
        <w:rPr>
          <w:sz w:val="24"/>
        </w:rPr>
        <w:t>.</w:t>
      </w:r>
    </w:p>
    <w:p w14:paraId="0BB7ACB1" w14:textId="77777777" w:rsidR="006E46FE" w:rsidRPr="00DD09D6" w:rsidRDefault="006E46FE" w:rsidP="00C83A32"/>
    <w:p w14:paraId="2068AE83" w14:textId="77777777" w:rsidR="005B3C68" w:rsidRDefault="00691BC2" w:rsidP="005B3C68">
      <w:pPr>
        <w:jc w:val="both"/>
        <w:rPr>
          <w:sz w:val="24"/>
        </w:rPr>
      </w:pPr>
      <w:r w:rsidRPr="00DD09D6">
        <w:rPr>
          <w:sz w:val="24"/>
          <w:u w:val="single"/>
        </w:rPr>
        <w:t>Physicians (medical secretaries) time estimates</w:t>
      </w:r>
      <w:r w:rsidRPr="00DD09D6">
        <w:rPr>
          <w:sz w:val="24"/>
        </w:rPr>
        <w:t xml:space="preserve">:  One medical primary care provider (PCP) per child will be contacted to request the child’s medical charts (for which </w:t>
      </w:r>
      <w:proofErr w:type="gramStart"/>
      <w:r w:rsidRPr="00DD09D6">
        <w:rPr>
          <w:sz w:val="24"/>
        </w:rPr>
        <w:t>consent was provided by the parent</w:t>
      </w:r>
      <w:proofErr w:type="gramEnd"/>
      <w:r w:rsidRPr="00DD09D6">
        <w:rPr>
          <w:sz w:val="24"/>
        </w:rPr>
        <w:t xml:space="preserve">).  Parents will provide the study with contact information for their child’s PCP.  EMSI staff will obtain the medical charts by submitting a request form to the PCP.  Estimated time required by the PCP’s office to comply with the chart request is 10 minutes, which covers reading the request, locating the medical chart, and providing the appropriate sections to EMSI.  The study will reimburse standard fees charged by PCP offices to perform this service. </w:t>
      </w:r>
      <w:r w:rsidR="003D31BB" w:rsidRPr="008A304A">
        <w:rPr>
          <w:sz w:val="24"/>
        </w:rPr>
        <w:t xml:space="preserve">Please refer to Attachment </w:t>
      </w:r>
      <w:r w:rsidR="008A304A">
        <w:rPr>
          <w:sz w:val="24"/>
        </w:rPr>
        <w:t>20</w:t>
      </w:r>
      <w:r w:rsidR="00CD7F07">
        <w:rPr>
          <w:sz w:val="24"/>
        </w:rPr>
        <w:t xml:space="preserve"> for the protocol for selecting the child and PCP for medical record retrieval.</w:t>
      </w:r>
    </w:p>
    <w:p w14:paraId="6AFB9182" w14:textId="77777777" w:rsidR="005B3C68" w:rsidRDefault="005B3C68" w:rsidP="005B3C68">
      <w:pPr>
        <w:jc w:val="both"/>
        <w:rPr>
          <w:sz w:val="24"/>
        </w:rPr>
      </w:pPr>
    </w:p>
    <w:p w14:paraId="500A11BA" w14:textId="77777777" w:rsidR="005B3C68" w:rsidRDefault="00691BC2" w:rsidP="005B3C68">
      <w:pPr>
        <w:jc w:val="both"/>
        <w:rPr>
          <w:sz w:val="24"/>
        </w:rPr>
      </w:pPr>
      <w:r w:rsidRPr="00DD09D6">
        <w:rPr>
          <w:sz w:val="24"/>
        </w:rPr>
        <w:t xml:space="preserve">We anticipate that </w:t>
      </w:r>
      <w:r w:rsidR="00396B5C">
        <w:rPr>
          <w:sz w:val="24"/>
        </w:rPr>
        <w:t>the study</w:t>
      </w:r>
      <w:r w:rsidR="00396B5C" w:rsidRPr="00DD09D6">
        <w:rPr>
          <w:sz w:val="24"/>
        </w:rPr>
        <w:t xml:space="preserve"> </w:t>
      </w:r>
      <w:r w:rsidRPr="00DD09D6">
        <w:rPr>
          <w:sz w:val="24"/>
        </w:rPr>
        <w:t xml:space="preserve">will be able to obtain the medical records for only 70% of the </w:t>
      </w:r>
      <w:r w:rsidRPr="00DD09D6">
        <w:rPr>
          <w:bCs/>
          <w:sz w:val="24"/>
        </w:rPr>
        <w:t>2</w:t>
      </w:r>
      <w:r w:rsidR="00396B5C">
        <w:rPr>
          <w:bCs/>
          <w:sz w:val="24"/>
        </w:rPr>
        <w:t>1</w:t>
      </w:r>
      <w:r w:rsidRPr="00DD09D6">
        <w:rPr>
          <w:bCs/>
          <w:sz w:val="24"/>
        </w:rPr>
        <w:t>,38</w:t>
      </w:r>
      <w:r w:rsidR="00396B5C">
        <w:rPr>
          <w:bCs/>
          <w:sz w:val="24"/>
        </w:rPr>
        <w:t>4</w:t>
      </w:r>
      <w:r w:rsidRPr="00DD09D6">
        <w:rPr>
          <w:bCs/>
          <w:sz w:val="24"/>
        </w:rPr>
        <w:t xml:space="preserve"> </w:t>
      </w:r>
      <w:r w:rsidRPr="00DD09D6">
        <w:rPr>
          <w:sz w:val="24"/>
        </w:rPr>
        <w:t>children (n=14,</w:t>
      </w:r>
      <w:r w:rsidR="00396B5C">
        <w:rPr>
          <w:sz w:val="24"/>
        </w:rPr>
        <w:t>969</w:t>
      </w:r>
      <w:r w:rsidRPr="00DD09D6">
        <w:rPr>
          <w:sz w:val="24"/>
        </w:rPr>
        <w:t>), due to parental</w:t>
      </w:r>
      <w:r w:rsidR="00B5382F">
        <w:rPr>
          <w:sz w:val="24"/>
        </w:rPr>
        <w:t>/guardian</w:t>
      </w:r>
      <w:r w:rsidRPr="00DD09D6">
        <w:rPr>
          <w:sz w:val="24"/>
        </w:rPr>
        <w:t xml:space="preserve"> refusal to consent to release the medical record or difficulty in locating the medical office or the child's medical record.</w:t>
      </w:r>
    </w:p>
    <w:p w14:paraId="2D56DCD2" w14:textId="77777777" w:rsidR="005B3C68" w:rsidRDefault="005B3C68" w:rsidP="005B3C68">
      <w:pPr>
        <w:pStyle w:val="BHNormal"/>
        <w:jc w:val="both"/>
        <w:rPr>
          <w:szCs w:val="24"/>
        </w:rPr>
      </w:pPr>
    </w:p>
    <w:p w14:paraId="78622C5E" w14:textId="77777777" w:rsidR="005B3C68" w:rsidRPr="005B3C68" w:rsidRDefault="00691BC2" w:rsidP="005B3C68">
      <w:pPr>
        <w:pStyle w:val="BHNormal"/>
        <w:jc w:val="both"/>
        <w:rPr>
          <w:color w:val="000000" w:themeColor="text1"/>
          <w:szCs w:val="24"/>
        </w:rPr>
      </w:pPr>
      <w:r w:rsidRPr="00DD09D6">
        <w:rPr>
          <w:szCs w:val="24"/>
        </w:rPr>
        <w:t xml:space="preserve">The estimated annualized costs to the respondents of the study </w:t>
      </w:r>
      <w:proofErr w:type="gramStart"/>
      <w:r w:rsidRPr="00DD09D6">
        <w:rPr>
          <w:szCs w:val="24"/>
        </w:rPr>
        <w:t>are shown</w:t>
      </w:r>
      <w:proofErr w:type="gramEnd"/>
      <w:r w:rsidRPr="00DD09D6">
        <w:rPr>
          <w:szCs w:val="24"/>
        </w:rPr>
        <w:t xml:space="preserve"> in Table A.12.2.  There are no direct costs to the respondents other than their time to participate.  We assumed an hourly rate for the participants equal to the 2009 U.S. median hourly rate across all job categories and states (</w:t>
      </w:r>
      <w:hyperlink r:id="rId18" w:history="1">
        <w:r w:rsidRPr="00DD09D6">
          <w:rPr>
            <w:rStyle w:val="Hyperlink"/>
            <w:color w:val="auto"/>
            <w:szCs w:val="24"/>
          </w:rPr>
          <w:t>http://www.bls.gov/oes/highlight_2009.htm</w:t>
        </w:r>
      </w:hyperlink>
      <w:r w:rsidR="005B3C68" w:rsidRPr="005B3C68">
        <w:rPr>
          <w:color w:val="000000" w:themeColor="text1"/>
          <w:szCs w:val="24"/>
        </w:rPr>
        <w:t xml:space="preserve">).  Mean hourly wages for federal, state, and local jobs in the overall category of community and social services occupations </w:t>
      </w:r>
      <w:proofErr w:type="gramStart"/>
      <w:r w:rsidR="005B3C68" w:rsidRPr="005B3C68">
        <w:rPr>
          <w:color w:val="000000" w:themeColor="text1"/>
          <w:szCs w:val="24"/>
        </w:rPr>
        <w:t>were averaged</w:t>
      </w:r>
      <w:proofErr w:type="gramEnd"/>
      <w:r w:rsidR="005B3C68" w:rsidRPr="005B3C68">
        <w:rPr>
          <w:color w:val="000000" w:themeColor="text1"/>
          <w:szCs w:val="24"/>
        </w:rPr>
        <w:t xml:space="preserve"> to </w:t>
      </w:r>
    </w:p>
    <w:p w14:paraId="694D084F" w14:textId="77777777" w:rsidR="000537FD" w:rsidRPr="000D37CC" w:rsidRDefault="005B3C68" w:rsidP="000537FD">
      <w:pPr>
        <w:pStyle w:val="BHNormal"/>
        <w:rPr>
          <w:color w:val="000000" w:themeColor="text1"/>
          <w:szCs w:val="24"/>
          <w:highlight w:val="yellow"/>
        </w:rPr>
      </w:pPr>
      <w:proofErr w:type="gramStart"/>
      <w:r w:rsidRPr="005B3C68">
        <w:rPr>
          <w:color w:val="000000" w:themeColor="text1"/>
          <w:szCs w:val="24"/>
        </w:rPr>
        <w:t>obtain</w:t>
      </w:r>
      <w:proofErr w:type="gramEnd"/>
      <w:r w:rsidRPr="005B3C68">
        <w:rPr>
          <w:color w:val="000000" w:themeColor="text1"/>
          <w:szCs w:val="24"/>
        </w:rPr>
        <w:t xml:space="preserve"> a mean hourly wage for the key informant respondent.  These wage estimates </w:t>
      </w:r>
      <w:proofErr w:type="gramStart"/>
      <w:r w:rsidRPr="005B3C68">
        <w:rPr>
          <w:color w:val="000000" w:themeColor="text1"/>
          <w:szCs w:val="24"/>
        </w:rPr>
        <w:t>were taken</w:t>
      </w:r>
      <w:proofErr w:type="gramEnd"/>
      <w:r w:rsidRPr="005B3C68">
        <w:rPr>
          <w:color w:val="000000" w:themeColor="text1"/>
          <w:szCs w:val="24"/>
        </w:rPr>
        <w:t xml:space="preserve"> from the Bureau of Labor and Statistics May 2009 National Industry-Specific Occupational Employment and Wage Estimates (</w:t>
      </w:r>
      <w:hyperlink r:id="rId19" w:anchor="99" w:history="1">
        <w:r w:rsidRPr="005B3C68">
          <w:rPr>
            <w:rStyle w:val="Hyperlink"/>
            <w:color w:val="000000" w:themeColor="text1"/>
            <w:szCs w:val="24"/>
            <w:u w:val="none"/>
          </w:rPr>
          <w:t>http://www.bls.gov/oes/current/oessrci.htm#99</w:t>
        </w:r>
      </w:hyperlink>
      <w:r w:rsidRPr="005B3C68">
        <w:rPr>
          <w:color w:val="000000" w:themeColor="text1"/>
          <w:szCs w:val="24"/>
        </w:rPr>
        <w:t>).  Using these estimates, the total annualized cost to all respondents for the study is $</w:t>
      </w:r>
      <w:r w:rsidR="00ED0106">
        <w:rPr>
          <w:color w:val="000000" w:themeColor="text1"/>
          <w:szCs w:val="24"/>
        </w:rPr>
        <w:t>379,525</w:t>
      </w:r>
      <w:r w:rsidRPr="005B3C68">
        <w:rPr>
          <w:color w:val="000000" w:themeColor="text1"/>
          <w:szCs w:val="24"/>
        </w:rPr>
        <w:t>.</w:t>
      </w:r>
    </w:p>
    <w:p w14:paraId="4B44A9C5" w14:textId="77777777" w:rsidR="000537FD" w:rsidRPr="000D37CC" w:rsidRDefault="000537FD" w:rsidP="000537FD">
      <w:pPr>
        <w:autoSpaceDE/>
        <w:autoSpaceDN/>
        <w:rPr>
          <w:rFonts w:eastAsiaTheme="minorHAnsi"/>
          <w:color w:val="000000" w:themeColor="text1"/>
          <w:szCs w:val="20"/>
          <w:highlight w:val="yellow"/>
        </w:rPr>
      </w:pPr>
    </w:p>
    <w:p w14:paraId="2431DA10" w14:textId="77777777" w:rsidR="000537FD" w:rsidRPr="000D37CC" w:rsidRDefault="000537FD" w:rsidP="000537FD">
      <w:pPr>
        <w:autoSpaceDE/>
        <w:autoSpaceDN/>
        <w:rPr>
          <w:rFonts w:eastAsiaTheme="minorHAnsi"/>
          <w:color w:val="000000" w:themeColor="text1"/>
          <w:szCs w:val="20"/>
          <w:highlight w:val="yellow"/>
        </w:rPr>
      </w:pPr>
    </w:p>
    <w:p w14:paraId="27875614" w14:textId="77777777" w:rsidR="000537FD" w:rsidRDefault="005B3C68" w:rsidP="000537FD">
      <w:pPr>
        <w:pStyle w:val="Heading1"/>
        <w:rPr>
          <w:color w:val="000000" w:themeColor="text1"/>
        </w:rPr>
      </w:pPr>
      <w:bookmarkStart w:id="54" w:name="_Toc341797458"/>
      <w:bookmarkStart w:id="55" w:name="_Toc361223544"/>
      <w:bookmarkStart w:id="56" w:name="_Toc361223771"/>
      <w:bookmarkStart w:id="57" w:name="_Toc341797470"/>
      <w:r w:rsidRPr="005B3C68">
        <w:rPr>
          <w:color w:val="000000" w:themeColor="text1"/>
        </w:rPr>
        <w:t xml:space="preserve">Table </w:t>
      </w:r>
      <w:proofErr w:type="gramStart"/>
      <w:r w:rsidRPr="005B3C68">
        <w:rPr>
          <w:color w:val="000000" w:themeColor="text1"/>
        </w:rPr>
        <w:t>A.12.2  Annualized</w:t>
      </w:r>
      <w:proofErr w:type="gramEnd"/>
      <w:r w:rsidRPr="005B3C68">
        <w:rPr>
          <w:color w:val="000000" w:themeColor="text1"/>
        </w:rPr>
        <w:t xml:space="preserve"> Cost to Respondents </w:t>
      </w:r>
      <w:r w:rsidR="00ED79FA">
        <w:rPr>
          <w:color w:val="000000" w:themeColor="text1"/>
        </w:rPr>
        <w:t>3</w:t>
      </w:r>
      <w:r w:rsidRPr="005B3C68">
        <w:rPr>
          <w:color w:val="000000" w:themeColor="text1"/>
        </w:rPr>
        <w:t xml:space="preserve"> Years of Data Collection for the HCS*</w:t>
      </w:r>
      <w:bookmarkEnd w:id="54"/>
      <w:bookmarkEnd w:id="55"/>
      <w:bookmarkEnd w:id="56"/>
      <w:bookmarkEnd w:id="57"/>
    </w:p>
    <w:p w14:paraId="0DFE14EF" w14:textId="77777777" w:rsidR="00ED79FA" w:rsidRPr="00ED79FA" w:rsidRDefault="00ED79FA" w:rsidP="00ED79FA"/>
    <w:tbl>
      <w:tblPr>
        <w:tblW w:w="9576" w:type="dxa"/>
        <w:tblLayout w:type="fixed"/>
        <w:tblLook w:val="04A0" w:firstRow="1" w:lastRow="0" w:firstColumn="1" w:lastColumn="0" w:noHBand="0" w:noVBand="1"/>
      </w:tblPr>
      <w:tblGrid>
        <w:gridCol w:w="2896"/>
        <w:gridCol w:w="1499"/>
        <w:gridCol w:w="1203"/>
        <w:gridCol w:w="1350"/>
        <w:gridCol w:w="1031"/>
        <w:gridCol w:w="1597"/>
      </w:tblGrid>
      <w:tr w:rsidR="000537FD" w:rsidRPr="000D37CC" w14:paraId="48A2DC51" w14:textId="77777777" w:rsidTr="000D37CC">
        <w:trPr>
          <w:trHeight w:val="300"/>
          <w:tblHeader/>
        </w:trPr>
        <w:tc>
          <w:tcPr>
            <w:tcW w:w="289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6775DC3B" w14:textId="77777777" w:rsidR="000537FD" w:rsidRPr="000D37CC" w:rsidRDefault="005B3C68" w:rsidP="00C83A32">
            <w:pPr>
              <w:autoSpaceDE/>
              <w:autoSpaceDN/>
              <w:jc w:val="center"/>
              <w:rPr>
                <w:b/>
                <w:color w:val="000000" w:themeColor="text1"/>
              </w:rPr>
            </w:pPr>
            <w:r w:rsidRPr="005B3C68">
              <w:rPr>
                <w:b/>
                <w:color w:val="000000" w:themeColor="text1"/>
              </w:rPr>
              <w:t>Type of respondents</w:t>
            </w:r>
          </w:p>
        </w:tc>
        <w:tc>
          <w:tcPr>
            <w:tcW w:w="1499"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2F8EA13F" w14:textId="77777777" w:rsidR="000537FD" w:rsidRPr="000D37CC" w:rsidRDefault="005B3C68" w:rsidP="00C83A32">
            <w:pPr>
              <w:autoSpaceDE/>
              <w:autoSpaceDN/>
              <w:jc w:val="center"/>
              <w:rPr>
                <w:b/>
                <w:color w:val="000000" w:themeColor="text1"/>
              </w:rPr>
            </w:pPr>
            <w:r w:rsidRPr="005B3C68">
              <w:rPr>
                <w:b/>
                <w:color w:val="000000" w:themeColor="text1"/>
              </w:rPr>
              <w:t>Number of Respondents</w:t>
            </w:r>
          </w:p>
        </w:tc>
        <w:tc>
          <w:tcPr>
            <w:tcW w:w="1203"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0DCCB140" w14:textId="77777777" w:rsidR="000537FD" w:rsidRPr="000D37CC" w:rsidRDefault="005B3C68" w:rsidP="00C83A32">
            <w:pPr>
              <w:autoSpaceDE/>
              <w:autoSpaceDN/>
              <w:jc w:val="center"/>
              <w:rPr>
                <w:b/>
                <w:color w:val="000000" w:themeColor="text1"/>
              </w:rPr>
            </w:pPr>
            <w:r w:rsidRPr="005B3C68">
              <w:rPr>
                <w:b/>
                <w:color w:val="000000" w:themeColor="text1"/>
              </w:rPr>
              <w:t>Frequency of Response</w:t>
            </w:r>
          </w:p>
        </w:tc>
        <w:tc>
          <w:tcPr>
            <w:tcW w:w="13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B8A30B" w14:textId="77777777" w:rsidR="000537FD" w:rsidRPr="000D37CC" w:rsidRDefault="005B3C68" w:rsidP="00C83A32">
            <w:pPr>
              <w:autoSpaceDE/>
              <w:autoSpaceDN/>
              <w:jc w:val="center"/>
              <w:rPr>
                <w:b/>
                <w:color w:val="000000" w:themeColor="text1"/>
              </w:rPr>
            </w:pPr>
            <w:r w:rsidRPr="005B3C68">
              <w:rPr>
                <w:b/>
                <w:color w:val="000000" w:themeColor="text1"/>
              </w:rPr>
              <w:t>Average Time per Respondents</w:t>
            </w:r>
            <w:r w:rsidR="00FC1017">
              <w:rPr>
                <w:b/>
                <w:color w:val="000000" w:themeColor="text1"/>
              </w:rPr>
              <w:t xml:space="preserve"> (in hours)</w:t>
            </w:r>
          </w:p>
        </w:tc>
        <w:tc>
          <w:tcPr>
            <w:tcW w:w="103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465398B7" w14:textId="77777777" w:rsidR="000537FD" w:rsidRPr="000D37CC" w:rsidRDefault="005B3C68" w:rsidP="00C83A32">
            <w:pPr>
              <w:autoSpaceDE/>
              <w:autoSpaceDN/>
              <w:jc w:val="center"/>
              <w:rPr>
                <w:b/>
                <w:color w:val="000000" w:themeColor="text1"/>
              </w:rPr>
            </w:pPr>
            <w:r w:rsidRPr="005B3C68">
              <w:rPr>
                <w:b/>
                <w:color w:val="000000" w:themeColor="text1"/>
              </w:rPr>
              <w:t>Hourly Wage Rate</w:t>
            </w:r>
          </w:p>
        </w:tc>
        <w:tc>
          <w:tcPr>
            <w:tcW w:w="1597"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10167568" w14:textId="77777777" w:rsidR="000537FD" w:rsidRPr="000D37CC" w:rsidRDefault="005B3C68" w:rsidP="00C83A32">
            <w:pPr>
              <w:autoSpaceDE/>
              <w:autoSpaceDN/>
              <w:jc w:val="center"/>
              <w:rPr>
                <w:b/>
                <w:color w:val="000000" w:themeColor="text1"/>
              </w:rPr>
            </w:pPr>
            <w:r w:rsidRPr="005B3C68">
              <w:rPr>
                <w:b/>
                <w:color w:val="000000" w:themeColor="text1"/>
              </w:rPr>
              <w:t>Respondent Cost*</w:t>
            </w:r>
          </w:p>
        </w:tc>
      </w:tr>
      <w:tr w:rsidR="00FC1017" w:rsidRPr="000D37CC" w14:paraId="6876ED49" w14:textId="77777777"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AD87C" w14:textId="77777777" w:rsidR="00FC1017" w:rsidRPr="000D37CC" w:rsidRDefault="00FC1017" w:rsidP="00356EB2">
            <w:pPr>
              <w:autoSpaceDE/>
              <w:autoSpaceDN/>
              <w:rPr>
                <w:color w:val="000000" w:themeColor="text1"/>
              </w:rPr>
            </w:pPr>
            <w:r w:rsidRPr="005B3C68">
              <w:rPr>
                <w:color w:val="000000" w:themeColor="text1"/>
              </w:rPr>
              <w:t>Parents/Guardians (screening)</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0E7FC459" w14:textId="77777777" w:rsidR="00FC1017" w:rsidRDefault="00FC1017">
            <w:pPr>
              <w:jc w:val="right"/>
              <w:rPr>
                <w:rFonts w:ascii="Calibri" w:eastAsiaTheme="minorHAnsi" w:hAnsi="Calibri"/>
                <w:color w:val="000000"/>
                <w:szCs w:val="20"/>
              </w:rPr>
            </w:pPr>
            <w:r>
              <w:rPr>
                <w:color w:val="000000"/>
                <w:szCs w:val="20"/>
              </w:rPr>
              <w:t>39,600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569C3FC1" w14:textId="77777777"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346BC82" w14:textId="77777777" w:rsidR="00FC1017" w:rsidRPr="00D1181C" w:rsidRDefault="00FC1017" w:rsidP="00ED1DB5">
            <w:pPr>
              <w:jc w:val="right"/>
              <w:rPr>
                <w:rFonts w:ascii="Calibri" w:hAnsi="Calibri"/>
                <w:color w:val="000000"/>
              </w:rPr>
            </w:pPr>
            <w:r>
              <w:rPr>
                <w:rFonts w:ascii="Calibri" w:hAnsi="Calibri"/>
                <w:color w:val="000000"/>
              </w:rPr>
              <w:t>10/60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AA890" w14:textId="77777777"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12E14DEB" w14:textId="77777777" w:rsidR="00FC1017" w:rsidRDefault="00FC1017" w:rsidP="00ED0106">
            <w:pPr>
              <w:jc w:val="right"/>
              <w:rPr>
                <w:rFonts w:ascii="Calibri" w:eastAsiaTheme="minorHAnsi" w:hAnsi="Calibri"/>
                <w:color w:val="000000"/>
                <w:szCs w:val="20"/>
              </w:rPr>
            </w:pPr>
            <w:r>
              <w:rPr>
                <w:color w:val="000000"/>
                <w:szCs w:val="20"/>
              </w:rPr>
              <w:t>$10</w:t>
            </w:r>
            <w:r w:rsidR="00ED0106">
              <w:rPr>
                <w:color w:val="000000"/>
                <w:szCs w:val="20"/>
              </w:rPr>
              <w:t>5</w:t>
            </w:r>
            <w:r>
              <w:rPr>
                <w:color w:val="000000"/>
                <w:szCs w:val="20"/>
              </w:rPr>
              <w:t>,</w:t>
            </w:r>
            <w:r w:rsidR="00ED0106">
              <w:rPr>
                <w:color w:val="000000"/>
                <w:szCs w:val="20"/>
              </w:rPr>
              <w:t>270</w:t>
            </w:r>
          </w:p>
        </w:tc>
      </w:tr>
      <w:tr w:rsidR="00FC1017" w:rsidRPr="000D37CC" w14:paraId="3B37F198" w14:textId="77777777"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9FD36" w14:textId="77777777" w:rsidR="00FC1017" w:rsidRPr="000D37CC" w:rsidRDefault="00FC1017" w:rsidP="00C83A32">
            <w:pPr>
              <w:autoSpaceDE/>
              <w:autoSpaceDN/>
              <w:rPr>
                <w:color w:val="000000" w:themeColor="text1"/>
              </w:rPr>
            </w:pPr>
            <w:r w:rsidRPr="005B3C68">
              <w:rPr>
                <w:color w:val="000000" w:themeColor="text1"/>
              </w:rPr>
              <w:t xml:space="preserve">Parents/Caregivers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23F3C57A" w14:textId="77777777" w:rsidR="00FC1017" w:rsidRDefault="00FC1017">
            <w:pPr>
              <w:jc w:val="right"/>
              <w:rPr>
                <w:rFonts w:ascii="Calibri" w:eastAsiaTheme="minorHAnsi" w:hAnsi="Calibri"/>
                <w:color w:val="000000"/>
                <w:szCs w:val="20"/>
              </w:rPr>
            </w:pPr>
            <w:r>
              <w:rPr>
                <w:color w:val="000000"/>
                <w:szCs w:val="20"/>
              </w:rPr>
              <w:t>7,128</w:t>
            </w:r>
          </w:p>
        </w:tc>
        <w:tc>
          <w:tcPr>
            <w:tcW w:w="1203" w:type="dxa"/>
            <w:tcBorders>
              <w:top w:val="single" w:sz="4" w:space="0" w:color="auto"/>
              <w:left w:val="nil"/>
              <w:bottom w:val="single" w:sz="4" w:space="0" w:color="auto"/>
              <w:right w:val="single" w:sz="4" w:space="0" w:color="auto"/>
            </w:tcBorders>
            <w:shd w:val="clear" w:color="auto" w:fill="auto"/>
            <w:vAlign w:val="bottom"/>
          </w:tcPr>
          <w:p w14:paraId="59EBB063" w14:textId="77777777"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1DAA25A" w14:textId="77777777" w:rsidR="00FC1017" w:rsidRPr="00D1181C" w:rsidRDefault="00FC1017" w:rsidP="00ED1DB5">
            <w:pPr>
              <w:jc w:val="right"/>
              <w:rPr>
                <w:rFonts w:ascii="Calibri" w:hAnsi="Calibri"/>
                <w:color w:val="000000"/>
              </w:rPr>
            </w:pPr>
            <w:r w:rsidRPr="00D1181C">
              <w:rPr>
                <w:rFonts w:ascii="Calibri" w:hAnsi="Calibri"/>
                <w:color w:val="000000"/>
              </w:rPr>
              <w:t>1.56</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32F1B" w14:textId="77777777"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58832BE6" w14:textId="77777777" w:rsidR="00FC1017" w:rsidRDefault="00FC1017">
            <w:pPr>
              <w:jc w:val="right"/>
              <w:rPr>
                <w:rFonts w:ascii="Calibri" w:eastAsiaTheme="minorHAnsi" w:hAnsi="Calibri"/>
                <w:color w:val="000000"/>
                <w:szCs w:val="20"/>
              </w:rPr>
            </w:pPr>
            <w:r>
              <w:rPr>
                <w:color w:val="000000"/>
                <w:szCs w:val="20"/>
              </w:rPr>
              <w:t>$177,364</w:t>
            </w:r>
          </w:p>
        </w:tc>
      </w:tr>
      <w:tr w:rsidR="00FC1017" w:rsidRPr="000D37CC" w14:paraId="0FD1B6D5" w14:textId="77777777"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C224B" w14:textId="77777777" w:rsidR="00FC1017" w:rsidRPr="000D37CC" w:rsidRDefault="00FC1017" w:rsidP="00356EB2">
            <w:pPr>
              <w:autoSpaceDE/>
              <w:autoSpaceDN/>
              <w:rPr>
                <w:color w:val="000000" w:themeColor="text1"/>
              </w:rPr>
            </w:pPr>
            <w:r w:rsidRPr="005B3C68">
              <w:rPr>
                <w:color w:val="000000" w:themeColor="text1"/>
              </w:rPr>
              <w:t xml:space="preserve">Second Parents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9FC7B6D" w14:textId="77777777" w:rsidR="00FC1017" w:rsidRDefault="00FC1017">
            <w:pPr>
              <w:jc w:val="right"/>
              <w:rPr>
                <w:rFonts w:ascii="Calibri" w:eastAsiaTheme="minorHAnsi" w:hAnsi="Calibri"/>
                <w:color w:val="000000"/>
                <w:szCs w:val="20"/>
              </w:rPr>
            </w:pPr>
            <w:r>
              <w:rPr>
                <w:color w:val="000000"/>
                <w:szCs w:val="20"/>
              </w:rPr>
              <w:t>3,564</w:t>
            </w:r>
          </w:p>
        </w:tc>
        <w:tc>
          <w:tcPr>
            <w:tcW w:w="1203" w:type="dxa"/>
            <w:tcBorders>
              <w:top w:val="single" w:sz="4" w:space="0" w:color="auto"/>
              <w:left w:val="nil"/>
              <w:bottom w:val="single" w:sz="4" w:space="0" w:color="auto"/>
              <w:right w:val="single" w:sz="4" w:space="0" w:color="auto"/>
            </w:tcBorders>
            <w:shd w:val="clear" w:color="auto" w:fill="auto"/>
            <w:vAlign w:val="bottom"/>
          </w:tcPr>
          <w:p w14:paraId="4617D8E4" w14:textId="77777777"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BE889EF" w14:textId="77777777" w:rsidR="00FC1017" w:rsidRPr="00D1181C" w:rsidRDefault="00FC1017" w:rsidP="00ED1DB5">
            <w:pPr>
              <w:jc w:val="right"/>
              <w:rPr>
                <w:rFonts w:ascii="Calibri" w:hAnsi="Calibri"/>
                <w:color w:val="000000"/>
              </w:rPr>
            </w:pPr>
            <w:r>
              <w:rPr>
                <w:rFonts w:ascii="Calibri" w:hAnsi="Calibri"/>
                <w:color w:val="000000"/>
              </w:rPr>
              <w:t>7/60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046E7" w14:textId="77777777"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7CACE4C8" w14:textId="77777777" w:rsidR="00FC1017" w:rsidRDefault="00FC1017" w:rsidP="00ED0106">
            <w:pPr>
              <w:jc w:val="right"/>
              <w:rPr>
                <w:rFonts w:ascii="Calibri" w:eastAsiaTheme="minorHAnsi" w:hAnsi="Calibri"/>
                <w:color w:val="000000"/>
                <w:szCs w:val="20"/>
              </w:rPr>
            </w:pPr>
            <w:r>
              <w:rPr>
                <w:color w:val="000000"/>
                <w:szCs w:val="20"/>
              </w:rPr>
              <w:t>$6,</w:t>
            </w:r>
            <w:r w:rsidR="00ED0106">
              <w:rPr>
                <w:color w:val="000000"/>
                <w:szCs w:val="20"/>
              </w:rPr>
              <w:t>635</w:t>
            </w:r>
          </w:p>
        </w:tc>
      </w:tr>
      <w:tr w:rsidR="00FC1017" w:rsidRPr="000D37CC" w14:paraId="55720837" w14:textId="77777777"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FCBB0" w14:textId="77777777" w:rsidR="00FC1017" w:rsidRPr="000D37CC" w:rsidRDefault="00FC1017" w:rsidP="00356EB2">
            <w:pPr>
              <w:autoSpaceDE/>
              <w:autoSpaceDN/>
              <w:rPr>
                <w:color w:val="000000" w:themeColor="text1"/>
              </w:rPr>
            </w:pPr>
            <w:r w:rsidRPr="005B3C68">
              <w:rPr>
                <w:color w:val="000000" w:themeColor="text1"/>
              </w:rPr>
              <w:t>Parents/Guardians who refuse to participate</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251615A0" w14:textId="77777777" w:rsidR="00FC1017" w:rsidRDefault="00FC1017">
            <w:pPr>
              <w:jc w:val="right"/>
              <w:rPr>
                <w:rFonts w:ascii="Calibri" w:eastAsiaTheme="minorHAnsi" w:hAnsi="Calibri"/>
                <w:color w:val="000000"/>
                <w:szCs w:val="20"/>
              </w:rPr>
            </w:pPr>
            <w:r>
              <w:rPr>
                <w:color w:val="000000"/>
                <w:szCs w:val="20"/>
              </w:rPr>
              <w:t>880</w:t>
            </w:r>
          </w:p>
        </w:tc>
        <w:tc>
          <w:tcPr>
            <w:tcW w:w="1203" w:type="dxa"/>
            <w:tcBorders>
              <w:top w:val="single" w:sz="4" w:space="0" w:color="auto"/>
              <w:left w:val="nil"/>
              <w:bottom w:val="single" w:sz="4" w:space="0" w:color="auto"/>
              <w:right w:val="single" w:sz="4" w:space="0" w:color="auto"/>
            </w:tcBorders>
            <w:shd w:val="clear" w:color="auto" w:fill="auto"/>
            <w:vAlign w:val="bottom"/>
          </w:tcPr>
          <w:p w14:paraId="5B486A2C" w14:textId="77777777"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41E0C07" w14:textId="77777777" w:rsidR="00FC1017" w:rsidRPr="00D1181C" w:rsidRDefault="00FC1017" w:rsidP="00ED1DB5">
            <w:pPr>
              <w:jc w:val="right"/>
              <w:rPr>
                <w:rFonts w:ascii="Calibri" w:hAnsi="Calibri"/>
                <w:color w:val="000000"/>
              </w:rPr>
            </w:pPr>
            <w:r>
              <w:rPr>
                <w:rFonts w:ascii="Calibri" w:hAnsi="Calibri"/>
                <w:color w:val="000000"/>
              </w:rPr>
              <w:t>10/60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02D8E" w14:textId="77777777"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5AA05F3A" w14:textId="77777777" w:rsidR="00FC1017" w:rsidRDefault="00FC1017" w:rsidP="00ED0106">
            <w:pPr>
              <w:jc w:val="right"/>
              <w:rPr>
                <w:rFonts w:ascii="Calibri" w:eastAsiaTheme="minorHAnsi" w:hAnsi="Calibri"/>
                <w:color w:val="000000"/>
                <w:szCs w:val="20"/>
              </w:rPr>
            </w:pPr>
            <w:r>
              <w:rPr>
                <w:color w:val="000000"/>
                <w:szCs w:val="20"/>
              </w:rPr>
              <w:t>$2,</w:t>
            </w:r>
            <w:r w:rsidR="00ED0106">
              <w:rPr>
                <w:color w:val="000000"/>
                <w:szCs w:val="20"/>
              </w:rPr>
              <w:t>345</w:t>
            </w:r>
          </w:p>
        </w:tc>
      </w:tr>
      <w:tr w:rsidR="00FC1017" w:rsidRPr="000D37CC" w14:paraId="0B6EE25E" w14:textId="77777777"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1FF26" w14:textId="77777777" w:rsidR="00FC1017" w:rsidRPr="000D37CC" w:rsidRDefault="00FC1017" w:rsidP="00C83A32">
            <w:pPr>
              <w:autoSpaceDE/>
              <w:autoSpaceDN/>
              <w:rPr>
                <w:color w:val="000000" w:themeColor="text1"/>
              </w:rPr>
            </w:pPr>
            <w:r w:rsidRPr="005B3C68">
              <w:rPr>
                <w:color w:val="000000" w:themeColor="text1"/>
              </w:rPr>
              <w:t xml:space="preserve">Children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1960E20" w14:textId="77777777" w:rsidR="00FC1017" w:rsidRDefault="00FC1017">
            <w:pPr>
              <w:jc w:val="right"/>
              <w:rPr>
                <w:rFonts w:ascii="Calibri" w:eastAsiaTheme="minorHAnsi" w:hAnsi="Calibri"/>
                <w:color w:val="000000"/>
                <w:szCs w:val="20"/>
              </w:rPr>
            </w:pPr>
            <w:r>
              <w:rPr>
                <w:color w:val="000000"/>
                <w:szCs w:val="20"/>
              </w:rPr>
              <w:t>7,128</w:t>
            </w:r>
          </w:p>
        </w:tc>
        <w:tc>
          <w:tcPr>
            <w:tcW w:w="1203" w:type="dxa"/>
            <w:tcBorders>
              <w:top w:val="single" w:sz="4" w:space="0" w:color="auto"/>
              <w:left w:val="nil"/>
              <w:bottom w:val="single" w:sz="4" w:space="0" w:color="auto"/>
              <w:right w:val="single" w:sz="4" w:space="0" w:color="auto"/>
            </w:tcBorders>
            <w:shd w:val="clear" w:color="auto" w:fill="auto"/>
            <w:vAlign w:val="bottom"/>
          </w:tcPr>
          <w:p w14:paraId="04A8B9BF" w14:textId="77777777"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7EA78E0" w14:textId="77777777" w:rsidR="00FC1017" w:rsidRPr="00D1181C" w:rsidRDefault="00FC1017" w:rsidP="00ED1DB5">
            <w:pPr>
              <w:jc w:val="right"/>
              <w:rPr>
                <w:rFonts w:ascii="Calibri" w:hAnsi="Calibri"/>
                <w:color w:val="000000"/>
              </w:rPr>
            </w:pPr>
            <w:r w:rsidRPr="00D1181C">
              <w:rPr>
                <w:rFonts w:ascii="Calibri" w:hAnsi="Calibri"/>
                <w:color w:val="000000"/>
              </w:rPr>
              <w:t>1.04</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C14D2" w14:textId="77777777" w:rsidR="00FC1017" w:rsidRPr="000D37CC" w:rsidRDefault="00FC1017" w:rsidP="00C83A32">
            <w:pPr>
              <w:autoSpaceDE/>
              <w:autoSpaceDN/>
              <w:jc w:val="right"/>
              <w:rPr>
                <w:color w:val="000000" w:themeColor="text1"/>
              </w:rPr>
            </w:pPr>
            <w:r w:rsidRPr="005B3C68">
              <w:rPr>
                <w:color w:val="000000" w:themeColor="text1"/>
              </w:rPr>
              <w:t>N/A</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0B27A844" w14:textId="77777777" w:rsidR="00FC1017" w:rsidRDefault="00FC1017">
            <w:pPr>
              <w:rPr>
                <w:rFonts w:ascii="Calibri" w:eastAsiaTheme="minorHAnsi" w:hAnsi="Calibri"/>
                <w:color w:val="000000"/>
                <w:szCs w:val="20"/>
              </w:rPr>
            </w:pPr>
            <w:r>
              <w:rPr>
                <w:color w:val="000000"/>
                <w:szCs w:val="20"/>
              </w:rPr>
              <w:t> </w:t>
            </w:r>
          </w:p>
        </w:tc>
      </w:tr>
      <w:tr w:rsidR="00FC1017" w:rsidRPr="000D37CC" w14:paraId="10E64242" w14:textId="77777777"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EE353" w14:textId="77777777" w:rsidR="00FC1017" w:rsidRPr="000D37CC" w:rsidRDefault="00FC1017" w:rsidP="00C83A32">
            <w:pPr>
              <w:autoSpaceDE/>
              <w:autoSpaceDN/>
              <w:rPr>
                <w:color w:val="000000" w:themeColor="text1"/>
              </w:rPr>
            </w:pPr>
            <w:r w:rsidRPr="005B3C68">
              <w:rPr>
                <w:color w:val="000000" w:themeColor="text1"/>
              </w:rPr>
              <w:t>Key Informants (screening)</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293C350" w14:textId="77777777" w:rsidR="00FC1017" w:rsidRDefault="00FC1017">
            <w:pPr>
              <w:jc w:val="right"/>
              <w:rPr>
                <w:rFonts w:ascii="Calibri" w:eastAsiaTheme="minorHAnsi" w:hAnsi="Calibri"/>
                <w:color w:val="000000"/>
                <w:szCs w:val="20"/>
              </w:rPr>
            </w:pPr>
            <w:r>
              <w:rPr>
                <w:color w:val="000000"/>
                <w:szCs w:val="20"/>
              </w:rPr>
              <w:t>3,520</w:t>
            </w:r>
          </w:p>
        </w:tc>
        <w:tc>
          <w:tcPr>
            <w:tcW w:w="1203" w:type="dxa"/>
            <w:tcBorders>
              <w:top w:val="single" w:sz="4" w:space="0" w:color="auto"/>
              <w:left w:val="nil"/>
              <w:bottom w:val="single" w:sz="4" w:space="0" w:color="auto"/>
              <w:right w:val="single" w:sz="4" w:space="0" w:color="auto"/>
            </w:tcBorders>
            <w:shd w:val="clear" w:color="auto" w:fill="auto"/>
            <w:vAlign w:val="bottom"/>
          </w:tcPr>
          <w:p w14:paraId="59B8BDEF" w14:textId="77777777"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F5B6CEB" w14:textId="77777777" w:rsidR="00FC1017" w:rsidRPr="00D1181C" w:rsidRDefault="00FC1017" w:rsidP="00ED1DB5">
            <w:pPr>
              <w:jc w:val="right"/>
              <w:rPr>
                <w:rFonts w:ascii="Calibri" w:hAnsi="Calibri"/>
                <w:color w:val="000000"/>
              </w:rPr>
            </w:pPr>
            <w:r>
              <w:rPr>
                <w:rFonts w:ascii="Calibri" w:hAnsi="Calibri"/>
                <w:color w:val="000000"/>
              </w:rPr>
              <w:t>5/60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E26DA" w14:textId="77777777" w:rsidR="00FC1017" w:rsidRPr="000D37CC" w:rsidRDefault="00FC1017" w:rsidP="00C83A32">
            <w:pPr>
              <w:autoSpaceDE/>
              <w:autoSpaceDN/>
              <w:jc w:val="right"/>
              <w:rPr>
                <w:color w:val="000000" w:themeColor="text1"/>
              </w:rPr>
            </w:pPr>
            <w:r w:rsidRPr="005B3C68">
              <w:rPr>
                <w:color w:val="000000" w:themeColor="text1"/>
              </w:rPr>
              <w:t xml:space="preserve">$25.96 </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49D52481" w14:textId="77777777" w:rsidR="00FC1017" w:rsidRDefault="00FC1017" w:rsidP="00ED0106">
            <w:pPr>
              <w:jc w:val="right"/>
              <w:rPr>
                <w:rFonts w:ascii="Calibri" w:eastAsiaTheme="minorHAnsi" w:hAnsi="Calibri"/>
                <w:color w:val="000000"/>
                <w:szCs w:val="20"/>
              </w:rPr>
            </w:pPr>
            <w:r>
              <w:rPr>
                <w:color w:val="000000"/>
                <w:szCs w:val="20"/>
              </w:rPr>
              <w:t>$7,</w:t>
            </w:r>
            <w:r w:rsidR="00ED0106">
              <w:rPr>
                <w:color w:val="000000"/>
                <w:szCs w:val="20"/>
              </w:rPr>
              <w:t>606</w:t>
            </w:r>
          </w:p>
        </w:tc>
      </w:tr>
      <w:tr w:rsidR="00FC1017" w:rsidRPr="000D37CC" w14:paraId="3DAEDBDF" w14:textId="77777777"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885D6" w14:textId="77777777" w:rsidR="00FC1017" w:rsidRPr="000D37CC" w:rsidRDefault="00FC1017" w:rsidP="00C83A32">
            <w:pPr>
              <w:autoSpaceDE/>
              <w:autoSpaceDN/>
              <w:rPr>
                <w:color w:val="000000" w:themeColor="text1"/>
              </w:rPr>
            </w:pPr>
            <w:r w:rsidRPr="005B3C68">
              <w:rPr>
                <w:color w:val="000000" w:themeColor="text1"/>
              </w:rPr>
              <w:t xml:space="preserve">Key Informants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C8354DC" w14:textId="77777777" w:rsidR="00FC1017" w:rsidRDefault="00FC1017">
            <w:pPr>
              <w:jc w:val="right"/>
              <w:rPr>
                <w:rFonts w:ascii="Calibri" w:eastAsiaTheme="minorHAnsi" w:hAnsi="Calibri"/>
                <w:color w:val="000000"/>
                <w:szCs w:val="20"/>
              </w:rPr>
            </w:pPr>
            <w:r>
              <w:rPr>
                <w:color w:val="000000"/>
                <w:szCs w:val="20"/>
              </w:rPr>
              <w:t>1,056</w:t>
            </w:r>
          </w:p>
        </w:tc>
        <w:tc>
          <w:tcPr>
            <w:tcW w:w="1203" w:type="dxa"/>
            <w:tcBorders>
              <w:top w:val="single" w:sz="4" w:space="0" w:color="auto"/>
              <w:left w:val="nil"/>
              <w:bottom w:val="single" w:sz="4" w:space="0" w:color="auto"/>
              <w:right w:val="single" w:sz="4" w:space="0" w:color="auto"/>
            </w:tcBorders>
            <w:shd w:val="clear" w:color="auto" w:fill="auto"/>
            <w:vAlign w:val="bottom"/>
          </w:tcPr>
          <w:p w14:paraId="655B47F9" w14:textId="77777777"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9E5034E" w14:textId="77777777" w:rsidR="00FC1017" w:rsidRPr="00D1181C" w:rsidRDefault="00FC1017" w:rsidP="00ED1DB5">
            <w:pPr>
              <w:jc w:val="right"/>
              <w:rPr>
                <w:rFonts w:ascii="Calibri" w:hAnsi="Calibri"/>
                <w:color w:val="000000"/>
              </w:rPr>
            </w:pPr>
            <w:r w:rsidRPr="00D1181C">
              <w:rPr>
                <w:rFonts w:ascii="Calibri" w:hAnsi="Calibri"/>
                <w:color w:val="000000"/>
              </w:rPr>
              <w:t>2.25</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CBE18" w14:textId="77777777" w:rsidR="00FC1017" w:rsidRPr="000D37CC" w:rsidRDefault="00FC1017" w:rsidP="00C83A32">
            <w:pPr>
              <w:autoSpaceDE/>
              <w:autoSpaceDN/>
              <w:jc w:val="right"/>
              <w:rPr>
                <w:color w:val="000000" w:themeColor="text1"/>
              </w:rPr>
            </w:pPr>
            <w:r w:rsidRPr="005B3C68">
              <w:rPr>
                <w:color w:val="000000" w:themeColor="text1"/>
              </w:rPr>
              <w:t xml:space="preserve">$25.96 </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20D59B2D" w14:textId="77777777" w:rsidR="00FC1017" w:rsidRDefault="00FC1017">
            <w:pPr>
              <w:jc w:val="right"/>
              <w:rPr>
                <w:rFonts w:ascii="Calibri" w:eastAsiaTheme="minorHAnsi" w:hAnsi="Calibri"/>
                <w:color w:val="000000"/>
                <w:szCs w:val="20"/>
              </w:rPr>
            </w:pPr>
            <w:r>
              <w:rPr>
                <w:color w:val="000000"/>
                <w:szCs w:val="20"/>
              </w:rPr>
              <w:t>$61,681</w:t>
            </w:r>
          </w:p>
        </w:tc>
      </w:tr>
      <w:tr w:rsidR="00FC1017" w:rsidRPr="000D37CC" w14:paraId="6464D4D3" w14:textId="77777777"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5E1A2" w14:textId="77777777" w:rsidR="00FC1017" w:rsidRPr="000D37CC" w:rsidRDefault="00FC1017" w:rsidP="00C83A32">
            <w:pPr>
              <w:autoSpaceDE/>
              <w:autoSpaceDN/>
              <w:rPr>
                <w:color w:val="000000" w:themeColor="text1"/>
              </w:rPr>
            </w:pPr>
            <w:r w:rsidRPr="005B3C68">
              <w:rPr>
                <w:color w:val="000000" w:themeColor="text1"/>
              </w:rPr>
              <w:t>Food Service Personnel</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61E0C12" w14:textId="77777777" w:rsidR="00FC1017" w:rsidRDefault="00FC1017">
            <w:pPr>
              <w:jc w:val="right"/>
              <w:rPr>
                <w:rFonts w:ascii="Calibri" w:eastAsiaTheme="minorHAnsi" w:hAnsi="Calibri"/>
                <w:color w:val="000000"/>
                <w:szCs w:val="20"/>
              </w:rPr>
            </w:pPr>
            <w:r>
              <w:rPr>
                <w:color w:val="000000"/>
                <w:szCs w:val="20"/>
              </w:rPr>
              <w:t>352</w:t>
            </w:r>
          </w:p>
        </w:tc>
        <w:tc>
          <w:tcPr>
            <w:tcW w:w="1203" w:type="dxa"/>
            <w:tcBorders>
              <w:top w:val="single" w:sz="4" w:space="0" w:color="auto"/>
              <w:left w:val="nil"/>
              <w:bottom w:val="single" w:sz="4" w:space="0" w:color="auto"/>
              <w:right w:val="single" w:sz="4" w:space="0" w:color="auto"/>
            </w:tcBorders>
            <w:shd w:val="clear" w:color="auto" w:fill="auto"/>
            <w:vAlign w:val="bottom"/>
          </w:tcPr>
          <w:p w14:paraId="09C1F0EC" w14:textId="77777777"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044542A" w14:textId="77777777" w:rsidR="00FC1017" w:rsidRPr="00D1181C" w:rsidRDefault="00FC1017" w:rsidP="00ED1DB5">
            <w:pPr>
              <w:jc w:val="right"/>
              <w:rPr>
                <w:rFonts w:ascii="Calibri" w:hAnsi="Calibri"/>
                <w:color w:val="000000"/>
              </w:rPr>
            </w:pPr>
            <w:r>
              <w:rPr>
                <w:rFonts w:ascii="Calibri" w:hAnsi="Calibri"/>
                <w:color w:val="000000"/>
              </w:rPr>
              <w:t>5/60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DC593" w14:textId="77777777"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107144B0" w14:textId="77777777" w:rsidR="00FC1017" w:rsidRDefault="00FC1017" w:rsidP="00ED0106">
            <w:pPr>
              <w:jc w:val="right"/>
              <w:rPr>
                <w:rFonts w:ascii="Calibri" w:eastAsiaTheme="minorHAnsi" w:hAnsi="Calibri"/>
                <w:color w:val="000000"/>
                <w:szCs w:val="20"/>
              </w:rPr>
            </w:pPr>
            <w:r>
              <w:rPr>
                <w:color w:val="000000"/>
                <w:szCs w:val="20"/>
              </w:rPr>
              <w:t>$4</w:t>
            </w:r>
            <w:r w:rsidR="00ED0106">
              <w:rPr>
                <w:color w:val="000000"/>
                <w:szCs w:val="20"/>
              </w:rPr>
              <w:t>63</w:t>
            </w:r>
          </w:p>
        </w:tc>
      </w:tr>
      <w:tr w:rsidR="00FC1017" w:rsidRPr="000D37CC" w14:paraId="5AB42856" w14:textId="77777777"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58809" w14:textId="77777777" w:rsidR="00FC1017" w:rsidRPr="000D37CC" w:rsidRDefault="00FC1017" w:rsidP="00C83A32">
            <w:pPr>
              <w:autoSpaceDE/>
              <w:autoSpaceDN/>
              <w:rPr>
                <w:color w:val="000000" w:themeColor="text1"/>
              </w:rPr>
            </w:pPr>
            <w:r w:rsidRPr="005B3C68">
              <w:rPr>
                <w:rFonts w:eastAsiaTheme="minorHAnsi"/>
                <w:bCs/>
                <w:color w:val="000000" w:themeColor="text1"/>
                <w:szCs w:val="20"/>
                <w:lang w:bidi="en-US"/>
              </w:rPr>
              <w:t xml:space="preserve">District Food Service </w:t>
            </w:r>
            <w:r w:rsidRPr="005B3C68">
              <w:rPr>
                <w:rFonts w:eastAsiaTheme="minorHAnsi"/>
                <w:bCs/>
                <w:color w:val="000000" w:themeColor="text1"/>
                <w:szCs w:val="20"/>
                <w:lang w:bidi="en-US"/>
              </w:rPr>
              <w:lastRenderedPageBreak/>
              <w:t>Administrator/Manager</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05806B88" w14:textId="77777777" w:rsidR="00FC1017" w:rsidRDefault="00FC1017">
            <w:pPr>
              <w:jc w:val="right"/>
              <w:rPr>
                <w:rFonts w:ascii="Calibri" w:eastAsiaTheme="minorHAnsi" w:hAnsi="Calibri"/>
                <w:color w:val="000000"/>
                <w:szCs w:val="20"/>
              </w:rPr>
            </w:pPr>
            <w:r>
              <w:rPr>
                <w:color w:val="000000"/>
                <w:szCs w:val="20"/>
              </w:rPr>
              <w:lastRenderedPageBreak/>
              <w:t>88</w:t>
            </w:r>
          </w:p>
        </w:tc>
        <w:tc>
          <w:tcPr>
            <w:tcW w:w="1203" w:type="dxa"/>
            <w:tcBorders>
              <w:top w:val="single" w:sz="4" w:space="0" w:color="auto"/>
              <w:left w:val="nil"/>
              <w:bottom w:val="single" w:sz="4" w:space="0" w:color="auto"/>
              <w:right w:val="single" w:sz="4" w:space="0" w:color="auto"/>
            </w:tcBorders>
            <w:shd w:val="clear" w:color="auto" w:fill="auto"/>
            <w:vAlign w:val="bottom"/>
          </w:tcPr>
          <w:p w14:paraId="2AAA04F8" w14:textId="77777777"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78D5949" w14:textId="77777777" w:rsidR="00FC1017" w:rsidRPr="00D1181C" w:rsidRDefault="00FC1017" w:rsidP="00ED1DB5">
            <w:pPr>
              <w:jc w:val="right"/>
              <w:rPr>
                <w:rFonts w:ascii="Calibri" w:hAnsi="Calibri"/>
                <w:color w:val="000000"/>
              </w:rPr>
            </w:pPr>
            <w:r>
              <w:rPr>
                <w:rFonts w:ascii="Calibri" w:hAnsi="Calibri"/>
                <w:color w:val="000000"/>
              </w:rPr>
              <w:t>30/60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73263" w14:textId="77777777" w:rsidR="00FC1017" w:rsidRPr="000D37CC" w:rsidRDefault="00FC1017" w:rsidP="00C83A32">
            <w:pPr>
              <w:autoSpaceDE/>
              <w:autoSpaceDN/>
              <w:jc w:val="right"/>
              <w:rPr>
                <w:color w:val="000000" w:themeColor="text1"/>
              </w:rPr>
            </w:pPr>
            <w:r w:rsidRPr="005B3C68">
              <w:rPr>
                <w:color w:val="000000" w:themeColor="text1"/>
              </w:rPr>
              <w:t>$25.96</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7D44FD3E" w14:textId="77777777" w:rsidR="00FC1017" w:rsidRDefault="00FC1017">
            <w:pPr>
              <w:jc w:val="right"/>
              <w:rPr>
                <w:rFonts w:ascii="Calibri" w:eastAsiaTheme="minorHAnsi" w:hAnsi="Calibri"/>
                <w:color w:val="000000"/>
                <w:szCs w:val="20"/>
              </w:rPr>
            </w:pPr>
            <w:r>
              <w:rPr>
                <w:color w:val="000000"/>
                <w:szCs w:val="20"/>
              </w:rPr>
              <w:t>$1,142</w:t>
            </w:r>
          </w:p>
        </w:tc>
      </w:tr>
      <w:tr w:rsidR="00FC1017" w:rsidRPr="000D37CC" w14:paraId="7774E581" w14:textId="77777777"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C4BF9" w14:textId="77777777" w:rsidR="00FC1017" w:rsidRPr="000D37CC" w:rsidRDefault="00FC1017" w:rsidP="00C83A32">
            <w:pPr>
              <w:autoSpaceDE/>
              <w:autoSpaceDN/>
              <w:rPr>
                <w:color w:val="000000" w:themeColor="text1"/>
              </w:rPr>
            </w:pPr>
            <w:r w:rsidRPr="005B3C68">
              <w:rPr>
                <w:color w:val="000000" w:themeColor="text1"/>
              </w:rPr>
              <w:lastRenderedPageBreak/>
              <w:t>Physical Education Instructors</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77B7C67" w14:textId="77777777" w:rsidR="00FC1017" w:rsidRDefault="00FC1017">
            <w:pPr>
              <w:jc w:val="right"/>
              <w:rPr>
                <w:rFonts w:ascii="Calibri" w:eastAsiaTheme="minorHAnsi" w:hAnsi="Calibri"/>
                <w:color w:val="000000"/>
                <w:szCs w:val="20"/>
              </w:rPr>
            </w:pPr>
            <w:r>
              <w:rPr>
                <w:color w:val="000000"/>
                <w:szCs w:val="20"/>
              </w:rPr>
              <w:t>352</w:t>
            </w:r>
          </w:p>
        </w:tc>
        <w:tc>
          <w:tcPr>
            <w:tcW w:w="1203" w:type="dxa"/>
            <w:tcBorders>
              <w:top w:val="single" w:sz="4" w:space="0" w:color="auto"/>
              <w:left w:val="nil"/>
              <w:bottom w:val="single" w:sz="4" w:space="0" w:color="auto"/>
              <w:right w:val="single" w:sz="4" w:space="0" w:color="auto"/>
            </w:tcBorders>
            <w:shd w:val="clear" w:color="auto" w:fill="auto"/>
            <w:vAlign w:val="bottom"/>
          </w:tcPr>
          <w:p w14:paraId="3760594E" w14:textId="77777777"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64ECFAB" w14:textId="77777777" w:rsidR="00FC1017" w:rsidRPr="00D1181C" w:rsidRDefault="00FC1017" w:rsidP="00ED1DB5">
            <w:pPr>
              <w:jc w:val="right"/>
              <w:rPr>
                <w:rFonts w:ascii="Calibri" w:hAnsi="Calibri"/>
                <w:color w:val="000000"/>
              </w:rPr>
            </w:pPr>
            <w:r>
              <w:rPr>
                <w:rFonts w:ascii="Calibri" w:hAnsi="Calibri"/>
                <w:color w:val="000000"/>
              </w:rPr>
              <w:t>15/60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18DCB" w14:textId="77777777"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3D2960D7" w14:textId="77777777" w:rsidR="00FC1017" w:rsidRDefault="00FC1017">
            <w:pPr>
              <w:jc w:val="right"/>
              <w:rPr>
                <w:rFonts w:ascii="Calibri" w:eastAsiaTheme="minorHAnsi" w:hAnsi="Calibri"/>
                <w:color w:val="000000"/>
                <w:szCs w:val="20"/>
              </w:rPr>
            </w:pPr>
            <w:r>
              <w:rPr>
                <w:color w:val="000000"/>
                <w:szCs w:val="20"/>
              </w:rPr>
              <w:t>$1,404</w:t>
            </w:r>
          </w:p>
        </w:tc>
      </w:tr>
      <w:tr w:rsidR="00FC1017" w:rsidRPr="000D37CC" w14:paraId="4C079306" w14:textId="77777777"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5780D" w14:textId="77777777" w:rsidR="00FC1017" w:rsidRPr="000D37CC" w:rsidRDefault="00FC1017" w:rsidP="00C83A32">
            <w:pPr>
              <w:autoSpaceDE/>
              <w:autoSpaceDN/>
              <w:rPr>
                <w:color w:val="000000" w:themeColor="text1"/>
              </w:rPr>
            </w:pPr>
            <w:r w:rsidRPr="005B3C68">
              <w:rPr>
                <w:color w:val="000000" w:themeColor="text1"/>
              </w:rPr>
              <w:t>School Liaisons</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32B8408" w14:textId="77777777" w:rsidR="00FC1017" w:rsidRDefault="00FC1017">
            <w:pPr>
              <w:jc w:val="right"/>
              <w:rPr>
                <w:rFonts w:ascii="Calibri" w:eastAsiaTheme="minorHAnsi" w:hAnsi="Calibri"/>
                <w:color w:val="000000"/>
                <w:szCs w:val="20"/>
              </w:rPr>
            </w:pPr>
            <w:r>
              <w:rPr>
                <w:color w:val="000000"/>
                <w:szCs w:val="20"/>
              </w:rPr>
              <w:t>352</w:t>
            </w:r>
          </w:p>
        </w:tc>
        <w:tc>
          <w:tcPr>
            <w:tcW w:w="1203" w:type="dxa"/>
            <w:tcBorders>
              <w:top w:val="single" w:sz="4" w:space="0" w:color="auto"/>
              <w:left w:val="nil"/>
              <w:bottom w:val="single" w:sz="4" w:space="0" w:color="auto"/>
              <w:right w:val="single" w:sz="4" w:space="0" w:color="auto"/>
            </w:tcBorders>
            <w:shd w:val="clear" w:color="auto" w:fill="auto"/>
            <w:vAlign w:val="bottom"/>
          </w:tcPr>
          <w:p w14:paraId="277503AB" w14:textId="77777777"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F1A8C04" w14:textId="77777777" w:rsidR="00FC1017" w:rsidRPr="00D1181C" w:rsidRDefault="00FC1017" w:rsidP="00ED1DB5">
            <w:pPr>
              <w:jc w:val="right"/>
              <w:rPr>
                <w:rFonts w:ascii="Calibri" w:hAnsi="Calibri"/>
                <w:color w:val="000000"/>
              </w:rPr>
            </w:pPr>
            <w:r>
              <w:rPr>
                <w:rFonts w:ascii="Calibri" w:hAnsi="Calibri"/>
                <w:color w:val="000000"/>
              </w:rPr>
              <w:t>25/60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A4793" w14:textId="77777777" w:rsidR="00FC1017" w:rsidRPr="000D37CC" w:rsidRDefault="00FC1017" w:rsidP="00ED79FA">
            <w:pPr>
              <w:autoSpaceDE/>
              <w:autoSpaceDN/>
              <w:jc w:val="right"/>
              <w:rPr>
                <w:color w:val="000000" w:themeColor="text1"/>
              </w:rPr>
            </w:pPr>
            <w:r w:rsidRPr="005B3C68">
              <w:rPr>
                <w:color w:val="000000" w:themeColor="text1"/>
              </w:rPr>
              <w:t>$</w:t>
            </w:r>
            <w:r>
              <w:rPr>
                <w:color w:val="000000" w:themeColor="text1"/>
              </w:rPr>
              <w:t>1</w:t>
            </w:r>
            <w:r w:rsidRPr="005B3C68">
              <w:rPr>
                <w:color w:val="000000" w:themeColor="text1"/>
              </w:rPr>
              <w:t xml:space="preserve">5.96 </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1618AF3E" w14:textId="77777777" w:rsidR="00FC1017" w:rsidRDefault="00FC1017" w:rsidP="00ED0106">
            <w:pPr>
              <w:jc w:val="right"/>
              <w:rPr>
                <w:rFonts w:ascii="Calibri" w:eastAsiaTheme="minorHAnsi" w:hAnsi="Calibri"/>
                <w:color w:val="000000"/>
                <w:szCs w:val="20"/>
              </w:rPr>
            </w:pPr>
            <w:r>
              <w:rPr>
                <w:color w:val="000000"/>
                <w:szCs w:val="20"/>
              </w:rPr>
              <w:t>$2,</w:t>
            </w:r>
            <w:r w:rsidR="00ED0106">
              <w:rPr>
                <w:color w:val="000000"/>
                <w:szCs w:val="20"/>
              </w:rPr>
              <w:t>345</w:t>
            </w:r>
          </w:p>
        </w:tc>
      </w:tr>
      <w:tr w:rsidR="00FC1017" w:rsidRPr="000D37CC" w14:paraId="5A419F9B" w14:textId="77777777" w:rsidTr="00ED1DB5">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01B2E" w14:textId="77777777" w:rsidR="00FC1017" w:rsidRPr="000D37CC" w:rsidRDefault="00FC1017" w:rsidP="00C83A32">
            <w:pPr>
              <w:autoSpaceDE/>
              <w:autoSpaceDN/>
              <w:rPr>
                <w:color w:val="000000" w:themeColor="text1"/>
              </w:rPr>
            </w:pPr>
            <w:r w:rsidRPr="005B3C68">
              <w:rPr>
                <w:color w:val="000000" w:themeColor="text1"/>
              </w:rPr>
              <w:t>Physicians/medical secretaries</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E3F90EB" w14:textId="77777777" w:rsidR="00FC1017" w:rsidRDefault="00FC1017">
            <w:pPr>
              <w:jc w:val="right"/>
              <w:rPr>
                <w:rFonts w:ascii="Calibri" w:eastAsiaTheme="minorHAnsi" w:hAnsi="Calibri"/>
                <w:color w:val="000000"/>
                <w:szCs w:val="20"/>
              </w:rPr>
            </w:pPr>
            <w:r>
              <w:rPr>
                <w:color w:val="000000"/>
                <w:szCs w:val="20"/>
              </w:rPr>
              <w:t>4,990</w:t>
            </w:r>
          </w:p>
        </w:tc>
        <w:tc>
          <w:tcPr>
            <w:tcW w:w="1203" w:type="dxa"/>
            <w:tcBorders>
              <w:top w:val="single" w:sz="4" w:space="0" w:color="auto"/>
              <w:left w:val="nil"/>
              <w:bottom w:val="single" w:sz="4" w:space="0" w:color="auto"/>
              <w:right w:val="single" w:sz="4" w:space="0" w:color="auto"/>
            </w:tcBorders>
            <w:shd w:val="clear" w:color="auto" w:fill="auto"/>
            <w:vAlign w:val="bottom"/>
          </w:tcPr>
          <w:p w14:paraId="17A78614" w14:textId="77777777" w:rsidR="00FC1017" w:rsidRPr="000D37CC" w:rsidRDefault="00FC1017" w:rsidP="00C83A32">
            <w:pPr>
              <w:autoSpaceDE/>
              <w:autoSpaceDN/>
              <w:jc w:val="right"/>
              <w:rPr>
                <w:color w:val="000000" w:themeColor="text1"/>
              </w:rPr>
            </w:pPr>
            <w:r w:rsidRPr="005B3C68">
              <w:rPr>
                <w:color w:val="000000" w:themeColor="text1"/>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0CF66BD" w14:textId="77777777" w:rsidR="00FC1017" w:rsidRPr="00D1181C" w:rsidRDefault="00FC1017" w:rsidP="00ED1DB5">
            <w:pPr>
              <w:jc w:val="right"/>
              <w:rPr>
                <w:rFonts w:ascii="Calibri" w:hAnsi="Calibri"/>
                <w:color w:val="000000"/>
              </w:rPr>
            </w:pPr>
            <w:r>
              <w:rPr>
                <w:rFonts w:ascii="Calibri" w:hAnsi="Calibri"/>
                <w:color w:val="000000"/>
              </w:rPr>
              <w:t>10/60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52058" w14:textId="77777777" w:rsidR="00FC1017" w:rsidRPr="000D37CC" w:rsidRDefault="00FC1017" w:rsidP="00C83A32">
            <w:pPr>
              <w:autoSpaceDE/>
              <w:autoSpaceDN/>
              <w:jc w:val="right"/>
              <w:rPr>
                <w:color w:val="000000" w:themeColor="text1"/>
              </w:rPr>
            </w:pPr>
            <w:r w:rsidRPr="005B3C68">
              <w:rPr>
                <w:color w:val="000000" w:themeColor="text1"/>
              </w:rPr>
              <w:t xml:space="preserve">$15.95 </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7CD6DF4E" w14:textId="77777777" w:rsidR="00FC1017" w:rsidRDefault="00FC1017" w:rsidP="00ED0106">
            <w:pPr>
              <w:jc w:val="right"/>
              <w:rPr>
                <w:rFonts w:ascii="Calibri" w:eastAsiaTheme="minorHAnsi" w:hAnsi="Calibri"/>
                <w:color w:val="000000"/>
                <w:szCs w:val="20"/>
              </w:rPr>
            </w:pPr>
            <w:r>
              <w:rPr>
                <w:color w:val="000000"/>
                <w:szCs w:val="20"/>
              </w:rPr>
              <w:t>$13,</w:t>
            </w:r>
            <w:r w:rsidR="00ED0106">
              <w:rPr>
                <w:color w:val="000000"/>
                <w:szCs w:val="20"/>
              </w:rPr>
              <w:t>270</w:t>
            </w:r>
          </w:p>
        </w:tc>
      </w:tr>
      <w:tr w:rsidR="00ED79FA" w:rsidRPr="000D37CC" w14:paraId="63869055" w14:textId="77777777" w:rsidTr="00ED79FA">
        <w:trPr>
          <w:trHeight w:val="300"/>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4E948" w14:textId="77777777" w:rsidR="00ED79FA" w:rsidRPr="000D37CC" w:rsidRDefault="00ED79FA" w:rsidP="00C83A32">
            <w:pPr>
              <w:autoSpaceDE/>
              <w:autoSpaceDN/>
              <w:rPr>
                <w:b/>
                <w:color w:val="000000" w:themeColor="text1"/>
              </w:rPr>
            </w:pPr>
            <w:r w:rsidRPr="005B3C68">
              <w:rPr>
                <w:b/>
                <w:color w:val="000000" w:themeColor="text1"/>
              </w:rPr>
              <w:t>TOTAL</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5C63F2E" w14:textId="77777777" w:rsidR="00ED79FA" w:rsidRDefault="00ED79FA">
            <w:pPr>
              <w:jc w:val="right"/>
              <w:rPr>
                <w:rFonts w:ascii="Calibri" w:eastAsiaTheme="minorHAnsi" w:hAnsi="Calibri"/>
                <w:b/>
                <w:bCs/>
                <w:color w:val="000000"/>
                <w:szCs w:val="20"/>
              </w:rPr>
            </w:pPr>
            <w:r>
              <w:rPr>
                <w:b/>
                <w:bCs/>
                <w:color w:val="000000"/>
                <w:szCs w:val="20"/>
              </w:rPr>
              <w:t>69,010</w:t>
            </w:r>
          </w:p>
        </w:tc>
        <w:tc>
          <w:tcPr>
            <w:tcW w:w="1203" w:type="dxa"/>
            <w:tcBorders>
              <w:top w:val="single" w:sz="4" w:space="0" w:color="auto"/>
              <w:left w:val="nil"/>
              <w:bottom w:val="single" w:sz="4" w:space="0" w:color="auto"/>
              <w:right w:val="single" w:sz="4" w:space="0" w:color="auto"/>
            </w:tcBorders>
            <w:shd w:val="clear" w:color="auto" w:fill="auto"/>
          </w:tcPr>
          <w:p w14:paraId="6172A140" w14:textId="77777777" w:rsidR="00ED79FA" w:rsidRPr="000D37CC" w:rsidRDefault="00ED79FA" w:rsidP="00C83A32">
            <w:pPr>
              <w:autoSpaceDE/>
              <w:autoSpaceDN/>
              <w:jc w:val="right"/>
              <w:rPr>
                <w:b/>
                <w:color w:val="000000" w:themeColor="text1"/>
              </w:rPr>
            </w:pPr>
            <w:r w:rsidRPr="005B3C68">
              <w:rPr>
                <w:b/>
                <w:color w:val="000000" w:themeColor="text1"/>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5A0F06A" w14:textId="77777777" w:rsidR="00ED79FA" w:rsidRPr="000D37CC" w:rsidRDefault="00ED79FA" w:rsidP="00C83A32">
            <w:pPr>
              <w:autoSpaceDE/>
              <w:autoSpaceDN/>
              <w:jc w:val="right"/>
              <w:rPr>
                <w:b/>
                <w:color w:val="000000" w:themeColor="text1"/>
              </w:rPr>
            </w:pPr>
            <w:r w:rsidRPr="005B3C68">
              <w:rPr>
                <w:b/>
                <w:color w:val="000000" w:themeColor="text1"/>
              </w:rPr>
              <w:t>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3D606" w14:textId="77777777" w:rsidR="00ED79FA" w:rsidRPr="000D37CC" w:rsidRDefault="00ED79FA" w:rsidP="00C83A32">
            <w:pPr>
              <w:autoSpaceDE/>
              <w:autoSpaceDN/>
              <w:jc w:val="right"/>
              <w:rPr>
                <w:b/>
                <w:color w:val="000000" w:themeColor="text1"/>
              </w:rPr>
            </w:pPr>
            <w:r w:rsidRPr="005B3C68">
              <w:rPr>
                <w:b/>
                <w:color w:val="000000" w:themeColor="text1"/>
              </w:rPr>
              <w:t> </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01A64A8C" w14:textId="77777777" w:rsidR="00ED79FA" w:rsidRDefault="00ED79FA" w:rsidP="00ED0106">
            <w:pPr>
              <w:jc w:val="right"/>
              <w:rPr>
                <w:rFonts w:ascii="Calibri" w:eastAsiaTheme="minorHAnsi" w:hAnsi="Calibri"/>
                <w:b/>
                <w:bCs/>
                <w:color w:val="000000"/>
                <w:szCs w:val="20"/>
              </w:rPr>
            </w:pPr>
            <w:r>
              <w:rPr>
                <w:b/>
                <w:bCs/>
                <w:color w:val="000000"/>
                <w:szCs w:val="20"/>
              </w:rPr>
              <w:t>$</w:t>
            </w:r>
            <w:r w:rsidR="00ED0106">
              <w:rPr>
                <w:b/>
                <w:bCs/>
                <w:color w:val="000000"/>
                <w:szCs w:val="20"/>
              </w:rPr>
              <w:t>379,525</w:t>
            </w:r>
          </w:p>
        </w:tc>
      </w:tr>
    </w:tbl>
    <w:p w14:paraId="3C5C04EA" w14:textId="77777777" w:rsidR="000537FD" w:rsidRPr="00356EB2" w:rsidRDefault="00A12E93" w:rsidP="000537FD">
      <w:pPr>
        <w:rPr>
          <w:szCs w:val="20"/>
        </w:rPr>
      </w:pPr>
      <w:r w:rsidRPr="00A12E93">
        <w:rPr>
          <w:szCs w:val="20"/>
        </w:rPr>
        <w:t xml:space="preserve">**The estimates in Table A.12.2 </w:t>
      </w:r>
      <w:proofErr w:type="gramStart"/>
      <w:r w:rsidRPr="00A12E93">
        <w:rPr>
          <w:szCs w:val="20"/>
        </w:rPr>
        <w:t>are based</w:t>
      </w:r>
      <w:proofErr w:type="gramEnd"/>
      <w:r w:rsidRPr="00A12E93">
        <w:rPr>
          <w:szCs w:val="20"/>
        </w:rPr>
        <w:t xml:space="preserve"> upon respondents in </w:t>
      </w:r>
      <w:r w:rsidR="00356EB2">
        <w:rPr>
          <w:szCs w:val="20"/>
        </w:rPr>
        <w:t>the</w:t>
      </w:r>
      <w:r w:rsidRPr="00A12E93">
        <w:rPr>
          <w:szCs w:val="20"/>
        </w:rPr>
        <w:t xml:space="preserve"> 2</w:t>
      </w:r>
      <w:r w:rsidR="00356EB2">
        <w:rPr>
          <w:szCs w:val="20"/>
        </w:rPr>
        <w:t>6</w:t>
      </w:r>
      <w:r w:rsidRPr="00A12E93">
        <w:rPr>
          <w:szCs w:val="20"/>
        </w:rPr>
        <w:t>4</w:t>
      </w:r>
      <w:r w:rsidR="00356EB2">
        <w:rPr>
          <w:szCs w:val="20"/>
        </w:rPr>
        <w:t xml:space="preserve"> Wave 2</w:t>
      </w:r>
      <w:r w:rsidRPr="00A12E93">
        <w:rPr>
          <w:szCs w:val="20"/>
        </w:rPr>
        <w:t xml:space="preserve"> communities </w:t>
      </w:r>
      <w:r w:rsidR="00356EB2">
        <w:rPr>
          <w:szCs w:val="20"/>
        </w:rPr>
        <w:t xml:space="preserve">over </w:t>
      </w:r>
      <w:r w:rsidR="00ED79FA">
        <w:rPr>
          <w:szCs w:val="20"/>
        </w:rPr>
        <w:t>3</w:t>
      </w:r>
      <w:r w:rsidRPr="00A12E93">
        <w:rPr>
          <w:szCs w:val="20"/>
        </w:rPr>
        <w:t xml:space="preserve"> years of data collection. </w:t>
      </w:r>
      <w:r w:rsidRPr="008A304A">
        <w:rPr>
          <w:szCs w:val="20"/>
        </w:rPr>
        <w:t>The reported and calculated numbers differ slightly due to rounding.</w:t>
      </w:r>
      <w:r w:rsidRPr="00A12E93">
        <w:rPr>
          <w:szCs w:val="20"/>
        </w:rPr>
        <w:t xml:space="preserve">   </w:t>
      </w:r>
    </w:p>
    <w:p w14:paraId="313569DD" w14:textId="77777777" w:rsidR="000537FD" w:rsidRPr="00356EB2" w:rsidRDefault="000537FD" w:rsidP="000537FD"/>
    <w:p w14:paraId="692B097E" w14:textId="77777777" w:rsidR="0064605C" w:rsidRPr="00356EB2" w:rsidRDefault="0064605C" w:rsidP="0064605C"/>
    <w:p w14:paraId="3318082E" w14:textId="65EC2B61" w:rsidR="005B3C68" w:rsidRDefault="00356EB2" w:rsidP="005B3C68">
      <w:pPr>
        <w:pStyle w:val="BHNormal"/>
        <w:jc w:val="both"/>
      </w:pPr>
      <w:proofErr w:type="gramStart"/>
      <w:r>
        <w:t>A</w:t>
      </w:r>
      <w:r w:rsidR="00A12E93" w:rsidRPr="00A12E93">
        <w:t xml:space="preserve"> total of </w:t>
      </w:r>
      <w:r>
        <w:t>264</w:t>
      </w:r>
      <w:proofErr w:type="gramEnd"/>
      <w:r w:rsidR="00A12E93" w:rsidRPr="00A12E93">
        <w:t xml:space="preserve"> communities will be sampled </w:t>
      </w:r>
      <w:r>
        <w:t xml:space="preserve">during Wave 2 of the study </w:t>
      </w:r>
      <w:r w:rsidR="00A12E93" w:rsidRPr="00A12E93">
        <w:t xml:space="preserve">with </w:t>
      </w:r>
      <w:r>
        <w:t>81</w:t>
      </w:r>
      <w:r w:rsidR="00A12E93" w:rsidRPr="00A12E93">
        <w:t xml:space="preserve"> child/parent pairs recruited from each communit</w:t>
      </w:r>
      <w:r>
        <w:t>y</w:t>
      </w:r>
      <w:r w:rsidR="000B650C">
        <w:t>.</w:t>
      </w:r>
      <w:r>
        <w:t xml:space="preserve">  </w:t>
      </w:r>
      <w:r w:rsidR="00A12E93" w:rsidRPr="00A12E93">
        <w:t xml:space="preserve"> </w:t>
      </w:r>
    </w:p>
    <w:p w14:paraId="3BFEABA5" w14:textId="77777777" w:rsidR="00FC1017" w:rsidRDefault="00FC1017" w:rsidP="005B3C68">
      <w:pPr>
        <w:pStyle w:val="BHNormal"/>
        <w:jc w:val="both"/>
        <w:rPr>
          <w:szCs w:val="24"/>
          <w:highlight w:val="yellow"/>
        </w:rPr>
      </w:pPr>
    </w:p>
    <w:p w14:paraId="340BB81A" w14:textId="77777777" w:rsidR="005B3C68" w:rsidRDefault="00A12E93" w:rsidP="005B3C68">
      <w:pPr>
        <w:jc w:val="both"/>
        <w:rPr>
          <w:sz w:val="24"/>
        </w:rPr>
      </w:pPr>
      <w:r w:rsidRPr="00A12E93">
        <w:rPr>
          <w:sz w:val="24"/>
        </w:rPr>
        <w:t xml:space="preserve">Given </w:t>
      </w:r>
      <w:proofErr w:type="gramStart"/>
      <w:r w:rsidRPr="00A12E93">
        <w:rPr>
          <w:sz w:val="24"/>
        </w:rPr>
        <w:t>that</w:t>
      </w:r>
      <w:proofErr w:type="gramEnd"/>
      <w:r w:rsidRPr="00A12E93">
        <w:rPr>
          <w:sz w:val="24"/>
        </w:rPr>
        <w:t xml:space="preserve"> older children will be able to complete more of the interview on their own than younger children, burden for parents and children will vary depending on the age of the child.  Thus, the average time per response used to calculate </w:t>
      </w:r>
      <w:r w:rsidRPr="008A304A">
        <w:rPr>
          <w:sz w:val="24"/>
        </w:rPr>
        <w:t>burden (Table A.12.1)</w:t>
      </w:r>
      <w:r w:rsidRPr="00A12E93">
        <w:rPr>
          <w:sz w:val="24"/>
        </w:rPr>
        <w:t xml:space="preserve"> does not represent any one participant’s average response time, but rather, an average of response times over all ages.  </w:t>
      </w:r>
      <w:r w:rsidRPr="00491D58">
        <w:rPr>
          <w:sz w:val="24"/>
        </w:rPr>
        <w:t>Table A.12.</w:t>
      </w:r>
      <w:r w:rsidR="008A304A">
        <w:rPr>
          <w:sz w:val="24"/>
        </w:rPr>
        <w:t>3</w:t>
      </w:r>
      <w:r w:rsidRPr="00491D58">
        <w:rPr>
          <w:sz w:val="24"/>
        </w:rPr>
        <w:t xml:space="preserve">, below, shows the variation in child and parent/caregiver involvement on average (in minutes) by protocol type (Standard and Enhanced) and age of the child.  </w:t>
      </w:r>
    </w:p>
    <w:p w14:paraId="40A28B25" w14:textId="77777777" w:rsidR="00C83A32" w:rsidRDefault="00C83A32" w:rsidP="00C83A32">
      <w:pPr>
        <w:rPr>
          <w:sz w:val="24"/>
        </w:rPr>
      </w:pPr>
    </w:p>
    <w:p w14:paraId="36C0F225" w14:textId="77777777" w:rsidR="00DD0503" w:rsidRPr="008F7B30" w:rsidRDefault="00DD0503" w:rsidP="006D4333">
      <w:pPr>
        <w:pStyle w:val="Heading1"/>
      </w:pPr>
      <w:bookmarkStart w:id="58" w:name="_Toc341797459"/>
      <w:bookmarkStart w:id="59" w:name="_Toc361223545"/>
      <w:bookmarkStart w:id="60" w:name="_Toc361223772"/>
      <w:bookmarkStart w:id="61" w:name="_Toc341797471"/>
      <w:r w:rsidRPr="00491D58">
        <w:t xml:space="preserve">Table </w:t>
      </w:r>
      <w:proofErr w:type="gramStart"/>
      <w:r w:rsidRPr="00491D58">
        <w:t>A.12.</w:t>
      </w:r>
      <w:r w:rsidR="008A304A">
        <w:t>3</w:t>
      </w:r>
      <w:r w:rsidRPr="00491D58">
        <w:t xml:space="preserve"> </w:t>
      </w:r>
      <w:r w:rsidR="00310C47" w:rsidRPr="00491D58">
        <w:t xml:space="preserve"> </w:t>
      </w:r>
      <w:r w:rsidRPr="00491D58">
        <w:t>Variation</w:t>
      </w:r>
      <w:proofErr w:type="gramEnd"/>
      <w:r w:rsidRPr="00491D58">
        <w:t xml:space="preserve"> in Child and Parent/Caregiver Involvement in Data Collection Activities </w:t>
      </w:r>
      <w:r w:rsidR="00CB1537" w:rsidRPr="00491D58">
        <w:t xml:space="preserve">(in minutes) </w:t>
      </w:r>
      <w:r w:rsidRPr="00491D58">
        <w:t>by Protocol Type and Age of Child</w:t>
      </w:r>
      <w:bookmarkEnd w:id="58"/>
      <w:bookmarkEnd w:id="59"/>
      <w:bookmarkEnd w:id="60"/>
      <w:bookmarkEnd w:id="61"/>
    </w:p>
    <w:tbl>
      <w:tblPr>
        <w:tblW w:w="9387" w:type="dxa"/>
        <w:jc w:val="center"/>
        <w:tblInd w:w="1745" w:type="dxa"/>
        <w:tblLook w:val="04A0" w:firstRow="1" w:lastRow="0" w:firstColumn="1" w:lastColumn="0" w:noHBand="0" w:noVBand="1"/>
      </w:tblPr>
      <w:tblGrid>
        <w:gridCol w:w="3676"/>
        <w:gridCol w:w="990"/>
        <w:gridCol w:w="1192"/>
        <w:gridCol w:w="1058"/>
        <w:gridCol w:w="1099"/>
        <w:gridCol w:w="1372"/>
      </w:tblGrid>
      <w:tr w:rsidR="00DE75B4" w:rsidRPr="008F7B30" w14:paraId="03C7E686" w14:textId="77777777" w:rsidTr="00AB2EA5">
        <w:trPr>
          <w:trHeight w:val="300"/>
          <w:jc w:val="center"/>
        </w:trPr>
        <w:tc>
          <w:tcPr>
            <w:tcW w:w="3676" w:type="dxa"/>
            <w:vMerge w:val="restart"/>
            <w:tcBorders>
              <w:top w:val="single" w:sz="8" w:space="0" w:color="auto"/>
              <w:left w:val="single" w:sz="8" w:space="0" w:color="auto"/>
              <w:right w:val="single" w:sz="4" w:space="0" w:color="000000"/>
            </w:tcBorders>
            <w:shd w:val="clear" w:color="000000" w:fill="B8CCE4" w:themeFill="accent1" w:themeFillTint="66"/>
            <w:noWrap/>
            <w:vAlign w:val="center"/>
            <w:hideMark/>
          </w:tcPr>
          <w:p w14:paraId="231637E8" w14:textId="77777777" w:rsidR="00DE75B4" w:rsidRPr="008F7B30" w:rsidRDefault="00DE75B4" w:rsidP="009F4477">
            <w:pPr>
              <w:jc w:val="center"/>
              <w:rPr>
                <w:b/>
                <w:bCs/>
                <w:szCs w:val="20"/>
              </w:rPr>
            </w:pPr>
            <w:r w:rsidRPr="008F7B30">
              <w:rPr>
                <w:b/>
                <w:bCs/>
                <w:szCs w:val="20"/>
              </w:rPr>
              <w:t>PROTOCOL TYPE</w:t>
            </w:r>
          </w:p>
        </w:tc>
        <w:tc>
          <w:tcPr>
            <w:tcW w:w="5711" w:type="dxa"/>
            <w:gridSpan w:val="5"/>
            <w:tcBorders>
              <w:top w:val="single" w:sz="8" w:space="0" w:color="auto"/>
              <w:left w:val="nil"/>
              <w:bottom w:val="single" w:sz="4" w:space="0" w:color="auto"/>
              <w:right w:val="single" w:sz="8" w:space="0" w:color="auto"/>
            </w:tcBorders>
            <w:shd w:val="clear" w:color="000000" w:fill="B8CCE4" w:themeFill="accent1" w:themeFillTint="66"/>
            <w:noWrap/>
            <w:vAlign w:val="bottom"/>
            <w:hideMark/>
          </w:tcPr>
          <w:p w14:paraId="266B772E" w14:textId="77777777" w:rsidR="00DE75B4" w:rsidRPr="008F7B30" w:rsidRDefault="00DE75B4" w:rsidP="009F4477">
            <w:pPr>
              <w:jc w:val="center"/>
              <w:rPr>
                <w:b/>
                <w:bCs/>
                <w:szCs w:val="20"/>
              </w:rPr>
            </w:pPr>
            <w:r w:rsidRPr="008F7B30">
              <w:rPr>
                <w:b/>
                <w:bCs/>
                <w:szCs w:val="20"/>
              </w:rPr>
              <w:t>TOTAL TIME (minutes)</w:t>
            </w:r>
          </w:p>
        </w:tc>
      </w:tr>
      <w:tr w:rsidR="00DE75B4" w:rsidRPr="008F7B30" w14:paraId="48891616" w14:textId="77777777" w:rsidTr="00AB2EA5">
        <w:trPr>
          <w:trHeight w:val="300"/>
          <w:jc w:val="center"/>
        </w:trPr>
        <w:tc>
          <w:tcPr>
            <w:tcW w:w="3676" w:type="dxa"/>
            <w:vMerge/>
            <w:tcBorders>
              <w:left w:val="single" w:sz="8" w:space="0" w:color="auto"/>
              <w:right w:val="single" w:sz="4" w:space="0" w:color="000000"/>
            </w:tcBorders>
            <w:shd w:val="clear" w:color="000000" w:fill="B8CCE4" w:themeFill="accent1" w:themeFillTint="66"/>
            <w:noWrap/>
            <w:vAlign w:val="center"/>
            <w:hideMark/>
          </w:tcPr>
          <w:p w14:paraId="26E348BF" w14:textId="77777777" w:rsidR="00DE75B4" w:rsidRPr="008F7B30" w:rsidRDefault="00DE75B4" w:rsidP="009F4477">
            <w:pPr>
              <w:jc w:val="center"/>
              <w:rPr>
                <w:b/>
                <w:bCs/>
                <w:szCs w:val="20"/>
              </w:rPr>
            </w:pPr>
          </w:p>
        </w:tc>
        <w:tc>
          <w:tcPr>
            <w:tcW w:w="4339" w:type="dxa"/>
            <w:gridSpan w:val="4"/>
            <w:tcBorders>
              <w:top w:val="single" w:sz="8" w:space="0" w:color="auto"/>
              <w:left w:val="nil"/>
              <w:bottom w:val="single" w:sz="4" w:space="0" w:color="auto"/>
              <w:right w:val="single" w:sz="8" w:space="0" w:color="auto"/>
            </w:tcBorders>
            <w:shd w:val="clear" w:color="000000" w:fill="B8CCE4" w:themeFill="accent1" w:themeFillTint="66"/>
            <w:noWrap/>
            <w:vAlign w:val="bottom"/>
            <w:hideMark/>
          </w:tcPr>
          <w:p w14:paraId="786A8559" w14:textId="77777777" w:rsidR="00DE75B4" w:rsidRPr="008F7B30" w:rsidRDefault="00DE75B4" w:rsidP="009F4477">
            <w:pPr>
              <w:jc w:val="center"/>
              <w:rPr>
                <w:b/>
                <w:bCs/>
                <w:szCs w:val="20"/>
              </w:rPr>
            </w:pPr>
            <w:r w:rsidRPr="008F7B30">
              <w:rPr>
                <w:b/>
                <w:bCs/>
                <w:szCs w:val="20"/>
              </w:rPr>
              <w:t>AGE OF CHILD</w:t>
            </w:r>
          </w:p>
        </w:tc>
        <w:tc>
          <w:tcPr>
            <w:tcW w:w="1372" w:type="dxa"/>
            <w:vMerge w:val="restart"/>
            <w:tcBorders>
              <w:top w:val="single" w:sz="8" w:space="0" w:color="auto"/>
              <w:left w:val="nil"/>
              <w:bottom w:val="single" w:sz="4" w:space="0" w:color="auto"/>
              <w:right w:val="single" w:sz="8" w:space="0" w:color="auto"/>
            </w:tcBorders>
            <w:shd w:val="clear" w:color="000000" w:fill="B8CCE4" w:themeFill="accent1" w:themeFillTint="66"/>
          </w:tcPr>
          <w:p w14:paraId="298AAFDA" w14:textId="77777777" w:rsidR="00DE75B4" w:rsidRPr="008F7B30" w:rsidRDefault="00D22E55" w:rsidP="009F4477">
            <w:pPr>
              <w:jc w:val="center"/>
              <w:rPr>
                <w:b/>
                <w:bCs/>
                <w:szCs w:val="20"/>
              </w:rPr>
            </w:pPr>
            <w:r w:rsidRPr="008F7B30">
              <w:rPr>
                <w:b/>
                <w:bCs/>
                <w:szCs w:val="20"/>
              </w:rPr>
              <w:t>AVERAGE TIME PER RESPONSE*</w:t>
            </w:r>
          </w:p>
        </w:tc>
      </w:tr>
      <w:tr w:rsidR="00AB2EA5" w:rsidRPr="008F7B30" w14:paraId="71825D37" w14:textId="77777777" w:rsidTr="00AB2EA5">
        <w:trPr>
          <w:trHeight w:val="300"/>
          <w:jc w:val="center"/>
        </w:trPr>
        <w:tc>
          <w:tcPr>
            <w:tcW w:w="3676" w:type="dxa"/>
            <w:vMerge/>
            <w:tcBorders>
              <w:left w:val="single" w:sz="8" w:space="0" w:color="auto"/>
              <w:bottom w:val="single" w:sz="4" w:space="0" w:color="auto"/>
              <w:right w:val="single" w:sz="4" w:space="0" w:color="000000"/>
            </w:tcBorders>
            <w:shd w:val="clear" w:color="000000" w:fill="B8CCE4" w:themeFill="accent1" w:themeFillTint="66"/>
            <w:noWrap/>
            <w:vAlign w:val="center"/>
            <w:hideMark/>
          </w:tcPr>
          <w:p w14:paraId="4E21264E" w14:textId="77777777" w:rsidR="00DE75B4" w:rsidRPr="008F7B30" w:rsidRDefault="00DE75B4" w:rsidP="009F4477">
            <w:pPr>
              <w:jc w:val="center"/>
              <w:rPr>
                <w:b/>
                <w:bCs/>
                <w:szCs w:val="20"/>
              </w:rPr>
            </w:pPr>
          </w:p>
        </w:tc>
        <w:tc>
          <w:tcPr>
            <w:tcW w:w="990" w:type="dxa"/>
            <w:tcBorders>
              <w:top w:val="single" w:sz="8" w:space="0" w:color="auto"/>
              <w:left w:val="nil"/>
              <w:bottom w:val="single" w:sz="4" w:space="0" w:color="auto"/>
              <w:right w:val="single" w:sz="4" w:space="0" w:color="auto"/>
            </w:tcBorders>
            <w:shd w:val="clear" w:color="000000" w:fill="B8CCE4" w:themeFill="accent1" w:themeFillTint="66"/>
            <w:noWrap/>
            <w:vAlign w:val="bottom"/>
            <w:hideMark/>
          </w:tcPr>
          <w:p w14:paraId="68C74FC8" w14:textId="77777777" w:rsidR="00DE75B4" w:rsidRPr="008F7B30" w:rsidRDefault="002557DF" w:rsidP="009F4477">
            <w:pPr>
              <w:jc w:val="center"/>
              <w:rPr>
                <w:b/>
                <w:bCs/>
                <w:szCs w:val="20"/>
              </w:rPr>
            </w:pPr>
            <w:r>
              <w:rPr>
                <w:b/>
                <w:bCs/>
                <w:szCs w:val="20"/>
              </w:rPr>
              <w:t>4</w:t>
            </w:r>
            <w:r w:rsidR="00DE75B4" w:rsidRPr="008F7B30">
              <w:rPr>
                <w:b/>
                <w:bCs/>
                <w:szCs w:val="20"/>
              </w:rPr>
              <w:t>-5 YEARS</w:t>
            </w:r>
          </w:p>
        </w:tc>
        <w:tc>
          <w:tcPr>
            <w:tcW w:w="1192" w:type="dxa"/>
            <w:tcBorders>
              <w:top w:val="single" w:sz="8" w:space="0" w:color="auto"/>
              <w:left w:val="nil"/>
              <w:bottom w:val="single" w:sz="4" w:space="0" w:color="auto"/>
              <w:right w:val="single" w:sz="4" w:space="0" w:color="auto"/>
            </w:tcBorders>
            <w:shd w:val="clear" w:color="000000" w:fill="B8CCE4" w:themeFill="accent1" w:themeFillTint="66"/>
            <w:noWrap/>
            <w:vAlign w:val="bottom"/>
            <w:hideMark/>
          </w:tcPr>
          <w:p w14:paraId="414C9681" w14:textId="77777777" w:rsidR="00DE75B4" w:rsidRPr="008F7B30" w:rsidRDefault="00DE75B4" w:rsidP="009F4477">
            <w:pPr>
              <w:jc w:val="center"/>
              <w:rPr>
                <w:b/>
                <w:bCs/>
                <w:szCs w:val="20"/>
              </w:rPr>
            </w:pPr>
            <w:r w:rsidRPr="008F7B30">
              <w:rPr>
                <w:b/>
                <w:bCs/>
                <w:szCs w:val="20"/>
              </w:rPr>
              <w:t>6-8 YEARS</w:t>
            </w:r>
          </w:p>
        </w:tc>
        <w:tc>
          <w:tcPr>
            <w:tcW w:w="1058" w:type="dxa"/>
            <w:tcBorders>
              <w:top w:val="single" w:sz="8" w:space="0" w:color="auto"/>
              <w:left w:val="nil"/>
              <w:bottom w:val="single" w:sz="4" w:space="0" w:color="auto"/>
              <w:right w:val="single" w:sz="4" w:space="0" w:color="auto"/>
            </w:tcBorders>
            <w:shd w:val="clear" w:color="000000" w:fill="B8CCE4" w:themeFill="accent1" w:themeFillTint="66"/>
            <w:noWrap/>
            <w:vAlign w:val="bottom"/>
            <w:hideMark/>
          </w:tcPr>
          <w:p w14:paraId="3236AD74" w14:textId="77777777" w:rsidR="00DE75B4" w:rsidRPr="008F7B30" w:rsidRDefault="00DE75B4" w:rsidP="009F4477">
            <w:pPr>
              <w:jc w:val="center"/>
              <w:rPr>
                <w:b/>
                <w:bCs/>
                <w:szCs w:val="20"/>
              </w:rPr>
            </w:pPr>
            <w:r w:rsidRPr="008F7B30">
              <w:rPr>
                <w:b/>
                <w:bCs/>
                <w:szCs w:val="20"/>
              </w:rPr>
              <w:t>9-11 YEARS</w:t>
            </w:r>
          </w:p>
        </w:tc>
        <w:tc>
          <w:tcPr>
            <w:tcW w:w="1099" w:type="dxa"/>
            <w:tcBorders>
              <w:top w:val="single" w:sz="8" w:space="0" w:color="auto"/>
              <w:left w:val="nil"/>
              <w:bottom w:val="single" w:sz="4" w:space="0" w:color="auto"/>
              <w:right w:val="single" w:sz="8" w:space="0" w:color="auto"/>
            </w:tcBorders>
            <w:shd w:val="clear" w:color="000000" w:fill="B8CCE4" w:themeFill="accent1" w:themeFillTint="66"/>
            <w:noWrap/>
            <w:vAlign w:val="bottom"/>
            <w:hideMark/>
          </w:tcPr>
          <w:p w14:paraId="76A905C4" w14:textId="77777777" w:rsidR="00DE75B4" w:rsidRPr="008F7B30" w:rsidRDefault="00DE75B4" w:rsidP="009F4477">
            <w:pPr>
              <w:jc w:val="center"/>
              <w:rPr>
                <w:b/>
                <w:bCs/>
                <w:szCs w:val="20"/>
              </w:rPr>
            </w:pPr>
            <w:r w:rsidRPr="008F7B30">
              <w:rPr>
                <w:b/>
                <w:bCs/>
                <w:szCs w:val="20"/>
              </w:rPr>
              <w:t>12-15 YEARS</w:t>
            </w:r>
          </w:p>
        </w:tc>
        <w:tc>
          <w:tcPr>
            <w:tcW w:w="1372" w:type="dxa"/>
            <w:vMerge/>
            <w:tcBorders>
              <w:left w:val="nil"/>
              <w:bottom w:val="single" w:sz="4" w:space="0" w:color="auto"/>
              <w:right w:val="single" w:sz="8" w:space="0" w:color="auto"/>
            </w:tcBorders>
            <w:shd w:val="clear" w:color="000000" w:fill="B8CCE4" w:themeFill="accent1" w:themeFillTint="66"/>
          </w:tcPr>
          <w:p w14:paraId="4D4F2D1C" w14:textId="77777777" w:rsidR="00DE75B4" w:rsidRPr="008F7B30" w:rsidRDefault="00DE75B4" w:rsidP="009F4477">
            <w:pPr>
              <w:jc w:val="center"/>
              <w:rPr>
                <w:b/>
                <w:bCs/>
                <w:szCs w:val="20"/>
              </w:rPr>
            </w:pPr>
          </w:p>
        </w:tc>
      </w:tr>
      <w:tr w:rsidR="00AB2EA5" w:rsidRPr="008F7B30" w14:paraId="53396D69" w14:textId="77777777"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13F0336" w14:textId="77777777" w:rsidR="00B8282C" w:rsidRPr="008F7B30" w:rsidRDefault="00B8282C" w:rsidP="00D637CF">
            <w:pPr>
              <w:jc w:val="right"/>
              <w:rPr>
                <w:szCs w:val="20"/>
              </w:rPr>
            </w:pPr>
            <w:r w:rsidRPr="008F7B30">
              <w:rPr>
                <w:szCs w:val="20"/>
              </w:rPr>
              <w:t>Standard Protocol, Parent/Caregiver:</w:t>
            </w:r>
          </w:p>
        </w:tc>
        <w:tc>
          <w:tcPr>
            <w:tcW w:w="990" w:type="dxa"/>
            <w:tcBorders>
              <w:top w:val="nil"/>
              <w:left w:val="nil"/>
              <w:bottom w:val="single" w:sz="4" w:space="0" w:color="auto"/>
              <w:right w:val="single" w:sz="4" w:space="0" w:color="auto"/>
            </w:tcBorders>
            <w:shd w:val="clear" w:color="auto" w:fill="auto"/>
            <w:noWrap/>
            <w:vAlign w:val="bottom"/>
            <w:hideMark/>
          </w:tcPr>
          <w:p w14:paraId="596B0E99" w14:textId="77777777" w:rsidR="00B8282C" w:rsidRPr="008F7B30" w:rsidRDefault="008762A6" w:rsidP="009F4477">
            <w:pPr>
              <w:jc w:val="right"/>
              <w:rPr>
                <w:szCs w:val="20"/>
              </w:rPr>
            </w:pPr>
            <w:r>
              <w:rPr>
                <w:szCs w:val="20"/>
              </w:rPr>
              <w:t>88</w:t>
            </w:r>
          </w:p>
        </w:tc>
        <w:tc>
          <w:tcPr>
            <w:tcW w:w="1192" w:type="dxa"/>
            <w:tcBorders>
              <w:top w:val="nil"/>
              <w:left w:val="nil"/>
              <w:bottom w:val="single" w:sz="4" w:space="0" w:color="auto"/>
              <w:right w:val="single" w:sz="4" w:space="0" w:color="auto"/>
            </w:tcBorders>
            <w:shd w:val="clear" w:color="auto" w:fill="auto"/>
            <w:noWrap/>
            <w:vAlign w:val="bottom"/>
            <w:hideMark/>
          </w:tcPr>
          <w:p w14:paraId="7B1BF791" w14:textId="77777777" w:rsidR="00B8282C" w:rsidRPr="008F7B30" w:rsidRDefault="008762A6" w:rsidP="009F4477">
            <w:pPr>
              <w:jc w:val="right"/>
              <w:rPr>
                <w:szCs w:val="20"/>
              </w:rPr>
            </w:pPr>
            <w:r>
              <w:rPr>
                <w:szCs w:val="20"/>
              </w:rPr>
              <w:t>88</w:t>
            </w:r>
          </w:p>
        </w:tc>
        <w:tc>
          <w:tcPr>
            <w:tcW w:w="1058" w:type="dxa"/>
            <w:tcBorders>
              <w:top w:val="nil"/>
              <w:left w:val="nil"/>
              <w:bottom w:val="single" w:sz="4" w:space="0" w:color="auto"/>
              <w:right w:val="single" w:sz="4" w:space="0" w:color="auto"/>
            </w:tcBorders>
            <w:shd w:val="clear" w:color="auto" w:fill="auto"/>
            <w:noWrap/>
            <w:vAlign w:val="bottom"/>
            <w:hideMark/>
          </w:tcPr>
          <w:p w14:paraId="7AF57CC5" w14:textId="77777777" w:rsidR="00B8282C" w:rsidRPr="008F7B30" w:rsidRDefault="008762A6" w:rsidP="009F4477">
            <w:pPr>
              <w:jc w:val="right"/>
              <w:rPr>
                <w:szCs w:val="20"/>
              </w:rPr>
            </w:pPr>
            <w:r>
              <w:rPr>
                <w:szCs w:val="20"/>
              </w:rPr>
              <w:t>88</w:t>
            </w:r>
          </w:p>
        </w:tc>
        <w:tc>
          <w:tcPr>
            <w:tcW w:w="1099" w:type="dxa"/>
            <w:tcBorders>
              <w:top w:val="nil"/>
              <w:left w:val="nil"/>
              <w:bottom w:val="single" w:sz="4" w:space="0" w:color="auto"/>
              <w:right w:val="single" w:sz="8" w:space="0" w:color="auto"/>
            </w:tcBorders>
            <w:shd w:val="clear" w:color="auto" w:fill="auto"/>
            <w:noWrap/>
            <w:vAlign w:val="bottom"/>
            <w:hideMark/>
          </w:tcPr>
          <w:p w14:paraId="36C07E97" w14:textId="77777777" w:rsidR="00B8282C" w:rsidRPr="008F7B30" w:rsidRDefault="008762A6" w:rsidP="009F4477">
            <w:pPr>
              <w:jc w:val="right"/>
              <w:rPr>
                <w:szCs w:val="20"/>
              </w:rPr>
            </w:pPr>
            <w:r>
              <w:rPr>
                <w:szCs w:val="20"/>
              </w:rPr>
              <w:t>67.5</w:t>
            </w:r>
          </w:p>
        </w:tc>
        <w:tc>
          <w:tcPr>
            <w:tcW w:w="1372" w:type="dxa"/>
            <w:tcBorders>
              <w:top w:val="nil"/>
              <w:left w:val="nil"/>
              <w:bottom w:val="single" w:sz="4" w:space="0" w:color="auto"/>
              <w:right w:val="single" w:sz="8" w:space="0" w:color="auto"/>
            </w:tcBorders>
            <w:vAlign w:val="bottom"/>
          </w:tcPr>
          <w:p w14:paraId="11C5256C" w14:textId="77777777" w:rsidR="00B8282C" w:rsidRPr="008F7B30" w:rsidRDefault="008762A6" w:rsidP="00D22E55">
            <w:pPr>
              <w:jc w:val="right"/>
              <w:rPr>
                <w:szCs w:val="20"/>
              </w:rPr>
            </w:pPr>
            <w:r>
              <w:rPr>
                <w:szCs w:val="20"/>
              </w:rPr>
              <w:t>83.44</w:t>
            </w:r>
          </w:p>
        </w:tc>
      </w:tr>
      <w:tr w:rsidR="00AB2EA5" w:rsidRPr="008F7B30" w14:paraId="7179E5F5" w14:textId="77777777"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27326E" w14:textId="77777777" w:rsidR="00B8282C" w:rsidRPr="008F7B30" w:rsidRDefault="00B8282C" w:rsidP="00D637CF">
            <w:pPr>
              <w:jc w:val="right"/>
              <w:rPr>
                <w:szCs w:val="20"/>
              </w:rPr>
            </w:pPr>
            <w:r w:rsidRPr="008F7B30">
              <w:rPr>
                <w:szCs w:val="20"/>
              </w:rPr>
              <w:t>Standard Protocol, Child:</w:t>
            </w:r>
          </w:p>
        </w:tc>
        <w:tc>
          <w:tcPr>
            <w:tcW w:w="990" w:type="dxa"/>
            <w:tcBorders>
              <w:top w:val="nil"/>
              <w:left w:val="nil"/>
              <w:bottom w:val="single" w:sz="4" w:space="0" w:color="auto"/>
              <w:right w:val="single" w:sz="4" w:space="0" w:color="auto"/>
            </w:tcBorders>
            <w:shd w:val="clear" w:color="auto" w:fill="auto"/>
            <w:noWrap/>
            <w:vAlign w:val="bottom"/>
            <w:hideMark/>
          </w:tcPr>
          <w:p w14:paraId="43C68545" w14:textId="77777777" w:rsidR="00B8282C" w:rsidRPr="008F7B30" w:rsidRDefault="008762A6" w:rsidP="009F4477">
            <w:pPr>
              <w:jc w:val="right"/>
              <w:rPr>
                <w:szCs w:val="20"/>
              </w:rPr>
            </w:pPr>
            <w:r>
              <w:rPr>
                <w:szCs w:val="20"/>
              </w:rPr>
              <w:t>29</w:t>
            </w:r>
          </w:p>
        </w:tc>
        <w:tc>
          <w:tcPr>
            <w:tcW w:w="1192" w:type="dxa"/>
            <w:tcBorders>
              <w:top w:val="nil"/>
              <w:left w:val="nil"/>
              <w:bottom w:val="single" w:sz="4" w:space="0" w:color="auto"/>
              <w:right w:val="single" w:sz="4" w:space="0" w:color="auto"/>
            </w:tcBorders>
            <w:shd w:val="clear" w:color="auto" w:fill="auto"/>
            <w:noWrap/>
            <w:vAlign w:val="bottom"/>
            <w:hideMark/>
          </w:tcPr>
          <w:p w14:paraId="31F383B4" w14:textId="77777777" w:rsidR="00B8282C" w:rsidRPr="008F7B30" w:rsidRDefault="00B8282C" w:rsidP="008762A6">
            <w:pPr>
              <w:jc w:val="right"/>
              <w:rPr>
                <w:szCs w:val="20"/>
              </w:rPr>
            </w:pPr>
            <w:r w:rsidRPr="008F7B30">
              <w:rPr>
                <w:szCs w:val="20"/>
              </w:rPr>
              <w:t>4</w:t>
            </w:r>
            <w:r w:rsidR="008762A6">
              <w:rPr>
                <w:szCs w:val="20"/>
              </w:rPr>
              <w:t>8</w:t>
            </w:r>
            <w:r w:rsidRPr="008F7B30">
              <w:rPr>
                <w:szCs w:val="20"/>
              </w:rPr>
              <w:t>.</w:t>
            </w:r>
            <w:r w:rsidR="008762A6">
              <w:rPr>
                <w:szCs w:val="20"/>
              </w:rPr>
              <w:t>33</w:t>
            </w:r>
          </w:p>
        </w:tc>
        <w:tc>
          <w:tcPr>
            <w:tcW w:w="1058" w:type="dxa"/>
            <w:tcBorders>
              <w:top w:val="nil"/>
              <w:left w:val="nil"/>
              <w:bottom w:val="single" w:sz="4" w:space="0" w:color="auto"/>
              <w:right w:val="single" w:sz="4" w:space="0" w:color="auto"/>
            </w:tcBorders>
            <w:shd w:val="clear" w:color="auto" w:fill="auto"/>
            <w:noWrap/>
            <w:vAlign w:val="bottom"/>
            <w:hideMark/>
          </w:tcPr>
          <w:p w14:paraId="66106FD9" w14:textId="77777777" w:rsidR="00B8282C" w:rsidRPr="008F7B30" w:rsidRDefault="008762A6" w:rsidP="008762A6">
            <w:pPr>
              <w:jc w:val="right"/>
              <w:rPr>
                <w:szCs w:val="20"/>
              </w:rPr>
            </w:pPr>
            <w:r>
              <w:rPr>
                <w:szCs w:val="20"/>
              </w:rPr>
              <w:t>5</w:t>
            </w:r>
            <w:r w:rsidR="00B8282C" w:rsidRPr="008F7B30">
              <w:rPr>
                <w:szCs w:val="20"/>
              </w:rPr>
              <w:t>5</w:t>
            </w:r>
          </w:p>
        </w:tc>
        <w:tc>
          <w:tcPr>
            <w:tcW w:w="1099" w:type="dxa"/>
            <w:tcBorders>
              <w:top w:val="nil"/>
              <w:left w:val="nil"/>
              <w:bottom w:val="single" w:sz="4" w:space="0" w:color="auto"/>
              <w:right w:val="single" w:sz="8" w:space="0" w:color="auto"/>
            </w:tcBorders>
            <w:shd w:val="clear" w:color="auto" w:fill="auto"/>
            <w:noWrap/>
            <w:vAlign w:val="bottom"/>
            <w:hideMark/>
          </w:tcPr>
          <w:p w14:paraId="1F9FC169" w14:textId="77777777" w:rsidR="00B8282C" w:rsidRPr="008F7B30" w:rsidRDefault="00B8282C" w:rsidP="008762A6">
            <w:pPr>
              <w:jc w:val="right"/>
              <w:rPr>
                <w:szCs w:val="20"/>
              </w:rPr>
            </w:pPr>
            <w:r w:rsidRPr="008F7B30">
              <w:rPr>
                <w:szCs w:val="20"/>
              </w:rPr>
              <w:t>5</w:t>
            </w:r>
            <w:r w:rsidR="008762A6">
              <w:rPr>
                <w:szCs w:val="20"/>
              </w:rPr>
              <w:t>8</w:t>
            </w:r>
          </w:p>
        </w:tc>
        <w:tc>
          <w:tcPr>
            <w:tcW w:w="1372" w:type="dxa"/>
            <w:tcBorders>
              <w:top w:val="nil"/>
              <w:left w:val="nil"/>
              <w:bottom w:val="single" w:sz="4" w:space="0" w:color="auto"/>
              <w:right w:val="single" w:sz="8" w:space="0" w:color="auto"/>
            </w:tcBorders>
            <w:vAlign w:val="bottom"/>
          </w:tcPr>
          <w:p w14:paraId="4ECB89FF" w14:textId="77777777" w:rsidR="00B8282C" w:rsidRPr="008F7B30" w:rsidRDefault="008762A6" w:rsidP="00D22E55">
            <w:pPr>
              <w:jc w:val="right"/>
              <w:rPr>
                <w:szCs w:val="20"/>
              </w:rPr>
            </w:pPr>
            <w:r>
              <w:rPr>
                <w:szCs w:val="20"/>
              </w:rPr>
              <w:t>50.56</w:t>
            </w:r>
          </w:p>
        </w:tc>
      </w:tr>
      <w:tr w:rsidR="00AB2EA5" w:rsidRPr="008F7B30" w14:paraId="10E8C8DE" w14:textId="77777777"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C77DE8A" w14:textId="77777777" w:rsidR="00B8282C" w:rsidRPr="008F7B30" w:rsidRDefault="00B8282C" w:rsidP="00D637CF">
            <w:pPr>
              <w:jc w:val="right"/>
              <w:rPr>
                <w:szCs w:val="20"/>
              </w:rPr>
            </w:pPr>
            <w:r w:rsidRPr="008F7B30">
              <w:rPr>
                <w:szCs w:val="20"/>
              </w:rPr>
              <w:t>Enhanced Protocol</w:t>
            </w:r>
            <w:r w:rsidR="00D22E55" w:rsidRPr="008F7B30">
              <w:rPr>
                <w:szCs w:val="20"/>
              </w:rPr>
              <w:t>**</w:t>
            </w:r>
            <w:r w:rsidRPr="008F7B30">
              <w:rPr>
                <w:szCs w:val="20"/>
              </w:rPr>
              <w:t>, Parent/Caregiver:</w:t>
            </w:r>
          </w:p>
        </w:tc>
        <w:tc>
          <w:tcPr>
            <w:tcW w:w="990" w:type="dxa"/>
            <w:tcBorders>
              <w:top w:val="nil"/>
              <w:left w:val="nil"/>
              <w:bottom w:val="single" w:sz="4" w:space="0" w:color="auto"/>
              <w:right w:val="single" w:sz="4" w:space="0" w:color="auto"/>
            </w:tcBorders>
            <w:shd w:val="clear" w:color="auto" w:fill="auto"/>
            <w:noWrap/>
            <w:vAlign w:val="bottom"/>
            <w:hideMark/>
          </w:tcPr>
          <w:p w14:paraId="4DA13B9C" w14:textId="77777777" w:rsidR="00B8282C" w:rsidRPr="008F7B30" w:rsidRDefault="00B8282C" w:rsidP="009F4477">
            <w:pPr>
              <w:jc w:val="right"/>
              <w:rPr>
                <w:szCs w:val="20"/>
              </w:rPr>
            </w:pPr>
            <w:r w:rsidRPr="008F7B30">
              <w:rPr>
                <w:szCs w:val="20"/>
              </w:rPr>
              <w:t>19</w:t>
            </w:r>
            <w:r w:rsidR="008762A6">
              <w:rPr>
                <w:szCs w:val="20"/>
              </w:rPr>
              <w:t>9</w:t>
            </w:r>
            <w:r w:rsidRPr="008F7B30">
              <w:rPr>
                <w:szCs w:val="20"/>
              </w:rPr>
              <w:t>.5</w:t>
            </w:r>
          </w:p>
        </w:tc>
        <w:tc>
          <w:tcPr>
            <w:tcW w:w="1192" w:type="dxa"/>
            <w:tcBorders>
              <w:top w:val="nil"/>
              <w:left w:val="nil"/>
              <w:bottom w:val="single" w:sz="4" w:space="0" w:color="auto"/>
              <w:right w:val="single" w:sz="4" w:space="0" w:color="auto"/>
            </w:tcBorders>
            <w:shd w:val="clear" w:color="auto" w:fill="auto"/>
            <w:noWrap/>
            <w:vAlign w:val="bottom"/>
            <w:hideMark/>
          </w:tcPr>
          <w:p w14:paraId="3D78A3AB" w14:textId="77777777" w:rsidR="00B8282C" w:rsidRPr="008F7B30" w:rsidRDefault="008762A6" w:rsidP="009F4477">
            <w:pPr>
              <w:jc w:val="right"/>
              <w:rPr>
                <w:szCs w:val="20"/>
              </w:rPr>
            </w:pPr>
            <w:r>
              <w:rPr>
                <w:szCs w:val="20"/>
              </w:rPr>
              <w:t>199</w:t>
            </w:r>
            <w:r w:rsidR="00B8282C" w:rsidRPr="008F7B30">
              <w:rPr>
                <w:szCs w:val="20"/>
              </w:rPr>
              <w:t>.5</w:t>
            </w:r>
          </w:p>
        </w:tc>
        <w:tc>
          <w:tcPr>
            <w:tcW w:w="1058" w:type="dxa"/>
            <w:tcBorders>
              <w:top w:val="nil"/>
              <w:left w:val="nil"/>
              <w:bottom w:val="single" w:sz="4" w:space="0" w:color="auto"/>
              <w:right w:val="single" w:sz="4" w:space="0" w:color="auto"/>
            </w:tcBorders>
            <w:shd w:val="clear" w:color="auto" w:fill="auto"/>
            <w:noWrap/>
            <w:vAlign w:val="bottom"/>
            <w:hideMark/>
          </w:tcPr>
          <w:p w14:paraId="582BA259" w14:textId="77777777" w:rsidR="00B8282C" w:rsidRPr="008F7B30" w:rsidRDefault="008762A6" w:rsidP="009F4477">
            <w:pPr>
              <w:jc w:val="right"/>
              <w:rPr>
                <w:szCs w:val="20"/>
              </w:rPr>
            </w:pPr>
            <w:r>
              <w:rPr>
                <w:szCs w:val="20"/>
              </w:rPr>
              <w:t>199</w:t>
            </w:r>
            <w:r w:rsidR="00B8282C" w:rsidRPr="008F7B30">
              <w:rPr>
                <w:szCs w:val="20"/>
              </w:rPr>
              <w:t>.5</w:t>
            </w:r>
          </w:p>
        </w:tc>
        <w:tc>
          <w:tcPr>
            <w:tcW w:w="1099" w:type="dxa"/>
            <w:tcBorders>
              <w:top w:val="nil"/>
              <w:left w:val="nil"/>
              <w:bottom w:val="single" w:sz="4" w:space="0" w:color="auto"/>
              <w:right w:val="single" w:sz="8" w:space="0" w:color="auto"/>
            </w:tcBorders>
            <w:shd w:val="clear" w:color="auto" w:fill="auto"/>
            <w:noWrap/>
            <w:vAlign w:val="bottom"/>
            <w:hideMark/>
          </w:tcPr>
          <w:p w14:paraId="1D001843" w14:textId="77777777" w:rsidR="00B8282C" w:rsidRPr="008F7B30" w:rsidRDefault="008762A6" w:rsidP="008762A6">
            <w:pPr>
              <w:jc w:val="right"/>
              <w:rPr>
                <w:szCs w:val="20"/>
              </w:rPr>
            </w:pPr>
            <w:r>
              <w:rPr>
                <w:szCs w:val="20"/>
              </w:rPr>
              <w:t>84</w:t>
            </w:r>
            <w:r w:rsidR="00B8282C" w:rsidRPr="008F7B30">
              <w:rPr>
                <w:szCs w:val="20"/>
              </w:rPr>
              <w:t>.0</w:t>
            </w:r>
          </w:p>
        </w:tc>
        <w:tc>
          <w:tcPr>
            <w:tcW w:w="1372" w:type="dxa"/>
            <w:tcBorders>
              <w:top w:val="nil"/>
              <w:left w:val="nil"/>
              <w:bottom w:val="single" w:sz="4" w:space="0" w:color="auto"/>
              <w:right w:val="single" w:sz="8" w:space="0" w:color="auto"/>
            </w:tcBorders>
            <w:vAlign w:val="bottom"/>
          </w:tcPr>
          <w:p w14:paraId="27AF7358" w14:textId="77777777" w:rsidR="00B8282C" w:rsidRPr="008F7B30" w:rsidRDefault="00D22E55" w:rsidP="008762A6">
            <w:pPr>
              <w:jc w:val="right"/>
              <w:rPr>
                <w:szCs w:val="20"/>
              </w:rPr>
            </w:pPr>
            <w:r w:rsidRPr="008F7B30">
              <w:rPr>
                <w:szCs w:val="20"/>
              </w:rPr>
              <w:t>1</w:t>
            </w:r>
            <w:r w:rsidR="008762A6">
              <w:rPr>
                <w:szCs w:val="20"/>
              </w:rPr>
              <w:t>73</w:t>
            </w:r>
            <w:r w:rsidRPr="008F7B30">
              <w:rPr>
                <w:szCs w:val="20"/>
              </w:rPr>
              <w:t>.</w:t>
            </w:r>
            <w:r w:rsidR="008762A6">
              <w:rPr>
                <w:szCs w:val="20"/>
              </w:rPr>
              <w:t>83</w:t>
            </w:r>
          </w:p>
        </w:tc>
      </w:tr>
      <w:tr w:rsidR="00AB2EA5" w:rsidRPr="008F7B30" w14:paraId="7DC1FF6D" w14:textId="77777777"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D6EB494" w14:textId="77777777" w:rsidR="00B8282C" w:rsidRPr="008F7B30" w:rsidRDefault="00B8282C" w:rsidP="00D637CF">
            <w:pPr>
              <w:jc w:val="right"/>
              <w:rPr>
                <w:szCs w:val="20"/>
              </w:rPr>
            </w:pPr>
            <w:r w:rsidRPr="008F7B30">
              <w:rPr>
                <w:szCs w:val="20"/>
              </w:rPr>
              <w:t>Enhanced Protocol</w:t>
            </w:r>
            <w:r w:rsidR="00D22E55" w:rsidRPr="008F7B30">
              <w:rPr>
                <w:szCs w:val="20"/>
              </w:rPr>
              <w:t>**</w:t>
            </w:r>
            <w:r w:rsidRPr="008F7B30">
              <w:rPr>
                <w:szCs w:val="20"/>
              </w:rPr>
              <w:t>, Child:</w:t>
            </w:r>
          </w:p>
        </w:tc>
        <w:tc>
          <w:tcPr>
            <w:tcW w:w="990" w:type="dxa"/>
            <w:tcBorders>
              <w:top w:val="nil"/>
              <w:left w:val="nil"/>
              <w:bottom w:val="single" w:sz="4" w:space="0" w:color="auto"/>
              <w:right w:val="single" w:sz="4" w:space="0" w:color="auto"/>
            </w:tcBorders>
            <w:shd w:val="clear" w:color="auto" w:fill="auto"/>
            <w:noWrap/>
            <w:vAlign w:val="bottom"/>
            <w:hideMark/>
          </w:tcPr>
          <w:p w14:paraId="2B1279FE" w14:textId="77777777" w:rsidR="00B8282C" w:rsidRPr="008F7B30" w:rsidRDefault="008762A6" w:rsidP="008762A6">
            <w:pPr>
              <w:jc w:val="right"/>
              <w:rPr>
                <w:szCs w:val="20"/>
              </w:rPr>
            </w:pPr>
            <w:r>
              <w:rPr>
                <w:szCs w:val="20"/>
              </w:rPr>
              <w:t>108</w:t>
            </w:r>
            <w:r w:rsidR="00B8282C" w:rsidRPr="008F7B30">
              <w:rPr>
                <w:szCs w:val="20"/>
              </w:rPr>
              <w:t>.</w:t>
            </w:r>
            <w:r>
              <w:rPr>
                <w:szCs w:val="20"/>
              </w:rPr>
              <w:t>5</w:t>
            </w:r>
          </w:p>
        </w:tc>
        <w:tc>
          <w:tcPr>
            <w:tcW w:w="1192" w:type="dxa"/>
            <w:tcBorders>
              <w:top w:val="nil"/>
              <w:left w:val="nil"/>
              <w:bottom w:val="single" w:sz="4" w:space="0" w:color="auto"/>
              <w:right w:val="single" w:sz="4" w:space="0" w:color="auto"/>
            </w:tcBorders>
            <w:shd w:val="clear" w:color="auto" w:fill="auto"/>
            <w:noWrap/>
            <w:vAlign w:val="bottom"/>
            <w:hideMark/>
          </w:tcPr>
          <w:p w14:paraId="7EDED225" w14:textId="77777777" w:rsidR="00B8282C" w:rsidRPr="008F7B30" w:rsidRDefault="00B8282C" w:rsidP="008762A6">
            <w:pPr>
              <w:jc w:val="right"/>
              <w:rPr>
                <w:szCs w:val="20"/>
              </w:rPr>
            </w:pPr>
            <w:r w:rsidRPr="008F7B30">
              <w:rPr>
                <w:szCs w:val="20"/>
              </w:rPr>
              <w:t>15</w:t>
            </w:r>
            <w:r w:rsidR="008762A6">
              <w:rPr>
                <w:szCs w:val="20"/>
              </w:rPr>
              <w:t>8</w:t>
            </w:r>
            <w:r w:rsidRPr="008F7B30">
              <w:rPr>
                <w:szCs w:val="20"/>
              </w:rPr>
              <w:t>.8</w:t>
            </w:r>
            <w:r w:rsidR="008762A6">
              <w:rPr>
                <w:szCs w:val="20"/>
              </w:rPr>
              <w:t>3</w:t>
            </w:r>
          </w:p>
        </w:tc>
        <w:tc>
          <w:tcPr>
            <w:tcW w:w="1058" w:type="dxa"/>
            <w:tcBorders>
              <w:top w:val="nil"/>
              <w:left w:val="nil"/>
              <w:bottom w:val="single" w:sz="4" w:space="0" w:color="auto"/>
              <w:right w:val="single" w:sz="4" w:space="0" w:color="auto"/>
            </w:tcBorders>
            <w:shd w:val="clear" w:color="auto" w:fill="auto"/>
            <w:noWrap/>
            <w:vAlign w:val="bottom"/>
            <w:hideMark/>
          </w:tcPr>
          <w:p w14:paraId="4530E395" w14:textId="77777777" w:rsidR="00B8282C" w:rsidRPr="008F7B30" w:rsidRDefault="00B8282C" w:rsidP="008762A6">
            <w:pPr>
              <w:jc w:val="right"/>
              <w:rPr>
                <w:szCs w:val="20"/>
              </w:rPr>
            </w:pPr>
            <w:r w:rsidRPr="008F7B30">
              <w:rPr>
                <w:szCs w:val="20"/>
              </w:rPr>
              <w:t>16</w:t>
            </w:r>
            <w:r w:rsidR="008762A6">
              <w:rPr>
                <w:szCs w:val="20"/>
              </w:rPr>
              <w:t>5</w:t>
            </w:r>
            <w:r w:rsidRPr="008F7B30">
              <w:rPr>
                <w:szCs w:val="20"/>
              </w:rPr>
              <w:t>.5</w:t>
            </w:r>
          </w:p>
        </w:tc>
        <w:tc>
          <w:tcPr>
            <w:tcW w:w="1099" w:type="dxa"/>
            <w:tcBorders>
              <w:top w:val="nil"/>
              <w:left w:val="nil"/>
              <w:bottom w:val="single" w:sz="4" w:space="0" w:color="auto"/>
              <w:right w:val="single" w:sz="8" w:space="0" w:color="auto"/>
            </w:tcBorders>
            <w:shd w:val="clear" w:color="auto" w:fill="auto"/>
            <w:noWrap/>
            <w:vAlign w:val="bottom"/>
            <w:hideMark/>
          </w:tcPr>
          <w:p w14:paraId="7F9794A1" w14:textId="77777777" w:rsidR="00B8282C" w:rsidRPr="008F7B30" w:rsidRDefault="008762A6" w:rsidP="009F4477">
            <w:pPr>
              <w:jc w:val="right"/>
              <w:rPr>
                <w:szCs w:val="20"/>
              </w:rPr>
            </w:pPr>
            <w:r>
              <w:rPr>
                <w:szCs w:val="20"/>
              </w:rPr>
              <w:t>168</w:t>
            </w:r>
            <w:r w:rsidR="00B8282C" w:rsidRPr="008F7B30">
              <w:rPr>
                <w:szCs w:val="20"/>
              </w:rPr>
              <w:t>.5</w:t>
            </w:r>
          </w:p>
        </w:tc>
        <w:tc>
          <w:tcPr>
            <w:tcW w:w="1372" w:type="dxa"/>
            <w:tcBorders>
              <w:top w:val="nil"/>
              <w:left w:val="nil"/>
              <w:bottom w:val="single" w:sz="4" w:space="0" w:color="auto"/>
              <w:right w:val="single" w:sz="8" w:space="0" w:color="auto"/>
            </w:tcBorders>
            <w:vAlign w:val="bottom"/>
          </w:tcPr>
          <w:p w14:paraId="752DEBF5" w14:textId="77777777" w:rsidR="00B8282C" w:rsidRPr="008F7B30" w:rsidRDefault="00D22E55" w:rsidP="008762A6">
            <w:pPr>
              <w:jc w:val="right"/>
              <w:rPr>
                <w:szCs w:val="20"/>
              </w:rPr>
            </w:pPr>
            <w:r w:rsidRPr="008F7B30">
              <w:rPr>
                <w:szCs w:val="20"/>
              </w:rPr>
              <w:t>1</w:t>
            </w:r>
            <w:r w:rsidR="008762A6">
              <w:rPr>
                <w:szCs w:val="20"/>
              </w:rPr>
              <w:t>57</w:t>
            </w:r>
            <w:r w:rsidRPr="008F7B30">
              <w:rPr>
                <w:szCs w:val="20"/>
              </w:rPr>
              <w:t>.</w:t>
            </w:r>
            <w:r w:rsidR="008762A6">
              <w:rPr>
                <w:szCs w:val="20"/>
              </w:rPr>
              <w:t>61</w:t>
            </w:r>
          </w:p>
        </w:tc>
      </w:tr>
    </w:tbl>
    <w:p w14:paraId="1670E852" w14:textId="77777777" w:rsidR="00D22E55" w:rsidRPr="008F7B30" w:rsidRDefault="00DD0503" w:rsidP="00DD0503">
      <w:pPr>
        <w:rPr>
          <w:szCs w:val="20"/>
        </w:rPr>
      </w:pPr>
      <w:r w:rsidRPr="008F7B30">
        <w:rPr>
          <w:szCs w:val="20"/>
        </w:rPr>
        <w:t>*</w:t>
      </w:r>
      <w:r w:rsidR="00D22E55" w:rsidRPr="008F7B30">
        <w:rPr>
          <w:szCs w:val="20"/>
        </w:rPr>
        <w:t xml:space="preserve">The average time per response </w:t>
      </w:r>
      <w:proofErr w:type="gramStart"/>
      <w:r w:rsidR="00D22E55" w:rsidRPr="008F7B30">
        <w:rPr>
          <w:szCs w:val="20"/>
        </w:rPr>
        <w:t>is calculated</w:t>
      </w:r>
      <w:proofErr w:type="gramEnd"/>
      <w:r w:rsidR="00D22E55" w:rsidRPr="008F7B30">
        <w:rPr>
          <w:szCs w:val="20"/>
        </w:rPr>
        <w:t xml:space="preserve"> using the weighted average based upon the proportion of children in each age range. </w:t>
      </w:r>
    </w:p>
    <w:p w14:paraId="048D3EAD" w14:textId="77777777" w:rsidR="00DD0503" w:rsidRPr="008F7B30" w:rsidRDefault="00D22E55" w:rsidP="00DD0503">
      <w:pPr>
        <w:rPr>
          <w:szCs w:val="20"/>
        </w:rPr>
      </w:pPr>
      <w:proofErr w:type="gramStart"/>
      <w:r w:rsidRPr="008F7B30">
        <w:rPr>
          <w:szCs w:val="20"/>
        </w:rPr>
        <w:t>**</w:t>
      </w:r>
      <w:r w:rsidR="00DD0503" w:rsidRPr="008F7B30">
        <w:rPr>
          <w:szCs w:val="20"/>
        </w:rPr>
        <w:t>Please</w:t>
      </w:r>
      <w:proofErr w:type="gramEnd"/>
      <w:r w:rsidR="00DD0503" w:rsidRPr="008F7B30">
        <w:rPr>
          <w:szCs w:val="20"/>
        </w:rPr>
        <w:t xml:space="preserve"> note that the Enhanced Protocol calculation includes the burden for </w:t>
      </w:r>
      <w:r w:rsidR="008762A6">
        <w:rPr>
          <w:szCs w:val="20"/>
        </w:rPr>
        <w:t xml:space="preserve">recruitment in the study, scheduling of the home visit, </w:t>
      </w:r>
      <w:r w:rsidR="00DD0503" w:rsidRPr="008F7B30">
        <w:rPr>
          <w:szCs w:val="20"/>
        </w:rPr>
        <w:t>the first visit to the home, the use of the accelerometer</w:t>
      </w:r>
      <w:r w:rsidR="00D22DB9" w:rsidRPr="008F7B30">
        <w:rPr>
          <w:szCs w:val="20"/>
        </w:rPr>
        <w:t xml:space="preserve"> over a 7-</w:t>
      </w:r>
      <w:r w:rsidR="00DD0503" w:rsidRPr="008F7B30">
        <w:rPr>
          <w:szCs w:val="20"/>
        </w:rPr>
        <w:t xml:space="preserve">day period, and the second visit to the home.  </w:t>
      </w:r>
    </w:p>
    <w:p w14:paraId="39AA1EC2" w14:textId="77777777" w:rsidR="00DD0503" w:rsidRPr="008F7B30" w:rsidRDefault="00DD0503" w:rsidP="00DD0503">
      <w:pPr>
        <w:rPr>
          <w:sz w:val="24"/>
        </w:rPr>
      </w:pPr>
    </w:p>
    <w:p w14:paraId="4E6ABCE3" w14:textId="77777777" w:rsidR="00950B16" w:rsidRPr="008F7B30" w:rsidRDefault="00950B16" w:rsidP="00DD0503">
      <w:pPr>
        <w:rPr>
          <w:sz w:val="24"/>
        </w:rPr>
      </w:pPr>
    </w:p>
    <w:p w14:paraId="6FDD2415" w14:textId="77777777" w:rsidR="005B3C68" w:rsidRDefault="00DD0503" w:rsidP="005B3C68">
      <w:pPr>
        <w:jc w:val="both"/>
        <w:rPr>
          <w:sz w:val="24"/>
        </w:rPr>
      </w:pPr>
      <w:r w:rsidRPr="008F7B30">
        <w:rPr>
          <w:sz w:val="24"/>
        </w:rPr>
        <w:t>Table A.12.</w:t>
      </w:r>
      <w:r w:rsidR="008A304A">
        <w:rPr>
          <w:sz w:val="24"/>
        </w:rPr>
        <w:t>4</w:t>
      </w:r>
      <w:r w:rsidRPr="008F7B30">
        <w:rPr>
          <w:sz w:val="24"/>
        </w:rPr>
        <w:t xml:space="preserve"> and Table A.12.</w:t>
      </w:r>
      <w:r w:rsidR="008A304A">
        <w:rPr>
          <w:sz w:val="24"/>
        </w:rPr>
        <w:t>5</w:t>
      </w:r>
      <w:r w:rsidRPr="008F7B30">
        <w:rPr>
          <w:sz w:val="24"/>
        </w:rPr>
        <w:t xml:space="preserve"> provide an overview of the components of the Standard and Enhanced </w:t>
      </w:r>
      <w:r w:rsidR="00D637CF" w:rsidRPr="008F7B30">
        <w:rPr>
          <w:sz w:val="24"/>
        </w:rPr>
        <w:t>P</w:t>
      </w:r>
      <w:r w:rsidRPr="008F7B30">
        <w:rPr>
          <w:sz w:val="24"/>
        </w:rPr>
        <w:t>rotocols</w:t>
      </w:r>
      <w:r w:rsidR="00590C93" w:rsidRPr="008F7B30">
        <w:rPr>
          <w:sz w:val="24"/>
        </w:rPr>
        <w:t>,</w:t>
      </w:r>
      <w:r w:rsidRPr="008F7B30">
        <w:rPr>
          <w:sz w:val="24"/>
        </w:rPr>
        <w:t xml:space="preserve"> respectively</w:t>
      </w:r>
      <w:r w:rsidR="00590C93" w:rsidRPr="008F7B30">
        <w:rPr>
          <w:sz w:val="24"/>
        </w:rPr>
        <w:t>,</w:t>
      </w:r>
      <w:r w:rsidRPr="008F7B30">
        <w:rPr>
          <w:sz w:val="24"/>
        </w:rPr>
        <w:t xml:space="preserve"> with the estimated duration of each component for the </w:t>
      </w:r>
      <w:r w:rsidR="008762A6">
        <w:rPr>
          <w:sz w:val="24"/>
        </w:rPr>
        <w:t>home</w:t>
      </w:r>
      <w:r w:rsidR="008762A6" w:rsidRPr="008F7B30">
        <w:rPr>
          <w:sz w:val="24"/>
        </w:rPr>
        <w:t xml:space="preserve"> </w:t>
      </w:r>
      <w:r w:rsidRPr="008F7B30">
        <w:rPr>
          <w:sz w:val="24"/>
        </w:rPr>
        <w:t xml:space="preserve">visits.  </w:t>
      </w:r>
      <w:r w:rsidR="00590C93" w:rsidRPr="008F7B30">
        <w:rPr>
          <w:sz w:val="24"/>
        </w:rPr>
        <w:t>N</w:t>
      </w:r>
      <w:r w:rsidRPr="008F7B30">
        <w:rPr>
          <w:sz w:val="24"/>
        </w:rPr>
        <w:t>ote that s</w:t>
      </w:r>
      <w:r w:rsidRPr="008F7B30">
        <w:rPr>
          <w:bCs/>
          <w:sz w:val="24"/>
        </w:rPr>
        <w:t>ome components will occur simultaneously during the home visit</w:t>
      </w:r>
      <w:r w:rsidR="00590C93" w:rsidRPr="008F7B30">
        <w:rPr>
          <w:bCs/>
          <w:sz w:val="24"/>
        </w:rPr>
        <w:t xml:space="preserve"> and </w:t>
      </w:r>
      <w:r w:rsidRPr="008F7B30">
        <w:rPr>
          <w:bCs/>
          <w:sz w:val="24"/>
        </w:rPr>
        <w:t>others will occur less frequently (e.g., not all households will have both parents</w:t>
      </w:r>
      <w:r w:rsidR="00AB1325" w:rsidRPr="008F7B30">
        <w:rPr>
          <w:bCs/>
          <w:sz w:val="24"/>
        </w:rPr>
        <w:t>/caregivers</w:t>
      </w:r>
      <w:r w:rsidRPr="008F7B30">
        <w:rPr>
          <w:bCs/>
          <w:sz w:val="24"/>
        </w:rPr>
        <w:t xml:space="preserve"> available or willing to allow their height/weight to </w:t>
      </w:r>
      <w:proofErr w:type="gramStart"/>
      <w:r w:rsidRPr="008F7B30">
        <w:rPr>
          <w:bCs/>
          <w:sz w:val="24"/>
        </w:rPr>
        <w:t xml:space="preserve">be </w:t>
      </w:r>
      <w:r w:rsidR="003B218F" w:rsidRPr="008F7B30">
        <w:rPr>
          <w:bCs/>
          <w:sz w:val="24"/>
        </w:rPr>
        <w:t>measured</w:t>
      </w:r>
      <w:proofErr w:type="gramEnd"/>
      <w:r w:rsidRPr="008F7B30">
        <w:rPr>
          <w:bCs/>
          <w:sz w:val="24"/>
        </w:rPr>
        <w:t>)</w:t>
      </w:r>
      <w:r w:rsidR="00D637CF" w:rsidRPr="008F7B30">
        <w:rPr>
          <w:bCs/>
          <w:sz w:val="24"/>
        </w:rPr>
        <w:t>.</w:t>
      </w:r>
      <w:r w:rsidR="003B218F" w:rsidRPr="008F7B30">
        <w:rPr>
          <w:bCs/>
          <w:sz w:val="24"/>
        </w:rPr>
        <w:t xml:space="preserve">  T</w:t>
      </w:r>
      <w:r w:rsidRPr="008F7B30">
        <w:rPr>
          <w:bCs/>
          <w:sz w:val="24"/>
        </w:rPr>
        <w:t>herefore, t</w:t>
      </w:r>
      <w:r w:rsidRPr="008F7B30">
        <w:rPr>
          <w:sz w:val="24"/>
        </w:rPr>
        <w:t xml:space="preserve">he </w:t>
      </w:r>
      <w:r w:rsidRPr="008F7B30">
        <w:rPr>
          <w:bCs/>
          <w:sz w:val="24"/>
        </w:rPr>
        <w:t xml:space="preserve">aggregated time for all protocol components is higher than the total average time allotted for the </w:t>
      </w:r>
      <w:r w:rsidRPr="008F7B30">
        <w:rPr>
          <w:sz w:val="24"/>
        </w:rPr>
        <w:t>Standard and Enhanced</w:t>
      </w:r>
      <w:r w:rsidRPr="008F7B30">
        <w:rPr>
          <w:bCs/>
          <w:sz w:val="24"/>
        </w:rPr>
        <w:t xml:space="preserve"> baseline</w:t>
      </w:r>
      <w:r w:rsidRPr="008F7B30">
        <w:rPr>
          <w:bCs/>
          <w:i/>
          <w:iCs/>
          <w:sz w:val="24"/>
        </w:rPr>
        <w:t xml:space="preserve"> </w:t>
      </w:r>
      <w:r w:rsidRPr="008F7B30">
        <w:rPr>
          <w:bCs/>
          <w:sz w:val="24"/>
        </w:rPr>
        <w:t xml:space="preserve">visits.  </w:t>
      </w:r>
    </w:p>
    <w:p w14:paraId="11BE2EBF" w14:textId="77777777" w:rsidR="005B3C68" w:rsidRDefault="005B3C68" w:rsidP="005B3C68">
      <w:pPr>
        <w:jc w:val="both"/>
      </w:pPr>
    </w:p>
    <w:p w14:paraId="48140544" w14:textId="77777777" w:rsidR="005B3C68" w:rsidRDefault="007B5F77" w:rsidP="005B3C68">
      <w:pPr>
        <w:jc w:val="both"/>
        <w:rPr>
          <w:sz w:val="24"/>
        </w:rPr>
      </w:pPr>
      <w:r w:rsidRPr="008F7B30">
        <w:rPr>
          <w:i/>
          <w:sz w:val="24"/>
          <w:u w:val="single"/>
        </w:rPr>
        <w:lastRenderedPageBreak/>
        <w:t xml:space="preserve">Standard Protocol time </w:t>
      </w:r>
      <w:r w:rsidRPr="007C47C4">
        <w:rPr>
          <w:i/>
          <w:sz w:val="24"/>
          <w:u w:val="single"/>
        </w:rPr>
        <w:t>estimates</w:t>
      </w:r>
      <w:r w:rsidR="005B3C68" w:rsidRPr="005B3C68">
        <w:rPr>
          <w:sz w:val="24"/>
          <w:u w:val="single"/>
        </w:rPr>
        <w:t xml:space="preserve"> </w:t>
      </w:r>
      <w:r w:rsidR="001E6D22" w:rsidRPr="007C47C4">
        <w:rPr>
          <w:i/>
          <w:sz w:val="24"/>
          <w:u w:val="single"/>
        </w:rPr>
        <w:t>for</w:t>
      </w:r>
      <w:r w:rsidR="006D4333" w:rsidRPr="007C47C4">
        <w:rPr>
          <w:i/>
          <w:sz w:val="24"/>
          <w:u w:val="single"/>
        </w:rPr>
        <w:t xml:space="preserve"> </w:t>
      </w:r>
      <w:r w:rsidR="001E6D22" w:rsidRPr="007C47C4">
        <w:rPr>
          <w:i/>
          <w:sz w:val="24"/>
          <w:u w:val="single"/>
        </w:rPr>
        <w:t>children</w:t>
      </w:r>
      <w:r w:rsidR="001E6D22" w:rsidRPr="008F7B30">
        <w:rPr>
          <w:i/>
          <w:sz w:val="24"/>
          <w:u w:val="single"/>
        </w:rPr>
        <w:t>/parents</w:t>
      </w:r>
      <w:r w:rsidR="005B3C68" w:rsidRPr="005B3C68">
        <w:rPr>
          <w:i/>
          <w:sz w:val="24"/>
        </w:rPr>
        <w:t>:</w:t>
      </w:r>
      <w:r w:rsidR="001E6D22" w:rsidRPr="008F7B30">
        <w:rPr>
          <w:sz w:val="24"/>
        </w:rPr>
        <w:t xml:space="preserve"> </w:t>
      </w:r>
      <w:r w:rsidR="004618EC" w:rsidRPr="008F7B30">
        <w:rPr>
          <w:sz w:val="24"/>
        </w:rPr>
        <w:t xml:space="preserve">The Standard </w:t>
      </w:r>
      <w:r w:rsidR="00D637CF" w:rsidRPr="008F7B30">
        <w:rPr>
          <w:sz w:val="24"/>
        </w:rPr>
        <w:t>P</w:t>
      </w:r>
      <w:r w:rsidR="004618EC" w:rsidRPr="008F7B30">
        <w:rPr>
          <w:sz w:val="24"/>
        </w:rPr>
        <w:t>rotocol</w:t>
      </w:r>
      <w:r w:rsidR="008762A6">
        <w:rPr>
          <w:sz w:val="24"/>
        </w:rPr>
        <w:t xml:space="preserve"> visit</w:t>
      </w:r>
      <w:r w:rsidR="004618EC" w:rsidRPr="008F7B30">
        <w:rPr>
          <w:sz w:val="24"/>
        </w:rPr>
        <w:t>, which includes</w:t>
      </w:r>
      <w:r w:rsidRPr="008F7B30">
        <w:rPr>
          <w:sz w:val="24"/>
        </w:rPr>
        <w:t xml:space="preserve"> an in-home assessment to </w:t>
      </w:r>
      <w:r w:rsidR="00DD0503" w:rsidRPr="008F7B30">
        <w:rPr>
          <w:sz w:val="24"/>
        </w:rPr>
        <w:t>measure</w:t>
      </w:r>
      <w:r w:rsidRPr="008F7B30">
        <w:rPr>
          <w:sz w:val="24"/>
        </w:rPr>
        <w:t xml:space="preserve"> height and weight</w:t>
      </w:r>
      <w:r w:rsidR="00DD0503" w:rsidRPr="008F7B30">
        <w:rPr>
          <w:sz w:val="24"/>
        </w:rPr>
        <w:t xml:space="preserve"> and </w:t>
      </w:r>
      <w:r w:rsidR="00CB1537" w:rsidRPr="008F7B30">
        <w:rPr>
          <w:sz w:val="24"/>
        </w:rPr>
        <w:t xml:space="preserve">complete </w:t>
      </w:r>
      <w:r w:rsidR="00DD0503" w:rsidRPr="008F7B30">
        <w:rPr>
          <w:sz w:val="24"/>
        </w:rPr>
        <w:t>questions on</w:t>
      </w:r>
      <w:r w:rsidRPr="008F7B30">
        <w:rPr>
          <w:sz w:val="24"/>
        </w:rPr>
        <w:t xml:space="preserve"> physical activity and diet</w:t>
      </w:r>
      <w:r w:rsidR="004618EC" w:rsidRPr="008F7B30">
        <w:rPr>
          <w:sz w:val="24"/>
        </w:rPr>
        <w:t xml:space="preserve">, </w:t>
      </w:r>
      <w:proofErr w:type="gramStart"/>
      <w:r w:rsidRPr="008F7B30">
        <w:rPr>
          <w:sz w:val="24"/>
        </w:rPr>
        <w:t>is anticipated</w:t>
      </w:r>
      <w:proofErr w:type="gramEnd"/>
      <w:r w:rsidRPr="008F7B30">
        <w:rPr>
          <w:sz w:val="24"/>
        </w:rPr>
        <w:t xml:space="preserve"> </w:t>
      </w:r>
      <w:r w:rsidR="004618EC" w:rsidRPr="008F7B30">
        <w:rPr>
          <w:sz w:val="24"/>
        </w:rPr>
        <w:t xml:space="preserve">to take </w:t>
      </w:r>
      <w:r w:rsidRPr="008F7B30">
        <w:rPr>
          <w:sz w:val="24"/>
        </w:rPr>
        <w:t xml:space="preserve">on average 75 minutes </w:t>
      </w:r>
      <w:r w:rsidR="00DD0503" w:rsidRPr="008F7B30">
        <w:rPr>
          <w:sz w:val="24"/>
        </w:rPr>
        <w:t>(Table A.12.</w:t>
      </w:r>
      <w:r w:rsidR="008A304A">
        <w:rPr>
          <w:sz w:val="24"/>
        </w:rPr>
        <w:t>4</w:t>
      </w:r>
      <w:r w:rsidR="00DD0503" w:rsidRPr="008F7B30">
        <w:rPr>
          <w:sz w:val="24"/>
        </w:rPr>
        <w:t>).</w:t>
      </w:r>
      <w:r w:rsidRPr="008F7B30">
        <w:rPr>
          <w:sz w:val="24"/>
        </w:rPr>
        <w:t xml:space="preserve"> </w:t>
      </w:r>
    </w:p>
    <w:p w14:paraId="431ADE2A" w14:textId="77777777" w:rsidR="007744B7" w:rsidRDefault="007744B7" w:rsidP="00D051C6">
      <w:pPr>
        <w:rPr>
          <w:sz w:val="24"/>
        </w:rPr>
      </w:pPr>
    </w:p>
    <w:p w14:paraId="78C9D0A3" w14:textId="77777777" w:rsidR="008A304A" w:rsidRDefault="008A304A" w:rsidP="00D051C6">
      <w:pPr>
        <w:rPr>
          <w:sz w:val="24"/>
        </w:rPr>
      </w:pPr>
    </w:p>
    <w:p w14:paraId="7156062E" w14:textId="77777777" w:rsidR="009D16E9" w:rsidRPr="008F7B30" w:rsidRDefault="009D16E9" w:rsidP="00D051C6">
      <w:pPr>
        <w:rPr>
          <w:sz w:val="24"/>
        </w:rPr>
      </w:pPr>
    </w:p>
    <w:p w14:paraId="0C38146A" w14:textId="77777777" w:rsidR="00DD0503" w:rsidRPr="008F7B30" w:rsidRDefault="00DD0503" w:rsidP="006D4333">
      <w:pPr>
        <w:pStyle w:val="Heading1"/>
      </w:pPr>
      <w:bookmarkStart w:id="62" w:name="_Toc341797460"/>
      <w:bookmarkStart w:id="63" w:name="_Toc361223546"/>
      <w:bookmarkStart w:id="64" w:name="_Toc361223773"/>
      <w:bookmarkStart w:id="65" w:name="_Toc341797472"/>
      <w:r w:rsidRPr="008F7B30">
        <w:t xml:space="preserve">Table </w:t>
      </w:r>
      <w:proofErr w:type="gramStart"/>
      <w:r w:rsidRPr="008F7B30">
        <w:t>A.12.</w:t>
      </w:r>
      <w:r w:rsidR="008A304A">
        <w:t>4</w:t>
      </w:r>
      <w:r w:rsidRPr="008F7B30">
        <w:t xml:space="preserve">  Estimated</w:t>
      </w:r>
      <w:proofErr w:type="gramEnd"/>
      <w:r w:rsidRPr="008F7B30">
        <w:t xml:space="preserve"> Duration of Each Standard Protocol Component for the </w:t>
      </w:r>
      <w:r w:rsidR="008762A6">
        <w:t>Home</w:t>
      </w:r>
      <w:r w:rsidR="008762A6" w:rsidRPr="008F7B30">
        <w:t xml:space="preserve"> </w:t>
      </w:r>
      <w:r w:rsidRPr="008F7B30">
        <w:t>Visit</w:t>
      </w:r>
      <w:bookmarkEnd w:id="62"/>
      <w:bookmarkEnd w:id="63"/>
      <w:bookmarkEnd w:id="64"/>
      <w:bookmarkEnd w:id="65"/>
    </w:p>
    <w:tbl>
      <w:tblPr>
        <w:tblW w:w="9720" w:type="dxa"/>
        <w:tblInd w:w="103" w:type="dxa"/>
        <w:tblLook w:val="04A0" w:firstRow="1" w:lastRow="0" w:firstColumn="1" w:lastColumn="0" w:noHBand="0" w:noVBand="1"/>
      </w:tblPr>
      <w:tblGrid>
        <w:gridCol w:w="1300"/>
        <w:gridCol w:w="2500"/>
        <w:gridCol w:w="3540"/>
        <w:gridCol w:w="1080"/>
        <w:gridCol w:w="1300"/>
      </w:tblGrid>
      <w:tr w:rsidR="00DD0503" w:rsidRPr="008F7B30" w14:paraId="4ED36122" w14:textId="77777777" w:rsidTr="00973121">
        <w:trPr>
          <w:trHeight w:val="300"/>
          <w:tblHead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3EA2B" w14:textId="77777777" w:rsidR="00DD0503" w:rsidRPr="008F7B30" w:rsidRDefault="00DD0503" w:rsidP="009F4477">
            <w:pPr>
              <w:jc w:val="center"/>
              <w:rPr>
                <w:b/>
                <w:bCs/>
                <w:szCs w:val="20"/>
              </w:rPr>
            </w:pPr>
            <w:r w:rsidRPr="008F7B30">
              <w:rPr>
                <w:b/>
                <w:bCs/>
                <w:szCs w:val="20"/>
              </w:rPr>
              <w:t>Protocol Type</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B4E49" w14:textId="77777777" w:rsidR="00DD0503" w:rsidRPr="008F7B30" w:rsidRDefault="00DD0503" w:rsidP="009F4477">
            <w:pPr>
              <w:jc w:val="center"/>
              <w:rPr>
                <w:b/>
                <w:bCs/>
                <w:szCs w:val="20"/>
              </w:rPr>
            </w:pPr>
            <w:r w:rsidRPr="008F7B30">
              <w:rPr>
                <w:b/>
                <w:bCs/>
                <w:szCs w:val="20"/>
              </w:rPr>
              <w:t>Visit Component</w:t>
            </w:r>
          </w:p>
        </w:tc>
        <w:tc>
          <w:tcPr>
            <w:tcW w:w="3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7181E" w14:textId="77777777" w:rsidR="00DD0503" w:rsidRPr="008F7B30" w:rsidRDefault="00DD0503" w:rsidP="009F4477">
            <w:pPr>
              <w:jc w:val="center"/>
              <w:rPr>
                <w:b/>
                <w:bCs/>
                <w:szCs w:val="20"/>
              </w:rPr>
            </w:pPr>
            <w:r w:rsidRPr="008F7B30">
              <w:rPr>
                <w:b/>
                <w:bCs/>
                <w:szCs w:val="20"/>
              </w:rPr>
              <w:t>Sub-components</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14:paraId="73D50951" w14:textId="77777777" w:rsidR="00DD0503" w:rsidRPr="008F7B30" w:rsidRDefault="00DD0503" w:rsidP="009F4477">
            <w:pPr>
              <w:jc w:val="center"/>
              <w:rPr>
                <w:b/>
                <w:bCs/>
                <w:szCs w:val="20"/>
              </w:rPr>
            </w:pPr>
            <w:r w:rsidRPr="008F7B30">
              <w:rPr>
                <w:b/>
                <w:bCs/>
                <w:szCs w:val="20"/>
              </w:rPr>
              <w:t>Estimated Duration</w:t>
            </w:r>
          </w:p>
        </w:tc>
      </w:tr>
      <w:tr w:rsidR="00DD0503" w:rsidRPr="008F7B30" w14:paraId="6DB48D43" w14:textId="77777777" w:rsidTr="00DB0409">
        <w:trPr>
          <w:trHeight w:val="242"/>
          <w:tblHeader/>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1E42472C" w14:textId="77777777" w:rsidR="00DD0503" w:rsidRPr="008F7B30" w:rsidRDefault="00DD0503" w:rsidP="009F4477">
            <w:pPr>
              <w:rPr>
                <w:b/>
                <w:bCs/>
                <w:szCs w:val="20"/>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14:paraId="6FB11316" w14:textId="77777777" w:rsidR="00DD0503" w:rsidRPr="008F7B30" w:rsidRDefault="00DD0503" w:rsidP="009F4477">
            <w:pPr>
              <w:rPr>
                <w:b/>
                <w:bCs/>
                <w:szCs w:val="20"/>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7736245B" w14:textId="77777777" w:rsidR="00DD0503" w:rsidRPr="008F7B30" w:rsidRDefault="00DD0503" w:rsidP="009F4477">
            <w:pPr>
              <w:rPr>
                <w:b/>
                <w:bCs/>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31DB084" w14:textId="77777777" w:rsidR="00DD0503" w:rsidRPr="008F7B30" w:rsidRDefault="00DD0503" w:rsidP="009F4477">
            <w:pPr>
              <w:jc w:val="center"/>
              <w:rPr>
                <w:b/>
                <w:bCs/>
                <w:szCs w:val="20"/>
              </w:rPr>
            </w:pPr>
            <w:r w:rsidRPr="008F7B30">
              <w:rPr>
                <w:b/>
                <w:bCs/>
                <w:szCs w:val="20"/>
              </w:rPr>
              <w:t>Minutes</w:t>
            </w:r>
          </w:p>
        </w:tc>
        <w:tc>
          <w:tcPr>
            <w:tcW w:w="1300" w:type="dxa"/>
            <w:tcBorders>
              <w:top w:val="nil"/>
              <w:left w:val="nil"/>
              <w:bottom w:val="single" w:sz="4" w:space="0" w:color="auto"/>
              <w:right w:val="single" w:sz="4" w:space="0" w:color="auto"/>
            </w:tcBorders>
            <w:shd w:val="clear" w:color="auto" w:fill="auto"/>
            <w:vAlign w:val="center"/>
            <w:hideMark/>
          </w:tcPr>
          <w:p w14:paraId="5509A2BA" w14:textId="77777777" w:rsidR="00DD0503" w:rsidRPr="008F7B30" w:rsidRDefault="00DD0503" w:rsidP="009F4477">
            <w:pPr>
              <w:jc w:val="center"/>
              <w:rPr>
                <w:b/>
                <w:bCs/>
                <w:szCs w:val="20"/>
              </w:rPr>
            </w:pPr>
            <w:r w:rsidRPr="008F7B30">
              <w:rPr>
                <w:b/>
                <w:bCs/>
                <w:szCs w:val="20"/>
              </w:rPr>
              <w:t>Hour</w:t>
            </w:r>
          </w:p>
        </w:tc>
      </w:tr>
      <w:tr w:rsidR="00DD0503" w:rsidRPr="008F7B30" w14:paraId="6AF77406" w14:textId="77777777" w:rsidTr="00F84D47">
        <w:trPr>
          <w:trHeight w:val="215"/>
        </w:trPr>
        <w:tc>
          <w:tcPr>
            <w:tcW w:w="1300" w:type="dxa"/>
            <w:vMerge w:val="restart"/>
            <w:tcBorders>
              <w:top w:val="nil"/>
              <w:left w:val="single" w:sz="4" w:space="0" w:color="auto"/>
              <w:bottom w:val="single" w:sz="4" w:space="0" w:color="000000"/>
              <w:right w:val="nil"/>
            </w:tcBorders>
            <w:shd w:val="clear" w:color="auto" w:fill="auto"/>
            <w:textDirection w:val="btLr"/>
            <w:vAlign w:val="center"/>
            <w:hideMark/>
          </w:tcPr>
          <w:p w14:paraId="429C3F6C" w14:textId="77777777" w:rsidR="00DD0503" w:rsidRPr="008F7B30" w:rsidRDefault="00DD0503" w:rsidP="009F4477">
            <w:pPr>
              <w:jc w:val="center"/>
              <w:rPr>
                <w:b/>
                <w:bCs/>
                <w:szCs w:val="20"/>
              </w:rPr>
            </w:pPr>
            <w:r w:rsidRPr="008F7B30">
              <w:rPr>
                <w:b/>
                <w:bCs/>
                <w:szCs w:val="20"/>
              </w:rPr>
              <w:t xml:space="preserve">Standard Protocol        </w:t>
            </w:r>
          </w:p>
        </w:tc>
        <w:tc>
          <w:tcPr>
            <w:tcW w:w="842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39E447" w14:textId="77777777" w:rsidR="00DD0503" w:rsidRPr="008F7B30" w:rsidRDefault="00DD0503" w:rsidP="00973121">
            <w:pPr>
              <w:jc w:val="center"/>
              <w:rPr>
                <w:b/>
                <w:bCs/>
                <w:szCs w:val="20"/>
              </w:rPr>
            </w:pPr>
            <w:r w:rsidRPr="008F7B30">
              <w:rPr>
                <w:b/>
                <w:bCs/>
                <w:szCs w:val="20"/>
              </w:rPr>
              <w:t>Household Visit</w:t>
            </w:r>
          </w:p>
        </w:tc>
      </w:tr>
      <w:tr w:rsidR="00DD0503" w:rsidRPr="008F7B30" w14:paraId="464FDF47" w14:textId="77777777" w:rsidTr="009F4477">
        <w:trPr>
          <w:trHeight w:val="300"/>
        </w:trPr>
        <w:tc>
          <w:tcPr>
            <w:tcW w:w="1300" w:type="dxa"/>
            <w:vMerge/>
            <w:tcBorders>
              <w:top w:val="nil"/>
              <w:left w:val="single" w:sz="4" w:space="0" w:color="auto"/>
              <w:bottom w:val="single" w:sz="4" w:space="0" w:color="000000"/>
              <w:right w:val="nil"/>
            </w:tcBorders>
            <w:vAlign w:val="center"/>
            <w:hideMark/>
          </w:tcPr>
          <w:p w14:paraId="322AEA2A" w14:textId="77777777" w:rsidR="00DD0503" w:rsidRPr="008F7B30" w:rsidRDefault="00DD0503" w:rsidP="009F4477">
            <w:pPr>
              <w:rPr>
                <w:b/>
                <w:bCs/>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14:paraId="33661AF6" w14:textId="77777777" w:rsidR="00DD0503" w:rsidRPr="008F7B30" w:rsidRDefault="00DD0503" w:rsidP="009F4477">
            <w:pPr>
              <w:rPr>
                <w:b/>
                <w:bCs/>
                <w:szCs w:val="20"/>
              </w:rPr>
            </w:pPr>
            <w:r w:rsidRPr="008F7B30">
              <w:rPr>
                <w:b/>
                <w:bCs/>
                <w:szCs w:val="20"/>
              </w:rPr>
              <w:t>Consent</w:t>
            </w:r>
          </w:p>
        </w:tc>
        <w:tc>
          <w:tcPr>
            <w:tcW w:w="3540" w:type="dxa"/>
            <w:tcBorders>
              <w:top w:val="nil"/>
              <w:left w:val="nil"/>
              <w:bottom w:val="single" w:sz="4" w:space="0" w:color="auto"/>
              <w:right w:val="single" w:sz="4" w:space="0" w:color="auto"/>
            </w:tcBorders>
            <w:shd w:val="clear" w:color="auto" w:fill="auto"/>
            <w:vAlign w:val="bottom"/>
            <w:hideMark/>
          </w:tcPr>
          <w:p w14:paraId="6F2510B4" w14:textId="77777777" w:rsidR="00DD0503" w:rsidRPr="008F7B30" w:rsidRDefault="00DD0503" w:rsidP="009F4477">
            <w:pPr>
              <w:rPr>
                <w:szCs w:val="20"/>
              </w:rPr>
            </w:pPr>
            <w:r w:rsidRPr="008F7B30">
              <w:rPr>
                <w:szCs w:val="20"/>
              </w:rPr>
              <w:t>Parent/Caregiver Consent</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BFEB236" w14:textId="77777777" w:rsidR="00DD0503" w:rsidRPr="008F7B30" w:rsidRDefault="00DD0503" w:rsidP="009F4477">
            <w:pPr>
              <w:jc w:val="right"/>
              <w:rPr>
                <w:szCs w:val="20"/>
              </w:rPr>
            </w:pPr>
            <w:r w:rsidRPr="008F7B30">
              <w:rPr>
                <w:szCs w:val="20"/>
              </w:rPr>
              <w:t>15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7507C650" w14:textId="77777777" w:rsidR="00DD0503" w:rsidRPr="008F7B30" w:rsidRDefault="00DD0503" w:rsidP="009F4477">
            <w:pPr>
              <w:jc w:val="right"/>
              <w:rPr>
                <w:szCs w:val="20"/>
              </w:rPr>
            </w:pPr>
            <w:r w:rsidRPr="008F7B30">
              <w:rPr>
                <w:szCs w:val="20"/>
              </w:rPr>
              <w:t>0.25</w:t>
            </w:r>
          </w:p>
        </w:tc>
      </w:tr>
      <w:tr w:rsidR="00DD0503" w:rsidRPr="008F7B30" w14:paraId="269FB55A" w14:textId="77777777" w:rsidTr="009F4477">
        <w:trPr>
          <w:trHeight w:val="300"/>
        </w:trPr>
        <w:tc>
          <w:tcPr>
            <w:tcW w:w="1300" w:type="dxa"/>
            <w:vMerge/>
            <w:tcBorders>
              <w:top w:val="nil"/>
              <w:left w:val="single" w:sz="4" w:space="0" w:color="auto"/>
              <w:bottom w:val="single" w:sz="4" w:space="0" w:color="000000"/>
              <w:right w:val="nil"/>
            </w:tcBorders>
            <w:vAlign w:val="center"/>
            <w:hideMark/>
          </w:tcPr>
          <w:p w14:paraId="01357625" w14:textId="77777777"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14:paraId="7B022AA0" w14:textId="77777777"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14:paraId="1D2A3D61" w14:textId="77777777" w:rsidR="00DD0503" w:rsidRPr="008F7B30" w:rsidRDefault="00DD0503" w:rsidP="009F4477">
            <w:pPr>
              <w:rPr>
                <w:szCs w:val="20"/>
              </w:rPr>
            </w:pPr>
            <w:r w:rsidRPr="008F7B30">
              <w:rPr>
                <w:szCs w:val="20"/>
              </w:rPr>
              <w:t>Medical Record Release</w:t>
            </w:r>
          </w:p>
        </w:tc>
        <w:tc>
          <w:tcPr>
            <w:tcW w:w="1080" w:type="dxa"/>
            <w:vMerge/>
            <w:tcBorders>
              <w:top w:val="nil"/>
              <w:left w:val="single" w:sz="4" w:space="0" w:color="auto"/>
              <w:bottom w:val="single" w:sz="4" w:space="0" w:color="auto"/>
              <w:right w:val="single" w:sz="4" w:space="0" w:color="auto"/>
            </w:tcBorders>
            <w:vAlign w:val="center"/>
            <w:hideMark/>
          </w:tcPr>
          <w:p w14:paraId="78817DD6"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1AC58583" w14:textId="77777777" w:rsidR="00DD0503" w:rsidRPr="008F7B30" w:rsidRDefault="00DD0503" w:rsidP="009F4477">
            <w:pPr>
              <w:rPr>
                <w:szCs w:val="20"/>
              </w:rPr>
            </w:pPr>
          </w:p>
        </w:tc>
      </w:tr>
      <w:tr w:rsidR="00DD0503" w:rsidRPr="008F7B30" w14:paraId="0FB62F6B" w14:textId="77777777" w:rsidTr="00F84D47">
        <w:trPr>
          <w:trHeight w:val="305"/>
        </w:trPr>
        <w:tc>
          <w:tcPr>
            <w:tcW w:w="1300" w:type="dxa"/>
            <w:vMerge/>
            <w:tcBorders>
              <w:top w:val="nil"/>
              <w:left w:val="single" w:sz="4" w:space="0" w:color="auto"/>
              <w:bottom w:val="single" w:sz="4" w:space="0" w:color="000000"/>
              <w:right w:val="nil"/>
            </w:tcBorders>
            <w:vAlign w:val="center"/>
            <w:hideMark/>
          </w:tcPr>
          <w:p w14:paraId="57FD1177" w14:textId="77777777"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14:paraId="2293DEEB" w14:textId="77777777"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14:paraId="1DDBAB4D" w14:textId="77777777" w:rsidR="00DD0503" w:rsidRPr="008F7B30" w:rsidRDefault="00DD0503" w:rsidP="009F4477">
            <w:pPr>
              <w:rPr>
                <w:szCs w:val="20"/>
              </w:rPr>
            </w:pPr>
            <w:r w:rsidRPr="008F7B30">
              <w:rPr>
                <w:szCs w:val="20"/>
              </w:rPr>
              <w:t>Child Assent (≥ 8)</w:t>
            </w:r>
          </w:p>
        </w:tc>
        <w:tc>
          <w:tcPr>
            <w:tcW w:w="1080" w:type="dxa"/>
            <w:tcBorders>
              <w:top w:val="nil"/>
              <w:left w:val="nil"/>
              <w:bottom w:val="single" w:sz="4" w:space="0" w:color="auto"/>
              <w:right w:val="single" w:sz="4" w:space="0" w:color="auto"/>
            </w:tcBorders>
            <w:shd w:val="clear" w:color="auto" w:fill="auto"/>
            <w:vAlign w:val="center"/>
            <w:hideMark/>
          </w:tcPr>
          <w:p w14:paraId="0F4758DB" w14:textId="77777777" w:rsidR="00DD0503" w:rsidRPr="008F7B30" w:rsidRDefault="00DD0503" w:rsidP="009F4477">
            <w:pPr>
              <w:jc w:val="right"/>
              <w:rPr>
                <w:szCs w:val="20"/>
              </w:rPr>
            </w:pPr>
            <w:r w:rsidRPr="008F7B30">
              <w:rPr>
                <w:szCs w:val="20"/>
              </w:rPr>
              <w:t>10</w:t>
            </w:r>
          </w:p>
        </w:tc>
        <w:tc>
          <w:tcPr>
            <w:tcW w:w="1300" w:type="dxa"/>
            <w:tcBorders>
              <w:top w:val="nil"/>
              <w:left w:val="nil"/>
              <w:bottom w:val="single" w:sz="4" w:space="0" w:color="auto"/>
              <w:right w:val="single" w:sz="4" w:space="0" w:color="auto"/>
            </w:tcBorders>
            <w:shd w:val="clear" w:color="auto" w:fill="auto"/>
            <w:vAlign w:val="center"/>
            <w:hideMark/>
          </w:tcPr>
          <w:p w14:paraId="3F287FA8" w14:textId="77777777" w:rsidR="00DD0503" w:rsidRPr="008F7B30" w:rsidRDefault="00DD0503" w:rsidP="009F4477">
            <w:pPr>
              <w:jc w:val="right"/>
              <w:rPr>
                <w:szCs w:val="20"/>
              </w:rPr>
            </w:pPr>
            <w:r w:rsidRPr="008F7B30">
              <w:rPr>
                <w:szCs w:val="20"/>
              </w:rPr>
              <w:t>0.17</w:t>
            </w:r>
          </w:p>
        </w:tc>
      </w:tr>
      <w:tr w:rsidR="00DD0503" w:rsidRPr="008F7B30" w14:paraId="3F7CDA74" w14:textId="77777777" w:rsidTr="009F4477">
        <w:trPr>
          <w:trHeight w:val="315"/>
        </w:trPr>
        <w:tc>
          <w:tcPr>
            <w:tcW w:w="1300" w:type="dxa"/>
            <w:vMerge/>
            <w:tcBorders>
              <w:top w:val="nil"/>
              <w:left w:val="single" w:sz="4" w:space="0" w:color="auto"/>
              <w:bottom w:val="single" w:sz="4" w:space="0" w:color="000000"/>
              <w:right w:val="nil"/>
            </w:tcBorders>
            <w:vAlign w:val="center"/>
            <w:hideMark/>
          </w:tcPr>
          <w:p w14:paraId="5B45D81D" w14:textId="77777777" w:rsidR="00DD0503" w:rsidRPr="008F7B30" w:rsidRDefault="00DD0503" w:rsidP="009F4477">
            <w:pPr>
              <w:rPr>
                <w:b/>
                <w:bCs/>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14:paraId="2180ABE0" w14:textId="77777777" w:rsidR="00DD0503" w:rsidRPr="008F7B30" w:rsidRDefault="00DD0503" w:rsidP="009F4477">
            <w:pPr>
              <w:rPr>
                <w:b/>
                <w:bCs/>
                <w:szCs w:val="20"/>
              </w:rPr>
            </w:pPr>
            <w:r w:rsidRPr="008F7B30">
              <w:rPr>
                <w:b/>
                <w:bCs/>
                <w:szCs w:val="20"/>
              </w:rPr>
              <w:t>Survey:  Socio-Demographic, Background, Exposure</w:t>
            </w:r>
          </w:p>
        </w:tc>
        <w:tc>
          <w:tcPr>
            <w:tcW w:w="3540" w:type="dxa"/>
            <w:tcBorders>
              <w:top w:val="nil"/>
              <w:left w:val="nil"/>
              <w:bottom w:val="single" w:sz="4" w:space="0" w:color="auto"/>
              <w:right w:val="single" w:sz="4" w:space="0" w:color="auto"/>
            </w:tcBorders>
            <w:shd w:val="clear" w:color="auto" w:fill="auto"/>
            <w:vAlign w:val="bottom"/>
            <w:hideMark/>
          </w:tcPr>
          <w:p w14:paraId="604E73F5" w14:textId="77777777" w:rsidR="00DD0503" w:rsidRPr="008F7B30" w:rsidRDefault="00DD0503" w:rsidP="009F4477">
            <w:pPr>
              <w:rPr>
                <w:szCs w:val="20"/>
              </w:rPr>
            </w:pPr>
            <w:r w:rsidRPr="008F7B30">
              <w:rPr>
                <w:szCs w:val="20"/>
              </w:rPr>
              <w:t>Community P/P Exposure</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CC37810" w14:textId="77777777" w:rsidR="00DD0503" w:rsidRPr="008F7B30" w:rsidRDefault="00DD0503" w:rsidP="006D1A4C">
            <w:pPr>
              <w:jc w:val="right"/>
              <w:rPr>
                <w:szCs w:val="20"/>
              </w:rPr>
            </w:pPr>
            <w:r w:rsidRPr="008F7B30">
              <w:rPr>
                <w:szCs w:val="20"/>
              </w:rPr>
              <w:t>15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1E1D388" w14:textId="77777777" w:rsidR="00DD0503" w:rsidRPr="008F7B30" w:rsidRDefault="00DD0503" w:rsidP="009F4477">
            <w:pPr>
              <w:jc w:val="right"/>
              <w:rPr>
                <w:szCs w:val="20"/>
              </w:rPr>
            </w:pPr>
            <w:r w:rsidRPr="008F7B30">
              <w:rPr>
                <w:szCs w:val="20"/>
              </w:rPr>
              <w:t>0.2</w:t>
            </w:r>
            <w:r w:rsidR="006D1A4C">
              <w:rPr>
                <w:szCs w:val="20"/>
              </w:rPr>
              <w:t>5</w:t>
            </w:r>
          </w:p>
        </w:tc>
      </w:tr>
      <w:tr w:rsidR="00DD0503" w:rsidRPr="008F7B30" w14:paraId="15254056" w14:textId="77777777" w:rsidTr="009F4477">
        <w:trPr>
          <w:trHeight w:val="300"/>
        </w:trPr>
        <w:tc>
          <w:tcPr>
            <w:tcW w:w="1300" w:type="dxa"/>
            <w:vMerge/>
            <w:tcBorders>
              <w:top w:val="nil"/>
              <w:left w:val="single" w:sz="4" w:space="0" w:color="auto"/>
              <w:bottom w:val="single" w:sz="4" w:space="0" w:color="000000"/>
              <w:right w:val="nil"/>
            </w:tcBorders>
            <w:vAlign w:val="center"/>
            <w:hideMark/>
          </w:tcPr>
          <w:p w14:paraId="33D56A02" w14:textId="77777777"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14:paraId="1D50AEB6" w14:textId="77777777"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14:paraId="3B4B49BE" w14:textId="77777777" w:rsidR="00DD0503" w:rsidRPr="008F7B30" w:rsidRDefault="00DD0503" w:rsidP="009F4477">
            <w:pPr>
              <w:rPr>
                <w:szCs w:val="20"/>
              </w:rPr>
            </w:pPr>
            <w:r w:rsidRPr="008F7B30">
              <w:rPr>
                <w:szCs w:val="20"/>
              </w:rPr>
              <w:t>Demographic/Socio-Economic</w:t>
            </w:r>
          </w:p>
        </w:tc>
        <w:tc>
          <w:tcPr>
            <w:tcW w:w="1080" w:type="dxa"/>
            <w:vMerge/>
            <w:tcBorders>
              <w:top w:val="nil"/>
              <w:left w:val="single" w:sz="4" w:space="0" w:color="auto"/>
              <w:bottom w:val="single" w:sz="4" w:space="0" w:color="auto"/>
              <w:right w:val="single" w:sz="4" w:space="0" w:color="auto"/>
            </w:tcBorders>
            <w:vAlign w:val="center"/>
            <w:hideMark/>
          </w:tcPr>
          <w:p w14:paraId="5258DEC1"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36667F0F" w14:textId="77777777" w:rsidR="00DD0503" w:rsidRPr="008F7B30" w:rsidRDefault="00DD0503" w:rsidP="009F4477">
            <w:pPr>
              <w:rPr>
                <w:szCs w:val="20"/>
              </w:rPr>
            </w:pPr>
          </w:p>
        </w:tc>
      </w:tr>
      <w:tr w:rsidR="00DD0503" w:rsidRPr="008F7B30" w14:paraId="3E4493D0" w14:textId="77777777" w:rsidTr="009F4477">
        <w:trPr>
          <w:trHeight w:val="300"/>
        </w:trPr>
        <w:tc>
          <w:tcPr>
            <w:tcW w:w="1300" w:type="dxa"/>
            <w:vMerge/>
            <w:tcBorders>
              <w:top w:val="nil"/>
              <w:left w:val="single" w:sz="4" w:space="0" w:color="auto"/>
              <w:bottom w:val="single" w:sz="4" w:space="0" w:color="000000"/>
              <w:right w:val="nil"/>
            </w:tcBorders>
            <w:vAlign w:val="center"/>
            <w:hideMark/>
          </w:tcPr>
          <w:p w14:paraId="5121ED92" w14:textId="77777777"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14:paraId="1DA3DB13" w14:textId="77777777"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14:paraId="321823FF" w14:textId="77777777" w:rsidR="00DD0503" w:rsidRPr="008F7B30" w:rsidRDefault="00DD0503" w:rsidP="009F4477">
            <w:pPr>
              <w:rPr>
                <w:szCs w:val="20"/>
              </w:rPr>
            </w:pPr>
            <w:r w:rsidRPr="008F7B30">
              <w:rPr>
                <w:szCs w:val="20"/>
              </w:rPr>
              <w:t>Child birth details</w:t>
            </w:r>
          </w:p>
        </w:tc>
        <w:tc>
          <w:tcPr>
            <w:tcW w:w="1080" w:type="dxa"/>
            <w:vMerge/>
            <w:tcBorders>
              <w:top w:val="nil"/>
              <w:left w:val="single" w:sz="4" w:space="0" w:color="auto"/>
              <w:bottom w:val="single" w:sz="4" w:space="0" w:color="auto"/>
              <w:right w:val="single" w:sz="4" w:space="0" w:color="auto"/>
            </w:tcBorders>
            <w:vAlign w:val="center"/>
            <w:hideMark/>
          </w:tcPr>
          <w:p w14:paraId="6329BB09"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52F93A76" w14:textId="77777777" w:rsidR="00DD0503" w:rsidRPr="008F7B30" w:rsidRDefault="00DD0503" w:rsidP="009F4477">
            <w:pPr>
              <w:rPr>
                <w:szCs w:val="20"/>
              </w:rPr>
            </w:pPr>
          </w:p>
        </w:tc>
      </w:tr>
      <w:tr w:rsidR="00DD0503" w:rsidRPr="008F7B30" w14:paraId="5ED00595" w14:textId="77777777" w:rsidTr="009F4477">
        <w:trPr>
          <w:trHeight w:val="300"/>
        </w:trPr>
        <w:tc>
          <w:tcPr>
            <w:tcW w:w="1300" w:type="dxa"/>
            <w:vMerge/>
            <w:tcBorders>
              <w:top w:val="nil"/>
              <w:left w:val="single" w:sz="4" w:space="0" w:color="auto"/>
              <w:bottom w:val="single" w:sz="4" w:space="0" w:color="000000"/>
              <w:right w:val="nil"/>
            </w:tcBorders>
            <w:vAlign w:val="center"/>
            <w:hideMark/>
          </w:tcPr>
          <w:p w14:paraId="67E76F52" w14:textId="77777777"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14:paraId="34A6980C" w14:textId="77777777"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14:paraId="7623D67A" w14:textId="77777777" w:rsidR="00DD0503" w:rsidRPr="008F7B30" w:rsidRDefault="00DD0503" w:rsidP="009F4477">
            <w:pPr>
              <w:rPr>
                <w:szCs w:val="20"/>
              </w:rPr>
            </w:pPr>
            <w:r w:rsidRPr="008F7B30">
              <w:rPr>
                <w:szCs w:val="20"/>
              </w:rPr>
              <w:t>Medical Insurance/History</w:t>
            </w:r>
          </w:p>
        </w:tc>
        <w:tc>
          <w:tcPr>
            <w:tcW w:w="1080" w:type="dxa"/>
            <w:vMerge/>
            <w:tcBorders>
              <w:top w:val="nil"/>
              <w:left w:val="single" w:sz="4" w:space="0" w:color="auto"/>
              <w:bottom w:val="single" w:sz="4" w:space="0" w:color="auto"/>
              <w:right w:val="single" w:sz="4" w:space="0" w:color="auto"/>
            </w:tcBorders>
            <w:vAlign w:val="center"/>
            <w:hideMark/>
          </w:tcPr>
          <w:p w14:paraId="57E80985"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7BC20F40" w14:textId="77777777" w:rsidR="00DD0503" w:rsidRPr="008F7B30" w:rsidRDefault="00DD0503" w:rsidP="009F4477">
            <w:pPr>
              <w:rPr>
                <w:szCs w:val="20"/>
              </w:rPr>
            </w:pPr>
          </w:p>
        </w:tc>
      </w:tr>
      <w:tr w:rsidR="00DD0503" w:rsidRPr="008F7B30" w14:paraId="02EACD60" w14:textId="77777777" w:rsidTr="009F4477">
        <w:trPr>
          <w:trHeight w:val="300"/>
        </w:trPr>
        <w:tc>
          <w:tcPr>
            <w:tcW w:w="1300" w:type="dxa"/>
            <w:vMerge/>
            <w:tcBorders>
              <w:top w:val="nil"/>
              <w:left w:val="single" w:sz="4" w:space="0" w:color="auto"/>
              <w:bottom w:val="single" w:sz="4" w:space="0" w:color="000000"/>
              <w:right w:val="nil"/>
            </w:tcBorders>
            <w:vAlign w:val="center"/>
            <w:hideMark/>
          </w:tcPr>
          <w:p w14:paraId="6D72FE37" w14:textId="77777777"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14:paraId="6F8F830E" w14:textId="77777777"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14:paraId="6FA3B2AF" w14:textId="77777777" w:rsidR="00DD0503" w:rsidRPr="008F7B30" w:rsidRDefault="00DD0503" w:rsidP="009F4477">
            <w:pPr>
              <w:rPr>
                <w:szCs w:val="20"/>
              </w:rPr>
            </w:pPr>
            <w:r w:rsidRPr="008F7B30">
              <w:rPr>
                <w:szCs w:val="20"/>
              </w:rPr>
              <w:t>Child Behaviors</w:t>
            </w:r>
          </w:p>
        </w:tc>
        <w:tc>
          <w:tcPr>
            <w:tcW w:w="1080" w:type="dxa"/>
            <w:vMerge/>
            <w:tcBorders>
              <w:top w:val="nil"/>
              <w:left w:val="single" w:sz="4" w:space="0" w:color="auto"/>
              <w:bottom w:val="single" w:sz="4" w:space="0" w:color="auto"/>
              <w:right w:val="single" w:sz="4" w:space="0" w:color="auto"/>
            </w:tcBorders>
            <w:vAlign w:val="center"/>
            <w:hideMark/>
          </w:tcPr>
          <w:p w14:paraId="760AD47D"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1886B56D" w14:textId="77777777" w:rsidR="00DD0503" w:rsidRPr="008F7B30" w:rsidRDefault="00DD0503" w:rsidP="009F4477">
            <w:pPr>
              <w:rPr>
                <w:szCs w:val="20"/>
              </w:rPr>
            </w:pPr>
          </w:p>
        </w:tc>
      </w:tr>
      <w:tr w:rsidR="00DD0503" w:rsidRPr="008F7B30" w14:paraId="139352CA" w14:textId="77777777" w:rsidTr="009F4477">
        <w:trPr>
          <w:trHeight w:val="300"/>
        </w:trPr>
        <w:tc>
          <w:tcPr>
            <w:tcW w:w="1300" w:type="dxa"/>
            <w:vMerge/>
            <w:tcBorders>
              <w:top w:val="nil"/>
              <w:left w:val="single" w:sz="4" w:space="0" w:color="auto"/>
              <w:bottom w:val="single" w:sz="4" w:space="0" w:color="000000"/>
              <w:right w:val="nil"/>
            </w:tcBorders>
            <w:vAlign w:val="center"/>
            <w:hideMark/>
          </w:tcPr>
          <w:p w14:paraId="04D586E3" w14:textId="77777777" w:rsidR="00DD0503" w:rsidRPr="008F7B30" w:rsidRDefault="00DD0503" w:rsidP="009F4477">
            <w:pPr>
              <w:rPr>
                <w:b/>
                <w:bCs/>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14:paraId="0EA46FFD" w14:textId="77777777" w:rsidR="00DD0503" w:rsidRPr="008F7B30" w:rsidRDefault="00DD0503" w:rsidP="009F4477">
            <w:pPr>
              <w:rPr>
                <w:b/>
                <w:bCs/>
                <w:szCs w:val="20"/>
              </w:rPr>
            </w:pPr>
            <w:r w:rsidRPr="008F7B30">
              <w:rPr>
                <w:b/>
                <w:bCs/>
                <w:szCs w:val="20"/>
              </w:rPr>
              <w:t>Survey: Physical Activity (PA)</w:t>
            </w:r>
          </w:p>
        </w:tc>
        <w:tc>
          <w:tcPr>
            <w:tcW w:w="3540" w:type="dxa"/>
            <w:tcBorders>
              <w:top w:val="nil"/>
              <w:left w:val="nil"/>
              <w:bottom w:val="single" w:sz="4" w:space="0" w:color="auto"/>
              <w:right w:val="single" w:sz="4" w:space="0" w:color="auto"/>
            </w:tcBorders>
            <w:shd w:val="clear" w:color="auto" w:fill="auto"/>
            <w:vAlign w:val="bottom"/>
            <w:hideMark/>
          </w:tcPr>
          <w:p w14:paraId="5568E5E4" w14:textId="77777777" w:rsidR="00DD0503" w:rsidRPr="008F7B30" w:rsidRDefault="00DD0503" w:rsidP="009F4477">
            <w:pPr>
              <w:rPr>
                <w:szCs w:val="20"/>
              </w:rPr>
            </w:pPr>
            <w:r w:rsidRPr="008F7B30">
              <w:rPr>
                <w:szCs w:val="20"/>
              </w:rPr>
              <w:t>PA Parent</w:t>
            </w:r>
            <w:r w:rsidR="006D1A4C">
              <w:rPr>
                <w:szCs w:val="20"/>
              </w:rPr>
              <w:t>/Caregiver</w:t>
            </w:r>
            <w:r w:rsidRPr="008F7B30">
              <w:rPr>
                <w:szCs w:val="20"/>
              </w:rPr>
              <w:t xml:space="preserve"> Survey</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4483BC2" w14:textId="77777777" w:rsidR="00DD0503" w:rsidRPr="008F7B30" w:rsidRDefault="00DD0503" w:rsidP="006D1A4C">
            <w:pPr>
              <w:jc w:val="right"/>
              <w:rPr>
                <w:szCs w:val="20"/>
              </w:rPr>
            </w:pPr>
            <w:r w:rsidRPr="008F7B30">
              <w:rPr>
                <w:szCs w:val="20"/>
              </w:rPr>
              <w:t>2</w:t>
            </w:r>
            <w:r w:rsidR="006D1A4C">
              <w:rPr>
                <w:szCs w:val="20"/>
              </w:rPr>
              <w:t>2.5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52294044" w14:textId="77777777" w:rsidR="00DD0503" w:rsidRPr="008F7B30" w:rsidRDefault="00DD0503" w:rsidP="009F4477">
            <w:pPr>
              <w:jc w:val="right"/>
              <w:rPr>
                <w:szCs w:val="20"/>
              </w:rPr>
            </w:pPr>
            <w:r w:rsidRPr="008F7B30">
              <w:rPr>
                <w:szCs w:val="20"/>
              </w:rPr>
              <w:t>0.3</w:t>
            </w:r>
            <w:r w:rsidR="006D1A4C">
              <w:rPr>
                <w:szCs w:val="20"/>
              </w:rPr>
              <w:t>8</w:t>
            </w:r>
          </w:p>
        </w:tc>
      </w:tr>
      <w:tr w:rsidR="00DD0503" w:rsidRPr="008F7B30" w14:paraId="22E7D0D0" w14:textId="77777777" w:rsidTr="009F4477">
        <w:trPr>
          <w:trHeight w:val="300"/>
        </w:trPr>
        <w:tc>
          <w:tcPr>
            <w:tcW w:w="1300" w:type="dxa"/>
            <w:vMerge/>
            <w:tcBorders>
              <w:top w:val="nil"/>
              <w:left w:val="single" w:sz="4" w:space="0" w:color="auto"/>
              <w:bottom w:val="single" w:sz="4" w:space="0" w:color="000000"/>
              <w:right w:val="nil"/>
            </w:tcBorders>
            <w:vAlign w:val="center"/>
            <w:hideMark/>
          </w:tcPr>
          <w:p w14:paraId="15DBB9F2" w14:textId="77777777"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14:paraId="297932FC" w14:textId="77777777"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14:paraId="29A5BE9F" w14:textId="77777777" w:rsidR="00DD0503" w:rsidRPr="008F7B30" w:rsidRDefault="00DD0503" w:rsidP="009F4477">
            <w:pPr>
              <w:rPr>
                <w:szCs w:val="20"/>
              </w:rPr>
            </w:pPr>
            <w:r w:rsidRPr="008F7B30">
              <w:rPr>
                <w:szCs w:val="20"/>
              </w:rPr>
              <w:t>PA Behavior Recall (PABR)</w:t>
            </w:r>
          </w:p>
        </w:tc>
        <w:tc>
          <w:tcPr>
            <w:tcW w:w="1080" w:type="dxa"/>
            <w:vMerge/>
            <w:tcBorders>
              <w:top w:val="nil"/>
              <w:left w:val="single" w:sz="4" w:space="0" w:color="auto"/>
              <w:bottom w:val="single" w:sz="4" w:space="0" w:color="auto"/>
              <w:right w:val="single" w:sz="4" w:space="0" w:color="auto"/>
            </w:tcBorders>
            <w:vAlign w:val="center"/>
            <w:hideMark/>
          </w:tcPr>
          <w:p w14:paraId="568EA1C4"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38E0CB66" w14:textId="77777777" w:rsidR="00DD0503" w:rsidRPr="008F7B30" w:rsidRDefault="00DD0503" w:rsidP="009F4477">
            <w:pPr>
              <w:rPr>
                <w:szCs w:val="20"/>
              </w:rPr>
            </w:pPr>
          </w:p>
        </w:tc>
      </w:tr>
      <w:tr w:rsidR="00DD0503" w:rsidRPr="008F7B30" w14:paraId="35800465" w14:textId="77777777" w:rsidTr="009F4477">
        <w:trPr>
          <w:trHeight w:val="300"/>
        </w:trPr>
        <w:tc>
          <w:tcPr>
            <w:tcW w:w="1300" w:type="dxa"/>
            <w:vMerge/>
            <w:tcBorders>
              <w:top w:val="nil"/>
              <w:left w:val="single" w:sz="4" w:space="0" w:color="auto"/>
              <w:bottom w:val="single" w:sz="4" w:space="0" w:color="000000"/>
              <w:right w:val="nil"/>
            </w:tcBorders>
            <w:vAlign w:val="center"/>
            <w:hideMark/>
          </w:tcPr>
          <w:p w14:paraId="32427D5A" w14:textId="77777777"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14:paraId="3BCFAB9B" w14:textId="77777777"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14:paraId="28F71ED8" w14:textId="77777777" w:rsidR="00DD0503" w:rsidRPr="008F7B30" w:rsidRDefault="00DD0503" w:rsidP="009F4477">
            <w:pPr>
              <w:rPr>
                <w:szCs w:val="20"/>
              </w:rPr>
            </w:pPr>
            <w:r w:rsidRPr="008F7B30">
              <w:rPr>
                <w:szCs w:val="20"/>
              </w:rPr>
              <w:t>PA Child Survey</w:t>
            </w:r>
          </w:p>
        </w:tc>
        <w:tc>
          <w:tcPr>
            <w:tcW w:w="1080" w:type="dxa"/>
            <w:vMerge/>
            <w:tcBorders>
              <w:top w:val="nil"/>
              <w:left w:val="single" w:sz="4" w:space="0" w:color="auto"/>
              <w:bottom w:val="single" w:sz="4" w:space="0" w:color="auto"/>
              <w:right w:val="single" w:sz="4" w:space="0" w:color="auto"/>
            </w:tcBorders>
            <w:vAlign w:val="center"/>
            <w:hideMark/>
          </w:tcPr>
          <w:p w14:paraId="2B670D87"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2B7EAB57" w14:textId="77777777" w:rsidR="00DD0503" w:rsidRPr="008F7B30" w:rsidRDefault="00DD0503" w:rsidP="009F4477">
            <w:pPr>
              <w:rPr>
                <w:szCs w:val="20"/>
              </w:rPr>
            </w:pPr>
          </w:p>
        </w:tc>
      </w:tr>
      <w:tr w:rsidR="00DD0503" w:rsidRPr="008F7B30" w14:paraId="04A56966" w14:textId="77777777" w:rsidTr="00F84D47">
        <w:trPr>
          <w:trHeight w:val="467"/>
        </w:trPr>
        <w:tc>
          <w:tcPr>
            <w:tcW w:w="1300" w:type="dxa"/>
            <w:vMerge/>
            <w:tcBorders>
              <w:top w:val="nil"/>
              <w:left w:val="single" w:sz="4" w:space="0" w:color="auto"/>
              <w:bottom w:val="single" w:sz="4" w:space="0" w:color="000000"/>
              <w:right w:val="nil"/>
            </w:tcBorders>
            <w:vAlign w:val="center"/>
            <w:hideMark/>
          </w:tcPr>
          <w:p w14:paraId="0B355DBA" w14:textId="77777777" w:rsidR="00DD0503" w:rsidRPr="008F7B30" w:rsidRDefault="00DD0503" w:rsidP="009F4477">
            <w:pPr>
              <w:rPr>
                <w:b/>
                <w:bCs/>
                <w:szCs w:val="20"/>
              </w:rPr>
            </w:pPr>
          </w:p>
        </w:tc>
        <w:tc>
          <w:tcPr>
            <w:tcW w:w="2500" w:type="dxa"/>
            <w:tcBorders>
              <w:top w:val="nil"/>
              <w:left w:val="single" w:sz="4" w:space="0" w:color="auto"/>
              <w:bottom w:val="single" w:sz="4" w:space="0" w:color="auto"/>
              <w:right w:val="single" w:sz="4" w:space="0" w:color="auto"/>
            </w:tcBorders>
            <w:shd w:val="clear" w:color="auto" w:fill="auto"/>
            <w:vAlign w:val="bottom"/>
            <w:hideMark/>
          </w:tcPr>
          <w:p w14:paraId="1959638B" w14:textId="77777777" w:rsidR="00DD0503" w:rsidRPr="008F7B30" w:rsidRDefault="00DD0503" w:rsidP="009F4477">
            <w:pPr>
              <w:rPr>
                <w:b/>
                <w:bCs/>
                <w:szCs w:val="20"/>
              </w:rPr>
            </w:pPr>
            <w:r w:rsidRPr="008F7B30">
              <w:rPr>
                <w:b/>
                <w:bCs/>
                <w:szCs w:val="20"/>
              </w:rPr>
              <w:t>Survey: Nutrition Behaviors</w:t>
            </w:r>
          </w:p>
        </w:tc>
        <w:tc>
          <w:tcPr>
            <w:tcW w:w="3540" w:type="dxa"/>
            <w:tcBorders>
              <w:top w:val="nil"/>
              <w:left w:val="nil"/>
              <w:bottom w:val="single" w:sz="4" w:space="0" w:color="auto"/>
              <w:right w:val="single" w:sz="4" w:space="0" w:color="auto"/>
            </w:tcBorders>
            <w:shd w:val="clear" w:color="auto" w:fill="auto"/>
            <w:vAlign w:val="bottom"/>
            <w:hideMark/>
          </w:tcPr>
          <w:p w14:paraId="154C7D1A" w14:textId="77777777" w:rsidR="00DD0503" w:rsidRPr="008F7B30" w:rsidRDefault="00DD0503" w:rsidP="009F4477">
            <w:pPr>
              <w:rPr>
                <w:szCs w:val="20"/>
              </w:rPr>
            </w:pPr>
            <w:r w:rsidRPr="008F7B30">
              <w:rPr>
                <w:szCs w:val="20"/>
              </w:rPr>
              <w:t>Domains 1-</w:t>
            </w:r>
            <w:r w:rsidR="006D1A4C">
              <w:rPr>
                <w:szCs w:val="20"/>
              </w:rPr>
              <w:t>9</w:t>
            </w:r>
          </w:p>
        </w:tc>
        <w:tc>
          <w:tcPr>
            <w:tcW w:w="1080" w:type="dxa"/>
            <w:tcBorders>
              <w:top w:val="nil"/>
              <w:left w:val="nil"/>
              <w:bottom w:val="single" w:sz="4" w:space="0" w:color="auto"/>
              <w:right w:val="single" w:sz="4" w:space="0" w:color="auto"/>
            </w:tcBorders>
            <w:shd w:val="clear" w:color="auto" w:fill="auto"/>
            <w:vAlign w:val="center"/>
            <w:hideMark/>
          </w:tcPr>
          <w:p w14:paraId="32680B5D" w14:textId="77777777" w:rsidR="00DD0503" w:rsidRPr="008F7B30" w:rsidRDefault="008762A6" w:rsidP="009F4477">
            <w:pPr>
              <w:jc w:val="right"/>
              <w:rPr>
                <w:szCs w:val="20"/>
              </w:rPr>
            </w:pPr>
            <w:r>
              <w:rPr>
                <w:szCs w:val="20"/>
              </w:rPr>
              <w:t>21</w:t>
            </w:r>
          </w:p>
        </w:tc>
        <w:tc>
          <w:tcPr>
            <w:tcW w:w="1300" w:type="dxa"/>
            <w:tcBorders>
              <w:top w:val="nil"/>
              <w:left w:val="nil"/>
              <w:bottom w:val="single" w:sz="4" w:space="0" w:color="auto"/>
              <w:right w:val="single" w:sz="4" w:space="0" w:color="auto"/>
            </w:tcBorders>
            <w:shd w:val="clear" w:color="auto" w:fill="auto"/>
            <w:vAlign w:val="center"/>
            <w:hideMark/>
          </w:tcPr>
          <w:p w14:paraId="5C88BC1C" w14:textId="77777777" w:rsidR="00DD0503" w:rsidRPr="008F7B30" w:rsidRDefault="00DD0503" w:rsidP="009F4477">
            <w:pPr>
              <w:jc w:val="right"/>
              <w:rPr>
                <w:szCs w:val="20"/>
              </w:rPr>
            </w:pPr>
            <w:r w:rsidRPr="008F7B30">
              <w:rPr>
                <w:szCs w:val="20"/>
              </w:rPr>
              <w:t>0.3</w:t>
            </w:r>
            <w:r w:rsidR="008762A6">
              <w:rPr>
                <w:szCs w:val="20"/>
              </w:rPr>
              <w:t>5</w:t>
            </w:r>
          </w:p>
        </w:tc>
      </w:tr>
      <w:tr w:rsidR="00DD0503" w:rsidRPr="008F7B30" w14:paraId="1FD83460" w14:textId="77777777" w:rsidTr="009F4477">
        <w:trPr>
          <w:trHeight w:val="300"/>
        </w:trPr>
        <w:tc>
          <w:tcPr>
            <w:tcW w:w="1300" w:type="dxa"/>
            <w:vMerge/>
            <w:tcBorders>
              <w:top w:val="nil"/>
              <w:left w:val="single" w:sz="4" w:space="0" w:color="auto"/>
              <w:bottom w:val="single" w:sz="4" w:space="0" w:color="000000"/>
              <w:right w:val="nil"/>
            </w:tcBorders>
            <w:vAlign w:val="center"/>
            <w:hideMark/>
          </w:tcPr>
          <w:p w14:paraId="58C91EC2" w14:textId="77777777" w:rsidR="00DD0503" w:rsidRPr="008F7B30" w:rsidRDefault="00DD0503" w:rsidP="009F4477">
            <w:pPr>
              <w:rPr>
                <w:b/>
                <w:bCs/>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14:paraId="36ADD4DD" w14:textId="77777777" w:rsidR="00DD0503" w:rsidRPr="008F7B30" w:rsidRDefault="00DD0503" w:rsidP="009F4477">
            <w:pPr>
              <w:rPr>
                <w:b/>
                <w:bCs/>
                <w:szCs w:val="20"/>
              </w:rPr>
            </w:pPr>
            <w:r w:rsidRPr="008F7B30">
              <w:rPr>
                <w:b/>
                <w:bCs/>
                <w:szCs w:val="20"/>
              </w:rPr>
              <w:t>Anthropometrics</w:t>
            </w:r>
          </w:p>
        </w:tc>
        <w:tc>
          <w:tcPr>
            <w:tcW w:w="3540" w:type="dxa"/>
            <w:tcBorders>
              <w:top w:val="nil"/>
              <w:left w:val="nil"/>
              <w:bottom w:val="single" w:sz="4" w:space="0" w:color="auto"/>
              <w:right w:val="single" w:sz="4" w:space="0" w:color="auto"/>
            </w:tcBorders>
            <w:shd w:val="clear" w:color="auto" w:fill="auto"/>
            <w:vAlign w:val="bottom"/>
            <w:hideMark/>
          </w:tcPr>
          <w:p w14:paraId="45CBFAB3" w14:textId="77777777" w:rsidR="00DD0503" w:rsidRPr="008F7B30" w:rsidRDefault="00DD0503" w:rsidP="009F4477">
            <w:pPr>
              <w:rPr>
                <w:szCs w:val="20"/>
              </w:rPr>
            </w:pPr>
            <w:r w:rsidRPr="008F7B30">
              <w:rPr>
                <w:szCs w:val="20"/>
              </w:rPr>
              <w:t>Parent</w:t>
            </w:r>
            <w:r w:rsidR="00AB1325" w:rsidRPr="008F7B30">
              <w:rPr>
                <w:szCs w:val="20"/>
              </w:rPr>
              <w:t>/Caregiver</w:t>
            </w:r>
            <w:r w:rsidRPr="008F7B30">
              <w:rPr>
                <w:szCs w:val="20"/>
              </w:rPr>
              <w:t xml:space="preserve"> 1</w:t>
            </w:r>
          </w:p>
        </w:tc>
        <w:tc>
          <w:tcPr>
            <w:tcW w:w="1080" w:type="dxa"/>
            <w:tcBorders>
              <w:top w:val="nil"/>
              <w:left w:val="nil"/>
              <w:bottom w:val="single" w:sz="4" w:space="0" w:color="auto"/>
              <w:right w:val="single" w:sz="4" w:space="0" w:color="auto"/>
            </w:tcBorders>
            <w:shd w:val="clear" w:color="auto" w:fill="auto"/>
            <w:vAlign w:val="center"/>
            <w:hideMark/>
          </w:tcPr>
          <w:p w14:paraId="3D5D8BC1" w14:textId="77777777" w:rsidR="00DD0503" w:rsidRPr="008F7B30" w:rsidRDefault="00DD0503" w:rsidP="009F4477">
            <w:pPr>
              <w:jc w:val="right"/>
              <w:rPr>
                <w:szCs w:val="20"/>
              </w:rPr>
            </w:pPr>
            <w:r w:rsidRPr="008F7B30">
              <w:rPr>
                <w:szCs w:val="20"/>
              </w:rPr>
              <w:t>3.5</w:t>
            </w:r>
          </w:p>
        </w:tc>
        <w:tc>
          <w:tcPr>
            <w:tcW w:w="1300" w:type="dxa"/>
            <w:tcBorders>
              <w:top w:val="nil"/>
              <w:left w:val="nil"/>
              <w:bottom w:val="single" w:sz="4" w:space="0" w:color="auto"/>
              <w:right w:val="single" w:sz="4" w:space="0" w:color="auto"/>
            </w:tcBorders>
            <w:shd w:val="clear" w:color="auto" w:fill="auto"/>
            <w:vAlign w:val="center"/>
            <w:hideMark/>
          </w:tcPr>
          <w:p w14:paraId="48C74613" w14:textId="77777777" w:rsidR="00DD0503" w:rsidRPr="008F7B30" w:rsidRDefault="00DD0503" w:rsidP="009F4477">
            <w:pPr>
              <w:jc w:val="right"/>
              <w:rPr>
                <w:szCs w:val="20"/>
              </w:rPr>
            </w:pPr>
            <w:r w:rsidRPr="008F7B30">
              <w:rPr>
                <w:szCs w:val="20"/>
              </w:rPr>
              <w:t>0.06</w:t>
            </w:r>
          </w:p>
        </w:tc>
      </w:tr>
      <w:tr w:rsidR="00DD0503" w:rsidRPr="008F7B30" w14:paraId="447B4345" w14:textId="77777777" w:rsidTr="00F84D47">
        <w:trPr>
          <w:trHeight w:val="485"/>
        </w:trPr>
        <w:tc>
          <w:tcPr>
            <w:tcW w:w="1300" w:type="dxa"/>
            <w:vMerge/>
            <w:tcBorders>
              <w:top w:val="nil"/>
              <w:left w:val="single" w:sz="4" w:space="0" w:color="auto"/>
              <w:bottom w:val="single" w:sz="4" w:space="0" w:color="000000"/>
              <w:right w:val="nil"/>
            </w:tcBorders>
            <w:vAlign w:val="center"/>
            <w:hideMark/>
          </w:tcPr>
          <w:p w14:paraId="445E08D0" w14:textId="77777777"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14:paraId="6684E768" w14:textId="77777777"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14:paraId="13AE6470" w14:textId="77777777" w:rsidR="00DD0503" w:rsidRPr="008F7B30" w:rsidRDefault="00DD0503" w:rsidP="009F4477">
            <w:pPr>
              <w:rPr>
                <w:szCs w:val="20"/>
              </w:rPr>
            </w:pPr>
            <w:r w:rsidRPr="008F7B30">
              <w:rPr>
                <w:szCs w:val="20"/>
              </w:rPr>
              <w:t>Parent</w:t>
            </w:r>
            <w:r w:rsidR="00AB1325" w:rsidRPr="008F7B30">
              <w:rPr>
                <w:szCs w:val="20"/>
              </w:rPr>
              <w:t>/Caregiver</w:t>
            </w:r>
            <w:r w:rsidRPr="008F7B30">
              <w:rPr>
                <w:szCs w:val="20"/>
              </w:rPr>
              <w:t xml:space="preserve"> 2 Consent &amp; Measurements</w:t>
            </w:r>
          </w:p>
        </w:tc>
        <w:tc>
          <w:tcPr>
            <w:tcW w:w="1080" w:type="dxa"/>
            <w:tcBorders>
              <w:top w:val="nil"/>
              <w:left w:val="nil"/>
              <w:bottom w:val="single" w:sz="4" w:space="0" w:color="auto"/>
              <w:right w:val="single" w:sz="4" w:space="0" w:color="auto"/>
            </w:tcBorders>
            <w:shd w:val="clear" w:color="auto" w:fill="auto"/>
            <w:vAlign w:val="center"/>
            <w:hideMark/>
          </w:tcPr>
          <w:p w14:paraId="244FE67E" w14:textId="77777777" w:rsidR="00DD0503" w:rsidRPr="008F7B30" w:rsidRDefault="00DD0503" w:rsidP="009F4477">
            <w:pPr>
              <w:jc w:val="right"/>
              <w:rPr>
                <w:szCs w:val="20"/>
              </w:rPr>
            </w:pPr>
            <w:r w:rsidRPr="008F7B30">
              <w:rPr>
                <w:szCs w:val="20"/>
              </w:rPr>
              <w:t>7</w:t>
            </w:r>
          </w:p>
        </w:tc>
        <w:tc>
          <w:tcPr>
            <w:tcW w:w="1300" w:type="dxa"/>
            <w:tcBorders>
              <w:top w:val="nil"/>
              <w:left w:val="nil"/>
              <w:bottom w:val="single" w:sz="4" w:space="0" w:color="auto"/>
              <w:right w:val="single" w:sz="4" w:space="0" w:color="auto"/>
            </w:tcBorders>
            <w:shd w:val="clear" w:color="auto" w:fill="auto"/>
            <w:vAlign w:val="center"/>
            <w:hideMark/>
          </w:tcPr>
          <w:p w14:paraId="284A4664" w14:textId="77777777" w:rsidR="00DD0503" w:rsidRPr="008F7B30" w:rsidRDefault="00DD0503" w:rsidP="009F4477">
            <w:pPr>
              <w:jc w:val="right"/>
              <w:rPr>
                <w:szCs w:val="20"/>
              </w:rPr>
            </w:pPr>
            <w:r w:rsidRPr="008F7B30">
              <w:rPr>
                <w:szCs w:val="20"/>
              </w:rPr>
              <w:t>0.12</w:t>
            </w:r>
          </w:p>
        </w:tc>
      </w:tr>
      <w:tr w:rsidR="00DD0503" w:rsidRPr="008F7B30" w14:paraId="6C9D9E97" w14:textId="77777777" w:rsidTr="009F4477">
        <w:trPr>
          <w:trHeight w:val="360"/>
        </w:trPr>
        <w:tc>
          <w:tcPr>
            <w:tcW w:w="1300" w:type="dxa"/>
            <w:vMerge/>
            <w:tcBorders>
              <w:top w:val="nil"/>
              <w:left w:val="single" w:sz="4" w:space="0" w:color="auto"/>
              <w:bottom w:val="single" w:sz="4" w:space="0" w:color="000000"/>
              <w:right w:val="nil"/>
            </w:tcBorders>
            <w:vAlign w:val="center"/>
            <w:hideMark/>
          </w:tcPr>
          <w:p w14:paraId="47D078D8" w14:textId="77777777" w:rsidR="00DD0503" w:rsidRPr="008F7B30" w:rsidRDefault="00DD0503" w:rsidP="009F4477">
            <w:pPr>
              <w:rPr>
                <w:b/>
                <w:bCs/>
                <w:szCs w:val="20"/>
              </w:rPr>
            </w:pPr>
          </w:p>
        </w:tc>
        <w:tc>
          <w:tcPr>
            <w:tcW w:w="2500" w:type="dxa"/>
            <w:vMerge/>
            <w:tcBorders>
              <w:top w:val="nil"/>
              <w:left w:val="single" w:sz="4" w:space="0" w:color="auto"/>
              <w:bottom w:val="single" w:sz="4" w:space="0" w:color="auto"/>
              <w:right w:val="single" w:sz="4" w:space="0" w:color="auto"/>
            </w:tcBorders>
            <w:vAlign w:val="center"/>
            <w:hideMark/>
          </w:tcPr>
          <w:p w14:paraId="23B8DAF3" w14:textId="77777777" w:rsidR="00DD0503" w:rsidRPr="008F7B30" w:rsidRDefault="00DD0503" w:rsidP="009F4477">
            <w:pPr>
              <w:rPr>
                <w:b/>
                <w:bCs/>
                <w:szCs w:val="20"/>
              </w:rPr>
            </w:pPr>
          </w:p>
        </w:tc>
        <w:tc>
          <w:tcPr>
            <w:tcW w:w="3540" w:type="dxa"/>
            <w:tcBorders>
              <w:top w:val="nil"/>
              <w:left w:val="nil"/>
              <w:bottom w:val="single" w:sz="4" w:space="0" w:color="auto"/>
              <w:right w:val="single" w:sz="4" w:space="0" w:color="auto"/>
            </w:tcBorders>
            <w:shd w:val="clear" w:color="auto" w:fill="auto"/>
            <w:vAlign w:val="bottom"/>
            <w:hideMark/>
          </w:tcPr>
          <w:p w14:paraId="05B46603" w14:textId="77777777" w:rsidR="00DD0503" w:rsidRPr="008F7B30" w:rsidRDefault="00DD0503" w:rsidP="009F4477">
            <w:pPr>
              <w:rPr>
                <w:szCs w:val="20"/>
              </w:rPr>
            </w:pPr>
            <w:r w:rsidRPr="008F7B30">
              <w:rPr>
                <w:szCs w:val="20"/>
              </w:rPr>
              <w:t>Child (Height/Weight/Girth)</w:t>
            </w:r>
          </w:p>
        </w:tc>
        <w:tc>
          <w:tcPr>
            <w:tcW w:w="1080" w:type="dxa"/>
            <w:tcBorders>
              <w:top w:val="nil"/>
              <w:left w:val="nil"/>
              <w:bottom w:val="single" w:sz="4" w:space="0" w:color="auto"/>
              <w:right w:val="single" w:sz="4" w:space="0" w:color="auto"/>
            </w:tcBorders>
            <w:shd w:val="clear" w:color="auto" w:fill="auto"/>
            <w:vAlign w:val="center"/>
            <w:hideMark/>
          </w:tcPr>
          <w:p w14:paraId="74BA2A5F" w14:textId="77777777" w:rsidR="00DD0503" w:rsidRPr="008F7B30" w:rsidRDefault="00DD0503" w:rsidP="009F4477">
            <w:pPr>
              <w:jc w:val="right"/>
              <w:rPr>
                <w:szCs w:val="20"/>
              </w:rPr>
            </w:pPr>
            <w:r w:rsidRPr="008F7B30">
              <w:rPr>
                <w:szCs w:val="20"/>
              </w:rPr>
              <w:t>6</w:t>
            </w:r>
          </w:p>
        </w:tc>
        <w:tc>
          <w:tcPr>
            <w:tcW w:w="1300" w:type="dxa"/>
            <w:tcBorders>
              <w:top w:val="nil"/>
              <w:left w:val="nil"/>
              <w:bottom w:val="single" w:sz="4" w:space="0" w:color="auto"/>
              <w:right w:val="single" w:sz="4" w:space="0" w:color="auto"/>
            </w:tcBorders>
            <w:shd w:val="clear" w:color="auto" w:fill="auto"/>
            <w:vAlign w:val="center"/>
            <w:hideMark/>
          </w:tcPr>
          <w:p w14:paraId="24F881F0" w14:textId="77777777" w:rsidR="00DD0503" w:rsidRPr="008F7B30" w:rsidRDefault="00DD0503" w:rsidP="009F4477">
            <w:pPr>
              <w:jc w:val="right"/>
              <w:rPr>
                <w:szCs w:val="20"/>
              </w:rPr>
            </w:pPr>
            <w:r w:rsidRPr="008F7B30">
              <w:rPr>
                <w:szCs w:val="20"/>
              </w:rPr>
              <w:t>0.10</w:t>
            </w:r>
          </w:p>
        </w:tc>
      </w:tr>
      <w:tr w:rsidR="00DD0503" w:rsidRPr="008F7B30" w14:paraId="72E1C8A5" w14:textId="77777777" w:rsidTr="009F4477">
        <w:trPr>
          <w:trHeight w:val="285"/>
        </w:trPr>
        <w:tc>
          <w:tcPr>
            <w:tcW w:w="1300" w:type="dxa"/>
            <w:vMerge/>
            <w:tcBorders>
              <w:top w:val="nil"/>
              <w:left w:val="single" w:sz="4" w:space="0" w:color="auto"/>
              <w:bottom w:val="single" w:sz="4" w:space="0" w:color="000000"/>
              <w:right w:val="nil"/>
            </w:tcBorders>
            <w:vAlign w:val="center"/>
            <w:hideMark/>
          </w:tcPr>
          <w:p w14:paraId="75D9EEDA" w14:textId="77777777" w:rsidR="00DD0503" w:rsidRPr="008F7B30" w:rsidRDefault="00DD0503" w:rsidP="009F4477">
            <w:pPr>
              <w:rPr>
                <w:b/>
                <w:bCs/>
                <w:szCs w:val="20"/>
              </w:rPr>
            </w:pPr>
          </w:p>
        </w:tc>
        <w:tc>
          <w:tcPr>
            <w:tcW w:w="6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AD25E5" w14:textId="77777777" w:rsidR="00DD0503" w:rsidRPr="008F7B30" w:rsidRDefault="00DD0503" w:rsidP="009F4477">
            <w:pPr>
              <w:rPr>
                <w:b/>
                <w:bCs/>
                <w:szCs w:val="20"/>
              </w:rPr>
            </w:pPr>
            <w:r w:rsidRPr="008F7B30">
              <w:rPr>
                <w:b/>
                <w:bCs/>
                <w:szCs w:val="20"/>
              </w:rPr>
              <w:t>Distribute Incentive</w:t>
            </w:r>
          </w:p>
        </w:tc>
        <w:tc>
          <w:tcPr>
            <w:tcW w:w="1080" w:type="dxa"/>
            <w:tcBorders>
              <w:top w:val="nil"/>
              <w:left w:val="nil"/>
              <w:bottom w:val="single" w:sz="4" w:space="0" w:color="auto"/>
              <w:right w:val="single" w:sz="4" w:space="0" w:color="auto"/>
            </w:tcBorders>
            <w:shd w:val="clear" w:color="auto" w:fill="auto"/>
            <w:vAlign w:val="center"/>
            <w:hideMark/>
          </w:tcPr>
          <w:p w14:paraId="4193900B" w14:textId="77777777" w:rsidR="00DD0503" w:rsidRPr="008F7B30" w:rsidRDefault="008762A6" w:rsidP="009F4477">
            <w:pPr>
              <w:jc w:val="right"/>
              <w:rPr>
                <w:szCs w:val="20"/>
              </w:rPr>
            </w:pPr>
            <w:r>
              <w:rPr>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5509C545" w14:textId="77777777" w:rsidR="00DD0503" w:rsidRPr="008F7B30" w:rsidRDefault="00DD0503" w:rsidP="009F4477">
            <w:pPr>
              <w:jc w:val="right"/>
              <w:rPr>
                <w:szCs w:val="20"/>
              </w:rPr>
            </w:pPr>
            <w:r w:rsidRPr="008F7B30">
              <w:rPr>
                <w:szCs w:val="20"/>
              </w:rPr>
              <w:t>0.0</w:t>
            </w:r>
            <w:r w:rsidR="008762A6">
              <w:rPr>
                <w:szCs w:val="20"/>
              </w:rPr>
              <w:t>2</w:t>
            </w:r>
          </w:p>
        </w:tc>
      </w:tr>
      <w:tr w:rsidR="00DD0503" w:rsidRPr="008F7B30" w14:paraId="2A665E5E" w14:textId="77777777" w:rsidTr="00DB0409">
        <w:trPr>
          <w:trHeight w:val="285"/>
        </w:trPr>
        <w:tc>
          <w:tcPr>
            <w:tcW w:w="1300" w:type="dxa"/>
            <w:vMerge/>
            <w:tcBorders>
              <w:top w:val="nil"/>
              <w:left w:val="single" w:sz="4" w:space="0" w:color="auto"/>
              <w:bottom w:val="single" w:sz="4" w:space="0" w:color="auto"/>
              <w:right w:val="nil"/>
            </w:tcBorders>
            <w:vAlign w:val="center"/>
            <w:hideMark/>
          </w:tcPr>
          <w:p w14:paraId="5ADB6750" w14:textId="77777777" w:rsidR="00DD0503" w:rsidRPr="008F7B30" w:rsidRDefault="00DD0503" w:rsidP="009F4477">
            <w:pPr>
              <w:rPr>
                <w:b/>
                <w:bCs/>
                <w:szCs w:val="20"/>
              </w:rPr>
            </w:pPr>
          </w:p>
        </w:tc>
        <w:tc>
          <w:tcPr>
            <w:tcW w:w="60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174E31" w14:textId="77777777" w:rsidR="00DD0503" w:rsidRPr="008F7B30" w:rsidRDefault="00DD0503" w:rsidP="009F4477">
            <w:pPr>
              <w:jc w:val="center"/>
              <w:rPr>
                <w:b/>
                <w:bCs/>
                <w:szCs w:val="20"/>
              </w:rPr>
            </w:pPr>
            <w:r w:rsidRPr="008F7B30">
              <w:rPr>
                <w:b/>
                <w:bCs/>
                <w:szCs w:val="20"/>
              </w:rPr>
              <w:t>TOTAL ESTIMATED DURATION OF ALL PROTOCOL COMPONENTS:</w:t>
            </w:r>
          </w:p>
        </w:tc>
        <w:tc>
          <w:tcPr>
            <w:tcW w:w="1080" w:type="dxa"/>
            <w:tcBorders>
              <w:top w:val="nil"/>
              <w:left w:val="nil"/>
              <w:bottom w:val="single" w:sz="4" w:space="0" w:color="auto"/>
              <w:right w:val="single" w:sz="4" w:space="0" w:color="auto"/>
            </w:tcBorders>
            <w:shd w:val="clear" w:color="auto" w:fill="auto"/>
            <w:vAlign w:val="center"/>
            <w:hideMark/>
          </w:tcPr>
          <w:p w14:paraId="4F1F7761" w14:textId="77777777" w:rsidR="00DD0503" w:rsidRPr="008F7B30" w:rsidRDefault="008762A6" w:rsidP="009F4477">
            <w:pPr>
              <w:jc w:val="right"/>
              <w:rPr>
                <w:szCs w:val="20"/>
              </w:rPr>
            </w:pPr>
            <w:r>
              <w:rPr>
                <w:szCs w:val="20"/>
              </w:rPr>
              <w:t>101</w:t>
            </w:r>
          </w:p>
        </w:tc>
        <w:tc>
          <w:tcPr>
            <w:tcW w:w="1300" w:type="dxa"/>
            <w:tcBorders>
              <w:top w:val="nil"/>
              <w:left w:val="nil"/>
              <w:bottom w:val="single" w:sz="4" w:space="0" w:color="auto"/>
              <w:right w:val="single" w:sz="4" w:space="0" w:color="auto"/>
            </w:tcBorders>
            <w:shd w:val="clear" w:color="auto" w:fill="auto"/>
            <w:vAlign w:val="center"/>
            <w:hideMark/>
          </w:tcPr>
          <w:p w14:paraId="0533AC51" w14:textId="77777777" w:rsidR="00DD0503" w:rsidRPr="008F7B30" w:rsidRDefault="00DD0503" w:rsidP="009F4477">
            <w:pPr>
              <w:jc w:val="right"/>
              <w:rPr>
                <w:szCs w:val="20"/>
              </w:rPr>
            </w:pPr>
            <w:r w:rsidRPr="008F7B30">
              <w:rPr>
                <w:szCs w:val="20"/>
              </w:rPr>
              <w:t>1.6</w:t>
            </w:r>
            <w:r w:rsidR="008762A6">
              <w:rPr>
                <w:szCs w:val="20"/>
              </w:rPr>
              <w:t>8</w:t>
            </w:r>
          </w:p>
        </w:tc>
      </w:tr>
      <w:tr w:rsidR="00DD0503" w:rsidRPr="008F7B30" w14:paraId="70CE7884" w14:textId="77777777" w:rsidTr="00F84D47">
        <w:trPr>
          <w:trHeight w:val="197"/>
        </w:trPr>
        <w:tc>
          <w:tcPr>
            <w:tcW w:w="9720" w:type="dxa"/>
            <w:gridSpan w:val="5"/>
            <w:tcBorders>
              <w:top w:val="single" w:sz="4" w:space="0" w:color="auto"/>
              <w:left w:val="single" w:sz="4" w:space="0" w:color="auto"/>
              <w:bottom w:val="single" w:sz="4" w:space="0" w:color="auto"/>
              <w:right w:val="single" w:sz="4" w:space="0" w:color="000000"/>
            </w:tcBorders>
            <w:shd w:val="clear" w:color="auto" w:fill="B8CCE4" w:themeFill="accent1" w:themeFillTint="66"/>
            <w:textDirection w:val="btLr"/>
            <w:vAlign w:val="center"/>
            <w:hideMark/>
          </w:tcPr>
          <w:p w14:paraId="343F05CE" w14:textId="77777777" w:rsidR="00DD0503" w:rsidRPr="008F7B30" w:rsidRDefault="00DD0503" w:rsidP="009F4477">
            <w:pPr>
              <w:jc w:val="center"/>
              <w:rPr>
                <w:b/>
                <w:bCs/>
                <w:szCs w:val="20"/>
              </w:rPr>
            </w:pPr>
            <w:r w:rsidRPr="008F7B30">
              <w:rPr>
                <w:b/>
                <w:bCs/>
                <w:szCs w:val="20"/>
              </w:rPr>
              <w:t> </w:t>
            </w:r>
          </w:p>
        </w:tc>
      </w:tr>
      <w:tr w:rsidR="00DD0503" w:rsidRPr="008F7B30" w14:paraId="16DD1254" w14:textId="77777777" w:rsidTr="00973121">
        <w:trPr>
          <w:trHeight w:val="260"/>
        </w:trPr>
        <w:tc>
          <w:tcPr>
            <w:tcW w:w="7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F24123" w14:textId="77777777" w:rsidR="00DD0503" w:rsidRPr="008F7B30" w:rsidRDefault="00DD0503" w:rsidP="008762A6">
            <w:pPr>
              <w:jc w:val="right"/>
              <w:rPr>
                <w:b/>
                <w:bCs/>
                <w:szCs w:val="20"/>
              </w:rPr>
            </w:pPr>
            <w:r w:rsidRPr="008F7B30">
              <w:rPr>
                <w:b/>
                <w:bCs/>
                <w:szCs w:val="20"/>
              </w:rPr>
              <w:t xml:space="preserve">AVERAGE TIME ALLOTTED FOR STANDARD PROTOCOL </w:t>
            </w:r>
            <w:r w:rsidR="008762A6">
              <w:rPr>
                <w:b/>
                <w:bCs/>
                <w:szCs w:val="20"/>
              </w:rPr>
              <w:t>VISIT</w:t>
            </w:r>
            <w:r w:rsidRPr="008F7B30">
              <w:rPr>
                <w:b/>
                <w:bCs/>
                <w:szCs w:val="20"/>
              </w:rPr>
              <w:t>**:</w:t>
            </w:r>
          </w:p>
        </w:tc>
        <w:tc>
          <w:tcPr>
            <w:tcW w:w="1080" w:type="dxa"/>
            <w:tcBorders>
              <w:top w:val="nil"/>
              <w:left w:val="nil"/>
              <w:bottom w:val="single" w:sz="4" w:space="0" w:color="auto"/>
              <w:right w:val="single" w:sz="4" w:space="0" w:color="auto"/>
            </w:tcBorders>
            <w:shd w:val="clear" w:color="auto" w:fill="auto"/>
            <w:vAlign w:val="bottom"/>
            <w:hideMark/>
          </w:tcPr>
          <w:p w14:paraId="57B9A5D1" w14:textId="77777777" w:rsidR="00DD0503" w:rsidRPr="008F7B30" w:rsidRDefault="00DD0503" w:rsidP="009F4477">
            <w:pPr>
              <w:jc w:val="right"/>
              <w:rPr>
                <w:b/>
                <w:bCs/>
                <w:szCs w:val="20"/>
              </w:rPr>
            </w:pPr>
            <w:r w:rsidRPr="008F7B30">
              <w:rPr>
                <w:b/>
                <w:bCs/>
                <w:szCs w:val="20"/>
              </w:rPr>
              <w:t>75</w:t>
            </w:r>
          </w:p>
        </w:tc>
        <w:tc>
          <w:tcPr>
            <w:tcW w:w="1300" w:type="dxa"/>
            <w:tcBorders>
              <w:top w:val="nil"/>
              <w:left w:val="nil"/>
              <w:bottom w:val="single" w:sz="4" w:space="0" w:color="auto"/>
              <w:right w:val="single" w:sz="4" w:space="0" w:color="auto"/>
            </w:tcBorders>
            <w:shd w:val="clear" w:color="auto" w:fill="auto"/>
            <w:vAlign w:val="bottom"/>
            <w:hideMark/>
          </w:tcPr>
          <w:p w14:paraId="081B356C" w14:textId="77777777" w:rsidR="00DD0503" w:rsidRPr="008F7B30" w:rsidRDefault="00DD0503" w:rsidP="009F4477">
            <w:pPr>
              <w:jc w:val="right"/>
              <w:rPr>
                <w:b/>
                <w:bCs/>
                <w:szCs w:val="20"/>
              </w:rPr>
            </w:pPr>
            <w:r w:rsidRPr="008F7B30">
              <w:rPr>
                <w:b/>
                <w:bCs/>
                <w:szCs w:val="20"/>
              </w:rPr>
              <w:t>1.25</w:t>
            </w:r>
          </w:p>
        </w:tc>
      </w:tr>
      <w:tr w:rsidR="00DD0503" w:rsidRPr="008F7B30" w14:paraId="4FCCFE23" w14:textId="77777777" w:rsidTr="00973121">
        <w:trPr>
          <w:trHeight w:val="962"/>
        </w:trPr>
        <w:tc>
          <w:tcPr>
            <w:tcW w:w="97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3A14ECCB" w14:textId="77777777" w:rsidR="00DD0503" w:rsidRPr="008F7B30" w:rsidRDefault="00DD0503" w:rsidP="008762A6">
            <w:pPr>
              <w:rPr>
                <w:b/>
                <w:bCs/>
                <w:szCs w:val="20"/>
              </w:rPr>
            </w:pPr>
            <w:r w:rsidRPr="008F7B30">
              <w:rPr>
                <w:b/>
                <w:bCs/>
                <w:szCs w:val="20"/>
              </w:rPr>
              <w:t>**NOTE:  Some protocol components will occur simultaneously, while others will occur less frequently (e.g., not all households will have both parents</w:t>
            </w:r>
            <w:r w:rsidR="00AB1325" w:rsidRPr="008F7B30">
              <w:rPr>
                <w:b/>
                <w:bCs/>
                <w:szCs w:val="20"/>
              </w:rPr>
              <w:t>/caregivers</w:t>
            </w:r>
            <w:r w:rsidRPr="008F7B30">
              <w:rPr>
                <w:b/>
                <w:bCs/>
                <w:szCs w:val="20"/>
              </w:rPr>
              <w:t xml:space="preserve"> available or willing to allow their height/weight to be taken); therefore the aggregated time for all individual protocol components (</w:t>
            </w:r>
            <w:r w:rsidR="008762A6">
              <w:rPr>
                <w:b/>
                <w:bCs/>
                <w:szCs w:val="20"/>
              </w:rPr>
              <w:t>101</w:t>
            </w:r>
            <w:r w:rsidRPr="008F7B30">
              <w:rPr>
                <w:b/>
                <w:bCs/>
                <w:szCs w:val="20"/>
              </w:rPr>
              <w:t xml:space="preserve"> minutes) is higher than the total average time allotted for the standard protocol baseline</w:t>
            </w:r>
            <w:r w:rsidRPr="008F7B30">
              <w:rPr>
                <w:b/>
                <w:bCs/>
                <w:i/>
                <w:iCs/>
                <w:szCs w:val="20"/>
              </w:rPr>
              <w:t xml:space="preserve"> </w:t>
            </w:r>
            <w:r w:rsidRPr="008F7B30">
              <w:rPr>
                <w:b/>
                <w:bCs/>
                <w:szCs w:val="20"/>
              </w:rPr>
              <w:t>(75 minutes).</w:t>
            </w:r>
          </w:p>
        </w:tc>
      </w:tr>
    </w:tbl>
    <w:p w14:paraId="063E6F1E" w14:textId="77777777" w:rsidR="00DD0503" w:rsidRPr="008F7B30" w:rsidRDefault="00DD0503" w:rsidP="00DD0503">
      <w:pPr>
        <w:rPr>
          <w:b/>
        </w:rPr>
      </w:pPr>
    </w:p>
    <w:p w14:paraId="243982AE" w14:textId="77777777" w:rsidR="00564CEB" w:rsidRDefault="00564CEB" w:rsidP="00DD0503">
      <w:pPr>
        <w:rPr>
          <w:b/>
        </w:rPr>
      </w:pPr>
    </w:p>
    <w:p w14:paraId="4D570A34" w14:textId="77777777" w:rsidR="009D16E9" w:rsidRPr="008F7B30" w:rsidRDefault="009D16E9" w:rsidP="00DD0503">
      <w:pPr>
        <w:rPr>
          <w:b/>
        </w:rPr>
      </w:pPr>
    </w:p>
    <w:p w14:paraId="1F2F4130" w14:textId="77777777" w:rsidR="009D16E9" w:rsidRDefault="009D16E9">
      <w:pPr>
        <w:autoSpaceDE/>
        <w:autoSpaceDN/>
        <w:rPr>
          <w:i/>
          <w:sz w:val="24"/>
          <w:u w:val="single"/>
        </w:rPr>
      </w:pPr>
      <w:r>
        <w:rPr>
          <w:i/>
          <w:sz w:val="24"/>
          <w:u w:val="single"/>
        </w:rPr>
        <w:br w:type="page"/>
      </w:r>
    </w:p>
    <w:p w14:paraId="72E48F2C" w14:textId="77777777" w:rsidR="005B3C68" w:rsidRDefault="007B5F77" w:rsidP="005B3C68">
      <w:pPr>
        <w:jc w:val="both"/>
        <w:rPr>
          <w:sz w:val="24"/>
        </w:rPr>
      </w:pPr>
      <w:r w:rsidRPr="008F7B30">
        <w:rPr>
          <w:i/>
          <w:sz w:val="24"/>
          <w:u w:val="single"/>
        </w:rPr>
        <w:lastRenderedPageBreak/>
        <w:t>Enhanced Protocol time estimates for child</w:t>
      </w:r>
      <w:r w:rsidR="00320208" w:rsidRPr="008F7B30">
        <w:rPr>
          <w:i/>
          <w:sz w:val="24"/>
          <w:u w:val="single"/>
        </w:rPr>
        <w:t>ren</w:t>
      </w:r>
      <w:r w:rsidRPr="008F7B30">
        <w:rPr>
          <w:i/>
          <w:sz w:val="24"/>
          <w:u w:val="single"/>
        </w:rPr>
        <w:t>/parent</w:t>
      </w:r>
      <w:r w:rsidR="00320208" w:rsidRPr="008F7B30">
        <w:rPr>
          <w:i/>
          <w:sz w:val="24"/>
          <w:u w:val="single"/>
        </w:rPr>
        <w:t>s</w:t>
      </w:r>
      <w:r w:rsidR="003F22E1" w:rsidRPr="008F7B30">
        <w:rPr>
          <w:sz w:val="24"/>
        </w:rPr>
        <w:t>:</w:t>
      </w:r>
      <w:r w:rsidR="00F113E5" w:rsidRPr="008F7B30">
        <w:rPr>
          <w:sz w:val="24"/>
        </w:rPr>
        <w:t xml:space="preserve"> </w:t>
      </w:r>
      <w:r w:rsidRPr="008F7B30">
        <w:rPr>
          <w:sz w:val="24"/>
        </w:rPr>
        <w:t xml:space="preserve"> The Enhanced Protocol </w:t>
      </w:r>
      <w:r w:rsidR="00F113E5" w:rsidRPr="008F7B30">
        <w:rPr>
          <w:sz w:val="24"/>
        </w:rPr>
        <w:t>will include</w:t>
      </w:r>
      <w:r w:rsidRPr="008F7B30">
        <w:rPr>
          <w:sz w:val="24"/>
        </w:rPr>
        <w:t xml:space="preserve"> </w:t>
      </w:r>
      <w:r w:rsidR="00E43F5D" w:rsidRPr="008F7B30">
        <w:rPr>
          <w:sz w:val="24"/>
        </w:rPr>
        <w:t xml:space="preserve">the following in addition to </w:t>
      </w:r>
      <w:r w:rsidRPr="008F7B30">
        <w:rPr>
          <w:sz w:val="24"/>
        </w:rPr>
        <w:t xml:space="preserve">the Standard </w:t>
      </w:r>
      <w:r w:rsidR="00D637CF" w:rsidRPr="008F7B30">
        <w:rPr>
          <w:sz w:val="24"/>
        </w:rPr>
        <w:t>P</w:t>
      </w:r>
      <w:r w:rsidRPr="008F7B30">
        <w:rPr>
          <w:sz w:val="24"/>
        </w:rPr>
        <w:t>rotocol measures</w:t>
      </w:r>
      <w:r w:rsidR="00E43F5D" w:rsidRPr="008F7B30">
        <w:rPr>
          <w:sz w:val="24"/>
        </w:rPr>
        <w:t xml:space="preserve">: </w:t>
      </w:r>
      <w:r w:rsidRPr="008F7B30">
        <w:rPr>
          <w:sz w:val="24"/>
        </w:rPr>
        <w:t xml:space="preserve"> (1) </w:t>
      </w:r>
      <w:r w:rsidR="00E43F5D" w:rsidRPr="008F7B30">
        <w:rPr>
          <w:sz w:val="24"/>
        </w:rPr>
        <w:t xml:space="preserve">wearing </w:t>
      </w:r>
      <w:r w:rsidRPr="008F7B30">
        <w:rPr>
          <w:sz w:val="24"/>
        </w:rPr>
        <w:t xml:space="preserve">accelerometers </w:t>
      </w:r>
      <w:r w:rsidR="00E43F5D" w:rsidRPr="008F7B30">
        <w:rPr>
          <w:sz w:val="24"/>
        </w:rPr>
        <w:t>for</w:t>
      </w:r>
      <w:r w:rsidRPr="008F7B30">
        <w:rPr>
          <w:sz w:val="24"/>
        </w:rPr>
        <w:t xml:space="preserve"> one week to </w:t>
      </w:r>
      <w:r w:rsidR="00DD0503" w:rsidRPr="008F7B30">
        <w:rPr>
          <w:sz w:val="24"/>
        </w:rPr>
        <w:t>objectively</w:t>
      </w:r>
      <w:r w:rsidR="00F113E5" w:rsidRPr="008F7B30">
        <w:rPr>
          <w:sz w:val="24"/>
        </w:rPr>
        <w:t xml:space="preserve"> assess physical activity</w:t>
      </w:r>
      <w:r w:rsidR="00DD0503" w:rsidRPr="008F7B30">
        <w:rPr>
          <w:sz w:val="24"/>
        </w:rPr>
        <w:t>;</w:t>
      </w:r>
      <w:r w:rsidR="00F113E5" w:rsidRPr="008F7B30">
        <w:rPr>
          <w:sz w:val="24"/>
        </w:rPr>
        <w:t xml:space="preserve"> </w:t>
      </w:r>
      <w:r w:rsidRPr="008F7B30">
        <w:rPr>
          <w:sz w:val="24"/>
        </w:rPr>
        <w:t xml:space="preserve">(2) </w:t>
      </w:r>
      <w:r w:rsidR="00DD0503" w:rsidRPr="008F7B30">
        <w:rPr>
          <w:sz w:val="24"/>
        </w:rPr>
        <w:t>two</w:t>
      </w:r>
      <w:r w:rsidR="00F113E5" w:rsidRPr="008F7B30">
        <w:rPr>
          <w:sz w:val="24"/>
        </w:rPr>
        <w:t xml:space="preserve"> 24-hour </w:t>
      </w:r>
      <w:r w:rsidR="00DD0503" w:rsidRPr="008F7B30">
        <w:rPr>
          <w:sz w:val="24"/>
        </w:rPr>
        <w:t>dietary recalls</w:t>
      </w:r>
      <w:r w:rsidR="00F113E5" w:rsidRPr="008F7B30">
        <w:rPr>
          <w:sz w:val="24"/>
        </w:rPr>
        <w:t xml:space="preserve"> </w:t>
      </w:r>
      <w:r w:rsidR="00E43F5D" w:rsidRPr="008F7B30">
        <w:rPr>
          <w:sz w:val="24"/>
        </w:rPr>
        <w:t>(</w:t>
      </w:r>
      <w:r w:rsidR="00F113E5" w:rsidRPr="008F7B30">
        <w:rPr>
          <w:sz w:val="24"/>
        </w:rPr>
        <w:t>via the ASA24</w:t>
      </w:r>
      <w:r w:rsidR="008762A6">
        <w:rPr>
          <w:sz w:val="24"/>
        </w:rPr>
        <w:t>-Kids</w:t>
      </w:r>
      <w:r w:rsidR="00E43F5D" w:rsidRPr="008F7B30">
        <w:rPr>
          <w:sz w:val="24"/>
        </w:rPr>
        <w:t>)</w:t>
      </w:r>
      <w:r w:rsidRPr="008F7B30">
        <w:rPr>
          <w:sz w:val="24"/>
        </w:rPr>
        <w:t xml:space="preserve"> to assess dietary intake in more </w:t>
      </w:r>
      <w:r w:rsidR="00DD0503" w:rsidRPr="008F7B30">
        <w:rPr>
          <w:sz w:val="24"/>
        </w:rPr>
        <w:t>detail; and, (3) the Physical Activity Behavior Recall (PABR) instrument.</w:t>
      </w:r>
      <w:r w:rsidR="00F113E5" w:rsidRPr="008F7B30">
        <w:rPr>
          <w:sz w:val="24"/>
        </w:rPr>
        <w:t xml:space="preserve">  </w:t>
      </w:r>
    </w:p>
    <w:p w14:paraId="455588CA" w14:textId="77777777" w:rsidR="005B3C68" w:rsidRDefault="005B3C68" w:rsidP="005B3C68">
      <w:pPr>
        <w:jc w:val="both"/>
        <w:rPr>
          <w:sz w:val="24"/>
        </w:rPr>
      </w:pPr>
    </w:p>
    <w:p w14:paraId="7D6D8652" w14:textId="77777777" w:rsidR="005B3C68" w:rsidRDefault="00F113E5" w:rsidP="005B3C68">
      <w:pPr>
        <w:jc w:val="both"/>
        <w:rPr>
          <w:sz w:val="24"/>
        </w:rPr>
      </w:pPr>
      <w:r w:rsidRPr="008F7B30">
        <w:rPr>
          <w:sz w:val="24"/>
        </w:rPr>
        <w:t>Participants will wear t</w:t>
      </w:r>
      <w:r w:rsidR="007B5F77" w:rsidRPr="008F7B30">
        <w:rPr>
          <w:sz w:val="24"/>
        </w:rPr>
        <w:t>he accelerometer during waking hours for seven consecutive days on the waist using a belt.  The ASA24</w:t>
      </w:r>
      <w:r w:rsidR="008762A6">
        <w:rPr>
          <w:sz w:val="24"/>
        </w:rPr>
        <w:t>-Kids</w:t>
      </w:r>
      <w:r w:rsidR="007B5F77" w:rsidRPr="008F7B30">
        <w:rPr>
          <w:sz w:val="24"/>
        </w:rPr>
        <w:t xml:space="preserve"> </w:t>
      </w:r>
      <w:proofErr w:type="gramStart"/>
      <w:r w:rsidR="007B5F77" w:rsidRPr="008F7B30">
        <w:rPr>
          <w:sz w:val="24"/>
        </w:rPr>
        <w:t>will be administered</w:t>
      </w:r>
      <w:proofErr w:type="gramEnd"/>
      <w:r w:rsidR="007B5F77" w:rsidRPr="008F7B30">
        <w:rPr>
          <w:sz w:val="24"/>
        </w:rPr>
        <w:t xml:space="preserve"> to capture foods and beverages consumed during a 24-hour period.  </w:t>
      </w:r>
      <w:r w:rsidR="009C72D4" w:rsidRPr="00377F61">
        <w:rPr>
          <w:sz w:val="24"/>
        </w:rPr>
        <w:t>For children younger than six, the parent/caregiver will be asked to complete the recall; children aged between six and 11 years will complete the recall with the assistance of the parent/caregiver; and children aged 12 and over will complete the recall with input from the parent/caregiver if required.</w:t>
      </w:r>
      <w:r w:rsidR="007B5F77" w:rsidRPr="008F7B30">
        <w:rPr>
          <w:sz w:val="24"/>
        </w:rPr>
        <w:t xml:space="preserve">  The ASA24</w:t>
      </w:r>
      <w:r w:rsidR="008762A6">
        <w:rPr>
          <w:sz w:val="24"/>
        </w:rPr>
        <w:t>-Kids</w:t>
      </w:r>
      <w:r w:rsidR="007B5F77" w:rsidRPr="008F7B30">
        <w:rPr>
          <w:sz w:val="24"/>
        </w:rPr>
        <w:t xml:space="preserve"> will take approximately 30 minutes to complete at each visit. </w:t>
      </w:r>
      <w:r w:rsidR="00DD0503" w:rsidRPr="008F7B30">
        <w:rPr>
          <w:sz w:val="24"/>
        </w:rPr>
        <w:t xml:space="preserve">The first </w:t>
      </w:r>
      <w:r w:rsidR="0098629E" w:rsidRPr="008F7B30">
        <w:rPr>
          <w:sz w:val="24"/>
        </w:rPr>
        <w:t xml:space="preserve">dietary </w:t>
      </w:r>
      <w:r w:rsidR="00DD0503" w:rsidRPr="008F7B30">
        <w:rPr>
          <w:sz w:val="24"/>
        </w:rPr>
        <w:t xml:space="preserve">recall </w:t>
      </w:r>
      <w:proofErr w:type="gramStart"/>
      <w:r w:rsidR="00DD0503" w:rsidRPr="008F7B30">
        <w:rPr>
          <w:sz w:val="24"/>
        </w:rPr>
        <w:t>will be administered</w:t>
      </w:r>
      <w:proofErr w:type="gramEnd"/>
      <w:r w:rsidR="00DD0503" w:rsidRPr="008F7B30">
        <w:rPr>
          <w:sz w:val="24"/>
        </w:rPr>
        <w:t xml:space="preserve"> during the first home visit (when the accelerometer is distributed) and the</w:t>
      </w:r>
      <w:r w:rsidRPr="008F7B30">
        <w:rPr>
          <w:sz w:val="24"/>
        </w:rPr>
        <w:t xml:space="preserve"> second will be conducted </w:t>
      </w:r>
      <w:r w:rsidR="008762A6">
        <w:rPr>
          <w:sz w:val="24"/>
        </w:rPr>
        <w:t>8 to 10 days</w:t>
      </w:r>
      <w:r w:rsidRPr="008F7B30">
        <w:rPr>
          <w:sz w:val="24"/>
        </w:rPr>
        <w:t xml:space="preserve"> </w:t>
      </w:r>
      <w:r w:rsidR="007B5F77" w:rsidRPr="008F7B30">
        <w:rPr>
          <w:sz w:val="24"/>
        </w:rPr>
        <w:t xml:space="preserve">later </w:t>
      </w:r>
      <w:r w:rsidR="00DD0503" w:rsidRPr="008F7B30">
        <w:rPr>
          <w:sz w:val="24"/>
        </w:rPr>
        <w:t xml:space="preserve">during the </w:t>
      </w:r>
      <w:r w:rsidRPr="008F7B30">
        <w:rPr>
          <w:sz w:val="24"/>
        </w:rPr>
        <w:t xml:space="preserve">second </w:t>
      </w:r>
      <w:r w:rsidR="00DD0503" w:rsidRPr="008F7B30">
        <w:rPr>
          <w:sz w:val="24"/>
        </w:rPr>
        <w:t>home visit (when the accelerometer is retrieved).</w:t>
      </w:r>
      <w:r w:rsidRPr="008F7B30">
        <w:rPr>
          <w:sz w:val="24"/>
        </w:rPr>
        <w:t xml:space="preserve">  At </w:t>
      </w:r>
      <w:r w:rsidR="00DD0503" w:rsidRPr="008F7B30">
        <w:rPr>
          <w:sz w:val="24"/>
        </w:rPr>
        <w:t xml:space="preserve">the second visit, a physical activity </w:t>
      </w:r>
      <w:r w:rsidR="00133725" w:rsidRPr="008F7B30">
        <w:rPr>
          <w:sz w:val="24"/>
        </w:rPr>
        <w:t xml:space="preserve">behavior </w:t>
      </w:r>
      <w:r w:rsidR="00DD0503" w:rsidRPr="008F7B30">
        <w:rPr>
          <w:sz w:val="24"/>
        </w:rPr>
        <w:t>recall</w:t>
      </w:r>
      <w:r w:rsidR="00971739" w:rsidRPr="008F7B30">
        <w:rPr>
          <w:sz w:val="24"/>
        </w:rPr>
        <w:t xml:space="preserve"> (PABR)</w:t>
      </w:r>
      <w:r w:rsidRPr="008F7B30">
        <w:rPr>
          <w:sz w:val="24"/>
        </w:rPr>
        <w:t xml:space="preserve"> </w:t>
      </w:r>
      <w:proofErr w:type="gramStart"/>
      <w:r w:rsidRPr="008F7B30">
        <w:rPr>
          <w:sz w:val="24"/>
        </w:rPr>
        <w:t>will also be completed</w:t>
      </w:r>
      <w:proofErr w:type="gramEnd"/>
      <w:r w:rsidR="0098629E" w:rsidRPr="008F7B30">
        <w:t xml:space="preserve"> </w:t>
      </w:r>
      <w:r w:rsidR="0098629E" w:rsidRPr="008F7B30">
        <w:rPr>
          <w:sz w:val="24"/>
        </w:rPr>
        <w:t>to collect detailed information regarding a child’s participation in specific forms of activity on the previous day</w:t>
      </w:r>
      <w:r w:rsidRPr="008F7B30">
        <w:rPr>
          <w:sz w:val="24"/>
        </w:rPr>
        <w:t xml:space="preserve">. </w:t>
      </w:r>
      <w:r w:rsidR="007B5F77" w:rsidRPr="008F7B30">
        <w:rPr>
          <w:sz w:val="24"/>
        </w:rPr>
        <w:t xml:space="preserve"> </w:t>
      </w:r>
      <w:r w:rsidR="00704389" w:rsidRPr="008F7B30">
        <w:rPr>
          <w:sz w:val="24"/>
        </w:rPr>
        <w:t xml:space="preserve">For each of these activities, the PABR captures the intensity at which the child did the activity, the time spent in the activity, where he/she did the activity, </w:t>
      </w:r>
      <w:proofErr w:type="gramStart"/>
      <w:r w:rsidR="00704389" w:rsidRPr="008F7B30">
        <w:rPr>
          <w:sz w:val="24"/>
        </w:rPr>
        <w:t>who</w:t>
      </w:r>
      <w:proofErr w:type="gramEnd"/>
      <w:r w:rsidR="00704389" w:rsidRPr="008F7B30">
        <w:rPr>
          <w:sz w:val="24"/>
        </w:rPr>
        <w:t xml:space="preserve"> the child did the activity with, and the specific form or type of activity performed.  </w:t>
      </w:r>
      <w:r w:rsidR="009C72D4" w:rsidRPr="00377F61">
        <w:rPr>
          <w:sz w:val="24"/>
        </w:rPr>
        <w:t>Children will complete the PABR with the help of their parents/caregiver.</w:t>
      </w:r>
      <w:r w:rsidR="00704389" w:rsidRPr="008F7B30">
        <w:rPr>
          <w:sz w:val="24"/>
        </w:rPr>
        <w:t xml:space="preserve">  </w:t>
      </w:r>
    </w:p>
    <w:p w14:paraId="6DC6E8EE" w14:textId="77777777" w:rsidR="00704389" w:rsidRPr="008F7B30" w:rsidRDefault="00704389">
      <w:pPr>
        <w:rPr>
          <w:sz w:val="24"/>
        </w:rPr>
      </w:pPr>
    </w:p>
    <w:p w14:paraId="02E2D6F2" w14:textId="77777777" w:rsidR="009F4477" w:rsidRPr="008F7B30" w:rsidRDefault="003B218F">
      <w:pPr>
        <w:rPr>
          <w:sz w:val="24"/>
        </w:rPr>
      </w:pPr>
      <w:r w:rsidRPr="008F7B30">
        <w:rPr>
          <w:sz w:val="24"/>
        </w:rPr>
        <w:t>We</w:t>
      </w:r>
      <w:r w:rsidR="00DD0503" w:rsidRPr="008F7B30">
        <w:rPr>
          <w:sz w:val="24"/>
        </w:rPr>
        <w:t xml:space="preserve"> anticipate the duration of the first and second home visit </w:t>
      </w:r>
      <w:r w:rsidRPr="008F7B30">
        <w:rPr>
          <w:sz w:val="24"/>
        </w:rPr>
        <w:t xml:space="preserve">to </w:t>
      </w:r>
      <w:r w:rsidR="00DD0503" w:rsidRPr="008F7B30">
        <w:rPr>
          <w:sz w:val="24"/>
        </w:rPr>
        <w:t>be on average 145 minutes, with an additional 35 minutes for the use of the accelerometer during the week between home visits (Table A.12.</w:t>
      </w:r>
      <w:r w:rsidR="008A304A">
        <w:rPr>
          <w:sz w:val="24"/>
        </w:rPr>
        <w:t>5</w:t>
      </w:r>
      <w:r w:rsidR="00DD0503" w:rsidRPr="008F7B30">
        <w:rPr>
          <w:sz w:val="24"/>
        </w:rPr>
        <w:t xml:space="preserve">).  </w:t>
      </w:r>
    </w:p>
    <w:p w14:paraId="535CA55B" w14:textId="77777777" w:rsidR="00CF47C6" w:rsidRPr="008F7B30" w:rsidRDefault="00CF47C6">
      <w:pPr>
        <w:autoSpaceDE/>
        <w:autoSpaceDN/>
        <w:rPr>
          <w:b/>
          <w:bCs/>
          <w:sz w:val="24"/>
          <w:highlight w:val="yellow"/>
        </w:rPr>
      </w:pPr>
      <w:r w:rsidRPr="008F7B30">
        <w:rPr>
          <w:highlight w:val="yellow"/>
        </w:rPr>
        <w:br w:type="page"/>
      </w:r>
    </w:p>
    <w:p w14:paraId="24406AAE" w14:textId="77777777" w:rsidR="00DD0503" w:rsidRPr="008F7B30" w:rsidRDefault="00DD0503" w:rsidP="006D4333">
      <w:pPr>
        <w:pStyle w:val="Heading1"/>
      </w:pPr>
      <w:bookmarkStart w:id="66" w:name="_Toc341797461"/>
      <w:bookmarkStart w:id="67" w:name="_Toc361223547"/>
      <w:bookmarkStart w:id="68" w:name="_Toc361223774"/>
      <w:bookmarkStart w:id="69" w:name="_Toc341797473"/>
      <w:r w:rsidRPr="008F7B30">
        <w:lastRenderedPageBreak/>
        <w:t xml:space="preserve">Table </w:t>
      </w:r>
      <w:proofErr w:type="gramStart"/>
      <w:r w:rsidRPr="008F7B30">
        <w:t>A.12.</w:t>
      </w:r>
      <w:r w:rsidR="008A304A">
        <w:t>5</w:t>
      </w:r>
      <w:r w:rsidRPr="008F7B30">
        <w:t xml:space="preserve">  Estimated</w:t>
      </w:r>
      <w:proofErr w:type="gramEnd"/>
      <w:r w:rsidRPr="008F7B30">
        <w:t xml:space="preserve"> Duration of Each </w:t>
      </w:r>
      <w:r w:rsidR="00973121" w:rsidRPr="008F7B30">
        <w:t xml:space="preserve">Enhanced </w:t>
      </w:r>
      <w:r w:rsidRPr="008F7B30">
        <w:t xml:space="preserve">Protocol Component for the </w:t>
      </w:r>
      <w:r w:rsidR="008762A6">
        <w:t>Home</w:t>
      </w:r>
      <w:r w:rsidR="008762A6" w:rsidRPr="008F7B30">
        <w:t xml:space="preserve"> </w:t>
      </w:r>
      <w:r w:rsidRPr="008F7B30">
        <w:t>Visit</w:t>
      </w:r>
      <w:bookmarkEnd w:id="66"/>
      <w:bookmarkEnd w:id="67"/>
      <w:bookmarkEnd w:id="68"/>
      <w:bookmarkEnd w:id="69"/>
    </w:p>
    <w:tbl>
      <w:tblPr>
        <w:tblW w:w="9800" w:type="dxa"/>
        <w:tblInd w:w="103" w:type="dxa"/>
        <w:tblLook w:val="04A0" w:firstRow="1" w:lastRow="0" w:firstColumn="1" w:lastColumn="0" w:noHBand="0" w:noVBand="1"/>
      </w:tblPr>
      <w:tblGrid>
        <w:gridCol w:w="995"/>
        <w:gridCol w:w="2305"/>
        <w:gridCol w:w="4120"/>
        <w:gridCol w:w="1080"/>
        <w:gridCol w:w="1300"/>
      </w:tblGrid>
      <w:tr w:rsidR="00DD0503" w:rsidRPr="008F7B30" w14:paraId="1FBFA451" w14:textId="77777777" w:rsidTr="00F84D47">
        <w:trPr>
          <w:trHeight w:val="300"/>
          <w:tblHeader/>
        </w:trPr>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495ECA" w14:textId="77777777" w:rsidR="00DD0503" w:rsidRPr="008F7B30" w:rsidRDefault="00DD0503" w:rsidP="009F4477">
            <w:pPr>
              <w:jc w:val="center"/>
              <w:rPr>
                <w:b/>
                <w:bCs/>
                <w:szCs w:val="20"/>
              </w:rPr>
            </w:pPr>
            <w:r w:rsidRPr="008F7B30">
              <w:rPr>
                <w:b/>
                <w:bCs/>
                <w:szCs w:val="20"/>
              </w:rPr>
              <w:t>Protocol Type</w:t>
            </w:r>
          </w:p>
        </w:tc>
        <w:tc>
          <w:tcPr>
            <w:tcW w:w="2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65375" w14:textId="77777777" w:rsidR="00DD0503" w:rsidRPr="008F7B30" w:rsidRDefault="00DD0503" w:rsidP="009F4477">
            <w:pPr>
              <w:jc w:val="center"/>
              <w:rPr>
                <w:b/>
                <w:bCs/>
                <w:szCs w:val="20"/>
              </w:rPr>
            </w:pPr>
            <w:r w:rsidRPr="008F7B30">
              <w:rPr>
                <w:b/>
                <w:bCs/>
                <w:szCs w:val="20"/>
              </w:rPr>
              <w:t>Visit Component</w:t>
            </w:r>
          </w:p>
        </w:tc>
        <w:tc>
          <w:tcPr>
            <w:tcW w:w="4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C94CE" w14:textId="77777777" w:rsidR="00DD0503" w:rsidRPr="008F7B30" w:rsidRDefault="00DD0503" w:rsidP="009F4477">
            <w:pPr>
              <w:jc w:val="center"/>
              <w:rPr>
                <w:b/>
                <w:bCs/>
                <w:szCs w:val="20"/>
              </w:rPr>
            </w:pPr>
            <w:r w:rsidRPr="008F7B30">
              <w:rPr>
                <w:b/>
                <w:bCs/>
                <w:szCs w:val="20"/>
              </w:rPr>
              <w:t>Sub-components</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14:paraId="3C6592DB" w14:textId="77777777" w:rsidR="00DD0503" w:rsidRPr="008F7B30" w:rsidRDefault="00DD0503" w:rsidP="009F4477">
            <w:pPr>
              <w:jc w:val="center"/>
              <w:rPr>
                <w:b/>
                <w:bCs/>
                <w:szCs w:val="20"/>
              </w:rPr>
            </w:pPr>
            <w:r w:rsidRPr="008F7B30">
              <w:rPr>
                <w:b/>
                <w:bCs/>
                <w:szCs w:val="20"/>
              </w:rPr>
              <w:t>Estimated Duration</w:t>
            </w:r>
          </w:p>
        </w:tc>
      </w:tr>
      <w:tr w:rsidR="00DD0503" w:rsidRPr="008F7B30" w14:paraId="70717BFD" w14:textId="77777777" w:rsidTr="00F84D47">
        <w:trPr>
          <w:trHeight w:val="300"/>
          <w:tblHeader/>
        </w:trPr>
        <w:tc>
          <w:tcPr>
            <w:tcW w:w="995" w:type="dxa"/>
            <w:vMerge/>
            <w:tcBorders>
              <w:top w:val="single" w:sz="4" w:space="0" w:color="auto"/>
              <w:left w:val="single" w:sz="4" w:space="0" w:color="auto"/>
              <w:bottom w:val="single" w:sz="4" w:space="0" w:color="auto"/>
              <w:right w:val="single" w:sz="4" w:space="0" w:color="auto"/>
            </w:tcBorders>
            <w:vAlign w:val="center"/>
            <w:hideMark/>
          </w:tcPr>
          <w:p w14:paraId="160F7937" w14:textId="77777777" w:rsidR="00DD0503" w:rsidRPr="008F7B30" w:rsidRDefault="00DD0503" w:rsidP="009F4477">
            <w:pPr>
              <w:rPr>
                <w:b/>
                <w:bCs/>
                <w:szCs w:val="20"/>
              </w:rPr>
            </w:pPr>
          </w:p>
        </w:tc>
        <w:tc>
          <w:tcPr>
            <w:tcW w:w="2305" w:type="dxa"/>
            <w:vMerge/>
            <w:tcBorders>
              <w:top w:val="single" w:sz="4" w:space="0" w:color="auto"/>
              <w:left w:val="single" w:sz="4" w:space="0" w:color="auto"/>
              <w:bottom w:val="single" w:sz="4" w:space="0" w:color="auto"/>
              <w:right w:val="single" w:sz="4" w:space="0" w:color="auto"/>
            </w:tcBorders>
            <w:vAlign w:val="center"/>
            <w:hideMark/>
          </w:tcPr>
          <w:p w14:paraId="6AA9F8E3" w14:textId="77777777" w:rsidR="00DD0503" w:rsidRPr="008F7B30" w:rsidRDefault="00DD0503" w:rsidP="009F4477">
            <w:pPr>
              <w:rPr>
                <w:b/>
                <w:bCs/>
                <w:szCs w:val="20"/>
              </w:rPr>
            </w:pPr>
          </w:p>
        </w:tc>
        <w:tc>
          <w:tcPr>
            <w:tcW w:w="4120" w:type="dxa"/>
            <w:vMerge/>
            <w:tcBorders>
              <w:top w:val="single" w:sz="4" w:space="0" w:color="auto"/>
              <w:left w:val="single" w:sz="4" w:space="0" w:color="auto"/>
              <w:bottom w:val="single" w:sz="4" w:space="0" w:color="auto"/>
              <w:right w:val="single" w:sz="4" w:space="0" w:color="auto"/>
            </w:tcBorders>
            <w:vAlign w:val="center"/>
            <w:hideMark/>
          </w:tcPr>
          <w:p w14:paraId="15BE085D" w14:textId="77777777" w:rsidR="00DD0503" w:rsidRPr="008F7B30" w:rsidRDefault="00DD0503" w:rsidP="009F4477">
            <w:pPr>
              <w:rPr>
                <w:b/>
                <w:bCs/>
                <w:szCs w:val="20"/>
              </w:rPr>
            </w:pPr>
          </w:p>
        </w:tc>
        <w:tc>
          <w:tcPr>
            <w:tcW w:w="1080" w:type="dxa"/>
            <w:tcBorders>
              <w:top w:val="nil"/>
              <w:left w:val="nil"/>
              <w:bottom w:val="single" w:sz="4" w:space="0" w:color="auto"/>
              <w:right w:val="single" w:sz="4" w:space="0" w:color="auto"/>
            </w:tcBorders>
            <w:shd w:val="clear" w:color="auto" w:fill="auto"/>
            <w:vAlign w:val="center"/>
            <w:hideMark/>
          </w:tcPr>
          <w:p w14:paraId="3653A0D7" w14:textId="77777777" w:rsidR="00DD0503" w:rsidRPr="008F7B30" w:rsidRDefault="00DD0503" w:rsidP="009F4477">
            <w:pPr>
              <w:jc w:val="center"/>
              <w:rPr>
                <w:b/>
                <w:bCs/>
                <w:szCs w:val="20"/>
              </w:rPr>
            </w:pPr>
            <w:r w:rsidRPr="008F7B30">
              <w:rPr>
                <w:b/>
                <w:bCs/>
                <w:szCs w:val="20"/>
              </w:rPr>
              <w:t>Minutes</w:t>
            </w:r>
          </w:p>
        </w:tc>
        <w:tc>
          <w:tcPr>
            <w:tcW w:w="1300" w:type="dxa"/>
            <w:tcBorders>
              <w:top w:val="nil"/>
              <w:left w:val="nil"/>
              <w:bottom w:val="single" w:sz="4" w:space="0" w:color="auto"/>
              <w:right w:val="single" w:sz="4" w:space="0" w:color="auto"/>
            </w:tcBorders>
            <w:shd w:val="clear" w:color="auto" w:fill="auto"/>
            <w:vAlign w:val="center"/>
            <w:hideMark/>
          </w:tcPr>
          <w:p w14:paraId="414E35C4" w14:textId="77777777" w:rsidR="00DD0503" w:rsidRPr="008F7B30" w:rsidRDefault="00DD0503" w:rsidP="009F4477">
            <w:pPr>
              <w:jc w:val="center"/>
              <w:rPr>
                <w:b/>
                <w:bCs/>
                <w:szCs w:val="20"/>
              </w:rPr>
            </w:pPr>
            <w:r w:rsidRPr="008F7B30">
              <w:rPr>
                <w:b/>
                <w:bCs/>
                <w:szCs w:val="20"/>
              </w:rPr>
              <w:t>Hour</w:t>
            </w:r>
          </w:p>
        </w:tc>
      </w:tr>
      <w:tr w:rsidR="00DD0503" w:rsidRPr="008F7B30" w14:paraId="64E6D0C1" w14:textId="77777777" w:rsidTr="00F84D47">
        <w:trPr>
          <w:trHeight w:val="170"/>
        </w:trPr>
        <w:tc>
          <w:tcPr>
            <w:tcW w:w="99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CAE864E" w14:textId="77777777" w:rsidR="00DD0503" w:rsidRPr="008F7B30" w:rsidRDefault="00DD0503" w:rsidP="009F4477">
            <w:pPr>
              <w:jc w:val="center"/>
              <w:rPr>
                <w:b/>
                <w:bCs/>
                <w:szCs w:val="20"/>
              </w:rPr>
            </w:pPr>
            <w:r w:rsidRPr="008F7B30">
              <w:rPr>
                <w:b/>
                <w:bCs/>
                <w:szCs w:val="20"/>
              </w:rPr>
              <w:t>Enhanced Protocol                                                                                                            (components included in Standard Protocol)</w:t>
            </w:r>
          </w:p>
        </w:tc>
        <w:tc>
          <w:tcPr>
            <w:tcW w:w="6425" w:type="dxa"/>
            <w:gridSpan w:val="2"/>
            <w:tcBorders>
              <w:top w:val="single" w:sz="4" w:space="0" w:color="auto"/>
              <w:left w:val="nil"/>
              <w:bottom w:val="single" w:sz="4" w:space="0" w:color="auto"/>
            </w:tcBorders>
            <w:shd w:val="clear" w:color="auto" w:fill="B8CCE4" w:themeFill="accent1" w:themeFillTint="66"/>
            <w:vAlign w:val="bottom"/>
            <w:hideMark/>
          </w:tcPr>
          <w:p w14:paraId="5E633FAB" w14:textId="77777777" w:rsidR="00DD0503" w:rsidRPr="008F7B30" w:rsidRDefault="00DD0503" w:rsidP="009F4477">
            <w:pPr>
              <w:jc w:val="center"/>
              <w:rPr>
                <w:b/>
                <w:bCs/>
                <w:szCs w:val="20"/>
              </w:rPr>
            </w:pPr>
            <w:r w:rsidRPr="008F7B30">
              <w:rPr>
                <w:b/>
                <w:bCs/>
                <w:szCs w:val="20"/>
              </w:rPr>
              <w:t>Household Visit 1</w:t>
            </w:r>
          </w:p>
        </w:tc>
        <w:tc>
          <w:tcPr>
            <w:tcW w:w="1080" w:type="dxa"/>
            <w:tcBorders>
              <w:top w:val="single" w:sz="4" w:space="0" w:color="auto"/>
              <w:bottom w:val="single" w:sz="4" w:space="0" w:color="auto"/>
            </w:tcBorders>
            <w:shd w:val="clear" w:color="auto" w:fill="B8CCE4" w:themeFill="accent1" w:themeFillTint="66"/>
            <w:vAlign w:val="bottom"/>
            <w:hideMark/>
          </w:tcPr>
          <w:p w14:paraId="208E5B17" w14:textId="77777777" w:rsidR="00DD0503" w:rsidRPr="008F7B30" w:rsidRDefault="00DD0503" w:rsidP="009F4477">
            <w:pPr>
              <w:jc w:val="center"/>
              <w:rPr>
                <w:b/>
                <w:bCs/>
                <w:szCs w:val="20"/>
              </w:rPr>
            </w:pPr>
            <w:r w:rsidRPr="008F7B30">
              <w:rPr>
                <w:b/>
                <w:bCs/>
                <w:szCs w:val="20"/>
              </w:rPr>
              <w:t> </w:t>
            </w:r>
          </w:p>
        </w:tc>
        <w:tc>
          <w:tcPr>
            <w:tcW w:w="1300" w:type="dxa"/>
            <w:tcBorders>
              <w:top w:val="single" w:sz="4" w:space="0" w:color="auto"/>
              <w:bottom w:val="single" w:sz="4" w:space="0" w:color="auto"/>
              <w:right w:val="single" w:sz="4" w:space="0" w:color="auto"/>
            </w:tcBorders>
            <w:shd w:val="clear" w:color="auto" w:fill="B8CCE4" w:themeFill="accent1" w:themeFillTint="66"/>
            <w:vAlign w:val="bottom"/>
            <w:hideMark/>
          </w:tcPr>
          <w:p w14:paraId="10493E47" w14:textId="77777777" w:rsidR="00DD0503" w:rsidRPr="008F7B30" w:rsidRDefault="00DD0503" w:rsidP="009F4477">
            <w:pPr>
              <w:jc w:val="center"/>
              <w:rPr>
                <w:b/>
                <w:bCs/>
                <w:szCs w:val="20"/>
              </w:rPr>
            </w:pPr>
            <w:r w:rsidRPr="008F7B30">
              <w:rPr>
                <w:b/>
                <w:bCs/>
                <w:szCs w:val="20"/>
              </w:rPr>
              <w:t> </w:t>
            </w:r>
          </w:p>
        </w:tc>
      </w:tr>
      <w:tr w:rsidR="00DD0503" w:rsidRPr="008F7B30" w14:paraId="42874265"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05E36757" w14:textId="77777777" w:rsidR="00DD0503" w:rsidRPr="008F7B30" w:rsidRDefault="00DD0503" w:rsidP="009F4477">
            <w:pPr>
              <w:rPr>
                <w:b/>
                <w:bCs/>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14:paraId="00002550" w14:textId="77777777" w:rsidR="00DD0503" w:rsidRPr="008F7B30" w:rsidRDefault="00DD0503" w:rsidP="009F4477">
            <w:pPr>
              <w:rPr>
                <w:b/>
                <w:bCs/>
                <w:szCs w:val="20"/>
              </w:rPr>
            </w:pPr>
            <w:r w:rsidRPr="008F7B30">
              <w:rPr>
                <w:b/>
                <w:bCs/>
                <w:szCs w:val="20"/>
              </w:rPr>
              <w:t>Consent</w:t>
            </w:r>
          </w:p>
        </w:tc>
        <w:tc>
          <w:tcPr>
            <w:tcW w:w="4120" w:type="dxa"/>
            <w:tcBorders>
              <w:top w:val="nil"/>
              <w:left w:val="nil"/>
              <w:bottom w:val="single" w:sz="4" w:space="0" w:color="auto"/>
              <w:right w:val="single" w:sz="4" w:space="0" w:color="auto"/>
            </w:tcBorders>
            <w:shd w:val="clear" w:color="auto" w:fill="auto"/>
            <w:vAlign w:val="bottom"/>
            <w:hideMark/>
          </w:tcPr>
          <w:p w14:paraId="20A42417" w14:textId="77777777" w:rsidR="00DD0503" w:rsidRPr="008F7B30" w:rsidRDefault="00DD0503" w:rsidP="009F4477">
            <w:pPr>
              <w:rPr>
                <w:szCs w:val="20"/>
              </w:rPr>
            </w:pPr>
            <w:r w:rsidRPr="008F7B30">
              <w:rPr>
                <w:szCs w:val="20"/>
              </w:rPr>
              <w:t>Parent/Caregiver Consent</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4093868" w14:textId="77777777" w:rsidR="00DD0503" w:rsidRPr="008F7B30" w:rsidRDefault="00DD0503" w:rsidP="009F4477">
            <w:pPr>
              <w:jc w:val="right"/>
              <w:rPr>
                <w:szCs w:val="20"/>
              </w:rPr>
            </w:pPr>
            <w:r w:rsidRPr="008F7B30">
              <w:rPr>
                <w:szCs w:val="20"/>
              </w:rPr>
              <w:t>15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00C5E24D" w14:textId="77777777" w:rsidR="00DD0503" w:rsidRPr="008F7B30" w:rsidRDefault="00DD0503" w:rsidP="009F4477">
            <w:pPr>
              <w:jc w:val="right"/>
              <w:rPr>
                <w:szCs w:val="20"/>
              </w:rPr>
            </w:pPr>
            <w:r w:rsidRPr="008F7B30">
              <w:rPr>
                <w:szCs w:val="20"/>
              </w:rPr>
              <w:t>0.25</w:t>
            </w:r>
          </w:p>
        </w:tc>
      </w:tr>
      <w:tr w:rsidR="00DD0503" w:rsidRPr="008F7B30" w14:paraId="1130CE88"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5A0AECCA" w14:textId="77777777"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14:paraId="702AED5A" w14:textId="77777777"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14:paraId="39E08C15" w14:textId="77777777" w:rsidR="00DD0503" w:rsidRPr="008F7B30" w:rsidRDefault="00DD0503" w:rsidP="009F4477">
            <w:pPr>
              <w:rPr>
                <w:szCs w:val="20"/>
              </w:rPr>
            </w:pPr>
            <w:r w:rsidRPr="008F7B30">
              <w:rPr>
                <w:szCs w:val="20"/>
              </w:rPr>
              <w:t>Medical Record Release</w:t>
            </w:r>
          </w:p>
        </w:tc>
        <w:tc>
          <w:tcPr>
            <w:tcW w:w="1080" w:type="dxa"/>
            <w:vMerge/>
            <w:tcBorders>
              <w:top w:val="nil"/>
              <w:left w:val="single" w:sz="4" w:space="0" w:color="auto"/>
              <w:bottom w:val="single" w:sz="4" w:space="0" w:color="auto"/>
              <w:right w:val="single" w:sz="4" w:space="0" w:color="auto"/>
            </w:tcBorders>
            <w:vAlign w:val="center"/>
            <w:hideMark/>
          </w:tcPr>
          <w:p w14:paraId="766ADB2A"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7C66DCC8" w14:textId="77777777" w:rsidR="00DD0503" w:rsidRPr="008F7B30" w:rsidRDefault="00DD0503" w:rsidP="009F4477">
            <w:pPr>
              <w:rPr>
                <w:szCs w:val="20"/>
              </w:rPr>
            </w:pPr>
          </w:p>
        </w:tc>
      </w:tr>
      <w:tr w:rsidR="00DD0503" w:rsidRPr="008F7B30" w14:paraId="4C16B69C"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18700436" w14:textId="77777777"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14:paraId="1C5E4610" w14:textId="77777777"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14:paraId="67B2A15C" w14:textId="77777777" w:rsidR="00DD0503" w:rsidRPr="008F7B30" w:rsidRDefault="00DD0503" w:rsidP="009F4477">
            <w:pPr>
              <w:rPr>
                <w:szCs w:val="20"/>
              </w:rPr>
            </w:pPr>
            <w:r w:rsidRPr="008F7B30">
              <w:rPr>
                <w:szCs w:val="20"/>
              </w:rPr>
              <w:t>Child Assent (≥ 8)</w:t>
            </w:r>
          </w:p>
        </w:tc>
        <w:tc>
          <w:tcPr>
            <w:tcW w:w="1080" w:type="dxa"/>
            <w:tcBorders>
              <w:top w:val="nil"/>
              <w:left w:val="nil"/>
              <w:bottom w:val="single" w:sz="4" w:space="0" w:color="auto"/>
              <w:right w:val="single" w:sz="4" w:space="0" w:color="auto"/>
            </w:tcBorders>
            <w:shd w:val="clear" w:color="auto" w:fill="auto"/>
            <w:vAlign w:val="center"/>
            <w:hideMark/>
          </w:tcPr>
          <w:p w14:paraId="4AE5468D" w14:textId="77777777" w:rsidR="00DD0503" w:rsidRPr="008F7B30" w:rsidRDefault="00DD0503" w:rsidP="009F4477">
            <w:pPr>
              <w:jc w:val="right"/>
              <w:rPr>
                <w:szCs w:val="20"/>
              </w:rPr>
            </w:pPr>
            <w:r w:rsidRPr="008F7B30">
              <w:rPr>
                <w:szCs w:val="20"/>
              </w:rPr>
              <w:t>10</w:t>
            </w:r>
          </w:p>
        </w:tc>
        <w:tc>
          <w:tcPr>
            <w:tcW w:w="1300" w:type="dxa"/>
            <w:tcBorders>
              <w:top w:val="nil"/>
              <w:left w:val="nil"/>
              <w:bottom w:val="single" w:sz="4" w:space="0" w:color="auto"/>
              <w:right w:val="single" w:sz="4" w:space="0" w:color="auto"/>
            </w:tcBorders>
            <w:shd w:val="clear" w:color="auto" w:fill="auto"/>
            <w:vAlign w:val="center"/>
            <w:hideMark/>
          </w:tcPr>
          <w:p w14:paraId="58D059ED" w14:textId="77777777" w:rsidR="00DD0503" w:rsidRPr="008F7B30" w:rsidRDefault="00DD0503" w:rsidP="009F4477">
            <w:pPr>
              <w:jc w:val="right"/>
              <w:rPr>
                <w:szCs w:val="20"/>
              </w:rPr>
            </w:pPr>
            <w:r w:rsidRPr="008F7B30">
              <w:rPr>
                <w:szCs w:val="20"/>
              </w:rPr>
              <w:t>0.17</w:t>
            </w:r>
          </w:p>
        </w:tc>
      </w:tr>
      <w:tr w:rsidR="00DD0503" w:rsidRPr="008F7B30" w14:paraId="51164953"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1E684C86" w14:textId="77777777" w:rsidR="00DD0503" w:rsidRPr="008F7B30" w:rsidRDefault="00DD0503" w:rsidP="009F4477">
            <w:pPr>
              <w:rPr>
                <w:b/>
                <w:bCs/>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14:paraId="224C7FF5" w14:textId="77777777" w:rsidR="00DD0503" w:rsidRPr="008F7B30" w:rsidRDefault="00DD0503" w:rsidP="009F4477">
            <w:pPr>
              <w:rPr>
                <w:b/>
                <w:bCs/>
                <w:szCs w:val="20"/>
              </w:rPr>
            </w:pPr>
            <w:r w:rsidRPr="008F7B30">
              <w:rPr>
                <w:b/>
                <w:bCs/>
                <w:szCs w:val="20"/>
              </w:rPr>
              <w:t>Survey:  Socio-Demographic, Background, Exposure</w:t>
            </w:r>
          </w:p>
        </w:tc>
        <w:tc>
          <w:tcPr>
            <w:tcW w:w="4120" w:type="dxa"/>
            <w:tcBorders>
              <w:top w:val="nil"/>
              <w:left w:val="nil"/>
              <w:bottom w:val="single" w:sz="4" w:space="0" w:color="auto"/>
              <w:right w:val="single" w:sz="4" w:space="0" w:color="auto"/>
            </w:tcBorders>
            <w:shd w:val="clear" w:color="auto" w:fill="auto"/>
            <w:vAlign w:val="bottom"/>
            <w:hideMark/>
          </w:tcPr>
          <w:p w14:paraId="6BD59439" w14:textId="77777777" w:rsidR="00DD0503" w:rsidRPr="008F7B30" w:rsidRDefault="00DD0503" w:rsidP="009F4477">
            <w:pPr>
              <w:rPr>
                <w:szCs w:val="20"/>
              </w:rPr>
            </w:pPr>
            <w:r w:rsidRPr="008F7B30">
              <w:rPr>
                <w:szCs w:val="20"/>
              </w:rPr>
              <w:t>Community P/P Exposure</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BA42DB6" w14:textId="77777777" w:rsidR="00DD0503" w:rsidRPr="008F7B30" w:rsidRDefault="00DD0503" w:rsidP="006D1A4C">
            <w:pPr>
              <w:jc w:val="right"/>
              <w:rPr>
                <w:szCs w:val="20"/>
              </w:rPr>
            </w:pPr>
            <w:r w:rsidRPr="008F7B30">
              <w:rPr>
                <w:szCs w:val="20"/>
              </w:rPr>
              <w:t>15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647AAB9B" w14:textId="77777777" w:rsidR="00DD0503" w:rsidRPr="008F7B30" w:rsidRDefault="00DD0503" w:rsidP="006D1A4C">
            <w:pPr>
              <w:jc w:val="right"/>
              <w:rPr>
                <w:szCs w:val="20"/>
              </w:rPr>
            </w:pPr>
            <w:r w:rsidRPr="008F7B30">
              <w:rPr>
                <w:szCs w:val="20"/>
              </w:rPr>
              <w:t>0.2</w:t>
            </w:r>
            <w:r w:rsidR="006D1A4C">
              <w:rPr>
                <w:szCs w:val="20"/>
              </w:rPr>
              <w:t>5</w:t>
            </w:r>
          </w:p>
        </w:tc>
      </w:tr>
      <w:tr w:rsidR="00DD0503" w:rsidRPr="008F7B30" w14:paraId="4B4914AD"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5F07E432" w14:textId="77777777"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14:paraId="4CCA3358" w14:textId="77777777"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14:paraId="0420A75D" w14:textId="77777777" w:rsidR="00DD0503" w:rsidRPr="008F7B30" w:rsidRDefault="00DD0503" w:rsidP="009F4477">
            <w:pPr>
              <w:rPr>
                <w:szCs w:val="20"/>
              </w:rPr>
            </w:pPr>
            <w:r w:rsidRPr="008F7B30">
              <w:rPr>
                <w:szCs w:val="20"/>
              </w:rPr>
              <w:t>Demographic/Socio-Economic</w:t>
            </w:r>
          </w:p>
        </w:tc>
        <w:tc>
          <w:tcPr>
            <w:tcW w:w="1080" w:type="dxa"/>
            <w:vMerge/>
            <w:tcBorders>
              <w:top w:val="nil"/>
              <w:left w:val="single" w:sz="4" w:space="0" w:color="auto"/>
              <w:bottom w:val="single" w:sz="4" w:space="0" w:color="auto"/>
              <w:right w:val="single" w:sz="4" w:space="0" w:color="auto"/>
            </w:tcBorders>
            <w:vAlign w:val="center"/>
            <w:hideMark/>
          </w:tcPr>
          <w:p w14:paraId="73C15FF1"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5C8A937D" w14:textId="77777777" w:rsidR="00DD0503" w:rsidRPr="008F7B30" w:rsidRDefault="00DD0503" w:rsidP="009F4477">
            <w:pPr>
              <w:rPr>
                <w:szCs w:val="20"/>
              </w:rPr>
            </w:pPr>
          </w:p>
        </w:tc>
      </w:tr>
      <w:tr w:rsidR="00DD0503" w:rsidRPr="008F7B30" w14:paraId="1C973CB9"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4DAB0AC3" w14:textId="77777777"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14:paraId="35C8B37B" w14:textId="77777777"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14:paraId="6F9A4AF3" w14:textId="77777777" w:rsidR="00DD0503" w:rsidRPr="008F7B30" w:rsidRDefault="00DD0503" w:rsidP="009F4477">
            <w:pPr>
              <w:rPr>
                <w:szCs w:val="20"/>
              </w:rPr>
            </w:pPr>
            <w:r w:rsidRPr="008F7B30">
              <w:rPr>
                <w:szCs w:val="20"/>
              </w:rPr>
              <w:t>Child birth details</w:t>
            </w:r>
          </w:p>
        </w:tc>
        <w:tc>
          <w:tcPr>
            <w:tcW w:w="1080" w:type="dxa"/>
            <w:vMerge/>
            <w:tcBorders>
              <w:top w:val="nil"/>
              <w:left w:val="single" w:sz="4" w:space="0" w:color="auto"/>
              <w:bottom w:val="single" w:sz="4" w:space="0" w:color="auto"/>
              <w:right w:val="single" w:sz="4" w:space="0" w:color="auto"/>
            </w:tcBorders>
            <w:vAlign w:val="center"/>
            <w:hideMark/>
          </w:tcPr>
          <w:p w14:paraId="0D3A413E"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0EE5AFD5" w14:textId="77777777" w:rsidR="00DD0503" w:rsidRPr="008F7B30" w:rsidRDefault="00DD0503" w:rsidP="009F4477">
            <w:pPr>
              <w:rPr>
                <w:szCs w:val="20"/>
              </w:rPr>
            </w:pPr>
          </w:p>
        </w:tc>
      </w:tr>
      <w:tr w:rsidR="00DD0503" w:rsidRPr="008F7B30" w14:paraId="70A0AD07"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71013D7A" w14:textId="77777777"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14:paraId="57A05AF8" w14:textId="77777777"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14:paraId="3DCEBA47" w14:textId="77777777" w:rsidR="00DD0503" w:rsidRPr="008F7B30" w:rsidRDefault="00DD0503" w:rsidP="009F4477">
            <w:pPr>
              <w:rPr>
                <w:szCs w:val="20"/>
              </w:rPr>
            </w:pPr>
            <w:r w:rsidRPr="008F7B30">
              <w:rPr>
                <w:szCs w:val="20"/>
              </w:rPr>
              <w:t>Medical Insurance/History</w:t>
            </w:r>
          </w:p>
        </w:tc>
        <w:tc>
          <w:tcPr>
            <w:tcW w:w="1080" w:type="dxa"/>
            <w:vMerge/>
            <w:tcBorders>
              <w:top w:val="nil"/>
              <w:left w:val="single" w:sz="4" w:space="0" w:color="auto"/>
              <w:bottom w:val="single" w:sz="4" w:space="0" w:color="auto"/>
              <w:right w:val="single" w:sz="4" w:space="0" w:color="auto"/>
            </w:tcBorders>
            <w:vAlign w:val="center"/>
            <w:hideMark/>
          </w:tcPr>
          <w:p w14:paraId="3ECD1BFF"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5DB7D62F" w14:textId="77777777" w:rsidR="00DD0503" w:rsidRPr="008F7B30" w:rsidRDefault="00DD0503" w:rsidP="009F4477">
            <w:pPr>
              <w:rPr>
                <w:szCs w:val="20"/>
              </w:rPr>
            </w:pPr>
          </w:p>
        </w:tc>
      </w:tr>
      <w:tr w:rsidR="00DD0503" w:rsidRPr="008F7B30" w14:paraId="3A053D52"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5F1ACB38" w14:textId="77777777"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14:paraId="21F30FEB" w14:textId="77777777"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14:paraId="04B6656B" w14:textId="77777777" w:rsidR="00DD0503" w:rsidRPr="008F7B30" w:rsidRDefault="00DD0503" w:rsidP="009F4477">
            <w:pPr>
              <w:rPr>
                <w:szCs w:val="20"/>
              </w:rPr>
            </w:pPr>
            <w:r w:rsidRPr="008F7B30">
              <w:rPr>
                <w:szCs w:val="20"/>
              </w:rPr>
              <w:t>Child Behaviors</w:t>
            </w:r>
          </w:p>
        </w:tc>
        <w:tc>
          <w:tcPr>
            <w:tcW w:w="1080" w:type="dxa"/>
            <w:vMerge/>
            <w:tcBorders>
              <w:top w:val="nil"/>
              <w:left w:val="single" w:sz="4" w:space="0" w:color="auto"/>
              <w:bottom w:val="single" w:sz="4" w:space="0" w:color="auto"/>
              <w:right w:val="single" w:sz="4" w:space="0" w:color="auto"/>
            </w:tcBorders>
            <w:vAlign w:val="center"/>
            <w:hideMark/>
          </w:tcPr>
          <w:p w14:paraId="645D7271"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6FFC3835" w14:textId="77777777" w:rsidR="00DD0503" w:rsidRPr="008F7B30" w:rsidRDefault="00DD0503" w:rsidP="009F4477">
            <w:pPr>
              <w:rPr>
                <w:szCs w:val="20"/>
              </w:rPr>
            </w:pPr>
          </w:p>
        </w:tc>
      </w:tr>
      <w:tr w:rsidR="00DD0503" w:rsidRPr="008F7B30" w14:paraId="6D13EE8E"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760E3433" w14:textId="77777777" w:rsidR="00DD0503" w:rsidRPr="008F7B30" w:rsidRDefault="00DD0503" w:rsidP="009F4477">
            <w:pPr>
              <w:rPr>
                <w:b/>
                <w:bCs/>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14:paraId="19F57853" w14:textId="77777777" w:rsidR="00DD0503" w:rsidRPr="008F7B30" w:rsidRDefault="00DD0503" w:rsidP="009F4477">
            <w:pPr>
              <w:rPr>
                <w:b/>
                <w:bCs/>
                <w:szCs w:val="20"/>
              </w:rPr>
            </w:pPr>
            <w:r w:rsidRPr="008F7B30">
              <w:rPr>
                <w:b/>
                <w:bCs/>
                <w:szCs w:val="20"/>
              </w:rPr>
              <w:t>Survey: Physical Activity (PA)</w:t>
            </w:r>
          </w:p>
        </w:tc>
        <w:tc>
          <w:tcPr>
            <w:tcW w:w="4120" w:type="dxa"/>
            <w:tcBorders>
              <w:top w:val="nil"/>
              <w:left w:val="nil"/>
              <w:bottom w:val="single" w:sz="4" w:space="0" w:color="auto"/>
              <w:right w:val="single" w:sz="4" w:space="0" w:color="auto"/>
            </w:tcBorders>
            <w:shd w:val="clear" w:color="auto" w:fill="auto"/>
            <w:vAlign w:val="bottom"/>
            <w:hideMark/>
          </w:tcPr>
          <w:p w14:paraId="7915BBED" w14:textId="77777777" w:rsidR="00DD0503" w:rsidRPr="008F7B30" w:rsidRDefault="00DD0503" w:rsidP="009F4477">
            <w:pPr>
              <w:rPr>
                <w:szCs w:val="20"/>
              </w:rPr>
            </w:pPr>
            <w:r w:rsidRPr="008F7B30">
              <w:rPr>
                <w:szCs w:val="20"/>
              </w:rPr>
              <w:t>PA Parent</w:t>
            </w:r>
            <w:r w:rsidR="006D1A4C">
              <w:rPr>
                <w:szCs w:val="20"/>
              </w:rPr>
              <w:t>/Caregiver</w:t>
            </w:r>
            <w:r w:rsidRPr="008F7B30">
              <w:rPr>
                <w:szCs w:val="20"/>
              </w:rPr>
              <w:t xml:space="preserve"> Survey</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1D760A4" w14:textId="77777777" w:rsidR="00DD0503" w:rsidRPr="008F7B30" w:rsidRDefault="00DD0503" w:rsidP="006D1A4C">
            <w:pPr>
              <w:jc w:val="right"/>
              <w:rPr>
                <w:szCs w:val="20"/>
              </w:rPr>
            </w:pPr>
            <w:r w:rsidRPr="008F7B30">
              <w:rPr>
                <w:szCs w:val="20"/>
              </w:rPr>
              <w:t>2</w:t>
            </w:r>
            <w:r w:rsidR="006D1A4C">
              <w:rPr>
                <w:szCs w:val="20"/>
              </w:rPr>
              <w:t>2.5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4EA362D9" w14:textId="77777777" w:rsidR="00DD0503" w:rsidRPr="008F7B30" w:rsidRDefault="00DD0503" w:rsidP="009F4477">
            <w:pPr>
              <w:jc w:val="right"/>
              <w:rPr>
                <w:szCs w:val="20"/>
              </w:rPr>
            </w:pPr>
            <w:r w:rsidRPr="008F7B30">
              <w:rPr>
                <w:szCs w:val="20"/>
              </w:rPr>
              <w:t>0.3</w:t>
            </w:r>
            <w:r w:rsidR="006D1A4C">
              <w:rPr>
                <w:szCs w:val="20"/>
              </w:rPr>
              <w:t>8</w:t>
            </w:r>
          </w:p>
        </w:tc>
      </w:tr>
      <w:tr w:rsidR="00DD0503" w:rsidRPr="008F7B30" w14:paraId="6CDD938F"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30B3A19E" w14:textId="77777777"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14:paraId="764BF0C1" w14:textId="77777777"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14:paraId="5A600B75" w14:textId="77777777" w:rsidR="00DD0503" w:rsidRPr="008F7B30" w:rsidRDefault="00DD0503" w:rsidP="009F4477">
            <w:pPr>
              <w:rPr>
                <w:szCs w:val="20"/>
              </w:rPr>
            </w:pPr>
            <w:r w:rsidRPr="008F7B30">
              <w:rPr>
                <w:szCs w:val="20"/>
              </w:rPr>
              <w:t>PA Behavior Recall (PABR)</w:t>
            </w:r>
          </w:p>
        </w:tc>
        <w:tc>
          <w:tcPr>
            <w:tcW w:w="1080" w:type="dxa"/>
            <w:vMerge/>
            <w:tcBorders>
              <w:top w:val="nil"/>
              <w:left w:val="single" w:sz="4" w:space="0" w:color="auto"/>
              <w:bottom w:val="single" w:sz="4" w:space="0" w:color="auto"/>
              <w:right w:val="single" w:sz="4" w:space="0" w:color="auto"/>
            </w:tcBorders>
            <w:vAlign w:val="center"/>
            <w:hideMark/>
          </w:tcPr>
          <w:p w14:paraId="31A45E32"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09BE8413" w14:textId="77777777" w:rsidR="00DD0503" w:rsidRPr="008F7B30" w:rsidRDefault="00DD0503" w:rsidP="009F4477">
            <w:pPr>
              <w:rPr>
                <w:szCs w:val="20"/>
              </w:rPr>
            </w:pPr>
          </w:p>
        </w:tc>
      </w:tr>
      <w:tr w:rsidR="00DD0503" w:rsidRPr="008F7B30" w14:paraId="58E88942"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0B72B9CE" w14:textId="77777777"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14:paraId="4B4EDA0B" w14:textId="77777777"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14:paraId="2B0FB968" w14:textId="77777777" w:rsidR="00DD0503" w:rsidRPr="008F7B30" w:rsidRDefault="00DD0503" w:rsidP="009F4477">
            <w:pPr>
              <w:rPr>
                <w:szCs w:val="20"/>
              </w:rPr>
            </w:pPr>
            <w:r w:rsidRPr="008F7B30">
              <w:rPr>
                <w:szCs w:val="20"/>
              </w:rPr>
              <w:t>PA Child Survey</w:t>
            </w:r>
          </w:p>
        </w:tc>
        <w:tc>
          <w:tcPr>
            <w:tcW w:w="1080" w:type="dxa"/>
            <w:vMerge/>
            <w:tcBorders>
              <w:top w:val="nil"/>
              <w:left w:val="single" w:sz="4" w:space="0" w:color="auto"/>
              <w:bottom w:val="single" w:sz="4" w:space="0" w:color="auto"/>
              <w:right w:val="single" w:sz="4" w:space="0" w:color="auto"/>
            </w:tcBorders>
            <w:vAlign w:val="center"/>
            <w:hideMark/>
          </w:tcPr>
          <w:p w14:paraId="1548835B" w14:textId="77777777" w:rsidR="00DD0503" w:rsidRPr="008F7B30" w:rsidRDefault="00DD0503" w:rsidP="009F4477">
            <w:pPr>
              <w:rPr>
                <w:szCs w:val="20"/>
              </w:rPr>
            </w:pPr>
          </w:p>
        </w:tc>
        <w:tc>
          <w:tcPr>
            <w:tcW w:w="1300" w:type="dxa"/>
            <w:vMerge/>
            <w:tcBorders>
              <w:top w:val="nil"/>
              <w:left w:val="single" w:sz="4" w:space="0" w:color="auto"/>
              <w:bottom w:val="single" w:sz="4" w:space="0" w:color="auto"/>
              <w:right w:val="single" w:sz="4" w:space="0" w:color="auto"/>
            </w:tcBorders>
            <w:vAlign w:val="center"/>
            <w:hideMark/>
          </w:tcPr>
          <w:p w14:paraId="19E3F2DB" w14:textId="77777777" w:rsidR="00DD0503" w:rsidRPr="008F7B30" w:rsidRDefault="00DD0503" w:rsidP="009F4477">
            <w:pPr>
              <w:rPr>
                <w:szCs w:val="20"/>
              </w:rPr>
            </w:pPr>
          </w:p>
        </w:tc>
      </w:tr>
      <w:tr w:rsidR="00DD0503" w:rsidRPr="008F7B30" w14:paraId="5A153663" w14:textId="77777777" w:rsidTr="00F84D47">
        <w:trPr>
          <w:trHeight w:val="503"/>
        </w:trPr>
        <w:tc>
          <w:tcPr>
            <w:tcW w:w="995" w:type="dxa"/>
            <w:vMerge/>
            <w:tcBorders>
              <w:top w:val="nil"/>
              <w:left w:val="single" w:sz="4" w:space="0" w:color="auto"/>
              <w:bottom w:val="single" w:sz="4" w:space="0" w:color="000000"/>
              <w:right w:val="single" w:sz="4" w:space="0" w:color="auto"/>
            </w:tcBorders>
            <w:vAlign w:val="center"/>
            <w:hideMark/>
          </w:tcPr>
          <w:p w14:paraId="6BE690AD" w14:textId="77777777" w:rsidR="00DD0503" w:rsidRPr="008F7B30" w:rsidRDefault="00DD0503" w:rsidP="009F4477">
            <w:pPr>
              <w:rPr>
                <w:b/>
                <w:bCs/>
                <w:szCs w:val="20"/>
              </w:rPr>
            </w:pPr>
          </w:p>
        </w:tc>
        <w:tc>
          <w:tcPr>
            <w:tcW w:w="2305" w:type="dxa"/>
            <w:tcBorders>
              <w:top w:val="nil"/>
              <w:left w:val="nil"/>
              <w:bottom w:val="single" w:sz="4" w:space="0" w:color="auto"/>
              <w:right w:val="single" w:sz="4" w:space="0" w:color="auto"/>
            </w:tcBorders>
            <w:shd w:val="clear" w:color="auto" w:fill="auto"/>
            <w:vAlign w:val="bottom"/>
            <w:hideMark/>
          </w:tcPr>
          <w:p w14:paraId="074925AD" w14:textId="77777777" w:rsidR="00DD0503" w:rsidRPr="008F7B30" w:rsidRDefault="00DD0503" w:rsidP="009F4477">
            <w:pPr>
              <w:rPr>
                <w:b/>
                <w:bCs/>
                <w:szCs w:val="20"/>
              </w:rPr>
            </w:pPr>
            <w:r w:rsidRPr="008F7B30">
              <w:rPr>
                <w:b/>
                <w:bCs/>
                <w:szCs w:val="20"/>
              </w:rPr>
              <w:t>Survey: Nutrition Behaviors</w:t>
            </w:r>
          </w:p>
        </w:tc>
        <w:tc>
          <w:tcPr>
            <w:tcW w:w="4120" w:type="dxa"/>
            <w:tcBorders>
              <w:top w:val="nil"/>
              <w:left w:val="nil"/>
              <w:bottom w:val="single" w:sz="4" w:space="0" w:color="auto"/>
              <w:right w:val="single" w:sz="4" w:space="0" w:color="auto"/>
            </w:tcBorders>
            <w:shd w:val="clear" w:color="auto" w:fill="auto"/>
            <w:vAlign w:val="bottom"/>
            <w:hideMark/>
          </w:tcPr>
          <w:p w14:paraId="1C3715D2" w14:textId="77777777" w:rsidR="00DD0503" w:rsidRPr="008F7B30" w:rsidRDefault="00DD0503" w:rsidP="009F4477">
            <w:pPr>
              <w:rPr>
                <w:szCs w:val="20"/>
              </w:rPr>
            </w:pPr>
            <w:r w:rsidRPr="008F7B30">
              <w:rPr>
                <w:szCs w:val="20"/>
              </w:rPr>
              <w:t>Domains 1-</w:t>
            </w:r>
            <w:r w:rsidR="006D1A4C">
              <w:rPr>
                <w:szCs w:val="20"/>
              </w:rPr>
              <w:t>9</w:t>
            </w:r>
          </w:p>
        </w:tc>
        <w:tc>
          <w:tcPr>
            <w:tcW w:w="1080" w:type="dxa"/>
            <w:tcBorders>
              <w:top w:val="nil"/>
              <w:left w:val="nil"/>
              <w:bottom w:val="single" w:sz="4" w:space="0" w:color="auto"/>
              <w:right w:val="single" w:sz="4" w:space="0" w:color="auto"/>
            </w:tcBorders>
            <w:shd w:val="clear" w:color="auto" w:fill="auto"/>
            <w:vAlign w:val="center"/>
            <w:hideMark/>
          </w:tcPr>
          <w:p w14:paraId="084CE711" w14:textId="77777777" w:rsidR="00DD0503" w:rsidRPr="008F7B30" w:rsidRDefault="006D1A4C" w:rsidP="009F4477">
            <w:pPr>
              <w:jc w:val="right"/>
              <w:rPr>
                <w:szCs w:val="20"/>
              </w:rPr>
            </w:pPr>
            <w:r>
              <w:rPr>
                <w:szCs w:val="20"/>
              </w:rPr>
              <w:t>21</w:t>
            </w:r>
          </w:p>
        </w:tc>
        <w:tc>
          <w:tcPr>
            <w:tcW w:w="1300" w:type="dxa"/>
            <w:tcBorders>
              <w:top w:val="nil"/>
              <w:left w:val="nil"/>
              <w:bottom w:val="single" w:sz="4" w:space="0" w:color="auto"/>
              <w:right w:val="single" w:sz="4" w:space="0" w:color="auto"/>
            </w:tcBorders>
            <w:shd w:val="clear" w:color="auto" w:fill="auto"/>
            <w:vAlign w:val="center"/>
            <w:hideMark/>
          </w:tcPr>
          <w:p w14:paraId="09493F7C" w14:textId="77777777" w:rsidR="00DD0503" w:rsidRPr="008F7B30" w:rsidRDefault="00DD0503" w:rsidP="006D1A4C">
            <w:pPr>
              <w:jc w:val="right"/>
              <w:rPr>
                <w:szCs w:val="20"/>
              </w:rPr>
            </w:pPr>
            <w:r w:rsidRPr="008F7B30">
              <w:rPr>
                <w:szCs w:val="20"/>
              </w:rPr>
              <w:t>0.3</w:t>
            </w:r>
            <w:r w:rsidR="006D1A4C">
              <w:rPr>
                <w:szCs w:val="20"/>
              </w:rPr>
              <w:t>5</w:t>
            </w:r>
          </w:p>
        </w:tc>
      </w:tr>
      <w:tr w:rsidR="00DD0503" w:rsidRPr="008F7B30" w14:paraId="469FFEBA"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7AD45299" w14:textId="77777777" w:rsidR="00DD0503" w:rsidRPr="008F7B30" w:rsidRDefault="00DD0503" w:rsidP="009F4477">
            <w:pPr>
              <w:rPr>
                <w:b/>
                <w:bCs/>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14:paraId="3E71A13B" w14:textId="77777777" w:rsidR="00DD0503" w:rsidRPr="008F7B30" w:rsidRDefault="00DD0503" w:rsidP="009F4477">
            <w:pPr>
              <w:rPr>
                <w:b/>
                <w:bCs/>
                <w:szCs w:val="20"/>
              </w:rPr>
            </w:pPr>
            <w:r w:rsidRPr="008F7B30">
              <w:rPr>
                <w:b/>
                <w:bCs/>
                <w:szCs w:val="20"/>
              </w:rPr>
              <w:t>Anthropometrics</w:t>
            </w:r>
          </w:p>
        </w:tc>
        <w:tc>
          <w:tcPr>
            <w:tcW w:w="4120" w:type="dxa"/>
            <w:tcBorders>
              <w:top w:val="nil"/>
              <w:left w:val="nil"/>
              <w:bottom w:val="single" w:sz="4" w:space="0" w:color="auto"/>
              <w:right w:val="single" w:sz="4" w:space="0" w:color="auto"/>
            </w:tcBorders>
            <w:shd w:val="clear" w:color="auto" w:fill="auto"/>
            <w:vAlign w:val="bottom"/>
            <w:hideMark/>
          </w:tcPr>
          <w:p w14:paraId="2843329F" w14:textId="77777777" w:rsidR="00DD0503" w:rsidRPr="008F7B30" w:rsidRDefault="00DD0503" w:rsidP="009F4477">
            <w:pPr>
              <w:rPr>
                <w:szCs w:val="20"/>
              </w:rPr>
            </w:pPr>
            <w:r w:rsidRPr="008F7B30">
              <w:rPr>
                <w:szCs w:val="20"/>
              </w:rPr>
              <w:t>Parent</w:t>
            </w:r>
            <w:r w:rsidR="00AB1325" w:rsidRPr="008F7B30">
              <w:rPr>
                <w:szCs w:val="20"/>
              </w:rPr>
              <w:t>/Caregiver</w:t>
            </w:r>
            <w:r w:rsidRPr="008F7B30">
              <w:rPr>
                <w:szCs w:val="20"/>
              </w:rPr>
              <w:t xml:space="preserve"> 1</w:t>
            </w:r>
          </w:p>
        </w:tc>
        <w:tc>
          <w:tcPr>
            <w:tcW w:w="1080" w:type="dxa"/>
            <w:tcBorders>
              <w:top w:val="nil"/>
              <w:left w:val="nil"/>
              <w:bottom w:val="single" w:sz="4" w:space="0" w:color="auto"/>
              <w:right w:val="single" w:sz="4" w:space="0" w:color="auto"/>
            </w:tcBorders>
            <w:shd w:val="clear" w:color="auto" w:fill="auto"/>
            <w:vAlign w:val="center"/>
            <w:hideMark/>
          </w:tcPr>
          <w:p w14:paraId="34F9BD9A" w14:textId="77777777" w:rsidR="00DD0503" w:rsidRPr="008F7B30" w:rsidRDefault="00DD0503" w:rsidP="009F4477">
            <w:pPr>
              <w:jc w:val="right"/>
              <w:rPr>
                <w:szCs w:val="20"/>
              </w:rPr>
            </w:pPr>
            <w:r w:rsidRPr="008F7B30">
              <w:rPr>
                <w:szCs w:val="20"/>
              </w:rPr>
              <w:t>3.5</w:t>
            </w:r>
          </w:p>
        </w:tc>
        <w:tc>
          <w:tcPr>
            <w:tcW w:w="1300" w:type="dxa"/>
            <w:tcBorders>
              <w:top w:val="nil"/>
              <w:left w:val="nil"/>
              <w:bottom w:val="single" w:sz="4" w:space="0" w:color="auto"/>
              <w:right w:val="single" w:sz="4" w:space="0" w:color="auto"/>
            </w:tcBorders>
            <w:shd w:val="clear" w:color="auto" w:fill="auto"/>
            <w:vAlign w:val="center"/>
            <w:hideMark/>
          </w:tcPr>
          <w:p w14:paraId="6BEB8D7E" w14:textId="77777777" w:rsidR="00DD0503" w:rsidRPr="008F7B30" w:rsidRDefault="00DD0503" w:rsidP="009F4477">
            <w:pPr>
              <w:jc w:val="right"/>
              <w:rPr>
                <w:szCs w:val="20"/>
              </w:rPr>
            </w:pPr>
            <w:r w:rsidRPr="008F7B30">
              <w:rPr>
                <w:szCs w:val="20"/>
              </w:rPr>
              <w:t>0.06</w:t>
            </w:r>
          </w:p>
        </w:tc>
      </w:tr>
      <w:tr w:rsidR="00DD0503" w:rsidRPr="008F7B30" w14:paraId="6024CCDC" w14:textId="77777777" w:rsidTr="00F84D47">
        <w:trPr>
          <w:trHeight w:val="305"/>
        </w:trPr>
        <w:tc>
          <w:tcPr>
            <w:tcW w:w="995" w:type="dxa"/>
            <w:vMerge/>
            <w:tcBorders>
              <w:top w:val="nil"/>
              <w:left w:val="single" w:sz="4" w:space="0" w:color="auto"/>
              <w:bottom w:val="single" w:sz="4" w:space="0" w:color="000000"/>
              <w:right w:val="single" w:sz="4" w:space="0" w:color="auto"/>
            </w:tcBorders>
            <w:vAlign w:val="center"/>
            <w:hideMark/>
          </w:tcPr>
          <w:p w14:paraId="02FC0B41" w14:textId="77777777"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14:paraId="1A485C63" w14:textId="77777777"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14:paraId="650CF60A" w14:textId="77777777" w:rsidR="00DD0503" w:rsidRPr="008F7B30" w:rsidRDefault="00DD0503" w:rsidP="009F4477">
            <w:pPr>
              <w:rPr>
                <w:szCs w:val="20"/>
              </w:rPr>
            </w:pPr>
            <w:r w:rsidRPr="008F7B30">
              <w:rPr>
                <w:szCs w:val="20"/>
              </w:rPr>
              <w:t>Parent</w:t>
            </w:r>
            <w:r w:rsidR="00AB1325" w:rsidRPr="008F7B30">
              <w:rPr>
                <w:szCs w:val="20"/>
              </w:rPr>
              <w:t>/Caregiver</w:t>
            </w:r>
            <w:r w:rsidRPr="008F7B30">
              <w:rPr>
                <w:szCs w:val="20"/>
              </w:rPr>
              <w:t xml:space="preserve"> 2 Consent &amp; Measurements</w:t>
            </w:r>
          </w:p>
        </w:tc>
        <w:tc>
          <w:tcPr>
            <w:tcW w:w="1080" w:type="dxa"/>
            <w:tcBorders>
              <w:top w:val="nil"/>
              <w:left w:val="nil"/>
              <w:bottom w:val="single" w:sz="4" w:space="0" w:color="auto"/>
              <w:right w:val="single" w:sz="4" w:space="0" w:color="auto"/>
            </w:tcBorders>
            <w:shd w:val="clear" w:color="auto" w:fill="auto"/>
            <w:vAlign w:val="center"/>
            <w:hideMark/>
          </w:tcPr>
          <w:p w14:paraId="3D47D7B1" w14:textId="77777777" w:rsidR="00DD0503" w:rsidRPr="008F7B30" w:rsidRDefault="00DD0503" w:rsidP="009F4477">
            <w:pPr>
              <w:jc w:val="right"/>
              <w:rPr>
                <w:szCs w:val="20"/>
              </w:rPr>
            </w:pPr>
            <w:r w:rsidRPr="008F7B30">
              <w:rPr>
                <w:szCs w:val="20"/>
              </w:rPr>
              <w:t>7</w:t>
            </w:r>
          </w:p>
        </w:tc>
        <w:tc>
          <w:tcPr>
            <w:tcW w:w="1300" w:type="dxa"/>
            <w:tcBorders>
              <w:top w:val="nil"/>
              <w:left w:val="nil"/>
              <w:bottom w:val="single" w:sz="4" w:space="0" w:color="auto"/>
              <w:right w:val="single" w:sz="4" w:space="0" w:color="auto"/>
            </w:tcBorders>
            <w:shd w:val="clear" w:color="auto" w:fill="auto"/>
            <w:vAlign w:val="center"/>
            <w:hideMark/>
          </w:tcPr>
          <w:p w14:paraId="082A7706" w14:textId="77777777" w:rsidR="00DD0503" w:rsidRPr="008F7B30" w:rsidRDefault="00DD0503" w:rsidP="009F4477">
            <w:pPr>
              <w:jc w:val="right"/>
              <w:rPr>
                <w:szCs w:val="20"/>
              </w:rPr>
            </w:pPr>
            <w:r w:rsidRPr="008F7B30">
              <w:rPr>
                <w:szCs w:val="20"/>
              </w:rPr>
              <w:t>0.12</w:t>
            </w:r>
          </w:p>
        </w:tc>
      </w:tr>
      <w:tr w:rsidR="00DD0503" w:rsidRPr="008F7B30" w14:paraId="5A5A8CCA"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7ED41026" w14:textId="77777777" w:rsidR="00DD0503" w:rsidRPr="008F7B30" w:rsidRDefault="00DD0503" w:rsidP="009F4477">
            <w:pPr>
              <w:rPr>
                <w:b/>
                <w:bCs/>
                <w:szCs w:val="20"/>
              </w:rPr>
            </w:pPr>
          </w:p>
        </w:tc>
        <w:tc>
          <w:tcPr>
            <w:tcW w:w="2305" w:type="dxa"/>
            <w:vMerge/>
            <w:tcBorders>
              <w:top w:val="nil"/>
              <w:left w:val="single" w:sz="4" w:space="0" w:color="auto"/>
              <w:bottom w:val="single" w:sz="4" w:space="0" w:color="auto"/>
              <w:right w:val="single" w:sz="4" w:space="0" w:color="auto"/>
            </w:tcBorders>
            <w:vAlign w:val="center"/>
            <w:hideMark/>
          </w:tcPr>
          <w:p w14:paraId="287C8827" w14:textId="77777777" w:rsidR="00DD0503" w:rsidRPr="008F7B30" w:rsidRDefault="00DD0503" w:rsidP="009F4477">
            <w:pPr>
              <w:rPr>
                <w:b/>
                <w:bCs/>
                <w:szCs w:val="20"/>
              </w:rPr>
            </w:pPr>
          </w:p>
        </w:tc>
        <w:tc>
          <w:tcPr>
            <w:tcW w:w="4120" w:type="dxa"/>
            <w:tcBorders>
              <w:top w:val="nil"/>
              <w:left w:val="nil"/>
              <w:bottom w:val="single" w:sz="4" w:space="0" w:color="auto"/>
              <w:right w:val="single" w:sz="4" w:space="0" w:color="auto"/>
            </w:tcBorders>
            <w:shd w:val="clear" w:color="auto" w:fill="auto"/>
            <w:vAlign w:val="bottom"/>
            <w:hideMark/>
          </w:tcPr>
          <w:p w14:paraId="4C800DDE" w14:textId="77777777" w:rsidR="00DD0503" w:rsidRPr="008F7B30" w:rsidRDefault="00DD0503" w:rsidP="009F4477">
            <w:pPr>
              <w:rPr>
                <w:szCs w:val="20"/>
              </w:rPr>
            </w:pPr>
            <w:r w:rsidRPr="008F7B30">
              <w:rPr>
                <w:szCs w:val="20"/>
              </w:rPr>
              <w:t>Child (Height/Weight/Girth)</w:t>
            </w:r>
          </w:p>
        </w:tc>
        <w:tc>
          <w:tcPr>
            <w:tcW w:w="1080" w:type="dxa"/>
            <w:tcBorders>
              <w:top w:val="nil"/>
              <w:left w:val="nil"/>
              <w:bottom w:val="single" w:sz="4" w:space="0" w:color="auto"/>
              <w:right w:val="single" w:sz="4" w:space="0" w:color="auto"/>
            </w:tcBorders>
            <w:shd w:val="clear" w:color="auto" w:fill="auto"/>
            <w:vAlign w:val="center"/>
            <w:hideMark/>
          </w:tcPr>
          <w:p w14:paraId="67A0E559" w14:textId="77777777" w:rsidR="00DD0503" w:rsidRPr="008F7B30" w:rsidRDefault="00DD0503" w:rsidP="009F4477">
            <w:pPr>
              <w:jc w:val="right"/>
              <w:rPr>
                <w:szCs w:val="20"/>
              </w:rPr>
            </w:pPr>
            <w:r w:rsidRPr="008F7B30">
              <w:rPr>
                <w:szCs w:val="20"/>
              </w:rPr>
              <w:t>6</w:t>
            </w:r>
          </w:p>
        </w:tc>
        <w:tc>
          <w:tcPr>
            <w:tcW w:w="1300" w:type="dxa"/>
            <w:tcBorders>
              <w:top w:val="nil"/>
              <w:left w:val="nil"/>
              <w:bottom w:val="single" w:sz="4" w:space="0" w:color="auto"/>
              <w:right w:val="single" w:sz="4" w:space="0" w:color="auto"/>
            </w:tcBorders>
            <w:shd w:val="clear" w:color="auto" w:fill="auto"/>
            <w:vAlign w:val="center"/>
            <w:hideMark/>
          </w:tcPr>
          <w:p w14:paraId="228B7029" w14:textId="77777777" w:rsidR="00DD0503" w:rsidRPr="008F7B30" w:rsidRDefault="00DD0503" w:rsidP="009F4477">
            <w:pPr>
              <w:jc w:val="right"/>
              <w:rPr>
                <w:szCs w:val="20"/>
              </w:rPr>
            </w:pPr>
            <w:r w:rsidRPr="008F7B30">
              <w:rPr>
                <w:szCs w:val="20"/>
              </w:rPr>
              <w:t>0.10</w:t>
            </w:r>
          </w:p>
        </w:tc>
      </w:tr>
      <w:tr w:rsidR="00DD0503" w:rsidRPr="008F7B30" w14:paraId="7E75646E"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5ED80E8D" w14:textId="77777777"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14:paraId="21B32A04" w14:textId="77777777" w:rsidR="00DD0503" w:rsidRPr="008F7B30" w:rsidRDefault="00DD0503" w:rsidP="009F4477">
            <w:pPr>
              <w:rPr>
                <w:b/>
                <w:bCs/>
                <w:szCs w:val="20"/>
              </w:rPr>
            </w:pPr>
            <w:r w:rsidRPr="008F7B30">
              <w:rPr>
                <w:b/>
                <w:bCs/>
                <w:szCs w:val="20"/>
              </w:rPr>
              <w:t>Distribute Incentive</w:t>
            </w:r>
          </w:p>
        </w:tc>
        <w:tc>
          <w:tcPr>
            <w:tcW w:w="1080" w:type="dxa"/>
            <w:tcBorders>
              <w:top w:val="nil"/>
              <w:left w:val="nil"/>
              <w:bottom w:val="single" w:sz="4" w:space="0" w:color="auto"/>
              <w:right w:val="single" w:sz="4" w:space="0" w:color="auto"/>
            </w:tcBorders>
            <w:shd w:val="clear" w:color="auto" w:fill="auto"/>
            <w:vAlign w:val="center"/>
            <w:hideMark/>
          </w:tcPr>
          <w:p w14:paraId="715F996B" w14:textId="77777777" w:rsidR="00DD0503" w:rsidRPr="008F7B30" w:rsidRDefault="006D1A4C" w:rsidP="009F4477">
            <w:pPr>
              <w:jc w:val="right"/>
              <w:rPr>
                <w:szCs w:val="20"/>
              </w:rPr>
            </w:pPr>
            <w:r>
              <w:rPr>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7B8D8006" w14:textId="77777777" w:rsidR="00DD0503" w:rsidRPr="008F7B30" w:rsidRDefault="00DD0503" w:rsidP="009F4477">
            <w:pPr>
              <w:jc w:val="right"/>
              <w:rPr>
                <w:szCs w:val="20"/>
              </w:rPr>
            </w:pPr>
            <w:r w:rsidRPr="008F7B30">
              <w:rPr>
                <w:szCs w:val="20"/>
              </w:rPr>
              <w:t>0.0</w:t>
            </w:r>
            <w:r w:rsidR="006D1A4C">
              <w:rPr>
                <w:szCs w:val="20"/>
              </w:rPr>
              <w:t>2</w:t>
            </w:r>
          </w:p>
        </w:tc>
      </w:tr>
      <w:tr w:rsidR="00DD0503" w:rsidRPr="008F7B30" w14:paraId="3DA87BA0" w14:textId="77777777" w:rsidTr="00F84D47">
        <w:trPr>
          <w:trHeight w:val="300"/>
        </w:trPr>
        <w:tc>
          <w:tcPr>
            <w:tcW w:w="99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89AD2B5" w14:textId="77777777" w:rsidR="00DD0503" w:rsidRPr="008F7B30" w:rsidRDefault="00DD0503" w:rsidP="009F4477">
            <w:pPr>
              <w:jc w:val="center"/>
              <w:rPr>
                <w:b/>
                <w:bCs/>
                <w:szCs w:val="20"/>
              </w:rPr>
            </w:pPr>
            <w:r w:rsidRPr="008F7B30">
              <w:rPr>
                <w:b/>
                <w:bCs/>
                <w:szCs w:val="20"/>
              </w:rPr>
              <w:t xml:space="preserve">Enhanced Protocol                                                                                                            (components </w:t>
            </w:r>
            <w:r w:rsidRPr="008F7B30">
              <w:rPr>
                <w:b/>
                <w:bCs/>
                <w:szCs w:val="20"/>
                <w:u w:val="single"/>
              </w:rPr>
              <w:t>not</w:t>
            </w:r>
            <w:r w:rsidRPr="008F7B30">
              <w:rPr>
                <w:b/>
                <w:bCs/>
                <w:szCs w:val="20"/>
              </w:rPr>
              <w:t xml:space="preserve"> included in Standard Protocol)</w:t>
            </w: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14:paraId="6692689B" w14:textId="77777777" w:rsidR="00DD0503" w:rsidRPr="008F7B30" w:rsidRDefault="00DD0503" w:rsidP="009F4477">
            <w:pPr>
              <w:rPr>
                <w:b/>
                <w:bCs/>
                <w:szCs w:val="20"/>
              </w:rPr>
            </w:pPr>
            <w:r w:rsidRPr="008F7B30">
              <w:rPr>
                <w:b/>
                <w:bCs/>
                <w:szCs w:val="20"/>
              </w:rPr>
              <w:t>Accelerometer Initiation</w:t>
            </w:r>
          </w:p>
        </w:tc>
        <w:tc>
          <w:tcPr>
            <w:tcW w:w="1080" w:type="dxa"/>
            <w:tcBorders>
              <w:top w:val="nil"/>
              <w:left w:val="nil"/>
              <w:bottom w:val="single" w:sz="4" w:space="0" w:color="auto"/>
              <w:right w:val="single" w:sz="4" w:space="0" w:color="auto"/>
            </w:tcBorders>
            <w:shd w:val="clear" w:color="auto" w:fill="auto"/>
            <w:vAlign w:val="center"/>
            <w:hideMark/>
          </w:tcPr>
          <w:p w14:paraId="19C3F015" w14:textId="77777777" w:rsidR="00DD0503" w:rsidRPr="008F7B30" w:rsidRDefault="006D1A4C" w:rsidP="009F4477">
            <w:pPr>
              <w:jc w:val="right"/>
              <w:rPr>
                <w:szCs w:val="20"/>
              </w:rPr>
            </w:pPr>
            <w:r>
              <w:rPr>
                <w:szCs w:val="20"/>
              </w:rPr>
              <w:t>2.</w:t>
            </w:r>
            <w:r w:rsidR="00DD0503" w:rsidRPr="008F7B30">
              <w:rPr>
                <w:szCs w:val="20"/>
              </w:rPr>
              <w:t>5</w:t>
            </w:r>
          </w:p>
        </w:tc>
        <w:tc>
          <w:tcPr>
            <w:tcW w:w="1300" w:type="dxa"/>
            <w:tcBorders>
              <w:top w:val="nil"/>
              <w:left w:val="nil"/>
              <w:bottom w:val="single" w:sz="4" w:space="0" w:color="auto"/>
              <w:right w:val="single" w:sz="4" w:space="0" w:color="auto"/>
            </w:tcBorders>
            <w:shd w:val="clear" w:color="auto" w:fill="auto"/>
            <w:vAlign w:val="center"/>
            <w:hideMark/>
          </w:tcPr>
          <w:p w14:paraId="0CDE0D14" w14:textId="77777777" w:rsidR="00DD0503" w:rsidRPr="008F7B30" w:rsidRDefault="00DD0503" w:rsidP="006D1A4C">
            <w:pPr>
              <w:jc w:val="right"/>
              <w:rPr>
                <w:szCs w:val="20"/>
              </w:rPr>
            </w:pPr>
            <w:r w:rsidRPr="008F7B30">
              <w:rPr>
                <w:szCs w:val="20"/>
              </w:rPr>
              <w:t>0.0</w:t>
            </w:r>
            <w:r w:rsidR="006D1A4C">
              <w:rPr>
                <w:szCs w:val="20"/>
              </w:rPr>
              <w:t>4</w:t>
            </w:r>
          </w:p>
        </w:tc>
      </w:tr>
      <w:tr w:rsidR="00DD0503" w:rsidRPr="008F7B30" w14:paraId="0F3ABB13"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039B8E48" w14:textId="77777777"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14:paraId="01AE1BE1" w14:textId="77777777" w:rsidR="00DD0503" w:rsidRPr="008F7B30" w:rsidRDefault="00DD0503" w:rsidP="009F4477">
            <w:pPr>
              <w:rPr>
                <w:b/>
                <w:bCs/>
                <w:szCs w:val="20"/>
              </w:rPr>
            </w:pPr>
            <w:r w:rsidRPr="008F7B30">
              <w:rPr>
                <w:b/>
                <w:bCs/>
                <w:szCs w:val="20"/>
              </w:rPr>
              <w:t>Dietary 24 hour Recall (ASA24)</w:t>
            </w:r>
          </w:p>
        </w:tc>
        <w:tc>
          <w:tcPr>
            <w:tcW w:w="1080" w:type="dxa"/>
            <w:tcBorders>
              <w:top w:val="nil"/>
              <w:left w:val="nil"/>
              <w:bottom w:val="single" w:sz="4" w:space="0" w:color="auto"/>
              <w:right w:val="single" w:sz="4" w:space="0" w:color="auto"/>
            </w:tcBorders>
            <w:shd w:val="clear" w:color="auto" w:fill="auto"/>
            <w:vAlign w:val="center"/>
            <w:hideMark/>
          </w:tcPr>
          <w:p w14:paraId="0F70314D" w14:textId="77777777" w:rsidR="00DD0503" w:rsidRPr="008F7B30" w:rsidRDefault="00DD0503" w:rsidP="009F4477">
            <w:pPr>
              <w:jc w:val="right"/>
              <w:rPr>
                <w:szCs w:val="20"/>
              </w:rPr>
            </w:pPr>
            <w:r w:rsidRPr="008F7B30">
              <w:rPr>
                <w:szCs w:val="20"/>
              </w:rPr>
              <w:t>30</w:t>
            </w:r>
          </w:p>
        </w:tc>
        <w:tc>
          <w:tcPr>
            <w:tcW w:w="1300" w:type="dxa"/>
            <w:tcBorders>
              <w:top w:val="nil"/>
              <w:left w:val="nil"/>
              <w:bottom w:val="single" w:sz="4" w:space="0" w:color="auto"/>
              <w:right w:val="single" w:sz="4" w:space="0" w:color="auto"/>
            </w:tcBorders>
            <w:shd w:val="clear" w:color="auto" w:fill="auto"/>
            <w:vAlign w:val="center"/>
            <w:hideMark/>
          </w:tcPr>
          <w:p w14:paraId="5E20110B" w14:textId="77777777" w:rsidR="00DD0503" w:rsidRPr="008F7B30" w:rsidRDefault="00DD0503" w:rsidP="009F4477">
            <w:pPr>
              <w:jc w:val="right"/>
              <w:rPr>
                <w:szCs w:val="20"/>
              </w:rPr>
            </w:pPr>
            <w:r w:rsidRPr="008F7B30">
              <w:rPr>
                <w:szCs w:val="20"/>
              </w:rPr>
              <w:t>0.50</w:t>
            </w:r>
          </w:p>
        </w:tc>
      </w:tr>
      <w:tr w:rsidR="00DD0503" w:rsidRPr="008F7B30" w14:paraId="685F524E" w14:textId="77777777" w:rsidTr="00F84D47">
        <w:trPr>
          <w:trHeight w:val="170"/>
        </w:trPr>
        <w:tc>
          <w:tcPr>
            <w:tcW w:w="995" w:type="dxa"/>
            <w:vMerge/>
            <w:tcBorders>
              <w:top w:val="nil"/>
              <w:left w:val="single" w:sz="4" w:space="0" w:color="auto"/>
              <w:bottom w:val="single" w:sz="4" w:space="0" w:color="000000"/>
              <w:right w:val="single" w:sz="4" w:space="0" w:color="auto"/>
            </w:tcBorders>
            <w:vAlign w:val="center"/>
            <w:hideMark/>
          </w:tcPr>
          <w:p w14:paraId="5B2786D7" w14:textId="77777777" w:rsidR="00DD0503" w:rsidRPr="008F7B30" w:rsidRDefault="00DD0503" w:rsidP="009F4477">
            <w:pPr>
              <w:rPr>
                <w:b/>
                <w:bCs/>
                <w:szCs w:val="20"/>
              </w:rPr>
            </w:pPr>
          </w:p>
        </w:tc>
        <w:tc>
          <w:tcPr>
            <w:tcW w:w="8805" w:type="dxa"/>
            <w:gridSpan w:val="4"/>
            <w:tcBorders>
              <w:top w:val="single" w:sz="4" w:space="0" w:color="auto"/>
              <w:left w:val="nil"/>
              <w:bottom w:val="single" w:sz="4" w:space="0" w:color="auto"/>
              <w:right w:val="single" w:sz="4" w:space="0" w:color="000000"/>
            </w:tcBorders>
            <w:shd w:val="clear" w:color="auto" w:fill="B8CCE4" w:themeFill="accent1" w:themeFillTint="66"/>
            <w:vAlign w:val="bottom"/>
            <w:hideMark/>
          </w:tcPr>
          <w:p w14:paraId="166CD620" w14:textId="77777777" w:rsidR="00DD0503" w:rsidRPr="008F7B30" w:rsidRDefault="00DD0503" w:rsidP="009F4477">
            <w:pPr>
              <w:jc w:val="center"/>
              <w:rPr>
                <w:b/>
                <w:bCs/>
                <w:szCs w:val="20"/>
              </w:rPr>
            </w:pPr>
            <w:r w:rsidRPr="008F7B30">
              <w:rPr>
                <w:b/>
                <w:bCs/>
                <w:szCs w:val="20"/>
              </w:rPr>
              <w:t> </w:t>
            </w:r>
          </w:p>
        </w:tc>
      </w:tr>
      <w:tr w:rsidR="00DD0503" w:rsidRPr="008F7B30" w14:paraId="191E949A" w14:textId="77777777" w:rsidTr="00F84D47">
        <w:trPr>
          <w:trHeight w:val="330"/>
        </w:trPr>
        <w:tc>
          <w:tcPr>
            <w:tcW w:w="995" w:type="dxa"/>
            <w:vMerge/>
            <w:tcBorders>
              <w:top w:val="nil"/>
              <w:left w:val="single" w:sz="4" w:space="0" w:color="auto"/>
              <w:bottom w:val="single" w:sz="4" w:space="0" w:color="000000"/>
              <w:right w:val="single" w:sz="4" w:space="0" w:color="auto"/>
            </w:tcBorders>
            <w:vAlign w:val="center"/>
            <w:hideMark/>
          </w:tcPr>
          <w:p w14:paraId="2BE55B85" w14:textId="77777777"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14:paraId="18F4C759" w14:textId="77777777" w:rsidR="00DD0503" w:rsidRPr="008F7B30" w:rsidRDefault="00DD0503" w:rsidP="009F4477">
            <w:pPr>
              <w:jc w:val="right"/>
              <w:rPr>
                <w:szCs w:val="20"/>
              </w:rPr>
            </w:pPr>
            <w:r w:rsidRPr="008F7B30">
              <w:rPr>
                <w:szCs w:val="20"/>
              </w:rPr>
              <w:t>Total Average Time Allotted for Enhanced Protocol Visit 1**:</w:t>
            </w:r>
          </w:p>
        </w:tc>
        <w:tc>
          <w:tcPr>
            <w:tcW w:w="1080" w:type="dxa"/>
            <w:tcBorders>
              <w:top w:val="nil"/>
              <w:left w:val="nil"/>
              <w:bottom w:val="single" w:sz="4" w:space="0" w:color="auto"/>
              <w:right w:val="single" w:sz="4" w:space="0" w:color="auto"/>
            </w:tcBorders>
            <w:shd w:val="clear" w:color="auto" w:fill="auto"/>
            <w:vAlign w:val="center"/>
            <w:hideMark/>
          </w:tcPr>
          <w:p w14:paraId="0190667F" w14:textId="77777777" w:rsidR="00DD0503" w:rsidRPr="008F7B30" w:rsidRDefault="00DD0503" w:rsidP="009F4477">
            <w:pPr>
              <w:jc w:val="right"/>
              <w:rPr>
                <w:b/>
                <w:bCs/>
                <w:szCs w:val="20"/>
              </w:rPr>
            </w:pPr>
            <w:r w:rsidRPr="008F7B30">
              <w:rPr>
                <w:b/>
                <w:bCs/>
                <w:szCs w:val="20"/>
              </w:rPr>
              <w:t>95</w:t>
            </w:r>
          </w:p>
        </w:tc>
        <w:tc>
          <w:tcPr>
            <w:tcW w:w="1300" w:type="dxa"/>
            <w:tcBorders>
              <w:top w:val="nil"/>
              <w:left w:val="nil"/>
              <w:bottom w:val="single" w:sz="4" w:space="0" w:color="auto"/>
              <w:right w:val="single" w:sz="4" w:space="0" w:color="auto"/>
            </w:tcBorders>
            <w:shd w:val="clear" w:color="auto" w:fill="auto"/>
            <w:vAlign w:val="center"/>
            <w:hideMark/>
          </w:tcPr>
          <w:p w14:paraId="1BB8BC5A" w14:textId="77777777" w:rsidR="00DD0503" w:rsidRPr="008F7B30" w:rsidRDefault="00DD0503" w:rsidP="009F4477">
            <w:pPr>
              <w:jc w:val="right"/>
              <w:rPr>
                <w:b/>
                <w:bCs/>
                <w:szCs w:val="20"/>
              </w:rPr>
            </w:pPr>
            <w:r w:rsidRPr="008F7B30">
              <w:rPr>
                <w:b/>
                <w:bCs/>
                <w:szCs w:val="20"/>
              </w:rPr>
              <w:t>1.58</w:t>
            </w:r>
          </w:p>
        </w:tc>
      </w:tr>
      <w:tr w:rsidR="00DD0503" w:rsidRPr="008F7B30" w14:paraId="767AD0C9" w14:textId="77777777" w:rsidTr="00F84D47">
        <w:trPr>
          <w:trHeight w:val="188"/>
        </w:trPr>
        <w:tc>
          <w:tcPr>
            <w:tcW w:w="995" w:type="dxa"/>
            <w:vMerge/>
            <w:tcBorders>
              <w:top w:val="nil"/>
              <w:left w:val="single" w:sz="4" w:space="0" w:color="auto"/>
              <w:bottom w:val="single" w:sz="4" w:space="0" w:color="000000"/>
              <w:right w:val="single" w:sz="4" w:space="0" w:color="auto"/>
            </w:tcBorders>
            <w:vAlign w:val="center"/>
            <w:hideMark/>
          </w:tcPr>
          <w:p w14:paraId="453796FF" w14:textId="77777777" w:rsidR="00DD0503" w:rsidRPr="008F7B30" w:rsidRDefault="00DD0503" w:rsidP="009F4477">
            <w:pPr>
              <w:rPr>
                <w:b/>
                <w:bCs/>
                <w:szCs w:val="20"/>
              </w:rPr>
            </w:pPr>
          </w:p>
        </w:tc>
        <w:tc>
          <w:tcPr>
            <w:tcW w:w="6425" w:type="dxa"/>
            <w:gridSpan w:val="2"/>
            <w:tcBorders>
              <w:top w:val="single" w:sz="4" w:space="0" w:color="auto"/>
              <w:left w:val="nil"/>
              <w:bottom w:val="single" w:sz="4" w:space="0" w:color="auto"/>
            </w:tcBorders>
            <w:shd w:val="clear" w:color="auto" w:fill="B8CCE4" w:themeFill="accent1" w:themeFillTint="66"/>
            <w:noWrap/>
            <w:vAlign w:val="bottom"/>
            <w:hideMark/>
          </w:tcPr>
          <w:p w14:paraId="00A89BEE" w14:textId="77777777" w:rsidR="00DD0503" w:rsidRPr="008F7B30" w:rsidRDefault="00DD0503" w:rsidP="009F4477">
            <w:pPr>
              <w:jc w:val="center"/>
              <w:rPr>
                <w:b/>
                <w:bCs/>
                <w:szCs w:val="20"/>
              </w:rPr>
            </w:pPr>
            <w:r w:rsidRPr="008F7B30">
              <w:rPr>
                <w:b/>
                <w:bCs/>
                <w:szCs w:val="20"/>
              </w:rPr>
              <w:t>During Week in Between Visits</w:t>
            </w:r>
          </w:p>
        </w:tc>
        <w:tc>
          <w:tcPr>
            <w:tcW w:w="1080" w:type="dxa"/>
            <w:tcBorders>
              <w:top w:val="single" w:sz="4" w:space="0" w:color="auto"/>
              <w:bottom w:val="single" w:sz="4" w:space="0" w:color="auto"/>
            </w:tcBorders>
            <w:shd w:val="clear" w:color="auto" w:fill="B8CCE4" w:themeFill="accent1" w:themeFillTint="66"/>
            <w:noWrap/>
            <w:vAlign w:val="center"/>
            <w:hideMark/>
          </w:tcPr>
          <w:p w14:paraId="5F72A8D0" w14:textId="77777777" w:rsidR="00DD0503" w:rsidRPr="008F7B30" w:rsidRDefault="00DD0503" w:rsidP="009F4477">
            <w:pPr>
              <w:jc w:val="right"/>
              <w:rPr>
                <w:szCs w:val="20"/>
              </w:rPr>
            </w:pPr>
            <w:r w:rsidRPr="008F7B30">
              <w:rPr>
                <w:szCs w:val="20"/>
              </w:rPr>
              <w:t> </w:t>
            </w:r>
          </w:p>
        </w:tc>
        <w:tc>
          <w:tcPr>
            <w:tcW w:w="1300" w:type="dxa"/>
            <w:tcBorders>
              <w:top w:val="single" w:sz="4" w:space="0" w:color="auto"/>
              <w:bottom w:val="single" w:sz="4" w:space="0" w:color="auto"/>
              <w:right w:val="single" w:sz="4" w:space="0" w:color="auto"/>
            </w:tcBorders>
            <w:shd w:val="clear" w:color="auto" w:fill="B8CCE4" w:themeFill="accent1" w:themeFillTint="66"/>
            <w:vAlign w:val="center"/>
            <w:hideMark/>
          </w:tcPr>
          <w:p w14:paraId="4CC32BF9" w14:textId="77777777" w:rsidR="00DD0503" w:rsidRPr="008F7B30" w:rsidRDefault="00DD0503" w:rsidP="009F4477">
            <w:pPr>
              <w:jc w:val="right"/>
              <w:rPr>
                <w:b/>
                <w:bCs/>
                <w:szCs w:val="20"/>
              </w:rPr>
            </w:pPr>
            <w:r w:rsidRPr="008F7B30">
              <w:rPr>
                <w:b/>
                <w:bCs/>
                <w:szCs w:val="20"/>
              </w:rPr>
              <w:t> </w:t>
            </w:r>
          </w:p>
        </w:tc>
      </w:tr>
      <w:tr w:rsidR="00DD0503" w:rsidRPr="008F7B30" w14:paraId="1E764303"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60A8AD59" w14:textId="77777777"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14:paraId="420F129D" w14:textId="77777777" w:rsidR="00DD0503" w:rsidRPr="008F7B30" w:rsidRDefault="00DD0503" w:rsidP="009F4477">
            <w:pPr>
              <w:rPr>
                <w:b/>
                <w:bCs/>
                <w:szCs w:val="20"/>
              </w:rPr>
            </w:pPr>
            <w:r w:rsidRPr="008F7B30">
              <w:rPr>
                <w:b/>
                <w:bCs/>
                <w:szCs w:val="20"/>
              </w:rPr>
              <w:t>Use of Accelerometer for 1 Week</w:t>
            </w:r>
          </w:p>
        </w:tc>
        <w:tc>
          <w:tcPr>
            <w:tcW w:w="1080" w:type="dxa"/>
            <w:tcBorders>
              <w:top w:val="nil"/>
              <w:left w:val="nil"/>
              <w:bottom w:val="single" w:sz="4" w:space="0" w:color="auto"/>
              <w:right w:val="single" w:sz="4" w:space="0" w:color="auto"/>
            </w:tcBorders>
            <w:shd w:val="clear" w:color="auto" w:fill="auto"/>
            <w:vAlign w:val="center"/>
            <w:hideMark/>
          </w:tcPr>
          <w:p w14:paraId="5749DE5C" w14:textId="77777777" w:rsidR="00DD0503" w:rsidRPr="008F7B30" w:rsidRDefault="00DD0503" w:rsidP="009F4477">
            <w:pPr>
              <w:jc w:val="right"/>
              <w:rPr>
                <w:b/>
                <w:bCs/>
                <w:szCs w:val="20"/>
              </w:rPr>
            </w:pPr>
            <w:r w:rsidRPr="008F7B30">
              <w:rPr>
                <w:b/>
                <w:bCs/>
                <w:szCs w:val="20"/>
              </w:rPr>
              <w:t>35</w:t>
            </w:r>
          </w:p>
        </w:tc>
        <w:tc>
          <w:tcPr>
            <w:tcW w:w="1300" w:type="dxa"/>
            <w:tcBorders>
              <w:top w:val="nil"/>
              <w:left w:val="nil"/>
              <w:bottom w:val="single" w:sz="4" w:space="0" w:color="auto"/>
              <w:right w:val="single" w:sz="4" w:space="0" w:color="auto"/>
            </w:tcBorders>
            <w:shd w:val="clear" w:color="auto" w:fill="auto"/>
            <w:vAlign w:val="center"/>
            <w:hideMark/>
          </w:tcPr>
          <w:p w14:paraId="47E45AA5" w14:textId="77777777" w:rsidR="00DD0503" w:rsidRPr="008F7B30" w:rsidRDefault="00DD0503" w:rsidP="009F4477">
            <w:pPr>
              <w:jc w:val="right"/>
              <w:rPr>
                <w:b/>
                <w:bCs/>
                <w:szCs w:val="20"/>
              </w:rPr>
            </w:pPr>
            <w:r w:rsidRPr="008F7B30">
              <w:rPr>
                <w:b/>
                <w:bCs/>
                <w:szCs w:val="20"/>
              </w:rPr>
              <w:t>0.58</w:t>
            </w:r>
          </w:p>
        </w:tc>
      </w:tr>
      <w:tr w:rsidR="00DD0503" w:rsidRPr="008F7B30" w14:paraId="2B41C3A0" w14:textId="77777777" w:rsidTr="00F84D47">
        <w:trPr>
          <w:trHeight w:val="215"/>
        </w:trPr>
        <w:tc>
          <w:tcPr>
            <w:tcW w:w="995" w:type="dxa"/>
            <w:vMerge/>
            <w:tcBorders>
              <w:top w:val="nil"/>
              <w:left w:val="single" w:sz="4" w:space="0" w:color="auto"/>
              <w:bottom w:val="single" w:sz="4" w:space="0" w:color="000000"/>
              <w:right w:val="single" w:sz="4" w:space="0" w:color="auto"/>
            </w:tcBorders>
            <w:vAlign w:val="center"/>
            <w:hideMark/>
          </w:tcPr>
          <w:p w14:paraId="39F5801D" w14:textId="77777777" w:rsidR="00DD0503" w:rsidRPr="008F7B30" w:rsidRDefault="00DD0503" w:rsidP="009F4477">
            <w:pPr>
              <w:rPr>
                <w:b/>
                <w:bCs/>
                <w:szCs w:val="20"/>
              </w:rPr>
            </w:pPr>
          </w:p>
        </w:tc>
        <w:tc>
          <w:tcPr>
            <w:tcW w:w="6425" w:type="dxa"/>
            <w:gridSpan w:val="2"/>
            <w:tcBorders>
              <w:top w:val="single" w:sz="4" w:space="0" w:color="auto"/>
              <w:left w:val="nil"/>
              <w:bottom w:val="single" w:sz="4" w:space="0" w:color="auto"/>
            </w:tcBorders>
            <w:shd w:val="clear" w:color="auto" w:fill="B8CCE4" w:themeFill="accent1" w:themeFillTint="66"/>
            <w:vAlign w:val="bottom"/>
            <w:hideMark/>
          </w:tcPr>
          <w:p w14:paraId="1A40B0F4" w14:textId="77777777" w:rsidR="00DD0503" w:rsidRPr="008F7B30" w:rsidRDefault="00DD0503" w:rsidP="009F4477">
            <w:pPr>
              <w:jc w:val="center"/>
              <w:rPr>
                <w:b/>
                <w:bCs/>
                <w:szCs w:val="20"/>
              </w:rPr>
            </w:pPr>
            <w:r w:rsidRPr="008F7B30">
              <w:rPr>
                <w:b/>
                <w:bCs/>
                <w:szCs w:val="20"/>
              </w:rPr>
              <w:t>Household Visit 2</w:t>
            </w:r>
          </w:p>
        </w:tc>
        <w:tc>
          <w:tcPr>
            <w:tcW w:w="1080" w:type="dxa"/>
            <w:tcBorders>
              <w:top w:val="nil"/>
              <w:bottom w:val="single" w:sz="4" w:space="0" w:color="auto"/>
            </w:tcBorders>
            <w:shd w:val="clear" w:color="auto" w:fill="B8CCE4" w:themeFill="accent1" w:themeFillTint="66"/>
            <w:vAlign w:val="center"/>
            <w:hideMark/>
          </w:tcPr>
          <w:p w14:paraId="3ED14101" w14:textId="77777777" w:rsidR="00DD0503" w:rsidRPr="008F7B30" w:rsidRDefault="00DD0503" w:rsidP="009F4477">
            <w:pPr>
              <w:jc w:val="right"/>
              <w:rPr>
                <w:szCs w:val="20"/>
              </w:rPr>
            </w:pPr>
            <w:r w:rsidRPr="008F7B30">
              <w:rPr>
                <w:szCs w:val="20"/>
              </w:rPr>
              <w:t> </w:t>
            </w:r>
          </w:p>
        </w:tc>
        <w:tc>
          <w:tcPr>
            <w:tcW w:w="1300" w:type="dxa"/>
            <w:tcBorders>
              <w:top w:val="nil"/>
              <w:bottom w:val="single" w:sz="4" w:space="0" w:color="auto"/>
              <w:right w:val="single" w:sz="4" w:space="0" w:color="auto"/>
            </w:tcBorders>
            <w:shd w:val="clear" w:color="auto" w:fill="B8CCE4" w:themeFill="accent1" w:themeFillTint="66"/>
            <w:vAlign w:val="center"/>
            <w:hideMark/>
          </w:tcPr>
          <w:p w14:paraId="7CB79E53" w14:textId="77777777" w:rsidR="00DD0503" w:rsidRPr="008F7B30" w:rsidRDefault="00DD0503" w:rsidP="009F4477">
            <w:pPr>
              <w:jc w:val="right"/>
              <w:rPr>
                <w:b/>
                <w:bCs/>
                <w:szCs w:val="20"/>
              </w:rPr>
            </w:pPr>
            <w:r w:rsidRPr="008F7B30">
              <w:rPr>
                <w:b/>
                <w:bCs/>
                <w:szCs w:val="20"/>
              </w:rPr>
              <w:t> </w:t>
            </w:r>
          </w:p>
        </w:tc>
      </w:tr>
      <w:tr w:rsidR="00DD0503" w:rsidRPr="008F7B30" w14:paraId="625A9BE1"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14FA9324" w14:textId="77777777"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14:paraId="6BEB8087" w14:textId="77777777" w:rsidR="00DD0503" w:rsidRPr="008F7B30" w:rsidRDefault="00DD0503" w:rsidP="009F4477">
            <w:pPr>
              <w:rPr>
                <w:b/>
                <w:bCs/>
                <w:szCs w:val="20"/>
              </w:rPr>
            </w:pPr>
            <w:r w:rsidRPr="008F7B30">
              <w:rPr>
                <w:b/>
                <w:bCs/>
                <w:szCs w:val="20"/>
              </w:rPr>
              <w:t>Distribute Second Incentive</w:t>
            </w:r>
          </w:p>
        </w:tc>
        <w:tc>
          <w:tcPr>
            <w:tcW w:w="1080" w:type="dxa"/>
            <w:tcBorders>
              <w:top w:val="nil"/>
              <w:left w:val="nil"/>
              <w:bottom w:val="single" w:sz="4" w:space="0" w:color="auto"/>
              <w:right w:val="single" w:sz="4" w:space="0" w:color="auto"/>
            </w:tcBorders>
            <w:shd w:val="clear" w:color="auto" w:fill="auto"/>
            <w:vAlign w:val="center"/>
            <w:hideMark/>
          </w:tcPr>
          <w:p w14:paraId="44AE9A94" w14:textId="77777777" w:rsidR="00DD0503" w:rsidRPr="008F7B30" w:rsidRDefault="006D1A4C" w:rsidP="009F4477">
            <w:pPr>
              <w:jc w:val="right"/>
              <w:rPr>
                <w:szCs w:val="20"/>
              </w:rPr>
            </w:pPr>
            <w:r>
              <w:rPr>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796CEA04" w14:textId="77777777" w:rsidR="00DD0503" w:rsidRPr="008F7B30" w:rsidRDefault="00DD0503" w:rsidP="009F4477">
            <w:pPr>
              <w:jc w:val="right"/>
              <w:rPr>
                <w:szCs w:val="20"/>
              </w:rPr>
            </w:pPr>
            <w:r w:rsidRPr="008F7B30">
              <w:rPr>
                <w:szCs w:val="20"/>
              </w:rPr>
              <w:t>0.0</w:t>
            </w:r>
            <w:r w:rsidR="006D1A4C">
              <w:rPr>
                <w:szCs w:val="20"/>
              </w:rPr>
              <w:t>2</w:t>
            </w:r>
          </w:p>
        </w:tc>
      </w:tr>
      <w:tr w:rsidR="00DD0503" w:rsidRPr="008F7B30" w14:paraId="42F03841"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491AED51" w14:textId="77777777"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14:paraId="290F0974" w14:textId="77777777" w:rsidR="00DD0503" w:rsidRPr="008F7B30" w:rsidRDefault="00DD0503" w:rsidP="009F4477">
            <w:pPr>
              <w:rPr>
                <w:b/>
                <w:bCs/>
                <w:szCs w:val="20"/>
              </w:rPr>
            </w:pPr>
            <w:r w:rsidRPr="008F7B30">
              <w:rPr>
                <w:b/>
                <w:bCs/>
                <w:szCs w:val="20"/>
              </w:rPr>
              <w:t>Collect Accelerometer</w:t>
            </w:r>
          </w:p>
        </w:tc>
        <w:tc>
          <w:tcPr>
            <w:tcW w:w="1080" w:type="dxa"/>
            <w:tcBorders>
              <w:top w:val="nil"/>
              <w:left w:val="nil"/>
              <w:bottom w:val="single" w:sz="4" w:space="0" w:color="auto"/>
              <w:right w:val="single" w:sz="4" w:space="0" w:color="auto"/>
            </w:tcBorders>
            <w:shd w:val="clear" w:color="auto" w:fill="auto"/>
            <w:vAlign w:val="center"/>
            <w:hideMark/>
          </w:tcPr>
          <w:p w14:paraId="40EA767D" w14:textId="77777777" w:rsidR="00DD0503" w:rsidRPr="008F7B30" w:rsidRDefault="006D1A4C" w:rsidP="009F4477">
            <w:pPr>
              <w:jc w:val="right"/>
              <w:rPr>
                <w:szCs w:val="20"/>
              </w:rPr>
            </w:pPr>
            <w:r>
              <w:rPr>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7DD080F5" w14:textId="77777777" w:rsidR="00DD0503" w:rsidRPr="008F7B30" w:rsidRDefault="00DD0503" w:rsidP="009F4477">
            <w:pPr>
              <w:jc w:val="right"/>
              <w:rPr>
                <w:szCs w:val="20"/>
              </w:rPr>
            </w:pPr>
            <w:r w:rsidRPr="008F7B30">
              <w:rPr>
                <w:szCs w:val="20"/>
              </w:rPr>
              <w:t>0.0</w:t>
            </w:r>
            <w:r w:rsidR="006D1A4C">
              <w:rPr>
                <w:szCs w:val="20"/>
              </w:rPr>
              <w:t>2</w:t>
            </w:r>
          </w:p>
        </w:tc>
      </w:tr>
      <w:tr w:rsidR="00DD0503" w:rsidRPr="008F7B30" w14:paraId="358B5D00"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14AAFC31" w14:textId="77777777"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14:paraId="7E99B0D3" w14:textId="77777777" w:rsidR="00DD0503" w:rsidRPr="008F7B30" w:rsidRDefault="00DD0503" w:rsidP="009F4477">
            <w:pPr>
              <w:rPr>
                <w:b/>
                <w:bCs/>
                <w:szCs w:val="20"/>
              </w:rPr>
            </w:pPr>
            <w:r w:rsidRPr="008F7B30">
              <w:rPr>
                <w:b/>
                <w:bCs/>
                <w:szCs w:val="20"/>
              </w:rPr>
              <w:t>Dietary 24 hour Recall (ASA24)</w:t>
            </w:r>
          </w:p>
        </w:tc>
        <w:tc>
          <w:tcPr>
            <w:tcW w:w="1080" w:type="dxa"/>
            <w:tcBorders>
              <w:top w:val="nil"/>
              <w:left w:val="nil"/>
              <w:bottom w:val="single" w:sz="4" w:space="0" w:color="auto"/>
              <w:right w:val="single" w:sz="4" w:space="0" w:color="auto"/>
            </w:tcBorders>
            <w:shd w:val="clear" w:color="auto" w:fill="auto"/>
            <w:vAlign w:val="center"/>
            <w:hideMark/>
          </w:tcPr>
          <w:p w14:paraId="6921845D" w14:textId="77777777" w:rsidR="00DD0503" w:rsidRPr="008F7B30" w:rsidRDefault="00DD0503" w:rsidP="009F4477">
            <w:pPr>
              <w:jc w:val="right"/>
              <w:rPr>
                <w:szCs w:val="20"/>
              </w:rPr>
            </w:pPr>
            <w:r w:rsidRPr="008F7B30">
              <w:rPr>
                <w:szCs w:val="20"/>
              </w:rPr>
              <w:t>30</w:t>
            </w:r>
          </w:p>
        </w:tc>
        <w:tc>
          <w:tcPr>
            <w:tcW w:w="1300" w:type="dxa"/>
            <w:tcBorders>
              <w:top w:val="nil"/>
              <w:left w:val="nil"/>
              <w:bottom w:val="single" w:sz="4" w:space="0" w:color="auto"/>
              <w:right w:val="single" w:sz="4" w:space="0" w:color="auto"/>
            </w:tcBorders>
            <w:shd w:val="clear" w:color="auto" w:fill="auto"/>
            <w:vAlign w:val="center"/>
            <w:hideMark/>
          </w:tcPr>
          <w:p w14:paraId="45DFCB69" w14:textId="77777777" w:rsidR="00DD0503" w:rsidRPr="008F7B30" w:rsidRDefault="00DD0503" w:rsidP="009F4477">
            <w:pPr>
              <w:jc w:val="right"/>
              <w:rPr>
                <w:szCs w:val="20"/>
              </w:rPr>
            </w:pPr>
            <w:r w:rsidRPr="008F7B30">
              <w:rPr>
                <w:szCs w:val="20"/>
              </w:rPr>
              <w:t>0.50</w:t>
            </w:r>
          </w:p>
        </w:tc>
      </w:tr>
      <w:tr w:rsidR="00DD0503" w:rsidRPr="008F7B30" w14:paraId="43C8A94A"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3E7BAB62" w14:textId="77777777"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14:paraId="296A9509" w14:textId="77777777" w:rsidR="00DD0503" w:rsidRPr="008F7B30" w:rsidRDefault="00DD0503" w:rsidP="009F4477">
            <w:pPr>
              <w:rPr>
                <w:b/>
                <w:bCs/>
                <w:szCs w:val="20"/>
              </w:rPr>
            </w:pPr>
            <w:r w:rsidRPr="008F7B30">
              <w:rPr>
                <w:b/>
                <w:bCs/>
                <w:szCs w:val="20"/>
              </w:rPr>
              <w:t>Physical Activity Behavior Recall (PABR)</w:t>
            </w:r>
          </w:p>
        </w:tc>
        <w:tc>
          <w:tcPr>
            <w:tcW w:w="1080" w:type="dxa"/>
            <w:tcBorders>
              <w:top w:val="nil"/>
              <w:left w:val="nil"/>
              <w:bottom w:val="single" w:sz="4" w:space="0" w:color="auto"/>
              <w:right w:val="single" w:sz="4" w:space="0" w:color="auto"/>
            </w:tcBorders>
            <w:shd w:val="clear" w:color="auto" w:fill="auto"/>
            <w:vAlign w:val="center"/>
            <w:hideMark/>
          </w:tcPr>
          <w:p w14:paraId="78E44A37" w14:textId="77777777" w:rsidR="00DD0503" w:rsidRPr="008F7B30" w:rsidRDefault="00DD0503" w:rsidP="006D1A4C">
            <w:pPr>
              <w:jc w:val="right"/>
              <w:rPr>
                <w:szCs w:val="20"/>
              </w:rPr>
            </w:pPr>
            <w:r w:rsidRPr="008F7B30">
              <w:rPr>
                <w:szCs w:val="20"/>
              </w:rPr>
              <w:t>1</w:t>
            </w:r>
            <w:r w:rsidR="006D1A4C">
              <w:rPr>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690018EA" w14:textId="77777777" w:rsidR="00DD0503" w:rsidRPr="008F7B30" w:rsidRDefault="00DD0503" w:rsidP="006D1A4C">
            <w:pPr>
              <w:jc w:val="right"/>
              <w:rPr>
                <w:szCs w:val="20"/>
              </w:rPr>
            </w:pPr>
            <w:r w:rsidRPr="008F7B30">
              <w:rPr>
                <w:szCs w:val="20"/>
              </w:rPr>
              <w:t>0.2</w:t>
            </w:r>
            <w:r w:rsidR="006D1A4C">
              <w:rPr>
                <w:szCs w:val="20"/>
              </w:rPr>
              <w:t>0</w:t>
            </w:r>
          </w:p>
        </w:tc>
      </w:tr>
      <w:tr w:rsidR="00DD0503" w:rsidRPr="008F7B30" w14:paraId="68CFE346" w14:textId="77777777" w:rsidTr="00F84D47">
        <w:trPr>
          <w:trHeight w:val="152"/>
        </w:trPr>
        <w:tc>
          <w:tcPr>
            <w:tcW w:w="995" w:type="dxa"/>
            <w:vMerge/>
            <w:tcBorders>
              <w:top w:val="nil"/>
              <w:left w:val="single" w:sz="4" w:space="0" w:color="auto"/>
              <w:bottom w:val="single" w:sz="4" w:space="0" w:color="000000"/>
              <w:right w:val="single" w:sz="4" w:space="0" w:color="auto"/>
            </w:tcBorders>
            <w:vAlign w:val="center"/>
            <w:hideMark/>
          </w:tcPr>
          <w:p w14:paraId="04136563" w14:textId="77777777" w:rsidR="00DD0503" w:rsidRPr="008F7B30" w:rsidRDefault="00DD0503" w:rsidP="009F4477">
            <w:pPr>
              <w:rPr>
                <w:b/>
                <w:bCs/>
                <w:szCs w:val="20"/>
              </w:rPr>
            </w:pPr>
          </w:p>
        </w:tc>
        <w:tc>
          <w:tcPr>
            <w:tcW w:w="8805" w:type="dxa"/>
            <w:gridSpan w:val="4"/>
            <w:tcBorders>
              <w:top w:val="single" w:sz="4" w:space="0" w:color="auto"/>
              <w:left w:val="nil"/>
              <w:bottom w:val="single" w:sz="4" w:space="0" w:color="auto"/>
              <w:right w:val="single" w:sz="4" w:space="0" w:color="000000"/>
            </w:tcBorders>
            <w:shd w:val="clear" w:color="auto" w:fill="B8CCE4" w:themeFill="accent1" w:themeFillTint="66"/>
            <w:vAlign w:val="bottom"/>
            <w:hideMark/>
          </w:tcPr>
          <w:p w14:paraId="772530D9" w14:textId="77777777" w:rsidR="00DD0503" w:rsidRPr="008F7B30" w:rsidRDefault="00DD0503" w:rsidP="009F4477">
            <w:pPr>
              <w:jc w:val="center"/>
              <w:rPr>
                <w:b/>
                <w:bCs/>
                <w:szCs w:val="20"/>
              </w:rPr>
            </w:pPr>
            <w:r w:rsidRPr="008F7B30">
              <w:rPr>
                <w:b/>
                <w:bCs/>
                <w:szCs w:val="20"/>
              </w:rPr>
              <w:t> </w:t>
            </w:r>
          </w:p>
        </w:tc>
      </w:tr>
      <w:tr w:rsidR="00DD0503" w:rsidRPr="008F7B30" w14:paraId="6C467982" w14:textId="77777777"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14:paraId="0A4EEA98" w14:textId="77777777"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000000"/>
            </w:tcBorders>
            <w:shd w:val="clear" w:color="auto" w:fill="auto"/>
            <w:vAlign w:val="bottom"/>
            <w:hideMark/>
          </w:tcPr>
          <w:p w14:paraId="108A8DDB" w14:textId="77777777" w:rsidR="00DD0503" w:rsidRPr="008F7B30" w:rsidRDefault="00DD0503" w:rsidP="009F4477">
            <w:pPr>
              <w:jc w:val="right"/>
              <w:rPr>
                <w:szCs w:val="20"/>
              </w:rPr>
            </w:pPr>
            <w:r w:rsidRPr="008F7B30">
              <w:rPr>
                <w:szCs w:val="20"/>
              </w:rPr>
              <w:t>Total Average Time Allotted for Enhanced Protocol Visit 2**:</w:t>
            </w:r>
          </w:p>
        </w:tc>
        <w:tc>
          <w:tcPr>
            <w:tcW w:w="1080" w:type="dxa"/>
            <w:tcBorders>
              <w:top w:val="nil"/>
              <w:left w:val="nil"/>
              <w:bottom w:val="single" w:sz="4" w:space="0" w:color="auto"/>
              <w:right w:val="single" w:sz="4" w:space="0" w:color="auto"/>
            </w:tcBorders>
            <w:shd w:val="clear" w:color="auto" w:fill="auto"/>
            <w:vAlign w:val="center"/>
            <w:hideMark/>
          </w:tcPr>
          <w:p w14:paraId="2E70CCB9" w14:textId="77777777" w:rsidR="00DD0503" w:rsidRPr="008F7B30" w:rsidRDefault="00DD0503" w:rsidP="009F4477">
            <w:pPr>
              <w:jc w:val="right"/>
              <w:rPr>
                <w:b/>
                <w:bCs/>
                <w:szCs w:val="20"/>
              </w:rPr>
            </w:pPr>
            <w:r w:rsidRPr="008F7B30">
              <w:rPr>
                <w:b/>
                <w:bCs/>
                <w:szCs w:val="20"/>
              </w:rPr>
              <w:t>50</w:t>
            </w:r>
          </w:p>
        </w:tc>
        <w:tc>
          <w:tcPr>
            <w:tcW w:w="1300" w:type="dxa"/>
            <w:tcBorders>
              <w:top w:val="nil"/>
              <w:left w:val="nil"/>
              <w:bottom w:val="single" w:sz="4" w:space="0" w:color="auto"/>
              <w:right w:val="single" w:sz="4" w:space="0" w:color="auto"/>
            </w:tcBorders>
            <w:shd w:val="clear" w:color="auto" w:fill="auto"/>
            <w:vAlign w:val="center"/>
            <w:hideMark/>
          </w:tcPr>
          <w:p w14:paraId="386A9798" w14:textId="77777777" w:rsidR="00DD0503" w:rsidRPr="008F7B30" w:rsidRDefault="00DD0503" w:rsidP="009F4477">
            <w:pPr>
              <w:jc w:val="right"/>
              <w:rPr>
                <w:b/>
                <w:bCs/>
                <w:szCs w:val="20"/>
              </w:rPr>
            </w:pPr>
            <w:r w:rsidRPr="008F7B30">
              <w:rPr>
                <w:b/>
                <w:bCs/>
                <w:szCs w:val="20"/>
              </w:rPr>
              <w:t>0.83</w:t>
            </w:r>
          </w:p>
        </w:tc>
      </w:tr>
      <w:tr w:rsidR="00DD0503" w:rsidRPr="008F7B30" w14:paraId="6154F012" w14:textId="77777777" w:rsidTr="00F84D47">
        <w:trPr>
          <w:trHeight w:val="345"/>
        </w:trPr>
        <w:tc>
          <w:tcPr>
            <w:tcW w:w="995" w:type="dxa"/>
            <w:vMerge/>
            <w:tcBorders>
              <w:top w:val="nil"/>
              <w:left w:val="single" w:sz="4" w:space="0" w:color="auto"/>
              <w:bottom w:val="single" w:sz="4" w:space="0" w:color="auto"/>
              <w:right w:val="single" w:sz="4" w:space="0" w:color="auto"/>
            </w:tcBorders>
            <w:vAlign w:val="center"/>
            <w:hideMark/>
          </w:tcPr>
          <w:p w14:paraId="66B06184" w14:textId="77777777" w:rsidR="00DD0503" w:rsidRPr="008F7B30" w:rsidRDefault="00DD0503" w:rsidP="009F4477">
            <w:pPr>
              <w:rPr>
                <w:b/>
                <w:bCs/>
                <w:szCs w:val="20"/>
              </w:rPr>
            </w:pPr>
          </w:p>
        </w:tc>
        <w:tc>
          <w:tcPr>
            <w:tcW w:w="642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799F75F" w14:textId="77777777" w:rsidR="00DD0503" w:rsidRPr="008F7B30" w:rsidRDefault="00DD0503" w:rsidP="009F4477">
            <w:pPr>
              <w:jc w:val="center"/>
              <w:rPr>
                <w:b/>
                <w:bCs/>
                <w:szCs w:val="20"/>
              </w:rPr>
            </w:pPr>
            <w:r w:rsidRPr="008F7B30">
              <w:rPr>
                <w:b/>
                <w:bCs/>
                <w:szCs w:val="20"/>
              </w:rPr>
              <w:t>TOTAL ESTIMATED DURATION OF ALL PROTOCOL COMPONENTS:</w:t>
            </w:r>
          </w:p>
        </w:tc>
        <w:tc>
          <w:tcPr>
            <w:tcW w:w="1080" w:type="dxa"/>
            <w:tcBorders>
              <w:top w:val="nil"/>
              <w:left w:val="nil"/>
              <w:bottom w:val="single" w:sz="4" w:space="0" w:color="auto"/>
              <w:right w:val="single" w:sz="4" w:space="0" w:color="auto"/>
            </w:tcBorders>
            <w:shd w:val="clear" w:color="auto" w:fill="auto"/>
            <w:vAlign w:val="bottom"/>
            <w:hideMark/>
          </w:tcPr>
          <w:p w14:paraId="08B3B901" w14:textId="77777777" w:rsidR="00DD0503" w:rsidRPr="008F7B30" w:rsidRDefault="00DD0503" w:rsidP="009F4477">
            <w:pPr>
              <w:jc w:val="right"/>
              <w:rPr>
                <w:b/>
                <w:bCs/>
                <w:szCs w:val="20"/>
              </w:rPr>
            </w:pPr>
            <w:r w:rsidRPr="008F7B30">
              <w:rPr>
                <w:b/>
                <w:bCs/>
                <w:szCs w:val="20"/>
              </w:rPr>
              <w:t>21</w:t>
            </w:r>
            <w:r w:rsidR="006D1A4C">
              <w:rPr>
                <w:b/>
                <w:bCs/>
                <w:szCs w:val="20"/>
              </w:rPr>
              <w:t>2</w:t>
            </w:r>
            <w:r w:rsidRPr="008F7B30">
              <w:rPr>
                <w:b/>
                <w:bCs/>
                <w:szCs w:val="20"/>
              </w:rPr>
              <w:t>.5</w:t>
            </w:r>
          </w:p>
        </w:tc>
        <w:tc>
          <w:tcPr>
            <w:tcW w:w="1300" w:type="dxa"/>
            <w:tcBorders>
              <w:top w:val="nil"/>
              <w:left w:val="nil"/>
              <w:bottom w:val="single" w:sz="4" w:space="0" w:color="auto"/>
              <w:right w:val="single" w:sz="4" w:space="0" w:color="auto"/>
            </w:tcBorders>
            <w:shd w:val="clear" w:color="auto" w:fill="auto"/>
            <w:vAlign w:val="center"/>
            <w:hideMark/>
          </w:tcPr>
          <w:p w14:paraId="71CD0565" w14:textId="77777777" w:rsidR="00DD0503" w:rsidRPr="008F7B30" w:rsidRDefault="00DD0503" w:rsidP="006D1A4C">
            <w:pPr>
              <w:jc w:val="right"/>
              <w:rPr>
                <w:b/>
                <w:bCs/>
                <w:szCs w:val="20"/>
              </w:rPr>
            </w:pPr>
            <w:r w:rsidRPr="008F7B30">
              <w:rPr>
                <w:b/>
                <w:bCs/>
                <w:szCs w:val="20"/>
              </w:rPr>
              <w:t>3.</w:t>
            </w:r>
            <w:r w:rsidR="006D1A4C">
              <w:rPr>
                <w:b/>
                <w:bCs/>
                <w:szCs w:val="20"/>
              </w:rPr>
              <w:t>54</w:t>
            </w:r>
          </w:p>
        </w:tc>
      </w:tr>
      <w:tr w:rsidR="00DD0503" w:rsidRPr="008F7B30" w14:paraId="726C043F" w14:textId="77777777" w:rsidTr="00F84D47">
        <w:trPr>
          <w:trHeight w:val="215"/>
        </w:trPr>
        <w:tc>
          <w:tcPr>
            <w:tcW w:w="980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14:paraId="128AD076" w14:textId="77777777" w:rsidR="00DD0503" w:rsidRPr="008F7B30" w:rsidRDefault="00DD0503" w:rsidP="009F4477">
            <w:pPr>
              <w:jc w:val="center"/>
              <w:rPr>
                <w:b/>
                <w:bCs/>
                <w:szCs w:val="20"/>
              </w:rPr>
            </w:pPr>
            <w:r w:rsidRPr="008F7B30">
              <w:rPr>
                <w:b/>
                <w:bCs/>
                <w:szCs w:val="20"/>
              </w:rPr>
              <w:t> </w:t>
            </w:r>
          </w:p>
        </w:tc>
      </w:tr>
      <w:tr w:rsidR="00DD0503" w:rsidRPr="008F7B30" w14:paraId="4E660B9F" w14:textId="77777777" w:rsidTr="009F4477">
        <w:trPr>
          <w:trHeight w:val="300"/>
        </w:trPr>
        <w:tc>
          <w:tcPr>
            <w:tcW w:w="74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EBECBC" w14:textId="77777777" w:rsidR="00DD0503" w:rsidRPr="008F7B30" w:rsidRDefault="00DD0503" w:rsidP="008762A6">
            <w:pPr>
              <w:jc w:val="right"/>
              <w:rPr>
                <w:b/>
                <w:bCs/>
                <w:szCs w:val="20"/>
              </w:rPr>
            </w:pPr>
            <w:r w:rsidRPr="008F7B30">
              <w:rPr>
                <w:b/>
                <w:bCs/>
                <w:szCs w:val="20"/>
              </w:rPr>
              <w:t xml:space="preserve">AVERAGE TIME ALLOTTED FOR ENHANCED PROTOCOL </w:t>
            </w:r>
            <w:r w:rsidR="008762A6">
              <w:rPr>
                <w:b/>
                <w:bCs/>
                <w:szCs w:val="20"/>
              </w:rPr>
              <w:t>VISIT</w:t>
            </w:r>
            <w:r w:rsidRPr="008F7B30">
              <w:rPr>
                <w:b/>
                <w:bCs/>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59E5A7E9" w14:textId="77777777" w:rsidR="00DD0503" w:rsidRPr="008F7B30" w:rsidRDefault="00DD0503" w:rsidP="009F4477">
            <w:pPr>
              <w:jc w:val="right"/>
              <w:rPr>
                <w:b/>
                <w:bCs/>
                <w:szCs w:val="20"/>
              </w:rPr>
            </w:pPr>
            <w:r w:rsidRPr="008F7B30">
              <w:rPr>
                <w:b/>
                <w:bCs/>
                <w:szCs w:val="20"/>
              </w:rPr>
              <w:t>180</w:t>
            </w:r>
          </w:p>
        </w:tc>
        <w:tc>
          <w:tcPr>
            <w:tcW w:w="1300" w:type="dxa"/>
            <w:tcBorders>
              <w:top w:val="nil"/>
              <w:left w:val="nil"/>
              <w:bottom w:val="single" w:sz="4" w:space="0" w:color="auto"/>
              <w:right w:val="single" w:sz="4" w:space="0" w:color="auto"/>
            </w:tcBorders>
            <w:shd w:val="clear" w:color="auto" w:fill="auto"/>
            <w:noWrap/>
            <w:vAlign w:val="center"/>
            <w:hideMark/>
          </w:tcPr>
          <w:p w14:paraId="5A6777A6" w14:textId="77777777" w:rsidR="00DD0503" w:rsidRPr="008F7B30" w:rsidRDefault="00DD0503" w:rsidP="009F4477">
            <w:pPr>
              <w:jc w:val="right"/>
              <w:rPr>
                <w:b/>
                <w:bCs/>
                <w:szCs w:val="20"/>
              </w:rPr>
            </w:pPr>
            <w:r w:rsidRPr="008F7B30">
              <w:rPr>
                <w:b/>
                <w:bCs/>
                <w:szCs w:val="20"/>
              </w:rPr>
              <w:t>3.00</w:t>
            </w:r>
          </w:p>
        </w:tc>
      </w:tr>
      <w:tr w:rsidR="00DD0503" w:rsidRPr="008F7B30" w14:paraId="03FD6F21" w14:textId="77777777" w:rsidTr="00973121">
        <w:trPr>
          <w:trHeight w:val="1025"/>
        </w:trPr>
        <w:tc>
          <w:tcPr>
            <w:tcW w:w="9800" w:type="dxa"/>
            <w:gridSpan w:val="5"/>
            <w:tcBorders>
              <w:top w:val="single" w:sz="4" w:space="0" w:color="auto"/>
              <w:left w:val="single" w:sz="4" w:space="0" w:color="auto"/>
              <w:bottom w:val="single" w:sz="4" w:space="0" w:color="auto"/>
              <w:right w:val="single" w:sz="4" w:space="0" w:color="auto"/>
            </w:tcBorders>
            <w:shd w:val="clear" w:color="auto" w:fill="auto"/>
            <w:hideMark/>
          </w:tcPr>
          <w:p w14:paraId="3BD8B751" w14:textId="77777777" w:rsidR="00DD0503" w:rsidRPr="008F7B30" w:rsidRDefault="00DD0503" w:rsidP="006D1A4C">
            <w:pPr>
              <w:rPr>
                <w:b/>
                <w:bCs/>
                <w:szCs w:val="20"/>
              </w:rPr>
            </w:pPr>
            <w:r w:rsidRPr="008F7B30">
              <w:rPr>
                <w:b/>
                <w:bCs/>
                <w:szCs w:val="20"/>
              </w:rPr>
              <w:t>**NOTE:  Some protocol components will occur simultaneously, while others will occur less frequently (e.g., not all households will have both parents</w:t>
            </w:r>
            <w:r w:rsidR="00AB1325" w:rsidRPr="008F7B30">
              <w:rPr>
                <w:b/>
                <w:bCs/>
                <w:szCs w:val="20"/>
              </w:rPr>
              <w:t>/caregivers</w:t>
            </w:r>
            <w:r w:rsidRPr="008F7B30">
              <w:rPr>
                <w:b/>
                <w:bCs/>
                <w:szCs w:val="20"/>
              </w:rPr>
              <w:t xml:space="preserve"> available or willing to allow their height/weight to be taken); therefore the aggregated time for all individual protocol components (21</w:t>
            </w:r>
            <w:r w:rsidR="006D1A4C">
              <w:rPr>
                <w:b/>
                <w:bCs/>
                <w:szCs w:val="20"/>
              </w:rPr>
              <w:t>2</w:t>
            </w:r>
            <w:r w:rsidRPr="008F7B30">
              <w:rPr>
                <w:b/>
                <w:bCs/>
                <w:szCs w:val="20"/>
              </w:rPr>
              <w:t>.5 minutes) is higher than the total average time allotted for the enhanced protocol baseline (180 minutes).</w:t>
            </w:r>
          </w:p>
        </w:tc>
      </w:tr>
    </w:tbl>
    <w:p w14:paraId="2C9CEA27" w14:textId="77777777" w:rsidR="00DD0503" w:rsidRPr="008F7B30" w:rsidRDefault="00DD0503" w:rsidP="00DD0503">
      <w:pPr>
        <w:rPr>
          <w:sz w:val="24"/>
        </w:rPr>
      </w:pPr>
    </w:p>
    <w:p w14:paraId="1ACFB79B" w14:textId="77777777" w:rsidR="00F4764D" w:rsidRPr="008F7B30" w:rsidRDefault="00F4764D" w:rsidP="0064605C">
      <w:pPr>
        <w:pStyle w:val="BHLevel3"/>
        <w:rPr>
          <w:szCs w:val="24"/>
        </w:rPr>
      </w:pPr>
      <w:bookmarkStart w:id="70" w:name="_Toc361223548"/>
      <w:bookmarkStart w:id="71" w:name="_Toc341797462"/>
      <w:bookmarkStart w:id="72" w:name="_Toc443881757"/>
      <w:bookmarkStart w:id="73" w:name="_Toc451592244"/>
      <w:bookmarkStart w:id="74" w:name="_Toc5610285"/>
      <w:bookmarkStart w:id="75" w:name="_Toc99178791"/>
      <w:r w:rsidRPr="008F7B30">
        <w:rPr>
          <w:szCs w:val="24"/>
        </w:rPr>
        <w:lastRenderedPageBreak/>
        <w:t>A.13</w:t>
      </w:r>
      <w:r w:rsidR="005F31EB" w:rsidRPr="008F7B30">
        <w:rPr>
          <w:szCs w:val="24"/>
        </w:rPr>
        <w:tab/>
      </w:r>
      <w:r w:rsidRPr="008F7B30">
        <w:rPr>
          <w:szCs w:val="24"/>
        </w:rPr>
        <w:t xml:space="preserve">Estimate of Other Total Annual Cost Burden to Respondents and </w:t>
      </w:r>
      <w:proofErr w:type="spellStart"/>
      <w:r w:rsidRPr="008F7B30">
        <w:rPr>
          <w:szCs w:val="24"/>
        </w:rPr>
        <w:t>Recordkeepers</w:t>
      </w:r>
      <w:bookmarkEnd w:id="70"/>
      <w:bookmarkEnd w:id="71"/>
      <w:proofErr w:type="spellEnd"/>
    </w:p>
    <w:p w14:paraId="2DC37C31" w14:textId="77777777" w:rsidR="0064605C" w:rsidRPr="008F7B30" w:rsidRDefault="0064605C" w:rsidP="0064605C"/>
    <w:p w14:paraId="3F803732" w14:textId="77777777" w:rsidR="005B3C68" w:rsidRDefault="006540A2" w:rsidP="005B3C68">
      <w:pPr>
        <w:pStyle w:val="BHNormal"/>
        <w:jc w:val="both"/>
        <w:rPr>
          <w:szCs w:val="24"/>
        </w:rPr>
      </w:pPr>
      <w:r w:rsidRPr="008F7B30">
        <w:rPr>
          <w:szCs w:val="24"/>
        </w:rPr>
        <w:t>There are no direct costs to record keepers or respondents other than their time to participate.</w:t>
      </w:r>
    </w:p>
    <w:p w14:paraId="34D2595F" w14:textId="77777777" w:rsidR="00E32DEF" w:rsidRPr="008F7B30" w:rsidRDefault="00E32DEF" w:rsidP="00E23C28">
      <w:pPr>
        <w:pStyle w:val="BHNormal"/>
      </w:pPr>
    </w:p>
    <w:p w14:paraId="04BB740C" w14:textId="77777777" w:rsidR="00F80513" w:rsidRPr="008F7B30" w:rsidRDefault="00F80513" w:rsidP="00E23C28">
      <w:pPr>
        <w:pStyle w:val="BHNormal"/>
      </w:pPr>
    </w:p>
    <w:p w14:paraId="265F9E5E" w14:textId="77777777" w:rsidR="00F4764D" w:rsidRPr="008A304A" w:rsidRDefault="005F31EB" w:rsidP="0064605C">
      <w:pPr>
        <w:pStyle w:val="BHLevel3"/>
      </w:pPr>
      <w:bookmarkStart w:id="76" w:name="_Toc361223549"/>
      <w:bookmarkStart w:id="77" w:name="_Toc341797463"/>
      <w:bookmarkEnd w:id="72"/>
      <w:bookmarkEnd w:id="73"/>
      <w:bookmarkEnd w:id="74"/>
      <w:bookmarkEnd w:id="75"/>
      <w:r w:rsidRPr="008A304A">
        <w:t>A.14</w:t>
      </w:r>
      <w:r w:rsidRPr="008A304A">
        <w:tab/>
      </w:r>
      <w:r w:rsidR="003D31BB" w:rsidRPr="008A304A">
        <w:t>Annualized Cost to the Federal Government</w:t>
      </w:r>
      <w:bookmarkEnd w:id="76"/>
      <w:bookmarkEnd w:id="77"/>
    </w:p>
    <w:p w14:paraId="3D4B43DB" w14:textId="77777777" w:rsidR="002F74E4" w:rsidRPr="008A304A" w:rsidRDefault="002F74E4" w:rsidP="00E23C28">
      <w:pPr>
        <w:pStyle w:val="P1-StandPara"/>
        <w:spacing w:line="240" w:lineRule="auto"/>
        <w:ind w:firstLine="0"/>
        <w:rPr>
          <w:b/>
          <w:sz w:val="24"/>
          <w:szCs w:val="24"/>
        </w:rPr>
      </w:pPr>
    </w:p>
    <w:p w14:paraId="0B76FBE2" w14:textId="77777777" w:rsidR="005B3C68" w:rsidRDefault="00190B58" w:rsidP="005B3C68">
      <w:pPr>
        <w:jc w:val="both"/>
        <w:rPr>
          <w:sz w:val="24"/>
        </w:rPr>
      </w:pPr>
      <w:r w:rsidRPr="008A304A">
        <w:rPr>
          <w:sz w:val="24"/>
        </w:rPr>
        <w:t xml:space="preserve">The annualized cost of monitoring the project by NHLBI </w:t>
      </w:r>
      <w:proofErr w:type="gramStart"/>
      <w:r w:rsidRPr="008A304A">
        <w:rPr>
          <w:sz w:val="24"/>
        </w:rPr>
        <w:t>is estimated</w:t>
      </w:r>
      <w:proofErr w:type="gramEnd"/>
      <w:r w:rsidRPr="008A304A">
        <w:rPr>
          <w:sz w:val="24"/>
        </w:rPr>
        <w:t xml:space="preserve"> at $109,000. </w:t>
      </w:r>
      <w:r w:rsidR="002F47FE" w:rsidRPr="008A304A">
        <w:rPr>
          <w:sz w:val="24"/>
        </w:rPr>
        <w:t xml:space="preserve"> </w:t>
      </w:r>
      <w:r w:rsidRPr="008A304A">
        <w:rPr>
          <w:sz w:val="24"/>
        </w:rPr>
        <w:t>The average annualized cost (contracts and monitoring by NHLBI) to the U.S</w:t>
      </w:r>
      <w:r w:rsidR="00F8331E" w:rsidRPr="008A304A">
        <w:rPr>
          <w:sz w:val="24"/>
        </w:rPr>
        <w:t>.</w:t>
      </w:r>
      <w:r w:rsidRPr="008A304A">
        <w:rPr>
          <w:sz w:val="24"/>
        </w:rPr>
        <w:t xml:space="preserve"> Government for information collection is $6,377,000. </w:t>
      </w:r>
      <w:r w:rsidR="002F47FE" w:rsidRPr="008A304A">
        <w:rPr>
          <w:sz w:val="24"/>
        </w:rPr>
        <w:t xml:space="preserve"> </w:t>
      </w:r>
      <w:r w:rsidRPr="008A304A">
        <w:rPr>
          <w:sz w:val="24"/>
        </w:rPr>
        <w:t xml:space="preserve">This information </w:t>
      </w:r>
      <w:proofErr w:type="gramStart"/>
      <w:r w:rsidRPr="008A304A">
        <w:rPr>
          <w:sz w:val="24"/>
        </w:rPr>
        <w:t>is itemized</w:t>
      </w:r>
      <w:proofErr w:type="gramEnd"/>
      <w:r w:rsidRPr="008A304A">
        <w:rPr>
          <w:sz w:val="24"/>
        </w:rPr>
        <w:t xml:space="preserve"> in the </w:t>
      </w:r>
      <w:r w:rsidR="003D31BB" w:rsidRPr="008A304A">
        <w:rPr>
          <w:sz w:val="24"/>
        </w:rPr>
        <w:t>Table A.14.1.</w:t>
      </w:r>
    </w:p>
    <w:p w14:paraId="6EA9BFFA" w14:textId="77777777" w:rsidR="00190B58" w:rsidRPr="008F7B30" w:rsidRDefault="00190B58" w:rsidP="00E23C28">
      <w:pPr>
        <w:rPr>
          <w:sz w:val="24"/>
        </w:rPr>
      </w:pPr>
    </w:p>
    <w:p w14:paraId="0136C07A" w14:textId="77777777" w:rsidR="00AB2EA5" w:rsidRPr="008F7B30" w:rsidRDefault="00AB2EA5" w:rsidP="00E23C28">
      <w:pPr>
        <w:rPr>
          <w:sz w:val="24"/>
        </w:rPr>
      </w:pPr>
    </w:p>
    <w:p w14:paraId="2C82B5F4" w14:textId="77777777" w:rsidR="00337C92" w:rsidRPr="008F7B30" w:rsidRDefault="00337C92" w:rsidP="006D4333">
      <w:pPr>
        <w:pStyle w:val="Heading1"/>
      </w:pPr>
      <w:bookmarkStart w:id="78" w:name="_Toc341797464"/>
      <w:bookmarkStart w:id="79" w:name="_Toc361223550"/>
      <w:bookmarkStart w:id="80" w:name="_Toc361223775"/>
      <w:bookmarkStart w:id="81" w:name="_Toc341797474"/>
      <w:r w:rsidRPr="008F7B30">
        <w:t xml:space="preserve">Table </w:t>
      </w:r>
      <w:proofErr w:type="gramStart"/>
      <w:r w:rsidR="005F31EB" w:rsidRPr="008F7B30">
        <w:t>A</w:t>
      </w:r>
      <w:r w:rsidR="00243A19" w:rsidRPr="008F7B30">
        <w:t>.14.1</w:t>
      </w:r>
      <w:r w:rsidR="005F31EB" w:rsidRPr="008F7B30">
        <w:t xml:space="preserve">  </w:t>
      </w:r>
      <w:r w:rsidRPr="008F7B30">
        <w:t>Estimate</w:t>
      </w:r>
      <w:proofErr w:type="gramEnd"/>
      <w:r w:rsidRPr="008F7B30">
        <w:t xml:space="preserve"> of Annualized Cost to the Government (in Thousands)</w:t>
      </w:r>
      <w:bookmarkEnd w:id="78"/>
      <w:bookmarkEnd w:id="79"/>
      <w:bookmarkEnd w:id="80"/>
      <w:bookmarkEnd w:id="81"/>
    </w:p>
    <w:tbl>
      <w:tblPr>
        <w:tblW w:w="8286" w:type="dxa"/>
        <w:jc w:val="center"/>
        <w:tblInd w:w="-1611" w:type="dxa"/>
        <w:tblLook w:val="04A0" w:firstRow="1" w:lastRow="0" w:firstColumn="1" w:lastColumn="0" w:noHBand="0" w:noVBand="1"/>
      </w:tblPr>
      <w:tblGrid>
        <w:gridCol w:w="3577"/>
        <w:gridCol w:w="1564"/>
        <w:gridCol w:w="1615"/>
        <w:gridCol w:w="1530"/>
      </w:tblGrid>
      <w:tr w:rsidR="00A303DA" w:rsidRPr="008F7B30" w14:paraId="3010C539" w14:textId="77777777" w:rsidTr="00DB0409">
        <w:trPr>
          <w:trHeight w:val="300"/>
          <w:jc w:val="center"/>
        </w:trPr>
        <w:tc>
          <w:tcPr>
            <w:tcW w:w="357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D8B1CDF" w14:textId="77777777" w:rsidR="00337C92" w:rsidRPr="008F7B30" w:rsidRDefault="00337C92" w:rsidP="005468FD">
            <w:pPr>
              <w:jc w:val="center"/>
              <w:rPr>
                <w:b/>
                <w:bCs/>
                <w:szCs w:val="20"/>
              </w:rPr>
            </w:pPr>
            <w:r w:rsidRPr="008F7B30">
              <w:rPr>
                <w:b/>
                <w:bCs/>
                <w:szCs w:val="20"/>
              </w:rPr>
              <w:t>Type of Cost</w:t>
            </w:r>
          </w:p>
        </w:tc>
        <w:tc>
          <w:tcPr>
            <w:tcW w:w="1564"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4CDF6413" w14:textId="77777777" w:rsidR="00337C92" w:rsidRPr="008F7B30" w:rsidRDefault="00337C92" w:rsidP="005468FD">
            <w:pPr>
              <w:jc w:val="center"/>
              <w:rPr>
                <w:b/>
                <w:bCs/>
                <w:szCs w:val="20"/>
              </w:rPr>
            </w:pPr>
            <w:r w:rsidRPr="008F7B30">
              <w:rPr>
                <w:b/>
                <w:bCs/>
                <w:szCs w:val="20"/>
              </w:rPr>
              <w:t>Contract</w:t>
            </w:r>
          </w:p>
        </w:tc>
        <w:tc>
          <w:tcPr>
            <w:tcW w:w="1615"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310F12EB" w14:textId="77777777" w:rsidR="00337C92" w:rsidRPr="008F7B30" w:rsidRDefault="00337C92" w:rsidP="005468FD">
            <w:pPr>
              <w:jc w:val="center"/>
              <w:rPr>
                <w:b/>
                <w:bCs/>
                <w:szCs w:val="20"/>
              </w:rPr>
            </w:pPr>
            <w:r w:rsidRPr="008F7B30">
              <w:rPr>
                <w:b/>
                <w:bCs/>
                <w:szCs w:val="20"/>
              </w:rPr>
              <w:t>Other</w:t>
            </w:r>
          </w:p>
        </w:tc>
        <w:tc>
          <w:tcPr>
            <w:tcW w:w="1530"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2A5593B8" w14:textId="77777777" w:rsidR="00337C92" w:rsidRPr="008F7B30" w:rsidRDefault="00337C92" w:rsidP="005468FD">
            <w:pPr>
              <w:jc w:val="center"/>
              <w:rPr>
                <w:b/>
                <w:bCs/>
                <w:szCs w:val="20"/>
              </w:rPr>
            </w:pPr>
            <w:r w:rsidRPr="008F7B30">
              <w:rPr>
                <w:b/>
                <w:bCs/>
                <w:szCs w:val="20"/>
              </w:rPr>
              <w:t>Total</w:t>
            </w:r>
          </w:p>
        </w:tc>
      </w:tr>
      <w:tr w:rsidR="00A303DA" w:rsidRPr="008F7B30" w14:paraId="733E0112" w14:textId="77777777" w:rsidTr="007E4094">
        <w:trPr>
          <w:trHeight w:val="300"/>
          <w:jc w:val="center"/>
        </w:trPr>
        <w:tc>
          <w:tcPr>
            <w:tcW w:w="3577" w:type="dxa"/>
            <w:tcBorders>
              <w:top w:val="nil"/>
              <w:left w:val="single" w:sz="4" w:space="0" w:color="auto"/>
              <w:right w:val="single" w:sz="4" w:space="0" w:color="auto"/>
            </w:tcBorders>
            <w:shd w:val="clear" w:color="auto" w:fill="auto"/>
            <w:noWrap/>
            <w:vAlign w:val="bottom"/>
          </w:tcPr>
          <w:p w14:paraId="0E6AEB36" w14:textId="77777777" w:rsidR="00337C92" w:rsidRPr="008F7B30" w:rsidRDefault="00337C92" w:rsidP="007D6335">
            <w:pPr>
              <w:rPr>
                <w:szCs w:val="20"/>
              </w:rPr>
            </w:pPr>
            <w:r w:rsidRPr="008F7B30">
              <w:rPr>
                <w:szCs w:val="20"/>
              </w:rPr>
              <w:t xml:space="preserve">Study </w:t>
            </w:r>
            <w:proofErr w:type="spellStart"/>
            <w:r w:rsidRPr="008F7B30">
              <w:rPr>
                <w:szCs w:val="20"/>
              </w:rPr>
              <w:t>Mgmt</w:t>
            </w:r>
            <w:proofErr w:type="spellEnd"/>
            <w:r w:rsidRPr="008F7B30">
              <w:rPr>
                <w:szCs w:val="20"/>
              </w:rPr>
              <w:t xml:space="preserve"> &amp; Operations</w:t>
            </w:r>
          </w:p>
        </w:tc>
        <w:tc>
          <w:tcPr>
            <w:tcW w:w="1564" w:type="dxa"/>
            <w:tcBorders>
              <w:top w:val="nil"/>
              <w:left w:val="nil"/>
              <w:bottom w:val="nil"/>
              <w:right w:val="single" w:sz="4" w:space="0" w:color="auto"/>
            </w:tcBorders>
            <w:shd w:val="clear" w:color="auto" w:fill="auto"/>
            <w:noWrap/>
            <w:vAlign w:val="bottom"/>
          </w:tcPr>
          <w:p w14:paraId="36CE1F61" w14:textId="77777777" w:rsidR="00263FC6" w:rsidRPr="008F7B30" w:rsidRDefault="00337C92">
            <w:pPr>
              <w:jc w:val="center"/>
              <w:rPr>
                <w:szCs w:val="20"/>
              </w:rPr>
            </w:pPr>
            <w:r w:rsidRPr="008F7B30">
              <w:rPr>
                <w:szCs w:val="20"/>
              </w:rPr>
              <w:t>$5,948</w:t>
            </w:r>
          </w:p>
        </w:tc>
        <w:tc>
          <w:tcPr>
            <w:tcW w:w="1615" w:type="dxa"/>
            <w:tcBorders>
              <w:top w:val="nil"/>
              <w:left w:val="nil"/>
              <w:bottom w:val="nil"/>
              <w:right w:val="single" w:sz="4" w:space="0" w:color="auto"/>
            </w:tcBorders>
            <w:vAlign w:val="bottom"/>
          </w:tcPr>
          <w:p w14:paraId="1C969EE3" w14:textId="77777777" w:rsidR="00263FC6" w:rsidRPr="008F7B30" w:rsidRDefault="00337C92">
            <w:pPr>
              <w:jc w:val="center"/>
              <w:rPr>
                <w:szCs w:val="20"/>
              </w:rPr>
            </w:pPr>
            <w:r w:rsidRPr="008F7B30">
              <w:rPr>
                <w:szCs w:val="20"/>
              </w:rPr>
              <w:t>$320</w:t>
            </w:r>
          </w:p>
        </w:tc>
        <w:tc>
          <w:tcPr>
            <w:tcW w:w="1530" w:type="dxa"/>
            <w:tcBorders>
              <w:top w:val="nil"/>
              <w:left w:val="nil"/>
              <w:bottom w:val="nil"/>
              <w:right w:val="single" w:sz="4" w:space="0" w:color="auto"/>
            </w:tcBorders>
            <w:vAlign w:val="bottom"/>
          </w:tcPr>
          <w:p w14:paraId="595A2B5A" w14:textId="77777777" w:rsidR="00263FC6" w:rsidRPr="008F7B30" w:rsidRDefault="00337C92">
            <w:pPr>
              <w:jc w:val="center"/>
              <w:rPr>
                <w:szCs w:val="20"/>
              </w:rPr>
            </w:pPr>
            <w:r w:rsidRPr="008F7B30">
              <w:rPr>
                <w:szCs w:val="20"/>
              </w:rPr>
              <w:t>$6,268</w:t>
            </w:r>
          </w:p>
        </w:tc>
      </w:tr>
      <w:tr w:rsidR="00A303DA" w:rsidRPr="008F7B30" w14:paraId="47AB206E" w14:textId="77777777" w:rsidTr="007E4094">
        <w:trPr>
          <w:trHeight w:val="300"/>
          <w:jc w:val="center"/>
        </w:trPr>
        <w:tc>
          <w:tcPr>
            <w:tcW w:w="3577" w:type="dxa"/>
            <w:tcBorders>
              <w:top w:val="nil"/>
              <w:left w:val="single" w:sz="4" w:space="0" w:color="auto"/>
              <w:bottom w:val="single" w:sz="4" w:space="0" w:color="auto"/>
              <w:right w:val="single" w:sz="4" w:space="0" w:color="auto"/>
            </w:tcBorders>
            <w:shd w:val="clear" w:color="auto" w:fill="auto"/>
            <w:noWrap/>
            <w:vAlign w:val="bottom"/>
          </w:tcPr>
          <w:p w14:paraId="2CBC0687" w14:textId="77777777" w:rsidR="00337C92" w:rsidRPr="008F7B30" w:rsidRDefault="00337C92" w:rsidP="007D6335">
            <w:pPr>
              <w:rPr>
                <w:szCs w:val="20"/>
              </w:rPr>
            </w:pPr>
            <w:r w:rsidRPr="008F7B30">
              <w:rPr>
                <w:szCs w:val="20"/>
              </w:rPr>
              <w:t>Monitoring</w:t>
            </w:r>
          </w:p>
        </w:tc>
        <w:tc>
          <w:tcPr>
            <w:tcW w:w="1564" w:type="dxa"/>
            <w:tcBorders>
              <w:top w:val="nil"/>
              <w:left w:val="nil"/>
              <w:bottom w:val="single" w:sz="4" w:space="0" w:color="auto"/>
              <w:right w:val="single" w:sz="4" w:space="0" w:color="auto"/>
            </w:tcBorders>
            <w:shd w:val="clear" w:color="auto" w:fill="auto"/>
            <w:noWrap/>
            <w:vAlign w:val="bottom"/>
          </w:tcPr>
          <w:p w14:paraId="44532D9A" w14:textId="77777777" w:rsidR="00263FC6" w:rsidRPr="008F7B30" w:rsidRDefault="00263FC6">
            <w:pPr>
              <w:jc w:val="center"/>
              <w:rPr>
                <w:szCs w:val="20"/>
              </w:rPr>
            </w:pPr>
          </w:p>
        </w:tc>
        <w:tc>
          <w:tcPr>
            <w:tcW w:w="1615" w:type="dxa"/>
            <w:tcBorders>
              <w:top w:val="nil"/>
              <w:left w:val="nil"/>
              <w:bottom w:val="single" w:sz="4" w:space="0" w:color="auto"/>
              <w:right w:val="single" w:sz="4" w:space="0" w:color="auto"/>
            </w:tcBorders>
            <w:vAlign w:val="bottom"/>
          </w:tcPr>
          <w:p w14:paraId="46094E80" w14:textId="77777777" w:rsidR="00263FC6" w:rsidRPr="008F7B30" w:rsidRDefault="00337C92">
            <w:pPr>
              <w:jc w:val="center"/>
              <w:rPr>
                <w:szCs w:val="20"/>
              </w:rPr>
            </w:pPr>
            <w:r w:rsidRPr="008F7B30">
              <w:rPr>
                <w:szCs w:val="20"/>
              </w:rPr>
              <w:t>$109</w:t>
            </w:r>
          </w:p>
        </w:tc>
        <w:tc>
          <w:tcPr>
            <w:tcW w:w="1530" w:type="dxa"/>
            <w:tcBorders>
              <w:top w:val="nil"/>
              <w:left w:val="nil"/>
              <w:bottom w:val="single" w:sz="4" w:space="0" w:color="auto"/>
              <w:right w:val="single" w:sz="4" w:space="0" w:color="auto"/>
            </w:tcBorders>
            <w:vAlign w:val="bottom"/>
          </w:tcPr>
          <w:p w14:paraId="6E15715E" w14:textId="77777777" w:rsidR="00263FC6" w:rsidRPr="008F7B30" w:rsidRDefault="00337C92">
            <w:pPr>
              <w:jc w:val="center"/>
              <w:rPr>
                <w:szCs w:val="20"/>
              </w:rPr>
            </w:pPr>
            <w:r w:rsidRPr="008F7B30">
              <w:rPr>
                <w:szCs w:val="20"/>
              </w:rPr>
              <w:t>$109</w:t>
            </w:r>
          </w:p>
        </w:tc>
      </w:tr>
      <w:tr w:rsidR="00A303DA" w:rsidRPr="008F7B30" w14:paraId="3E5995F9" w14:textId="77777777" w:rsidTr="007E4094">
        <w:trPr>
          <w:trHeight w:val="395"/>
          <w:jc w:val="center"/>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7EA6A" w14:textId="77777777" w:rsidR="00337C92" w:rsidRPr="008F7B30" w:rsidRDefault="00337C92" w:rsidP="005468FD">
            <w:pPr>
              <w:rPr>
                <w:szCs w:val="20"/>
              </w:rPr>
            </w:pPr>
            <w:r w:rsidRPr="008F7B30">
              <w:rPr>
                <w:szCs w:val="20"/>
              </w:rPr>
              <w:t>Total</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49B89ECD" w14:textId="77777777" w:rsidR="00263FC6" w:rsidRPr="008F7B30" w:rsidRDefault="00337C92">
            <w:pPr>
              <w:jc w:val="center"/>
              <w:rPr>
                <w:szCs w:val="20"/>
              </w:rPr>
            </w:pPr>
            <w:r w:rsidRPr="008F7B30">
              <w:rPr>
                <w:szCs w:val="20"/>
              </w:rPr>
              <w:t>$5,948</w:t>
            </w:r>
          </w:p>
        </w:tc>
        <w:tc>
          <w:tcPr>
            <w:tcW w:w="1615" w:type="dxa"/>
            <w:tcBorders>
              <w:top w:val="single" w:sz="4" w:space="0" w:color="auto"/>
              <w:left w:val="nil"/>
              <w:bottom w:val="single" w:sz="4" w:space="0" w:color="auto"/>
              <w:right w:val="single" w:sz="4" w:space="0" w:color="auto"/>
            </w:tcBorders>
            <w:vAlign w:val="center"/>
          </w:tcPr>
          <w:p w14:paraId="4AB10473" w14:textId="77777777" w:rsidR="00263FC6" w:rsidRPr="008F7B30" w:rsidRDefault="00337C92">
            <w:pPr>
              <w:jc w:val="center"/>
              <w:rPr>
                <w:szCs w:val="20"/>
              </w:rPr>
            </w:pPr>
            <w:r w:rsidRPr="008F7B30">
              <w:rPr>
                <w:szCs w:val="20"/>
              </w:rPr>
              <w:t>$429</w:t>
            </w:r>
          </w:p>
        </w:tc>
        <w:tc>
          <w:tcPr>
            <w:tcW w:w="1530" w:type="dxa"/>
            <w:tcBorders>
              <w:top w:val="single" w:sz="4" w:space="0" w:color="auto"/>
              <w:left w:val="nil"/>
              <w:bottom w:val="single" w:sz="4" w:space="0" w:color="auto"/>
              <w:right w:val="single" w:sz="4" w:space="0" w:color="auto"/>
            </w:tcBorders>
            <w:vAlign w:val="center"/>
          </w:tcPr>
          <w:p w14:paraId="040491CA" w14:textId="77777777" w:rsidR="00263FC6" w:rsidRPr="008F7B30" w:rsidRDefault="00337C92">
            <w:pPr>
              <w:jc w:val="center"/>
              <w:rPr>
                <w:szCs w:val="20"/>
              </w:rPr>
            </w:pPr>
            <w:r w:rsidRPr="008F7B30">
              <w:rPr>
                <w:szCs w:val="20"/>
              </w:rPr>
              <w:t>$6,377</w:t>
            </w:r>
          </w:p>
        </w:tc>
      </w:tr>
    </w:tbl>
    <w:p w14:paraId="0DDB5604" w14:textId="77777777" w:rsidR="00337C92" w:rsidRPr="008F7B30" w:rsidRDefault="00337C92" w:rsidP="00337C92">
      <w:pPr>
        <w:pStyle w:val="BHNormal"/>
      </w:pPr>
    </w:p>
    <w:p w14:paraId="327F81CA" w14:textId="77777777" w:rsidR="00190B58" w:rsidRPr="008F7B30" w:rsidRDefault="00190B58" w:rsidP="00F8331E">
      <w:pPr>
        <w:rPr>
          <w:sz w:val="24"/>
        </w:rPr>
      </w:pPr>
    </w:p>
    <w:p w14:paraId="60A2EDE9" w14:textId="77777777" w:rsidR="00F4764D" w:rsidRPr="008F7B30" w:rsidRDefault="00F4764D" w:rsidP="0064605C">
      <w:pPr>
        <w:pStyle w:val="BHLevel3"/>
      </w:pPr>
      <w:bookmarkStart w:id="82" w:name="_Toc443881758"/>
      <w:bookmarkStart w:id="83" w:name="_Toc451592245"/>
      <w:bookmarkStart w:id="84" w:name="_Toc5610286"/>
      <w:bookmarkStart w:id="85" w:name="_Toc99178792"/>
      <w:bookmarkStart w:id="86" w:name="_Toc361223551"/>
      <w:bookmarkStart w:id="87" w:name="_Toc341797465"/>
      <w:r w:rsidRPr="008F7B30">
        <w:t>A.15</w:t>
      </w:r>
      <w:r w:rsidRPr="008F7B30">
        <w:tab/>
        <w:t>Explanation for Program Changes or Adjustments</w:t>
      </w:r>
      <w:bookmarkEnd w:id="82"/>
      <w:bookmarkEnd w:id="83"/>
      <w:bookmarkEnd w:id="84"/>
      <w:bookmarkEnd w:id="85"/>
      <w:bookmarkEnd w:id="86"/>
      <w:bookmarkEnd w:id="87"/>
    </w:p>
    <w:p w14:paraId="658DE114" w14:textId="77777777" w:rsidR="0064605C" w:rsidRPr="008F7B30" w:rsidRDefault="0064605C" w:rsidP="00B246F0">
      <w:pPr>
        <w:jc w:val="both"/>
        <w:rPr>
          <w:sz w:val="24"/>
        </w:rPr>
      </w:pPr>
    </w:p>
    <w:p w14:paraId="0F00A984" w14:textId="77777777" w:rsidR="005B3C68" w:rsidRDefault="00091065" w:rsidP="005B3C68">
      <w:pPr>
        <w:jc w:val="both"/>
        <w:rPr>
          <w:sz w:val="24"/>
        </w:rPr>
      </w:pPr>
      <w:r w:rsidRPr="008F7B30">
        <w:rPr>
          <w:sz w:val="24"/>
        </w:rPr>
        <w:t xml:space="preserve">This </w:t>
      </w:r>
      <w:r w:rsidR="00190B58" w:rsidRPr="008F7B30">
        <w:rPr>
          <w:sz w:val="24"/>
        </w:rPr>
        <w:t xml:space="preserve">study </w:t>
      </w:r>
      <w:r w:rsidRPr="008F7B30">
        <w:rPr>
          <w:sz w:val="24"/>
        </w:rPr>
        <w:t xml:space="preserve">represents </w:t>
      </w:r>
      <w:r w:rsidR="00ED1DB5">
        <w:rPr>
          <w:sz w:val="24"/>
        </w:rPr>
        <w:t xml:space="preserve">a revision for The Healthy Communities Study (OMB control number 0924-0649, expiration date 01/31/2015). </w:t>
      </w:r>
    </w:p>
    <w:p w14:paraId="2773D9FD" w14:textId="77777777" w:rsidR="00B246F0" w:rsidRDefault="00B246F0" w:rsidP="00B246F0">
      <w:pPr>
        <w:jc w:val="both"/>
        <w:rPr>
          <w:sz w:val="24"/>
        </w:rPr>
      </w:pPr>
    </w:p>
    <w:p w14:paraId="227E78C2" w14:textId="30490CDE" w:rsidR="00B246F0" w:rsidRPr="00F52318" w:rsidRDefault="00B246F0" w:rsidP="00B246F0">
      <w:pPr>
        <w:jc w:val="both"/>
        <w:rPr>
          <w:sz w:val="24"/>
        </w:rPr>
      </w:pPr>
      <w:r w:rsidRPr="00F52318">
        <w:rPr>
          <w:sz w:val="24"/>
        </w:rPr>
        <w:t xml:space="preserve">An ICR package </w:t>
      </w:r>
      <w:r>
        <w:rPr>
          <w:sz w:val="24"/>
        </w:rPr>
        <w:t xml:space="preserve">for the HCS </w:t>
      </w:r>
      <w:r w:rsidRPr="00F52318">
        <w:rPr>
          <w:sz w:val="24"/>
        </w:rPr>
        <w:t>was previously submitted to the Office of Management and Budget (OMB) and approval obtained for the first three years of planned data collection activities for the HCS (</w:t>
      </w:r>
      <w:r w:rsidRPr="006F6D92">
        <w:rPr>
          <w:sz w:val="24"/>
        </w:rPr>
        <w:t>OMB control number 0925-0649 expiration date: January 31, 2015</w:t>
      </w:r>
      <w:r w:rsidRPr="00F52318">
        <w:rPr>
          <w:sz w:val="24"/>
        </w:rPr>
        <w:t xml:space="preserve">).  </w:t>
      </w:r>
      <w:r>
        <w:rPr>
          <w:sz w:val="24"/>
        </w:rPr>
        <w:t xml:space="preserve">Data collection for Wave 1 of the HCS occurred during the </w:t>
      </w:r>
      <w:proofErr w:type="gramStart"/>
      <w:r>
        <w:rPr>
          <w:sz w:val="24"/>
        </w:rPr>
        <w:t>Spring</w:t>
      </w:r>
      <w:proofErr w:type="gramEnd"/>
      <w:r>
        <w:rPr>
          <w:sz w:val="24"/>
        </w:rPr>
        <w:t xml:space="preserve"> and Summer of 2012.  Based upon findings from Wave 1, and</w:t>
      </w:r>
      <w:r w:rsidRPr="00F52318">
        <w:rPr>
          <w:sz w:val="24"/>
        </w:rPr>
        <w:t xml:space="preserve"> feedback </w:t>
      </w:r>
      <w:r>
        <w:rPr>
          <w:sz w:val="24"/>
        </w:rPr>
        <w:t>from the HCS</w:t>
      </w:r>
      <w:r w:rsidRPr="00F52318">
        <w:rPr>
          <w:sz w:val="24"/>
        </w:rPr>
        <w:t xml:space="preserve"> Observational Study Monitoring Board (OSMB), an independent third-party oversight group that is required by the</w:t>
      </w:r>
      <w:r w:rsidR="00C4590C">
        <w:rPr>
          <w:sz w:val="24"/>
        </w:rPr>
        <w:t xml:space="preserve"> NHLBI</w:t>
      </w:r>
      <w:r w:rsidRPr="00F52318">
        <w:rPr>
          <w:sz w:val="24"/>
        </w:rPr>
        <w:t xml:space="preserve">, </w:t>
      </w:r>
      <w:r>
        <w:rPr>
          <w:sz w:val="24"/>
        </w:rPr>
        <w:t>modifications</w:t>
      </w:r>
      <w:r w:rsidRPr="00F52318">
        <w:rPr>
          <w:sz w:val="24"/>
        </w:rPr>
        <w:t xml:space="preserve"> </w:t>
      </w:r>
      <w:proofErr w:type="gramStart"/>
      <w:r>
        <w:rPr>
          <w:sz w:val="24"/>
        </w:rPr>
        <w:t>have</w:t>
      </w:r>
      <w:proofErr w:type="gramEnd"/>
      <w:r>
        <w:rPr>
          <w:sz w:val="24"/>
        </w:rPr>
        <w:t xml:space="preserve"> been made </w:t>
      </w:r>
      <w:r w:rsidRPr="00F52318">
        <w:rPr>
          <w:sz w:val="24"/>
        </w:rPr>
        <w:t xml:space="preserve">to the study </w:t>
      </w:r>
      <w:r>
        <w:rPr>
          <w:sz w:val="24"/>
        </w:rPr>
        <w:t xml:space="preserve">design and </w:t>
      </w:r>
      <w:r w:rsidRPr="00F52318">
        <w:rPr>
          <w:sz w:val="24"/>
        </w:rPr>
        <w:t xml:space="preserve">protocol that </w:t>
      </w:r>
      <w:r>
        <w:rPr>
          <w:sz w:val="24"/>
        </w:rPr>
        <w:t xml:space="preserve">have </w:t>
      </w:r>
      <w:r w:rsidRPr="00F52318">
        <w:rPr>
          <w:sz w:val="24"/>
        </w:rPr>
        <w:t xml:space="preserve">resulted </w:t>
      </w:r>
      <w:r>
        <w:rPr>
          <w:sz w:val="24"/>
        </w:rPr>
        <w:t xml:space="preserve">in this revision </w:t>
      </w:r>
      <w:r w:rsidRPr="00F52318">
        <w:rPr>
          <w:sz w:val="24"/>
        </w:rPr>
        <w:t xml:space="preserve">for Wave 2 of the study.  </w:t>
      </w:r>
      <w:r>
        <w:rPr>
          <w:sz w:val="24"/>
        </w:rPr>
        <w:t xml:space="preserve">The study changes </w:t>
      </w:r>
      <w:r w:rsidRPr="00F52318">
        <w:rPr>
          <w:sz w:val="24"/>
        </w:rPr>
        <w:t>will be cost-effective for the government, will decrease participant burden</w:t>
      </w:r>
      <w:r>
        <w:rPr>
          <w:sz w:val="24"/>
        </w:rPr>
        <w:t xml:space="preserve">, and will improve </w:t>
      </w:r>
      <w:r w:rsidRPr="00173943">
        <w:rPr>
          <w:sz w:val="24"/>
        </w:rPr>
        <w:t>recruitment of families into the study</w:t>
      </w:r>
      <w:r>
        <w:rPr>
          <w:sz w:val="24"/>
        </w:rPr>
        <w:t>, while</w:t>
      </w:r>
      <w:r w:rsidRPr="00F52318">
        <w:rPr>
          <w:sz w:val="24"/>
        </w:rPr>
        <w:t xml:space="preserve"> minimally </w:t>
      </w:r>
      <w:proofErr w:type="gramStart"/>
      <w:r w:rsidRPr="00F52318">
        <w:rPr>
          <w:sz w:val="24"/>
        </w:rPr>
        <w:t>impact</w:t>
      </w:r>
      <w:r>
        <w:rPr>
          <w:sz w:val="24"/>
        </w:rPr>
        <w:t>ing</w:t>
      </w:r>
      <w:proofErr w:type="gramEnd"/>
      <w:r>
        <w:rPr>
          <w:sz w:val="24"/>
        </w:rPr>
        <w:t xml:space="preserve"> the</w:t>
      </w:r>
      <w:r w:rsidRPr="00F52318">
        <w:rPr>
          <w:sz w:val="24"/>
        </w:rPr>
        <w:t xml:space="preserve"> study aims </w:t>
      </w:r>
      <w:r>
        <w:rPr>
          <w:sz w:val="24"/>
        </w:rPr>
        <w:t>and</w:t>
      </w:r>
      <w:r w:rsidRPr="00F52318">
        <w:rPr>
          <w:sz w:val="24"/>
        </w:rPr>
        <w:t xml:space="preserve"> power.</w:t>
      </w:r>
    </w:p>
    <w:p w14:paraId="68EB66A4" w14:textId="77777777" w:rsidR="00B246F0" w:rsidRDefault="00B246F0" w:rsidP="00B246F0">
      <w:pPr>
        <w:jc w:val="both"/>
        <w:rPr>
          <w:sz w:val="24"/>
        </w:rPr>
      </w:pPr>
    </w:p>
    <w:p w14:paraId="29CD9C50" w14:textId="77777777" w:rsidR="00B246F0" w:rsidRPr="00B246F0" w:rsidRDefault="00B246F0" w:rsidP="00B246F0">
      <w:pPr>
        <w:jc w:val="both"/>
        <w:rPr>
          <w:sz w:val="24"/>
        </w:rPr>
      </w:pPr>
      <w:r w:rsidRPr="00B246F0">
        <w:rPr>
          <w:sz w:val="24"/>
        </w:rPr>
        <w:t xml:space="preserve">Below </w:t>
      </w:r>
      <w:r>
        <w:rPr>
          <w:sz w:val="24"/>
        </w:rPr>
        <w:t>is</w:t>
      </w:r>
      <w:r w:rsidRPr="00B246F0">
        <w:rPr>
          <w:sz w:val="24"/>
        </w:rPr>
        <w:t xml:space="preserve"> an overview of the major changes made to the study, which are reflected in this revision</w:t>
      </w:r>
      <w:r>
        <w:rPr>
          <w:sz w:val="24"/>
        </w:rPr>
        <w:t xml:space="preserve"> </w:t>
      </w:r>
    </w:p>
    <w:p w14:paraId="4FF270C5" w14:textId="77777777" w:rsidR="00B246F0" w:rsidRPr="00B246F0" w:rsidRDefault="00B246F0" w:rsidP="00B246F0">
      <w:pPr>
        <w:jc w:val="both"/>
        <w:rPr>
          <w:sz w:val="24"/>
        </w:rPr>
      </w:pPr>
    </w:p>
    <w:p w14:paraId="22DD08E4" w14:textId="77777777" w:rsidR="00C4590C" w:rsidRPr="00ED69F9" w:rsidRDefault="00C4590C" w:rsidP="00C4590C">
      <w:pPr>
        <w:pStyle w:val="ListParagraph"/>
        <w:spacing w:after="0" w:line="240" w:lineRule="auto"/>
        <w:ind w:left="0"/>
        <w:contextualSpacing w:val="0"/>
        <w:rPr>
          <w:iCs/>
          <w:color w:val="000000" w:themeColor="text1"/>
          <w:sz w:val="24"/>
          <w:szCs w:val="24"/>
        </w:rPr>
      </w:pPr>
      <w:r>
        <w:rPr>
          <w:iCs/>
          <w:color w:val="000000" w:themeColor="text1"/>
          <w:sz w:val="24"/>
          <w:u w:val="single"/>
        </w:rPr>
        <w:t xml:space="preserve">New Study Aim: </w:t>
      </w:r>
      <w:r>
        <w:rPr>
          <w:iCs/>
          <w:color w:val="000000" w:themeColor="text1"/>
          <w:sz w:val="24"/>
        </w:rPr>
        <w:t xml:space="preserve">The Healthy Communities Study staff and its OSMB felt strongly </w:t>
      </w:r>
      <w:proofErr w:type="gramStart"/>
      <w:r>
        <w:rPr>
          <w:iCs/>
          <w:color w:val="000000" w:themeColor="text1"/>
          <w:sz w:val="24"/>
        </w:rPr>
        <w:t>about  understanding</w:t>
      </w:r>
      <w:proofErr w:type="gramEnd"/>
      <w:r>
        <w:rPr>
          <w:iCs/>
          <w:color w:val="000000" w:themeColor="text1"/>
          <w:sz w:val="24"/>
        </w:rPr>
        <w:t xml:space="preserve"> how obesity is associated with programs and policies in population  subgroups that are most at risk of being overweight/obese.  As such, the study is purposely designed to oversample communities that have a large proportion of African American</w:t>
      </w:r>
      <w:proofErr w:type="gramStart"/>
      <w:r>
        <w:rPr>
          <w:iCs/>
          <w:color w:val="000000" w:themeColor="text1"/>
          <w:sz w:val="24"/>
        </w:rPr>
        <w:t>,  Latino</w:t>
      </w:r>
      <w:proofErr w:type="gramEnd"/>
      <w:r>
        <w:rPr>
          <w:iCs/>
          <w:color w:val="000000" w:themeColor="text1"/>
          <w:sz w:val="24"/>
        </w:rPr>
        <w:t xml:space="preserve">, and low-income residents.  To reflect the importance of inclusion of at-risk groups, the following new study aim </w:t>
      </w:r>
      <w:proofErr w:type="gramStart"/>
      <w:r>
        <w:rPr>
          <w:iCs/>
          <w:color w:val="000000" w:themeColor="text1"/>
          <w:sz w:val="24"/>
        </w:rPr>
        <w:t>has been added</w:t>
      </w:r>
      <w:proofErr w:type="gramEnd"/>
      <w:r>
        <w:rPr>
          <w:iCs/>
          <w:color w:val="000000" w:themeColor="text1"/>
          <w:sz w:val="24"/>
        </w:rPr>
        <w:t xml:space="preserve">: </w:t>
      </w:r>
      <w:r w:rsidRPr="00ED69F9">
        <w:rPr>
          <w:color w:val="000000" w:themeColor="text1"/>
          <w:sz w:val="24"/>
          <w:szCs w:val="24"/>
        </w:rPr>
        <w:t>assess the associations between characteristics of programs/policies and BMI, diet and physical activity in children in communities that have a high proportion of African American, Latino, and/or low-income residents</w:t>
      </w:r>
      <w:r>
        <w:rPr>
          <w:color w:val="000000" w:themeColor="text1"/>
          <w:sz w:val="24"/>
          <w:szCs w:val="24"/>
        </w:rPr>
        <w:t>.</w:t>
      </w:r>
    </w:p>
    <w:p w14:paraId="14AAC5B5" w14:textId="7D7F7850" w:rsidR="00B246F0" w:rsidRPr="00B246F0" w:rsidRDefault="00B246F0" w:rsidP="00B246F0">
      <w:pPr>
        <w:jc w:val="both"/>
        <w:rPr>
          <w:sz w:val="24"/>
        </w:rPr>
      </w:pPr>
      <w:r w:rsidRPr="00B246F0">
        <w:rPr>
          <w:sz w:val="24"/>
          <w:u w:val="single"/>
        </w:rPr>
        <w:lastRenderedPageBreak/>
        <w:t>Recruitment of Families</w:t>
      </w:r>
      <w:r w:rsidRPr="00B246F0">
        <w:rPr>
          <w:sz w:val="24"/>
        </w:rPr>
        <w:t xml:space="preserve">: Based on the results of Wave 1 implementation, an alternative strategy </w:t>
      </w:r>
      <w:proofErr w:type="gramStart"/>
      <w:r w:rsidRPr="00B246F0">
        <w:rPr>
          <w:sz w:val="24"/>
        </w:rPr>
        <w:t>has been developed</w:t>
      </w:r>
      <w:proofErr w:type="gramEnd"/>
      <w:r w:rsidRPr="00B246F0">
        <w:rPr>
          <w:sz w:val="24"/>
        </w:rPr>
        <w:t xml:space="preserve"> for recruiting child participants and their parent(s)/ caregivers into the study.  The previous method included purchasing a list of contacts (names, addresses and phone numbers) through </w:t>
      </w:r>
      <w:proofErr w:type="spellStart"/>
      <w:r w:rsidRPr="00B246F0">
        <w:rPr>
          <w:sz w:val="24"/>
        </w:rPr>
        <w:t>infoUSA</w:t>
      </w:r>
      <w:proofErr w:type="spellEnd"/>
      <w:r w:rsidRPr="00B246F0">
        <w:rPr>
          <w:sz w:val="24"/>
        </w:rPr>
        <w:t xml:space="preserve"> for a random sample of families with land-line phones living within the public high school catchment area that were expected to have children.  The current literature suggests that the fraction of families across the US that have land-line phones has diminished significantly over time, and that there is a disproportionate fraction of minority families that use cell-phones exclusively (i.e. these families would not be represented in this sample).  Wave 1 results indicated that this strategy yielded a sample that was not always </w:t>
      </w:r>
      <w:r w:rsidR="000B650C">
        <w:rPr>
          <w:sz w:val="24"/>
        </w:rPr>
        <w:t>reflective</w:t>
      </w:r>
      <w:r w:rsidR="000B650C" w:rsidRPr="00B246F0">
        <w:rPr>
          <w:sz w:val="24"/>
        </w:rPr>
        <w:t xml:space="preserve"> </w:t>
      </w:r>
      <w:r w:rsidRPr="00B246F0">
        <w:rPr>
          <w:sz w:val="24"/>
        </w:rPr>
        <w:t xml:space="preserve">of the selected community with respect to race-ethnicity; furthermore, over 30 percent of the telephone numbers </w:t>
      </w:r>
      <w:proofErr w:type="gramStart"/>
      <w:r w:rsidRPr="0028225E">
        <w:rPr>
          <w:sz w:val="24"/>
        </w:rPr>
        <w:t>were disconnected</w:t>
      </w:r>
      <w:proofErr w:type="gramEnd"/>
      <w:r>
        <w:rPr>
          <w:sz w:val="24"/>
        </w:rPr>
        <w:t>, while a further 20 percent refused to participate, often before recruiters could provide any information on the study</w:t>
      </w:r>
      <w:r w:rsidRPr="00B246F0">
        <w:rPr>
          <w:sz w:val="24"/>
        </w:rPr>
        <w:t xml:space="preserve">.  </w:t>
      </w:r>
    </w:p>
    <w:p w14:paraId="766F710A" w14:textId="77777777" w:rsidR="00B246F0" w:rsidRPr="00B246F0" w:rsidRDefault="00B246F0" w:rsidP="00B246F0">
      <w:pPr>
        <w:jc w:val="both"/>
        <w:rPr>
          <w:sz w:val="24"/>
        </w:rPr>
      </w:pPr>
    </w:p>
    <w:p w14:paraId="2C5086FE" w14:textId="77777777" w:rsidR="00B246F0" w:rsidRDefault="00B246F0" w:rsidP="00B246F0">
      <w:pPr>
        <w:jc w:val="both"/>
        <w:rPr>
          <w:sz w:val="24"/>
        </w:rPr>
      </w:pPr>
      <w:r w:rsidRPr="00B246F0">
        <w:rPr>
          <w:sz w:val="24"/>
        </w:rPr>
        <w:t xml:space="preserve">Therefore, the HCS has developed a recruitment approach for Wave 2 of the study that involves identifying and recruiting schools from each community in order to identify potential study participants from among their Kindergarten to 8th grade (K-8) students.  Schools </w:t>
      </w:r>
      <w:proofErr w:type="gramStart"/>
      <w:r w:rsidRPr="00B246F0">
        <w:rPr>
          <w:sz w:val="24"/>
        </w:rPr>
        <w:t>will be provided</w:t>
      </w:r>
      <w:proofErr w:type="gramEnd"/>
      <w:r w:rsidRPr="00B246F0">
        <w:rPr>
          <w:sz w:val="24"/>
        </w:rPr>
        <w:t xml:space="preserve"> with a recruitment toolkit that includes Study Interest Forms to send home with students for parents/guardians to complete; the schools will then collect and send the completed forms to HCS research staff.  Completed interest forms will be used to develop the sampling pool from which to contact families by telephone and schedule </w:t>
      </w:r>
      <w:proofErr w:type="gramStart"/>
      <w:r w:rsidRPr="00B246F0">
        <w:rPr>
          <w:sz w:val="24"/>
        </w:rPr>
        <w:t>their  in</w:t>
      </w:r>
      <w:proofErr w:type="gramEnd"/>
      <w:r w:rsidRPr="00B246F0">
        <w:rPr>
          <w:sz w:val="24"/>
        </w:rPr>
        <w:t xml:space="preserve">-home data collection visit.  </w:t>
      </w:r>
    </w:p>
    <w:p w14:paraId="28578994" w14:textId="77777777" w:rsidR="002E45AC" w:rsidRDefault="002E45AC" w:rsidP="00B246F0">
      <w:pPr>
        <w:jc w:val="both"/>
        <w:rPr>
          <w:sz w:val="24"/>
        </w:rPr>
      </w:pPr>
    </w:p>
    <w:p w14:paraId="4145BB4C" w14:textId="4FEFC23E" w:rsidR="002E45AC" w:rsidRPr="00B246F0" w:rsidRDefault="002E45AC" w:rsidP="00B246F0">
      <w:pPr>
        <w:jc w:val="both"/>
        <w:rPr>
          <w:sz w:val="24"/>
        </w:rPr>
      </w:pPr>
      <w:r>
        <w:rPr>
          <w:sz w:val="24"/>
        </w:rPr>
        <w:t xml:space="preserve">The change in recruitment approach along with the emphasis on over recruiting at-risk children (African American, Latino, and low-income children) </w:t>
      </w:r>
      <w:r w:rsidR="007832D5">
        <w:rPr>
          <w:sz w:val="24"/>
        </w:rPr>
        <w:t xml:space="preserve">has resulted </w:t>
      </w:r>
      <w:proofErr w:type="gramStart"/>
      <w:r w:rsidR="007832D5">
        <w:rPr>
          <w:sz w:val="24"/>
        </w:rPr>
        <w:t xml:space="preserve">in </w:t>
      </w:r>
      <w:r>
        <w:rPr>
          <w:sz w:val="24"/>
        </w:rPr>
        <w:t xml:space="preserve"> the</w:t>
      </w:r>
      <w:proofErr w:type="gramEnd"/>
      <w:r>
        <w:rPr>
          <w:sz w:val="24"/>
        </w:rPr>
        <w:t xml:space="preserve"> sample of student</w:t>
      </w:r>
      <w:r w:rsidR="007832D5">
        <w:rPr>
          <w:sz w:val="24"/>
        </w:rPr>
        <w:t>s</w:t>
      </w:r>
      <w:r>
        <w:rPr>
          <w:sz w:val="24"/>
        </w:rPr>
        <w:t xml:space="preserve">  no longer </w:t>
      </w:r>
      <w:r w:rsidR="007832D5">
        <w:rPr>
          <w:sz w:val="24"/>
        </w:rPr>
        <w:t xml:space="preserve">being </w:t>
      </w:r>
      <w:r>
        <w:rPr>
          <w:sz w:val="24"/>
        </w:rPr>
        <w:t xml:space="preserve">nationally representative and the findings will not be generalizable to U.S. public school elementary and middle school children.  The project team and the </w:t>
      </w:r>
      <w:r w:rsidR="00F2514E">
        <w:rPr>
          <w:sz w:val="24"/>
        </w:rPr>
        <w:t xml:space="preserve">study’s OSMB felt that it was extremely important to focus recruitment efforts on those children who are most at risk. The change in the recruitment approach does not affect the study’s ability to answer its main study questions. </w:t>
      </w:r>
      <w:r w:rsidR="007832D5">
        <w:rPr>
          <w:sz w:val="24"/>
        </w:rPr>
        <w:t xml:space="preserve">Throughout Supporting Statements </w:t>
      </w:r>
      <w:proofErr w:type="gramStart"/>
      <w:r w:rsidR="007832D5">
        <w:rPr>
          <w:sz w:val="24"/>
        </w:rPr>
        <w:t>A</w:t>
      </w:r>
      <w:proofErr w:type="gramEnd"/>
      <w:r w:rsidR="007832D5">
        <w:rPr>
          <w:sz w:val="24"/>
        </w:rPr>
        <w:t xml:space="preserve"> &amp; B changes have been made to </w:t>
      </w:r>
      <w:r w:rsidR="0045777C">
        <w:rPr>
          <w:sz w:val="24"/>
        </w:rPr>
        <w:t xml:space="preserve">clarify that the sample of students is not nationally representative and that the findings will not be generalizable to U.S. public elementary and middle school children. </w:t>
      </w:r>
    </w:p>
    <w:p w14:paraId="2B2F25DB" w14:textId="77777777" w:rsidR="00B246F0" w:rsidRPr="00B246F0" w:rsidRDefault="00B246F0" w:rsidP="00B246F0">
      <w:pPr>
        <w:jc w:val="both"/>
        <w:rPr>
          <w:sz w:val="24"/>
        </w:rPr>
      </w:pPr>
    </w:p>
    <w:p w14:paraId="4ACC14D4" w14:textId="77777777" w:rsidR="00B246F0" w:rsidRPr="00B246F0" w:rsidRDefault="00B246F0" w:rsidP="00B246F0">
      <w:pPr>
        <w:jc w:val="both"/>
        <w:rPr>
          <w:sz w:val="24"/>
        </w:rPr>
      </w:pPr>
      <w:r w:rsidRPr="00B246F0">
        <w:rPr>
          <w:sz w:val="24"/>
          <w:u w:val="single"/>
        </w:rPr>
        <w:t>School Liaison</w:t>
      </w:r>
      <w:r w:rsidRPr="00B246F0">
        <w:rPr>
          <w:sz w:val="24"/>
        </w:rPr>
        <w:t xml:space="preserve">: As part of the revised recruitment plan, schools </w:t>
      </w:r>
      <w:proofErr w:type="gramStart"/>
      <w:r w:rsidRPr="00B246F0">
        <w:rPr>
          <w:sz w:val="24"/>
        </w:rPr>
        <w:t>will be asked</w:t>
      </w:r>
      <w:proofErr w:type="gramEnd"/>
      <w:r w:rsidRPr="00B246F0">
        <w:rPr>
          <w:sz w:val="24"/>
        </w:rPr>
        <w:t xml:space="preserve"> to identify a member of their staff to serve as a school liaison.  The school liaison will be responsible for coordinating the recruitment process, assisting with arrangements for study staff to visit the school, and completing a web-based survey on the school’s physical activity and nutrition policies and practices.  The burden for completing this collection of information by the school liaison </w:t>
      </w:r>
      <w:proofErr w:type="gramStart"/>
      <w:r w:rsidRPr="00B246F0">
        <w:rPr>
          <w:sz w:val="24"/>
        </w:rPr>
        <w:t>has been estimated</w:t>
      </w:r>
      <w:proofErr w:type="gramEnd"/>
      <w:r w:rsidRPr="00B246F0">
        <w:rPr>
          <w:sz w:val="24"/>
        </w:rPr>
        <w:t xml:space="preserve"> at 25 minutes.</w:t>
      </w:r>
    </w:p>
    <w:p w14:paraId="1247F3CB" w14:textId="77777777" w:rsidR="00B246F0" w:rsidRPr="00B246F0" w:rsidRDefault="00B246F0" w:rsidP="00B246F0">
      <w:pPr>
        <w:jc w:val="both"/>
        <w:rPr>
          <w:sz w:val="24"/>
        </w:rPr>
      </w:pPr>
    </w:p>
    <w:p w14:paraId="6D606000" w14:textId="569392E3" w:rsidR="00B246F0" w:rsidRDefault="00B246F0" w:rsidP="00B246F0">
      <w:pPr>
        <w:jc w:val="both"/>
        <w:rPr>
          <w:sz w:val="24"/>
        </w:rPr>
      </w:pPr>
      <w:r w:rsidRPr="00B246F0">
        <w:rPr>
          <w:sz w:val="24"/>
          <w:u w:val="single"/>
        </w:rPr>
        <w:t>Incentives for Schools and School Liaisons</w:t>
      </w:r>
      <w:r w:rsidRPr="00B246F0">
        <w:rPr>
          <w:sz w:val="24"/>
        </w:rPr>
        <w:t xml:space="preserve">:  </w:t>
      </w:r>
      <w:r w:rsidRPr="0075227B">
        <w:rPr>
          <w:sz w:val="24"/>
        </w:rPr>
        <w:t xml:space="preserve">In acknowledgement of the school's efforts on the study's behalf, each participating school will receive an incentive worth $150. </w:t>
      </w:r>
      <w:r>
        <w:rPr>
          <w:sz w:val="24"/>
        </w:rPr>
        <w:t xml:space="preserve">   </w:t>
      </w:r>
    </w:p>
    <w:p w14:paraId="254FD51D" w14:textId="77777777" w:rsidR="00B246F0" w:rsidRDefault="00B246F0" w:rsidP="00B246F0">
      <w:pPr>
        <w:jc w:val="both"/>
        <w:rPr>
          <w:sz w:val="24"/>
        </w:rPr>
      </w:pPr>
    </w:p>
    <w:p w14:paraId="02AF8FC8" w14:textId="77777777" w:rsidR="00B246F0" w:rsidRPr="00B246F0" w:rsidRDefault="00B246F0" w:rsidP="00B246F0">
      <w:pPr>
        <w:jc w:val="both"/>
        <w:rPr>
          <w:sz w:val="24"/>
        </w:rPr>
      </w:pPr>
      <w:r>
        <w:rPr>
          <w:sz w:val="24"/>
        </w:rPr>
        <w:t>School liaisons will also receive an incentive worth $50 to thank them for their efforts</w:t>
      </w:r>
      <w:r w:rsidRPr="00B246F0">
        <w:rPr>
          <w:sz w:val="24"/>
        </w:rPr>
        <w:t xml:space="preserve">.  </w:t>
      </w:r>
    </w:p>
    <w:p w14:paraId="242BA1C2" w14:textId="77777777" w:rsidR="00B246F0" w:rsidRDefault="00B246F0" w:rsidP="00B246F0">
      <w:pPr>
        <w:jc w:val="both"/>
        <w:rPr>
          <w:sz w:val="24"/>
        </w:rPr>
      </w:pPr>
    </w:p>
    <w:p w14:paraId="38E94880" w14:textId="77777777" w:rsidR="00B246F0" w:rsidRPr="00B246F0" w:rsidRDefault="00B246F0" w:rsidP="00B246F0">
      <w:pPr>
        <w:jc w:val="both"/>
        <w:rPr>
          <w:sz w:val="24"/>
        </w:rPr>
      </w:pPr>
      <w:r w:rsidRPr="00B246F0">
        <w:rPr>
          <w:sz w:val="24"/>
          <w:u w:val="single"/>
        </w:rPr>
        <w:t>District Food Service Administrator/Manager</w:t>
      </w:r>
      <w:r w:rsidRPr="00B246F0">
        <w:rPr>
          <w:sz w:val="24"/>
        </w:rPr>
        <w:t xml:space="preserve">: In order to obtain the information on the school’s food environment, the original ICR submission had included a self-administered questionnaire </w:t>
      </w:r>
      <w:r w:rsidRPr="00B246F0">
        <w:rPr>
          <w:sz w:val="24"/>
        </w:rPr>
        <w:lastRenderedPageBreak/>
        <w:t xml:space="preserve">that was to </w:t>
      </w:r>
      <w:proofErr w:type="gramStart"/>
      <w:r w:rsidRPr="00B246F0">
        <w:rPr>
          <w:sz w:val="24"/>
        </w:rPr>
        <w:t>be completed</w:t>
      </w:r>
      <w:proofErr w:type="gramEnd"/>
      <w:r w:rsidRPr="00B246F0">
        <w:rPr>
          <w:sz w:val="24"/>
        </w:rPr>
        <w:t xml:space="preserve"> by food service personnel at each school.  Results from Wave 1 indicated that this individual may not be the most knowledgeable to complete this questionnaire since decisions and policies regarding the school’s food environment are often directed at the district level.  Therefore, the District Food Service Administrator/Manager </w:t>
      </w:r>
      <w:proofErr w:type="gramStart"/>
      <w:r w:rsidRPr="00B246F0">
        <w:rPr>
          <w:sz w:val="24"/>
        </w:rPr>
        <w:t>will be asked</w:t>
      </w:r>
      <w:proofErr w:type="gramEnd"/>
      <w:r w:rsidRPr="00B246F0">
        <w:rPr>
          <w:sz w:val="24"/>
        </w:rPr>
        <w:t xml:space="preserve"> to complete web-based surveys for each recruited school in that district on the food environment.  The burden for completing this collection of information by school liaisons </w:t>
      </w:r>
      <w:proofErr w:type="gramStart"/>
      <w:r w:rsidRPr="00B246F0">
        <w:rPr>
          <w:sz w:val="24"/>
        </w:rPr>
        <w:t>has been estimated</w:t>
      </w:r>
      <w:proofErr w:type="gramEnd"/>
      <w:r w:rsidRPr="00B246F0">
        <w:rPr>
          <w:sz w:val="24"/>
        </w:rPr>
        <w:t xml:space="preserve"> at 30 minutes.</w:t>
      </w:r>
    </w:p>
    <w:p w14:paraId="688F29BE" w14:textId="77777777" w:rsidR="00B246F0" w:rsidRPr="00B246F0" w:rsidRDefault="00B246F0" w:rsidP="00B246F0">
      <w:pPr>
        <w:jc w:val="both"/>
        <w:rPr>
          <w:sz w:val="24"/>
        </w:rPr>
      </w:pPr>
    </w:p>
    <w:p w14:paraId="574156A8" w14:textId="77777777" w:rsidR="00B246F0" w:rsidRPr="00B246F0" w:rsidRDefault="00B246F0" w:rsidP="00B246F0">
      <w:pPr>
        <w:jc w:val="both"/>
        <w:rPr>
          <w:sz w:val="24"/>
        </w:rPr>
      </w:pPr>
      <w:r w:rsidRPr="00B246F0">
        <w:rPr>
          <w:sz w:val="24"/>
          <w:u w:val="single"/>
        </w:rPr>
        <w:t>Sampling Strategy and Goals for Recruitment</w:t>
      </w:r>
      <w:r w:rsidRPr="00B246F0">
        <w:rPr>
          <w:sz w:val="24"/>
        </w:rPr>
        <w:t xml:space="preserve">:  Under the revised recruitment approach, the sampling strategy </w:t>
      </w:r>
      <w:proofErr w:type="gramStart"/>
      <w:r w:rsidRPr="00B246F0">
        <w:rPr>
          <w:sz w:val="24"/>
        </w:rPr>
        <w:t>has been modified</w:t>
      </w:r>
      <w:proofErr w:type="gramEnd"/>
      <w:r w:rsidRPr="00B246F0">
        <w:rPr>
          <w:sz w:val="24"/>
        </w:rPr>
        <w:t xml:space="preserve"> to sample children based upon school grade versus age, and to restrict the sample to children in K-8 grades.  Sampling by grade (versus age) will simplify the study’s ability to meet recruitment goals.  While </w:t>
      </w:r>
      <w:r w:rsidRPr="006A6A52">
        <w:rPr>
          <w:sz w:val="24"/>
        </w:rPr>
        <w:t xml:space="preserve">the majority of the children in K-8 grades are anticipated to be within the 5 to </w:t>
      </w:r>
      <w:proofErr w:type="gramStart"/>
      <w:r w:rsidRPr="006A6A52">
        <w:rPr>
          <w:sz w:val="24"/>
        </w:rPr>
        <w:t>14 age</w:t>
      </w:r>
      <w:proofErr w:type="gramEnd"/>
      <w:r w:rsidRPr="006A6A52">
        <w:rPr>
          <w:sz w:val="24"/>
        </w:rPr>
        <w:t xml:space="preserve"> range</w:t>
      </w:r>
      <w:r>
        <w:rPr>
          <w:sz w:val="24"/>
        </w:rPr>
        <w:t xml:space="preserve">, the protocol </w:t>
      </w:r>
      <w:r w:rsidRPr="006A6A52">
        <w:rPr>
          <w:sz w:val="24"/>
        </w:rPr>
        <w:t>allows for the possibility of children aged 4 and children aged 15 to be in</w:t>
      </w:r>
      <w:r>
        <w:rPr>
          <w:sz w:val="24"/>
        </w:rPr>
        <w:t>cluded in the study should they be in the targeted grades.</w:t>
      </w:r>
      <w:r w:rsidRPr="006A6A52">
        <w:rPr>
          <w:sz w:val="24"/>
        </w:rPr>
        <w:t xml:space="preserve"> </w:t>
      </w:r>
      <w:r>
        <w:rPr>
          <w:sz w:val="24"/>
        </w:rPr>
        <w:t xml:space="preserve"> As there are </w:t>
      </w:r>
      <w:proofErr w:type="gramStart"/>
      <w:r>
        <w:rPr>
          <w:sz w:val="24"/>
        </w:rPr>
        <w:t>a total of 9</w:t>
      </w:r>
      <w:proofErr w:type="gramEnd"/>
      <w:r>
        <w:rPr>
          <w:sz w:val="24"/>
        </w:rPr>
        <w:t xml:space="preserve"> grades (K-8 grades) from which to recruit children, the recruitment goal has been increased slightly (from 78 to 81 children per community) to allow for an equivalent number of children to be recruited from each grade (9 children per grade).  </w:t>
      </w:r>
      <w:r w:rsidRPr="00B246F0">
        <w:rPr>
          <w:sz w:val="24"/>
        </w:rPr>
        <w:t>With 81 children to be recruited in each community, t</w:t>
      </w:r>
      <w:r w:rsidRPr="007D668A">
        <w:rPr>
          <w:sz w:val="24"/>
        </w:rPr>
        <w:t xml:space="preserve">he number and proportion of families selected to participate in the Enhanced Protocol data collection has </w:t>
      </w:r>
      <w:r>
        <w:rPr>
          <w:sz w:val="24"/>
        </w:rPr>
        <w:t xml:space="preserve">also </w:t>
      </w:r>
      <w:r w:rsidRPr="007D668A">
        <w:rPr>
          <w:sz w:val="24"/>
        </w:rPr>
        <w:t xml:space="preserve">been adjusted, so that one child from each grade (9 </w:t>
      </w:r>
      <w:r>
        <w:rPr>
          <w:sz w:val="24"/>
        </w:rPr>
        <w:t>children or</w:t>
      </w:r>
      <w:r w:rsidRPr="007D668A">
        <w:rPr>
          <w:sz w:val="24"/>
        </w:rPr>
        <w:t xml:space="preserve"> 11%) </w:t>
      </w:r>
      <w:r>
        <w:rPr>
          <w:sz w:val="24"/>
        </w:rPr>
        <w:t>will complete the Enhanced Protocol.</w:t>
      </w:r>
    </w:p>
    <w:p w14:paraId="00A655CF" w14:textId="77777777" w:rsidR="00B246F0" w:rsidRPr="00B246F0" w:rsidRDefault="00B246F0" w:rsidP="00B246F0">
      <w:pPr>
        <w:jc w:val="both"/>
        <w:rPr>
          <w:sz w:val="24"/>
        </w:rPr>
      </w:pPr>
    </w:p>
    <w:p w14:paraId="08369376" w14:textId="77777777" w:rsidR="00B246F0" w:rsidRPr="00B246F0" w:rsidRDefault="00B246F0" w:rsidP="00B246F0">
      <w:pPr>
        <w:jc w:val="both"/>
        <w:rPr>
          <w:sz w:val="24"/>
        </w:rPr>
      </w:pPr>
      <w:r w:rsidRPr="00B246F0">
        <w:rPr>
          <w:sz w:val="24"/>
          <w:u w:val="single"/>
        </w:rPr>
        <w:t>Reduction in the Number of Wave 2 Communities</w:t>
      </w:r>
      <w:r w:rsidRPr="00B246F0">
        <w:rPr>
          <w:sz w:val="24"/>
        </w:rPr>
        <w:t xml:space="preserve">:  The original HCS ICR submission detailed the steps to </w:t>
      </w:r>
      <w:proofErr w:type="gramStart"/>
      <w:r w:rsidRPr="00B246F0">
        <w:rPr>
          <w:sz w:val="24"/>
        </w:rPr>
        <w:t>be taken</w:t>
      </w:r>
      <w:proofErr w:type="gramEnd"/>
      <w:r w:rsidRPr="00B246F0">
        <w:rPr>
          <w:sz w:val="24"/>
        </w:rPr>
        <w:t xml:space="preserve"> for drawing a National Probability-based Sample (NPBS) and selecting certainty communities for Wave 2.  As originally proposed, 195 census tracts </w:t>
      </w:r>
      <w:proofErr w:type="gramStart"/>
      <w:r w:rsidRPr="00B246F0">
        <w:rPr>
          <w:sz w:val="24"/>
        </w:rPr>
        <w:t>were selected</w:t>
      </w:r>
      <w:proofErr w:type="gramEnd"/>
      <w:r w:rsidRPr="00B246F0">
        <w:rPr>
          <w:sz w:val="24"/>
        </w:rPr>
        <w:t xml:space="preserve"> as part of the NPBS.  A Certainty Community Selection Committee (CCSC) </w:t>
      </w:r>
      <w:proofErr w:type="gramStart"/>
      <w:r w:rsidRPr="00B246F0">
        <w:rPr>
          <w:sz w:val="24"/>
        </w:rPr>
        <w:t>was convened</w:t>
      </w:r>
      <w:proofErr w:type="gramEnd"/>
      <w:r w:rsidRPr="00B246F0">
        <w:rPr>
          <w:sz w:val="24"/>
        </w:rPr>
        <w:t xml:space="preserve"> to select approximately 80 certainty communities.  The CCSC ultimately selected </w:t>
      </w:r>
      <w:proofErr w:type="gramStart"/>
      <w:r w:rsidRPr="00B246F0">
        <w:rPr>
          <w:sz w:val="24"/>
        </w:rPr>
        <w:t>a total of 86</w:t>
      </w:r>
      <w:proofErr w:type="gramEnd"/>
      <w:r w:rsidRPr="00B246F0">
        <w:rPr>
          <w:sz w:val="24"/>
        </w:rPr>
        <w:t xml:space="preserve"> communities for inclusion in the Wave 2 sample.  The 281 sampled census tracts </w:t>
      </w:r>
      <w:proofErr w:type="gramStart"/>
      <w:r w:rsidRPr="00B246F0">
        <w:rPr>
          <w:sz w:val="24"/>
        </w:rPr>
        <w:t>were then used</w:t>
      </w:r>
      <w:proofErr w:type="gramEnd"/>
      <w:r w:rsidRPr="00B246F0">
        <w:rPr>
          <w:sz w:val="24"/>
        </w:rPr>
        <w:t xml:space="preserve"> to identify communities for the HCS through identification of the closest public high school to the centroid of each selected tract.   </w:t>
      </w:r>
      <w:proofErr w:type="gramStart"/>
      <w:r w:rsidRPr="00B246F0">
        <w:rPr>
          <w:sz w:val="24"/>
        </w:rPr>
        <w:t>In some cases, there were multiple sampled census tracts that pointed to the same public high school catchment area – which reduced the total number of communities to 264.</w:t>
      </w:r>
      <w:proofErr w:type="gramEnd"/>
      <w:r w:rsidRPr="00B246F0">
        <w:rPr>
          <w:sz w:val="24"/>
        </w:rPr>
        <w:t xml:space="preserve">  </w:t>
      </w:r>
      <w:proofErr w:type="gramStart"/>
      <w:r w:rsidRPr="00B246F0">
        <w:rPr>
          <w:sz w:val="24"/>
        </w:rPr>
        <w:t>Power studies have been rerun with this new proposed number of communities (and the 81 children per community), and the results show that the reduction from 275 to 264 communities translates to a 2.5 percent loss in power for the cross-sectional binary response model, a 1.4% loss in power for the cross-sectional BMI model, and no loss in power for the</w:t>
      </w:r>
      <w:r w:rsidR="00032EB4">
        <w:rPr>
          <w:sz w:val="24"/>
        </w:rPr>
        <w:t xml:space="preserve"> retrospective</w:t>
      </w:r>
      <w:r w:rsidRPr="00B246F0">
        <w:rPr>
          <w:sz w:val="24"/>
        </w:rPr>
        <w:t xml:space="preserve"> longitudinal BMI model for the HCS (see Supporting Statement B, Attachment 3).</w:t>
      </w:r>
      <w:proofErr w:type="gramEnd"/>
      <w:r w:rsidRPr="00B246F0">
        <w:rPr>
          <w:sz w:val="24"/>
        </w:rPr>
        <w:t xml:space="preserve">  Based upon the results of these power studies, and the minimal loss of power for the study, a total number of 264 communities </w:t>
      </w:r>
      <w:proofErr w:type="gramStart"/>
      <w:r w:rsidRPr="00B246F0">
        <w:rPr>
          <w:sz w:val="24"/>
        </w:rPr>
        <w:t>will be visited</w:t>
      </w:r>
      <w:proofErr w:type="gramEnd"/>
      <w:r w:rsidRPr="00B246F0">
        <w:rPr>
          <w:sz w:val="24"/>
        </w:rPr>
        <w:t xml:space="preserve"> and 81 children (9 per grade) will be recruited in Wave 2 of the study.  </w:t>
      </w:r>
    </w:p>
    <w:p w14:paraId="30C3BE42" w14:textId="77777777" w:rsidR="00B246F0" w:rsidRPr="00B246F0" w:rsidRDefault="00B246F0" w:rsidP="00B246F0">
      <w:pPr>
        <w:jc w:val="both"/>
        <w:rPr>
          <w:sz w:val="24"/>
        </w:rPr>
      </w:pPr>
    </w:p>
    <w:p w14:paraId="6066A548" w14:textId="77777777" w:rsidR="00B246F0" w:rsidRPr="00B246F0" w:rsidRDefault="00B246F0" w:rsidP="00B246F0">
      <w:pPr>
        <w:jc w:val="both"/>
        <w:rPr>
          <w:sz w:val="24"/>
        </w:rPr>
      </w:pPr>
      <w:r w:rsidRPr="00B246F0">
        <w:rPr>
          <w:sz w:val="24"/>
          <w:u w:val="single"/>
        </w:rPr>
        <w:t>Longitudinal Components of the Study</w:t>
      </w:r>
      <w:r w:rsidRPr="00B246F0">
        <w:rPr>
          <w:sz w:val="24"/>
        </w:rPr>
        <w:t xml:space="preserve">:  Certain longitudinal data collection components that </w:t>
      </w:r>
      <w:proofErr w:type="gramStart"/>
      <w:r w:rsidRPr="00B246F0">
        <w:rPr>
          <w:sz w:val="24"/>
        </w:rPr>
        <w:t>were originally planned</w:t>
      </w:r>
      <w:proofErr w:type="gramEnd"/>
      <w:r w:rsidRPr="00B246F0">
        <w:rPr>
          <w:sz w:val="24"/>
        </w:rPr>
        <w:t xml:space="preserve"> by the HCS have been eliminated due to budgetary and time constraints.  The data collection plan in the earlier ICR submission included remote follow-up interviews with families and key informants, and a second in-person visit in 40 communities to repeat the assessments conducted during the first visit.  Due to the timeframe in which Wave 2 of the study will likely commence, these longitudinal components </w:t>
      </w:r>
      <w:proofErr w:type="gramStart"/>
      <w:r w:rsidRPr="00B246F0">
        <w:rPr>
          <w:sz w:val="24"/>
        </w:rPr>
        <w:t>cannot be fully completed</w:t>
      </w:r>
      <w:proofErr w:type="gramEnd"/>
      <w:r w:rsidRPr="00B246F0">
        <w:rPr>
          <w:sz w:val="24"/>
        </w:rPr>
        <w:t xml:space="preserve"> within the study period.  Furthermore, the reduction in the study’s longitudinal components allows fiscal </w:t>
      </w:r>
      <w:r w:rsidRPr="00B246F0">
        <w:rPr>
          <w:sz w:val="24"/>
        </w:rPr>
        <w:lastRenderedPageBreak/>
        <w:t xml:space="preserve">resources to </w:t>
      </w:r>
      <w:proofErr w:type="gramStart"/>
      <w:r w:rsidRPr="00B246F0">
        <w:rPr>
          <w:sz w:val="24"/>
        </w:rPr>
        <w:t>be redistributed</w:t>
      </w:r>
      <w:proofErr w:type="gramEnd"/>
      <w:r w:rsidRPr="00B246F0">
        <w:rPr>
          <w:sz w:val="24"/>
        </w:rPr>
        <w:t xml:space="preserve"> to implement other study changes identified below (such as the change to the recruitment strategy).  </w:t>
      </w:r>
      <w:proofErr w:type="gramStart"/>
      <w:r w:rsidRPr="00B246F0">
        <w:rPr>
          <w:sz w:val="24"/>
        </w:rPr>
        <w:t>Therefore</w:t>
      </w:r>
      <w:proofErr w:type="gramEnd"/>
      <w:r w:rsidRPr="00B246F0">
        <w:rPr>
          <w:sz w:val="24"/>
        </w:rPr>
        <w:t xml:space="preserve"> both the remote follow-up and the second in-person visit have been eliminated from the study.</w:t>
      </w:r>
    </w:p>
    <w:p w14:paraId="5CDF9F4C" w14:textId="77777777" w:rsidR="00B246F0" w:rsidRPr="00B246F0" w:rsidRDefault="00B246F0" w:rsidP="00B246F0">
      <w:pPr>
        <w:jc w:val="both"/>
        <w:rPr>
          <w:sz w:val="24"/>
        </w:rPr>
      </w:pPr>
    </w:p>
    <w:p w14:paraId="09EF0A91" w14:textId="77777777" w:rsidR="00B246F0" w:rsidRPr="00B246F0" w:rsidRDefault="00B246F0" w:rsidP="00B246F0">
      <w:pPr>
        <w:jc w:val="both"/>
        <w:rPr>
          <w:sz w:val="24"/>
        </w:rPr>
      </w:pPr>
      <w:r w:rsidRPr="00B246F0">
        <w:rPr>
          <w:sz w:val="24"/>
        </w:rPr>
        <w:t xml:space="preserve">Wave 2 of the HCS will still involve retrospective data collection, including the unfolding of programs/policies in a community over the past ten years and the abstraction of children’s height and weight from their medical records in order to develop longitudinal BMI trajectories. </w:t>
      </w:r>
    </w:p>
    <w:p w14:paraId="32751BFE" w14:textId="77777777" w:rsidR="00B246F0" w:rsidRPr="00B246F0" w:rsidRDefault="00B246F0" w:rsidP="00B246F0">
      <w:pPr>
        <w:jc w:val="both"/>
        <w:rPr>
          <w:sz w:val="24"/>
        </w:rPr>
      </w:pPr>
    </w:p>
    <w:p w14:paraId="51BFA568" w14:textId="2E359761" w:rsidR="0045777C" w:rsidRPr="00963AD8" w:rsidRDefault="0045777C" w:rsidP="00B246F0">
      <w:pPr>
        <w:jc w:val="both"/>
        <w:rPr>
          <w:sz w:val="24"/>
        </w:rPr>
      </w:pPr>
      <w:r>
        <w:rPr>
          <w:sz w:val="24"/>
          <w:u w:val="single"/>
        </w:rPr>
        <w:t>Recruitment response rates:</w:t>
      </w:r>
      <w:r w:rsidR="00963AD8">
        <w:rPr>
          <w:sz w:val="24"/>
        </w:rPr>
        <w:t xml:space="preserve"> </w:t>
      </w:r>
      <w:r w:rsidR="0062402D">
        <w:rPr>
          <w:sz w:val="24"/>
        </w:rPr>
        <w:t xml:space="preserve">We have added text </w:t>
      </w:r>
      <w:proofErr w:type="gramStart"/>
      <w:r w:rsidR="0062402D">
        <w:rPr>
          <w:sz w:val="24"/>
        </w:rPr>
        <w:t>to further clarify</w:t>
      </w:r>
      <w:proofErr w:type="gramEnd"/>
      <w:r w:rsidR="0062402D">
        <w:rPr>
          <w:sz w:val="24"/>
        </w:rPr>
        <w:t xml:space="preserve"> the recruitment process and expected recruitment response rates for school districts, schools, and students. </w:t>
      </w:r>
    </w:p>
    <w:p w14:paraId="40396138" w14:textId="77777777" w:rsidR="0045777C" w:rsidRDefault="0045777C" w:rsidP="00B246F0">
      <w:pPr>
        <w:jc w:val="both"/>
        <w:rPr>
          <w:sz w:val="24"/>
          <w:u w:val="single"/>
        </w:rPr>
      </w:pPr>
    </w:p>
    <w:p w14:paraId="74538465" w14:textId="77777777" w:rsidR="00B246F0" w:rsidRPr="00075D43" w:rsidRDefault="0045777C" w:rsidP="00B246F0">
      <w:pPr>
        <w:jc w:val="both"/>
        <w:rPr>
          <w:sz w:val="24"/>
          <w:u w:val="single"/>
        </w:rPr>
      </w:pPr>
      <w:r>
        <w:rPr>
          <w:sz w:val="24"/>
          <w:u w:val="single"/>
        </w:rPr>
        <w:t xml:space="preserve"> </w:t>
      </w:r>
    </w:p>
    <w:p w14:paraId="430B1BD7" w14:textId="77777777" w:rsidR="00B246F0" w:rsidRPr="00B246F0" w:rsidRDefault="00B246F0" w:rsidP="00B246F0">
      <w:pPr>
        <w:jc w:val="both"/>
        <w:rPr>
          <w:sz w:val="24"/>
        </w:rPr>
      </w:pPr>
      <w:r w:rsidRPr="00B246F0">
        <w:rPr>
          <w:sz w:val="24"/>
        </w:rPr>
        <w:t>Other</w:t>
      </w:r>
      <w:r w:rsidRPr="00B246F0">
        <w:rPr>
          <w:i/>
          <w:sz w:val="24"/>
        </w:rPr>
        <w:t xml:space="preserve"> </w:t>
      </w:r>
      <w:r w:rsidRPr="00B246F0">
        <w:rPr>
          <w:sz w:val="24"/>
        </w:rPr>
        <w:t xml:space="preserve">Changes:  Additional changes </w:t>
      </w:r>
      <w:proofErr w:type="gramStart"/>
      <w:r w:rsidRPr="00B246F0">
        <w:rPr>
          <w:sz w:val="24"/>
        </w:rPr>
        <w:t>have been made</w:t>
      </w:r>
      <w:proofErr w:type="gramEnd"/>
      <w:r w:rsidRPr="00B246F0">
        <w:rPr>
          <w:sz w:val="24"/>
        </w:rPr>
        <w:t xml:space="preserve"> to the protocol to accommodate these larger overarching study changes or to streamline the data collection instruments to reduce redundancies and participant burden, </w:t>
      </w:r>
      <w:r w:rsidR="000B650C">
        <w:rPr>
          <w:sz w:val="24"/>
        </w:rPr>
        <w:t xml:space="preserve">decrease costs, </w:t>
      </w:r>
      <w:r w:rsidRPr="00B246F0">
        <w:rPr>
          <w:sz w:val="24"/>
        </w:rPr>
        <w:t xml:space="preserve">improve response rates, and identify the most appropriate respondent.   These changes </w:t>
      </w:r>
      <w:proofErr w:type="gramStart"/>
      <w:r w:rsidRPr="00B246F0">
        <w:rPr>
          <w:sz w:val="24"/>
        </w:rPr>
        <w:t>are reflected</w:t>
      </w:r>
      <w:proofErr w:type="gramEnd"/>
      <w:r w:rsidRPr="00B246F0">
        <w:rPr>
          <w:sz w:val="24"/>
        </w:rPr>
        <w:t xml:space="preserve"> in the ICR revision.</w:t>
      </w:r>
    </w:p>
    <w:p w14:paraId="1C37D868" w14:textId="77777777" w:rsidR="00B246F0" w:rsidRPr="00EE3D17" w:rsidRDefault="00B246F0" w:rsidP="00B246F0">
      <w:pPr>
        <w:pStyle w:val="BHNormal"/>
        <w:spacing w:line="300" w:lineRule="auto"/>
        <w:ind w:left="720"/>
        <w:rPr>
          <w:rFonts w:asciiTheme="minorHAnsi" w:hAnsiTheme="minorHAnsi" w:cstheme="minorHAnsi"/>
          <w:b/>
          <w:color w:val="000000" w:themeColor="text1"/>
          <w:szCs w:val="24"/>
        </w:rPr>
      </w:pPr>
    </w:p>
    <w:p w14:paraId="2575C455" w14:textId="77777777" w:rsidR="00A04D1B" w:rsidRPr="008F7B30" w:rsidRDefault="00A04D1B" w:rsidP="00F8331E">
      <w:pPr>
        <w:rPr>
          <w:sz w:val="24"/>
        </w:rPr>
      </w:pPr>
    </w:p>
    <w:p w14:paraId="31F9AD59" w14:textId="77777777" w:rsidR="009D16E9" w:rsidRDefault="009D16E9">
      <w:pPr>
        <w:autoSpaceDE/>
        <w:autoSpaceDN/>
        <w:rPr>
          <w:b/>
          <w:bCs/>
          <w:sz w:val="24"/>
          <w:szCs w:val="30"/>
        </w:rPr>
      </w:pPr>
      <w:bookmarkStart w:id="88" w:name="_Toc443881759"/>
      <w:bookmarkStart w:id="89" w:name="_Toc451592246"/>
      <w:bookmarkStart w:id="90" w:name="_Toc5610287"/>
      <w:bookmarkStart w:id="91" w:name="_Toc99178793"/>
      <w:r>
        <w:br w:type="page"/>
      </w:r>
    </w:p>
    <w:p w14:paraId="527BF936" w14:textId="77777777" w:rsidR="00F4764D" w:rsidRPr="008F7B30" w:rsidRDefault="00F4764D" w:rsidP="0064605C">
      <w:pPr>
        <w:pStyle w:val="BHLevel3"/>
      </w:pPr>
      <w:bookmarkStart w:id="92" w:name="_Toc361223552"/>
      <w:bookmarkStart w:id="93" w:name="_Toc341797466"/>
      <w:r w:rsidRPr="008F7B30">
        <w:lastRenderedPageBreak/>
        <w:t>A.16</w:t>
      </w:r>
      <w:r w:rsidRPr="008F7B30">
        <w:tab/>
        <w:t>Plans for Tabulation and Publication and Project Time Schedule</w:t>
      </w:r>
      <w:bookmarkEnd w:id="88"/>
      <w:bookmarkEnd w:id="89"/>
      <w:bookmarkEnd w:id="90"/>
      <w:bookmarkEnd w:id="91"/>
      <w:bookmarkEnd w:id="92"/>
      <w:bookmarkEnd w:id="93"/>
    </w:p>
    <w:p w14:paraId="79146A33" w14:textId="77777777" w:rsidR="0064605C" w:rsidRPr="008F7B30" w:rsidRDefault="0064605C" w:rsidP="0064605C">
      <w:pPr>
        <w:rPr>
          <w:sz w:val="24"/>
        </w:rPr>
      </w:pPr>
    </w:p>
    <w:p w14:paraId="1F3B21B6" w14:textId="77777777" w:rsidR="005B3C68" w:rsidRDefault="00EB5F36" w:rsidP="005B3C68">
      <w:pPr>
        <w:jc w:val="both"/>
        <w:rPr>
          <w:sz w:val="24"/>
        </w:rPr>
      </w:pPr>
      <w:r w:rsidRPr="008F7B30">
        <w:rPr>
          <w:sz w:val="24"/>
        </w:rPr>
        <w:t xml:space="preserve">The Healthy Communities Study will collect data </w:t>
      </w:r>
      <w:r w:rsidR="00916885">
        <w:rPr>
          <w:sz w:val="24"/>
        </w:rPr>
        <w:t xml:space="preserve">for Wave 2 of the study </w:t>
      </w:r>
      <w:r w:rsidRPr="008F7B30">
        <w:rPr>
          <w:sz w:val="24"/>
        </w:rPr>
        <w:t xml:space="preserve">after obtaining OMB approval. </w:t>
      </w:r>
      <w:r w:rsidR="00DB5CBB" w:rsidRPr="008F7B30">
        <w:rPr>
          <w:sz w:val="24"/>
        </w:rPr>
        <w:t xml:space="preserve"> </w:t>
      </w:r>
      <w:r w:rsidRPr="008F7B30">
        <w:rPr>
          <w:sz w:val="24"/>
        </w:rPr>
        <w:t xml:space="preserve">Battelle staff will analyze the data in a timely manner after the necessary data cleaning has been done and after data quality </w:t>
      </w:r>
      <w:proofErr w:type="gramStart"/>
      <w:r w:rsidRPr="008F7B30">
        <w:rPr>
          <w:sz w:val="24"/>
        </w:rPr>
        <w:t>control</w:t>
      </w:r>
      <w:proofErr w:type="gramEnd"/>
      <w:r w:rsidRPr="008F7B30">
        <w:rPr>
          <w:sz w:val="24"/>
        </w:rPr>
        <w:t xml:space="preserve"> procedures have been verified. </w:t>
      </w:r>
    </w:p>
    <w:p w14:paraId="3A890E45" w14:textId="77777777" w:rsidR="005B3C68" w:rsidRDefault="005B3C68" w:rsidP="005B3C68">
      <w:pPr>
        <w:jc w:val="both"/>
        <w:rPr>
          <w:sz w:val="24"/>
          <w:u w:val="single"/>
        </w:rPr>
      </w:pPr>
    </w:p>
    <w:p w14:paraId="36F54E06" w14:textId="77777777" w:rsidR="005B3C68" w:rsidRDefault="00D06040" w:rsidP="005B3C68">
      <w:pPr>
        <w:jc w:val="both"/>
        <w:rPr>
          <w:sz w:val="24"/>
        </w:rPr>
      </w:pPr>
      <w:r w:rsidRPr="008F7B30">
        <w:rPr>
          <w:sz w:val="24"/>
          <w:u w:val="single"/>
        </w:rPr>
        <w:t>Overall Data Tabulation and Publication Plans</w:t>
      </w:r>
      <w:r w:rsidRPr="008F7B30">
        <w:rPr>
          <w:sz w:val="24"/>
        </w:rPr>
        <w:t xml:space="preserve">: </w:t>
      </w:r>
      <w:r w:rsidR="00DB5CBB" w:rsidRPr="008F7B30">
        <w:rPr>
          <w:sz w:val="24"/>
        </w:rPr>
        <w:t xml:space="preserve"> </w:t>
      </w:r>
      <w:r w:rsidRPr="008F7B30">
        <w:rPr>
          <w:sz w:val="24"/>
        </w:rPr>
        <w:t xml:space="preserve">We </w:t>
      </w:r>
      <w:r w:rsidR="00D70B05" w:rsidRPr="008F7B30">
        <w:rPr>
          <w:sz w:val="24"/>
        </w:rPr>
        <w:t xml:space="preserve">have </w:t>
      </w:r>
      <w:r w:rsidRPr="008F7B30">
        <w:rPr>
          <w:sz w:val="24"/>
        </w:rPr>
        <w:t>formed a Presentation</w:t>
      </w:r>
      <w:r w:rsidR="00CA458C" w:rsidRPr="008F7B30">
        <w:rPr>
          <w:sz w:val="24"/>
        </w:rPr>
        <w:t>,</w:t>
      </w:r>
      <w:r w:rsidRPr="008F7B30">
        <w:rPr>
          <w:sz w:val="24"/>
        </w:rPr>
        <w:t xml:space="preserve"> Publications</w:t>
      </w:r>
      <w:r w:rsidR="00CA458C" w:rsidRPr="008F7B30">
        <w:rPr>
          <w:sz w:val="24"/>
        </w:rPr>
        <w:t xml:space="preserve">, and </w:t>
      </w:r>
      <w:r w:rsidR="007254A3" w:rsidRPr="008F7B30">
        <w:rPr>
          <w:sz w:val="24"/>
        </w:rPr>
        <w:t>Ancillary Studies</w:t>
      </w:r>
      <w:r w:rsidRPr="008F7B30">
        <w:rPr>
          <w:sz w:val="24"/>
        </w:rPr>
        <w:t xml:space="preserve"> </w:t>
      </w:r>
      <w:r w:rsidR="002A1682" w:rsidRPr="008F7B30">
        <w:rPr>
          <w:sz w:val="24"/>
        </w:rPr>
        <w:t>(P</w:t>
      </w:r>
      <w:r w:rsidR="00916885">
        <w:rPr>
          <w:sz w:val="24"/>
        </w:rPr>
        <w:t>&amp;</w:t>
      </w:r>
      <w:r w:rsidR="002A1682" w:rsidRPr="008F7B30">
        <w:rPr>
          <w:sz w:val="24"/>
        </w:rPr>
        <w:t xml:space="preserve">P) </w:t>
      </w:r>
      <w:r w:rsidRPr="008F7B30">
        <w:rPr>
          <w:sz w:val="24"/>
        </w:rPr>
        <w:t xml:space="preserve">Subcommittee that will oversee and direct the manner in which data </w:t>
      </w:r>
      <w:proofErr w:type="gramStart"/>
      <w:r w:rsidRPr="008F7B30">
        <w:rPr>
          <w:sz w:val="24"/>
        </w:rPr>
        <w:t>will be tabulated and presented at lay and scientific sessions and submitted for publication in peer</w:t>
      </w:r>
      <w:r w:rsidR="00FC79CD" w:rsidRPr="008F7B30">
        <w:rPr>
          <w:sz w:val="24"/>
        </w:rPr>
        <w:t>-</w:t>
      </w:r>
      <w:r w:rsidRPr="008F7B30">
        <w:rPr>
          <w:sz w:val="24"/>
        </w:rPr>
        <w:t>reviewed journals</w:t>
      </w:r>
      <w:proofErr w:type="gramEnd"/>
      <w:r w:rsidRPr="008F7B30">
        <w:rPr>
          <w:sz w:val="24"/>
        </w:rPr>
        <w:t xml:space="preserve">. </w:t>
      </w:r>
      <w:r w:rsidR="00DB5CBB" w:rsidRPr="008F7B30">
        <w:rPr>
          <w:sz w:val="24"/>
        </w:rPr>
        <w:t xml:space="preserve"> </w:t>
      </w:r>
      <w:r w:rsidR="00126C85" w:rsidRPr="008F7B30">
        <w:rPr>
          <w:sz w:val="24"/>
        </w:rPr>
        <w:t>A</w:t>
      </w:r>
      <w:r w:rsidRPr="008F7B30">
        <w:rPr>
          <w:sz w:val="24"/>
        </w:rPr>
        <w:t xml:space="preserve"> series of publications </w:t>
      </w:r>
      <w:proofErr w:type="gramStart"/>
      <w:r w:rsidR="00126C85" w:rsidRPr="008F7B30">
        <w:rPr>
          <w:sz w:val="24"/>
        </w:rPr>
        <w:t>are</w:t>
      </w:r>
      <w:r w:rsidR="00933853" w:rsidRPr="008F7B30">
        <w:rPr>
          <w:sz w:val="24"/>
        </w:rPr>
        <w:t xml:space="preserve"> </w:t>
      </w:r>
      <w:r w:rsidRPr="008F7B30">
        <w:rPr>
          <w:sz w:val="24"/>
        </w:rPr>
        <w:t>being planned</w:t>
      </w:r>
      <w:proofErr w:type="gramEnd"/>
      <w:r w:rsidRPr="008F7B30">
        <w:rPr>
          <w:sz w:val="24"/>
        </w:rPr>
        <w:t xml:space="preserve"> to present and announce the plans, progress, and findings of the study. </w:t>
      </w:r>
      <w:r w:rsidR="00DB5CBB" w:rsidRPr="008F7B30">
        <w:rPr>
          <w:sz w:val="24"/>
        </w:rPr>
        <w:t xml:space="preserve"> </w:t>
      </w:r>
      <w:r w:rsidRPr="008F7B30">
        <w:rPr>
          <w:sz w:val="24"/>
        </w:rPr>
        <w:t xml:space="preserve">These publications will fall into three broad areas of results: </w:t>
      </w:r>
    </w:p>
    <w:p w14:paraId="7BBF17AA" w14:textId="77777777" w:rsidR="005B3C68" w:rsidRDefault="005B3C68" w:rsidP="005B3C68">
      <w:pPr>
        <w:jc w:val="both"/>
        <w:rPr>
          <w:sz w:val="24"/>
        </w:rPr>
      </w:pPr>
    </w:p>
    <w:p w14:paraId="6CFBCCA4" w14:textId="057CFFDD" w:rsidR="005B3C68" w:rsidRDefault="00D06040" w:rsidP="005B3C68">
      <w:pPr>
        <w:pStyle w:val="ListParagraph"/>
        <w:numPr>
          <w:ilvl w:val="0"/>
          <w:numId w:val="12"/>
        </w:numPr>
        <w:spacing w:after="0" w:line="240" w:lineRule="auto"/>
        <w:jc w:val="both"/>
        <w:rPr>
          <w:sz w:val="24"/>
          <w:szCs w:val="24"/>
        </w:rPr>
      </w:pPr>
      <w:r w:rsidRPr="008F7B30">
        <w:rPr>
          <w:sz w:val="24"/>
          <w:szCs w:val="24"/>
        </w:rPr>
        <w:t xml:space="preserve">Publications documenting </w:t>
      </w:r>
      <w:r w:rsidR="00AD3D20">
        <w:rPr>
          <w:sz w:val="24"/>
          <w:szCs w:val="24"/>
        </w:rPr>
        <w:t>the</w:t>
      </w:r>
      <w:r w:rsidR="00133725" w:rsidRPr="008F7B30">
        <w:rPr>
          <w:rFonts w:cstheme="minorHAnsi"/>
          <w:sz w:val="24"/>
          <w:szCs w:val="24"/>
        </w:rPr>
        <w:t xml:space="preserve"> key design elements</w:t>
      </w:r>
      <w:r w:rsidR="00133725" w:rsidRPr="008F7B30">
        <w:rPr>
          <w:sz w:val="24"/>
          <w:szCs w:val="24"/>
        </w:rPr>
        <w:t xml:space="preserve"> </w:t>
      </w:r>
      <w:r w:rsidRPr="008F7B30">
        <w:rPr>
          <w:sz w:val="24"/>
          <w:szCs w:val="24"/>
        </w:rPr>
        <w:t>of the study design;</w:t>
      </w:r>
    </w:p>
    <w:p w14:paraId="12E6A166" w14:textId="77777777" w:rsidR="00C72B70" w:rsidRDefault="00C72B70" w:rsidP="005B3C68">
      <w:pPr>
        <w:pStyle w:val="ListParagraph"/>
        <w:numPr>
          <w:ilvl w:val="0"/>
          <w:numId w:val="12"/>
        </w:numPr>
        <w:spacing w:after="0" w:line="240" w:lineRule="auto"/>
        <w:jc w:val="both"/>
        <w:rPr>
          <w:sz w:val="24"/>
          <w:szCs w:val="24"/>
        </w:rPr>
      </w:pPr>
      <w:r>
        <w:rPr>
          <w:sz w:val="24"/>
          <w:szCs w:val="24"/>
        </w:rPr>
        <w:t>Publications regarding the development of measures</w:t>
      </w:r>
      <w:r w:rsidR="001D71E4">
        <w:rPr>
          <w:sz w:val="24"/>
          <w:szCs w:val="24"/>
        </w:rPr>
        <w:t xml:space="preserve">, procedures, processes and community engagement; and </w:t>
      </w:r>
    </w:p>
    <w:p w14:paraId="34CA763C" w14:textId="1B993D5B" w:rsidR="00D06040" w:rsidRPr="00C4590C" w:rsidRDefault="003E3426" w:rsidP="007D57B3">
      <w:pPr>
        <w:pStyle w:val="ListParagraph"/>
        <w:numPr>
          <w:ilvl w:val="0"/>
          <w:numId w:val="12"/>
        </w:numPr>
        <w:spacing w:after="0" w:line="240" w:lineRule="auto"/>
        <w:jc w:val="both"/>
        <w:rPr>
          <w:sz w:val="24"/>
        </w:rPr>
      </w:pPr>
      <w:proofErr w:type="gramStart"/>
      <w:r w:rsidRPr="00AD3D20">
        <w:rPr>
          <w:sz w:val="24"/>
          <w:szCs w:val="24"/>
        </w:rPr>
        <w:t>P</w:t>
      </w:r>
      <w:r w:rsidR="00D06040" w:rsidRPr="00AD3D20">
        <w:rPr>
          <w:sz w:val="24"/>
          <w:szCs w:val="24"/>
        </w:rPr>
        <w:t xml:space="preserve">ublications reflecting on the overall goal of finding and reporting on </w:t>
      </w:r>
      <w:r w:rsidR="00133725" w:rsidRPr="00AD3D20">
        <w:rPr>
          <w:rFonts w:cstheme="minorHAnsi"/>
          <w:sz w:val="24"/>
          <w:szCs w:val="24"/>
        </w:rPr>
        <w:t>the association</w:t>
      </w:r>
      <w:r w:rsidR="00AD3D20" w:rsidRPr="00AD3D20">
        <w:rPr>
          <w:rFonts w:cstheme="minorHAnsi"/>
          <w:sz w:val="24"/>
          <w:szCs w:val="24"/>
        </w:rPr>
        <w:t>s</w:t>
      </w:r>
      <w:r w:rsidR="00133725" w:rsidRPr="00AD3D20">
        <w:rPr>
          <w:rFonts w:cstheme="minorHAnsi"/>
          <w:sz w:val="24"/>
          <w:szCs w:val="24"/>
        </w:rPr>
        <w:t xml:space="preserve"> between </w:t>
      </w:r>
      <w:r w:rsidR="00AD3D20" w:rsidRPr="00AD3D20">
        <w:rPr>
          <w:rFonts w:cstheme="minorHAnsi"/>
          <w:sz w:val="24"/>
        </w:rPr>
        <w:t xml:space="preserve">characteristics of </w:t>
      </w:r>
      <w:r w:rsidR="00133725" w:rsidRPr="00AD3D20">
        <w:rPr>
          <w:rFonts w:cstheme="minorHAnsi"/>
          <w:sz w:val="24"/>
        </w:rPr>
        <w:t>community programs/policies and BMI, diet, and physical activity outcomes in children</w:t>
      </w:r>
      <w:r w:rsidR="00AD3D20" w:rsidRPr="00AD3D20">
        <w:rPr>
          <w:rFonts w:cstheme="minorHAnsi"/>
          <w:sz w:val="24"/>
        </w:rPr>
        <w:t>.</w:t>
      </w:r>
      <w:proofErr w:type="gramEnd"/>
      <w:r w:rsidR="00133725" w:rsidRPr="00AD3D20">
        <w:rPr>
          <w:rFonts w:cstheme="minorHAnsi"/>
          <w:sz w:val="24"/>
        </w:rPr>
        <w:t xml:space="preserve"> </w:t>
      </w:r>
    </w:p>
    <w:p w14:paraId="5626ADC4" w14:textId="77777777" w:rsidR="00C4590C" w:rsidRPr="00AD3D20" w:rsidRDefault="00C4590C" w:rsidP="00075D43">
      <w:pPr>
        <w:pStyle w:val="ListParagraph"/>
        <w:spacing w:after="0" w:line="240" w:lineRule="auto"/>
        <w:jc w:val="both"/>
        <w:rPr>
          <w:sz w:val="24"/>
        </w:rPr>
      </w:pPr>
    </w:p>
    <w:p w14:paraId="24E52D78" w14:textId="60D384ED" w:rsidR="005B3C68" w:rsidRDefault="00D06040" w:rsidP="005B3C68">
      <w:pPr>
        <w:jc w:val="both"/>
        <w:rPr>
          <w:sz w:val="24"/>
          <w:u w:val="single"/>
        </w:rPr>
      </w:pPr>
      <w:r w:rsidRPr="008F7B30">
        <w:rPr>
          <w:sz w:val="24"/>
          <w:u w:val="single"/>
        </w:rPr>
        <w:t>General Statistical Analysis Plans</w:t>
      </w:r>
      <w:r w:rsidRPr="008F7B30">
        <w:rPr>
          <w:sz w:val="24"/>
        </w:rPr>
        <w:t xml:space="preserve">: </w:t>
      </w:r>
      <w:r w:rsidR="00693925" w:rsidRPr="008F7B30">
        <w:rPr>
          <w:sz w:val="24"/>
        </w:rPr>
        <w:t xml:space="preserve"> </w:t>
      </w:r>
      <w:r w:rsidRPr="008F7B30">
        <w:rPr>
          <w:sz w:val="24"/>
        </w:rPr>
        <w:t xml:space="preserve">The general analysis approach will include production of various summary tabulations, as well as statistical modeling to </w:t>
      </w:r>
      <w:r w:rsidR="00AD3D20">
        <w:rPr>
          <w:sz w:val="24"/>
        </w:rPr>
        <w:t>assess</w:t>
      </w:r>
      <w:r w:rsidR="00AD3D20" w:rsidRPr="008F7B30">
        <w:rPr>
          <w:sz w:val="24"/>
        </w:rPr>
        <w:t xml:space="preserve"> </w:t>
      </w:r>
      <w:r w:rsidRPr="008F7B30">
        <w:rPr>
          <w:sz w:val="24"/>
        </w:rPr>
        <w:t>program</w:t>
      </w:r>
      <w:r w:rsidR="00524F96" w:rsidRPr="008F7B30">
        <w:rPr>
          <w:sz w:val="24"/>
        </w:rPr>
        <w:t>/policy</w:t>
      </w:r>
      <w:r w:rsidRPr="008F7B30">
        <w:rPr>
          <w:sz w:val="24"/>
        </w:rPr>
        <w:t xml:space="preserve"> characteristics most associated with reductions in childhood obesity rates. </w:t>
      </w:r>
      <w:r w:rsidR="00693925" w:rsidRPr="008F7B30">
        <w:rPr>
          <w:sz w:val="24"/>
        </w:rPr>
        <w:t xml:space="preserve"> </w:t>
      </w:r>
      <w:r w:rsidRPr="008F7B30">
        <w:rPr>
          <w:sz w:val="24"/>
        </w:rPr>
        <w:t>Cross-tabulations will summarize data by a number of different program</w:t>
      </w:r>
      <w:r w:rsidR="00A534FF" w:rsidRPr="008F7B30">
        <w:rPr>
          <w:sz w:val="24"/>
        </w:rPr>
        <w:t>/policy</w:t>
      </w:r>
      <w:r w:rsidRPr="008F7B30">
        <w:rPr>
          <w:sz w:val="24"/>
        </w:rPr>
        <w:t xml:space="preserve"> characteristics, including type of organization, years of funding, level of funding, community average household income, gender/race/ethnicity distribution, etc. </w:t>
      </w:r>
      <w:r w:rsidR="00693925" w:rsidRPr="008F7B30">
        <w:rPr>
          <w:sz w:val="24"/>
        </w:rPr>
        <w:t xml:space="preserve"> </w:t>
      </w:r>
      <w:r w:rsidRPr="008F7B30">
        <w:rPr>
          <w:sz w:val="24"/>
        </w:rPr>
        <w:t xml:space="preserve">We will design a core set of tabulations that will be updated on a regular basis throughout the </w:t>
      </w:r>
      <w:r w:rsidR="00EB5F36" w:rsidRPr="008F7B30">
        <w:rPr>
          <w:sz w:val="24"/>
        </w:rPr>
        <w:t xml:space="preserve">study </w:t>
      </w:r>
      <w:r w:rsidRPr="008F7B30">
        <w:rPr>
          <w:sz w:val="24"/>
        </w:rPr>
        <w:t xml:space="preserve">(e.g., on a quarterly basis). </w:t>
      </w:r>
      <w:r w:rsidR="0036706F" w:rsidRPr="008F7B30">
        <w:rPr>
          <w:sz w:val="24"/>
        </w:rPr>
        <w:t xml:space="preserve"> </w:t>
      </w:r>
      <w:r w:rsidRPr="008F7B30">
        <w:rPr>
          <w:sz w:val="24"/>
        </w:rPr>
        <w:t xml:space="preserve">The content of this set of tabulations will be dynamic, with new summaries added as new analysis ideas arise and summaries dropped if they are not providing valuable insights. </w:t>
      </w:r>
      <w:r w:rsidR="0036706F" w:rsidRPr="008F7B30">
        <w:rPr>
          <w:sz w:val="24"/>
        </w:rPr>
        <w:t xml:space="preserve"> </w:t>
      </w:r>
      <w:r w:rsidRPr="008F7B30">
        <w:rPr>
          <w:sz w:val="24"/>
        </w:rPr>
        <w:t xml:space="preserve">The statistical analysis plan also will specify the regression models planned to identify program and community characteristics associated with significant reduction in childhood obesity rates. </w:t>
      </w:r>
    </w:p>
    <w:p w14:paraId="070E1257" w14:textId="77777777" w:rsidR="005B3C68" w:rsidRDefault="005B3C68" w:rsidP="005B3C68">
      <w:pPr>
        <w:jc w:val="both"/>
        <w:rPr>
          <w:b/>
          <w:bCs/>
          <w:i/>
          <w:iCs/>
          <w:sz w:val="24"/>
        </w:rPr>
      </w:pPr>
    </w:p>
    <w:p w14:paraId="41E23A7E" w14:textId="77777777" w:rsidR="005B3C68" w:rsidRDefault="00B63FEB" w:rsidP="005B3C68">
      <w:pPr>
        <w:jc w:val="both"/>
        <w:rPr>
          <w:sz w:val="24"/>
        </w:rPr>
      </w:pPr>
      <w:r w:rsidRPr="008F7B30">
        <w:rPr>
          <w:sz w:val="24"/>
        </w:rPr>
        <w:t xml:space="preserve">Our </w:t>
      </w:r>
      <w:r w:rsidR="00D06040" w:rsidRPr="008F7B30">
        <w:rPr>
          <w:sz w:val="24"/>
        </w:rPr>
        <w:t xml:space="preserve">sampling approach builds on well-developed statistical methodology, and integrates the concepts of epidemiological study design and data analysis with missing covariates that our team developed for the National Children’s Study (NCS), and which </w:t>
      </w:r>
      <w:proofErr w:type="gramStart"/>
      <w:r w:rsidR="00D06040" w:rsidRPr="008F7B30">
        <w:rPr>
          <w:sz w:val="24"/>
        </w:rPr>
        <w:t xml:space="preserve">are being pursued by the </w:t>
      </w:r>
      <w:r w:rsidR="00B8679C" w:rsidRPr="008F7B30">
        <w:rPr>
          <w:i/>
          <w:sz w:val="24"/>
        </w:rPr>
        <w:t>Eunice Kennedy Shriver</w:t>
      </w:r>
      <w:r w:rsidR="00D06040" w:rsidRPr="008F7B30">
        <w:rPr>
          <w:sz w:val="24"/>
        </w:rPr>
        <w:t xml:space="preserve"> National Institute of Child Health and Human Development (NICHD), CDC, and EPA</w:t>
      </w:r>
      <w:proofErr w:type="gramEnd"/>
      <w:r w:rsidR="00D06040" w:rsidRPr="008F7B30">
        <w:rPr>
          <w:sz w:val="24"/>
        </w:rPr>
        <w:t xml:space="preserve">. </w:t>
      </w:r>
      <w:r w:rsidR="0036706F" w:rsidRPr="008F7B30">
        <w:rPr>
          <w:sz w:val="24"/>
        </w:rPr>
        <w:t xml:space="preserve"> </w:t>
      </w:r>
      <w:r w:rsidR="008832A2" w:rsidRPr="008F7B30">
        <w:rPr>
          <w:sz w:val="24"/>
        </w:rPr>
        <w:t>As stated earlier, o</w:t>
      </w:r>
      <w:r w:rsidR="00D06040" w:rsidRPr="008F7B30">
        <w:rPr>
          <w:sz w:val="24"/>
        </w:rPr>
        <w:t xml:space="preserve">ur approach relies on nested stages of sampling, where each </w:t>
      </w:r>
      <w:r w:rsidR="00A534FF" w:rsidRPr="008F7B30">
        <w:rPr>
          <w:sz w:val="24"/>
        </w:rPr>
        <w:t xml:space="preserve">successive stage of sampling uses </w:t>
      </w:r>
      <w:r w:rsidR="00D06040" w:rsidRPr="008F7B30">
        <w:rPr>
          <w:sz w:val="24"/>
        </w:rPr>
        <w:t xml:space="preserve">a subset of study participants selected in the previous stage. </w:t>
      </w:r>
    </w:p>
    <w:p w14:paraId="1EEAD808" w14:textId="77777777" w:rsidR="005B3C68" w:rsidRDefault="005B3C68" w:rsidP="005B3C68">
      <w:pPr>
        <w:adjustRightInd w:val="0"/>
        <w:jc w:val="both"/>
        <w:rPr>
          <w:b/>
          <w:bCs/>
          <w:sz w:val="24"/>
        </w:rPr>
      </w:pPr>
    </w:p>
    <w:p w14:paraId="326E5FBB" w14:textId="77777777" w:rsidR="005B3C68" w:rsidRDefault="008832A2" w:rsidP="005B3C68">
      <w:pPr>
        <w:adjustRightInd w:val="0"/>
        <w:jc w:val="both"/>
        <w:rPr>
          <w:sz w:val="24"/>
        </w:rPr>
      </w:pPr>
      <w:r w:rsidRPr="008F7B30">
        <w:rPr>
          <w:sz w:val="24"/>
        </w:rPr>
        <w:t xml:space="preserve">Our design </w:t>
      </w:r>
      <w:r w:rsidR="00D06040" w:rsidRPr="008F7B30">
        <w:rPr>
          <w:sz w:val="24"/>
        </w:rPr>
        <w:t>allow</w:t>
      </w:r>
      <w:r w:rsidRPr="008F7B30">
        <w:rPr>
          <w:sz w:val="24"/>
        </w:rPr>
        <w:t>s</w:t>
      </w:r>
      <w:r w:rsidR="00D06040" w:rsidRPr="008F7B30">
        <w:rPr>
          <w:sz w:val="24"/>
        </w:rPr>
        <w:t xml:space="preserve"> us to generate longitudinal BMI trajectories on a random sample of children within each community</w:t>
      </w:r>
      <w:r w:rsidR="00933853" w:rsidRPr="008F7B30">
        <w:rPr>
          <w:sz w:val="24"/>
        </w:rPr>
        <w:t xml:space="preserve">. </w:t>
      </w:r>
      <w:r w:rsidR="0036706F" w:rsidRPr="008F7B30">
        <w:rPr>
          <w:sz w:val="24"/>
        </w:rPr>
        <w:t xml:space="preserve"> </w:t>
      </w:r>
      <w:r w:rsidR="00933853" w:rsidRPr="008F7B30">
        <w:rPr>
          <w:sz w:val="24"/>
        </w:rPr>
        <w:t>These trajectories</w:t>
      </w:r>
      <w:r w:rsidR="00D06040" w:rsidRPr="008F7B30">
        <w:rPr>
          <w:sz w:val="24"/>
        </w:rPr>
        <w:t xml:space="preserve"> can be modeled as a function of the time-series of standardized community scores that we construct to rate the strength of obesity prevention/treatment programs and policies within each community. </w:t>
      </w:r>
      <w:r w:rsidR="0036706F" w:rsidRPr="008F7B30">
        <w:rPr>
          <w:sz w:val="24"/>
        </w:rPr>
        <w:t xml:space="preserve"> </w:t>
      </w:r>
      <w:r w:rsidRPr="008F7B30">
        <w:rPr>
          <w:sz w:val="24"/>
        </w:rPr>
        <w:t>W</w:t>
      </w:r>
      <w:r w:rsidR="00D06040" w:rsidRPr="008F7B30">
        <w:rPr>
          <w:sz w:val="24"/>
        </w:rPr>
        <w:t xml:space="preserve">e will </w:t>
      </w:r>
      <w:r w:rsidRPr="008F7B30">
        <w:rPr>
          <w:sz w:val="24"/>
        </w:rPr>
        <w:t xml:space="preserve">be able to </w:t>
      </w:r>
      <w:r w:rsidR="00D06040" w:rsidRPr="008F7B30">
        <w:rPr>
          <w:sz w:val="24"/>
        </w:rPr>
        <w:t xml:space="preserve">capture a series of age-specific cohorts across the sample of communities involved in the study with sufficient sample size in each cohort to ascertain the </w:t>
      </w:r>
      <w:r w:rsidR="00B62265" w:rsidRPr="008F7B30">
        <w:rPr>
          <w:sz w:val="24"/>
        </w:rPr>
        <w:t xml:space="preserve">association of </w:t>
      </w:r>
      <w:r w:rsidR="00D06040" w:rsidRPr="008F7B30">
        <w:rPr>
          <w:sz w:val="24"/>
        </w:rPr>
        <w:t xml:space="preserve">different strategies </w:t>
      </w:r>
      <w:r w:rsidR="00B62265" w:rsidRPr="008F7B30">
        <w:rPr>
          <w:sz w:val="24"/>
        </w:rPr>
        <w:t>to trends in</w:t>
      </w:r>
      <w:r w:rsidR="00D06040" w:rsidRPr="008F7B30">
        <w:rPr>
          <w:sz w:val="24"/>
        </w:rPr>
        <w:t xml:space="preserve"> childhood obesity.</w:t>
      </w:r>
    </w:p>
    <w:p w14:paraId="4F5B64F2" w14:textId="77777777" w:rsidR="005B3C68" w:rsidRDefault="005B3C68" w:rsidP="005B3C68">
      <w:pPr>
        <w:adjustRightInd w:val="0"/>
        <w:jc w:val="both"/>
        <w:rPr>
          <w:sz w:val="24"/>
        </w:rPr>
      </w:pPr>
    </w:p>
    <w:p w14:paraId="003C73DB" w14:textId="77777777" w:rsidR="005B3C68" w:rsidRDefault="00D06040" w:rsidP="005B3C68">
      <w:pPr>
        <w:adjustRightInd w:val="0"/>
        <w:jc w:val="both"/>
        <w:rPr>
          <w:bCs/>
          <w:iCs/>
          <w:sz w:val="24"/>
          <w:u w:val="single"/>
        </w:rPr>
      </w:pPr>
      <w:r w:rsidRPr="008F7B30">
        <w:rPr>
          <w:bCs/>
          <w:iCs/>
          <w:sz w:val="24"/>
          <w:u w:val="single"/>
        </w:rPr>
        <w:t>Importance of Dissemination of Findings</w:t>
      </w:r>
      <w:r w:rsidRPr="008F7B30">
        <w:rPr>
          <w:bCs/>
          <w:iCs/>
          <w:sz w:val="24"/>
        </w:rPr>
        <w:t xml:space="preserve">: </w:t>
      </w:r>
      <w:r w:rsidR="00707371" w:rsidRPr="008F7B30">
        <w:rPr>
          <w:bCs/>
          <w:iCs/>
          <w:sz w:val="24"/>
        </w:rPr>
        <w:t xml:space="preserve"> </w:t>
      </w:r>
      <w:proofErr w:type="gramStart"/>
      <w:r w:rsidR="008832A2" w:rsidRPr="008F7B30">
        <w:rPr>
          <w:sz w:val="24"/>
        </w:rPr>
        <w:t>S</w:t>
      </w:r>
      <w:r w:rsidRPr="008F7B30">
        <w:rPr>
          <w:sz w:val="24"/>
        </w:rPr>
        <w:t>haring of study objectives and plans allows potential and current participants to learn more about the project that they are either</w:t>
      </w:r>
      <w:proofErr w:type="gramEnd"/>
      <w:r w:rsidRPr="008F7B30">
        <w:rPr>
          <w:sz w:val="24"/>
        </w:rPr>
        <w:t xml:space="preserve"> considering becoming involved in, or in which they have already enrolled. </w:t>
      </w:r>
      <w:r w:rsidR="00707371" w:rsidRPr="008F7B30">
        <w:rPr>
          <w:sz w:val="24"/>
        </w:rPr>
        <w:t xml:space="preserve"> </w:t>
      </w:r>
      <w:r w:rsidR="008832A2" w:rsidRPr="008F7B30">
        <w:rPr>
          <w:sz w:val="24"/>
        </w:rPr>
        <w:t xml:space="preserve">Providing this information </w:t>
      </w:r>
      <w:r w:rsidR="004A5E97" w:rsidRPr="008F7B30">
        <w:rPr>
          <w:sz w:val="24"/>
        </w:rPr>
        <w:t xml:space="preserve">should </w:t>
      </w:r>
      <w:r w:rsidRPr="008F7B30">
        <w:rPr>
          <w:sz w:val="24"/>
        </w:rPr>
        <w:t>lead to higher participation rates</w:t>
      </w:r>
      <w:r w:rsidR="008832A2" w:rsidRPr="008F7B30">
        <w:rPr>
          <w:sz w:val="24"/>
        </w:rPr>
        <w:t>.</w:t>
      </w:r>
      <w:r w:rsidRPr="008F7B30">
        <w:rPr>
          <w:sz w:val="24"/>
        </w:rPr>
        <w:t xml:space="preserve"> </w:t>
      </w:r>
      <w:r w:rsidR="00707371" w:rsidRPr="008F7B30">
        <w:rPr>
          <w:sz w:val="24"/>
        </w:rPr>
        <w:t xml:space="preserve"> </w:t>
      </w:r>
      <w:r w:rsidR="008832A2" w:rsidRPr="008F7B30">
        <w:rPr>
          <w:sz w:val="24"/>
        </w:rPr>
        <w:t>Likewise,</w:t>
      </w:r>
      <w:r w:rsidRPr="008F7B30">
        <w:rPr>
          <w:sz w:val="24"/>
        </w:rPr>
        <w:t xml:space="preserve"> sharing of results allows important findings to </w:t>
      </w:r>
      <w:proofErr w:type="gramStart"/>
      <w:r w:rsidRPr="008F7B30">
        <w:rPr>
          <w:sz w:val="24"/>
        </w:rPr>
        <w:t>be transmitted</w:t>
      </w:r>
      <w:proofErr w:type="gramEnd"/>
      <w:r w:rsidRPr="008F7B30">
        <w:rPr>
          <w:sz w:val="24"/>
        </w:rPr>
        <w:t xml:space="preserve"> to various stakeholder groups and programs around the country</w:t>
      </w:r>
      <w:r w:rsidR="008832A2" w:rsidRPr="008F7B30">
        <w:rPr>
          <w:sz w:val="24"/>
        </w:rPr>
        <w:t>.</w:t>
      </w:r>
      <w:r w:rsidRPr="008F7B30">
        <w:rPr>
          <w:sz w:val="24"/>
        </w:rPr>
        <w:t xml:space="preserve"> </w:t>
      </w:r>
    </w:p>
    <w:p w14:paraId="2A35472A" w14:textId="77777777" w:rsidR="005B3C68" w:rsidRDefault="005B3C68" w:rsidP="005B3C68">
      <w:pPr>
        <w:adjustRightInd w:val="0"/>
        <w:jc w:val="both"/>
        <w:rPr>
          <w:b/>
          <w:bCs/>
          <w:sz w:val="24"/>
        </w:rPr>
      </w:pPr>
    </w:p>
    <w:p w14:paraId="58F7EF59" w14:textId="77777777" w:rsidR="005B3C68" w:rsidRDefault="00D06040" w:rsidP="005B3C68">
      <w:pPr>
        <w:adjustRightInd w:val="0"/>
        <w:jc w:val="both"/>
        <w:rPr>
          <w:b/>
          <w:bCs/>
          <w:sz w:val="24"/>
        </w:rPr>
      </w:pPr>
      <w:r w:rsidRPr="008F7B30">
        <w:rPr>
          <w:b/>
          <w:bCs/>
          <w:sz w:val="24"/>
        </w:rPr>
        <w:t>NHLBI Technical</w:t>
      </w:r>
    </w:p>
    <w:p w14:paraId="3AA6106F" w14:textId="77777777" w:rsidR="005B3C68" w:rsidRDefault="00D06040" w:rsidP="005B3C68">
      <w:pPr>
        <w:adjustRightInd w:val="0"/>
        <w:jc w:val="both"/>
        <w:rPr>
          <w:sz w:val="24"/>
        </w:rPr>
      </w:pPr>
      <w:r w:rsidRPr="008F7B30">
        <w:rPr>
          <w:sz w:val="24"/>
        </w:rPr>
        <w:t>Following approval of all plans and reports by NHLBI and any peer reviewers, we will post these approved materials on a public Website</w:t>
      </w:r>
      <w:r w:rsidR="008832A2" w:rsidRPr="008F7B30">
        <w:rPr>
          <w:sz w:val="24"/>
        </w:rPr>
        <w:t xml:space="preserve"> with communication to</w:t>
      </w:r>
      <w:r w:rsidR="00F80513" w:rsidRPr="008F7B30">
        <w:rPr>
          <w:sz w:val="24"/>
        </w:rPr>
        <w:t xml:space="preserve"> </w:t>
      </w:r>
      <w:r w:rsidRPr="008F7B30">
        <w:rPr>
          <w:sz w:val="24"/>
        </w:rPr>
        <w:t>NHLBI and funding partners</w:t>
      </w:r>
      <w:r w:rsidR="008832A2" w:rsidRPr="008F7B30">
        <w:rPr>
          <w:sz w:val="24"/>
        </w:rPr>
        <w:t xml:space="preserve"> and</w:t>
      </w:r>
      <w:r w:rsidRPr="008F7B30">
        <w:rPr>
          <w:sz w:val="24"/>
        </w:rPr>
        <w:t xml:space="preserve"> all community programs that have won federal grants related to childhood obesity, and to local and state health departments. </w:t>
      </w:r>
      <w:r w:rsidR="00707371" w:rsidRPr="008F7B30">
        <w:rPr>
          <w:sz w:val="24"/>
        </w:rPr>
        <w:t xml:space="preserve"> </w:t>
      </w:r>
      <w:r w:rsidR="008832A2" w:rsidRPr="008F7B30">
        <w:rPr>
          <w:sz w:val="24"/>
        </w:rPr>
        <w:t xml:space="preserve">We will review the activity of users coming to the </w:t>
      </w:r>
      <w:r w:rsidRPr="008F7B30">
        <w:rPr>
          <w:sz w:val="24"/>
        </w:rPr>
        <w:t xml:space="preserve">Website </w:t>
      </w:r>
      <w:r w:rsidR="008832A2" w:rsidRPr="008F7B30">
        <w:rPr>
          <w:sz w:val="24"/>
        </w:rPr>
        <w:t>each month.</w:t>
      </w:r>
      <w:r w:rsidRPr="008F7B30">
        <w:rPr>
          <w:sz w:val="24"/>
        </w:rPr>
        <w:t xml:space="preserve"> </w:t>
      </w:r>
      <w:r w:rsidR="00707371" w:rsidRPr="008F7B30">
        <w:rPr>
          <w:sz w:val="24"/>
        </w:rPr>
        <w:t xml:space="preserve"> </w:t>
      </w:r>
      <w:r w:rsidR="008832A2" w:rsidRPr="008F7B30">
        <w:rPr>
          <w:sz w:val="24"/>
        </w:rPr>
        <w:t>Based on the</w:t>
      </w:r>
      <w:r w:rsidR="00561A7F" w:rsidRPr="008F7B30">
        <w:rPr>
          <w:sz w:val="24"/>
        </w:rPr>
        <w:t xml:space="preserve"> reports of Website usage</w:t>
      </w:r>
      <w:r w:rsidR="00933853" w:rsidRPr="008F7B30">
        <w:rPr>
          <w:sz w:val="24"/>
        </w:rPr>
        <w:t>,</w:t>
      </w:r>
      <w:r w:rsidR="00561A7F" w:rsidRPr="008F7B30">
        <w:rPr>
          <w:sz w:val="24"/>
        </w:rPr>
        <w:t xml:space="preserve"> Battelle will plan further ways to make the Website most effective in the </w:t>
      </w:r>
      <w:r w:rsidRPr="008F7B30">
        <w:rPr>
          <w:sz w:val="24"/>
        </w:rPr>
        <w:t xml:space="preserve">distribution </w:t>
      </w:r>
      <w:r w:rsidR="00561A7F" w:rsidRPr="008F7B30">
        <w:rPr>
          <w:sz w:val="24"/>
        </w:rPr>
        <w:t xml:space="preserve">of study information and results. </w:t>
      </w:r>
      <w:r w:rsidR="004A5E97" w:rsidRPr="008F7B30">
        <w:rPr>
          <w:sz w:val="24"/>
        </w:rPr>
        <w:t xml:space="preserve">Further, results from the HCS will be published in appropriate scientific journals, presented at scientific meetings, and will be used for the development of future research initiatives and creation of opportunities targeting childhood obesity. </w:t>
      </w:r>
    </w:p>
    <w:p w14:paraId="0FD149C5" w14:textId="77777777" w:rsidR="005B3C68" w:rsidRDefault="005B3C68" w:rsidP="005B3C68">
      <w:pPr>
        <w:adjustRightInd w:val="0"/>
        <w:jc w:val="both"/>
        <w:rPr>
          <w:sz w:val="24"/>
        </w:rPr>
      </w:pPr>
    </w:p>
    <w:p w14:paraId="6B07BD11" w14:textId="77777777" w:rsidR="005B3C68" w:rsidRDefault="005B3C68" w:rsidP="005B3C68">
      <w:pPr>
        <w:adjustRightInd w:val="0"/>
        <w:jc w:val="both"/>
        <w:rPr>
          <w:sz w:val="24"/>
        </w:rPr>
      </w:pPr>
    </w:p>
    <w:p w14:paraId="22ED1F5A" w14:textId="302C1F1D" w:rsidR="00423B81" w:rsidRDefault="00423B81" w:rsidP="00423B81">
      <w:pPr>
        <w:adjustRightInd w:val="0"/>
        <w:jc w:val="both"/>
        <w:rPr>
          <w:sz w:val="24"/>
        </w:rPr>
      </w:pPr>
      <w:r w:rsidRPr="00075D43">
        <w:rPr>
          <w:b/>
          <w:i/>
          <w:sz w:val="24"/>
        </w:rPr>
        <w:t>Timeline</w:t>
      </w:r>
      <w:r w:rsidRPr="00A5415F">
        <w:rPr>
          <w:sz w:val="24"/>
        </w:rPr>
        <w:t>: The HCS is a five-year observational study</w:t>
      </w:r>
      <w:r>
        <w:rPr>
          <w:sz w:val="24"/>
        </w:rPr>
        <w:t>, with Wave 2 data collection, analysis and reporting activities planned to occur over the next 3 years of the study</w:t>
      </w:r>
      <w:r w:rsidRPr="00A5415F">
        <w:rPr>
          <w:sz w:val="24"/>
        </w:rPr>
        <w:t>.</w:t>
      </w:r>
      <w:r>
        <w:rPr>
          <w:sz w:val="24"/>
        </w:rPr>
        <w:t xml:space="preserve">  The timeline for Wave 2 activities </w:t>
      </w:r>
      <w:proofErr w:type="gramStart"/>
      <w:r>
        <w:rPr>
          <w:sz w:val="24"/>
        </w:rPr>
        <w:t>is presented</w:t>
      </w:r>
      <w:proofErr w:type="gramEnd"/>
      <w:r>
        <w:rPr>
          <w:sz w:val="24"/>
        </w:rPr>
        <w:t xml:space="preserve"> below:</w:t>
      </w:r>
    </w:p>
    <w:p w14:paraId="7DD88201" w14:textId="4FD3F6FF" w:rsidR="00423B81" w:rsidRDefault="00423B81" w:rsidP="00423B81">
      <w:pPr>
        <w:pStyle w:val="ListParagraph"/>
        <w:numPr>
          <w:ilvl w:val="0"/>
          <w:numId w:val="13"/>
        </w:numPr>
        <w:adjustRightInd w:val="0"/>
        <w:spacing w:after="0" w:line="240" w:lineRule="auto"/>
        <w:jc w:val="both"/>
        <w:rPr>
          <w:rFonts w:cstheme="minorHAnsi"/>
          <w:color w:val="000000" w:themeColor="text1"/>
          <w:sz w:val="24"/>
          <w:szCs w:val="24"/>
        </w:rPr>
      </w:pPr>
      <w:r w:rsidRPr="00B34EAA">
        <w:rPr>
          <w:b/>
          <w:color w:val="000000" w:themeColor="text1"/>
          <w:sz w:val="24"/>
          <w:szCs w:val="24"/>
        </w:rPr>
        <w:t xml:space="preserve">Months 1 to </w:t>
      </w:r>
      <w:r>
        <w:rPr>
          <w:b/>
          <w:color w:val="000000" w:themeColor="text1"/>
          <w:sz w:val="24"/>
          <w:szCs w:val="24"/>
        </w:rPr>
        <w:t>10</w:t>
      </w:r>
      <w:r w:rsidRPr="00B34EAA">
        <w:rPr>
          <w:b/>
          <w:color w:val="000000" w:themeColor="text1"/>
          <w:sz w:val="24"/>
          <w:szCs w:val="24"/>
        </w:rPr>
        <w:t xml:space="preserve"> </w:t>
      </w:r>
      <w:r w:rsidRPr="00B34EAA">
        <w:rPr>
          <w:color w:val="000000" w:themeColor="text1"/>
          <w:sz w:val="24"/>
          <w:szCs w:val="24"/>
        </w:rPr>
        <w:t xml:space="preserve">– </w:t>
      </w:r>
      <w:r>
        <w:rPr>
          <w:rFonts w:cstheme="minorHAnsi"/>
          <w:color w:val="000000" w:themeColor="text1"/>
          <w:sz w:val="24"/>
          <w:szCs w:val="24"/>
        </w:rPr>
        <w:t>Wave 2 s</w:t>
      </w:r>
      <w:r w:rsidRPr="00B34EAA">
        <w:rPr>
          <w:rFonts w:cstheme="minorHAnsi"/>
          <w:color w:val="000000" w:themeColor="text1"/>
          <w:sz w:val="24"/>
          <w:szCs w:val="24"/>
        </w:rPr>
        <w:t>tudy design and p</w:t>
      </w:r>
      <w:r w:rsidRPr="00B34EAA">
        <w:rPr>
          <w:color w:val="000000" w:themeColor="text1"/>
          <w:sz w:val="24"/>
          <w:szCs w:val="24"/>
        </w:rPr>
        <w:t xml:space="preserve">rotocol development is </w:t>
      </w:r>
      <w:proofErr w:type="gramStart"/>
      <w:r w:rsidRPr="00B34EAA">
        <w:rPr>
          <w:color w:val="000000" w:themeColor="text1"/>
          <w:sz w:val="24"/>
          <w:szCs w:val="24"/>
        </w:rPr>
        <w:t>finalized,</w:t>
      </w:r>
      <w:proofErr w:type="gramEnd"/>
      <w:r w:rsidRPr="00B34EAA">
        <w:rPr>
          <w:color w:val="000000" w:themeColor="text1"/>
          <w:sz w:val="24"/>
          <w:szCs w:val="24"/>
        </w:rPr>
        <w:t xml:space="preserve"> the </w:t>
      </w:r>
      <w:r w:rsidRPr="00B34EAA">
        <w:rPr>
          <w:rFonts w:cstheme="minorHAnsi"/>
          <w:color w:val="000000" w:themeColor="text1"/>
          <w:sz w:val="24"/>
          <w:szCs w:val="24"/>
        </w:rPr>
        <w:t>Office of Management and Budget (OMB) Information Collection Request and Institutional Review Board (IRB) approval packages are prepared and submitted</w:t>
      </w:r>
      <w:r>
        <w:rPr>
          <w:rFonts w:cstheme="minorHAnsi"/>
          <w:color w:val="000000" w:themeColor="text1"/>
          <w:sz w:val="24"/>
          <w:szCs w:val="24"/>
        </w:rPr>
        <w:t>.  A</w:t>
      </w:r>
      <w:r w:rsidRPr="00B34EAA">
        <w:rPr>
          <w:rFonts w:cstheme="minorHAnsi"/>
          <w:color w:val="000000" w:themeColor="text1"/>
          <w:sz w:val="24"/>
          <w:szCs w:val="24"/>
        </w:rPr>
        <w:t xml:space="preserve">dditional activities related to field implementation (such as database development, development of the Manual of Procedures, training and quality control </w:t>
      </w:r>
      <w:r>
        <w:rPr>
          <w:rFonts w:cstheme="minorHAnsi"/>
          <w:color w:val="000000" w:themeColor="text1"/>
          <w:sz w:val="24"/>
          <w:szCs w:val="24"/>
        </w:rPr>
        <w:t>procedures,</w:t>
      </w:r>
      <w:r w:rsidRPr="00594DE5">
        <w:rPr>
          <w:rFonts w:cstheme="minorHAnsi"/>
          <w:color w:val="000000" w:themeColor="text1"/>
          <w:sz w:val="24"/>
          <w:szCs w:val="24"/>
        </w:rPr>
        <w:t xml:space="preserve"> </w:t>
      </w:r>
      <w:r w:rsidRPr="00DC1599">
        <w:rPr>
          <w:rFonts w:cstheme="minorHAnsi"/>
          <w:color w:val="000000" w:themeColor="text1"/>
          <w:sz w:val="24"/>
          <w:szCs w:val="24"/>
        </w:rPr>
        <w:t xml:space="preserve">identification and hiring of </w:t>
      </w:r>
      <w:r>
        <w:rPr>
          <w:rFonts w:cstheme="minorHAnsi"/>
          <w:color w:val="000000" w:themeColor="text1"/>
          <w:sz w:val="24"/>
          <w:szCs w:val="24"/>
        </w:rPr>
        <w:t xml:space="preserve">field </w:t>
      </w:r>
      <w:r w:rsidRPr="00DC1599">
        <w:rPr>
          <w:rFonts w:cstheme="minorHAnsi"/>
          <w:color w:val="000000" w:themeColor="text1"/>
          <w:sz w:val="24"/>
          <w:szCs w:val="24"/>
        </w:rPr>
        <w:t>staff</w:t>
      </w:r>
      <w:r w:rsidRPr="00B34EAA">
        <w:rPr>
          <w:rFonts w:cstheme="minorHAnsi"/>
          <w:color w:val="000000" w:themeColor="text1"/>
          <w:sz w:val="24"/>
          <w:szCs w:val="24"/>
        </w:rPr>
        <w:t xml:space="preserve">) </w:t>
      </w:r>
      <w:proofErr w:type="gramStart"/>
      <w:r w:rsidRPr="00B34EAA">
        <w:rPr>
          <w:rFonts w:cstheme="minorHAnsi"/>
          <w:color w:val="000000" w:themeColor="text1"/>
          <w:sz w:val="24"/>
          <w:szCs w:val="24"/>
        </w:rPr>
        <w:t xml:space="preserve">are </w:t>
      </w:r>
      <w:r>
        <w:rPr>
          <w:rFonts w:cstheme="minorHAnsi"/>
          <w:color w:val="000000" w:themeColor="text1"/>
          <w:sz w:val="24"/>
          <w:szCs w:val="24"/>
        </w:rPr>
        <w:t>finalized</w:t>
      </w:r>
      <w:proofErr w:type="gramEnd"/>
      <w:r>
        <w:rPr>
          <w:rFonts w:cstheme="minorHAnsi"/>
          <w:color w:val="000000" w:themeColor="text1"/>
          <w:sz w:val="24"/>
          <w:szCs w:val="24"/>
        </w:rPr>
        <w:t xml:space="preserve"> </w:t>
      </w:r>
      <w:r w:rsidRPr="00DC1599">
        <w:rPr>
          <w:rFonts w:cstheme="minorHAnsi"/>
          <w:color w:val="000000" w:themeColor="text1"/>
          <w:sz w:val="24"/>
          <w:szCs w:val="24"/>
        </w:rPr>
        <w:t>and outreach and recruitment of School Districts begins in the first set of communities to be visited in the study</w:t>
      </w:r>
      <w:r w:rsidRPr="00B34EAA">
        <w:rPr>
          <w:rFonts w:cstheme="minorHAnsi"/>
          <w:color w:val="000000" w:themeColor="text1"/>
          <w:sz w:val="24"/>
          <w:szCs w:val="24"/>
        </w:rPr>
        <w:t xml:space="preserve">.  </w:t>
      </w:r>
    </w:p>
    <w:p w14:paraId="7600570C" w14:textId="4CA0F060" w:rsidR="00423B81" w:rsidRPr="00DC1599" w:rsidRDefault="00423B81" w:rsidP="00423B81">
      <w:pPr>
        <w:pStyle w:val="ListParagraph"/>
        <w:numPr>
          <w:ilvl w:val="0"/>
          <w:numId w:val="13"/>
        </w:numPr>
        <w:adjustRightInd w:val="0"/>
        <w:spacing w:after="0" w:line="240" w:lineRule="auto"/>
        <w:jc w:val="both"/>
        <w:rPr>
          <w:rFonts w:cstheme="minorHAnsi"/>
          <w:color w:val="000000" w:themeColor="text1"/>
          <w:sz w:val="24"/>
          <w:szCs w:val="24"/>
        </w:rPr>
      </w:pPr>
      <w:r w:rsidRPr="00DC1599">
        <w:rPr>
          <w:rFonts w:cstheme="minorHAnsi"/>
          <w:b/>
          <w:color w:val="000000" w:themeColor="text1"/>
          <w:sz w:val="24"/>
          <w:szCs w:val="24"/>
        </w:rPr>
        <w:t>Months 11 to 12</w:t>
      </w:r>
      <w:r>
        <w:rPr>
          <w:rFonts w:cstheme="minorHAnsi"/>
          <w:b/>
          <w:color w:val="000000" w:themeColor="text1"/>
          <w:sz w:val="24"/>
          <w:szCs w:val="24"/>
        </w:rPr>
        <w:t xml:space="preserve"> -- </w:t>
      </w:r>
      <w:r w:rsidRPr="00DC1599">
        <w:rPr>
          <w:rFonts w:cstheme="minorHAnsi"/>
          <w:color w:val="000000" w:themeColor="text1"/>
          <w:sz w:val="24"/>
          <w:szCs w:val="24"/>
        </w:rPr>
        <w:t>Schools within the recruited districts are recruited</w:t>
      </w:r>
      <w:r>
        <w:rPr>
          <w:rFonts w:cstheme="minorHAnsi"/>
          <w:color w:val="000000" w:themeColor="text1"/>
          <w:sz w:val="24"/>
          <w:szCs w:val="24"/>
        </w:rPr>
        <w:t xml:space="preserve"> (upon OMB approval)</w:t>
      </w:r>
      <w:r w:rsidRPr="00DC1599">
        <w:rPr>
          <w:rFonts w:cstheme="minorHAnsi"/>
          <w:b/>
          <w:color w:val="000000" w:themeColor="text1"/>
          <w:sz w:val="24"/>
          <w:szCs w:val="24"/>
        </w:rPr>
        <w:t xml:space="preserve">, </w:t>
      </w:r>
      <w:r w:rsidRPr="00DC1599">
        <w:rPr>
          <w:rFonts w:cstheme="minorHAnsi"/>
          <w:color w:val="000000" w:themeColor="text1"/>
          <w:sz w:val="24"/>
          <w:szCs w:val="24"/>
        </w:rPr>
        <w:t>and recruitment of families and key informants begins</w:t>
      </w:r>
      <w:r>
        <w:rPr>
          <w:rFonts w:cstheme="minorHAnsi"/>
          <w:color w:val="000000" w:themeColor="text1"/>
          <w:sz w:val="24"/>
          <w:szCs w:val="24"/>
        </w:rPr>
        <w:t xml:space="preserve"> shortly thereafter</w:t>
      </w:r>
      <w:r w:rsidRPr="00DC1599">
        <w:rPr>
          <w:rFonts w:cstheme="minorHAnsi"/>
          <w:color w:val="000000" w:themeColor="text1"/>
          <w:sz w:val="24"/>
          <w:szCs w:val="24"/>
        </w:rPr>
        <w:t>.</w:t>
      </w:r>
    </w:p>
    <w:p w14:paraId="06185CC7" w14:textId="60E13908" w:rsidR="00423B81" w:rsidRDefault="00423B81" w:rsidP="00423B81">
      <w:pPr>
        <w:pStyle w:val="ListParagraph"/>
        <w:numPr>
          <w:ilvl w:val="0"/>
          <w:numId w:val="13"/>
        </w:numPr>
        <w:adjustRightInd w:val="0"/>
        <w:spacing w:after="0" w:line="240" w:lineRule="auto"/>
        <w:jc w:val="both"/>
        <w:rPr>
          <w:color w:val="000000" w:themeColor="text1"/>
          <w:sz w:val="24"/>
          <w:szCs w:val="24"/>
        </w:rPr>
      </w:pPr>
      <w:r w:rsidRPr="00DC1599">
        <w:rPr>
          <w:rFonts w:cstheme="minorHAnsi"/>
          <w:b/>
          <w:color w:val="000000" w:themeColor="text1"/>
          <w:sz w:val="24"/>
          <w:szCs w:val="24"/>
        </w:rPr>
        <w:t>Months 13 to 24</w:t>
      </w:r>
      <w:r>
        <w:rPr>
          <w:rFonts w:cstheme="minorHAnsi"/>
          <w:b/>
          <w:color w:val="000000" w:themeColor="text1"/>
          <w:sz w:val="24"/>
          <w:szCs w:val="24"/>
        </w:rPr>
        <w:t xml:space="preserve"> -- </w:t>
      </w:r>
      <w:r w:rsidRPr="00DC1599">
        <w:rPr>
          <w:rFonts w:cstheme="minorHAnsi"/>
          <w:color w:val="000000" w:themeColor="text1"/>
          <w:sz w:val="24"/>
          <w:szCs w:val="24"/>
        </w:rPr>
        <w:t xml:space="preserve">Wave 2 Data Collection begins; </w:t>
      </w:r>
      <w:r>
        <w:rPr>
          <w:rFonts w:cstheme="minorHAnsi"/>
          <w:color w:val="000000" w:themeColor="text1"/>
          <w:sz w:val="24"/>
          <w:szCs w:val="24"/>
        </w:rPr>
        <w:t>assessments in a</w:t>
      </w:r>
      <w:r w:rsidRPr="00DC1599">
        <w:rPr>
          <w:rFonts w:cstheme="minorHAnsi"/>
          <w:color w:val="000000" w:themeColor="text1"/>
          <w:sz w:val="24"/>
          <w:szCs w:val="24"/>
        </w:rPr>
        <w:t xml:space="preserve"> total of 200 communities will be </w:t>
      </w:r>
      <w:r>
        <w:rPr>
          <w:rFonts w:cstheme="minorHAnsi"/>
          <w:color w:val="000000" w:themeColor="text1"/>
          <w:sz w:val="24"/>
          <w:szCs w:val="24"/>
        </w:rPr>
        <w:t>launched</w:t>
      </w:r>
      <w:r w:rsidRPr="00DC1599">
        <w:rPr>
          <w:rFonts w:cstheme="minorHAnsi"/>
          <w:color w:val="000000" w:themeColor="text1"/>
          <w:sz w:val="24"/>
          <w:szCs w:val="24"/>
        </w:rPr>
        <w:t xml:space="preserve"> during this 12-month period</w:t>
      </w:r>
      <w:r>
        <w:rPr>
          <w:rFonts w:cstheme="minorHAnsi"/>
          <w:color w:val="000000" w:themeColor="text1"/>
          <w:sz w:val="24"/>
          <w:szCs w:val="24"/>
        </w:rPr>
        <w:t xml:space="preserve">, averaging 17 new communities per month  The assessments include </w:t>
      </w:r>
      <w:r w:rsidRPr="00DC1599">
        <w:rPr>
          <w:rFonts w:cstheme="minorHAnsi"/>
          <w:color w:val="000000" w:themeColor="text1"/>
          <w:sz w:val="24"/>
          <w:szCs w:val="24"/>
        </w:rPr>
        <w:t>the household visits, key informant interviews and community observations</w:t>
      </w:r>
      <w:r>
        <w:rPr>
          <w:rFonts w:cstheme="minorHAnsi"/>
          <w:color w:val="000000" w:themeColor="text1"/>
          <w:sz w:val="24"/>
          <w:szCs w:val="24"/>
        </w:rPr>
        <w:t>; medical record retrieval and abstraction begins shortly after all assessments are completed in each community</w:t>
      </w:r>
      <w:r w:rsidRPr="00DC1599">
        <w:rPr>
          <w:rFonts w:cstheme="minorHAnsi"/>
          <w:color w:val="000000" w:themeColor="text1"/>
          <w:sz w:val="24"/>
          <w:szCs w:val="24"/>
        </w:rPr>
        <w:t>.  Additional activities conducted during this timeframe include quality assurance acti</w:t>
      </w:r>
      <w:r w:rsidRPr="002066CC">
        <w:rPr>
          <w:rFonts w:cstheme="minorHAnsi"/>
          <w:color w:val="000000" w:themeColor="text1"/>
          <w:sz w:val="24"/>
          <w:szCs w:val="24"/>
        </w:rPr>
        <w:t>vities, ongoing data management, data analysis, and reporting, and preparation of interim reports.</w:t>
      </w:r>
    </w:p>
    <w:p w14:paraId="6FABE3AE" w14:textId="77BCB793" w:rsidR="00423B81" w:rsidRDefault="00423B81" w:rsidP="00423B81">
      <w:pPr>
        <w:pStyle w:val="ListParagraph"/>
        <w:numPr>
          <w:ilvl w:val="0"/>
          <w:numId w:val="13"/>
        </w:numPr>
        <w:adjustRightInd w:val="0"/>
        <w:spacing w:after="0" w:line="240" w:lineRule="auto"/>
        <w:jc w:val="both"/>
        <w:rPr>
          <w:rFonts w:cstheme="minorHAnsi"/>
          <w:color w:val="000000" w:themeColor="text1"/>
          <w:sz w:val="24"/>
          <w:szCs w:val="24"/>
        </w:rPr>
      </w:pPr>
      <w:r w:rsidRPr="005B3C68">
        <w:rPr>
          <w:rFonts w:cstheme="minorHAnsi"/>
          <w:b/>
          <w:color w:val="000000" w:themeColor="text1"/>
          <w:sz w:val="24"/>
          <w:szCs w:val="24"/>
        </w:rPr>
        <w:t xml:space="preserve">Months </w:t>
      </w:r>
      <w:r>
        <w:rPr>
          <w:rFonts w:cstheme="minorHAnsi"/>
          <w:b/>
          <w:color w:val="000000" w:themeColor="text1"/>
          <w:sz w:val="24"/>
          <w:szCs w:val="24"/>
        </w:rPr>
        <w:t>25</w:t>
      </w:r>
      <w:r w:rsidRPr="005B3C68">
        <w:rPr>
          <w:rFonts w:cstheme="minorHAnsi"/>
          <w:b/>
          <w:color w:val="000000" w:themeColor="text1"/>
          <w:sz w:val="24"/>
          <w:szCs w:val="24"/>
        </w:rPr>
        <w:t xml:space="preserve"> to 2</w:t>
      </w:r>
      <w:r>
        <w:rPr>
          <w:rFonts w:cstheme="minorHAnsi"/>
          <w:b/>
          <w:color w:val="000000" w:themeColor="text1"/>
          <w:sz w:val="24"/>
          <w:szCs w:val="24"/>
        </w:rPr>
        <w:t>8</w:t>
      </w:r>
      <w:r w:rsidRPr="005B3C68">
        <w:rPr>
          <w:rFonts w:cstheme="minorHAnsi"/>
          <w:color w:val="000000" w:themeColor="text1"/>
          <w:sz w:val="24"/>
          <w:szCs w:val="24"/>
        </w:rPr>
        <w:t xml:space="preserve"> –</w:t>
      </w:r>
      <w:r w:rsidRPr="002066CC">
        <w:rPr>
          <w:color w:val="000000" w:themeColor="text1"/>
          <w:sz w:val="24"/>
          <w:szCs w:val="24"/>
        </w:rPr>
        <w:t xml:space="preserve"> Wave 2 </w:t>
      </w:r>
      <w:r w:rsidRPr="002066CC">
        <w:rPr>
          <w:rFonts w:cstheme="minorHAnsi"/>
          <w:color w:val="000000" w:themeColor="text1"/>
          <w:sz w:val="24"/>
          <w:szCs w:val="24"/>
        </w:rPr>
        <w:t>Data Collection</w:t>
      </w:r>
      <w:r w:rsidRPr="002066CC">
        <w:rPr>
          <w:color w:val="000000" w:themeColor="text1"/>
          <w:sz w:val="24"/>
          <w:szCs w:val="24"/>
        </w:rPr>
        <w:t xml:space="preserve"> continues with </w:t>
      </w:r>
      <w:r>
        <w:rPr>
          <w:color w:val="000000" w:themeColor="text1"/>
          <w:sz w:val="24"/>
          <w:szCs w:val="24"/>
        </w:rPr>
        <w:t>the launch of the remaining</w:t>
      </w:r>
      <w:r w:rsidRPr="002066CC">
        <w:rPr>
          <w:color w:val="000000" w:themeColor="text1"/>
          <w:sz w:val="24"/>
          <w:szCs w:val="24"/>
        </w:rPr>
        <w:t xml:space="preserve"> </w:t>
      </w:r>
      <w:r>
        <w:rPr>
          <w:color w:val="000000" w:themeColor="text1"/>
          <w:sz w:val="24"/>
          <w:szCs w:val="24"/>
        </w:rPr>
        <w:t>6</w:t>
      </w:r>
      <w:r w:rsidRPr="005B3C68">
        <w:rPr>
          <w:color w:val="000000" w:themeColor="text1"/>
          <w:sz w:val="24"/>
          <w:szCs w:val="24"/>
        </w:rPr>
        <w:t>4</w:t>
      </w:r>
      <w:r w:rsidRPr="002066CC">
        <w:rPr>
          <w:color w:val="000000" w:themeColor="text1"/>
          <w:sz w:val="24"/>
          <w:szCs w:val="24"/>
        </w:rPr>
        <w:t xml:space="preserve"> communities</w:t>
      </w:r>
      <w:r w:rsidRPr="002066CC">
        <w:rPr>
          <w:rFonts w:cstheme="minorHAnsi"/>
          <w:color w:val="000000" w:themeColor="text1"/>
          <w:sz w:val="24"/>
          <w:szCs w:val="24"/>
        </w:rPr>
        <w:t xml:space="preserve">.  </w:t>
      </w:r>
      <w:r>
        <w:rPr>
          <w:rFonts w:cstheme="minorHAnsi"/>
          <w:color w:val="000000" w:themeColor="text1"/>
          <w:sz w:val="24"/>
          <w:szCs w:val="24"/>
        </w:rPr>
        <w:t xml:space="preserve">The assessments include </w:t>
      </w:r>
      <w:r w:rsidRPr="00DC1599">
        <w:rPr>
          <w:rFonts w:cstheme="minorHAnsi"/>
          <w:color w:val="000000" w:themeColor="text1"/>
          <w:sz w:val="24"/>
          <w:szCs w:val="24"/>
        </w:rPr>
        <w:t>the household visits, key informant interviews and community observations</w:t>
      </w:r>
      <w:r>
        <w:rPr>
          <w:rFonts w:cstheme="minorHAnsi"/>
          <w:color w:val="000000" w:themeColor="text1"/>
          <w:sz w:val="24"/>
          <w:szCs w:val="24"/>
        </w:rPr>
        <w:t xml:space="preserve">; medical record retrieval and abstraction begins shortly after all assessments </w:t>
      </w:r>
      <w:proofErr w:type="gramStart"/>
      <w:r>
        <w:rPr>
          <w:rFonts w:cstheme="minorHAnsi"/>
          <w:color w:val="000000" w:themeColor="text1"/>
          <w:sz w:val="24"/>
          <w:szCs w:val="24"/>
        </w:rPr>
        <w:t>are completed</w:t>
      </w:r>
      <w:proofErr w:type="gramEnd"/>
      <w:r>
        <w:rPr>
          <w:rFonts w:cstheme="minorHAnsi"/>
          <w:color w:val="000000" w:themeColor="text1"/>
          <w:sz w:val="24"/>
          <w:szCs w:val="24"/>
        </w:rPr>
        <w:t xml:space="preserve"> in each community</w:t>
      </w:r>
      <w:r w:rsidRPr="00DC1599">
        <w:rPr>
          <w:rFonts w:cstheme="minorHAnsi"/>
          <w:color w:val="000000" w:themeColor="text1"/>
          <w:sz w:val="24"/>
          <w:szCs w:val="24"/>
        </w:rPr>
        <w:t xml:space="preserve">.  </w:t>
      </w:r>
      <w:r w:rsidRPr="002066CC">
        <w:rPr>
          <w:rFonts w:cstheme="minorHAnsi"/>
          <w:color w:val="000000" w:themeColor="text1"/>
          <w:sz w:val="24"/>
          <w:szCs w:val="24"/>
        </w:rPr>
        <w:t>Additional activities conducted during this timeframe include quality assurance activities, ongoing data management, data analysis, and reporting, and preparation of interim reports.</w:t>
      </w:r>
      <w:r w:rsidRPr="002066CC" w:rsidDel="00523388">
        <w:rPr>
          <w:color w:val="000000" w:themeColor="text1"/>
          <w:sz w:val="24"/>
          <w:szCs w:val="24"/>
        </w:rPr>
        <w:t xml:space="preserve"> </w:t>
      </w:r>
    </w:p>
    <w:p w14:paraId="304A7C8E" w14:textId="14801609" w:rsidR="00423B81" w:rsidRPr="00075D43" w:rsidRDefault="00423B81" w:rsidP="00075D43">
      <w:pPr>
        <w:pStyle w:val="ListParagraph"/>
        <w:numPr>
          <w:ilvl w:val="0"/>
          <w:numId w:val="26"/>
        </w:numPr>
        <w:autoSpaceDE w:val="0"/>
        <w:autoSpaceDN w:val="0"/>
        <w:adjustRightInd w:val="0"/>
        <w:spacing w:after="0" w:line="240" w:lineRule="auto"/>
        <w:jc w:val="both"/>
        <w:rPr>
          <w:sz w:val="24"/>
        </w:rPr>
      </w:pPr>
      <w:r w:rsidRPr="005B3C68">
        <w:rPr>
          <w:rFonts w:cstheme="minorHAnsi"/>
          <w:b/>
          <w:color w:val="000000" w:themeColor="text1"/>
          <w:sz w:val="24"/>
        </w:rPr>
        <w:t xml:space="preserve">Months </w:t>
      </w:r>
      <w:r>
        <w:rPr>
          <w:rFonts w:cstheme="minorHAnsi"/>
          <w:b/>
          <w:color w:val="000000" w:themeColor="text1"/>
          <w:sz w:val="24"/>
        </w:rPr>
        <w:t>29</w:t>
      </w:r>
      <w:r w:rsidRPr="002066CC">
        <w:rPr>
          <w:rFonts w:cstheme="minorHAnsi"/>
          <w:b/>
          <w:color w:val="000000" w:themeColor="text1"/>
          <w:sz w:val="24"/>
          <w:szCs w:val="24"/>
        </w:rPr>
        <w:t xml:space="preserve"> to 36</w:t>
      </w:r>
      <w:r w:rsidRPr="002066CC">
        <w:rPr>
          <w:rFonts w:cstheme="minorHAnsi"/>
          <w:color w:val="000000" w:themeColor="text1"/>
          <w:sz w:val="24"/>
          <w:szCs w:val="24"/>
        </w:rPr>
        <w:t xml:space="preserve"> –</w:t>
      </w:r>
      <w:r>
        <w:rPr>
          <w:rFonts w:cstheme="minorHAnsi"/>
          <w:color w:val="000000" w:themeColor="text1"/>
          <w:sz w:val="24"/>
          <w:szCs w:val="24"/>
        </w:rPr>
        <w:t xml:space="preserve"> </w:t>
      </w:r>
      <w:r w:rsidRPr="00B34EAA">
        <w:rPr>
          <w:color w:val="000000" w:themeColor="text1"/>
          <w:sz w:val="24"/>
          <w:szCs w:val="24"/>
        </w:rPr>
        <w:t xml:space="preserve">Wave 2 </w:t>
      </w:r>
      <w:r w:rsidRPr="00B34EAA">
        <w:rPr>
          <w:rFonts w:cstheme="minorHAnsi"/>
          <w:color w:val="000000" w:themeColor="text1"/>
          <w:sz w:val="24"/>
          <w:szCs w:val="24"/>
        </w:rPr>
        <w:t>Data Collection</w:t>
      </w:r>
      <w:r w:rsidRPr="00B34EAA">
        <w:rPr>
          <w:color w:val="000000" w:themeColor="text1"/>
          <w:sz w:val="24"/>
          <w:szCs w:val="24"/>
        </w:rPr>
        <w:t xml:space="preserve"> </w:t>
      </w:r>
      <w:proofErr w:type="gramStart"/>
      <w:r>
        <w:rPr>
          <w:color w:val="000000" w:themeColor="text1"/>
          <w:sz w:val="24"/>
          <w:szCs w:val="24"/>
        </w:rPr>
        <w:t>is completed</w:t>
      </w:r>
      <w:proofErr w:type="gramEnd"/>
      <w:r>
        <w:rPr>
          <w:color w:val="000000" w:themeColor="text1"/>
          <w:sz w:val="24"/>
          <w:szCs w:val="24"/>
        </w:rPr>
        <w:t xml:space="preserve"> in all communities, including all medical record abstractions</w:t>
      </w:r>
      <w:r w:rsidRPr="00B34EAA">
        <w:rPr>
          <w:color w:val="000000" w:themeColor="text1"/>
          <w:sz w:val="24"/>
          <w:szCs w:val="24"/>
        </w:rPr>
        <w:t xml:space="preserve">.  </w:t>
      </w:r>
      <w:r w:rsidRPr="00B34EAA">
        <w:rPr>
          <w:rFonts w:cstheme="minorHAnsi"/>
          <w:color w:val="000000" w:themeColor="text1"/>
          <w:sz w:val="24"/>
          <w:szCs w:val="24"/>
        </w:rPr>
        <w:t xml:space="preserve">Additional activities conducted during this timeframe </w:t>
      </w:r>
      <w:r w:rsidRPr="00B34EAA">
        <w:rPr>
          <w:rFonts w:cstheme="minorHAnsi"/>
          <w:color w:val="000000" w:themeColor="text1"/>
          <w:sz w:val="24"/>
          <w:szCs w:val="24"/>
        </w:rPr>
        <w:lastRenderedPageBreak/>
        <w:t xml:space="preserve">include quality assurance activities, ongoing data management, data analysis, and reporting, preparation of interim </w:t>
      </w:r>
      <w:r>
        <w:rPr>
          <w:rFonts w:cstheme="minorHAnsi"/>
          <w:color w:val="000000" w:themeColor="text1"/>
          <w:sz w:val="24"/>
          <w:szCs w:val="24"/>
        </w:rPr>
        <w:t xml:space="preserve">and final </w:t>
      </w:r>
      <w:r w:rsidRPr="00B34EAA">
        <w:rPr>
          <w:rFonts w:cstheme="minorHAnsi"/>
          <w:color w:val="000000" w:themeColor="text1"/>
          <w:sz w:val="24"/>
          <w:szCs w:val="24"/>
        </w:rPr>
        <w:t>reports</w:t>
      </w:r>
      <w:r>
        <w:rPr>
          <w:rFonts w:cstheme="minorHAnsi"/>
          <w:color w:val="000000" w:themeColor="text1"/>
          <w:sz w:val="24"/>
          <w:szCs w:val="24"/>
        </w:rPr>
        <w:t xml:space="preserve">, and </w:t>
      </w:r>
      <w:r w:rsidRPr="00B34EAA">
        <w:rPr>
          <w:color w:val="000000" w:themeColor="text1"/>
          <w:sz w:val="24"/>
          <w:szCs w:val="24"/>
        </w:rPr>
        <w:t>publication of manuscripts.</w:t>
      </w:r>
    </w:p>
    <w:p w14:paraId="34990E1B" w14:textId="77777777" w:rsidR="00423B81" w:rsidRDefault="00423B81" w:rsidP="00423B81">
      <w:pPr>
        <w:pStyle w:val="BHNormal"/>
        <w:tabs>
          <w:tab w:val="left" w:pos="5664"/>
        </w:tabs>
      </w:pPr>
      <w:r>
        <w:tab/>
      </w:r>
    </w:p>
    <w:p w14:paraId="6EBEF653" w14:textId="77777777" w:rsidR="00A96563" w:rsidRPr="008F7B30" w:rsidRDefault="00A96563" w:rsidP="00F8331E">
      <w:pPr>
        <w:rPr>
          <w:sz w:val="24"/>
        </w:rPr>
      </w:pPr>
    </w:p>
    <w:p w14:paraId="2EFCCA29" w14:textId="77777777" w:rsidR="009D16E9" w:rsidRPr="00075D43" w:rsidRDefault="009D16E9" w:rsidP="00075D43">
      <w:pPr>
        <w:autoSpaceDE/>
        <w:autoSpaceDN/>
        <w:rPr>
          <w:b/>
          <w:sz w:val="24"/>
        </w:rPr>
      </w:pPr>
      <w:bookmarkStart w:id="94" w:name="_Toc443881760"/>
      <w:bookmarkStart w:id="95" w:name="_Toc451592247"/>
      <w:bookmarkStart w:id="96" w:name="_Toc5610288"/>
      <w:bookmarkStart w:id="97" w:name="_Toc99178794"/>
      <w:r>
        <w:br w:type="page"/>
      </w:r>
    </w:p>
    <w:p w14:paraId="32E4520C" w14:textId="77777777" w:rsidR="00F4764D" w:rsidRPr="008F7B30" w:rsidRDefault="00F4764D" w:rsidP="0064605C">
      <w:pPr>
        <w:pStyle w:val="BHLevel3"/>
      </w:pPr>
      <w:bookmarkStart w:id="98" w:name="_Toc361223553"/>
      <w:bookmarkStart w:id="99" w:name="_Toc341797467"/>
      <w:r w:rsidRPr="008F7B30">
        <w:lastRenderedPageBreak/>
        <w:t>A.17</w:t>
      </w:r>
      <w:r w:rsidRPr="008F7B30">
        <w:tab/>
        <w:t>Reason(s) Display of OMB Expiration Date is Inappropriate</w:t>
      </w:r>
      <w:bookmarkEnd w:id="94"/>
      <w:bookmarkEnd w:id="95"/>
      <w:bookmarkEnd w:id="96"/>
      <w:bookmarkEnd w:id="97"/>
      <w:bookmarkEnd w:id="98"/>
      <w:bookmarkEnd w:id="99"/>
    </w:p>
    <w:p w14:paraId="7C2C7750" w14:textId="77777777" w:rsidR="0064605C" w:rsidRPr="008F7B30" w:rsidRDefault="0064605C" w:rsidP="0064605C"/>
    <w:p w14:paraId="50EA39EA" w14:textId="77777777" w:rsidR="005B3C68" w:rsidRDefault="00091065" w:rsidP="005B3C68">
      <w:pPr>
        <w:jc w:val="both"/>
        <w:rPr>
          <w:sz w:val="24"/>
        </w:rPr>
      </w:pPr>
      <w:r w:rsidRPr="008F7B30">
        <w:rPr>
          <w:sz w:val="24"/>
        </w:rPr>
        <w:t xml:space="preserve">There is no need </w:t>
      </w:r>
      <w:proofErr w:type="gramStart"/>
      <w:r w:rsidRPr="008F7B30">
        <w:rPr>
          <w:sz w:val="24"/>
        </w:rPr>
        <w:t xml:space="preserve">to </w:t>
      </w:r>
      <w:r w:rsidR="00F4764D" w:rsidRPr="008F7B30">
        <w:rPr>
          <w:sz w:val="24"/>
          <w:u w:val="single"/>
        </w:rPr>
        <w:t>not</w:t>
      </w:r>
      <w:r w:rsidR="00F4764D" w:rsidRPr="008F7B30">
        <w:rPr>
          <w:sz w:val="24"/>
        </w:rPr>
        <w:t xml:space="preserve"> display</w:t>
      </w:r>
      <w:proofErr w:type="gramEnd"/>
      <w:r w:rsidR="00F4764D" w:rsidRPr="008F7B30">
        <w:rPr>
          <w:sz w:val="24"/>
        </w:rPr>
        <w:t xml:space="preserve"> the expiration date for OMB approval of the information collection.</w:t>
      </w:r>
    </w:p>
    <w:p w14:paraId="44BC979B" w14:textId="77777777" w:rsidR="00F80513" w:rsidRPr="008F7B30" w:rsidRDefault="00F80513" w:rsidP="00F8331E">
      <w:pPr>
        <w:rPr>
          <w:sz w:val="24"/>
        </w:rPr>
      </w:pPr>
    </w:p>
    <w:p w14:paraId="1210E7BC" w14:textId="77777777" w:rsidR="00A96563" w:rsidRPr="008F7B30" w:rsidRDefault="00A96563" w:rsidP="00F8331E">
      <w:pPr>
        <w:rPr>
          <w:sz w:val="24"/>
        </w:rPr>
      </w:pPr>
    </w:p>
    <w:p w14:paraId="2D96C348" w14:textId="77777777" w:rsidR="00F4764D" w:rsidRPr="008F7B30" w:rsidRDefault="00F8331E" w:rsidP="0064605C">
      <w:pPr>
        <w:pStyle w:val="BHLevel3"/>
      </w:pPr>
      <w:bookmarkStart w:id="100" w:name="_Toc361223554"/>
      <w:bookmarkStart w:id="101" w:name="_Toc341797468"/>
      <w:r w:rsidRPr="008F7B30">
        <w:t>A.18</w:t>
      </w:r>
      <w:r w:rsidRPr="008F7B30">
        <w:tab/>
      </w:r>
      <w:r w:rsidR="00F4764D" w:rsidRPr="008F7B30">
        <w:t>Exceptions to Certification for Paperwork Reduction Act Submissions</w:t>
      </w:r>
      <w:bookmarkEnd w:id="100"/>
      <w:bookmarkEnd w:id="101"/>
    </w:p>
    <w:p w14:paraId="0BCE6C8A" w14:textId="77777777" w:rsidR="00F4764D" w:rsidRPr="008F7B30" w:rsidRDefault="00F4764D" w:rsidP="00F8331E">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14:paraId="09269346" w14:textId="77777777" w:rsidR="00032CF2" w:rsidRDefault="00F4764D">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sz w:val="24"/>
        </w:rPr>
      </w:pPr>
      <w:r w:rsidRPr="008F7B30">
        <w:rPr>
          <w:sz w:val="24"/>
        </w:rPr>
        <w:t xml:space="preserve">No exceptions to the Certification for Paperwork Reduction Act Submissions </w:t>
      </w:r>
      <w:proofErr w:type="gramStart"/>
      <w:r w:rsidRPr="008F7B30">
        <w:rPr>
          <w:sz w:val="24"/>
        </w:rPr>
        <w:t>are sought</w:t>
      </w:r>
      <w:proofErr w:type="gramEnd"/>
      <w:r w:rsidRPr="008F7B30">
        <w:rPr>
          <w:sz w:val="24"/>
        </w:rPr>
        <w:t>.</w:t>
      </w:r>
    </w:p>
    <w:sectPr w:rsidR="00032CF2" w:rsidSect="00DB0409">
      <w:footerReference w:type="first" r:id="rId2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FF611" w14:textId="77777777" w:rsidR="002867BA" w:rsidRDefault="002867BA">
      <w:r>
        <w:separator/>
      </w:r>
    </w:p>
  </w:endnote>
  <w:endnote w:type="continuationSeparator" w:id="0">
    <w:p w14:paraId="4BDB8448" w14:textId="77777777" w:rsidR="002867BA" w:rsidRDefault="002867BA">
      <w:r>
        <w:continuationSeparator/>
      </w:r>
    </w:p>
  </w:endnote>
  <w:endnote w:type="continuationNotice" w:id="1">
    <w:p w14:paraId="57858937" w14:textId="77777777" w:rsidR="002867BA" w:rsidRDefault="00286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006788"/>
      <w:docPartObj>
        <w:docPartGallery w:val="Page Numbers (Bottom of Page)"/>
        <w:docPartUnique/>
      </w:docPartObj>
    </w:sdtPr>
    <w:sdtEndPr/>
    <w:sdtContent>
      <w:sdt>
        <w:sdtPr>
          <w:id w:val="313006787"/>
          <w:docPartObj>
            <w:docPartGallery w:val="Page Numbers (Top of Page)"/>
            <w:docPartUnique/>
          </w:docPartObj>
        </w:sdtPr>
        <w:sdtEndPr/>
        <w:sdtContent>
          <w:p w14:paraId="39B483FE" w14:textId="77777777" w:rsidR="00136EFB" w:rsidRDefault="00136EFB" w:rsidP="008F408B">
            <w:pPr>
              <w:pStyle w:val="Footer"/>
              <w:jc w:val="center"/>
            </w:pPr>
            <w:r w:rsidRPr="00251441">
              <w:rPr>
                <w:szCs w:val="20"/>
              </w:rPr>
              <w:fldChar w:fldCharType="begin"/>
            </w:r>
            <w:r w:rsidRPr="00251441">
              <w:rPr>
                <w:szCs w:val="20"/>
              </w:rPr>
              <w:instrText xml:space="preserve"> PAGE </w:instrText>
            </w:r>
            <w:r w:rsidRPr="00251441">
              <w:rPr>
                <w:szCs w:val="20"/>
              </w:rPr>
              <w:fldChar w:fldCharType="separate"/>
            </w:r>
            <w:r w:rsidR="00075D43">
              <w:rPr>
                <w:noProof/>
                <w:szCs w:val="20"/>
              </w:rPr>
              <w:t>ii</w:t>
            </w:r>
            <w:r w:rsidRPr="00251441">
              <w:rPr>
                <w:szCs w:val="20"/>
              </w:rPr>
              <w:fldChar w:fldCharType="end"/>
            </w:r>
          </w:p>
        </w:sdtContent>
      </w:sdt>
    </w:sdtContent>
  </w:sdt>
  <w:p w14:paraId="5D388036" w14:textId="77777777" w:rsidR="00136EFB" w:rsidRDefault="00136EFB">
    <w:pPr>
      <w:pStyle w:val="Footer"/>
      <w:tabs>
        <w:tab w:val="clear" w:pos="4320"/>
        <w:tab w:val="center" w:pos="468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A5EF4" w14:textId="77777777" w:rsidR="00136EFB" w:rsidRDefault="00136EFB">
    <w:pPr>
      <w:pStyle w:val="Footer"/>
      <w:tabs>
        <w:tab w:val="clear" w:pos="4320"/>
        <w:tab w:val="clear" w:pos="8640"/>
        <w:tab w:val="center" w:pos="4680"/>
        <w:tab w:val="right" w:pos="9360"/>
      </w:tabs>
      <w:rPr>
        <w:rFonts w:ascii="Univers" w:hAnsi="Univers" w:cs="Arial"/>
      </w:rPr>
    </w:pPr>
    <w:r>
      <w:tab/>
    </w:r>
    <w:r>
      <w:rPr>
        <w:rStyle w:val="PageNumber"/>
        <w:rFonts w:ascii="Univers" w:hAnsi="Univers" w:cs="Arial"/>
      </w:rPr>
      <w:fldChar w:fldCharType="begin"/>
    </w:r>
    <w:r>
      <w:rPr>
        <w:rStyle w:val="PageNumber"/>
        <w:rFonts w:ascii="Univers" w:hAnsi="Univers" w:cs="Arial"/>
      </w:rPr>
      <w:instrText xml:space="preserve"> PAGE </w:instrText>
    </w:r>
    <w:r>
      <w:rPr>
        <w:rStyle w:val="PageNumber"/>
        <w:rFonts w:ascii="Univers" w:hAnsi="Univers" w:cs="Arial"/>
      </w:rPr>
      <w:fldChar w:fldCharType="separate"/>
    </w:r>
    <w:r w:rsidR="00075D43">
      <w:rPr>
        <w:rStyle w:val="PageNumber"/>
        <w:rFonts w:ascii="Univers" w:hAnsi="Univers" w:cs="Arial"/>
        <w:noProof/>
      </w:rPr>
      <w:t>i</w:t>
    </w:r>
    <w:r>
      <w:rPr>
        <w:rStyle w:val="PageNumber"/>
        <w:rFonts w:ascii="Univers" w:hAnsi="Univer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04790"/>
      <w:docPartObj>
        <w:docPartGallery w:val="Page Numbers (Bottom of Page)"/>
        <w:docPartUnique/>
      </w:docPartObj>
    </w:sdtPr>
    <w:sdtEndPr/>
    <w:sdtContent>
      <w:sdt>
        <w:sdtPr>
          <w:id w:val="565050523"/>
          <w:docPartObj>
            <w:docPartGallery w:val="Page Numbers (Top of Page)"/>
            <w:docPartUnique/>
          </w:docPartObj>
        </w:sdtPr>
        <w:sdtEndPr/>
        <w:sdtContent>
          <w:p w14:paraId="11FE49F3" w14:textId="77777777" w:rsidR="00136EFB" w:rsidRDefault="00136EFB" w:rsidP="00A76985">
            <w:pPr>
              <w:pStyle w:val="Footer"/>
              <w:jc w:val="center"/>
            </w:pPr>
            <w:r w:rsidRPr="000A4CA8">
              <w:rPr>
                <w:szCs w:val="20"/>
              </w:rPr>
              <w:fldChar w:fldCharType="begin"/>
            </w:r>
            <w:r w:rsidRPr="000A4CA8">
              <w:rPr>
                <w:szCs w:val="20"/>
              </w:rPr>
              <w:instrText xml:space="preserve"> PAGE </w:instrText>
            </w:r>
            <w:r w:rsidRPr="000A4CA8">
              <w:rPr>
                <w:szCs w:val="20"/>
              </w:rPr>
              <w:fldChar w:fldCharType="separate"/>
            </w:r>
            <w:r w:rsidR="00075D43">
              <w:rPr>
                <w:noProof/>
                <w:szCs w:val="20"/>
              </w:rPr>
              <w:t>1</w:t>
            </w:r>
            <w:r w:rsidRPr="000A4CA8">
              <w:rPr>
                <w:szCs w:val="20"/>
              </w:rPr>
              <w:fldChar w:fldCharType="end"/>
            </w:r>
          </w:p>
        </w:sdtContent>
      </w:sdt>
    </w:sdtContent>
  </w:sdt>
  <w:p w14:paraId="6367A60C" w14:textId="77777777" w:rsidR="00136EFB" w:rsidRDefault="00136EFB">
    <w:pPr>
      <w:pStyle w:val="Footer"/>
      <w:tabs>
        <w:tab w:val="clear" w:pos="4320"/>
        <w:tab w:val="clear" w:pos="8640"/>
        <w:tab w:val="center" w:pos="4680"/>
        <w:tab w:val="right" w:pos="9360"/>
      </w:tabs>
      <w:rPr>
        <w:rFonts w:ascii="Univers" w:hAnsi="Univer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DEC7C" w14:textId="77777777" w:rsidR="002867BA" w:rsidRDefault="002867BA">
      <w:r>
        <w:separator/>
      </w:r>
    </w:p>
  </w:footnote>
  <w:footnote w:type="continuationSeparator" w:id="0">
    <w:p w14:paraId="640EF7E4" w14:textId="77777777" w:rsidR="002867BA" w:rsidRDefault="002867BA">
      <w:r>
        <w:continuationSeparator/>
      </w:r>
    </w:p>
  </w:footnote>
  <w:footnote w:type="continuationNotice" w:id="1">
    <w:p w14:paraId="26B0C761" w14:textId="77777777" w:rsidR="002867BA" w:rsidRDefault="002867BA"/>
  </w:footnote>
  <w:footnote w:id="2">
    <w:p w14:paraId="27EC8D31" w14:textId="77777777" w:rsidR="00136EFB" w:rsidRPr="00F2593A" w:rsidRDefault="00136EFB" w:rsidP="00FA469A">
      <w:pPr>
        <w:adjustRightInd w:val="0"/>
        <w:rPr>
          <w:szCs w:val="20"/>
        </w:rPr>
      </w:pPr>
      <w:r w:rsidRPr="00F2593A">
        <w:rPr>
          <w:rStyle w:val="FootnoteReference"/>
          <w:szCs w:val="20"/>
        </w:rPr>
        <w:footnoteRef/>
      </w:r>
      <w:r w:rsidRPr="00F2593A">
        <w:rPr>
          <w:szCs w:val="20"/>
        </w:rPr>
        <w:t xml:space="preserve"> </w:t>
      </w:r>
      <w:proofErr w:type="gramStart"/>
      <w:r w:rsidRPr="00F2593A">
        <w:rPr>
          <w:rFonts w:eastAsiaTheme="minorHAnsi"/>
          <w:szCs w:val="20"/>
        </w:rPr>
        <w:t>Committee on Environmental Health.</w:t>
      </w:r>
      <w:proofErr w:type="gramEnd"/>
      <w:r w:rsidRPr="00F2593A">
        <w:rPr>
          <w:rFonts w:eastAsiaTheme="minorHAnsi"/>
          <w:szCs w:val="20"/>
        </w:rPr>
        <w:t xml:space="preserve">  </w:t>
      </w:r>
      <w:proofErr w:type="gramStart"/>
      <w:r w:rsidRPr="00F2593A">
        <w:rPr>
          <w:rFonts w:eastAsiaTheme="minorHAnsi"/>
          <w:szCs w:val="20"/>
        </w:rPr>
        <w:t>Policy Statement: The Built Environment: Designing Communities to Promote Physical Activity in Children.</w:t>
      </w:r>
      <w:proofErr w:type="gramEnd"/>
      <w:r w:rsidRPr="00F2593A">
        <w:rPr>
          <w:rFonts w:eastAsiaTheme="minorHAnsi"/>
          <w:szCs w:val="20"/>
        </w:rPr>
        <w:t xml:space="preserve"> </w:t>
      </w:r>
      <w:proofErr w:type="gramStart"/>
      <w:r w:rsidRPr="00F2593A">
        <w:rPr>
          <w:rFonts w:eastAsiaTheme="minorHAnsi"/>
          <w:szCs w:val="20"/>
        </w:rPr>
        <w:t>Pediatrics.</w:t>
      </w:r>
      <w:proofErr w:type="gramEnd"/>
      <w:r w:rsidRPr="00F2593A">
        <w:rPr>
          <w:rFonts w:eastAsiaTheme="minorHAnsi"/>
          <w:szCs w:val="20"/>
        </w:rPr>
        <w:t xml:space="preserve"> </w:t>
      </w:r>
      <w:proofErr w:type="gramStart"/>
      <w:r w:rsidRPr="00F2593A">
        <w:rPr>
          <w:rFonts w:eastAsiaTheme="minorHAnsi"/>
          <w:szCs w:val="20"/>
        </w:rPr>
        <w:t>2009</w:t>
      </w:r>
      <w:proofErr w:type="gramEnd"/>
      <w:r w:rsidRPr="00F2593A">
        <w:rPr>
          <w:rFonts w:eastAsiaTheme="minorHAnsi"/>
          <w:szCs w:val="20"/>
        </w:rPr>
        <w:t>; 123(6):1591-1598.</w:t>
      </w:r>
    </w:p>
  </w:footnote>
  <w:footnote w:id="3">
    <w:p w14:paraId="38F16373" w14:textId="77777777" w:rsidR="00136EFB" w:rsidRPr="00F2593A" w:rsidRDefault="00136EFB">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proofErr w:type="spellStart"/>
      <w:r w:rsidRPr="00F2593A">
        <w:rPr>
          <w:rFonts w:ascii="Times New Roman" w:eastAsiaTheme="minorHAnsi" w:hAnsi="Times New Roman"/>
        </w:rPr>
        <w:t>Beaulac</w:t>
      </w:r>
      <w:proofErr w:type="spellEnd"/>
      <w:r w:rsidRPr="00F2593A">
        <w:rPr>
          <w:rFonts w:ascii="Times New Roman" w:eastAsiaTheme="minorHAnsi" w:hAnsi="Times New Roman"/>
        </w:rPr>
        <w:t xml:space="preserve">, J., </w:t>
      </w:r>
      <w:proofErr w:type="spellStart"/>
      <w:r w:rsidRPr="00F2593A">
        <w:rPr>
          <w:rFonts w:ascii="Times New Roman" w:eastAsiaTheme="minorHAnsi" w:hAnsi="Times New Roman"/>
        </w:rPr>
        <w:t>Kristjansson</w:t>
      </w:r>
      <w:proofErr w:type="spellEnd"/>
      <w:r w:rsidRPr="00F2593A">
        <w:rPr>
          <w:rFonts w:ascii="Times New Roman" w:eastAsiaTheme="minorHAnsi" w:hAnsi="Times New Roman"/>
        </w:rPr>
        <w:t xml:space="preserve">, E., Cummins, S. A systematic review of food deserts, 1966-2007. </w:t>
      </w:r>
      <w:proofErr w:type="spellStart"/>
      <w:proofErr w:type="gramStart"/>
      <w:r w:rsidRPr="00F2593A">
        <w:rPr>
          <w:rFonts w:ascii="Times New Roman" w:eastAsiaTheme="minorHAnsi" w:hAnsi="Times New Roman"/>
        </w:rPr>
        <w:t>Prev</w:t>
      </w:r>
      <w:proofErr w:type="spellEnd"/>
      <w:r w:rsidRPr="00F2593A">
        <w:rPr>
          <w:rFonts w:ascii="Times New Roman" w:eastAsiaTheme="minorHAnsi" w:hAnsi="Times New Roman"/>
        </w:rPr>
        <w:t xml:space="preserve"> Chronic Dis. Epub2009; 6(3):A105.</w:t>
      </w:r>
      <w:proofErr w:type="gramEnd"/>
      <w:r w:rsidRPr="00F2593A">
        <w:rPr>
          <w:rFonts w:ascii="Times New Roman" w:eastAsiaTheme="minorHAnsi" w:hAnsi="Times New Roman"/>
        </w:rPr>
        <w:t xml:space="preserve"> </w:t>
      </w:r>
      <w:proofErr w:type="gramStart"/>
      <w:r w:rsidRPr="00F2593A">
        <w:rPr>
          <w:rFonts w:ascii="Times New Roman" w:eastAsiaTheme="minorHAnsi" w:hAnsi="Times New Roman"/>
        </w:rPr>
        <w:t xml:space="preserve">Available from: </w:t>
      </w:r>
      <w:hyperlink r:id="rId1" w:history="1">
        <w:r w:rsidRPr="00F2593A">
          <w:rPr>
            <w:rStyle w:val="Hyperlink"/>
            <w:rFonts w:ascii="Times New Roman" w:eastAsiaTheme="minorHAnsi" w:hAnsi="Times New Roman"/>
          </w:rPr>
          <w:t>http://www.cdc.gov/pcd/issues/2009/jul/08_0163.htm</w:t>
        </w:r>
      </w:hyperlink>
      <w:r w:rsidRPr="00F2593A">
        <w:rPr>
          <w:rFonts w:ascii="Times New Roman" w:eastAsiaTheme="minorHAnsi" w:hAnsi="Times New Roman"/>
        </w:rPr>
        <w:t>.</w:t>
      </w:r>
      <w:proofErr w:type="gramEnd"/>
    </w:p>
  </w:footnote>
  <w:footnote w:id="4">
    <w:p w14:paraId="1F80F3AB" w14:textId="77777777" w:rsidR="00136EFB" w:rsidRPr="00F2593A" w:rsidRDefault="00136EFB" w:rsidP="00843B5D">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proofErr w:type="spellStart"/>
      <w:r w:rsidRPr="00F2593A">
        <w:rPr>
          <w:rFonts w:ascii="Times New Roman" w:eastAsiaTheme="minorHAnsi" w:hAnsi="Times New Roman"/>
        </w:rPr>
        <w:t>Swinburn</w:t>
      </w:r>
      <w:proofErr w:type="spellEnd"/>
      <w:r w:rsidRPr="00F2593A">
        <w:rPr>
          <w:rFonts w:ascii="Times New Roman" w:eastAsiaTheme="minorHAnsi" w:hAnsi="Times New Roman"/>
        </w:rPr>
        <w:t xml:space="preserve"> BA, </w:t>
      </w:r>
      <w:proofErr w:type="spellStart"/>
      <w:r w:rsidRPr="00F2593A">
        <w:rPr>
          <w:rFonts w:ascii="Times New Roman" w:eastAsiaTheme="minorHAnsi" w:hAnsi="Times New Roman"/>
        </w:rPr>
        <w:t>Caterson</w:t>
      </w:r>
      <w:proofErr w:type="spellEnd"/>
      <w:r w:rsidRPr="00F2593A">
        <w:rPr>
          <w:rFonts w:ascii="Times New Roman" w:eastAsiaTheme="minorHAnsi" w:hAnsi="Times New Roman"/>
        </w:rPr>
        <w:t xml:space="preserve"> I, </w:t>
      </w:r>
      <w:proofErr w:type="spellStart"/>
      <w:r w:rsidRPr="00F2593A">
        <w:rPr>
          <w:rFonts w:ascii="Times New Roman" w:eastAsiaTheme="minorHAnsi" w:hAnsi="Times New Roman"/>
        </w:rPr>
        <w:t>Seidell</w:t>
      </w:r>
      <w:proofErr w:type="spellEnd"/>
      <w:r w:rsidRPr="00F2593A">
        <w:rPr>
          <w:rFonts w:ascii="Times New Roman" w:eastAsiaTheme="minorHAnsi" w:hAnsi="Times New Roman"/>
        </w:rPr>
        <w:t xml:space="preserve"> JC, James WP. </w:t>
      </w:r>
      <w:proofErr w:type="gramStart"/>
      <w:r w:rsidRPr="00F2593A">
        <w:rPr>
          <w:rFonts w:ascii="Times New Roman" w:eastAsiaTheme="minorHAnsi" w:hAnsi="Times New Roman"/>
        </w:rPr>
        <w:t>Diet, nutrition and the prevention of excess weight gain and obesity.</w:t>
      </w:r>
      <w:proofErr w:type="gramEnd"/>
      <w:r w:rsidRPr="00F2593A">
        <w:rPr>
          <w:rFonts w:ascii="Times New Roman" w:eastAsiaTheme="minorHAnsi" w:hAnsi="Times New Roman"/>
        </w:rPr>
        <w:t xml:space="preserve">  </w:t>
      </w:r>
      <w:proofErr w:type="gramStart"/>
      <w:r w:rsidRPr="00F2593A">
        <w:rPr>
          <w:rFonts w:ascii="Times New Roman" w:eastAsiaTheme="minorHAnsi" w:hAnsi="Times New Roman"/>
        </w:rPr>
        <w:t xml:space="preserve">Public Health </w:t>
      </w:r>
      <w:proofErr w:type="spellStart"/>
      <w:r w:rsidRPr="00F2593A">
        <w:rPr>
          <w:rFonts w:ascii="Times New Roman" w:eastAsiaTheme="minorHAnsi" w:hAnsi="Times New Roman"/>
        </w:rPr>
        <w:t>Nutr</w:t>
      </w:r>
      <w:proofErr w:type="spellEnd"/>
      <w:r w:rsidRPr="00F2593A">
        <w:rPr>
          <w:rFonts w:ascii="Times New Roman" w:eastAsiaTheme="minorHAnsi" w:hAnsi="Times New Roman"/>
        </w:rPr>
        <w:t>.</w:t>
      </w:r>
      <w:proofErr w:type="gramEnd"/>
      <w:r w:rsidRPr="00F2593A">
        <w:rPr>
          <w:rFonts w:ascii="Times New Roman" w:eastAsiaTheme="minorHAnsi" w:hAnsi="Times New Roman"/>
        </w:rPr>
        <w:t xml:space="preserve">  2004; 7(1A):123-146.</w:t>
      </w:r>
    </w:p>
  </w:footnote>
  <w:footnote w:id="5">
    <w:p w14:paraId="3110A623" w14:textId="77777777" w:rsidR="00136EFB" w:rsidRPr="00F2593A" w:rsidRDefault="00136EFB" w:rsidP="00843B5D">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r w:rsidRPr="00F2593A">
        <w:rPr>
          <w:rFonts w:ascii="Times New Roman" w:eastAsiaTheme="minorHAnsi" w:hAnsi="Times New Roman"/>
        </w:rPr>
        <w:t xml:space="preserve">French SA, Story M, Jeffery RW. Environmental influences on eating and physical activity. Annual Rev Public Health. </w:t>
      </w:r>
      <w:proofErr w:type="gramStart"/>
      <w:r w:rsidRPr="00F2593A">
        <w:rPr>
          <w:rFonts w:ascii="Times New Roman" w:eastAsiaTheme="minorHAnsi" w:hAnsi="Times New Roman"/>
        </w:rPr>
        <w:t>2001; 22:309-35.</w:t>
      </w:r>
      <w:proofErr w:type="gramEnd"/>
    </w:p>
  </w:footnote>
  <w:footnote w:id="6">
    <w:p w14:paraId="66C25D56" w14:textId="77777777" w:rsidR="00136EFB" w:rsidRPr="00F2593A" w:rsidRDefault="00136EFB" w:rsidP="00843B5D">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r w:rsidRPr="00F2593A">
        <w:rPr>
          <w:rFonts w:ascii="Times New Roman" w:eastAsiaTheme="minorHAnsi" w:hAnsi="Times New Roman"/>
        </w:rPr>
        <w:t>Ritchie LD, Hoelscher M, Sothern M, Crawford PB. Position of the American Dietetic Association: Individual-, Family-, School-, and Community-Based Interventions for Pediatric Overweight. J Am Diet Assoc. 2006</w:t>
      </w:r>
      <w:proofErr w:type="gramStart"/>
      <w:r w:rsidRPr="00F2593A">
        <w:rPr>
          <w:rFonts w:ascii="Times New Roman" w:eastAsiaTheme="minorHAnsi" w:hAnsi="Times New Roman"/>
        </w:rPr>
        <w:t>;</w:t>
      </w:r>
      <w:proofErr w:type="gramEnd"/>
      <w:r w:rsidRPr="00F2593A">
        <w:rPr>
          <w:rFonts w:ascii="Times New Roman" w:eastAsiaTheme="minorHAnsi" w:hAnsi="Times New Roman"/>
        </w:rPr>
        <w:t xml:space="preserve"> 106:925-945.</w:t>
      </w:r>
    </w:p>
  </w:footnote>
  <w:footnote w:id="7">
    <w:p w14:paraId="4983972A" w14:textId="77777777" w:rsidR="00136EFB" w:rsidRPr="00F2593A" w:rsidRDefault="00136EFB" w:rsidP="00843B5D">
      <w:pPr>
        <w:rPr>
          <w:szCs w:val="20"/>
        </w:rPr>
      </w:pPr>
      <w:r w:rsidRPr="00F2593A">
        <w:rPr>
          <w:rStyle w:val="FootnoteReference"/>
          <w:szCs w:val="20"/>
        </w:rPr>
        <w:footnoteRef/>
      </w:r>
      <w:r w:rsidRPr="00F2593A">
        <w:rPr>
          <w:szCs w:val="20"/>
        </w:rPr>
        <w:t xml:space="preserve"> Hills AP, King NA, Armstrong TP. </w:t>
      </w:r>
      <w:proofErr w:type="gramStart"/>
      <w:r w:rsidRPr="00F2593A">
        <w:rPr>
          <w:bCs/>
          <w:szCs w:val="20"/>
        </w:rPr>
        <w:t xml:space="preserve">The Contribution of Physical Activity and Sedentary </w:t>
      </w:r>
      <w:proofErr w:type="spellStart"/>
      <w:r w:rsidRPr="00F2593A">
        <w:rPr>
          <w:bCs/>
          <w:szCs w:val="20"/>
        </w:rPr>
        <w:t>Behaviours</w:t>
      </w:r>
      <w:proofErr w:type="spellEnd"/>
      <w:r w:rsidRPr="00F2593A">
        <w:rPr>
          <w:bCs/>
          <w:szCs w:val="20"/>
        </w:rPr>
        <w:t xml:space="preserve"> to the Growth and Development of Children and Adolescents: Implications for Overweight and Obesity.</w:t>
      </w:r>
      <w:proofErr w:type="gramEnd"/>
      <w:r w:rsidRPr="00F2593A">
        <w:rPr>
          <w:b/>
          <w:bCs/>
          <w:szCs w:val="20"/>
        </w:rPr>
        <w:t xml:space="preserve"> </w:t>
      </w:r>
      <w:hyperlink r:id="rId2" w:tooltip="Sports Medicine" w:history="1">
        <w:r w:rsidRPr="00F2593A">
          <w:rPr>
            <w:rStyle w:val="Hyperlink"/>
            <w:color w:val="000000" w:themeColor="text1"/>
            <w:szCs w:val="20"/>
            <w:u w:val="none"/>
          </w:rPr>
          <w:t>Sports Medicine</w:t>
        </w:r>
      </w:hyperlink>
      <w:r w:rsidRPr="00F2593A">
        <w:rPr>
          <w:color w:val="000000" w:themeColor="text1"/>
          <w:szCs w:val="20"/>
        </w:rPr>
        <w:t>, 2007</w:t>
      </w:r>
      <w:r w:rsidRPr="00F2593A">
        <w:rPr>
          <w:szCs w:val="20"/>
        </w:rPr>
        <w:t>, 37(6):533-545(13).</w:t>
      </w:r>
    </w:p>
  </w:footnote>
  <w:footnote w:id="8">
    <w:p w14:paraId="584B07D0" w14:textId="77777777" w:rsidR="00136EFB" w:rsidRPr="00F2593A" w:rsidRDefault="00136EFB" w:rsidP="00843B5D">
      <w:pPr>
        <w:pStyle w:val="NormalWeb"/>
        <w:rPr>
          <w:sz w:val="20"/>
          <w:szCs w:val="20"/>
        </w:rPr>
      </w:pPr>
      <w:r w:rsidRPr="00F2593A">
        <w:rPr>
          <w:rStyle w:val="FootnoteReference"/>
          <w:sz w:val="20"/>
          <w:szCs w:val="20"/>
        </w:rPr>
        <w:footnoteRef/>
      </w:r>
      <w:r w:rsidRPr="00F2593A">
        <w:rPr>
          <w:sz w:val="20"/>
          <w:szCs w:val="20"/>
        </w:rPr>
        <w:t xml:space="preserve"> </w:t>
      </w:r>
      <w:proofErr w:type="gramStart"/>
      <w:r w:rsidRPr="00F2593A">
        <w:rPr>
          <w:sz w:val="20"/>
          <w:szCs w:val="20"/>
        </w:rPr>
        <w:t xml:space="preserve">Must A &amp; </w:t>
      </w:r>
      <w:proofErr w:type="spellStart"/>
      <w:r w:rsidRPr="00F2593A">
        <w:rPr>
          <w:sz w:val="20"/>
          <w:szCs w:val="20"/>
        </w:rPr>
        <w:t>Tybor</w:t>
      </w:r>
      <w:proofErr w:type="spellEnd"/>
      <w:r w:rsidRPr="00F2593A">
        <w:rPr>
          <w:sz w:val="20"/>
          <w:szCs w:val="20"/>
        </w:rPr>
        <w:t xml:space="preserve"> DJ.</w:t>
      </w:r>
      <w:proofErr w:type="gramEnd"/>
      <w:r w:rsidRPr="00F2593A">
        <w:rPr>
          <w:sz w:val="20"/>
          <w:szCs w:val="20"/>
        </w:rPr>
        <w:t xml:space="preserve"> </w:t>
      </w:r>
      <w:proofErr w:type="gramStart"/>
      <w:r w:rsidRPr="00F2593A">
        <w:rPr>
          <w:bCs/>
          <w:sz w:val="20"/>
          <w:szCs w:val="20"/>
        </w:rPr>
        <w:t>Physical Activity and Sedentary Behavior: A Review of Longitudinal Studies of Weight and Adiposity in Youth.</w:t>
      </w:r>
      <w:proofErr w:type="gramEnd"/>
      <w:r w:rsidRPr="00F2593A">
        <w:rPr>
          <w:bCs/>
          <w:sz w:val="20"/>
          <w:szCs w:val="20"/>
        </w:rPr>
        <w:t xml:space="preserve">  </w:t>
      </w:r>
      <w:proofErr w:type="spellStart"/>
      <w:r w:rsidRPr="00F2593A">
        <w:rPr>
          <w:i/>
          <w:iCs/>
          <w:sz w:val="20"/>
          <w:szCs w:val="20"/>
        </w:rPr>
        <w:t>Int</w:t>
      </w:r>
      <w:proofErr w:type="spellEnd"/>
      <w:r w:rsidRPr="00F2593A">
        <w:rPr>
          <w:i/>
          <w:iCs/>
          <w:sz w:val="20"/>
          <w:szCs w:val="20"/>
        </w:rPr>
        <w:t xml:space="preserve"> J </w:t>
      </w:r>
      <w:proofErr w:type="spellStart"/>
      <w:r w:rsidRPr="00F2593A">
        <w:rPr>
          <w:i/>
          <w:iCs/>
          <w:sz w:val="20"/>
          <w:szCs w:val="20"/>
        </w:rPr>
        <w:t>Obes</w:t>
      </w:r>
      <w:proofErr w:type="spellEnd"/>
      <w:r w:rsidRPr="00F2593A">
        <w:rPr>
          <w:sz w:val="20"/>
          <w:szCs w:val="20"/>
        </w:rPr>
        <w:t xml:space="preserve"> 2005; 29: S84-S96. </w:t>
      </w:r>
    </w:p>
  </w:footnote>
  <w:footnote w:id="9">
    <w:p w14:paraId="5177A36F" w14:textId="77777777" w:rsidR="00136EFB" w:rsidRPr="00F2593A" w:rsidRDefault="00136EFB" w:rsidP="00843B5D">
      <w:pPr>
        <w:pStyle w:val="NormalWeb"/>
        <w:rPr>
          <w:sz w:val="20"/>
          <w:szCs w:val="20"/>
        </w:rPr>
      </w:pPr>
      <w:r w:rsidRPr="00F2593A">
        <w:rPr>
          <w:rStyle w:val="FootnoteReference"/>
          <w:sz w:val="20"/>
          <w:szCs w:val="20"/>
        </w:rPr>
        <w:footnoteRef/>
      </w:r>
      <w:r w:rsidRPr="00F2593A">
        <w:rPr>
          <w:sz w:val="20"/>
          <w:szCs w:val="20"/>
        </w:rPr>
        <w:t xml:space="preserve"> Fulton JE, Dai S, Steffen LM, </w:t>
      </w:r>
      <w:proofErr w:type="spellStart"/>
      <w:r w:rsidRPr="00F2593A">
        <w:rPr>
          <w:sz w:val="20"/>
          <w:szCs w:val="20"/>
        </w:rPr>
        <w:t>Grunbaum</w:t>
      </w:r>
      <w:proofErr w:type="spellEnd"/>
      <w:r w:rsidRPr="00F2593A">
        <w:rPr>
          <w:sz w:val="20"/>
          <w:szCs w:val="20"/>
        </w:rPr>
        <w:t xml:space="preserve"> JA, Shah SM, </w:t>
      </w:r>
      <w:proofErr w:type="spellStart"/>
      <w:r w:rsidRPr="00F2593A">
        <w:rPr>
          <w:sz w:val="20"/>
          <w:szCs w:val="20"/>
        </w:rPr>
        <w:t>Labarthe</w:t>
      </w:r>
      <w:proofErr w:type="spellEnd"/>
      <w:r w:rsidRPr="00F2593A">
        <w:rPr>
          <w:sz w:val="20"/>
          <w:szCs w:val="20"/>
        </w:rPr>
        <w:t xml:space="preserve"> DR. </w:t>
      </w:r>
      <w:r w:rsidRPr="00F2593A">
        <w:rPr>
          <w:bCs/>
          <w:sz w:val="20"/>
          <w:szCs w:val="20"/>
        </w:rPr>
        <w:t xml:space="preserve">Physical Activity, Energy Intake, Sedentary Behavior, and Adiposity in Youth. </w:t>
      </w:r>
      <w:r w:rsidRPr="00F2593A">
        <w:rPr>
          <w:i/>
          <w:iCs/>
          <w:sz w:val="20"/>
          <w:szCs w:val="20"/>
        </w:rPr>
        <w:t xml:space="preserve">Am J </w:t>
      </w:r>
      <w:proofErr w:type="spellStart"/>
      <w:r w:rsidRPr="00F2593A">
        <w:rPr>
          <w:i/>
          <w:iCs/>
          <w:sz w:val="20"/>
          <w:szCs w:val="20"/>
        </w:rPr>
        <w:t>Prev</w:t>
      </w:r>
      <w:proofErr w:type="spellEnd"/>
      <w:r w:rsidRPr="00F2593A">
        <w:rPr>
          <w:i/>
          <w:iCs/>
          <w:sz w:val="20"/>
          <w:szCs w:val="20"/>
        </w:rPr>
        <w:t xml:space="preserve"> Med </w:t>
      </w:r>
      <w:r w:rsidRPr="00F2593A">
        <w:rPr>
          <w:sz w:val="20"/>
          <w:szCs w:val="20"/>
        </w:rPr>
        <w:t>2009; 37(1S): S40-</w:t>
      </w:r>
      <w:proofErr w:type="gramStart"/>
      <w:r w:rsidRPr="00F2593A">
        <w:rPr>
          <w:sz w:val="20"/>
          <w:szCs w:val="20"/>
        </w:rPr>
        <w:t>S49.</w:t>
      </w:r>
      <w:proofErr w:type="gramEnd"/>
      <w:r w:rsidRPr="00F2593A">
        <w:rPr>
          <w:sz w:val="20"/>
          <w:szCs w:val="20"/>
        </w:rPr>
        <w:t> </w:t>
      </w:r>
    </w:p>
  </w:footnote>
  <w:footnote w:id="10">
    <w:p w14:paraId="75C5B03D" w14:textId="77777777" w:rsidR="00136EFB" w:rsidRPr="00F2593A" w:rsidRDefault="00136EFB" w:rsidP="00843B5D">
      <w:r w:rsidRPr="00F2593A">
        <w:rPr>
          <w:rStyle w:val="FootnoteReference"/>
          <w:szCs w:val="20"/>
        </w:rPr>
        <w:footnoteRef/>
      </w:r>
      <w:r w:rsidRPr="00F2593A">
        <w:rPr>
          <w:szCs w:val="20"/>
        </w:rPr>
        <w:t xml:space="preserve"> </w:t>
      </w:r>
      <w:hyperlink r:id="rId3" w:history="1">
        <w:r w:rsidRPr="00F2593A">
          <w:rPr>
            <w:rStyle w:val="Hyperlink"/>
            <w:color w:val="000000" w:themeColor="text1"/>
            <w:szCs w:val="20"/>
            <w:u w:val="none"/>
          </w:rPr>
          <w:t>Ortega FB</w:t>
        </w:r>
      </w:hyperlink>
      <w:r w:rsidRPr="00F2593A">
        <w:rPr>
          <w:color w:val="000000" w:themeColor="text1"/>
          <w:szCs w:val="20"/>
        </w:rPr>
        <w:t xml:space="preserve">, </w:t>
      </w:r>
      <w:hyperlink r:id="rId4" w:history="1">
        <w:r w:rsidRPr="00F2593A">
          <w:rPr>
            <w:rStyle w:val="Hyperlink"/>
            <w:color w:val="000000" w:themeColor="text1"/>
            <w:szCs w:val="20"/>
            <w:u w:val="none"/>
          </w:rPr>
          <w:t>Ruiz JR</w:t>
        </w:r>
      </w:hyperlink>
      <w:r w:rsidRPr="00F2593A">
        <w:rPr>
          <w:color w:val="000000" w:themeColor="text1"/>
          <w:szCs w:val="20"/>
        </w:rPr>
        <w:t xml:space="preserve">, </w:t>
      </w:r>
      <w:hyperlink r:id="rId5" w:history="1">
        <w:proofErr w:type="spellStart"/>
        <w:r w:rsidRPr="00F2593A">
          <w:rPr>
            <w:rStyle w:val="Hyperlink"/>
            <w:color w:val="000000" w:themeColor="text1"/>
            <w:szCs w:val="20"/>
            <w:u w:val="none"/>
          </w:rPr>
          <w:t>Sjöström</w:t>
        </w:r>
        <w:proofErr w:type="spellEnd"/>
        <w:r w:rsidRPr="00F2593A">
          <w:rPr>
            <w:rStyle w:val="Hyperlink"/>
            <w:color w:val="000000" w:themeColor="text1"/>
            <w:szCs w:val="20"/>
            <w:u w:val="none"/>
          </w:rPr>
          <w:t xml:space="preserve"> M</w:t>
        </w:r>
      </w:hyperlink>
      <w:r w:rsidRPr="00F2593A">
        <w:rPr>
          <w:color w:val="000000" w:themeColor="text1"/>
          <w:szCs w:val="20"/>
        </w:rPr>
        <w:t xml:space="preserve">. </w:t>
      </w:r>
      <w:r w:rsidRPr="00F2593A">
        <w:rPr>
          <w:bCs/>
          <w:color w:val="000000" w:themeColor="text1"/>
          <w:szCs w:val="20"/>
        </w:rPr>
        <w:t>Physical Activity, Overweight and Central Adiposity in Swedish Children and Adolescents: the European Youth Heart Study.</w:t>
      </w:r>
      <w:r w:rsidRPr="00F2593A">
        <w:rPr>
          <w:color w:val="000000" w:themeColor="text1"/>
          <w:szCs w:val="20"/>
        </w:rPr>
        <w:t xml:space="preserve"> </w:t>
      </w:r>
      <w:hyperlink r:id="rId6" w:tooltip="The international journal of behavioral nutrition and physical activity." w:history="1">
        <w:proofErr w:type="spellStart"/>
        <w:r w:rsidRPr="00F2593A">
          <w:rPr>
            <w:rStyle w:val="Hyperlink"/>
            <w:color w:val="000000" w:themeColor="text1"/>
            <w:szCs w:val="20"/>
            <w:u w:val="none"/>
          </w:rPr>
          <w:t>Int</w:t>
        </w:r>
        <w:proofErr w:type="spellEnd"/>
        <w:r w:rsidRPr="00F2593A">
          <w:rPr>
            <w:rStyle w:val="Hyperlink"/>
            <w:color w:val="000000" w:themeColor="text1"/>
            <w:szCs w:val="20"/>
            <w:u w:val="none"/>
          </w:rPr>
          <w:t xml:space="preserve"> J </w:t>
        </w:r>
        <w:proofErr w:type="spellStart"/>
        <w:r w:rsidRPr="00F2593A">
          <w:rPr>
            <w:rStyle w:val="Hyperlink"/>
            <w:color w:val="000000" w:themeColor="text1"/>
            <w:szCs w:val="20"/>
            <w:u w:val="none"/>
          </w:rPr>
          <w:t>Behav</w:t>
        </w:r>
        <w:proofErr w:type="spellEnd"/>
        <w:r w:rsidRPr="00F2593A">
          <w:rPr>
            <w:rStyle w:val="Hyperlink"/>
            <w:color w:val="000000" w:themeColor="text1"/>
            <w:szCs w:val="20"/>
            <w:u w:val="none"/>
          </w:rPr>
          <w:t xml:space="preserve"> </w:t>
        </w:r>
        <w:proofErr w:type="spellStart"/>
        <w:r w:rsidRPr="00F2593A">
          <w:rPr>
            <w:rStyle w:val="Hyperlink"/>
            <w:color w:val="000000" w:themeColor="text1"/>
            <w:szCs w:val="20"/>
            <w:u w:val="none"/>
          </w:rPr>
          <w:t>Nutr</w:t>
        </w:r>
        <w:proofErr w:type="spellEnd"/>
        <w:r w:rsidRPr="00F2593A">
          <w:rPr>
            <w:rStyle w:val="Hyperlink"/>
            <w:color w:val="000000" w:themeColor="text1"/>
            <w:szCs w:val="20"/>
            <w:u w:val="none"/>
          </w:rPr>
          <w:t xml:space="preserve"> </w:t>
        </w:r>
        <w:proofErr w:type="spellStart"/>
        <w:r w:rsidRPr="00F2593A">
          <w:rPr>
            <w:rStyle w:val="Hyperlink"/>
            <w:color w:val="000000" w:themeColor="text1"/>
            <w:szCs w:val="20"/>
            <w:u w:val="none"/>
          </w:rPr>
          <w:t>Phys</w:t>
        </w:r>
        <w:proofErr w:type="spellEnd"/>
        <w:r w:rsidRPr="00F2593A">
          <w:rPr>
            <w:rStyle w:val="Hyperlink"/>
            <w:color w:val="000000" w:themeColor="text1"/>
            <w:szCs w:val="20"/>
            <w:u w:val="none"/>
          </w:rPr>
          <w:t xml:space="preserve"> Act.</w:t>
        </w:r>
      </w:hyperlink>
      <w:r w:rsidRPr="00F2593A">
        <w:rPr>
          <w:szCs w:val="20"/>
        </w:rPr>
        <w:t xml:space="preserve"> 2007 Nov 19; 4:61.</w:t>
      </w:r>
    </w:p>
  </w:footnote>
  <w:footnote w:id="11">
    <w:p w14:paraId="3C0708F9" w14:textId="77777777" w:rsidR="00136EFB" w:rsidRPr="00310C47" w:rsidRDefault="00136EFB" w:rsidP="00156324">
      <w:pPr>
        <w:adjustRightInd w:val="0"/>
      </w:pPr>
      <w:r w:rsidRPr="00310C47">
        <w:rPr>
          <w:rStyle w:val="FootnoteReference"/>
        </w:rPr>
        <w:footnoteRef/>
      </w:r>
      <w:r w:rsidRPr="00310C47">
        <w:t xml:space="preserve"> </w:t>
      </w:r>
      <w:r w:rsidRPr="002F1180">
        <w:rPr>
          <w:szCs w:val="20"/>
        </w:rPr>
        <w:t xml:space="preserve">Woodward-Lopez G, Ritchie L, Gerstein D, Crawford P, editors. </w:t>
      </w:r>
      <w:proofErr w:type="gramStart"/>
      <w:r w:rsidRPr="002F1180">
        <w:rPr>
          <w:szCs w:val="20"/>
        </w:rPr>
        <w:t>Obesity: Dietary and Developmental Influences.</w:t>
      </w:r>
      <w:proofErr w:type="gramEnd"/>
      <w:r w:rsidRPr="002F1180">
        <w:rPr>
          <w:szCs w:val="20"/>
        </w:rPr>
        <w:t xml:space="preserve">  Boca Raton: CRC Press; 2006.</w:t>
      </w:r>
    </w:p>
  </w:footnote>
  <w:footnote w:id="12">
    <w:p w14:paraId="74F01930" w14:textId="77777777" w:rsidR="00136EFB" w:rsidRPr="00F84D47" w:rsidRDefault="00136EFB" w:rsidP="00AA3AEC">
      <w:pPr>
        <w:adjustRightInd w:val="0"/>
      </w:pPr>
      <w:r w:rsidRPr="00F84D47">
        <w:rPr>
          <w:rStyle w:val="FootnoteReference"/>
        </w:rPr>
        <w:footnoteRef/>
      </w:r>
      <w:r w:rsidRPr="00F84D47">
        <w:t xml:space="preserve"> </w:t>
      </w:r>
      <w:r w:rsidRPr="00EA68A2">
        <w:rPr>
          <w:rFonts w:eastAsiaTheme="minorHAnsi"/>
          <w:szCs w:val="20"/>
        </w:rPr>
        <w:t xml:space="preserve">French SA. </w:t>
      </w:r>
      <w:proofErr w:type="gramStart"/>
      <w:r w:rsidRPr="00EA68A2">
        <w:rPr>
          <w:rFonts w:eastAsiaTheme="minorHAnsi"/>
          <w:szCs w:val="20"/>
        </w:rPr>
        <w:t>Pricing effects on food choices.</w:t>
      </w:r>
      <w:proofErr w:type="gramEnd"/>
      <w:r w:rsidRPr="00EA68A2">
        <w:rPr>
          <w:rFonts w:eastAsiaTheme="minorHAnsi"/>
          <w:szCs w:val="20"/>
        </w:rPr>
        <w:t xml:space="preserve">  </w:t>
      </w:r>
      <w:proofErr w:type="gramStart"/>
      <w:r w:rsidRPr="00EA68A2">
        <w:rPr>
          <w:rFonts w:eastAsiaTheme="minorHAnsi"/>
          <w:szCs w:val="20"/>
        </w:rPr>
        <w:t xml:space="preserve">J </w:t>
      </w:r>
      <w:proofErr w:type="spellStart"/>
      <w:r w:rsidRPr="00EA68A2">
        <w:rPr>
          <w:rFonts w:eastAsiaTheme="minorHAnsi"/>
          <w:szCs w:val="20"/>
        </w:rPr>
        <w:t>Nutr</w:t>
      </w:r>
      <w:proofErr w:type="spellEnd"/>
      <w:r w:rsidRPr="00EA68A2">
        <w:rPr>
          <w:rFonts w:eastAsiaTheme="minorHAnsi"/>
          <w:szCs w:val="20"/>
        </w:rPr>
        <w:t>.</w:t>
      </w:r>
      <w:proofErr w:type="gramEnd"/>
      <w:r w:rsidRPr="00EA68A2">
        <w:rPr>
          <w:rFonts w:eastAsiaTheme="minorHAnsi"/>
          <w:szCs w:val="20"/>
        </w:rPr>
        <w:t xml:space="preserve">  2003</w:t>
      </w:r>
      <w:proofErr w:type="gramStart"/>
      <w:r w:rsidRPr="00EA68A2">
        <w:rPr>
          <w:rFonts w:eastAsiaTheme="minorHAnsi"/>
          <w:szCs w:val="20"/>
        </w:rPr>
        <w:t>;</w:t>
      </w:r>
      <w:proofErr w:type="gramEnd"/>
      <w:r w:rsidRPr="00EA68A2">
        <w:rPr>
          <w:rFonts w:eastAsiaTheme="minorHAnsi"/>
          <w:szCs w:val="20"/>
        </w:rPr>
        <w:t xml:space="preserve"> 133:841S-843S.</w:t>
      </w:r>
    </w:p>
  </w:footnote>
  <w:footnote w:id="13">
    <w:p w14:paraId="3A033362" w14:textId="77777777" w:rsidR="00136EFB" w:rsidRPr="00F84D47" w:rsidRDefault="00136EFB">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 xml:space="preserve">French SA. </w:t>
      </w:r>
      <w:proofErr w:type="gramStart"/>
      <w:r w:rsidRPr="00EA68A2">
        <w:rPr>
          <w:rFonts w:ascii="Times New Roman" w:eastAsiaTheme="minorHAnsi" w:hAnsi="Times New Roman"/>
        </w:rPr>
        <w:t>Public Health strategies for dietary change: schools and workplaces.</w:t>
      </w:r>
      <w:proofErr w:type="gramEnd"/>
      <w:r w:rsidRPr="00EA68A2">
        <w:rPr>
          <w:rFonts w:ascii="Times New Roman" w:eastAsiaTheme="minorHAnsi" w:hAnsi="Times New Roman"/>
        </w:rPr>
        <w:t xml:space="preserve"> </w:t>
      </w:r>
      <w:proofErr w:type="gramStart"/>
      <w:r w:rsidRPr="00EA68A2">
        <w:rPr>
          <w:rFonts w:ascii="Times New Roman" w:eastAsiaTheme="minorHAnsi" w:hAnsi="Times New Roman"/>
        </w:rPr>
        <w:t xml:space="preserve">J </w:t>
      </w:r>
      <w:proofErr w:type="spellStart"/>
      <w:r w:rsidRPr="00EA68A2">
        <w:rPr>
          <w:rFonts w:ascii="Times New Roman" w:eastAsiaTheme="minorHAnsi" w:hAnsi="Times New Roman"/>
        </w:rPr>
        <w:t>Nutr</w:t>
      </w:r>
      <w:proofErr w:type="spellEnd"/>
      <w:r w:rsidRPr="00EA68A2">
        <w:rPr>
          <w:rFonts w:ascii="Times New Roman" w:eastAsiaTheme="minorHAnsi" w:hAnsi="Times New Roman"/>
        </w:rPr>
        <w:t>.</w:t>
      </w:r>
      <w:proofErr w:type="gramEnd"/>
      <w:r w:rsidRPr="00EA68A2">
        <w:rPr>
          <w:rFonts w:ascii="Times New Roman" w:eastAsiaTheme="minorHAnsi" w:hAnsi="Times New Roman"/>
        </w:rPr>
        <w:t xml:space="preserve">  </w:t>
      </w:r>
      <w:proofErr w:type="gramStart"/>
      <w:r w:rsidRPr="00EA68A2">
        <w:rPr>
          <w:rFonts w:ascii="Times New Roman" w:eastAsiaTheme="minorHAnsi" w:hAnsi="Times New Roman"/>
        </w:rPr>
        <w:t>2005; 135:910-912.</w:t>
      </w:r>
      <w:proofErr w:type="gramEnd"/>
    </w:p>
  </w:footnote>
  <w:footnote w:id="14">
    <w:p w14:paraId="27D7147D" w14:textId="77777777" w:rsidR="00136EFB" w:rsidRPr="00F84D47" w:rsidRDefault="00136EFB">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 xml:space="preserve">James J, Thomas P, </w:t>
      </w:r>
      <w:proofErr w:type="spellStart"/>
      <w:proofErr w:type="gramStart"/>
      <w:r w:rsidRPr="00EA68A2">
        <w:rPr>
          <w:rFonts w:ascii="Times New Roman" w:eastAsiaTheme="minorHAnsi" w:hAnsi="Times New Roman"/>
        </w:rPr>
        <w:t>Cavan</w:t>
      </w:r>
      <w:proofErr w:type="spellEnd"/>
      <w:proofErr w:type="gramEnd"/>
      <w:r w:rsidRPr="00EA68A2">
        <w:rPr>
          <w:rFonts w:ascii="Times New Roman" w:eastAsiaTheme="minorHAnsi" w:hAnsi="Times New Roman"/>
        </w:rPr>
        <w:t xml:space="preserve"> D, Kerr D. Preventing childhood obesity by reducing consumption of carbonated drinks: Cluster randomized controlled trial.  </w:t>
      </w:r>
      <w:proofErr w:type="gramStart"/>
      <w:r w:rsidRPr="00EA68A2">
        <w:rPr>
          <w:rFonts w:ascii="Times New Roman" w:eastAsiaTheme="minorHAnsi" w:hAnsi="Times New Roman"/>
        </w:rPr>
        <w:t>BMJ.</w:t>
      </w:r>
      <w:proofErr w:type="gramEnd"/>
      <w:r w:rsidRPr="00EA68A2">
        <w:rPr>
          <w:rFonts w:ascii="Times New Roman" w:eastAsiaTheme="minorHAnsi" w:hAnsi="Times New Roman"/>
        </w:rPr>
        <w:t xml:space="preserve"> 2004</w:t>
      </w:r>
      <w:proofErr w:type="gramStart"/>
      <w:r w:rsidRPr="00EA68A2">
        <w:rPr>
          <w:rFonts w:ascii="Times New Roman" w:eastAsiaTheme="minorHAnsi" w:hAnsi="Times New Roman"/>
        </w:rPr>
        <w:t>;</w:t>
      </w:r>
      <w:proofErr w:type="gramEnd"/>
      <w:r w:rsidRPr="00EA68A2">
        <w:rPr>
          <w:rFonts w:ascii="Times New Roman" w:eastAsiaTheme="minorHAnsi" w:hAnsi="Times New Roman"/>
        </w:rPr>
        <w:t xml:space="preserve"> 328(7450):1237.</w:t>
      </w:r>
    </w:p>
  </w:footnote>
  <w:footnote w:id="15">
    <w:p w14:paraId="0139C9BE" w14:textId="77777777" w:rsidR="00136EFB" w:rsidRPr="00F84D47" w:rsidRDefault="00136EFB">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proofErr w:type="gramStart"/>
      <w:r w:rsidRPr="00EA68A2">
        <w:rPr>
          <w:rFonts w:ascii="Times New Roman" w:eastAsiaTheme="minorHAnsi" w:hAnsi="Times New Roman"/>
        </w:rPr>
        <w:t xml:space="preserve">Laurence S, </w:t>
      </w:r>
      <w:proofErr w:type="spellStart"/>
      <w:r w:rsidRPr="00EA68A2">
        <w:rPr>
          <w:rFonts w:ascii="Times New Roman" w:eastAsiaTheme="minorHAnsi" w:hAnsi="Times New Roman"/>
        </w:rPr>
        <w:t>Peterken</w:t>
      </w:r>
      <w:proofErr w:type="spellEnd"/>
      <w:r w:rsidRPr="00EA68A2">
        <w:rPr>
          <w:rFonts w:ascii="Times New Roman" w:eastAsiaTheme="minorHAnsi" w:hAnsi="Times New Roman"/>
        </w:rPr>
        <w:t xml:space="preserve"> R, Burns C. Fresh Kids: the efficacy of a Health Promoting Schools approach to increasing consumption of fruit and water in Australia.</w:t>
      </w:r>
      <w:proofErr w:type="gramEnd"/>
      <w:r w:rsidRPr="00EA68A2">
        <w:rPr>
          <w:rFonts w:ascii="Times New Roman" w:eastAsiaTheme="minorHAnsi" w:hAnsi="Times New Roman"/>
        </w:rPr>
        <w:t xml:space="preserve"> </w:t>
      </w:r>
      <w:proofErr w:type="gramStart"/>
      <w:r w:rsidRPr="00EA68A2">
        <w:rPr>
          <w:rFonts w:ascii="Times New Roman" w:eastAsiaTheme="minorHAnsi" w:hAnsi="Times New Roman"/>
        </w:rPr>
        <w:t>Health Promotion International.</w:t>
      </w:r>
      <w:proofErr w:type="gramEnd"/>
      <w:r w:rsidRPr="00EA68A2">
        <w:rPr>
          <w:rFonts w:ascii="Times New Roman" w:eastAsiaTheme="minorHAnsi" w:hAnsi="Times New Roman"/>
        </w:rPr>
        <w:t xml:space="preserve">  </w:t>
      </w:r>
      <w:proofErr w:type="gramStart"/>
      <w:r w:rsidRPr="00EA68A2">
        <w:rPr>
          <w:rFonts w:ascii="Times New Roman" w:eastAsiaTheme="minorHAnsi" w:hAnsi="Times New Roman"/>
        </w:rPr>
        <w:t>2007</w:t>
      </w:r>
      <w:proofErr w:type="gramEnd"/>
      <w:r w:rsidRPr="00EA68A2">
        <w:rPr>
          <w:rFonts w:ascii="Times New Roman" w:eastAsiaTheme="minorHAnsi" w:hAnsi="Times New Roman"/>
        </w:rPr>
        <w:t>; 22(3):218-226.</w:t>
      </w:r>
    </w:p>
  </w:footnote>
  <w:footnote w:id="16">
    <w:p w14:paraId="20FD38B2" w14:textId="77777777" w:rsidR="00136EFB" w:rsidRPr="00F84D47" w:rsidRDefault="00136EFB" w:rsidP="00AA3AEC">
      <w:pPr>
        <w:adjustRightInd w:val="0"/>
      </w:pPr>
      <w:r w:rsidRPr="00F84D47">
        <w:rPr>
          <w:rStyle w:val="FootnoteReference"/>
        </w:rPr>
        <w:footnoteRef/>
      </w:r>
      <w:r w:rsidRPr="00F84D47">
        <w:t xml:space="preserve"> </w:t>
      </w:r>
      <w:proofErr w:type="gramStart"/>
      <w:r w:rsidRPr="00EA68A2">
        <w:rPr>
          <w:rFonts w:eastAsiaTheme="minorHAnsi"/>
          <w:szCs w:val="20"/>
        </w:rPr>
        <w:t>Institute of Medicine.</w:t>
      </w:r>
      <w:proofErr w:type="gramEnd"/>
      <w:r w:rsidRPr="00EA68A2">
        <w:rPr>
          <w:rFonts w:eastAsiaTheme="minorHAnsi"/>
          <w:szCs w:val="20"/>
        </w:rPr>
        <w:t xml:space="preserve">  </w:t>
      </w:r>
      <w:proofErr w:type="gramStart"/>
      <w:r w:rsidRPr="00EA68A2">
        <w:rPr>
          <w:rFonts w:eastAsiaTheme="minorHAnsi"/>
          <w:szCs w:val="20"/>
        </w:rPr>
        <w:t>Preventing Childhood Obesity-Health in the Balance.</w:t>
      </w:r>
      <w:proofErr w:type="gramEnd"/>
      <w:r w:rsidRPr="00EA68A2">
        <w:rPr>
          <w:rFonts w:eastAsiaTheme="minorHAnsi"/>
          <w:szCs w:val="20"/>
        </w:rPr>
        <w:t xml:space="preserve"> Washington, DC: The National Academies Press; 2005.</w:t>
      </w:r>
    </w:p>
  </w:footnote>
  <w:footnote w:id="17">
    <w:p w14:paraId="2D74C0C2" w14:textId="77777777" w:rsidR="00136EFB" w:rsidRDefault="00136EFB">
      <w:pPr>
        <w:pStyle w:val="FootnoteText"/>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 xml:space="preserve">Keener D, Goodman K, Lowry A, </w:t>
      </w:r>
      <w:proofErr w:type="spellStart"/>
      <w:r w:rsidRPr="00EA68A2">
        <w:rPr>
          <w:rFonts w:ascii="Times New Roman" w:eastAsiaTheme="minorHAnsi" w:hAnsi="Times New Roman"/>
        </w:rPr>
        <w:t>Zaro</w:t>
      </w:r>
      <w:proofErr w:type="spellEnd"/>
      <w:r w:rsidRPr="00EA68A2">
        <w:rPr>
          <w:rFonts w:ascii="Times New Roman" w:eastAsiaTheme="minorHAnsi" w:hAnsi="Times New Roman"/>
        </w:rPr>
        <w:t xml:space="preserve"> S, </w:t>
      </w:r>
      <w:proofErr w:type="spellStart"/>
      <w:r w:rsidRPr="00EA68A2">
        <w:rPr>
          <w:rFonts w:ascii="Times New Roman" w:eastAsiaTheme="minorHAnsi" w:hAnsi="Times New Roman"/>
        </w:rPr>
        <w:t>Kettel</w:t>
      </w:r>
      <w:proofErr w:type="spellEnd"/>
      <w:r w:rsidRPr="00EA68A2">
        <w:rPr>
          <w:rFonts w:ascii="Times New Roman" w:eastAsiaTheme="minorHAnsi" w:hAnsi="Times New Roman"/>
        </w:rPr>
        <w:t xml:space="preserve"> Khan L. Recommended Community Strategies and Measurements to Prevent Obesity in the United States: Implementation and Measurement Guide. Atlanta, GA: U.S. Department of Health and Human Services, Centers for Disease Control and Prevention; 2009.</w:t>
      </w:r>
    </w:p>
  </w:footnote>
  <w:footnote w:id="18">
    <w:p w14:paraId="7313AB60" w14:textId="77777777" w:rsidR="00136EFB" w:rsidRPr="00127DBD" w:rsidRDefault="00136EFB" w:rsidP="001152A9">
      <w:pPr>
        <w:adjustRightInd w:val="0"/>
        <w:ind w:left="180" w:hanging="180"/>
        <w:rPr>
          <w:szCs w:val="20"/>
        </w:rPr>
      </w:pPr>
      <w:r w:rsidRPr="00127DBD">
        <w:rPr>
          <w:rStyle w:val="FootnoteReference"/>
          <w:szCs w:val="20"/>
        </w:rPr>
        <w:footnoteRef/>
      </w:r>
      <w:r w:rsidRPr="00127DBD">
        <w:rPr>
          <w:szCs w:val="20"/>
        </w:rPr>
        <w:t xml:space="preserve"> Weise KL, Smith ML, </w:t>
      </w:r>
      <w:proofErr w:type="spellStart"/>
      <w:r w:rsidRPr="00127DBD">
        <w:rPr>
          <w:szCs w:val="20"/>
        </w:rPr>
        <w:t>Maschke</w:t>
      </w:r>
      <w:proofErr w:type="spellEnd"/>
      <w:r w:rsidRPr="00127DBD">
        <w:rPr>
          <w:szCs w:val="20"/>
        </w:rPr>
        <w:t xml:space="preserve"> KJ, Copeland HL. </w:t>
      </w:r>
      <w:proofErr w:type="gramStart"/>
      <w:r w:rsidRPr="00127DBD">
        <w:rPr>
          <w:szCs w:val="20"/>
        </w:rPr>
        <w:t>National practices regarding payment to research subjects for participating in pediatric research.</w:t>
      </w:r>
      <w:proofErr w:type="gramEnd"/>
      <w:r w:rsidRPr="00127DBD">
        <w:rPr>
          <w:szCs w:val="20"/>
        </w:rPr>
        <w:t xml:space="preserve">  </w:t>
      </w:r>
      <w:proofErr w:type="gramStart"/>
      <w:r w:rsidRPr="00127DBD">
        <w:rPr>
          <w:i/>
          <w:szCs w:val="20"/>
        </w:rPr>
        <w:t>Pediatrics</w:t>
      </w:r>
      <w:r w:rsidRPr="00127DBD">
        <w:rPr>
          <w:szCs w:val="20"/>
        </w:rPr>
        <w:t>.</w:t>
      </w:r>
      <w:proofErr w:type="gramEnd"/>
      <w:r w:rsidRPr="00127DBD">
        <w:rPr>
          <w:szCs w:val="20"/>
        </w:rPr>
        <w:t xml:space="preserve"> </w:t>
      </w:r>
      <w:proofErr w:type="gramStart"/>
      <w:r w:rsidRPr="00127DBD">
        <w:rPr>
          <w:szCs w:val="20"/>
        </w:rPr>
        <w:t>2002</w:t>
      </w:r>
      <w:proofErr w:type="gramEnd"/>
      <w:r w:rsidRPr="00127DBD">
        <w:rPr>
          <w:szCs w:val="20"/>
        </w:rPr>
        <w:t>; 110(3):577-582.</w:t>
      </w:r>
    </w:p>
  </w:footnote>
  <w:footnote w:id="19">
    <w:p w14:paraId="54A282B7" w14:textId="77777777" w:rsidR="00136EFB" w:rsidRPr="00127DBD" w:rsidRDefault="00136EFB" w:rsidP="001152A9">
      <w:pPr>
        <w:adjustRightInd w:val="0"/>
        <w:ind w:left="180" w:hanging="180"/>
        <w:rPr>
          <w:szCs w:val="20"/>
        </w:rPr>
      </w:pPr>
      <w:r w:rsidRPr="00127DBD">
        <w:rPr>
          <w:rStyle w:val="FootnoteReference"/>
          <w:szCs w:val="20"/>
        </w:rPr>
        <w:footnoteRef/>
      </w:r>
      <w:r w:rsidRPr="00127DBD">
        <w:rPr>
          <w:szCs w:val="20"/>
        </w:rPr>
        <w:t xml:space="preserve"> Bagley SJ, Reynolds WW, Nelson RM. Is a “wage-payment” model for research participation appropriate for children? </w:t>
      </w:r>
      <w:proofErr w:type="gramStart"/>
      <w:r w:rsidRPr="00127DBD">
        <w:rPr>
          <w:i/>
          <w:iCs/>
          <w:szCs w:val="20"/>
        </w:rPr>
        <w:t>Pediatrics.</w:t>
      </w:r>
      <w:proofErr w:type="gramEnd"/>
      <w:r w:rsidRPr="00127DBD">
        <w:rPr>
          <w:i/>
          <w:iCs/>
          <w:szCs w:val="20"/>
        </w:rPr>
        <w:t xml:space="preserve">  </w:t>
      </w:r>
      <w:proofErr w:type="gramStart"/>
      <w:r w:rsidRPr="00127DBD">
        <w:rPr>
          <w:szCs w:val="20"/>
        </w:rPr>
        <w:t>2007; 119; 46-51.</w:t>
      </w:r>
      <w:proofErr w:type="gramEnd"/>
    </w:p>
  </w:footnote>
  <w:footnote w:id="20">
    <w:p w14:paraId="797D79DF" w14:textId="77777777" w:rsidR="00136EFB" w:rsidRPr="00127DBD" w:rsidRDefault="00136EFB" w:rsidP="0009197D">
      <w:pPr>
        <w:pStyle w:val="FootnoteText"/>
        <w:rPr>
          <w:rFonts w:ascii="Times New Roman" w:hAnsi="Times New Roman"/>
        </w:rPr>
      </w:pPr>
      <w:r w:rsidRPr="00127DBD">
        <w:rPr>
          <w:rStyle w:val="FootnoteReference"/>
          <w:rFonts w:ascii="Times New Roman" w:hAnsi="Times New Roman"/>
        </w:rPr>
        <w:footnoteRef/>
      </w:r>
      <w:r w:rsidRPr="00127DBD">
        <w:rPr>
          <w:rFonts w:ascii="Times New Roman" w:hAnsi="Times New Roman"/>
        </w:rPr>
        <w:t xml:space="preserve"> </w:t>
      </w:r>
      <w:proofErr w:type="gramStart"/>
      <w:r w:rsidRPr="00127DBD">
        <w:rPr>
          <w:rFonts w:ascii="Times New Roman" w:hAnsi="Times New Roman"/>
        </w:rPr>
        <w:t>Grady C. Payment of clinical research subjects.</w:t>
      </w:r>
      <w:proofErr w:type="gramEnd"/>
      <w:r w:rsidRPr="00127DBD">
        <w:rPr>
          <w:rFonts w:ascii="Times New Roman" w:hAnsi="Times New Roman"/>
        </w:rPr>
        <w:t xml:space="preserve">  </w:t>
      </w:r>
      <w:proofErr w:type="gramStart"/>
      <w:r w:rsidRPr="00127DBD">
        <w:rPr>
          <w:rFonts w:ascii="Times New Roman" w:hAnsi="Times New Roman"/>
          <w:i/>
        </w:rPr>
        <w:t>Journal of Clinical Investigation</w:t>
      </w:r>
      <w:r w:rsidRPr="00127DBD">
        <w:rPr>
          <w:rFonts w:ascii="Times New Roman" w:hAnsi="Times New Roman"/>
        </w:rPr>
        <w:t>.</w:t>
      </w:r>
      <w:proofErr w:type="gramEnd"/>
      <w:r w:rsidRPr="00127DBD">
        <w:rPr>
          <w:rFonts w:ascii="Times New Roman" w:hAnsi="Times New Roman"/>
        </w:rPr>
        <w:t xml:space="preserve">  2005; 115(7)1681-1687. </w:t>
      </w:r>
    </w:p>
  </w:footnote>
  <w:footnote w:id="21">
    <w:p w14:paraId="5DB96695" w14:textId="77777777" w:rsidR="00136EFB" w:rsidRPr="00127DBD" w:rsidRDefault="00136EFB" w:rsidP="0009197D">
      <w:pPr>
        <w:rPr>
          <w:szCs w:val="20"/>
        </w:rPr>
      </w:pPr>
      <w:r w:rsidRPr="00127DBD">
        <w:rPr>
          <w:rStyle w:val="FootnoteReference"/>
          <w:szCs w:val="20"/>
        </w:rPr>
        <w:footnoteRef/>
      </w:r>
      <w:r w:rsidRPr="00127DBD">
        <w:rPr>
          <w:szCs w:val="20"/>
        </w:rPr>
        <w:t xml:space="preserve"> </w:t>
      </w:r>
      <w:proofErr w:type="spellStart"/>
      <w:r w:rsidRPr="00127DBD">
        <w:rPr>
          <w:szCs w:val="20"/>
        </w:rPr>
        <w:t>Dillman</w:t>
      </w:r>
      <w:proofErr w:type="spellEnd"/>
      <w:r w:rsidRPr="00127DBD">
        <w:rPr>
          <w:szCs w:val="20"/>
        </w:rPr>
        <w:t xml:space="preserve">, DA. </w:t>
      </w:r>
      <w:proofErr w:type="gramStart"/>
      <w:r>
        <w:rPr>
          <w:szCs w:val="20"/>
        </w:rPr>
        <w:t>2000</w:t>
      </w:r>
      <w:r w:rsidRPr="00127DBD">
        <w:rPr>
          <w:szCs w:val="20"/>
        </w:rPr>
        <w:t xml:space="preserve">.  </w:t>
      </w:r>
      <w:r w:rsidRPr="00127DBD">
        <w:rPr>
          <w:i/>
          <w:szCs w:val="20"/>
        </w:rPr>
        <w:t>Mail and Telephone Surveys</w:t>
      </w:r>
      <w:r w:rsidRPr="00127DBD">
        <w:rPr>
          <w:szCs w:val="20"/>
        </w:rPr>
        <w:t>.</w:t>
      </w:r>
      <w:proofErr w:type="gramEnd"/>
      <w:r w:rsidRPr="00127DBD">
        <w:rPr>
          <w:szCs w:val="20"/>
        </w:rPr>
        <w:t xml:space="preserve">  </w:t>
      </w:r>
      <w:proofErr w:type="gramStart"/>
      <w:r w:rsidRPr="00127DBD">
        <w:rPr>
          <w:szCs w:val="20"/>
        </w:rPr>
        <w:t>Ne</w:t>
      </w:r>
      <w:r>
        <w:rPr>
          <w:szCs w:val="20"/>
        </w:rPr>
        <w:t>w York, NY:  John Wiley &amp; Sons.</w:t>
      </w:r>
      <w:proofErr w:type="gramEnd"/>
    </w:p>
  </w:footnote>
  <w:footnote w:id="22">
    <w:p w14:paraId="2CA144A9" w14:textId="77777777" w:rsidR="00136EFB" w:rsidRPr="00127DBD" w:rsidRDefault="00136EFB" w:rsidP="0009197D">
      <w:pPr>
        <w:rPr>
          <w:szCs w:val="20"/>
        </w:rPr>
      </w:pPr>
      <w:r w:rsidRPr="00127DBD">
        <w:rPr>
          <w:rStyle w:val="FootnoteReference"/>
          <w:szCs w:val="20"/>
        </w:rPr>
        <w:footnoteRef/>
      </w:r>
      <w:r w:rsidRPr="00127DBD">
        <w:rPr>
          <w:szCs w:val="20"/>
        </w:rPr>
        <w:t xml:space="preserve"> </w:t>
      </w:r>
      <w:proofErr w:type="spellStart"/>
      <w:r w:rsidRPr="00127DBD">
        <w:rPr>
          <w:szCs w:val="20"/>
        </w:rPr>
        <w:t>Sudman</w:t>
      </w:r>
      <w:proofErr w:type="spellEnd"/>
      <w:r w:rsidRPr="00127DBD">
        <w:rPr>
          <w:szCs w:val="20"/>
        </w:rPr>
        <w:t xml:space="preserve"> S. Mail surveys of reluctant professionals.  </w:t>
      </w:r>
      <w:r w:rsidRPr="00127DBD">
        <w:rPr>
          <w:i/>
          <w:szCs w:val="20"/>
        </w:rPr>
        <w:t xml:space="preserve">Evaluation Review </w:t>
      </w:r>
      <w:r w:rsidRPr="00127DBD">
        <w:rPr>
          <w:szCs w:val="20"/>
        </w:rPr>
        <w:t>1985</w:t>
      </w:r>
      <w:proofErr w:type="gramStart"/>
      <w:r w:rsidRPr="00127DBD">
        <w:rPr>
          <w:szCs w:val="20"/>
        </w:rPr>
        <w:t>;</w:t>
      </w:r>
      <w:proofErr w:type="gramEnd"/>
      <w:r w:rsidRPr="00127DBD">
        <w:rPr>
          <w:szCs w:val="20"/>
        </w:rPr>
        <w:t xml:space="preserve"> 9(3):349-360.</w:t>
      </w:r>
    </w:p>
  </w:footnote>
  <w:footnote w:id="23">
    <w:p w14:paraId="41D3DBC4" w14:textId="77777777" w:rsidR="00136EFB" w:rsidRPr="00127DBD" w:rsidRDefault="00136EFB" w:rsidP="002D2AA3">
      <w:pPr>
        <w:ind w:left="180" w:hanging="180"/>
        <w:rPr>
          <w:szCs w:val="20"/>
        </w:rPr>
      </w:pPr>
      <w:r w:rsidRPr="00127DBD">
        <w:rPr>
          <w:rStyle w:val="FootnoteReference"/>
          <w:szCs w:val="20"/>
        </w:rPr>
        <w:footnoteRef/>
      </w:r>
      <w:r w:rsidRPr="00127DBD">
        <w:rPr>
          <w:szCs w:val="20"/>
        </w:rPr>
        <w:t xml:space="preserve"> Church, AH.  1993.  Estimating the effect of incentives on </w:t>
      </w:r>
      <w:proofErr w:type="gramStart"/>
      <w:r w:rsidRPr="00127DBD">
        <w:rPr>
          <w:szCs w:val="20"/>
        </w:rPr>
        <w:t>mail survey response rates</w:t>
      </w:r>
      <w:proofErr w:type="gramEnd"/>
      <w:r w:rsidRPr="00127DBD">
        <w:rPr>
          <w:szCs w:val="20"/>
        </w:rPr>
        <w:t xml:space="preserve">:  a meta-analysis.  </w:t>
      </w:r>
      <w:r w:rsidRPr="00127DBD">
        <w:rPr>
          <w:i/>
          <w:szCs w:val="20"/>
        </w:rPr>
        <w:t>Public Opinion Quarterly</w:t>
      </w:r>
      <w:r w:rsidRPr="00127DBD">
        <w:rPr>
          <w:szCs w:val="20"/>
        </w:rPr>
        <w:t>, 57:62-79.</w:t>
      </w:r>
    </w:p>
  </w:footnote>
  <w:footnote w:id="24">
    <w:p w14:paraId="77A2B5E8" w14:textId="77777777" w:rsidR="00136EFB" w:rsidRPr="00127DBD" w:rsidRDefault="00136EFB" w:rsidP="001C28A8">
      <w:pPr>
        <w:ind w:left="180" w:hanging="180"/>
        <w:rPr>
          <w:szCs w:val="20"/>
        </w:rPr>
      </w:pPr>
      <w:r w:rsidRPr="00127DBD">
        <w:rPr>
          <w:rStyle w:val="FootnoteReference"/>
          <w:szCs w:val="20"/>
        </w:rPr>
        <w:footnoteRef/>
      </w:r>
      <w:r w:rsidRPr="00127DBD">
        <w:rPr>
          <w:szCs w:val="20"/>
        </w:rPr>
        <w:t xml:space="preserve"> Singer, E, </w:t>
      </w:r>
      <w:proofErr w:type="spellStart"/>
      <w:r w:rsidRPr="00127DBD">
        <w:rPr>
          <w:szCs w:val="20"/>
        </w:rPr>
        <w:t>Gebler</w:t>
      </w:r>
      <w:proofErr w:type="spellEnd"/>
      <w:r w:rsidRPr="00127DBD">
        <w:rPr>
          <w:szCs w:val="20"/>
        </w:rPr>
        <w:t xml:space="preserve">, N, </w:t>
      </w:r>
      <w:proofErr w:type="spellStart"/>
      <w:r w:rsidRPr="00127DBD">
        <w:rPr>
          <w:szCs w:val="20"/>
        </w:rPr>
        <w:t>Raghunathan</w:t>
      </w:r>
      <w:proofErr w:type="spellEnd"/>
      <w:r w:rsidRPr="00127DBD">
        <w:rPr>
          <w:szCs w:val="20"/>
        </w:rPr>
        <w:t xml:space="preserve">, T, Van </w:t>
      </w:r>
      <w:proofErr w:type="spellStart"/>
      <w:r w:rsidRPr="00127DBD">
        <w:rPr>
          <w:szCs w:val="20"/>
        </w:rPr>
        <w:t>Hoewyk</w:t>
      </w:r>
      <w:proofErr w:type="spellEnd"/>
      <w:r w:rsidRPr="00127DBD">
        <w:rPr>
          <w:szCs w:val="20"/>
        </w:rPr>
        <w:t xml:space="preserve">, J, </w:t>
      </w:r>
      <w:proofErr w:type="spellStart"/>
      <w:r w:rsidRPr="00127DBD">
        <w:rPr>
          <w:szCs w:val="20"/>
        </w:rPr>
        <w:t>McGonagle</w:t>
      </w:r>
      <w:proofErr w:type="spellEnd"/>
      <w:r w:rsidRPr="00127DBD">
        <w:rPr>
          <w:szCs w:val="20"/>
        </w:rPr>
        <w:t xml:space="preserve">, K.  1999.  The effect of incentives on response rates in interviewer-mediated surveys. </w:t>
      </w:r>
      <w:r w:rsidRPr="00127DBD">
        <w:rPr>
          <w:i/>
          <w:szCs w:val="20"/>
        </w:rPr>
        <w:t>Journal of Official Statistics</w:t>
      </w:r>
      <w:r w:rsidRPr="00127DBD">
        <w:rPr>
          <w:szCs w:val="20"/>
        </w:rPr>
        <w:t xml:space="preserve">, 15: 217-230. </w:t>
      </w:r>
    </w:p>
  </w:footnote>
  <w:footnote w:id="25">
    <w:p w14:paraId="38297EF7" w14:textId="77777777" w:rsidR="00136EFB" w:rsidRPr="00127DBD" w:rsidRDefault="00136EFB" w:rsidP="001C28A8">
      <w:pPr>
        <w:ind w:left="180" w:hanging="180"/>
        <w:rPr>
          <w:szCs w:val="20"/>
        </w:rPr>
      </w:pPr>
      <w:r w:rsidRPr="00127DBD">
        <w:rPr>
          <w:rStyle w:val="FootnoteReference"/>
          <w:szCs w:val="20"/>
        </w:rPr>
        <w:footnoteRef/>
      </w:r>
      <w:r w:rsidRPr="00127DBD">
        <w:rPr>
          <w:szCs w:val="20"/>
        </w:rPr>
        <w:t xml:space="preserve"> </w:t>
      </w:r>
      <w:proofErr w:type="spellStart"/>
      <w:proofErr w:type="gramStart"/>
      <w:r w:rsidRPr="00127DBD">
        <w:rPr>
          <w:szCs w:val="20"/>
        </w:rPr>
        <w:t>Kropf</w:t>
      </w:r>
      <w:proofErr w:type="spellEnd"/>
      <w:r w:rsidRPr="00127DBD">
        <w:rPr>
          <w:szCs w:val="20"/>
        </w:rPr>
        <w:t xml:space="preserve">, ME, </w:t>
      </w:r>
      <w:proofErr w:type="spellStart"/>
      <w:r w:rsidRPr="00127DBD">
        <w:rPr>
          <w:szCs w:val="20"/>
        </w:rPr>
        <w:t>Scheib</w:t>
      </w:r>
      <w:proofErr w:type="spellEnd"/>
      <w:r w:rsidRPr="00127DBD">
        <w:rPr>
          <w:szCs w:val="20"/>
        </w:rPr>
        <w:t>, J, Blair, J.</w:t>
      </w:r>
      <w:proofErr w:type="gramEnd"/>
      <w:r w:rsidRPr="00127DBD">
        <w:rPr>
          <w:szCs w:val="20"/>
        </w:rPr>
        <w:t xml:space="preserve">  </w:t>
      </w:r>
      <w:proofErr w:type="gramStart"/>
      <w:r w:rsidRPr="00127DBD">
        <w:rPr>
          <w:szCs w:val="20"/>
        </w:rPr>
        <w:t>1999. The effect of alternative incentives on cooperation and refusal conversion in a telephone survey.</w:t>
      </w:r>
      <w:proofErr w:type="gramEnd"/>
      <w:r w:rsidRPr="00127DBD">
        <w:rPr>
          <w:szCs w:val="20"/>
        </w:rPr>
        <w:t xml:space="preserve">  Presented at the 54th Annual Meeting of the American Association for Public Opinion Research, St. Petersburg, Florida, </w:t>
      </w:r>
      <w:proofErr w:type="gramStart"/>
      <w:r w:rsidRPr="00127DBD">
        <w:rPr>
          <w:szCs w:val="20"/>
        </w:rPr>
        <w:t>May</w:t>
      </w:r>
      <w:proofErr w:type="gramEnd"/>
      <w:r w:rsidRPr="00127DBD">
        <w:rPr>
          <w:szCs w:val="20"/>
        </w:rPr>
        <w:t xml:space="preserve"> 13-16, 1999. </w:t>
      </w:r>
    </w:p>
  </w:footnote>
  <w:footnote w:id="26">
    <w:p w14:paraId="2AF8A2F9" w14:textId="77777777" w:rsidR="00136EFB" w:rsidRPr="00127DBD" w:rsidRDefault="00136EFB" w:rsidP="001C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szCs w:val="20"/>
        </w:rPr>
      </w:pPr>
      <w:r w:rsidRPr="00127DBD">
        <w:rPr>
          <w:rStyle w:val="FootnoteReference"/>
          <w:szCs w:val="20"/>
        </w:rPr>
        <w:footnoteRef/>
      </w:r>
      <w:r w:rsidRPr="00127DBD">
        <w:rPr>
          <w:szCs w:val="20"/>
        </w:rPr>
        <w:t xml:space="preserve"> </w:t>
      </w:r>
      <w:proofErr w:type="gramStart"/>
      <w:r w:rsidRPr="00127DBD">
        <w:rPr>
          <w:szCs w:val="20"/>
        </w:rPr>
        <w:t xml:space="preserve">Hopkins KD, </w:t>
      </w:r>
      <w:proofErr w:type="spellStart"/>
      <w:r w:rsidRPr="00127DBD">
        <w:rPr>
          <w:szCs w:val="20"/>
        </w:rPr>
        <w:t>Gullickson</w:t>
      </w:r>
      <w:proofErr w:type="spellEnd"/>
      <w:r w:rsidRPr="00127DBD">
        <w:rPr>
          <w:szCs w:val="20"/>
        </w:rPr>
        <w:t xml:space="preserve"> AR.</w:t>
      </w:r>
      <w:proofErr w:type="gramEnd"/>
      <w:r w:rsidRPr="00127DBD">
        <w:rPr>
          <w:szCs w:val="20"/>
        </w:rPr>
        <w:t xml:space="preserve">  Response rates in survey research: a meta-analysis of the effects of monetary gratuities.  </w:t>
      </w:r>
      <w:r w:rsidRPr="00127DBD">
        <w:rPr>
          <w:i/>
          <w:szCs w:val="20"/>
        </w:rPr>
        <w:t>J Experimental Education</w:t>
      </w:r>
      <w:r w:rsidRPr="00127DBD">
        <w:rPr>
          <w:szCs w:val="20"/>
        </w:rPr>
        <w:t xml:space="preserve"> 1992</w:t>
      </w:r>
      <w:proofErr w:type="gramStart"/>
      <w:r w:rsidRPr="00127DBD">
        <w:rPr>
          <w:szCs w:val="20"/>
        </w:rPr>
        <w:t>;</w:t>
      </w:r>
      <w:proofErr w:type="gramEnd"/>
      <w:r w:rsidRPr="00127DBD">
        <w:rPr>
          <w:szCs w:val="20"/>
        </w:rPr>
        <w:t xml:space="preserve"> 61(1):52-62.</w:t>
      </w:r>
    </w:p>
  </w:footnote>
  <w:footnote w:id="27">
    <w:p w14:paraId="1F90EABF" w14:textId="77777777" w:rsidR="00136EFB" w:rsidRPr="00127DBD" w:rsidRDefault="00136EFB" w:rsidP="001C28A8">
      <w:pPr>
        <w:ind w:left="180" w:hanging="180"/>
        <w:rPr>
          <w:szCs w:val="20"/>
        </w:rPr>
      </w:pPr>
      <w:r w:rsidRPr="00127DBD">
        <w:rPr>
          <w:rStyle w:val="FootnoteReference"/>
          <w:szCs w:val="20"/>
        </w:rPr>
        <w:footnoteRef/>
      </w:r>
      <w:r w:rsidRPr="00127DBD">
        <w:rPr>
          <w:szCs w:val="20"/>
        </w:rPr>
        <w:t xml:space="preserve"> Fox, RJ, </w:t>
      </w:r>
      <w:proofErr w:type="spellStart"/>
      <w:r w:rsidRPr="00127DBD">
        <w:rPr>
          <w:szCs w:val="20"/>
        </w:rPr>
        <w:t>Crask</w:t>
      </w:r>
      <w:proofErr w:type="spellEnd"/>
      <w:r w:rsidRPr="00127DBD">
        <w:rPr>
          <w:szCs w:val="20"/>
        </w:rPr>
        <w:t xml:space="preserve">, MR, Kim, J.  </w:t>
      </w:r>
      <w:proofErr w:type="gramStart"/>
      <w:r w:rsidRPr="00127DBD">
        <w:rPr>
          <w:szCs w:val="20"/>
        </w:rPr>
        <w:t>1988.  Mail survey response rate:  A meta-analysis of selected techniques for inducing response.</w:t>
      </w:r>
      <w:proofErr w:type="gramEnd"/>
      <w:r w:rsidRPr="00127DBD">
        <w:rPr>
          <w:szCs w:val="20"/>
        </w:rPr>
        <w:t xml:space="preserve">  </w:t>
      </w:r>
      <w:r w:rsidRPr="00127DBD">
        <w:rPr>
          <w:i/>
          <w:szCs w:val="20"/>
        </w:rPr>
        <w:t>Public Opinion Quarterly</w:t>
      </w:r>
      <w:r w:rsidRPr="00127DBD">
        <w:rPr>
          <w:szCs w:val="20"/>
        </w:rPr>
        <w:t>, 52:467-491.</w:t>
      </w:r>
    </w:p>
  </w:footnote>
  <w:footnote w:id="28">
    <w:p w14:paraId="158A7562" w14:textId="77777777" w:rsidR="00136EFB" w:rsidRPr="00127DBD" w:rsidRDefault="00136EFB" w:rsidP="001C28A8">
      <w:pPr>
        <w:ind w:left="180" w:hanging="180"/>
        <w:rPr>
          <w:szCs w:val="20"/>
        </w:rPr>
      </w:pPr>
      <w:r w:rsidRPr="00127DBD">
        <w:rPr>
          <w:rStyle w:val="FootnoteReference"/>
          <w:szCs w:val="20"/>
        </w:rPr>
        <w:footnoteRef/>
      </w:r>
      <w:r w:rsidRPr="00127DBD">
        <w:rPr>
          <w:szCs w:val="20"/>
        </w:rPr>
        <w:t xml:space="preserve"> Harvey, L.  Factors affecting response rates to mailed questionnaires:  A comprehensive literature review.  1987.  </w:t>
      </w:r>
      <w:r w:rsidRPr="00127DBD">
        <w:rPr>
          <w:i/>
          <w:szCs w:val="20"/>
        </w:rPr>
        <w:t>Journal of Marketing Research</w:t>
      </w:r>
      <w:r w:rsidRPr="00127DBD">
        <w:rPr>
          <w:szCs w:val="20"/>
        </w:rPr>
        <w:t>, 29(3):341-353.</w:t>
      </w:r>
    </w:p>
  </w:footnote>
  <w:footnote w:id="29">
    <w:p w14:paraId="7BC5FBD4" w14:textId="77777777" w:rsidR="00136EFB" w:rsidRPr="00127DBD" w:rsidRDefault="00136EFB" w:rsidP="001C28A8">
      <w:pPr>
        <w:ind w:left="180" w:hanging="180"/>
        <w:rPr>
          <w:szCs w:val="20"/>
        </w:rPr>
      </w:pPr>
      <w:r w:rsidRPr="00127DBD">
        <w:rPr>
          <w:rStyle w:val="FootnoteReference"/>
          <w:szCs w:val="20"/>
        </w:rPr>
        <w:footnoteRef/>
      </w:r>
      <w:r w:rsidRPr="00127DBD">
        <w:rPr>
          <w:szCs w:val="20"/>
        </w:rPr>
        <w:t xml:space="preserve"> Singer, E, Van </w:t>
      </w:r>
      <w:proofErr w:type="spellStart"/>
      <w:r w:rsidRPr="00127DBD">
        <w:rPr>
          <w:szCs w:val="20"/>
        </w:rPr>
        <w:t>Hoewyk</w:t>
      </w:r>
      <w:proofErr w:type="spellEnd"/>
      <w:r w:rsidRPr="00127DBD">
        <w:rPr>
          <w:szCs w:val="20"/>
        </w:rPr>
        <w:t xml:space="preserve">, J, Maher, MP.  </w:t>
      </w:r>
      <w:proofErr w:type="gramStart"/>
      <w:r w:rsidRPr="00127DBD">
        <w:rPr>
          <w:szCs w:val="20"/>
        </w:rPr>
        <w:t>2000. Experiments with incentives in telephone surveys.</w:t>
      </w:r>
      <w:proofErr w:type="gramEnd"/>
      <w:r w:rsidRPr="00127DBD">
        <w:rPr>
          <w:szCs w:val="20"/>
        </w:rPr>
        <w:t xml:space="preserve">  </w:t>
      </w:r>
      <w:r w:rsidRPr="00127DBD">
        <w:rPr>
          <w:i/>
          <w:szCs w:val="20"/>
        </w:rPr>
        <w:t>Public Opinion Quarterly</w:t>
      </w:r>
      <w:r w:rsidRPr="00127DBD">
        <w:rPr>
          <w:szCs w:val="20"/>
        </w:rPr>
        <w:t xml:space="preserve">, 64(2):171-88.    </w:t>
      </w:r>
    </w:p>
    <w:p w14:paraId="755ADBF0" w14:textId="77777777" w:rsidR="00136EFB" w:rsidRDefault="00136EFB" w:rsidP="0009197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27E94" w14:textId="77777777" w:rsidR="002867BA" w:rsidRDefault="002867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9C047A"/>
    <w:lvl w:ilvl="0">
      <w:start w:val="1"/>
      <w:numFmt w:val="decimal"/>
      <w:lvlText w:val="%1."/>
      <w:lvlJc w:val="left"/>
      <w:pPr>
        <w:tabs>
          <w:tab w:val="num" w:pos="1800"/>
        </w:tabs>
        <w:ind w:left="1800" w:hanging="360"/>
      </w:pPr>
    </w:lvl>
  </w:abstractNum>
  <w:abstractNum w:abstractNumId="1">
    <w:nsid w:val="FFFFFF7D"/>
    <w:multiLevelType w:val="singleLevel"/>
    <w:tmpl w:val="63E4ABCC"/>
    <w:lvl w:ilvl="0">
      <w:start w:val="1"/>
      <w:numFmt w:val="decimal"/>
      <w:lvlText w:val="%1."/>
      <w:lvlJc w:val="left"/>
      <w:pPr>
        <w:tabs>
          <w:tab w:val="num" w:pos="1440"/>
        </w:tabs>
        <w:ind w:left="1440" w:hanging="360"/>
      </w:pPr>
    </w:lvl>
  </w:abstractNum>
  <w:abstractNum w:abstractNumId="2">
    <w:nsid w:val="FFFFFF7E"/>
    <w:multiLevelType w:val="singleLevel"/>
    <w:tmpl w:val="3278855A"/>
    <w:lvl w:ilvl="0">
      <w:start w:val="1"/>
      <w:numFmt w:val="decimal"/>
      <w:lvlText w:val="%1."/>
      <w:lvlJc w:val="left"/>
      <w:pPr>
        <w:tabs>
          <w:tab w:val="num" w:pos="1080"/>
        </w:tabs>
        <w:ind w:left="1080" w:hanging="360"/>
      </w:pPr>
    </w:lvl>
  </w:abstractNum>
  <w:abstractNum w:abstractNumId="3">
    <w:nsid w:val="FFFFFF7F"/>
    <w:multiLevelType w:val="singleLevel"/>
    <w:tmpl w:val="CABAD358"/>
    <w:lvl w:ilvl="0">
      <w:start w:val="1"/>
      <w:numFmt w:val="decimal"/>
      <w:lvlText w:val="%1."/>
      <w:lvlJc w:val="left"/>
      <w:pPr>
        <w:tabs>
          <w:tab w:val="num" w:pos="720"/>
        </w:tabs>
        <w:ind w:left="720" w:hanging="360"/>
      </w:pPr>
    </w:lvl>
  </w:abstractNum>
  <w:abstractNum w:abstractNumId="4">
    <w:nsid w:val="FFFFFF80"/>
    <w:multiLevelType w:val="singleLevel"/>
    <w:tmpl w:val="9EFE0F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32BE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146C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4899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201EAA"/>
    <w:lvl w:ilvl="0">
      <w:start w:val="1"/>
      <w:numFmt w:val="decimal"/>
      <w:lvlText w:val="%1."/>
      <w:lvlJc w:val="left"/>
      <w:pPr>
        <w:tabs>
          <w:tab w:val="num" w:pos="360"/>
        </w:tabs>
        <w:ind w:left="360" w:hanging="360"/>
      </w:pPr>
    </w:lvl>
  </w:abstractNum>
  <w:abstractNum w:abstractNumId="9">
    <w:nsid w:val="FFFFFF89"/>
    <w:multiLevelType w:val="singleLevel"/>
    <w:tmpl w:val="BEB48DF4"/>
    <w:lvl w:ilvl="0">
      <w:start w:val="1"/>
      <w:numFmt w:val="bullet"/>
      <w:lvlText w:val=""/>
      <w:lvlJc w:val="left"/>
      <w:pPr>
        <w:tabs>
          <w:tab w:val="num" w:pos="360"/>
        </w:tabs>
        <w:ind w:left="360" w:hanging="360"/>
      </w:pPr>
      <w:rPr>
        <w:rFonts w:ascii="Symbol" w:hAnsi="Symbol" w:hint="default"/>
      </w:rPr>
    </w:lvl>
  </w:abstractNum>
  <w:abstractNum w:abstractNumId="10">
    <w:nsid w:val="04A42BD6"/>
    <w:multiLevelType w:val="multilevel"/>
    <w:tmpl w:val="D03ADA5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6CF5D71"/>
    <w:multiLevelType w:val="hybridMultilevel"/>
    <w:tmpl w:val="3C560B3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594CA7"/>
    <w:multiLevelType w:val="hybridMultilevel"/>
    <w:tmpl w:val="731A1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DE74DF"/>
    <w:multiLevelType w:val="hybridMultilevel"/>
    <w:tmpl w:val="34F2BA1C"/>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9A62DB"/>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5">
    <w:nsid w:val="16B02558"/>
    <w:multiLevelType w:val="hybridMultilevel"/>
    <w:tmpl w:val="BF4E8954"/>
    <w:lvl w:ilvl="0" w:tplc="C6706F4C">
      <w:start w:val="1"/>
      <w:numFmt w:val="upperLetter"/>
      <w:pStyle w:val="BHLevel2"/>
      <w:lvlText w:val="%1."/>
      <w:lvlJc w:val="left"/>
      <w:pPr>
        <w:ind w:left="720" w:hanging="360"/>
      </w:pPr>
      <w:rPr>
        <w:rFonts w:ascii="Times New Roman" w:hAnsi="Times New Roman" w:hint="default"/>
        <w:b/>
        <w:i w:val="0"/>
        <w:color w:val="000000" w:themeColor="text1"/>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3945AC"/>
    <w:multiLevelType w:val="hybridMultilevel"/>
    <w:tmpl w:val="E564B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972F1"/>
    <w:multiLevelType w:val="hybridMultilevel"/>
    <w:tmpl w:val="AA0E5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FE3D6E"/>
    <w:multiLevelType w:val="hybridMultilevel"/>
    <w:tmpl w:val="CC9C0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773D1"/>
    <w:multiLevelType w:val="singleLevel"/>
    <w:tmpl w:val="FFFFFFFF"/>
    <w:lvl w:ilvl="0">
      <w:numFmt w:val="decimal"/>
      <w:pStyle w:val="Heading2"/>
      <w:lvlText w:val="%1"/>
      <w:legacy w:legacy="1" w:legacySpace="0" w:legacyIndent="0"/>
      <w:lvlJc w:val="left"/>
    </w:lvl>
  </w:abstractNum>
  <w:abstractNum w:abstractNumId="20">
    <w:nsid w:val="2F4B7B19"/>
    <w:multiLevelType w:val="hybridMultilevel"/>
    <w:tmpl w:val="0D66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FD1754"/>
    <w:multiLevelType w:val="hybridMultilevel"/>
    <w:tmpl w:val="787C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630BC4"/>
    <w:multiLevelType w:val="hybridMultilevel"/>
    <w:tmpl w:val="0B8C3C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8510256"/>
    <w:multiLevelType w:val="hybridMultilevel"/>
    <w:tmpl w:val="9BD4A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97A1CE7"/>
    <w:multiLevelType w:val="hybridMultilevel"/>
    <w:tmpl w:val="EA7E92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4A60046C"/>
    <w:multiLevelType w:val="hybridMultilevel"/>
    <w:tmpl w:val="FED025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3670C8"/>
    <w:multiLevelType w:val="hybridMultilevel"/>
    <w:tmpl w:val="095EA06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8">
    <w:nsid w:val="5AA82D47"/>
    <w:multiLevelType w:val="hybridMultilevel"/>
    <w:tmpl w:val="96AE0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99417B"/>
    <w:multiLevelType w:val="hybridMultilevel"/>
    <w:tmpl w:val="84CE674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702DE4"/>
    <w:multiLevelType w:val="hybridMultilevel"/>
    <w:tmpl w:val="63BA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C66268"/>
    <w:multiLevelType w:val="hybridMultilevel"/>
    <w:tmpl w:val="AF7EED5C"/>
    <w:lvl w:ilvl="0" w:tplc="0409000F">
      <w:start w:val="1"/>
      <w:numFmt w:val="decimal"/>
      <w:lvlText w:val="%1."/>
      <w:lvlJc w:val="left"/>
      <w:pPr>
        <w:tabs>
          <w:tab w:val="num" w:pos="720"/>
        </w:tabs>
        <w:ind w:left="720" w:hanging="360"/>
      </w:pPr>
      <w:rPr>
        <w:rFonts w:hint="default"/>
      </w:rPr>
    </w:lvl>
    <w:lvl w:ilvl="1" w:tplc="0920770C">
      <w:start w:val="1"/>
      <w:numFmt w:val="bullet"/>
      <w:lvlText w:val=""/>
      <w:lvlJc w:val="left"/>
      <w:pPr>
        <w:tabs>
          <w:tab w:val="num" w:pos="1440"/>
        </w:tabs>
        <w:ind w:left="1440" w:hanging="360"/>
      </w:pPr>
      <w:rPr>
        <w:rFonts w:ascii="Symbol" w:hAnsi="Symbol" w:hint="default"/>
      </w:rPr>
    </w:lvl>
    <w:lvl w:ilvl="2" w:tplc="0920770C">
      <w:start w:val="1"/>
      <w:numFmt w:val="bullet"/>
      <w:lvlText w:val=""/>
      <w:lvlJc w:val="left"/>
      <w:pPr>
        <w:tabs>
          <w:tab w:val="num" w:pos="1440"/>
        </w:tabs>
        <w:ind w:left="14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302ADE"/>
    <w:multiLevelType w:val="hybridMultilevel"/>
    <w:tmpl w:val="93243F76"/>
    <w:lvl w:ilvl="0" w:tplc="D900768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5C1247"/>
    <w:multiLevelType w:val="hybridMultilevel"/>
    <w:tmpl w:val="C18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87571E"/>
    <w:multiLevelType w:val="hybridMultilevel"/>
    <w:tmpl w:val="D7C893B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7">
    <w:nsid w:val="71DE1A71"/>
    <w:multiLevelType w:val="hybridMultilevel"/>
    <w:tmpl w:val="3928475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725CF2"/>
    <w:multiLevelType w:val="hybridMultilevel"/>
    <w:tmpl w:val="E818A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66185C"/>
    <w:multiLevelType w:val="hybridMultilevel"/>
    <w:tmpl w:val="61266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0D0220"/>
    <w:multiLevelType w:val="hybridMultilevel"/>
    <w:tmpl w:val="4B0A3EC4"/>
    <w:lvl w:ilvl="0" w:tplc="5BAE7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4"/>
  </w:num>
  <w:num w:numId="3">
    <w:abstractNumId w:val="10"/>
  </w:num>
  <w:num w:numId="4">
    <w:abstractNumId w:val="11"/>
  </w:num>
  <w:num w:numId="5">
    <w:abstractNumId w:val="16"/>
  </w:num>
  <w:num w:numId="6">
    <w:abstractNumId w:val="27"/>
  </w:num>
  <w:num w:numId="7">
    <w:abstractNumId w:val="17"/>
  </w:num>
  <w:num w:numId="8">
    <w:abstractNumId w:val="18"/>
  </w:num>
  <w:num w:numId="9">
    <w:abstractNumId w:val="30"/>
  </w:num>
  <w:num w:numId="10">
    <w:abstractNumId w:val="12"/>
  </w:num>
  <w:num w:numId="11">
    <w:abstractNumId w:val="28"/>
  </w:num>
  <w:num w:numId="12">
    <w:abstractNumId w:val="20"/>
  </w:num>
  <w:num w:numId="13">
    <w:abstractNumId w:val="21"/>
  </w:num>
  <w:num w:numId="14">
    <w:abstractNumId w:val="35"/>
  </w:num>
  <w:num w:numId="15">
    <w:abstractNumId w:val="31"/>
  </w:num>
  <w:num w:numId="16">
    <w:abstractNumId w:val="32"/>
  </w:num>
  <w:num w:numId="17">
    <w:abstractNumId w:val="34"/>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3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5"/>
  </w:num>
  <w:num w:numId="24">
    <w:abstractNumId w:val="29"/>
  </w:num>
  <w:num w:numId="25">
    <w:abstractNumId w:val="26"/>
  </w:num>
  <w:num w:numId="26">
    <w:abstractNumId w:val="24"/>
  </w:num>
  <w:num w:numId="27">
    <w:abstractNumId w:val="33"/>
  </w:num>
  <w:num w:numId="28">
    <w:abstractNumId w:val="1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0"/>
  </w:num>
  <w:num w:numId="40">
    <w:abstractNumId w:val="37"/>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4D"/>
    <w:rsid w:val="00000101"/>
    <w:rsid w:val="000007B6"/>
    <w:rsid w:val="000007D3"/>
    <w:rsid w:val="0000186D"/>
    <w:rsid w:val="00001E53"/>
    <w:rsid w:val="000030FD"/>
    <w:rsid w:val="00004308"/>
    <w:rsid w:val="00004D8B"/>
    <w:rsid w:val="00014FAF"/>
    <w:rsid w:val="00016244"/>
    <w:rsid w:val="000167B9"/>
    <w:rsid w:val="000201BA"/>
    <w:rsid w:val="00020969"/>
    <w:rsid w:val="00023C23"/>
    <w:rsid w:val="0002401E"/>
    <w:rsid w:val="00024EF2"/>
    <w:rsid w:val="00030759"/>
    <w:rsid w:val="00031300"/>
    <w:rsid w:val="0003197F"/>
    <w:rsid w:val="00032756"/>
    <w:rsid w:val="00032CF2"/>
    <w:rsid w:val="00032E91"/>
    <w:rsid w:val="00032EB4"/>
    <w:rsid w:val="0003457B"/>
    <w:rsid w:val="00034A5E"/>
    <w:rsid w:val="00035E86"/>
    <w:rsid w:val="000378AB"/>
    <w:rsid w:val="0004188E"/>
    <w:rsid w:val="000427F4"/>
    <w:rsid w:val="0004292F"/>
    <w:rsid w:val="00042E96"/>
    <w:rsid w:val="0004374C"/>
    <w:rsid w:val="00043D10"/>
    <w:rsid w:val="00046DB5"/>
    <w:rsid w:val="00047569"/>
    <w:rsid w:val="000512D5"/>
    <w:rsid w:val="000513BE"/>
    <w:rsid w:val="00052DDE"/>
    <w:rsid w:val="0005344E"/>
    <w:rsid w:val="000535D7"/>
    <w:rsid w:val="000537FD"/>
    <w:rsid w:val="00054909"/>
    <w:rsid w:val="000566AC"/>
    <w:rsid w:val="00056759"/>
    <w:rsid w:val="00057910"/>
    <w:rsid w:val="00057FED"/>
    <w:rsid w:val="00060C5A"/>
    <w:rsid w:val="00062549"/>
    <w:rsid w:val="00062DDB"/>
    <w:rsid w:val="00063C86"/>
    <w:rsid w:val="0006558D"/>
    <w:rsid w:val="00065F77"/>
    <w:rsid w:val="000670F3"/>
    <w:rsid w:val="00067101"/>
    <w:rsid w:val="00067974"/>
    <w:rsid w:val="000706C3"/>
    <w:rsid w:val="00070C36"/>
    <w:rsid w:val="00070FDC"/>
    <w:rsid w:val="0007121C"/>
    <w:rsid w:val="00073519"/>
    <w:rsid w:val="00073BA9"/>
    <w:rsid w:val="00075119"/>
    <w:rsid w:val="00075D43"/>
    <w:rsid w:val="00077B5E"/>
    <w:rsid w:val="000813E9"/>
    <w:rsid w:val="0008194D"/>
    <w:rsid w:val="00081F5C"/>
    <w:rsid w:val="000830D8"/>
    <w:rsid w:val="00083384"/>
    <w:rsid w:val="00083E3C"/>
    <w:rsid w:val="00087085"/>
    <w:rsid w:val="00091065"/>
    <w:rsid w:val="0009174B"/>
    <w:rsid w:val="0009197D"/>
    <w:rsid w:val="000923CE"/>
    <w:rsid w:val="0009421D"/>
    <w:rsid w:val="0009471D"/>
    <w:rsid w:val="00097AA7"/>
    <w:rsid w:val="000A0272"/>
    <w:rsid w:val="000A14FF"/>
    <w:rsid w:val="000A1A4A"/>
    <w:rsid w:val="000A1BBA"/>
    <w:rsid w:val="000A2270"/>
    <w:rsid w:val="000A2AED"/>
    <w:rsid w:val="000A4896"/>
    <w:rsid w:val="000A4CA8"/>
    <w:rsid w:val="000A57B6"/>
    <w:rsid w:val="000A7930"/>
    <w:rsid w:val="000B2DED"/>
    <w:rsid w:val="000B5FC6"/>
    <w:rsid w:val="000B650C"/>
    <w:rsid w:val="000C016D"/>
    <w:rsid w:val="000C206E"/>
    <w:rsid w:val="000C29C1"/>
    <w:rsid w:val="000C303E"/>
    <w:rsid w:val="000C33FE"/>
    <w:rsid w:val="000C74BE"/>
    <w:rsid w:val="000D11E9"/>
    <w:rsid w:val="000D179B"/>
    <w:rsid w:val="000D37CC"/>
    <w:rsid w:val="000D40F4"/>
    <w:rsid w:val="000D50B7"/>
    <w:rsid w:val="000D5BA8"/>
    <w:rsid w:val="000D70CE"/>
    <w:rsid w:val="000E04EB"/>
    <w:rsid w:val="000E09BC"/>
    <w:rsid w:val="000E0F03"/>
    <w:rsid w:val="000E3B1F"/>
    <w:rsid w:val="000E6661"/>
    <w:rsid w:val="000E7AC5"/>
    <w:rsid w:val="000F12AE"/>
    <w:rsid w:val="000F2631"/>
    <w:rsid w:val="000F333D"/>
    <w:rsid w:val="000F441E"/>
    <w:rsid w:val="000F55C2"/>
    <w:rsid w:val="000F58CF"/>
    <w:rsid w:val="000F74B7"/>
    <w:rsid w:val="0010119B"/>
    <w:rsid w:val="001011A1"/>
    <w:rsid w:val="0010452F"/>
    <w:rsid w:val="00105EF8"/>
    <w:rsid w:val="001066F6"/>
    <w:rsid w:val="0010742F"/>
    <w:rsid w:val="00107D3D"/>
    <w:rsid w:val="00110FCE"/>
    <w:rsid w:val="00111869"/>
    <w:rsid w:val="00111AC0"/>
    <w:rsid w:val="00112FE8"/>
    <w:rsid w:val="001152A9"/>
    <w:rsid w:val="001156F4"/>
    <w:rsid w:val="00115F72"/>
    <w:rsid w:val="001160A0"/>
    <w:rsid w:val="00117E24"/>
    <w:rsid w:val="001214BB"/>
    <w:rsid w:val="0012154B"/>
    <w:rsid w:val="00122351"/>
    <w:rsid w:val="00122C62"/>
    <w:rsid w:val="001239B5"/>
    <w:rsid w:val="00123F6B"/>
    <w:rsid w:val="00124AC7"/>
    <w:rsid w:val="00125D99"/>
    <w:rsid w:val="0012654A"/>
    <w:rsid w:val="00126BB1"/>
    <w:rsid w:val="00126C85"/>
    <w:rsid w:val="001277C6"/>
    <w:rsid w:val="001307AF"/>
    <w:rsid w:val="001319AA"/>
    <w:rsid w:val="00131AF1"/>
    <w:rsid w:val="00132D84"/>
    <w:rsid w:val="00133725"/>
    <w:rsid w:val="00133C8E"/>
    <w:rsid w:val="00135B4E"/>
    <w:rsid w:val="00136288"/>
    <w:rsid w:val="0013634F"/>
    <w:rsid w:val="00136EFB"/>
    <w:rsid w:val="001379E1"/>
    <w:rsid w:val="00140B4D"/>
    <w:rsid w:val="001441BC"/>
    <w:rsid w:val="00147240"/>
    <w:rsid w:val="00147D9C"/>
    <w:rsid w:val="001500E7"/>
    <w:rsid w:val="00150980"/>
    <w:rsid w:val="00151E40"/>
    <w:rsid w:val="00152CCC"/>
    <w:rsid w:val="00153FDE"/>
    <w:rsid w:val="00154157"/>
    <w:rsid w:val="00155156"/>
    <w:rsid w:val="00155862"/>
    <w:rsid w:val="00155F3A"/>
    <w:rsid w:val="00156324"/>
    <w:rsid w:val="0015648A"/>
    <w:rsid w:val="001604AC"/>
    <w:rsid w:val="00160E7E"/>
    <w:rsid w:val="00160ED0"/>
    <w:rsid w:val="001616F8"/>
    <w:rsid w:val="0016173E"/>
    <w:rsid w:val="0016194A"/>
    <w:rsid w:val="0016366F"/>
    <w:rsid w:val="00164B70"/>
    <w:rsid w:val="001651C4"/>
    <w:rsid w:val="0016617A"/>
    <w:rsid w:val="00166297"/>
    <w:rsid w:val="00167044"/>
    <w:rsid w:val="0016740B"/>
    <w:rsid w:val="001675D6"/>
    <w:rsid w:val="00167D52"/>
    <w:rsid w:val="00170267"/>
    <w:rsid w:val="00171180"/>
    <w:rsid w:val="00173428"/>
    <w:rsid w:val="001734B9"/>
    <w:rsid w:val="001740EE"/>
    <w:rsid w:val="00174199"/>
    <w:rsid w:val="00174C7C"/>
    <w:rsid w:val="00174CF7"/>
    <w:rsid w:val="00175986"/>
    <w:rsid w:val="00177BAF"/>
    <w:rsid w:val="00181151"/>
    <w:rsid w:val="00182DB9"/>
    <w:rsid w:val="001835DD"/>
    <w:rsid w:val="00185770"/>
    <w:rsid w:val="00185A96"/>
    <w:rsid w:val="00185F0D"/>
    <w:rsid w:val="001901F6"/>
    <w:rsid w:val="00190365"/>
    <w:rsid w:val="001904ED"/>
    <w:rsid w:val="00190B58"/>
    <w:rsid w:val="001912F9"/>
    <w:rsid w:val="00191D0C"/>
    <w:rsid w:val="00191FA9"/>
    <w:rsid w:val="0019430A"/>
    <w:rsid w:val="001967D1"/>
    <w:rsid w:val="00196A6C"/>
    <w:rsid w:val="00196F8A"/>
    <w:rsid w:val="001A0F14"/>
    <w:rsid w:val="001A1766"/>
    <w:rsid w:val="001A1A51"/>
    <w:rsid w:val="001A22BE"/>
    <w:rsid w:val="001A4EDF"/>
    <w:rsid w:val="001A67D2"/>
    <w:rsid w:val="001A6F7F"/>
    <w:rsid w:val="001A722E"/>
    <w:rsid w:val="001A763D"/>
    <w:rsid w:val="001A7E1E"/>
    <w:rsid w:val="001B0952"/>
    <w:rsid w:val="001B3B84"/>
    <w:rsid w:val="001B44F4"/>
    <w:rsid w:val="001B4B18"/>
    <w:rsid w:val="001B5332"/>
    <w:rsid w:val="001C00A4"/>
    <w:rsid w:val="001C0453"/>
    <w:rsid w:val="001C0D10"/>
    <w:rsid w:val="001C133A"/>
    <w:rsid w:val="001C1990"/>
    <w:rsid w:val="001C26CA"/>
    <w:rsid w:val="001C28A8"/>
    <w:rsid w:val="001C2C03"/>
    <w:rsid w:val="001C396C"/>
    <w:rsid w:val="001D01C5"/>
    <w:rsid w:val="001D08B1"/>
    <w:rsid w:val="001D1942"/>
    <w:rsid w:val="001D35CA"/>
    <w:rsid w:val="001D3C29"/>
    <w:rsid w:val="001D46AC"/>
    <w:rsid w:val="001D71E4"/>
    <w:rsid w:val="001D79F6"/>
    <w:rsid w:val="001E10D8"/>
    <w:rsid w:val="001E2671"/>
    <w:rsid w:val="001E4423"/>
    <w:rsid w:val="001E550F"/>
    <w:rsid w:val="001E6BCA"/>
    <w:rsid w:val="001E6BDB"/>
    <w:rsid w:val="001E6D22"/>
    <w:rsid w:val="001E737D"/>
    <w:rsid w:val="001E73A0"/>
    <w:rsid w:val="001F112F"/>
    <w:rsid w:val="001F3803"/>
    <w:rsid w:val="001F42AF"/>
    <w:rsid w:val="001F4B5E"/>
    <w:rsid w:val="001F714E"/>
    <w:rsid w:val="002016A5"/>
    <w:rsid w:val="00203043"/>
    <w:rsid w:val="00205304"/>
    <w:rsid w:val="0020629E"/>
    <w:rsid w:val="002066CC"/>
    <w:rsid w:val="0021152A"/>
    <w:rsid w:val="00214056"/>
    <w:rsid w:val="00214E33"/>
    <w:rsid w:val="00215255"/>
    <w:rsid w:val="002153D5"/>
    <w:rsid w:val="002155B1"/>
    <w:rsid w:val="00216D5E"/>
    <w:rsid w:val="00216DAB"/>
    <w:rsid w:val="00217A27"/>
    <w:rsid w:val="002205DF"/>
    <w:rsid w:val="002223EC"/>
    <w:rsid w:val="00222BE9"/>
    <w:rsid w:val="00223F60"/>
    <w:rsid w:val="002272E3"/>
    <w:rsid w:val="002279B5"/>
    <w:rsid w:val="00232735"/>
    <w:rsid w:val="002352D3"/>
    <w:rsid w:val="00236521"/>
    <w:rsid w:val="002367F0"/>
    <w:rsid w:val="00236BBC"/>
    <w:rsid w:val="0024051F"/>
    <w:rsid w:val="002415AB"/>
    <w:rsid w:val="0024185A"/>
    <w:rsid w:val="00242FE6"/>
    <w:rsid w:val="00243396"/>
    <w:rsid w:val="00243A19"/>
    <w:rsid w:val="0024451C"/>
    <w:rsid w:val="00245C39"/>
    <w:rsid w:val="00246BFC"/>
    <w:rsid w:val="002475AA"/>
    <w:rsid w:val="00251100"/>
    <w:rsid w:val="00251441"/>
    <w:rsid w:val="00252C7E"/>
    <w:rsid w:val="00253138"/>
    <w:rsid w:val="002542B7"/>
    <w:rsid w:val="00254E34"/>
    <w:rsid w:val="002557DF"/>
    <w:rsid w:val="00257275"/>
    <w:rsid w:val="00260271"/>
    <w:rsid w:val="00260C6B"/>
    <w:rsid w:val="00263657"/>
    <w:rsid w:val="00263FC6"/>
    <w:rsid w:val="00264F45"/>
    <w:rsid w:val="00267FC8"/>
    <w:rsid w:val="00271301"/>
    <w:rsid w:val="00273D7E"/>
    <w:rsid w:val="00275BDB"/>
    <w:rsid w:val="00275D85"/>
    <w:rsid w:val="00277340"/>
    <w:rsid w:val="00277835"/>
    <w:rsid w:val="00280009"/>
    <w:rsid w:val="00281757"/>
    <w:rsid w:val="002817B9"/>
    <w:rsid w:val="002844BA"/>
    <w:rsid w:val="0028542F"/>
    <w:rsid w:val="002860ED"/>
    <w:rsid w:val="002867BA"/>
    <w:rsid w:val="00286EBF"/>
    <w:rsid w:val="00287ADC"/>
    <w:rsid w:val="00290815"/>
    <w:rsid w:val="00291DC5"/>
    <w:rsid w:val="00292392"/>
    <w:rsid w:val="00292570"/>
    <w:rsid w:val="002945D9"/>
    <w:rsid w:val="00297C34"/>
    <w:rsid w:val="002A1682"/>
    <w:rsid w:val="002A2E8E"/>
    <w:rsid w:val="002A4087"/>
    <w:rsid w:val="002A41AF"/>
    <w:rsid w:val="002A4427"/>
    <w:rsid w:val="002A4751"/>
    <w:rsid w:val="002A4CC6"/>
    <w:rsid w:val="002A548F"/>
    <w:rsid w:val="002A564D"/>
    <w:rsid w:val="002A59FA"/>
    <w:rsid w:val="002A6BF7"/>
    <w:rsid w:val="002B13A8"/>
    <w:rsid w:val="002B1FED"/>
    <w:rsid w:val="002B2817"/>
    <w:rsid w:val="002B2893"/>
    <w:rsid w:val="002B67D4"/>
    <w:rsid w:val="002B7489"/>
    <w:rsid w:val="002B7631"/>
    <w:rsid w:val="002B7690"/>
    <w:rsid w:val="002B76C9"/>
    <w:rsid w:val="002C0140"/>
    <w:rsid w:val="002C0D3E"/>
    <w:rsid w:val="002C0F7A"/>
    <w:rsid w:val="002C1638"/>
    <w:rsid w:val="002C2E99"/>
    <w:rsid w:val="002C31C2"/>
    <w:rsid w:val="002C5ADD"/>
    <w:rsid w:val="002C7F3C"/>
    <w:rsid w:val="002D0D43"/>
    <w:rsid w:val="002D126A"/>
    <w:rsid w:val="002D2AA3"/>
    <w:rsid w:val="002D31CF"/>
    <w:rsid w:val="002D3200"/>
    <w:rsid w:val="002D3B7E"/>
    <w:rsid w:val="002D3C94"/>
    <w:rsid w:val="002D3EF4"/>
    <w:rsid w:val="002D416F"/>
    <w:rsid w:val="002D44CB"/>
    <w:rsid w:val="002D5175"/>
    <w:rsid w:val="002D57D8"/>
    <w:rsid w:val="002D63C5"/>
    <w:rsid w:val="002D6FEE"/>
    <w:rsid w:val="002E1D11"/>
    <w:rsid w:val="002E1F0B"/>
    <w:rsid w:val="002E45AC"/>
    <w:rsid w:val="002E61AF"/>
    <w:rsid w:val="002E650B"/>
    <w:rsid w:val="002F076A"/>
    <w:rsid w:val="002F1180"/>
    <w:rsid w:val="002F156C"/>
    <w:rsid w:val="002F3A79"/>
    <w:rsid w:val="002F47FE"/>
    <w:rsid w:val="002F4D2F"/>
    <w:rsid w:val="002F561D"/>
    <w:rsid w:val="002F6468"/>
    <w:rsid w:val="002F74E4"/>
    <w:rsid w:val="002F7DEA"/>
    <w:rsid w:val="0030124B"/>
    <w:rsid w:val="003019F2"/>
    <w:rsid w:val="00306F31"/>
    <w:rsid w:val="00310567"/>
    <w:rsid w:val="00310C47"/>
    <w:rsid w:val="00310DF8"/>
    <w:rsid w:val="00313B78"/>
    <w:rsid w:val="00314658"/>
    <w:rsid w:val="003146D1"/>
    <w:rsid w:val="00316442"/>
    <w:rsid w:val="0031754D"/>
    <w:rsid w:val="00320208"/>
    <w:rsid w:val="003222E5"/>
    <w:rsid w:val="00325A7E"/>
    <w:rsid w:val="00325BC4"/>
    <w:rsid w:val="00325F13"/>
    <w:rsid w:val="003263A7"/>
    <w:rsid w:val="0032642A"/>
    <w:rsid w:val="00326FEB"/>
    <w:rsid w:val="0032759B"/>
    <w:rsid w:val="0032796E"/>
    <w:rsid w:val="0033052D"/>
    <w:rsid w:val="003318F3"/>
    <w:rsid w:val="00331C71"/>
    <w:rsid w:val="003321C0"/>
    <w:rsid w:val="0033227E"/>
    <w:rsid w:val="003334D0"/>
    <w:rsid w:val="003354F5"/>
    <w:rsid w:val="003366B3"/>
    <w:rsid w:val="00336AE8"/>
    <w:rsid w:val="00337B6C"/>
    <w:rsid w:val="00337C92"/>
    <w:rsid w:val="00340F52"/>
    <w:rsid w:val="00342EA4"/>
    <w:rsid w:val="00343695"/>
    <w:rsid w:val="00343FAF"/>
    <w:rsid w:val="00345641"/>
    <w:rsid w:val="00346307"/>
    <w:rsid w:val="003479C7"/>
    <w:rsid w:val="003502CF"/>
    <w:rsid w:val="003522CE"/>
    <w:rsid w:val="003527DE"/>
    <w:rsid w:val="00353556"/>
    <w:rsid w:val="0035467D"/>
    <w:rsid w:val="00354A44"/>
    <w:rsid w:val="00354D0A"/>
    <w:rsid w:val="0035561C"/>
    <w:rsid w:val="00356B4C"/>
    <w:rsid w:val="00356EB2"/>
    <w:rsid w:val="0035713E"/>
    <w:rsid w:val="003571E0"/>
    <w:rsid w:val="00360720"/>
    <w:rsid w:val="003616E4"/>
    <w:rsid w:val="0036172F"/>
    <w:rsid w:val="00361E3B"/>
    <w:rsid w:val="00361E68"/>
    <w:rsid w:val="00363B4C"/>
    <w:rsid w:val="0036706F"/>
    <w:rsid w:val="00367CF3"/>
    <w:rsid w:val="0037028C"/>
    <w:rsid w:val="00370F0F"/>
    <w:rsid w:val="00371616"/>
    <w:rsid w:val="00371B23"/>
    <w:rsid w:val="00371E44"/>
    <w:rsid w:val="0037293E"/>
    <w:rsid w:val="00373874"/>
    <w:rsid w:val="00373978"/>
    <w:rsid w:val="0037451D"/>
    <w:rsid w:val="00374769"/>
    <w:rsid w:val="00374776"/>
    <w:rsid w:val="00377F61"/>
    <w:rsid w:val="00381399"/>
    <w:rsid w:val="003816DD"/>
    <w:rsid w:val="003819A4"/>
    <w:rsid w:val="00384C1B"/>
    <w:rsid w:val="00384C7A"/>
    <w:rsid w:val="003914C1"/>
    <w:rsid w:val="00392A0D"/>
    <w:rsid w:val="00392A9C"/>
    <w:rsid w:val="00393052"/>
    <w:rsid w:val="00393087"/>
    <w:rsid w:val="00394143"/>
    <w:rsid w:val="00394590"/>
    <w:rsid w:val="0039489E"/>
    <w:rsid w:val="00395F2C"/>
    <w:rsid w:val="00396B5C"/>
    <w:rsid w:val="00397117"/>
    <w:rsid w:val="003977C5"/>
    <w:rsid w:val="003A087F"/>
    <w:rsid w:val="003A17B7"/>
    <w:rsid w:val="003A1FEC"/>
    <w:rsid w:val="003A44E3"/>
    <w:rsid w:val="003A5B29"/>
    <w:rsid w:val="003A712B"/>
    <w:rsid w:val="003A7A13"/>
    <w:rsid w:val="003B218F"/>
    <w:rsid w:val="003B2C0E"/>
    <w:rsid w:val="003B3054"/>
    <w:rsid w:val="003B3732"/>
    <w:rsid w:val="003B4BA8"/>
    <w:rsid w:val="003B652F"/>
    <w:rsid w:val="003B6B38"/>
    <w:rsid w:val="003C243B"/>
    <w:rsid w:val="003C25AA"/>
    <w:rsid w:val="003C4825"/>
    <w:rsid w:val="003C7BF5"/>
    <w:rsid w:val="003C7D4D"/>
    <w:rsid w:val="003C7D57"/>
    <w:rsid w:val="003D03DF"/>
    <w:rsid w:val="003D0CAD"/>
    <w:rsid w:val="003D31BB"/>
    <w:rsid w:val="003D45BF"/>
    <w:rsid w:val="003D5A13"/>
    <w:rsid w:val="003D7247"/>
    <w:rsid w:val="003E232F"/>
    <w:rsid w:val="003E3426"/>
    <w:rsid w:val="003E564E"/>
    <w:rsid w:val="003E5EE3"/>
    <w:rsid w:val="003E76A4"/>
    <w:rsid w:val="003E777B"/>
    <w:rsid w:val="003E7A4E"/>
    <w:rsid w:val="003E7D6B"/>
    <w:rsid w:val="003F0469"/>
    <w:rsid w:val="003F1C75"/>
    <w:rsid w:val="003F1F91"/>
    <w:rsid w:val="003F22E1"/>
    <w:rsid w:val="003F335C"/>
    <w:rsid w:val="003F4176"/>
    <w:rsid w:val="003F566C"/>
    <w:rsid w:val="003F72F1"/>
    <w:rsid w:val="00403BE5"/>
    <w:rsid w:val="004043C1"/>
    <w:rsid w:val="00405720"/>
    <w:rsid w:val="0040633F"/>
    <w:rsid w:val="0040662B"/>
    <w:rsid w:val="0040751E"/>
    <w:rsid w:val="00407C62"/>
    <w:rsid w:val="00410038"/>
    <w:rsid w:val="00410555"/>
    <w:rsid w:val="00410E29"/>
    <w:rsid w:val="00410F42"/>
    <w:rsid w:val="004114F1"/>
    <w:rsid w:val="00414811"/>
    <w:rsid w:val="0042110C"/>
    <w:rsid w:val="00421198"/>
    <w:rsid w:val="0042374F"/>
    <w:rsid w:val="00423A27"/>
    <w:rsid w:val="00423B81"/>
    <w:rsid w:val="00425A75"/>
    <w:rsid w:val="00430C2E"/>
    <w:rsid w:val="00431679"/>
    <w:rsid w:val="00434B63"/>
    <w:rsid w:val="00435A63"/>
    <w:rsid w:val="00436138"/>
    <w:rsid w:val="004423E3"/>
    <w:rsid w:val="00445CEE"/>
    <w:rsid w:val="00445F54"/>
    <w:rsid w:val="004467C3"/>
    <w:rsid w:val="0044694A"/>
    <w:rsid w:val="00447B3A"/>
    <w:rsid w:val="004527BE"/>
    <w:rsid w:val="004535BF"/>
    <w:rsid w:val="00454000"/>
    <w:rsid w:val="0045508C"/>
    <w:rsid w:val="00455780"/>
    <w:rsid w:val="004562F9"/>
    <w:rsid w:val="0045777C"/>
    <w:rsid w:val="004618EC"/>
    <w:rsid w:val="00462957"/>
    <w:rsid w:val="00462CE0"/>
    <w:rsid w:val="00463C92"/>
    <w:rsid w:val="0046451D"/>
    <w:rsid w:val="00464D4F"/>
    <w:rsid w:val="00466927"/>
    <w:rsid w:val="00466CE4"/>
    <w:rsid w:val="0047138E"/>
    <w:rsid w:val="004719F3"/>
    <w:rsid w:val="004738FE"/>
    <w:rsid w:val="00473C96"/>
    <w:rsid w:val="004767B5"/>
    <w:rsid w:val="004805A8"/>
    <w:rsid w:val="004806BF"/>
    <w:rsid w:val="004808D2"/>
    <w:rsid w:val="004820B5"/>
    <w:rsid w:val="00482470"/>
    <w:rsid w:val="00483BBB"/>
    <w:rsid w:val="00484811"/>
    <w:rsid w:val="00484FFC"/>
    <w:rsid w:val="00486C3B"/>
    <w:rsid w:val="00486D37"/>
    <w:rsid w:val="00487459"/>
    <w:rsid w:val="00487DDF"/>
    <w:rsid w:val="00490643"/>
    <w:rsid w:val="00491CCD"/>
    <w:rsid w:val="00491D58"/>
    <w:rsid w:val="0049317B"/>
    <w:rsid w:val="00493F16"/>
    <w:rsid w:val="004972DA"/>
    <w:rsid w:val="00497380"/>
    <w:rsid w:val="004A28C7"/>
    <w:rsid w:val="004A402D"/>
    <w:rsid w:val="004A444C"/>
    <w:rsid w:val="004A5E97"/>
    <w:rsid w:val="004A6C96"/>
    <w:rsid w:val="004A7466"/>
    <w:rsid w:val="004B0502"/>
    <w:rsid w:val="004B0AA4"/>
    <w:rsid w:val="004B298D"/>
    <w:rsid w:val="004B34DF"/>
    <w:rsid w:val="004B3B6F"/>
    <w:rsid w:val="004B43F3"/>
    <w:rsid w:val="004B647C"/>
    <w:rsid w:val="004B78AE"/>
    <w:rsid w:val="004C04D6"/>
    <w:rsid w:val="004C101C"/>
    <w:rsid w:val="004C238E"/>
    <w:rsid w:val="004C39F0"/>
    <w:rsid w:val="004C4BBF"/>
    <w:rsid w:val="004C52D6"/>
    <w:rsid w:val="004C5D87"/>
    <w:rsid w:val="004C5F1A"/>
    <w:rsid w:val="004C643C"/>
    <w:rsid w:val="004C6501"/>
    <w:rsid w:val="004C6B42"/>
    <w:rsid w:val="004D2F09"/>
    <w:rsid w:val="004D35F2"/>
    <w:rsid w:val="004D397C"/>
    <w:rsid w:val="004D490F"/>
    <w:rsid w:val="004D5479"/>
    <w:rsid w:val="004D5BBE"/>
    <w:rsid w:val="004D63BF"/>
    <w:rsid w:val="004D73EF"/>
    <w:rsid w:val="004E0DEB"/>
    <w:rsid w:val="004E2C3C"/>
    <w:rsid w:val="004E2D89"/>
    <w:rsid w:val="004E4BEA"/>
    <w:rsid w:val="004E53BC"/>
    <w:rsid w:val="004E60B8"/>
    <w:rsid w:val="004E61BB"/>
    <w:rsid w:val="004E6EC8"/>
    <w:rsid w:val="004F065F"/>
    <w:rsid w:val="004F1B44"/>
    <w:rsid w:val="004F33A5"/>
    <w:rsid w:val="004F351E"/>
    <w:rsid w:val="004F4BC3"/>
    <w:rsid w:val="004F4E88"/>
    <w:rsid w:val="004F5AFE"/>
    <w:rsid w:val="004F7318"/>
    <w:rsid w:val="0050121A"/>
    <w:rsid w:val="00505636"/>
    <w:rsid w:val="005075C6"/>
    <w:rsid w:val="00512F5E"/>
    <w:rsid w:val="00513435"/>
    <w:rsid w:val="00514D29"/>
    <w:rsid w:val="0051505D"/>
    <w:rsid w:val="0051695E"/>
    <w:rsid w:val="0051732B"/>
    <w:rsid w:val="00520B89"/>
    <w:rsid w:val="00521EF3"/>
    <w:rsid w:val="005222C9"/>
    <w:rsid w:val="0052496F"/>
    <w:rsid w:val="00524F96"/>
    <w:rsid w:val="005252BB"/>
    <w:rsid w:val="00530E5B"/>
    <w:rsid w:val="00532F92"/>
    <w:rsid w:val="00534C54"/>
    <w:rsid w:val="005354CC"/>
    <w:rsid w:val="00535A57"/>
    <w:rsid w:val="00537392"/>
    <w:rsid w:val="00537C7B"/>
    <w:rsid w:val="005404E5"/>
    <w:rsid w:val="00541B65"/>
    <w:rsid w:val="00541D85"/>
    <w:rsid w:val="005464F9"/>
    <w:rsid w:val="005468FD"/>
    <w:rsid w:val="0054703C"/>
    <w:rsid w:val="00547649"/>
    <w:rsid w:val="00550466"/>
    <w:rsid w:val="00550ACF"/>
    <w:rsid w:val="0055202C"/>
    <w:rsid w:val="00552267"/>
    <w:rsid w:val="00553428"/>
    <w:rsid w:val="00553FE9"/>
    <w:rsid w:val="00554A8D"/>
    <w:rsid w:val="00555E55"/>
    <w:rsid w:val="005572B6"/>
    <w:rsid w:val="005579C9"/>
    <w:rsid w:val="005579EA"/>
    <w:rsid w:val="005600C0"/>
    <w:rsid w:val="00561A7F"/>
    <w:rsid w:val="005622BC"/>
    <w:rsid w:val="00562875"/>
    <w:rsid w:val="0056337E"/>
    <w:rsid w:val="00563612"/>
    <w:rsid w:val="005638C2"/>
    <w:rsid w:val="00563F04"/>
    <w:rsid w:val="00564CEB"/>
    <w:rsid w:val="005660FB"/>
    <w:rsid w:val="00566157"/>
    <w:rsid w:val="00566319"/>
    <w:rsid w:val="00566DFB"/>
    <w:rsid w:val="00571FFA"/>
    <w:rsid w:val="005720A2"/>
    <w:rsid w:val="005755A5"/>
    <w:rsid w:val="00575FE4"/>
    <w:rsid w:val="00576125"/>
    <w:rsid w:val="00577AC3"/>
    <w:rsid w:val="00580DD6"/>
    <w:rsid w:val="00581541"/>
    <w:rsid w:val="005828C4"/>
    <w:rsid w:val="00584184"/>
    <w:rsid w:val="00585B86"/>
    <w:rsid w:val="005870C3"/>
    <w:rsid w:val="0058784C"/>
    <w:rsid w:val="00590C93"/>
    <w:rsid w:val="00590E43"/>
    <w:rsid w:val="00592158"/>
    <w:rsid w:val="00593AB8"/>
    <w:rsid w:val="00593E55"/>
    <w:rsid w:val="005941D7"/>
    <w:rsid w:val="00594575"/>
    <w:rsid w:val="005948ED"/>
    <w:rsid w:val="00597998"/>
    <w:rsid w:val="005A0C13"/>
    <w:rsid w:val="005A2E64"/>
    <w:rsid w:val="005A31F4"/>
    <w:rsid w:val="005A5A13"/>
    <w:rsid w:val="005A63AB"/>
    <w:rsid w:val="005A74EA"/>
    <w:rsid w:val="005B021E"/>
    <w:rsid w:val="005B1423"/>
    <w:rsid w:val="005B22B7"/>
    <w:rsid w:val="005B3309"/>
    <w:rsid w:val="005B34BC"/>
    <w:rsid w:val="005B3B25"/>
    <w:rsid w:val="005B3C68"/>
    <w:rsid w:val="005B6582"/>
    <w:rsid w:val="005C039E"/>
    <w:rsid w:val="005C0511"/>
    <w:rsid w:val="005C06BC"/>
    <w:rsid w:val="005C2856"/>
    <w:rsid w:val="005C4034"/>
    <w:rsid w:val="005C4927"/>
    <w:rsid w:val="005C4CAA"/>
    <w:rsid w:val="005C676A"/>
    <w:rsid w:val="005C7585"/>
    <w:rsid w:val="005C7E7F"/>
    <w:rsid w:val="005D030F"/>
    <w:rsid w:val="005D09B6"/>
    <w:rsid w:val="005D1543"/>
    <w:rsid w:val="005D18E4"/>
    <w:rsid w:val="005D3ECA"/>
    <w:rsid w:val="005D4173"/>
    <w:rsid w:val="005D5A17"/>
    <w:rsid w:val="005D7AAC"/>
    <w:rsid w:val="005E0D90"/>
    <w:rsid w:val="005E21C4"/>
    <w:rsid w:val="005E3BBE"/>
    <w:rsid w:val="005E4EFC"/>
    <w:rsid w:val="005E5D52"/>
    <w:rsid w:val="005E6E37"/>
    <w:rsid w:val="005F0D0F"/>
    <w:rsid w:val="005F1334"/>
    <w:rsid w:val="005F2E7C"/>
    <w:rsid w:val="005F31EB"/>
    <w:rsid w:val="005F47EC"/>
    <w:rsid w:val="005F5037"/>
    <w:rsid w:val="005F54B0"/>
    <w:rsid w:val="005F5B17"/>
    <w:rsid w:val="005F5C58"/>
    <w:rsid w:val="005F6094"/>
    <w:rsid w:val="005F7A37"/>
    <w:rsid w:val="006007F5"/>
    <w:rsid w:val="00600FD2"/>
    <w:rsid w:val="00601337"/>
    <w:rsid w:val="006017F4"/>
    <w:rsid w:val="00603439"/>
    <w:rsid w:val="0060449A"/>
    <w:rsid w:val="00604764"/>
    <w:rsid w:val="0060567A"/>
    <w:rsid w:val="0060598F"/>
    <w:rsid w:val="00606A80"/>
    <w:rsid w:val="00610827"/>
    <w:rsid w:val="00610DCF"/>
    <w:rsid w:val="00611678"/>
    <w:rsid w:val="00612B0C"/>
    <w:rsid w:val="00613146"/>
    <w:rsid w:val="00614C7C"/>
    <w:rsid w:val="006169AA"/>
    <w:rsid w:val="006217CC"/>
    <w:rsid w:val="00621812"/>
    <w:rsid w:val="00621A16"/>
    <w:rsid w:val="00623705"/>
    <w:rsid w:val="00623810"/>
    <w:rsid w:val="0062402D"/>
    <w:rsid w:val="00624B64"/>
    <w:rsid w:val="0063156A"/>
    <w:rsid w:val="0063235F"/>
    <w:rsid w:val="006336AC"/>
    <w:rsid w:val="00633A51"/>
    <w:rsid w:val="00634538"/>
    <w:rsid w:val="0063534C"/>
    <w:rsid w:val="00637745"/>
    <w:rsid w:val="006406D5"/>
    <w:rsid w:val="0064478B"/>
    <w:rsid w:val="00645949"/>
    <w:rsid w:val="00645B08"/>
    <w:rsid w:val="0064605C"/>
    <w:rsid w:val="006461EC"/>
    <w:rsid w:val="006467F6"/>
    <w:rsid w:val="00646901"/>
    <w:rsid w:val="00646C89"/>
    <w:rsid w:val="00647451"/>
    <w:rsid w:val="006504A0"/>
    <w:rsid w:val="00650E9F"/>
    <w:rsid w:val="00651508"/>
    <w:rsid w:val="00653D1C"/>
    <w:rsid w:val="006540A2"/>
    <w:rsid w:val="0065462D"/>
    <w:rsid w:val="00655995"/>
    <w:rsid w:val="00655DC6"/>
    <w:rsid w:val="006565F5"/>
    <w:rsid w:val="00656A01"/>
    <w:rsid w:val="00657ED5"/>
    <w:rsid w:val="00660FC4"/>
    <w:rsid w:val="006634D3"/>
    <w:rsid w:val="00664F36"/>
    <w:rsid w:val="00665013"/>
    <w:rsid w:val="00670A67"/>
    <w:rsid w:val="00670B45"/>
    <w:rsid w:val="00671343"/>
    <w:rsid w:val="00671DFE"/>
    <w:rsid w:val="006729FB"/>
    <w:rsid w:val="00673468"/>
    <w:rsid w:val="00673A18"/>
    <w:rsid w:val="00674D4A"/>
    <w:rsid w:val="00676AC7"/>
    <w:rsid w:val="00676E0C"/>
    <w:rsid w:val="006802B4"/>
    <w:rsid w:val="0068589C"/>
    <w:rsid w:val="00687620"/>
    <w:rsid w:val="00691BC2"/>
    <w:rsid w:val="00693588"/>
    <w:rsid w:val="00693925"/>
    <w:rsid w:val="00693B23"/>
    <w:rsid w:val="00694C26"/>
    <w:rsid w:val="00695894"/>
    <w:rsid w:val="006A1B9B"/>
    <w:rsid w:val="006A2394"/>
    <w:rsid w:val="006A247B"/>
    <w:rsid w:val="006A31AE"/>
    <w:rsid w:val="006A58EE"/>
    <w:rsid w:val="006A5CD2"/>
    <w:rsid w:val="006A5CF5"/>
    <w:rsid w:val="006B154C"/>
    <w:rsid w:val="006B1865"/>
    <w:rsid w:val="006B2031"/>
    <w:rsid w:val="006B45FF"/>
    <w:rsid w:val="006B492E"/>
    <w:rsid w:val="006B5147"/>
    <w:rsid w:val="006B6303"/>
    <w:rsid w:val="006B6A22"/>
    <w:rsid w:val="006C0160"/>
    <w:rsid w:val="006C0474"/>
    <w:rsid w:val="006C221B"/>
    <w:rsid w:val="006C3CCA"/>
    <w:rsid w:val="006C4188"/>
    <w:rsid w:val="006C42F1"/>
    <w:rsid w:val="006C5208"/>
    <w:rsid w:val="006C6382"/>
    <w:rsid w:val="006C71F8"/>
    <w:rsid w:val="006D1A4C"/>
    <w:rsid w:val="006D2D45"/>
    <w:rsid w:val="006D3C3F"/>
    <w:rsid w:val="006D4333"/>
    <w:rsid w:val="006D48E6"/>
    <w:rsid w:val="006D61D5"/>
    <w:rsid w:val="006D6B47"/>
    <w:rsid w:val="006E0615"/>
    <w:rsid w:val="006E1E4C"/>
    <w:rsid w:val="006E2879"/>
    <w:rsid w:val="006E46FE"/>
    <w:rsid w:val="006E4B01"/>
    <w:rsid w:val="006E51C1"/>
    <w:rsid w:val="006E5265"/>
    <w:rsid w:val="006F01C4"/>
    <w:rsid w:val="006F062C"/>
    <w:rsid w:val="006F1E27"/>
    <w:rsid w:val="006F2ACD"/>
    <w:rsid w:val="006F2CA6"/>
    <w:rsid w:val="006F379F"/>
    <w:rsid w:val="006F479F"/>
    <w:rsid w:val="006F7242"/>
    <w:rsid w:val="00700578"/>
    <w:rsid w:val="00700CBC"/>
    <w:rsid w:val="00700CD7"/>
    <w:rsid w:val="0070153D"/>
    <w:rsid w:val="0070257C"/>
    <w:rsid w:val="0070259D"/>
    <w:rsid w:val="00702F0C"/>
    <w:rsid w:val="0070326B"/>
    <w:rsid w:val="00703CAB"/>
    <w:rsid w:val="00704389"/>
    <w:rsid w:val="007048DC"/>
    <w:rsid w:val="00704A7B"/>
    <w:rsid w:val="00705627"/>
    <w:rsid w:val="00707371"/>
    <w:rsid w:val="0071227D"/>
    <w:rsid w:val="00714147"/>
    <w:rsid w:val="007145F6"/>
    <w:rsid w:val="00717234"/>
    <w:rsid w:val="00717F34"/>
    <w:rsid w:val="00722508"/>
    <w:rsid w:val="00723607"/>
    <w:rsid w:val="007254A3"/>
    <w:rsid w:val="00726861"/>
    <w:rsid w:val="00731AFC"/>
    <w:rsid w:val="00731EF2"/>
    <w:rsid w:val="00735044"/>
    <w:rsid w:val="0073565D"/>
    <w:rsid w:val="00735B68"/>
    <w:rsid w:val="00735B6D"/>
    <w:rsid w:val="00736ED1"/>
    <w:rsid w:val="00740083"/>
    <w:rsid w:val="007401E2"/>
    <w:rsid w:val="0074349D"/>
    <w:rsid w:val="00745B3B"/>
    <w:rsid w:val="00745E49"/>
    <w:rsid w:val="00746072"/>
    <w:rsid w:val="007472DF"/>
    <w:rsid w:val="00750540"/>
    <w:rsid w:val="007515B9"/>
    <w:rsid w:val="00752FD6"/>
    <w:rsid w:val="00757169"/>
    <w:rsid w:val="0075740C"/>
    <w:rsid w:val="00760B19"/>
    <w:rsid w:val="00762118"/>
    <w:rsid w:val="00762665"/>
    <w:rsid w:val="00763554"/>
    <w:rsid w:val="00763768"/>
    <w:rsid w:val="00763EF5"/>
    <w:rsid w:val="00766348"/>
    <w:rsid w:val="007664DF"/>
    <w:rsid w:val="00771E99"/>
    <w:rsid w:val="007744B7"/>
    <w:rsid w:val="00775275"/>
    <w:rsid w:val="007752D9"/>
    <w:rsid w:val="007756EE"/>
    <w:rsid w:val="00776D17"/>
    <w:rsid w:val="00781818"/>
    <w:rsid w:val="00782315"/>
    <w:rsid w:val="007832D5"/>
    <w:rsid w:val="0078489F"/>
    <w:rsid w:val="00785636"/>
    <w:rsid w:val="00785756"/>
    <w:rsid w:val="007865A5"/>
    <w:rsid w:val="007915E5"/>
    <w:rsid w:val="00796909"/>
    <w:rsid w:val="00797A93"/>
    <w:rsid w:val="007A0C9A"/>
    <w:rsid w:val="007A1045"/>
    <w:rsid w:val="007A543C"/>
    <w:rsid w:val="007A576A"/>
    <w:rsid w:val="007A686D"/>
    <w:rsid w:val="007B070C"/>
    <w:rsid w:val="007B0832"/>
    <w:rsid w:val="007B0E1C"/>
    <w:rsid w:val="007B1237"/>
    <w:rsid w:val="007B13C9"/>
    <w:rsid w:val="007B28CC"/>
    <w:rsid w:val="007B2C0E"/>
    <w:rsid w:val="007B4FAC"/>
    <w:rsid w:val="007B5F77"/>
    <w:rsid w:val="007C0397"/>
    <w:rsid w:val="007C094C"/>
    <w:rsid w:val="007C1740"/>
    <w:rsid w:val="007C21A1"/>
    <w:rsid w:val="007C24E8"/>
    <w:rsid w:val="007C47C4"/>
    <w:rsid w:val="007C5398"/>
    <w:rsid w:val="007C6A40"/>
    <w:rsid w:val="007C6D40"/>
    <w:rsid w:val="007C770D"/>
    <w:rsid w:val="007D02AE"/>
    <w:rsid w:val="007D03C8"/>
    <w:rsid w:val="007D1F61"/>
    <w:rsid w:val="007D319A"/>
    <w:rsid w:val="007D327E"/>
    <w:rsid w:val="007D39A6"/>
    <w:rsid w:val="007D3CE1"/>
    <w:rsid w:val="007D3D54"/>
    <w:rsid w:val="007D57B3"/>
    <w:rsid w:val="007D6335"/>
    <w:rsid w:val="007D7375"/>
    <w:rsid w:val="007E084F"/>
    <w:rsid w:val="007E1A54"/>
    <w:rsid w:val="007E219F"/>
    <w:rsid w:val="007E2876"/>
    <w:rsid w:val="007E3C3A"/>
    <w:rsid w:val="007E4094"/>
    <w:rsid w:val="007E456D"/>
    <w:rsid w:val="007E603C"/>
    <w:rsid w:val="007F37F0"/>
    <w:rsid w:val="007F4A7B"/>
    <w:rsid w:val="007F56E4"/>
    <w:rsid w:val="007F62F6"/>
    <w:rsid w:val="007F6D1D"/>
    <w:rsid w:val="00800D39"/>
    <w:rsid w:val="00801B46"/>
    <w:rsid w:val="00802E1D"/>
    <w:rsid w:val="0080366E"/>
    <w:rsid w:val="008042C0"/>
    <w:rsid w:val="0080576A"/>
    <w:rsid w:val="008079D3"/>
    <w:rsid w:val="00807DA1"/>
    <w:rsid w:val="00810D0B"/>
    <w:rsid w:val="00811CB5"/>
    <w:rsid w:val="008134FE"/>
    <w:rsid w:val="00813719"/>
    <w:rsid w:val="0081461D"/>
    <w:rsid w:val="00814ACB"/>
    <w:rsid w:val="00814B36"/>
    <w:rsid w:val="0082035B"/>
    <w:rsid w:val="0082040F"/>
    <w:rsid w:val="00823D20"/>
    <w:rsid w:val="00824472"/>
    <w:rsid w:val="00826F2A"/>
    <w:rsid w:val="00827A09"/>
    <w:rsid w:val="00830D46"/>
    <w:rsid w:val="0083150C"/>
    <w:rsid w:val="0083204E"/>
    <w:rsid w:val="00832C50"/>
    <w:rsid w:val="00832E01"/>
    <w:rsid w:val="008339A3"/>
    <w:rsid w:val="00833F7A"/>
    <w:rsid w:val="008351EE"/>
    <w:rsid w:val="0083591C"/>
    <w:rsid w:val="00835D4F"/>
    <w:rsid w:val="0083665A"/>
    <w:rsid w:val="008370BE"/>
    <w:rsid w:val="00837ECE"/>
    <w:rsid w:val="00837F5A"/>
    <w:rsid w:val="0084218C"/>
    <w:rsid w:val="008427B7"/>
    <w:rsid w:val="00843B5D"/>
    <w:rsid w:val="0084412A"/>
    <w:rsid w:val="00845001"/>
    <w:rsid w:val="00846175"/>
    <w:rsid w:val="00850376"/>
    <w:rsid w:val="00852A1E"/>
    <w:rsid w:val="00853275"/>
    <w:rsid w:val="00853A23"/>
    <w:rsid w:val="008546C3"/>
    <w:rsid w:val="008567EB"/>
    <w:rsid w:val="00856ED5"/>
    <w:rsid w:val="0085784B"/>
    <w:rsid w:val="008578F2"/>
    <w:rsid w:val="00860A80"/>
    <w:rsid w:val="00862CCA"/>
    <w:rsid w:val="00862D7C"/>
    <w:rsid w:val="0086497B"/>
    <w:rsid w:val="008649CD"/>
    <w:rsid w:val="00864B64"/>
    <w:rsid w:val="008651BE"/>
    <w:rsid w:val="008652E3"/>
    <w:rsid w:val="008714AA"/>
    <w:rsid w:val="00873691"/>
    <w:rsid w:val="0087453A"/>
    <w:rsid w:val="0087499D"/>
    <w:rsid w:val="00874B55"/>
    <w:rsid w:val="008762A6"/>
    <w:rsid w:val="00876C22"/>
    <w:rsid w:val="00877773"/>
    <w:rsid w:val="00881095"/>
    <w:rsid w:val="00881987"/>
    <w:rsid w:val="008832A2"/>
    <w:rsid w:val="00883970"/>
    <w:rsid w:val="00884640"/>
    <w:rsid w:val="00884FF4"/>
    <w:rsid w:val="008861F8"/>
    <w:rsid w:val="008875B1"/>
    <w:rsid w:val="00890591"/>
    <w:rsid w:val="0089068B"/>
    <w:rsid w:val="00891797"/>
    <w:rsid w:val="00892A2F"/>
    <w:rsid w:val="00892B36"/>
    <w:rsid w:val="008935A2"/>
    <w:rsid w:val="00893BE9"/>
    <w:rsid w:val="00896483"/>
    <w:rsid w:val="00896F8F"/>
    <w:rsid w:val="00897459"/>
    <w:rsid w:val="008A08D3"/>
    <w:rsid w:val="008A10B1"/>
    <w:rsid w:val="008A19C8"/>
    <w:rsid w:val="008A28AB"/>
    <w:rsid w:val="008A304A"/>
    <w:rsid w:val="008A3632"/>
    <w:rsid w:val="008A3B77"/>
    <w:rsid w:val="008A6742"/>
    <w:rsid w:val="008A683E"/>
    <w:rsid w:val="008A7D71"/>
    <w:rsid w:val="008B24C6"/>
    <w:rsid w:val="008B297E"/>
    <w:rsid w:val="008B4446"/>
    <w:rsid w:val="008C01F1"/>
    <w:rsid w:val="008C2FA4"/>
    <w:rsid w:val="008C3D10"/>
    <w:rsid w:val="008C5D5C"/>
    <w:rsid w:val="008D1DD9"/>
    <w:rsid w:val="008D2AA9"/>
    <w:rsid w:val="008D2BAA"/>
    <w:rsid w:val="008D31DB"/>
    <w:rsid w:val="008D3343"/>
    <w:rsid w:val="008D5FC3"/>
    <w:rsid w:val="008D686E"/>
    <w:rsid w:val="008D690C"/>
    <w:rsid w:val="008E1C0C"/>
    <w:rsid w:val="008E290B"/>
    <w:rsid w:val="008E375E"/>
    <w:rsid w:val="008E4016"/>
    <w:rsid w:val="008E4432"/>
    <w:rsid w:val="008E462B"/>
    <w:rsid w:val="008E5C99"/>
    <w:rsid w:val="008E67CF"/>
    <w:rsid w:val="008E6C52"/>
    <w:rsid w:val="008E776E"/>
    <w:rsid w:val="008F0DE6"/>
    <w:rsid w:val="008F2C30"/>
    <w:rsid w:val="008F31DF"/>
    <w:rsid w:val="008F408B"/>
    <w:rsid w:val="008F5969"/>
    <w:rsid w:val="008F77E2"/>
    <w:rsid w:val="008F7B30"/>
    <w:rsid w:val="00901463"/>
    <w:rsid w:val="009019BA"/>
    <w:rsid w:val="0090286A"/>
    <w:rsid w:val="00905C54"/>
    <w:rsid w:val="00905E68"/>
    <w:rsid w:val="00906616"/>
    <w:rsid w:val="00906812"/>
    <w:rsid w:val="009068EC"/>
    <w:rsid w:val="00906FD1"/>
    <w:rsid w:val="009074CA"/>
    <w:rsid w:val="00907CB2"/>
    <w:rsid w:val="00910487"/>
    <w:rsid w:val="00910D96"/>
    <w:rsid w:val="00913711"/>
    <w:rsid w:val="00913897"/>
    <w:rsid w:val="00915065"/>
    <w:rsid w:val="00915B1E"/>
    <w:rsid w:val="00916885"/>
    <w:rsid w:val="00916D68"/>
    <w:rsid w:val="00917563"/>
    <w:rsid w:val="009177E7"/>
    <w:rsid w:val="00917CA0"/>
    <w:rsid w:val="009201CF"/>
    <w:rsid w:val="00922562"/>
    <w:rsid w:val="00922669"/>
    <w:rsid w:val="0092282C"/>
    <w:rsid w:val="00922D34"/>
    <w:rsid w:val="00924105"/>
    <w:rsid w:val="0092559B"/>
    <w:rsid w:val="00926708"/>
    <w:rsid w:val="00930254"/>
    <w:rsid w:val="00930E38"/>
    <w:rsid w:val="0093177E"/>
    <w:rsid w:val="00931B08"/>
    <w:rsid w:val="009330B7"/>
    <w:rsid w:val="009333E4"/>
    <w:rsid w:val="00933801"/>
    <w:rsid w:val="00933853"/>
    <w:rsid w:val="009345C3"/>
    <w:rsid w:val="00941A68"/>
    <w:rsid w:val="00943902"/>
    <w:rsid w:val="00944401"/>
    <w:rsid w:val="009454D9"/>
    <w:rsid w:val="009458B6"/>
    <w:rsid w:val="00945D5A"/>
    <w:rsid w:val="009472A1"/>
    <w:rsid w:val="00950B16"/>
    <w:rsid w:val="00952CA9"/>
    <w:rsid w:val="0095391C"/>
    <w:rsid w:val="009539E9"/>
    <w:rsid w:val="00954467"/>
    <w:rsid w:val="009556CC"/>
    <w:rsid w:val="009558B4"/>
    <w:rsid w:val="00956A4B"/>
    <w:rsid w:val="0095704D"/>
    <w:rsid w:val="00960793"/>
    <w:rsid w:val="00960E8F"/>
    <w:rsid w:val="00961DA5"/>
    <w:rsid w:val="0096255B"/>
    <w:rsid w:val="009625AB"/>
    <w:rsid w:val="009627C9"/>
    <w:rsid w:val="00963971"/>
    <w:rsid w:val="00963AD8"/>
    <w:rsid w:val="00964CCE"/>
    <w:rsid w:val="00965A80"/>
    <w:rsid w:val="00965DD8"/>
    <w:rsid w:val="009670EF"/>
    <w:rsid w:val="00971739"/>
    <w:rsid w:val="009718A3"/>
    <w:rsid w:val="00972959"/>
    <w:rsid w:val="00972A10"/>
    <w:rsid w:val="00973121"/>
    <w:rsid w:val="009735DF"/>
    <w:rsid w:val="00974145"/>
    <w:rsid w:val="00977652"/>
    <w:rsid w:val="00977B4E"/>
    <w:rsid w:val="00980886"/>
    <w:rsid w:val="00981192"/>
    <w:rsid w:val="00983ABE"/>
    <w:rsid w:val="00985778"/>
    <w:rsid w:val="0098629E"/>
    <w:rsid w:val="0098657D"/>
    <w:rsid w:val="00990788"/>
    <w:rsid w:val="0099334F"/>
    <w:rsid w:val="00993C83"/>
    <w:rsid w:val="0099569D"/>
    <w:rsid w:val="009971FE"/>
    <w:rsid w:val="00997466"/>
    <w:rsid w:val="009A02AF"/>
    <w:rsid w:val="009A05FB"/>
    <w:rsid w:val="009A240B"/>
    <w:rsid w:val="009A3605"/>
    <w:rsid w:val="009A4CC1"/>
    <w:rsid w:val="009A5E6D"/>
    <w:rsid w:val="009A617D"/>
    <w:rsid w:val="009B58A9"/>
    <w:rsid w:val="009B5EDA"/>
    <w:rsid w:val="009C2F27"/>
    <w:rsid w:val="009C3365"/>
    <w:rsid w:val="009C49DA"/>
    <w:rsid w:val="009C61CA"/>
    <w:rsid w:val="009C637A"/>
    <w:rsid w:val="009C6DAB"/>
    <w:rsid w:val="009C72D4"/>
    <w:rsid w:val="009D0C9B"/>
    <w:rsid w:val="009D0EC4"/>
    <w:rsid w:val="009D16E9"/>
    <w:rsid w:val="009D2C8A"/>
    <w:rsid w:val="009D369D"/>
    <w:rsid w:val="009D5E0F"/>
    <w:rsid w:val="009E11A7"/>
    <w:rsid w:val="009E1F62"/>
    <w:rsid w:val="009E21AE"/>
    <w:rsid w:val="009E3058"/>
    <w:rsid w:val="009E4E5D"/>
    <w:rsid w:val="009E5687"/>
    <w:rsid w:val="009E6102"/>
    <w:rsid w:val="009E641A"/>
    <w:rsid w:val="009E67CA"/>
    <w:rsid w:val="009E6CFD"/>
    <w:rsid w:val="009F0078"/>
    <w:rsid w:val="009F4477"/>
    <w:rsid w:val="009F479D"/>
    <w:rsid w:val="009F485C"/>
    <w:rsid w:val="009F51A4"/>
    <w:rsid w:val="009F5255"/>
    <w:rsid w:val="00A03747"/>
    <w:rsid w:val="00A04077"/>
    <w:rsid w:val="00A04D1B"/>
    <w:rsid w:val="00A05342"/>
    <w:rsid w:val="00A06160"/>
    <w:rsid w:val="00A065AC"/>
    <w:rsid w:val="00A0692C"/>
    <w:rsid w:val="00A10F25"/>
    <w:rsid w:val="00A119B8"/>
    <w:rsid w:val="00A1220E"/>
    <w:rsid w:val="00A12E93"/>
    <w:rsid w:val="00A131A3"/>
    <w:rsid w:val="00A14249"/>
    <w:rsid w:val="00A144EE"/>
    <w:rsid w:val="00A1456F"/>
    <w:rsid w:val="00A146E9"/>
    <w:rsid w:val="00A158F1"/>
    <w:rsid w:val="00A15B9F"/>
    <w:rsid w:val="00A163CE"/>
    <w:rsid w:val="00A177E4"/>
    <w:rsid w:val="00A2036B"/>
    <w:rsid w:val="00A20D9B"/>
    <w:rsid w:val="00A21D94"/>
    <w:rsid w:val="00A23B65"/>
    <w:rsid w:val="00A2427B"/>
    <w:rsid w:val="00A257E1"/>
    <w:rsid w:val="00A269E2"/>
    <w:rsid w:val="00A3035A"/>
    <w:rsid w:val="00A303DA"/>
    <w:rsid w:val="00A30FFD"/>
    <w:rsid w:val="00A3203D"/>
    <w:rsid w:val="00A33C89"/>
    <w:rsid w:val="00A41981"/>
    <w:rsid w:val="00A41B84"/>
    <w:rsid w:val="00A4300F"/>
    <w:rsid w:val="00A453E5"/>
    <w:rsid w:val="00A47831"/>
    <w:rsid w:val="00A50E95"/>
    <w:rsid w:val="00A51BD2"/>
    <w:rsid w:val="00A51FD9"/>
    <w:rsid w:val="00A51FE7"/>
    <w:rsid w:val="00A52DFD"/>
    <w:rsid w:val="00A534FF"/>
    <w:rsid w:val="00A53798"/>
    <w:rsid w:val="00A53DE3"/>
    <w:rsid w:val="00A5415F"/>
    <w:rsid w:val="00A54727"/>
    <w:rsid w:val="00A547E2"/>
    <w:rsid w:val="00A55D79"/>
    <w:rsid w:val="00A57B91"/>
    <w:rsid w:val="00A60033"/>
    <w:rsid w:val="00A6088B"/>
    <w:rsid w:val="00A65577"/>
    <w:rsid w:val="00A65B41"/>
    <w:rsid w:val="00A71C57"/>
    <w:rsid w:val="00A74483"/>
    <w:rsid w:val="00A75CF1"/>
    <w:rsid w:val="00A76985"/>
    <w:rsid w:val="00A80349"/>
    <w:rsid w:val="00A80633"/>
    <w:rsid w:val="00A818B8"/>
    <w:rsid w:val="00A8341B"/>
    <w:rsid w:val="00A83D1E"/>
    <w:rsid w:val="00A84C19"/>
    <w:rsid w:val="00A8502D"/>
    <w:rsid w:val="00A9009B"/>
    <w:rsid w:val="00A9301D"/>
    <w:rsid w:val="00A94F05"/>
    <w:rsid w:val="00A96563"/>
    <w:rsid w:val="00A97F36"/>
    <w:rsid w:val="00AA3AEC"/>
    <w:rsid w:val="00AA58C5"/>
    <w:rsid w:val="00AA5C29"/>
    <w:rsid w:val="00AB0F43"/>
    <w:rsid w:val="00AB0F69"/>
    <w:rsid w:val="00AB1129"/>
    <w:rsid w:val="00AB1325"/>
    <w:rsid w:val="00AB17C3"/>
    <w:rsid w:val="00AB1BC8"/>
    <w:rsid w:val="00AB1FCF"/>
    <w:rsid w:val="00AB250B"/>
    <w:rsid w:val="00AB2EA5"/>
    <w:rsid w:val="00AB5A6F"/>
    <w:rsid w:val="00AB6081"/>
    <w:rsid w:val="00AB62EB"/>
    <w:rsid w:val="00AB6EC4"/>
    <w:rsid w:val="00AB7EF4"/>
    <w:rsid w:val="00AC0D4D"/>
    <w:rsid w:val="00AC1F5F"/>
    <w:rsid w:val="00AC4455"/>
    <w:rsid w:val="00AC49E4"/>
    <w:rsid w:val="00AC5A5D"/>
    <w:rsid w:val="00AC6434"/>
    <w:rsid w:val="00AC7CFF"/>
    <w:rsid w:val="00AD1263"/>
    <w:rsid w:val="00AD20D3"/>
    <w:rsid w:val="00AD2638"/>
    <w:rsid w:val="00AD269F"/>
    <w:rsid w:val="00AD3AD1"/>
    <w:rsid w:val="00AD3D20"/>
    <w:rsid w:val="00AD3E1C"/>
    <w:rsid w:val="00AD45D8"/>
    <w:rsid w:val="00AD5279"/>
    <w:rsid w:val="00AD6315"/>
    <w:rsid w:val="00AD76D6"/>
    <w:rsid w:val="00AE0956"/>
    <w:rsid w:val="00AE3F72"/>
    <w:rsid w:val="00AE54F8"/>
    <w:rsid w:val="00AE6064"/>
    <w:rsid w:val="00AE7130"/>
    <w:rsid w:val="00AF12FA"/>
    <w:rsid w:val="00AF1393"/>
    <w:rsid w:val="00AF34A9"/>
    <w:rsid w:val="00AF3F3F"/>
    <w:rsid w:val="00AF41D7"/>
    <w:rsid w:val="00AF4C8C"/>
    <w:rsid w:val="00AF5D9C"/>
    <w:rsid w:val="00B0079F"/>
    <w:rsid w:val="00B04858"/>
    <w:rsid w:val="00B07211"/>
    <w:rsid w:val="00B07E75"/>
    <w:rsid w:val="00B10901"/>
    <w:rsid w:val="00B10E29"/>
    <w:rsid w:val="00B12707"/>
    <w:rsid w:val="00B1299A"/>
    <w:rsid w:val="00B177E9"/>
    <w:rsid w:val="00B17B96"/>
    <w:rsid w:val="00B22E06"/>
    <w:rsid w:val="00B246F0"/>
    <w:rsid w:val="00B26582"/>
    <w:rsid w:val="00B27EC6"/>
    <w:rsid w:val="00B302E1"/>
    <w:rsid w:val="00B311EF"/>
    <w:rsid w:val="00B3126F"/>
    <w:rsid w:val="00B32F12"/>
    <w:rsid w:val="00B3347A"/>
    <w:rsid w:val="00B34EAA"/>
    <w:rsid w:val="00B35191"/>
    <w:rsid w:val="00B37445"/>
    <w:rsid w:val="00B41D9D"/>
    <w:rsid w:val="00B450DB"/>
    <w:rsid w:val="00B473FB"/>
    <w:rsid w:val="00B51C31"/>
    <w:rsid w:val="00B5382F"/>
    <w:rsid w:val="00B540F7"/>
    <w:rsid w:val="00B544AC"/>
    <w:rsid w:val="00B5541A"/>
    <w:rsid w:val="00B56CCA"/>
    <w:rsid w:val="00B56D44"/>
    <w:rsid w:val="00B6044D"/>
    <w:rsid w:val="00B62265"/>
    <w:rsid w:val="00B624B5"/>
    <w:rsid w:val="00B62850"/>
    <w:rsid w:val="00B62AD7"/>
    <w:rsid w:val="00B6302B"/>
    <w:rsid w:val="00B63FEB"/>
    <w:rsid w:val="00B647CF"/>
    <w:rsid w:val="00B650CE"/>
    <w:rsid w:val="00B6658B"/>
    <w:rsid w:val="00B66B9A"/>
    <w:rsid w:val="00B66E4A"/>
    <w:rsid w:val="00B679A6"/>
    <w:rsid w:val="00B70271"/>
    <w:rsid w:val="00B70B82"/>
    <w:rsid w:val="00B7308A"/>
    <w:rsid w:val="00B733C8"/>
    <w:rsid w:val="00B737DF"/>
    <w:rsid w:val="00B746B5"/>
    <w:rsid w:val="00B74F70"/>
    <w:rsid w:val="00B766E8"/>
    <w:rsid w:val="00B777BB"/>
    <w:rsid w:val="00B8148D"/>
    <w:rsid w:val="00B816A8"/>
    <w:rsid w:val="00B8250C"/>
    <w:rsid w:val="00B8282C"/>
    <w:rsid w:val="00B82B19"/>
    <w:rsid w:val="00B83BAC"/>
    <w:rsid w:val="00B83C88"/>
    <w:rsid w:val="00B84D8D"/>
    <w:rsid w:val="00B8679C"/>
    <w:rsid w:val="00B870C6"/>
    <w:rsid w:val="00B874C8"/>
    <w:rsid w:val="00B9091D"/>
    <w:rsid w:val="00B9415E"/>
    <w:rsid w:val="00B95631"/>
    <w:rsid w:val="00B960AE"/>
    <w:rsid w:val="00B9644E"/>
    <w:rsid w:val="00B97074"/>
    <w:rsid w:val="00BA20FA"/>
    <w:rsid w:val="00BA56C2"/>
    <w:rsid w:val="00BA6569"/>
    <w:rsid w:val="00BA6E8B"/>
    <w:rsid w:val="00BB00EB"/>
    <w:rsid w:val="00BB07B8"/>
    <w:rsid w:val="00BB29DF"/>
    <w:rsid w:val="00BB3083"/>
    <w:rsid w:val="00BB32A0"/>
    <w:rsid w:val="00BB5BA0"/>
    <w:rsid w:val="00BB6E19"/>
    <w:rsid w:val="00BC2296"/>
    <w:rsid w:val="00BC4CDD"/>
    <w:rsid w:val="00BC4D9D"/>
    <w:rsid w:val="00BC5998"/>
    <w:rsid w:val="00BC5BD8"/>
    <w:rsid w:val="00BC5C41"/>
    <w:rsid w:val="00BC620A"/>
    <w:rsid w:val="00BD0BB7"/>
    <w:rsid w:val="00BD1D4D"/>
    <w:rsid w:val="00BD20F9"/>
    <w:rsid w:val="00BD2270"/>
    <w:rsid w:val="00BD432D"/>
    <w:rsid w:val="00BD4E48"/>
    <w:rsid w:val="00BD50BD"/>
    <w:rsid w:val="00BD731B"/>
    <w:rsid w:val="00BE06DC"/>
    <w:rsid w:val="00BE1312"/>
    <w:rsid w:val="00BE39AC"/>
    <w:rsid w:val="00BE4A24"/>
    <w:rsid w:val="00BE6CB6"/>
    <w:rsid w:val="00BE7446"/>
    <w:rsid w:val="00BE7EF8"/>
    <w:rsid w:val="00BF1722"/>
    <w:rsid w:val="00BF1E49"/>
    <w:rsid w:val="00BF2E2B"/>
    <w:rsid w:val="00BF3E4C"/>
    <w:rsid w:val="00BF3EC6"/>
    <w:rsid w:val="00BF66AA"/>
    <w:rsid w:val="00BF78AF"/>
    <w:rsid w:val="00C006C8"/>
    <w:rsid w:val="00C00E20"/>
    <w:rsid w:val="00C0109A"/>
    <w:rsid w:val="00C01D1D"/>
    <w:rsid w:val="00C02FBF"/>
    <w:rsid w:val="00C037A9"/>
    <w:rsid w:val="00C0745D"/>
    <w:rsid w:val="00C07A91"/>
    <w:rsid w:val="00C10B78"/>
    <w:rsid w:val="00C1108A"/>
    <w:rsid w:val="00C110FC"/>
    <w:rsid w:val="00C1121A"/>
    <w:rsid w:val="00C11274"/>
    <w:rsid w:val="00C140AB"/>
    <w:rsid w:val="00C14914"/>
    <w:rsid w:val="00C156D3"/>
    <w:rsid w:val="00C15F40"/>
    <w:rsid w:val="00C216B1"/>
    <w:rsid w:val="00C217E8"/>
    <w:rsid w:val="00C232C6"/>
    <w:rsid w:val="00C2330A"/>
    <w:rsid w:val="00C24092"/>
    <w:rsid w:val="00C24754"/>
    <w:rsid w:val="00C2631D"/>
    <w:rsid w:val="00C27DCC"/>
    <w:rsid w:val="00C310B2"/>
    <w:rsid w:val="00C319E3"/>
    <w:rsid w:val="00C33570"/>
    <w:rsid w:val="00C34FD7"/>
    <w:rsid w:val="00C371FF"/>
    <w:rsid w:val="00C40ABD"/>
    <w:rsid w:val="00C40B1E"/>
    <w:rsid w:val="00C40BB7"/>
    <w:rsid w:val="00C41E56"/>
    <w:rsid w:val="00C42018"/>
    <w:rsid w:val="00C431F9"/>
    <w:rsid w:val="00C44636"/>
    <w:rsid w:val="00C4552F"/>
    <w:rsid w:val="00C4590C"/>
    <w:rsid w:val="00C4606A"/>
    <w:rsid w:val="00C46E78"/>
    <w:rsid w:val="00C54785"/>
    <w:rsid w:val="00C54895"/>
    <w:rsid w:val="00C55B23"/>
    <w:rsid w:val="00C55D49"/>
    <w:rsid w:val="00C56D60"/>
    <w:rsid w:val="00C56D98"/>
    <w:rsid w:val="00C60ECB"/>
    <w:rsid w:val="00C628EF"/>
    <w:rsid w:val="00C62937"/>
    <w:rsid w:val="00C63EA1"/>
    <w:rsid w:val="00C665AC"/>
    <w:rsid w:val="00C67CDC"/>
    <w:rsid w:val="00C7038D"/>
    <w:rsid w:val="00C70592"/>
    <w:rsid w:val="00C705F9"/>
    <w:rsid w:val="00C7062C"/>
    <w:rsid w:val="00C72B70"/>
    <w:rsid w:val="00C7322E"/>
    <w:rsid w:val="00C747FA"/>
    <w:rsid w:val="00C76403"/>
    <w:rsid w:val="00C7730E"/>
    <w:rsid w:val="00C81031"/>
    <w:rsid w:val="00C82064"/>
    <w:rsid w:val="00C83A32"/>
    <w:rsid w:val="00C85CD5"/>
    <w:rsid w:val="00C8694A"/>
    <w:rsid w:val="00C87F75"/>
    <w:rsid w:val="00C912F2"/>
    <w:rsid w:val="00C91315"/>
    <w:rsid w:val="00C91C89"/>
    <w:rsid w:val="00C93D2F"/>
    <w:rsid w:val="00C94053"/>
    <w:rsid w:val="00C95AD1"/>
    <w:rsid w:val="00CA1F40"/>
    <w:rsid w:val="00CA26E5"/>
    <w:rsid w:val="00CA2DC1"/>
    <w:rsid w:val="00CA458C"/>
    <w:rsid w:val="00CA48B7"/>
    <w:rsid w:val="00CA4FAB"/>
    <w:rsid w:val="00CA569C"/>
    <w:rsid w:val="00CA64AF"/>
    <w:rsid w:val="00CA6677"/>
    <w:rsid w:val="00CB0C3A"/>
    <w:rsid w:val="00CB1537"/>
    <w:rsid w:val="00CB1A2C"/>
    <w:rsid w:val="00CB1EAB"/>
    <w:rsid w:val="00CB3611"/>
    <w:rsid w:val="00CB4975"/>
    <w:rsid w:val="00CB4E90"/>
    <w:rsid w:val="00CB663A"/>
    <w:rsid w:val="00CC0C8C"/>
    <w:rsid w:val="00CC34BE"/>
    <w:rsid w:val="00CC401D"/>
    <w:rsid w:val="00CC4867"/>
    <w:rsid w:val="00CC63EB"/>
    <w:rsid w:val="00CC76F9"/>
    <w:rsid w:val="00CC7F86"/>
    <w:rsid w:val="00CD1BF2"/>
    <w:rsid w:val="00CD628C"/>
    <w:rsid w:val="00CD724E"/>
    <w:rsid w:val="00CD7F07"/>
    <w:rsid w:val="00CE029E"/>
    <w:rsid w:val="00CE1DAD"/>
    <w:rsid w:val="00CE34D1"/>
    <w:rsid w:val="00CE3514"/>
    <w:rsid w:val="00CE35B9"/>
    <w:rsid w:val="00CE3622"/>
    <w:rsid w:val="00CE5D3C"/>
    <w:rsid w:val="00CE673B"/>
    <w:rsid w:val="00CF14C1"/>
    <w:rsid w:val="00CF2C3C"/>
    <w:rsid w:val="00CF33E4"/>
    <w:rsid w:val="00CF3E41"/>
    <w:rsid w:val="00CF47C6"/>
    <w:rsid w:val="00CF4DF8"/>
    <w:rsid w:val="00CF69CC"/>
    <w:rsid w:val="00CF6C9F"/>
    <w:rsid w:val="00CF7CCC"/>
    <w:rsid w:val="00D009F7"/>
    <w:rsid w:val="00D00B8C"/>
    <w:rsid w:val="00D00DB3"/>
    <w:rsid w:val="00D026D7"/>
    <w:rsid w:val="00D03B52"/>
    <w:rsid w:val="00D04F1F"/>
    <w:rsid w:val="00D051C6"/>
    <w:rsid w:val="00D052EB"/>
    <w:rsid w:val="00D059CA"/>
    <w:rsid w:val="00D05AC8"/>
    <w:rsid w:val="00D05DCD"/>
    <w:rsid w:val="00D06040"/>
    <w:rsid w:val="00D0646D"/>
    <w:rsid w:val="00D118B8"/>
    <w:rsid w:val="00D1204B"/>
    <w:rsid w:val="00D13790"/>
    <w:rsid w:val="00D14404"/>
    <w:rsid w:val="00D14DC4"/>
    <w:rsid w:val="00D15097"/>
    <w:rsid w:val="00D155C7"/>
    <w:rsid w:val="00D16E2F"/>
    <w:rsid w:val="00D179A1"/>
    <w:rsid w:val="00D2143F"/>
    <w:rsid w:val="00D2200F"/>
    <w:rsid w:val="00D220D5"/>
    <w:rsid w:val="00D22DB9"/>
    <w:rsid w:val="00D22E55"/>
    <w:rsid w:val="00D23CB6"/>
    <w:rsid w:val="00D2456A"/>
    <w:rsid w:val="00D256F4"/>
    <w:rsid w:val="00D260B6"/>
    <w:rsid w:val="00D267C1"/>
    <w:rsid w:val="00D31421"/>
    <w:rsid w:val="00D323A4"/>
    <w:rsid w:val="00D34D4E"/>
    <w:rsid w:val="00D34D5B"/>
    <w:rsid w:val="00D3549A"/>
    <w:rsid w:val="00D36F0F"/>
    <w:rsid w:val="00D55278"/>
    <w:rsid w:val="00D57DFD"/>
    <w:rsid w:val="00D57F64"/>
    <w:rsid w:val="00D60AED"/>
    <w:rsid w:val="00D62A28"/>
    <w:rsid w:val="00D63651"/>
    <w:rsid w:val="00D637CF"/>
    <w:rsid w:val="00D659D5"/>
    <w:rsid w:val="00D665BB"/>
    <w:rsid w:val="00D66A85"/>
    <w:rsid w:val="00D677C2"/>
    <w:rsid w:val="00D70346"/>
    <w:rsid w:val="00D70B05"/>
    <w:rsid w:val="00D71E94"/>
    <w:rsid w:val="00D72C65"/>
    <w:rsid w:val="00D73637"/>
    <w:rsid w:val="00D73C8C"/>
    <w:rsid w:val="00D73F34"/>
    <w:rsid w:val="00D743BE"/>
    <w:rsid w:val="00D74735"/>
    <w:rsid w:val="00D7512B"/>
    <w:rsid w:val="00D77DB6"/>
    <w:rsid w:val="00D808F2"/>
    <w:rsid w:val="00D831EF"/>
    <w:rsid w:val="00D83986"/>
    <w:rsid w:val="00D840EE"/>
    <w:rsid w:val="00D851A9"/>
    <w:rsid w:val="00D8530E"/>
    <w:rsid w:val="00D86775"/>
    <w:rsid w:val="00D86FD8"/>
    <w:rsid w:val="00D86FFC"/>
    <w:rsid w:val="00D870AE"/>
    <w:rsid w:val="00D90A5A"/>
    <w:rsid w:val="00D90ACA"/>
    <w:rsid w:val="00D91811"/>
    <w:rsid w:val="00D92B9B"/>
    <w:rsid w:val="00D9376A"/>
    <w:rsid w:val="00D95424"/>
    <w:rsid w:val="00D97FC0"/>
    <w:rsid w:val="00DA1D20"/>
    <w:rsid w:val="00DA1E9F"/>
    <w:rsid w:val="00DA2025"/>
    <w:rsid w:val="00DA30FF"/>
    <w:rsid w:val="00DA37BE"/>
    <w:rsid w:val="00DA5B01"/>
    <w:rsid w:val="00DB0313"/>
    <w:rsid w:val="00DB0409"/>
    <w:rsid w:val="00DB3540"/>
    <w:rsid w:val="00DB4539"/>
    <w:rsid w:val="00DB5CBB"/>
    <w:rsid w:val="00DB61DC"/>
    <w:rsid w:val="00DB6B2C"/>
    <w:rsid w:val="00DB734A"/>
    <w:rsid w:val="00DB7CE1"/>
    <w:rsid w:val="00DC1D20"/>
    <w:rsid w:val="00DC210B"/>
    <w:rsid w:val="00DC2DAF"/>
    <w:rsid w:val="00DC4496"/>
    <w:rsid w:val="00DC4624"/>
    <w:rsid w:val="00DC542D"/>
    <w:rsid w:val="00DC641D"/>
    <w:rsid w:val="00DC72DB"/>
    <w:rsid w:val="00DC79C1"/>
    <w:rsid w:val="00DD0503"/>
    <w:rsid w:val="00DD09D6"/>
    <w:rsid w:val="00DD11B9"/>
    <w:rsid w:val="00DD1421"/>
    <w:rsid w:val="00DD2437"/>
    <w:rsid w:val="00DD4204"/>
    <w:rsid w:val="00DD4BC8"/>
    <w:rsid w:val="00DD6585"/>
    <w:rsid w:val="00DD6699"/>
    <w:rsid w:val="00DE032F"/>
    <w:rsid w:val="00DE08F3"/>
    <w:rsid w:val="00DE54C6"/>
    <w:rsid w:val="00DE75B4"/>
    <w:rsid w:val="00DF0DD4"/>
    <w:rsid w:val="00DF0E61"/>
    <w:rsid w:val="00DF0EB6"/>
    <w:rsid w:val="00DF1302"/>
    <w:rsid w:val="00DF1543"/>
    <w:rsid w:val="00DF296E"/>
    <w:rsid w:val="00DF3CF0"/>
    <w:rsid w:val="00DF3E9E"/>
    <w:rsid w:val="00DF40F0"/>
    <w:rsid w:val="00DF4153"/>
    <w:rsid w:val="00DF4A0E"/>
    <w:rsid w:val="00DF56EA"/>
    <w:rsid w:val="00DF590A"/>
    <w:rsid w:val="00DF5FFB"/>
    <w:rsid w:val="00DF7AA7"/>
    <w:rsid w:val="00E014AE"/>
    <w:rsid w:val="00E01B46"/>
    <w:rsid w:val="00E021E3"/>
    <w:rsid w:val="00E03569"/>
    <w:rsid w:val="00E038DE"/>
    <w:rsid w:val="00E05181"/>
    <w:rsid w:val="00E0524B"/>
    <w:rsid w:val="00E07461"/>
    <w:rsid w:val="00E11A5C"/>
    <w:rsid w:val="00E123AC"/>
    <w:rsid w:val="00E133D7"/>
    <w:rsid w:val="00E15710"/>
    <w:rsid w:val="00E1593E"/>
    <w:rsid w:val="00E22CF5"/>
    <w:rsid w:val="00E23C28"/>
    <w:rsid w:val="00E24550"/>
    <w:rsid w:val="00E24584"/>
    <w:rsid w:val="00E2683E"/>
    <w:rsid w:val="00E26CAA"/>
    <w:rsid w:val="00E27EFA"/>
    <w:rsid w:val="00E3098B"/>
    <w:rsid w:val="00E30E13"/>
    <w:rsid w:val="00E30F06"/>
    <w:rsid w:val="00E32DEF"/>
    <w:rsid w:val="00E34D2E"/>
    <w:rsid w:val="00E354D6"/>
    <w:rsid w:val="00E369E1"/>
    <w:rsid w:val="00E374C0"/>
    <w:rsid w:val="00E41741"/>
    <w:rsid w:val="00E427A8"/>
    <w:rsid w:val="00E42D1C"/>
    <w:rsid w:val="00E43F5D"/>
    <w:rsid w:val="00E441C7"/>
    <w:rsid w:val="00E44843"/>
    <w:rsid w:val="00E46556"/>
    <w:rsid w:val="00E46FEC"/>
    <w:rsid w:val="00E520A1"/>
    <w:rsid w:val="00E52CA1"/>
    <w:rsid w:val="00E54849"/>
    <w:rsid w:val="00E54B7D"/>
    <w:rsid w:val="00E55AEC"/>
    <w:rsid w:val="00E561FE"/>
    <w:rsid w:val="00E56D06"/>
    <w:rsid w:val="00E61342"/>
    <w:rsid w:val="00E61446"/>
    <w:rsid w:val="00E64610"/>
    <w:rsid w:val="00E64F85"/>
    <w:rsid w:val="00E666C0"/>
    <w:rsid w:val="00E66B26"/>
    <w:rsid w:val="00E67DC1"/>
    <w:rsid w:val="00E72774"/>
    <w:rsid w:val="00E732B6"/>
    <w:rsid w:val="00E73ADB"/>
    <w:rsid w:val="00E74439"/>
    <w:rsid w:val="00E77FD1"/>
    <w:rsid w:val="00E8320B"/>
    <w:rsid w:val="00E84715"/>
    <w:rsid w:val="00E8527A"/>
    <w:rsid w:val="00E85B34"/>
    <w:rsid w:val="00E86187"/>
    <w:rsid w:val="00E90414"/>
    <w:rsid w:val="00E90542"/>
    <w:rsid w:val="00E9171F"/>
    <w:rsid w:val="00E931D9"/>
    <w:rsid w:val="00E93578"/>
    <w:rsid w:val="00E93D79"/>
    <w:rsid w:val="00E96BFF"/>
    <w:rsid w:val="00EA082F"/>
    <w:rsid w:val="00EA0CA1"/>
    <w:rsid w:val="00EA1292"/>
    <w:rsid w:val="00EA2704"/>
    <w:rsid w:val="00EA2D43"/>
    <w:rsid w:val="00EA3A62"/>
    <w:rsid w:val="00EA53DA"/>
    <w:rsid w:val="00EA6327"/>
    <w:rsid w:val="00EA68A2"/>
    <w:rsid w:val="00EA7510"/>
    <w:rsid w:val="00EB04EB"/>
    <w:rsid w:val="00EB1DCF"/>
    <w:rsid w:val="00EB2D9B"/>
    <w:rsid w:val="00EB3CC7"/>
    <w:rsid w:val="00EB5389"/>
    <w:rsid w:val="00EB5F36"/>
    <w:rsid w:val="00EB6514"/>
    <w:rsid w:val="00EB7250"/>
    <w:rsid w:val="00EC40FA"/>
    <w:rsid w:val="00ED0106"/>
    <w:rsid w:val="00ED0582"/>
    <w:rsid w:val="00ED1DB5"/>
    <w:rsid w:val="00ED3DDE"/>
    <w:rsid w:val="00ED4247"/>
    <w:rsid w:val="00ED431F"/>
    <w:rsid w:val="00ED45BE"/>
    <w:rsid w:val="00ED5C9F"/>
    <w:rsid w:val="00ED69F9"/>
    <w:rsid w:val="00ED6A65"/>
    <w:rsid w:val="00ED764B"/>
    <w:rsid w:val="00ED79FA"/>
    <w:rsid w:val="00EE0BBE"/>
    <w:rsid w:val="00EE19FC"/>
    <w:rsid w:val="00EE3AA3"/>
    <w:rsid w:val="00EE530B"/>
    <w:rsid w:val="00EE65E8"/>
    <w:rsid w:val="00EE776E"/>
    <w:rsid w:val="00EE7DD8"/>
    <w:rsid w:val="00EF0854"/>
    <w:rsid w:val="00EF2FC5"/>
    <w:rsid w:val="00EF3E6D"/>
    <w:rsid w:val="00EF4A34"/>
    <w:rsid w:val="00EF4F20"/>
    <w:rsid w:val="00EF6889"/>
    <w:rsid w:val="00EF7F41"/>
    <w:rsid w:val="00F0076C"/>
    <w:rsid w:val="00F028B8"/>
    <w:rsid w:val="00F038B5"/>
    <w:rsid w:val="00F05526"/>
    <w:rsid w:val="00F06CAC"/>
    <w:rsid w:val="00F07026"/>
    <w:rsid w:val="00F07EF1"/>
    <w:rsid w:val="00F113E5"/>
    <w:rsid w:val="00F1209C"/>
    <w:rsid w:val="00F128A1"/>
    <w:rsid w:val="00F143D2"/>
    <w:rsid w:val="00F1520B"/>
    <w:rsid w:val="00F15B65"/>
    <w:rsid w:val="00F16C38"/>
    <w:rsid w:val="00F17C37"/>
    <w:rsid w:val="00F21BC0"/>
    <w:rsid w:val="00F22B8D"/>
    <w:rsid w:val="00F2514E"/>
    <w:rsid w:val="00F2593A"/>
    <w:rsid w:val="00F26300"/>
    <w:rsid w:val="00F26F27"/>
    <w:rsid w:val="00F3147F"/>
    <w:rsid w:val="00F31C2C"/>
    <w:rsid w:val="00F334CE"/>
    <w:rsid w:val="00F33B8F"/>
    <w:rsid w:val="00F35E70"/>
    <w:rsid w:val="00F36C50"/>
    <w:rsid w:val="00F37129"/>
    <w:rsid w:val="00F37F3E"/>
    <w:rsid w:val="00F40FD4"/>
    <w:rsid w:val="00F44109"/>
    <w:rsid w:val="00F45C7C"/>
    <w:rsid w:val="00F45F60"/>
    <w:rsid w:val="00F4764D"/>
    <w:rsid w:val="00F5163E"/>
    <w:rsid w:val="00F54FF5"/>
    <w:rsid w:val="00F570BF"/>
    <w:rsid w:val="00F6129E"/>
    <w:rsid w:val="00F61459"/>
    <w:rsid w:val="00F626F6"/>
    <w:rsid w:val="00F6335A"/>
    <w:rsid w:val="00F63FF8"/>
    <w:rsid w:val="00F657D7"/>
    <w:rsid w:val="00F659A6"/>
    <w:rsid w:val="00F6627F"/>
    <w:rsid w:val="00F66BF0"/>
    <w:rsid w:val="00F702CE"/>
    <w:rsid w:val="00F70521"/>
    <w:rsid w:val="00F72E47"/>
    <w:rsid w:val="00F739FE"/>
    <w:rsid w:val="00F766C0"/>
    <w:rsid w:val="00F76B39"/>
    <w:rsid w:val="00F80513"/>
    <w:rsid w:val="00F8084A"/>
    <w:rsid w:val="00F8331E"/>
    <w:rsid w:val="00F83EFF"/>
    <w:rsid w:val="00F84D47"/>
    <w:rsid w:val="00F85A0E"/>
    <w:rsid w:val="00F8620F"/>
    <w:rsid w:val="00F86E89"/>
    <w:rsid w:val="00F86F1D"/>
    <w:rsid w:val="00F870BE"/>
    <w:rsid w:val="00F9382F"/>
    <w:rsid w:val="00F96D66"/>
    <w:rsid w:val="00F97906"/>
    <w:rsid w:val="00FA0239"/>
    <w:rsid w:val="00FA09DF"/>
    <w:rsid w:val="00FA1984"/>
    <w:rsid w:val="00FA2528"/>
    <w:rsid w:val="00FA2691"/>
    <w:rsid w:val="00FA329E"/>
    <w:rsid w:val="00FA3728"/>
    <w:rsid w:val="00FA37E2"/>
    <w:rsid w:val="00FA469A"/>
    <w:rsid w:val="00FA6F50"/>
    <w:rsid w:val="00FB12F4"/>
    <w:rsid w:val="00FB4916"/>
    <w:rsid w:val="00FB67CE"/>
    <w:rsid w:val="00FB6F02"/>
    <w:rsid w:val="00FB79A7"/>
    <w:rsid w:val="00FC1017"/>
    <w:rsid w:val="00FC15A5"/>
    <w:rsid w:val="00FC1B01"/>
    <w:rsid w:val="00FC2E80"/>
    <w:rsid w:val="00FC7979"/>
    <w:rsid w:val="00FC79CD"/>
    <w:rsid w:val="00FD0D95"/>
    <w:rsid w:val="00FD4604"/>
    <w:rsid w:val="00FD49F8"/>
    <w:rsid w:val="00FD4AA7"/>
    <w:rsid w:val="00FD5166"/>
    <w:rsid w:val="00FD659F"/>
    <w:rsid w:val="00FD671C"/>
    <w:rsid w:val="00FD774A"/>
    <w:rsid w:val="00FE0853"/>
    <w:rsid w:val="00FE1A5D"/>
    <w:rsid w:val="00FE1E4A"/>
    <w:rsid w:val="00FE2612"/>
    <w:rsid w:val="00FE3123"/>
    <w:rsid w:val="00FE4FFB"/>
    <w:rsid w:val="00FE58EB"/>
    <w:rsid w:val="00FE6806"/>
    <w:rsid w:val="00FE798F"/>
    <w:rsid w:val="00FF1EB9"/>
    <w:rsid w:val="00FF3084"/>
    <w:rsid w:val="00FF3671"/>
    <w:rsid w:val="00FF3E18"/>
    <w:rsid w:val="00FF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3A"/>
    <w:pPr>
      <w:autoSpaceDE w:val="0"/>
      <w:autoSpaceDN w:val="0"/>
    </w:pPr>
    <w:rPr>
      <w:rFonts w:ascii="Times New Roman" w:eastAsia="Times New Roman" w:hAnsi="Times New Roman" w:cs="Times New Roman"/>
      <w:sz w:val="20"/>
      <w:szCs w:val="24"/>
    </w:rPr>
  </w:style>
  <w:style w:type="paragraph" w:styleId="Heading1">
    <w:name w:val="heading 1"/>
    <w:basedOn w:val="Normal"/>
    <w:next w:val="Normal"/>
    <w:link w:val="Heading1Char"/>
    <w:autoRedefine/>
    <w:qFormat/>
    <w:rsid w:val="006D4333"/>
    <w:pPr>
      <w:keepNext/>
      <w:outlineLvl w:val="0"/>
    </w:pPr>
    <w:rPr>
      <w:b/>
      <w:bCs/>
      <w:sz w:val="24"/>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3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64605C"/>
    <w:pPr>
      <w:jc w:val="center"/>
    </w:pPr>
    <w:rPr>
      <w:b/>
      <w:bCs/>
      <w:sz w:val="24"/>
      <w:szCs w:val="40"/>
    </w:rPr>
  </w:style>
  <w:style w:type="paragraph" w:customStyle="1" w:styleId="BHLevel2">
    <w:name w:val="BHLevel2"/>
    <w:basedOn w:val="Normal"/>
    <w:next w:val="Normal"/>
    <w:link w:val="BHLevel2Char"/>
    <w:qFormat/>
    <w:rsid w:val="00F2593A"/>
    <w:pPr>
      <w:numPr>
        <w:numId w:val="28"/>
      </w:numPr>
      <w:spacing w:after="120"/>
      <w:ind w:left="360"/>
    </w:pPr>
    <w:rPr>
      <w:b/>
      <w:bCs/>
      <w:caps/>
      <w:sz w:val="24"/>
      <w:szCs w:val="36"/>
    </w:rPr>
  </w:style>
  <w:style w:type="paragraph" w:customStyle="1" w:styleId="BHLevel3">
    <w:name w:val="BHLevel3"/>
    <w:basedOn w:val="Normal"/>
    <w:next w:val="Normal"/>
    <w:link w:val="BHLevel3Char"/>
    <w:qFormat/>
    <w:rsid w:val="00F2593A"/>
    <w:rPr>
      <w:b/>
      <w:bCs/>
      <w:sz w:val="24"/>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ind w:left="720" w:hanging="720"/>
    </w:pPr>
    <w:rPr>
      <w:rFonts w:ascii="Times New Roman" w:eastAsia="Times New Roman" w:hAnsi="Times New Roman" w:cs="Times New Roman"/>
      <w:sz w:val="20"/>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uiPriority w:val="99"/>
    <w:rsid w:val="00F4764D"/>
    <w:pPr>
      <w:tabs>
        <w:tab w:val="center" w:pos="4320"/>
        <w:tab w:val="right" w:pos="8640"/>
      </w:tabs>
    </w:pPr>
  </w:style>
  <w:style w:type="character" w:customStyle="1" w:styleId="FooterChar">
    <w:name w:val="Footer Char"/>
    <w:basedOn w:val="DefaultParagraphFont"/>
    <w:link w:val="Footer"/>
    <w:uiPriority w:val="99"/>
    <w:rsid w:val="00F4764D"/>
    <w:rPr>
      <w:rFonts w:ascii="Times New Roman" w:eastAsia="Times New Roman" w:hAnsi="Times New Roman" w:cs="Times New Roman"/>
      <w:sz w:val="20"/>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line="480" w:lineRule="auto"/>
      <w:ind w:firstLine="720"/>
    </w:pPr>
    <w:rPr>
      <w:rFonts w:ascii="Times New Roman" w:eastAsia="Times New Roman" w:hAnsi="Times New Roman" w:cs="Times New Roman"/>
      <w:szCs w:val="20"/>
    </w:rPr>
  </w:style>
  <w:style w:type="paragraph" w:customStyle="1" w:styleId="a">
    <w:name w:val="_"/>
    <w:rsid w:val="00F4764D"/>
    <w:pPr>
      <w:widowControl w:val="0"/>
      <w:ind w:left="720"/>
    </w:pPr>
    <w:rPr>
      <w:rFonts w:ascii="Times New Roman" w:eastAsia="Times New Roman" w:hAnsi="Times New Roman" w:cs="Times New Roman"/>
      <w:snapToGrid w:val="0"/>
      <w:sz w:val="24"/>
      <w:szCs w:val="20"/>
    </w:rPr>
  </w:style>
  <w:style w:type="table" w:styleId="TableGrid">
    <w:name w:val="Table Grid"/>
    <w:basedOn w:val="TableNormal"/>
    <w:uiPriority w:val="59"/>
    <w:rsid w:val="00F4764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unhideWhenUsed/>
    <w:rsid w:val="00F4764D"/>
    <w:rPr>
      <w:sz w:val="24"/>
    </w:rPr>
  </w:style>
  <w:style w:type="paragraph" w:customStyle="1" w:styleId="BHNormal">
    <w:name w:val="BHNormal"/>
    <w:qFormat/>
    <w:rsid w:val="00F4764D"/>
    <w:rPr>
      <w:rFonts w:ascii="Times New Roman" w:hAnsi="Times New Roman" w:cs="Times New Roman"/>
      <w:sz w:val="24"/>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style>
  <w:style w:type="character" w:customStyle="1" w:styleId="BHLevel1Char">
    <w:name w:val="BHLevel1 Char"/>
    <w:basedOn w:val="DefaultParagraphFont"/>
    <w:link w:val="BHLevel1"/>
    <w:rsid w:val="0064605C"/>
    <w:rPr>
      <w:rFonts w:ascii="Times New Roman" w:eastAsia="Times New Roman" w:hAnsi="Times New Roman" w:cs="Times New Roman"/>
      <w:b/>
      <w:bCs/>
      <w:sz w:val="24"/>
      <w:szCs w:val="40"/>
    </w:rPr>
  </w:style>
  <w:style w:type="character" w:customStyle="1" w:styleId="NoSpacingChar">
    <w:name w:val="No Spacing Char"/>
    <w:basedOn w:val="DefaultParagraphFont"/>
    <w:link w:val="NoSpacing"/>
    <w:uiPriority w:val="1"/>
    <w:rsid w:val="00243396"/>
  </w:style>
  <w:style w:type="character" w:customStyle="1" w:styleId="BHLevel2Char">
    <w:name w:val="BHLevel2 Char"/>
    <w:basedOn w:val="NoSpacingChar"/>
    <w:link w:val="BHLevel2"/>
    <w:rsid w:val="00F2593A"/>
    <w:rPr>
      <w:rFonts w:ascii="Times New Roman" w:eastAsia="Times New Roman" w:hAnsi="Times New Roman" w:cs="Times New Roman"/>
      <w:b/>
      <w:bCs/>
      <w:caps/>
      <w:sz w:val="24"/>
      <w:szCs w:val="36"/>
    </w:rPr>
  </w:style>
  <w:style w:type="character" w:customStyle="1" w:styleId="BHLevel3Char">
    <w:name w:val="BHLevel3 Char"/>
    <w:basedOn w:val="DefaultParagraphFont"/>
    <w:link w:val="BHLevel3"/>
    <w:rsid w:val="00F2593A"/>
    <w:rPr>
      <w:rFonts w:ascii="Times New Roman" w:eastAsia="Times New Roman" w:hAnsi="Times New Roman" w:cs="Times New Roman"/>
      <w:b/>
      <w:bCs/>
      <w:sz w:val="24"/>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rFonts w:ascii="Times New Roman" w:eastAsia="Times New Roman" w:hAnsi="Times New Roman" w:cs="Times New Roman"/>
      <w:b/>
      <w:bCs/>
      <w:smallCaps/>
      <w:sz w:val="20"/>
      <w:szCs w:val="24"/>
      <w:u w:val="single"/>
    </w:rPr>
  </w:style>
  <w:style w:type="character" w:styleId="FollowedHyperlink">
    <w:name w:val="FollowedHyperlink"/>
    <w:basedOn w:val="DefaultParagraphFont"/>
    <w:uiPriority w:val="99"/>
    <w:semiHidden/>
    <w:unhideWhenUsed/>
    <w:rsid w:val="005F5037"/>
    <w:rPr>
      <w:color w:val="800080" w:themeColor="followedHyperlink"/>
      <w:u w:val="single"/>
    </w:rPr>
  </w:style>
  <w:style w:type="paragraph" w:customStyle="1" w:styleId="SqBulletarial10">
    <w:name w:val="SqBullet arial10"/>
    <w:basedOn w:val="Normal"/>
    <w:uiPriority w:val="99"/>
    <w:qFormat/>
    <w:rsid w:val="00B10901"/>
    <w:pPr>
      <w:numPr>
        <w:numId w:val="17"/>
      </w:numPr>
      <w:autoSpaceDE/>
      <w:autoSpaceDN/>
      <w:spacing w:after="120"/>
    </w:pPr>
    <w:rPr>
      <w:rFonts w:ascii="Arial" w:hAnsi="Arial"/>
      <w:szCs w:val="20"/>
    </w:rPr>
  </w:style>
  <w:style w:type="paragraph" w:styleId="Revision">
    <w:name w:val="Revision"/>
    <w:hidden/>
    <w:uiPriority w:val="99"/>
    <w:semiHidden/>
    <w:rsid w:val="00277340"/>
    <w:rPr>
      <w:rFonts w:ascii="Times New Roman" w:eastAsia="Times New Roman" w:hAnsi="Times New Roman" w:cs="Times New Roman"/>
      <w:sz w:val="20"/>
      <w:szCs w:val="24"/>
    </w:rPr>
  </w:style>
  <w:style w:type="paragraph" w:styleId="PlainText">
    <w:name w:val="Plain Text"/>
    <w:basedOn w:val="Normal"/>
    <w:link w:val="PlainTextChar"/>
    <w:uiPriority w:val="99"/>
    <w:semiHidden/>
    <w:unhideWhenUsed/>
    <w:rsid w:val="006C0474"/>
    <w:pPr>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6C0474"/>
    <w:rPr>
      <w:rFonts w:ascii="Consolas" w:hAnsi="Consolas" w:cs="Times New Roman"/>
      <w:sz w:val="21"/>
      <w:szCs w:val="21"/>
    </w:rPr>
  </w:style>
  <w:style w:type="paragraph" w:customStyle="1" w:styleId="HCS-FigCap">
    <w:name w:val="HCS-FigCap"/>
    <w:basedOn w:val="Normal"/>
    <w:qFormat/>
    <w:rsid w:val="00897459"/>
    <w:pPr>
      <w:autoSpaceDE/>
      <w:autoSpaceDN/>
      <w:adjustRightInd w:val="0"/>
      <w:jc w:val="center"/>
    </w:pPr>
    <w:rPr>
      <w:rFonts w:eastAsiaTheme="minorHAnsi" w:cstheme="minorBidi"/>
      <w:b/>
      <w:i/>
      <w:sz w:val="24"/>
      <w:szCs w:val="22"/>
    </w:rPr>
  </w:style>
  <w:style w:type="paragraph" w:styleId="TOCHeading">
    <w:name w:val="TOC Heading"/>
    <w:basedOn w:val="Heading1"/>
    <w:next w:val="Normal"/>
    <w:uiPriority w:val="39"/>
    <w:semiHidden/>
    <w:unhideWhenUsed/>
    <w:qFormat/>
    <w:rsid w:val="0064605C"/>
    <w:pPr>
      <w:keepLines/>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rsid w:val="00310C47"/>
    <w:pPr>
      <w:tabs>
        <w:tab w:val="left" w:pos="1000"/>
        <w:tab w:val="right" w:leader="dot" w:pos="9530"/>
      </w:tabs>
      <w:spacing w:before="120" w:after="120"/>
      <w:ind w:left="990" w:hanging="630"/>
    </w:pPr>
    <w:rPr>
      <w:rFonts w:cstheme="minorHAnsi"/>
      <w:sz w:val="24"/>
      <w:szCs w:val="20"/>
    </w:rPr>
  </w:style>
  <w:style w:type="paragraph" w:styleId="TOC1">
    <w:name w:val="toc 1"/>
    <w:basedOn w:val="Normal"/>
    <w:next w:val="Normal"/>
    <w:autoRedefine/>
    <w:uiPriority w:val="39"/>
    <w:unhideWhenUsed/>
    <w:rsid w:val="00310C47"/>
    <w:pPr>
      <w:tabs>
        <w:tab w:val="right" w:leader="dot" w:pos="9530"/>
      </w:tabs>
      <w:spacing w:after="120"/>
      <w:jc w:val="center"/>
    </w:pPr>
    <w:rPr>
      <w:rFonts w:cstheme="minorHAnsi"/>
      <w:b/>
      <w:bCs/>
      <w:sz w:val="24"/>
      <w:szCs w:val="20"/>
    </w:rPr>
  </w:style>
  <w:style w:type="paragraph" w:styleId="TOC2">
    <w:name w:val="toc 2"/>
    <w:basedOn w:val="Normal"/>
    <w:next w:val="Normal"/>
    <w:autoRedefine/>
    <w:uiPriority w:val="39"/>
    <w:unhideWhenUsed/>
    <w:rsid w:val="00B302E1"/>
    <w:pPr>
      <w:spacing w:before="120" w:after="120"/>
      <w:ind w:left="202"/>
    </w:pPr>
    <w:rPr>
      <w:rFonts w:cstheme="minorHAnsi"/>
      <w:b/>
      <w:iCs/>
      <w:sz w:val="24"/>
      <w:szCs w:val="20"/>
    </w:rPr>
  </w:style>
  <w:style w:type="paragraph" w:styleId="TOC4">
    <w:name w:val="toc 4"/>
    <w:basedOn w:val="Normal"/>
    <w:next w:val="Normal"/>
    <w:autoRedefine/>
    <w:uiPriority w:val="39"/>
    <w:unhideWhenUsed/>
    <w:rsid w:val="0064605C"/>
    <w:pPr>
      <w:ind w:left="600"/>
    </w:pPr>
    <w:rPr>
      <w:rFonts w:asciiTheme="minorHAnsi" w:hAnsiTheme="minorHAnsi" w:cstheme="minorHAnsi"/>
      <w:szCs w:val="20"/>
    </w:rPr>
  </w:style>
  <w:style w:type="paragraph" w:styleId="TOC5">
    <w:name w:val="toc 5"/>
    <w:basedOn w:val="Normal"/>
    <w:next w:val="Normal"/>
    <w:autoRedefine/>
    <w:uiPriority w:val="39"/>
    <w:unhideWhenUsed/>
    <w:rsid w:val="0064605C"/>
    <w:pPr>
      <w:ind w:left="800"/>
    </w:pPr>
    <w:rPr>
      <w:rFonts w:asciiTheme="minorHAnsi" w:hAnsiTheme="minorHAnsi" w:cstheme="minorHAnsi"/>
      <w:szCs w:val="20"/>
    </w:rPr>
  </w:style>
  <w:style w:type="paragraph" w:styleId="TOC6">
    <w:name w:val="toc 6"/>
    <w:basedOn w:val="Normal"/>
    <w:next w:val="Normal"/>
    <w:autoRedefine/>
    <w:uiPriority w:val="39"/>
    <w:unhideWhenUsed/>
    <w:rsid w:val="0064605C"/>
    <w:pPr>
      <w:ind w:left="1000"/>
    </w:pPr>
    <w:rPr>
      <w:rFonts w:asciiTheme="minorHAnsi" w:hAnsiTheme="minorHAnsi" w:cstheme="minorHAnsi"/>
      <w:szCs w:val="20"/>
    </w:rPr>
  </w:style>
  <w:style w:type="paragraph" w:styleId="TOC7">
    <w:name w:val="toc 7"/>
    <w:basedOn w:val="Normal"/>
    <w:next w:val="Normal"/>
    <w:autoRedefine/>
    <w:uiPriority w:val="39"/>
    <w:unhideWhenUsed/>
    <w:rsid w:val="0064605C"/>
    <w:pPr>
      <w:ind w:left="1200"/>
    </w:pPr>
    <w:rPr>
      <w:rFonts w:asciiTheme="minorHAnsi" w:hAnsiTheme="minorHAnsi" w:cstheme="minorHAnsi"/>
      <w:szCs w:val="20"/>
    </w:rPr>
  </w:style>
  <w:style w:type="paragraph" w:styleId="TOC8">
    <w:name w:val="toc 8"/>
    <w:basedOn w:val="Normal"/>
    <w:next w:val="Normal"/>
    <w:autoRedefine/>
    <w:uiPriority w:val="39"/>
    <w:unhideWhenUsed/>
    <w:rsid w:val="0064605C"/>
    <w:pPr>
      <w:ind w:left="1400"/>
    </w:pPr>
    <w:rPr>
      <w:rFonts w:asciiTheme="minorHAnsi" w:hAnsiTheme="minorHAnsi" w:cstheme="minorHAnsi"/>
      <w:szCs w:val="20"/>
    </w:rPr>
  </w:style>
  <w:style w:type="paragraph" w:styleId="TOC9">
    <w:name w:val="toc 9"/>
    <w:basedOn w:val="Normal"/>
    <w:next w:val="Normal"/>
    <w:autoRedefine/>
    <w:uiPriority w:val="39"/>
    <w:unhideWhenUsed/>
    <w:rsid w:val="0064605C"/>
    <w:pPr>
      <w:ind w:left="1600"/>
    </w:pPr>
    <w:rPr>
      <w:rFonts w:asciiTheme="minorHAnsi" w:hAnsiTheme="minorHAnsi" w:cstheme="minorHAnsi"/>
      <w:szCs w:val="20"/>
    </w:rPr>
  </w:style>
  <w:style w:type="paragraph" w:styleId="List">
    <w:name w:val="List"/>
    <w:basedOn w:val="Normal"/>
    <w:uiPriority w:val="99"/>
    <w:unhideWhenUsed/>
    <w:rsid w:val="00564CEB"/>
    <w:pPr>
      <w:contextualSpacing/>
    </w:pPr>
    <w:rPr>
      <w:b/>
      <w:sz w:val="24"/>
    </w:rPr>
  </w:style>
  <w:style w:type="paragraph" w:styleId="TableofFigures">
    <w:name w:val="table of figures"/>
    <w:basedOn w:val="Normal"/>
    <w:next w:val="Normal"/>
    <w:uiPriority w:val="99"/>
    <w:unhideWhenUsed/>
    <w:rsid w:val="00564CEB"/>
    <w:rPr>
      <w:sz w:val="24"/>
    </w:rPr>
  </w:style>
  <w:style w:type="paragraph" w:styleId="Index1">
    <w:name w:val="index 1"/>
    <w:basedOn w:val="Normal"/>
    <w:next w:val="Normal"/>
    <w:autoRedefine/>
    <w:uiPriority w:val="99"/>
    <w:unhideWhenUsed/>
    <w:rsid w:val="00564CEB"/>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3A"/>
    <w:pPr>
      <w:autoSpaceDE w:val="0"/>
      <w:autoSpaceDN w:val="0"/>
    </w:pPr>
    <w:rPr>
      <w:rFonts w:ascii="Times New Roman" w:eastAsia="Times New Roman" w:hAnsi="Times New Roman" w:cs="Times New Roman"/>
      <w:sz w:val="20"/>
      <w:szCs w:val="24"/>
    </w:rPr>
  </w:style>
  <w:style w:type="paragraph" w:styleId="Heading1">
    <w:name w:val="heading 1"/>
    <w:basedOn w:val="Normal"/>
    <w:next w:val="Normal"/>
    <w:link w:val="Heading1Char"/>
    <w:autoRedefine/>
    <w:qFormat/>
    <w:rsid w:val="006D4333"/>
    <w:pPr>
      <w:keepNext/>
      <w:outlineLvl w:val="0"/>
    </w:pPr>
    <w:rPr>
      <w:b/>
      <w:bCs/>
      <w:sz w:val="24"/>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3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64605C"/>
    <w:pPr>
      <w:jc w:val="center"/>
    </w:pPr>
    <w:rPr>
      <w:b/>
      <w:bCs/>
      <w:sz w:val="24"/>
      <w:szCs w:val="40"/>
    </w:rPr>
  </w:style>
  <w:style w:type="paragraph" w:customStyle="1" w:styleId="BHLevel2">
    <w:name w:val="BHLevel2"/>
    <w:basedOn w:val="Normal"/>
    <w:next w:val="Normal"/>
    <w:link w:val="BHLevel2Char"/>
    <w:qFormat/>
    <w:rsid w:val="00F2593A"/>
    <w:pPr>
      <w:numPr>
        <w:numId w:val="28"/>
      </w:numPr>
      <w:spacing w:after="120"/>
      <w:ind w:left="360"/>
    </w:pPr>
    <w:rPr>
      <w:b/>
      <w:bCs/>
      <w:caps/>
      <w:sz w:val="24"/>
      <w:szCs w:val="36"/>
    </w:rPr>
  </w:style>
  <w:style w:type="paragraph" w:customStyle="1" w:styleId="BHLevel3">
    <w:name w:val="BHLevel3"/>
    <w:basedOn w:val="Normal"/>
    <w:next w:val="Normal"/>
    <w:link w:val="BHLevel3Char"/>
    <w:qFormat/>
    <w:rsid w:val="00F2593A"/>
    <w:rPr>
      <w:b/>
      <w:bCs/>
      <w:sz w:val="24"/>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ind w:left="720" w:hanging="720"/>
    </w:pPr>
    <w:rPr>
      <w:rFonts w:ascii="Times New Roman" w:eastAsia="Times New Roman" w:hAnsi="Times New Roman" w:cs="Times New Roman"/>
      <w:sz w:val="20"/>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uiPriority w:val="99"/>
    <w:rsid w:val="00F4764D"/>
    <w:pPr>
      <w:tabs>
        <w:tab w:val="center" w:pos="4320"/>
        <w:tab w:val="right" w:pos="8640"/>
      </w:tabs>
    </w:pPr>
  </w:style>
  <w:style w:type="character" w:customStyle="1" w:styleId="FooterChar">
    <w:name w:val="Footer Char"/>
    <w:basedOn w:val="DefaultParagraphFont"/>
    <w:link w:val="Footer"/>
    <w:uiPriority w:val="99"/>
    <w:rsid w:val="00F4764D"/>
    <w:rPr>
      <w:rFonts w:ascii="Times New Roman" w:eastAsia="Times New Roman" w:hAnsi="Times New Roman" w:cs="Times New Roman"/>
      <w:sz w:val="20"/>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line="480" w:lineRule="auto"/>
      <w:ind w:firstLine="720"/>
    </w:pPr>
    <w:rPr>
      <w:rFonts w:ascii="Times New Roman" w:eastAsia="Times New Roman" w:hAnsi="Times New Roman" w:cs="Times New Roman"/>
      <w:szCs w:val="20"/>
    </w:rPr>
  </w:style>
  <w:style w:type="paragraph" w:customStyle="1" w:styleId="a">
    <w:name w:val="_"/>
    <w:rsid w:val="00F4764D"/>
    <w:pPr>
      <w:widowControl w:val="0"/>
      <w:ind w:left="720"/>
    </w:pPr>
    <w:rPr>
      <w:rFonts w:ascii="Times New Roman" w:eastAsia="Times New Roman" w:hAnsi="Times New Roman" w:cs="Times New Roman"/>
      <w:snapToGrid w:val="0"/>
      <w:sz w:val="24"/>
      <w:szCs w:val="20"/>
    </w:rPr>
  </w:style>
  <w:style w:type="table" w:styleId="TableGrid">
    <w:name w:val="Table Grid"/>
    <w:basedOn w:val="TableNormal"/>
    <w:uiPriority w:val="59"/>
    <w:rsid w:val="00F4764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unhideWhenUsed/>
    <w:rsid w:val="00F4764D"/>
    <w:rPr>
      <w:sz w:val="24"/>
    </w:rPr>
  </w:style>
  <w:style w:type="paragraph" w:customStyle="1" w:styleId="BHNormal">
    <w:name w:val="BHNormal"/>
    <w:qFormat/>
    <w:rsid w:val="00F4764D"/>
    <w:rPr>
      <w:rFonts w:ascii="Times New Roman" w:hAnsi="Times New Roman" w:cs="Times New Roman"/>
      <w:sz w:val="24"/>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style>
  <w:style w:type="character" w:customStyle="1" w:styleId="BHLevel1Char">
    <w:name w:val="BHLevel1 Char"/>
    <w:basedOn w:val="DefaultParagraphFont"/>
    <w:link w:val="BHLevel1"/>
    <w:rsid w:val="0064605C"/>
    <w:rPr>
      <w:rFonts w:ascii="Times New Roman" w:eastAsia="Times New Roman" w:hAnsi="Times New Roman" w:cs="Times New Roman"/>
      <w:b/>
      <w:bCs/>
      <w:sz w:val="24"/>
      <w:szCs w:val="40"/>
    </w:rPr>
  </w:style>
  <w:style w:type="character" w:customStyle="1" w:styleId="NoSpacingChar">
    <w:name w:val="No Spacing Char"/>
    <w:basedOn w:val="DefaultParagraphFont"/>
    <w:link w:val="NoSpacing"/>
    <w:uiPriority w:val="1"/>
    <w:rsid w:val="00243396"/>
  </w:style>
  <w:style w:type="character" w:customStyle="1" w:styleId="BHLevel2Char">
    <w:name w:val="BHLevel2 Char"/>
    <w:basedOn w:val="NoSpacingChar"/>
    <w:link w:val="BHLevel2"/>
    <w:rsid w:val="00F2593A"/>
    <w:rPr>
      <w:rFonts w:ascii="Times New Roman" w:eastAsia="Times New Roman" w:hAnsi="Times New Roman" w:cs="Times New Roman"/>
      <w:b/>
      <w:bCs/>
      <w:caps/>
      <w:sz w:val="24"/>
      <w:szCs w:val="36"/>
    </w:rPr>
  </w:style>
  <w:style w:type="character" w:customStyle="1" w:styleId="BHLevel3Char">
    <w:name w:val="BHLevel3 Char"/>
    <w:basedOn w:val="DefaultParagraphFont"/>
    <w:link w:val="BHLevel3"/>
    <w:rsid w:val="00F2593A"/>
    <w:rPr>
      <w:rFonts w:ascii="Times New Roman" w:eastAsia="Times New Roman" w:hAnsi="Times New Roman" w:cs="Times New Roman"/>
      <w:b/>
      <w:bCs/>
      <w:sz w:val="24"/>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rFonts w:ascii="Times New Roman" w:eastAsia="Times New Roman" w:hAnsi="Times New Roman" w:cs="Times New Roman"/>
      <w:b/>
      <w:bCs/>
      <w:smallCaps/>
      <w:sz w:val="20"/>
      <w:szCs w:val="24"/>
      <w:u w:val="single"/>
    </w:rPr>
  </w:style>
  <w:style w:type="character" w:styleId="FollowedHyperlink">
    <w:name w:val="FollowedHyperlink"/>
    <w:basedOn w:val="DefaultParagraphFont"/>
    <w:uiPriority w:val="99"/>
    <w:semiHidden/>
    <w:unhideWhenUsed/>
    <w:rsid w:val="005F5037"/>
    <w:rPr>
      <w:color w:val="800080" w:themeColor="followedHyperlink"/>
      <w:u w:val="single"/>
    </w:rPr>
  </w:style>
  <w:style w:type="paragraph" w:customStyle="1" w:styleId="SqBulletarial10">
    <w:name w:val="SqBullet arial10"/>
    <w:basedOn w:val="Normal"/>
    <w:uiPriority w:val="99"/>
    <w:qFormat/>
    <w:rsid w:val="00B10901"/>
    <w:pPr>
      <w:numPr>
        <w:numId w:val="17"/>
      </w:numPr>
      <w:autoSpaceDE/>
      <w:autoSpaceDN/>
      <w:spacing w:after="120"/>
    </w:pPr>
    <w:rPr>
      <w:rFonts w:ascii="Arial" w:hAnsi="Arial"/>
      <w:szCs w:val="20"/>
    </w:rPr>
  </w:style>
  <w:style w:type="paragraph" w:styleId="Revision">
    <w:name w:val="Revision"/>
    <w:hidden/>
    <w:uiPriority w:val="99"/>
    <w:semiHidden/>
    <w:rsid w:val="00277340"/>
    <w:rPr>
      <w:rFonts w:ascii="Times New Roman" w:eastAsia="Times New Roman" w:hAnsi="Times New Roman" w:cs="Times New Roman"/>
      <w:sz w:val="20"/>
      <w:szCs w:val="24"/>
    </w:rPr>
  </w:style>
  <w:style w:type="paragraph" w:styleId="PlainText">
    <w:name w:val="Plain Text"/>
    <w:basedOn w:val="Normal"/>
    <w:link w:val="PlainTextChar"/>
    <w:uiPriority w:val="99"/>
    <w:semiHidden/>
    <w:unhideWhenUsed/>
    <w:rsid w:val="006C0474"/>
    <w:pPr>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6C0474"/>
    <w:rPr>
      <w:rFonts w:ascii="Consolas" w:hAnsi="Consolas" w:cs="Times New Roman"/>
      <w:sz w:val="21"/>
      <w:szCs w:val="21"/>
    </w:rPr>
  </w:style>
  <w:style w:type="paragraph" w:customStyle="1" w:styleId="HCS-FigCap">
    <w:name w:val="HCS-FigCap"/>
    <w:basedOn w:val="Normal"/>
    <w:qFormat/>
    <w:rsid w:val="00897459"/>
    <w:pPr>
      <w:autoSpaceDE/>
      <w:autoSpaceDN/>
      <w:adjustRightInd w:val="0"/>
      <w:jc w:val="center"/>
    </w:pPr>
    <w:rPr>
      <w:rFonts w:eastAsiaTheme="minorHAnsi" w:cstheme="minorBidi"/>
      <w:b/>
      <w:i/>
      <w:sz w:val="24"/>
      <w:szCs w:val="22"/>
    </w:rPr>
  </w:style>
  <w:style w:type="paragraph" w:styleId="TOCHeading">
    <w:name w:val="TOC Heading"/>
    <w:basedOn w:val="Heading1"/>
    <w:next w:val="Normal"/>
    <w:uiPriority w:val="39"/>
    <w:semiHidden/>
    <w:unhideWhenUsed/>
    <w:qFormat/>
    <w:rsid w:val="0064605C"/>
    <w:pPr>
      <w:keepLines/>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rsid w:val="00310C47"/>
    <w:pPr>
      <w:tabs>
        <w:tab w:val="left" w:pos="1000"/>
        <w:tab w:val="right" w:leader="dot" w:pos="9530"/>
      </w:tabs>
      <w:spacing w:before="120" w:after="120"/>
      <w:ind w:left="990" w:hanging="630"/>
    </w:pPr>
    <w:rPr>
      <w:rFonts w:cstheme="minorHAnsi"/>
      <w:sz w:val="24"/>
      <w:szCs w:val="20"/>
    </w:rPr>
  </w:style>
  <w:style w:type="paragraph" w:styleId="TOC1">
    <w:name w:val="toc 1"/>
    <w:basedOn w:val="Normal"/>
    <w:next w:val="Normal"/>
    <w:autoRedefine/>
    <w:uiPriority w:val="39"/>
    <w:unhideWhenUsed/>
    <w:rsid w:val="00310C47"/>
    <w:pPr>
      <w:tabs>
        <w:tab w:val="right" w:leader="dot" w:pos="9530"/>
      </w:tabs>
      <w:spacing w:after="120"/>
      <w:jc w:val="center"/>
    </w:pPr>
    <w:rPr>
      <w:rFonts w:cstheme="minorHAnsi"/>
      <w:b/>
      <w:bCs/>
      <w:sz w:val="24"/>
      <w:szCs w:val="20"/>
    </w:rPr>
  </w:style>
  <w:style w:type="paragraph" w:styleId="TOC2">
    <w:name w:val="toc 2"/>
    <w:basedOn w:val="Normal"/>
    <w:next w:val="Normal"/>
    <w:autoRedefine/>
    <w:uiPriority w:val="39"/>
    <w:unhideWhenUsed/>
    <w:rsid w:val="00B302E1"/>
    <w:pPr>
      <w:spacing w:before="120" w:after="120"/>
      <w:ind w:left="202"/>
    </w:pPr>
    <w:rPr>
      <w:rFonts w:cstheme="minorHAnsi"/>
      <w:b/>
      <w:iCs/>
      <w:sz w:val="24"/>
      <w:szCs w:val="20"/>
    </w:rPr>
  </w:style>
  <w:style w:type="paragraph" w:styleId="TOC4">
    <w:name w:val="toc 4"/>
    <w:basedOn w:val="Normal"/>
    <w:next w:val="Normal"/>
    <w:autoRedefine/>
    <w:uiPriority w:val="39"/>
    <w:unhideWhenUsed/>
    <w:rsid w:val="0064605C"/>
    <w:pPr>
      <w:ind w:left="600"/>
    </w:pPr>
    <w:rPr>
      <w:rFonts w:asciiTheme="minorHAnsi" w:hAnsiTheme="minorHAnsi" w:cstheme="minorHAnsi"/>
      <w:szCs w:val="20"/>
    </w:rPr>
  </w:style>
  <w:style w:type="paragraph" w:styleId="TOC5">
    <w:name w:val="toc 5"/>
    <w:basedOn w:val="Normal"/>
    <w:next w:val="Normal"/>
    <w:autoRedefine/>
    <w:uiPriority w:val="39"/>
    <w:unhideWhenUsed/>
    <w:rsid w:val="0064605C"/>
    <w:pPr>
      <w:ind w:left="800"/>
    </w:pPr>
    <w:rPr>
      <w:rFonts w:asciiTheme="minorHAnsi" w:hAnsiTheme="minorHAnsi" w:cstheme="minorHAnsi"/>
      <w:szCs w:val="20"/>
    </w:rPr>
  </w:style>
  <w:style w:type="paragraph" w:styleId="TOC6">
    <w:name w:val="toc 6"/>
    <w:basedOn w:val="Normal"/>
    <w:next w:val="Normal"/>
    <w:autoRedefine/>
    <w:uiPriority w:val="39"/>
    <w:unhideWhenUsed/>
    <w:rsid w:val="0064605C"/>
    <w:pPr>
      <w:ind w:left="1000"/>
    </w:pPr>
    <w:rPr>
      <w:rFonts w:asciiTheme="minorHAnsi" w:hAnsiTheme="minorHAnsi" w:cstheme="minorHAnsi"/>
      <w:szCs w:val="20"/>
    </w:rPr>
  </w:style>
  <w:style w:type="paragraph" w:styleId="TOC7">
    <w:name w:val="toc 7"/>
    <w:basedOn w:val="Normal"/>
    <w:next w:val="Normal"/>
    <w:autoRedefine/>
    <w:uiPriority w:val="39"/>
    <w:unhideWhenUsed/>
    <w:rsid w:val="0064605C"/>
    <w:pPr>
      <w:ind w:left="1200"/>
    </w:pPr>
    <w:rPr>
      <w:rFonts w:asciiTheme="minorHAnsi" w:hAnsiTheme="minorHAnsi" w:cstheme="minorHAnsi"/>
      <w:szCs w:val="20"/>
    </w:rPr>
  </w:style>
  <w:style w:type="paragraph" w:styleId="TOC8">
    <w:name w:val="toc 8"/>
    <w:basedOn w:val="Normal"/>
    <w:next w:val="Normal"/>
    <w:autoRedefine/>
    <w:uiPriority w:val="39"/>
    <w:unhideWhenUsed/>
    <w:rsid w:val="0064605C"/>
    <w:pPr>
      <w:ind w:left="1400"/>
    </w:pPr>
    <w:rPr>
      <w:rFonts w:asciiTheme="minorHAnsi" w:hAnsiTheme="minorHAnsi" w:cstheme="minorHAnsi"/>
      <w:szCs w:val="20"/>
    </w:rPr>
  </w:style>
  <w:style w:type="paragraph" w:styleId="TOC9">
    <w:name w:val="toc 9"/>
    <w:basedOn w:val="Normal"/>
    <w:next w:val="Normal"/>
    <w:autoRedefine/>
    <w:uiPriority w:val="39"/>
    <w:unhideWhenUsed/>
    <w:rsid w:val="0064605C"/>
    <w:pPr>
      <w:ind w:left="1600"/>
    </w:pPr>
    <w:rPr>
      <w:rFonts w:asciiTheme="minorHAnsi" w:hAnsiTheme="minorHAnsi" w:cstheme="minorHAnsi"/>
      <w:szCs w:val="20"/>
    </w:rPr>
  </w:style>
  <w:style w:type="paragraph" w:styleId="List">
    <w:name w:val="List"/>
    <w:basedOn w:val="Normal"/>
    <w:uiPriority w:val="99"/>
    <w:unhideWhenUsed/>
    <w:rsid w:val="00564CEB"/>
    <w:pPr>
      <w:contextualSpacing/>
    </w:pPr>
    <w:rPr>
      <w:b/>
      <w:sz w:val="24"/>
    </w:rPr>
  </w:style>
  <w:style w:type="paragraph" w:styleId="TableofFigures">
    <w:name w:val="table of figures"/>
    <w:basedOn w:val="Normal"/>
    <w:next w:val="Normal"/>
    <w:uiPriority w:val="99"/>
    <w:unhideWhenUsed/>
    <w:rsid w:val="00564CEB"/>
    <w:rPr>
      <w:sz w:val="24"/>
    </w:rPr>
  </w:style>
  <w:style w:type="paragraph" w:styleId="Index1">
    <w:name w:val="index 1"/>
    <w:basedOn w:val="Normal"/>
    <w:next w:val="Normal"/>
    <w:autoRedefine/>
    <w:uiPriority w:val="99"/>
    <w:unhideWhenUsed/>
    <w:rsid w:val="00564CE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4639">
      <w:bodyDiv w:val="1"/>
      <w:marLeft w:val="0"/>
      <w:marRight w:val="0"/>
      <w:marTop w:val="0"/>
      <w:marBottom w:val="0"/>
      <w:divBdr>
        <w:top w:val="none" w:sz="0" w:space="0" w:color="auto"/>
        <w:left w:val="none" w:sz="0" w:space="0" w:color="auto"/>
        <w:bottom w:val="none" w:sz="0" w:space="0" w:color="auto"/>
        <w:right w:val="none" w:sz="0" w:space="0" w:color="auto"/>
      </w:divBdr>
    </w:div>
    <w:div w:id="117069299">
      <w:bodyDiv w:val="1"/>
      <w:marLeft w:val="0"/>
      <w:marRight w:val="0"/>
      <w:marTop w:val="0"/>
      <w:marBottom w:val="0"/>
      <w:divBdr>
        <w:top w:val="none" w:sz="0" w:space="0" w:color="auto"/>
        <w:left w:val="none" w:sz="0" w:space="0" w:color="auto"/>
        <w:bottom w:val="none" w:sz="0" w:space="0" w:color="auto"/>
        <w:right w:val="none" w:sz="0" w:space="0" w:color="auto"/>
      </w:divBdr>
    </w:div>
    <w:div w:id="288165082">
      <w:bodyDiv w:val="1"/>
      <w:marLeft w:val="0"/>
      <w:marRight w:val="0"/>
      <w:marTop w:val="0"/>
      <w:marBottom w:val="0"/>
      <w:divBdr>
        <w:top w:val="none" w:sz="0" w:space="0" w:color="auto"/>
        <w:left w:val="none" w:sz="0" w:space="0" w:color="auto"/>
        <w:bottom w:val="none" w:sz="0" w:space="0" w:color="auto"/>
        <w:right w:val="none" w:sz="0" w:space="0" w:color="auto"/>
      </w:divBdr>
    </w:div>
    <w:div w:id="440805754">
      <w:bodyDiv w:val="1"/>
      <w:marLeft w:val="0"/>
      <w:marRight w:val="0"/>
      <w:marTop w:val="0"/>
      <w:marBottom w:val="0"/>
      <w:divBdr>
        <w:top w:val="none" w:sz="0" w:space="0" w:color="auto"/>
        <w:left w:val="none" w:sz="0" w:space="0" w:color="auto"/>
        <w:bottom w:val="none" w:sz="0" w:space="0" w:color="auto"/>
        <w:right w:val="none" w:sz="0" w:space="0" w:color="auto"/>
      </w:divBdr>
    </w:div>
    <w:div w:id="575285779">
      <w:bodyDiv w:val="1"/>
      <w:marLeft w:val="0"/>
      <w:marRight w:val="0"/>
      <w:marTop w:val="0"/>
      <w:marBottom w:val="0"/>
      <w:divBdr>
        <w:top w:val="none" w:sz="0" w:space="0" w:color="auto"/>
        <w:left w:val="none" w:sz="0" w:space="0" w:color="auto"/>
        <w:bottom w:val="none" w:sz="0" w:space="0" w:color="auto"/>
        <w:right w:val="none" w:sz="0" w:space="0" w:color="auto"/>
      </w:divBdr>
    </w:div>
    <w:div w:id="594173572">
      <w:bodyDiv w:val="1"/>
      <w:marLeft w:val="0"/>
      <w:marRight w:val="0"/>
      <w:marTop w:val="0"/>
      <w:marBottom w:val="0"/>
      <w:divBdr>
        <w:top w:val="none" w:sz="0" w:space="0" w:color="auto"/>
        <w:left w:val="none" w:sz="0" w:space="0" w:color="auto"/>
        <w:bottom w:val="none" w:sz="0" w:space="0" w:color="auto"/>
        <w:right w:val="none" w:sz="0" w:space="0" w:color="auto"/>
      </w:divBdr>
    </w:div>
    <w:div w:id="993484952">
      <w:bodyDiv w:val="1"/>
      <w:marLeft w:val="0"/>
      <w:marRight w:val="0"/>
      <w:marTop w:val="0"/>
      <w:marBottom w:val="0"/>
      <w:divBdr>
        <w:top w:val="none" w:sz="0" w:space="0" w:color="auto"/>
        <w:left w:val="none" w:sz="0" w:space="0" w:color="auto"/>
        <w:bottom w:val="none" w:sz="0" w:space="0" w:color="auto"/>
        <w:right w:val="none" w:sz="0" w:space="0" w:color="auto"/>
      </w:divBdr>
    </w:div>
    <w:div w:id="1081607228">
      <w:bodyDiv w:val="1"/>
      <w:marLeft w:val="692"/>
      <w:marRight w:val="692"/>
      <w:marTop w:val="0"/>
      <w:marBottom w:val="0"/>
      <w:divBdr>
        <w:top w:val="none" w:sz="0" w:space="0" w:color="auto"/>
        <w:left w:val="none" w:sz="0" w:space="0" w:color="auto"/>
        <w:bottom w:val="none" w:sz="0" w:space="0" w:color="auto"/>
        <w:right w:val="none" w:sz="0" w:space="0" w:color="auto"/>
      </w:divBdr>
      <w:divsChild>
        <w:div w:id="573513845">
          <w:marLeft w:val="0"/>
          <w:marRight w:val="0"/>
          <w:marTop w:val="0"/>
          <w:marBottom w:val="0"/>
          <w:divBdr>
            <w:top w:val="none" w:sz="0" w:space="0" w:color="auto"/>
            <w:left w:val="none" w:sz="0" w:space="0" w:color="auto"/>
            <w:bottom w:val="none" w:sz="0" w:space="0" w:color="auto"/>
            <w:right w:val="none" w:sz="0" w:space="0" w:color="auto"/>
          </w:divBdr>
        </w:div>
      </w:divsChild>
    </w:div>
    <w:div w:id="1096555461">
      <w:bodyDiv w:val="1"/>
      <w:marLeft w:val="0"/>
      <w:marRight w:val="0"/>
      <w:marTop w:val="0"/>
      <w:marBottom w:val="0"/>
      <w:divBdr>
        <w:top w:val="none" w:sz="0" w:space="0" w:color="auto"/>
        <w:left w:val="none" w:sz="0" w:space="0" w:color="auto"/>
        <w:bottom w:val="none" w:sz="0" w:space="0" w:color="auto"/>
        <w:right w:val="none" w:sz="0" w:space="0" w:color="auto"/>
      </w:divBdr>
    </w:div>
    <w:div w:id="1101687556">
      <w:bodyDiv w:val="1"/>
      <w:marLeft w:val="0"/>
      <w:marRight w:val="0"/>
      <w:marTop w:val="0"/>
      <w:marBottom w:val="0"/>
      <w:divBdr>
        <w:top w:val="none" w:sz="0" w:space="0" w:color="auto"/>
        <w:left w:val="none" w:sz="0" w:space="0" w:color="auto"/>
        <w:bottom w:val="none" w:sz="0" w:space="0" w:color="auto"/>
        <w:right w:val="none" w:sz="0" w:space="0" w:color="auto"/>
      </w:divBdr>
    </w:div>
    <w:div w:id="1118642587">
      <w:bodyDiv w:val="1"/>
      <w:marLeft w:val="0"/>
      <w:marRight w:val="0"/>
      <w:marTop w:val="0"/>
      <w:marBottom w:val="0"/>
      <w:divBdr>
        <w:top w:val="none" w:sz="0" w:space="0" w:color="auto"/>
        <w:left w:val="none" w:sz="0" w:space="0" w:color="auto"/>
        <w:bottom w:val="none" w:sz="0" w:space="0" w:color="auto"/>
        <w:right w:val="none" w:sz="0" w:space="0" w:color="auto"/>
      </w:divBdr>
    </w:div>
    <w:div w:id="1120957362">
      <w:bodyDiv w:val="1"/>
      <w:marLeft w:val="0"/>
      <w:marRight w:val="0"/>
      <w:marTop w:val="0"/>
      <w:marBottom w:val="0"/>
      <w:divBdr>
        <w:top w:val="none" w:sz="0" w:space="0" w:color="auto"/>
        <w:left w:val="none" w:sz="0" w:space="0" w:color="auto"/>
        <w:bottom w:val="none" w:sz="0" w:space="0" w:color="auto"/>
        <w:right w:val="none" w:sz="0" w:space="0" w:color="auto"/>
      </w:divBdr>
    </w:div>
    <w:div w:id="1168059408">
      <w:bodyDiv w:val="1"/>
      <w:marLeft w:val="0"/>
      <w:marRight w:val="0"/>
      <w:marTop w:val="0"/>
      <w:marBottom w:val="0"/>
      <w:divBdr>
        <w:top w:val="none" w:sz="0" w:space="0" w:color="auto"/>
        <w:left w:val="none" w:sz="0" w:space="0" w:color="auto"/>
        <w:bottom w:val="none" w:sz="0" w:space="0" w:color="auto"/>
        <w:right w:val="none" w:sz="0" w:space="0" w:color="auto"/>
      </w:divBdr>
    </w:div>
    <w:div w:id="1168791073">
      <w:bodyDiv w:val="1"/>
      <w:marLeft w:val="0"/>
      <w:marRight w:val="0"/>
      <w:marTop w:val="0"/>
      <w:marBottom w:val="0"/>
      <w:divBdr>
        <w:top w:val="none" w:sz="0" w:space="0" w:color="auto"/>
        <w:left w:val="none" w:sz="0" w:space="0" w:color="auto"/>
        <w:bottom w:val="none" w:sz="0" w:space="0" w:color="auto"/>
        <w:right w:val="none" w:sz="0" w:space="0" w:color="auto"/>
      </w:divBdr>
    </w:div>
    <w:div w:id="1214924324">
      <w:bodyDiv w:val="1"/>
      <w:marLeft w:val="0"/>
      <w:marRight w:val="0"/>
      <w:marTop w:val="0"/>
      <w:marBottom w:val="0"/>
      <w:divBdr>
        <w:top w:val="none" w:sz="0" w:space="0" w:color="auto"/>
        <w:left w:val="none" w:sz="0" w:space="0" w:color="auto"/>
        <w:bottom w:val="none" w:sz="0" w:space="0" w:color="auto"/>
        <w:right w:val="none" w:sz="0" w:space="0" w:color="auto"/>
      </w:divBdr>
    </w:div>
    <w:div w:id="1333921379">
      <w:bodyDiv w:val="1"/>
      <w:marLeft w:val="0"/>
      <w:marRight w:val="0"/>
      <w:marTop w:val="0"/>
      <w:marBottom w:val="0"/>
      <w:divBdr>
        <w:top w:val="none" w:sz="0" w:space="0" w:color="auto"/>
        <w:left w:val="none" w:sz="0" w:space="0" w:color="auto"/>
        <w:bottom w:val="none" w:sz="0" w:space="0" w:color="auto"/>
        <w:right w:val="none" w:sz="0" w:space="0" w:color="auto"/>
      </w:divBdr>
    </w:div>
    <w:div w:id="1386490762">
      <w:bodyDiv w:val="1"/>
      <w:marLeft w:val="0"/>
      <w:marRight w:val="0"/>
      <w:marTop w:val="0"/>
      <w:marBottom w:val="0"/>
      <w:divBdr>
        <w:top w:val="none" w:sz="0" w:space="0" w:color="auto"/>
        <w:left w:val="none" w:sz="0" w:space="0" w:color="auto"/>
        <w:bottom w:val="none" w:sz="0" w:space="0" w:color="auto"/>
        <w:right w:val="none" w:sz="0" w:space="0" w:color="auto"/>
      </w:divBdr>
    </w:div>
    <w:div w:id="1498958301">
      <w:bodyDiv w:val="1"/>
      <w:marLeft w:val="0"/>
      <w:marRight w:val="0"/>
      <w:marTop w:val="0"/>
      <w:marBottom w:val="0"/>
      <w:divBdr>
        <w:top w:val="none" w:sz="0" w:space="0" w:color="auto"/>
        <w:left w:val="none" w:sz="0" w:space="0" w:color="auto"/>
        <w:bottom w:val="none" w:sz="0" w:space="0" w:color="auto"/>
        <w:right w:val="none" w:sz="0" w:space="0" w:color="auto"/>
      </w:divBdr>
    </w:div>
    <w:div w:id="1619947287">
      <w:bodyDiv w:val="1"/>
      <w:marLeft w:val="0"/>
      <w:marRight w:val="0"/>
      <w:marTop w:val="0"/>
      <w:marBottom w:val="0"/>
      <w:divBdr>
        <w:top w:val="none" w:sz="0" w:space="0" w:color="auto"/>
        <w:left w:val="none" w:sz="0" w:space="0" w:color="auto"/>
        <w:bottom w:val="none" w:sz="0" w:space="0" w:color="auto"/>
        <w:right w:val="none" w:sz="0" w:space="0" w:color="auto"/>
      </w:divBdr>
    </w:div>
    <w:div w:id="1697581980">
      <w:bodyDiv w:val="1"/>
      <w:marLeft w:val="0"/>
      <w:marRight w:val="0"/>
      <w:marTop w:val="0"/>
      <w:marBottom w:val="0"/>
      <w:divBdr>
        <w:top w:val="none" w:sz="0" w:space="0" w:color="auto"/>
        <w:left w:val="none" w:sz="0" w:space="0" w:color="auto"/>
        <w:bottom w:val="none" w:sz="0" w:space="0" w:color="auto"/>
        <w:right w:val="none" w:sz="0" w:space="0" w:color="auto"/>
      </w:divBdr>
    </w:div>
    <w:div w:id="1703090463">
      <w:bodyDiv w:val="1"/>
      <w:marLeft w:val="0"/>
      <w:marRight w:val="0"/>
      <w:marTop w:val="0"/>
      <w:marBottom w:val="0"/>
      <w:divBdr>
        <w:top w:val="none" w:sz="0" w:space="0" w:color="auto"/>
        <w:left w:val="none" w:sz="0" w:space="0" w:color="auto"/>
        <w:bottom w:val="none" w:sz="0" w:space="0" w:color="auto"/>
        <w:right w:val="none" w:sz="0" w:space="0" w:color="auto"/>
      </w:divBdr>
    </w:div>
    <w:div w:id="1729914782">
      <w:bodyDiv w:val="1"/>
      <w:marLeft w:val="0"/>
      <w:marRight w:val="0"/>
      <w:marTop w:val="0"/>
      <w:marBottom w:val="0"/>
      <w:divBdr>
        <w:top w:val="none" w:sz="0" w:space="0" w:color="auto"/>
        <w:left w:val="none" w:sz="0" w:space="0" w:color="auto"/>
        <w:bottom w:val="none" w:sz="0" w:space="0" w:color="auto"/>
        <w:right w:val="none" w:sz="0" w:space="0" w:color="auto"/>
      </w:divBdr>
    </w:div>
    <w:div w:id="1734962950">
      <w:bodyDiv w:val="1"/>
      <w:marLeft w:val="0"/>
      <w:marRight w:val="0"/>
      <w:marTop w:val="0"/>
      <w:marBottom w:val="0"/>
      <w:divBdr>
        <w:top w:val="none" w:sz="0" w:space="0" w:color="auto"/>
        <w:left w:val="none" w:sz="0" w:space="0" w:color="auto"/>
        <w:bottom w:val="none" w:sz="0" w:space="0" w:color="auto"/>
        <w:right w:val="none" w:sz="0" w:space="0" w:color="auto"/>
      </w:divBdr>
    </w:div>
    <w:div w:id="1849171155">
      <w:bodyDiv w:val="1"/>
      <w:marLeft w:val="0"/>
      <w:marRight w:val="0"/>
      <w:marTop w:val="0"/>
      <w:marBottom w:val="0"/>
      <w:divBdr>
        <w:top w:val="none" w:sz="0" w:space="0" w:color="auto"/>
        <w:left w:val="none" w:sz="0" w:space="0" w:color="auto"/>
        <w:bottom w:val="none" w:sz="0" w:space="0" w:color="auto"/>
        <w:right w:val="none" w:sz="0" w:space="0" w:color="auto"/>
      </w:divBdr>
    </w:div>
    <w:div w:id="1967854586">
      <w:bodyDiv w:val="1"/>
      <w:marLeft w:val="0"/>
      <w:marRight w:val="0"/>
      <w:marTop w:val="0"/>
      <w:marBottom w:val="0"/>
      <w:divBdr>
        <w:top w:val="none" w:sz="0" w:space="0" w:color="auto"/>
        <w:left w:val="none" w:sz="0" w:space="0" w:color="auto"/>
        <w:bottom w:val="none" w:sz="0" w:space="0" w:color="auto"/>
        <w:right w:val="none" w:sz="0" w:space="0" w:color="auto"/>
      </w:divBdr>
    </w:div>
    <w:div w:id="206918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bls.gov/oes/highlight_2009.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http://www.bls.gov/oes/current/oessrci.ht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ubmed?term=%22Ortega%20FB%22%5BAuthor%5D" TargetMode="External"/><Relationship Id="rId2" Type="http://schemas.openxmlformats.org/officeDocument/2006/relationships/hyperlink" Target="http://www.ingentaconnect.com/content/adis/smd;jsessionid=1p6p9v5r7xyy2.victoria" TargetMode="External"/><Relationship Id="rId1" Type="http://schemas.openxmlformats.org/officeDocument/2006/relationships/hyperlink" Target="http://www.cdc.gov/pcd/issues/2009/jul/08_0163.htm" TargetMode="External"/><Relationship Id="rId6" Type="http://schemas.openxmlformats.org/officeDocument/2006/relationships/hyperlink" Target="http://www.ncbi.nlm.nih.gov/pubmed/18021444" TargetMode="External"/><Relationship Id="rId5" Type="http://schemas.openxmlformats.org/officeDocument/2006/relationships/hyperlink" Target="http://www.ncbi.nlm.nih.gov/pubmed?term=%22Sj%C3%B6str%C3%B6m%20M%22%5BAuthor%5D" TargetMode="External"/><Relationship Id="rId4" Type="http://schemas.openxmlformats.org/officeDocument/2006/relationships/hyperlink" Target="http://www.ncbi.nlm.nih.gov/pubmed?term=%22Ruiz%20JR%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0A9D-E606-4F99-B681-9AFED4CBA668}">
  <ds:schemaRef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90080E65-0B21-41AC-9691-A6391F918FAD}">
  <ds:schemaRefs>
    <ds:schemaRef ds:uri="http://schemas.microsoft.com/sharepoint/v3/contenttype/forms"/>
  </ds:schemaRefs>
</ds:datastoreItem>
</file>

<file path=customXml/itemProps3.xml><?xml version="1.0" encoding="utf-8"?>
<ds:datastoreItem xmlns:ds="http://schemas.openxmlformats.org/officeDocument/2006/customXml" ds:itemID="{B4F4076D-32BA-4E8C-BA70-1F27741FE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A69E4FB-7296-46E3-A86C-9BB0A4B19C92}">
  <ds:schemaRefs>
    <ds:schemaRef ds:uri="http://schemas.openxmlformats.org/officeDocument/2006/bibliography"/>
  </ds:schemaRefs>
</ds:datastoreItem>
</file>

<file path=customXml/itemProps5.xml><?xml version="1.0" encoding="utf-8"?>
<ds:datastoreItem xmlns:ds="http://schemas.openxmlformats.org/officeDocument/2006/customXml" ds:itemID="{E1BDC65C-3407-4C44-A291-2AB2F94D5EF3}">
  <ds:schemaRefs>
    <ds:schemaRef ds:uri="http://schemas.openxmlformats.org/officeDocument/2006/bibliography"/>
  </ds:schemaRefs>
</ds:datastoreItem>
</file>

<file path=customXml/itemProps6.xml><?xml version="1.0" encoding="utf-8"?>
<ds:datastoreItem xmlns:ds="http://schemas.openxmlformats.org/officeDocument/2006/customXml" ds:itemID="{CB0727AF-B2FA-48F9-BB3B-BF0DE52F55E6}">
  <ds:schemaRefs>
    <ds:schemaRef ds:uri="http://schemas.openxmlformats.org/officeDocument/2006/bibliography"/>
  </ds:schemaRefs>
</ds:datastoreItem>
</file>

<file path=customXml/itemProps7.xml><?xml version="1.0" encoding="utf-8"?>
<ds:datastoreItem xmlns:ds="http://schemas.openxmlformats.org/officeDocument/2006/customXml" ds:itemID="{33E18A88-2A8C-445E-BB1B-2F13B276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18891</Words>
  <Characters>107680</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Arteaga, Sonia (NIH/NHLBI) [E]</cp:lastModifiedBy>
  <cp:revision>2</cp:revision>
  <cp:lastPrinted>2011-08-24T16:02:00Z</cp:lastPrinted>
  <dcterms:created xsi:type="dcterms:W3CDTF">2013-07-23T20:21:00Z</dcterms:created>
  <dcterms:modified xsi:type="dcterms:W3CDTF">2013-07-23T20:21:00Z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DocHome">
    <vt:i4>-202338152</vt:i4>
  </property>
</Properties>
</file>