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34" w:rsidRDefault="00EE4E34" w:rsidP="00EE4E34">
      <w:pPr>
        <w:pStyle w:val="Heading1"/>
      </w:pPr>
      <w:bookmarkStart w:id="0" w:name="_Toc268882780"/>
      <w:r>
        <w:t xml:space="preserve">Attachment </w:t>
      </w:r>
      <w:r w:rsidR="00157A74">
        <w:t>2</w:t>
      </w:r>
      <w:r>
        <w:t>: Estimate of hourly rate for foreign researchers</w:t>
      </w:r>
      <w:bookmarkEnd w:id="0"/>
    </w:p>
    <w:p w:rsidR="00EE4E34" w:rsidRDefault="00EE4E34" w:rsidP="00EE4E34">
      <w:pPr>
        <w:pStyle w:val="BodyText"/>
        <w:rPr>
          <w:szCs w:val="24"/>
        </w:rPr>
      </w:pPr>
    </w:p>
    <w:p w:rsidR="00EE4E34" w:rsidRDefault="00EE4E34" w:rsidP="00EE4E34">
      <w:pPr>
        <w:pStyle w:val="BodyText"/>
        <w:rPr>
          <w:szCs w:val="24"/>
        </w:rPr>
      </w:pPr>
      <w:r w:rsidRPr="00F85EB0">
        <w:rPr>
          <w:szCs w:val="24"/>
        </w:rPr>
        <w:t xml:space="preserve">The average hourly </w:t>
      </w:r>
      <w:proofErr w:type="gramStart"/>
      <w:r w:rsidRPr="00F85EB0">
        <w:rPr>
          <w:szCs w:val="24"/>
        </w:rPr>
        <w:t>rates for the foreign researchers was</w:t>
      </w:r>
      <w:proofErr w:type="gramEnd"/>
      <w:r w:rsidRPr="00F85EB0">
        <w:rPr>
          <w:szCs w:val="24"/>
        </w:rPr>
        <w:t xml:space="preserve"> estimated at $13/hr (US).  This rate was arrived at by obtaining the mid-range salaries for scientists in 6 low- to middle-income countries: 2 countries each in Africa, Asia, and South America where FIC funds early- to mid-career researchers (</w:t>
      </w:r>
      <w:r>
        <w:rPr>
          <w:szCs w:val="24"/>
        </w:rPr>
        <w:t xml:space="preserve">Table </w:t>
      </w:r>
      <w:r w:rsidRPr="00F85EB0">
        <w:rPr>
          <w:szCs w:val="24"/>
        </w:rPr>
        <w:t xml:space="preserve">below).  Data were extracted from an internet resource for international salary data, </w:t>
      </w:r>
      <w:proofErr w:type="gramStart"/>
      <w:r w:rsidRPr="00F85EB0">
        <w:rPr>
          <w:szCs w:val="24"/>
        </w:rPr>
        <w:t>salaryexpert.com, that</w:t>
      </w:r>
      <w:proofErr w:type="gramEnd"/>
      <w:r w:rsidRPr="00F85EB0">
        <w:rPr>
          <w:szCs w:val="24"/>
        </w:rPr>
        <w:t xml:space="preserve"> provides salary information in local currencies.  Currencies were converted to US dollars using exchange rates publish October 23, 2007.</w:t>
      </w:r>
    </w:p>
    <w:p w:rsidR="00EE4E34" w:rsidRPr="00F85EB0" w:rsidRDefault="00EE4E34" w:rsidP="00EE4E34">
      <w:pPr>
        <w:pStyle w:val="BodyText"/>
        <w:rPr>
          <w:szCs w:val="24"/>
        </w:rPr>
      </w:pPr>
    </w:p>
    <w:p w:rsidR="00EE4E34" w:rsidRPr="00F85EB0" w:rsidRDefault="00EE4E34" w:rsidP="00EE4E34">
      <w:pPr>
        <w:pStyle w:val="BodyText"/>
        <w:spacing w:line="240" w:lineRule="auto"/>
        <w:rPr>
          <w:b/>
          <w:szCs w:val="24"/>
        </w:rPr>
      </w:pPr>
      <w:r w:rsidRPr="00F85EB0">
        <w:rPr>
          <w:b/>
          <w:szCs w:val="24"/>
        </w:rPr>
        <w:t>Estimate for hourly rate of foreign scientists.</w:t>
      </w:r>
    </w:p>
    <w:tbl>
      <w:tblPr>
        <w:tblW w:w="7750" w:type="dxa"/>
        <w:tblInd w:w="98" w:type="dxa"/>
        <w:tblLook w:val="0000"/>
      </w:tblPr>
      <w:tblGrid>
        <w:gridCol w:w="3430"/>
        <w:gridCol w:w="1440"/>
        <w:gridCol w:w="1440"/>
        <w:gridCol w:w="1440"/>
      </w:tblGrid>
      <w:tr w:rsidR="00EE4E34" w:rsidRPr="00F85EB0" w:rsidTr="005D1DFF">
        <w:trPr>
          <w:trHeight w:val="51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E4E34" w:rsidRPr="00F85EB0" w:rsidRDefault="00EE4E34" w:rsidP="005D1DFF">
            <w:pPr>
              <w:jc w:val="center"/>
            </w:pPr>
            <w:r w:rsidRPr="00F85EB0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E4E34" w:rsidRPr="00F85EB0" w:rsidRDefault="00EE4E34" w:rsidP="005D1DFF">
            <w:pPr>
              <w:jc w:val="center"/>
              <w:rPr>
                <w:b/>
                <w:bCs/>
              </w:rPr>
            </w:pPr>
            <w:r w:rsidRPr="00F85EB0">
              <w:rPr>
                <w:b/>
                <w:bCs/>
              </w:rPr>
              <w:t>Average yearly, $US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E4E34" w:rsidRPr="00F85EB0" w:rsidRDefault="00EE4E34" w:rsidP="005D1DFF">
            <w:pPr>
              <w:jc w:val="center"/>
              <w:rPr>
                <w:b/>
                <w:bCs/>
              </w:rPr>
            </w:pPr>
            <w:r w:rsidRPr="00F85EB0">
              <w:rPr>
                <w:b/>
                <w:bCs/>
              </w:rPr>
              <w:t>Average weekly, $US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4E34" w:rsidRPr="00F85EB0" w:rsidRDefault="00EE4E34" w:rsidP="005D1DFF">
            <w:pPr>
              <w:jc w:val="center"/>
              <w:rPr>
                <w:b/>
                <w:bCs/>
              </w:rPr>
            </w:pPr>
            <w:r w:rsidRPr="00F85EB0">
              <w:rPr>
                <w:b/>
                <w:bCs/>
              </w:rPr>
              <w:t>Average hourly, $US</w:t>
            </w:r>
          </w:p>
        </w:tc>
      </w:tr>
      <w:tr w:rsidR="00EE4E34" w:rsidRPr="00F85EB0" w:rsidTr="005D1DFF">
        <w:trPr>
          <w:trHeight w:val="435"/>
        </w:trPr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4E34" w:rsidRPr="00F85EB0" w:rsidRDefault="00EE4E34" w:rsidP="005D1DFF">
            <w:pPr>
              <w:rPr>
                <w:b/>
                <w:bCs/>
              </w:rPr>
            </w:pPr>
            <w:smartTag w:uri="urn:schemas-microsoft-com:office:smarttags" w:element="country-region">
              <w:r w:rsidRPr="00F85EB0">
                <w:rPr>
                  <w:b/>
                  <w:bCs/>
                </w:rPr>
                <w:t>Zambia</w:t>
              </w:r>
            </w:smartTag>
            <w:r w:rsidRPr="00F85EB0">
              <w:rPr>
                <w:b/>
                <w:bCs/>
              </w:rPr>
              <w:t xml:space="preserve"> - </w:t>
            </w:r>
            <w:smartTag w:uri="urn:schemas-microsoft-com:office:smarttags" w:element="City">
              <w:smartTag w:uri="urn:schemas-microsoft-com:office:smarttags" w:element="place">
                <w:r w:rsidRPr="00F85EB0">
                  <w:rPr>
                    <w:b/>
                    <w:bCs/>
                  </w:rPr>
                  <w:t>Lusaka</w:t>
                </w:r>
              </w:smartTag>
            </w:smartTag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4E34" w:rsidRPr="00F85EB0" w:rsidRDefault="00EE4E34" w:rsidP="005D1DFF">
            <w:r w:rsidRPr="00F85EB0">
              <w:t xml:space="preserve">$22,975.00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4E34" w:rsidRPr="00F85EB0" w:rsidRDefault="00EE4E34" w:rsidP="005D1DFF">
            <w:r w:rsidRPr="00F85EB0">
              <w:t xml:space="preserve">$441.83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4E34" w:rsidRPr="00F85EB0" w:rsidRDefault="00EE4E34" w:rsidP="005D1DFF">
            <w:r w:rsidRPr="00F85EB0">
              <w:t xml:space="preserve">$11.05 </w:t>
            </w:r>
          </w:p>
        </w:tc>
      </w:tr>
      <w:tr w:rsidR="00EE4E34" w:rsidRPr="00F85EB0" w:rsidTr="005D1DFF">
        <w:trPr>
          <w:trHeight w:val="435"/>
        </w:trPr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4E34" w:rsidRPr="00F85EB0" w:rsidRDefault="00EE4E34" w:rsidP="005D1DFF">
            <w:pPr>
              <w:rPr>
                <w:b/>
                <w:bCs/>
              </w:rPr>
            </w:pPr>
            <w:smartTag w:uri="urn:schemas-microsoft-com:office:smarttags" w:element="country-region">
              <w:r w:rsidRPr="00F85EB0">
                <w:rPr>
                  <w:b/>
                  <w:bCs/>
                </w:rPr>
                <w:t>Uganda</w:t>
              </w:r>
            </w:smartTag>
            <w:r w:rsidRPr="00F85EB0">
              <w:rPr>
                <w:b/>
                <w:bCs/>
              </w:rPr>
              <w:t xml:space="preserve"> - </w:t>
            </w:r>
            <w:smartTag w:uri="urn:schemas-microsoft-com:office:smarttags" w:element="City">
              <w:smartTag w:uri="urn:schemas-microsoft-com:office:smarttags" w:element="place">
                <w:r w:rsidRPr="00F85EB0">
                  <w:rPr>
                    <w:b/>
                    <w:bCs/>
                  </w:rPr>
                  <w:t>Kampala</w:t>
                </w:r>
              </w:smartTag>
            </w:smartTag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4E34" w:rsidRPr="00F85EB0" w:rsidRDefault="00EE4E34" w:rsidP="005D1DFF">
            <w:r w:rsidRPr="00F85EB0">
              <w:t xml:space="preserve">$21,060.00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4E34" w:rsidRPr="00F85EB0" w:rsidRDefault="00EE4E34" w:rsidP="005D1DFF">
            <w:r w:rsidRPr="00F85EB0">
              <w:t xml:space="preserve">$405.00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4E34" w:rsidRPr="00F85EB0" w:rsidRDefault="00EE4E34" w:rsidP="005D1DFF">
            <w:r w:rsidRPr="00F85EB0">
              <w:t xml:space="preserve">$10.13 </w:t>
            </w:r>
          </w:p>
        </w:tc>
      </w:tr>
      <w:tr w:rsidR="00EE4E34" w:rsidRPr="00F85EB0" w:rsidTr="005D1DFF">
        <w:trPr>
          <w:trHeight w:val="435"/>
        </w:trPr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4E34" w:rsidRPr="00F85EB0" w:rsidRDefault="00EE4E34" w:rsidP="005D1DFF">
            <w:pPr>
              <w:rPr>
                <w:b/>
                <w:bCs/>
              </w:rPr>
            </w:pPr>
            <w:smartTag w:uri="urn:schemas-microsoft-com:office:smarttags" w:element="country-region">
              <w:r w:rsidRPr="00F85EB0">
                <w:rPr>
                  <w:b/>
                  <w:bCs/>
                </w:rPr>
                <w:t>Thailand</w:t>
              </w:r>
            </w:smartTag>
            <w:r w:rsidRPr="00F85EB0">
              <w:rPr>
                <w:b/>
                <w:bCs/>
              </w:rPr>
              <w:t xml:space="preserve"> - Chiang Mai, </w:t>
            </w:r>
            <w:smartTag w:uri="urn:schemas-microsoft-com:office:smarttags" w:element="City">
              <w:smartTag w:uri="urn:schemas-microsoft-com:office:smarttags" w:element="place">
                <w:r w:rsidRPr="00F85EB0">
                  <w:rPr>
                    <w:b/>
                    <w:bCs/>
                  </w:rPr>
                  <w:t>Bangkok</w:t>
                </w:r>
              </w:smartTag>
            </w:smartTag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4E34" w:rsidRPr="00F85EB0" w:rsidRDefault="00EE4E34" w:rsidP="005D1DFF">
            <w:r w:rsidRPr="00F85EB0">
              <w:t xml:space="preserve">$37,837.00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4E34" w:rsidRPr="00F85EB0" w:rsidRDefault="00EE4E34" w:rsidP="005D1DFF">
            <w:r w:rsidRPr="00F85EB0">
              <w:t xml:space="preserve">$727.63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4E34" w:rsidRPr="00F85EB0" w:rsidRDefault="00EE4E34" w:rsidP="005D1DFF">
            <w:r w:rsidRPr="00F85EB0">
              <w:t xml:space="preserve">$18.19 </w:t>
            </w:r>
          </w:p>
        </w:tc>
      </w:tr>
      <w:tr w:rsidR="00EE4E34" w:rsidRPr="00F85EB0" w:rsidTr="005D1DFF">
        <w:trPr>
          <w:trHeight w:val="435"/>
        </w:trPr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4E34" w:rsidRPr="00F85EB0" w:rsidRDefault="00EE4E34" w:rsidP="005D1DFF">
            <w:pPr>
              <w:rPr>
                <w:b/>
                <w:bCs/>
              </w:rPr>
            </w:pPr>
            <w:smartTag w:uri="urn:schemas-microsoft-com:office:smarttags" w:element="country-region">
              <w:r w:rsidRPr="00F85EB0">
                <w:rPr>
                  <w:b/>
                  <w:bCs/>
                </w:rPr>
                <w:t>Indonesia</w:t>
              </w:r>
            </w:smartTag>
            <w:r w:rsidRPr="00F85EB0">
              <w:rPr>
                <w:b/>
                <w:bCs/>
              </w:rPr>
              <w:t xml:space="preserve"> - </w:t>
            </w:r>
            <w:smartTag w:uri="urn:schemas-microsoft-com:office:smarttags" w:element="City">
              <w:smartTag w:uri="urn:schemas-microsoft-com:office:smarttags" w:element="place">
                <w:r w:rsidRPr="00F85EB0">
                  <w:rPr>
                    <w:b/>
                    <w:bCs/>
                  </w:rPr>
                  <w:t>Jakarta</w:t>
                </w:r>
              </w:smartTag>
            </w:smartTag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4E34" w:rsidRPr="00F85EB0" w:rsidRDefault="00EE4E34" w:rsidP="005D1DFF">
            <w:r w:rsidRPr="00F85EB0">
              <w:t xml:space="preserve">$27,864.00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4E34" w:rsidRPr="00F85EB0" w:rsidRDefault="00EE4E34" w:rsidP="005D1DFF">
            <w:r w:rsidRPr="00F85EB0">
              <w:t xml:space="preserve">$535.85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4E34" w:rsidRPr="00F85EB0" w:rsidRDefault="00EE4E34" w:rsidP="005D1DFF">
            <w:r w:rsidRPr="00F85EB0">
              <w:t xml:space="preserve">$13.40 </w:t>
            </w:r>
          </w:p>
        </w:tc>
      </w:tr>
      <w:tr w:rsidR="00EE4E34" w:rsidRPr="00F85EB0" w:rsidTr="005D1DFF">
        <w:trPr>
          <w:trHeight w:val="435"/>
        </w:trPr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4E34" w:rsidRPr="00F85EB0" w:rsidRDefault="00EE4E34" w:rsidP="005D1DFF">
            <w:pPr>
              <w:rPr>
                <w:b/>
                <w:bCs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F85EB0">
                  <w:rPr>
                    <w:b/>
                    <w:bCs/>
                  </w:rPr>
                  <w:t>Brazil</w:t>
                </w:r>
              </w:smartTag>
            </w:smartTag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4E34" w:rsidRPr="00F85EB0" w:rsidRDefault="00EE4E34" w:rsidP="005D1DFF">
            <w:r w:rsidRPr="00F85EB0">
              <w:t xml:space="preserve">$31,589.00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4E34" w:rsidRPr="00F85EB0" w:rsidRDefault="00EE4E34" w:rsidP="005D1DFF">
            <w:r w:rsidRPr="00F85EB0">
              <w:t xml:space="preserve">$607.48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4E34" w:rsidRPr="00F85EB0" w:rsidRDefault="00EE4E34" w:rsidP="005D1DFF">
            <w:r w:rsidRPr="00F85EB0">
              <w:t xml:space="preserve">$15.19 </w:t>
            </w:r>
          </w:p>
        </w:tc>
      </w:tr>
      <w:tr w:rsidR="00EE4E34" w:rsidRPr="00F85EB0" w:rsidTr="005D1DFF">
        <w:trPr>
          <w:trHeight w:val="43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E34" w:rsidRPr="00F85EB0" w:rsidRDefault="00EE4E34" w:rsidP="005D1DFF">
            <w:pPr>
              <w:rPr>
                <w:b/>
                <w:bCs/>
              </w:rPr>
            </w:pPr>
            <w:smartTag w:uri="urn:schemas-microsoft-com:office:smarttags" w:element="country-region">
              <w:r w:rsidRPr="00F85EB0">
                <w:rPr>
                  <w:b/>
                  <w:bCs/>
                </w:rPr>
                <w:t>Peru</w:t>
              </w:r>
            </w:smartTag>
            <w:r w:rsidRPr="00F85EB0">
              <w:rPr>
                <w:b/>
                <w:bCs/>
              </w:rPr>
              <w:t xml:space="preserve"> - </w:t>
            </w:r>
            <w:smartTag w:uri="urn:schemas-microsoft-com:office:smarttags" w:element="City">
              <w:smartTag w:uri="urn:schemas-microsoft-com:office:smarttags" w:element="place">
                <w:r w:rsidRPr="00F85EB0">
                  <w:rPr>
                    <w:b/>
                    <w:bCs/>
                  </w:rPr>
                  <w:t>Lima</w:t>
                </w:r>
              </w:smartTag>
            </w:smartTag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E34" w:rsidRPr="00F85EB0" w:rsidRDefault="00EE4E34" w:rsidP="005D1DFF">
            <w:r w:rsidRPr="00F85EB0">
              <w:t xml:space="preserve">$23,568.00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E34" w:rsidRPr="00F85EB0" w:rsidRDefault="00EE4E34" w:rsidP="005D1DFF">
            <w:r w:rsidRPr="00F85EB0">
              <w:t xml:space="preserve">$453.23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4E34" w:rsidRPr="00F85EB0" w:rsidRDefault="00EE4E34" w:rsidP="005D1DFF">
            <w:r w:rsidRPr="00F85EB0">
              <w:t xml:space="preserve">$11.33 </w:t>
            </w:r>
          </w:p>
        </w:tc>
      </w:tr>
      <w:tr w:rsidR="00EE4E34" w:rsidRPr="00F85EB0" w:rsidTr="005D1DFF">
        <w:trPr>
          <w:trHeight w:val="525"/>
        </w:trPr>
        <w:tc>
          <w:tcPr>
            <w:tcW w:w="6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E34" w:rsidRPr="00F347D9" w:rsidRDefault="00EE4E34" w:rsidP="005D1DFF">
            <w:pPr>
              <w:jc w:val="right"/>
            </w:pPr>
            <w:r w:rsidRPr="00F85EB0">
              <w:t> </w:t>
            </w:r>
            <w:r w:rsidRPr="00F347D9">
              <w:rPr>
                <w:b/>
                <w:bCs/>
              </w:rPr>
              <w:t>Average hourly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E34" w:rsidRPr="00F85EB0" w:rsidRDefault="00EE4E34" w:rsidP="005D1DFF">
            <w:pPr>
              <w:rPr>
                <w:b/>
                <w:bCs/>
              </w:rPr>
            </w:pPr>
            <w:r w:rsidRPr="00F347D9">
              <w:rPr>
                <w:b/>
                <w:bCs/>
              </w:rPr>
              <w:t>$13.21</w:t>
            </w:r>
            <w:r w:rsidRPr="00F85EB0">
              <w:rPr>
                <w:b/>
                <w:bCs/>
              </w:rPr>
              <w:t xml:space="preserve"> </w:t>
            </w:r>
          </w:p>
        </w:tc>
      </w:tr>
    </w:tbl>
    <w:p w:rsidR="00EE4E34" w:rsidRPr="00F71BF2" w:rsidRDefault="00EE4E34" w:rsidP="00EE4E34">
      <w:pPr>
        <w:pStyle w:val="BodyText"/>
      </w:pPr>
      <w:r w:rsidRPr="00F71BF2">
        <w:t xml:space="preserve"> </w:t>
      </w:r>
    </w:p>
    <w:p w:rsidR="00D232A8" w:rsidRDefault="00D232A8"/>
    <w:sectPr w:rsidR="00D232A8" w:rsidSect="00D23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4E34"/>
    <w:rsid w:val="00157A74"/>
    <w:rsid w:val="0039651F"/>
    <w:rsid w:val="003C443B"/>
    <w:rsid w:val="00BA5563"/>
    <w:rsid w:val="00D232A8"/>
    <w:rsid w:val="00EE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34"/>
  </w:style>
  <w:style w:type="paragraph" w:styleId="Heading1">
    <w:name w:val="heading 1"/>
    <w:basedOn w:val="Normal"/>
    <w:next w:val="Normal"/>
    <w:link w:val="Heading1Char"/>
    <w:uiPriority w:val="99"/>
    <w:qFormat/>
    <w:rsid w:val="00EE4E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E4E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EE4E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4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>m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Christina</cp:lastModifiedBy>
  <cp:revision>3</cp:revision>
  <dcterms:created xsi:type="dcterms:W3CDTF">2010-08-11T20:25:00Z</dcterms:created>
  <dcterms:modified xsi:type="dcterms:W3CDTF">2013-05-14T15:08:00Z</dcterms:modified>
</cp:coreProperties>
</file>