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20B" w:rsidRPr="00CA02BF" w:rsidRDefault="00F0420B" w:rsidP="00F0420B">
      <w:pPr>
        <w:jc w:val="center"/>
        <w:rPr>
          <w:sz w:val="32"/>
          <w:szCs w:val="32"/>
        </w:rPr>
      </w:pPr>
      <w:bookmarkStart w:id="0" w:name="OLE_LINK1"/>
      <w:bookmarkStart w:id="1" w:name="OLE_LINK2"/>
      <w:r w:rsidRPr="00CA02BF">
        <w:rPr>
          <w:sz w:val="32"/>
          <w:szCs w:val="32"/>
        </w:rPr>
        <w:t>Supporting Statement A for</w:t>
      </w:r>
    </w:p>
    <w:p w:rsidR="00F0420B" w:rsidRDefault="00F0420B" w:rsidP="00F0420B">
      <w:pPr>
        <w:ind w:left="1440" w:firstLine="720"/>
        <w:rPr>
          <w:sz w:val="28"/>
          <w:szCs w:val="28"/>
        </w:rPr>
      </w:pPr>
    </w:p>
    <w:p w:rsidR="00F0420B" w:rsidRDefault="00F0420B" w:rsidP="00F0420B">
      <w:pPr>
        <w:ind w:left="1440" w:firstLine="720"/>
        <w:rPr>
          <w:sz w:val="28"/>
          <w:szCs w:val="28"/>
        </w:rPr>
      </w:pPr>
      <w:r>
        <w:rPr>
          <w:sz w:val="28"/>
          <w:szCs w:val="28"/>
        </w:rPr>
        <w:t xml:space="preserve">         </w:t>
      </w:r>
    </w:p>
    <w:p w:rsidR="00F0420B" w:rsidRDefault="00F0420B" w:rsidP="00F0420B">
      <w:pPr>
        <w:ind w:left="1440" w:firstLine="720"/>
        <w:rPr>
          <w:sz w:val="28"/>
          <w:szCs w:val="28"/>
        </w:rPr>
      </w:pPr>
      <w:r>
        <w:rPr>
          <w:sz w:val="28"/>
          <w:szCs w:val="28"/>
        </w:rPr>
        <w:t xml:space="preserve">              </w:t>
      </w:r>
    </w:p>
    <w:p w:rsidR="00F0420B" w:rsidRDefault="00F0420B" w:rsidP="00F0420B">
      <w:pPr>
        <w:ind w:left="1440" w:firstLine="720"/>
        <w:rPr>
          <w:sz w:val="28"/>
          <w:szCs w:val="28"/>
        </w:rPr>
      </w:pPr>
    </w:p>
    <w:p w:rsidR="00F0420B" w:rsidRDefault="00F0420B" w:rsidP="00F0420B">
      <w:pPr>
        <w:ind w:left="1440" w:firstLine="720"/>
        <w:rPr>
          <w:sz w:val="28"/>
          <w:szCs w:val="28"/>
        </w:rPr>
      </w:pPr>
    </w:p>
    <w:p w:rsidR="00F0420B" w:rsidRPr="000F5B86" w:rsidRDefault="00A02C91" w:rsidP="00F0420B">
      <w:pPr>
        <w:spacing w:line="480" w:lineRule="auto"/>
        <w:jc w:val="center"/>
        <w:rPr>
          <w:b/>
          <w:sz w:val="28"/>
          <w:szCs w:val="28"/>
        </w:rPr>
      </w:pPr>
      <w:r w:rsidRPr="00775528">
        <w:rPr>
          <w:b/>
          <w:sz w:val="28"/>
          <w:szCs w:val="28"/>
        </w:rPr>
        <w:t xml:space="preserve">Feedback Survey </w:t>
      </w:r>
      <w:r w:rsidRPr="00A02C91">
        <w:rPr>
          <w:b/>
          <w:sz w:val="28"/>
          <w:szCs w:val="28"/>
        </w:rPr>
        <w:t>for</w:t>
      </w:r>
      <w:r w:rsidR="00FB76C1" w:rsidRPr="00A02C91">
        <w:rPr>
          <w:b/>
          <w:sz w:val="28"/>
          <w:szCs w:val="28"/>
        </w:rPr>
        <w:t xml:space="preserve"> </w:t>
      </w:r>
      <w:r w:rsidR="00FB76C1">
        <w:rPr>
          <w:b/>
          <w:sz w:val="28"/>
          <w:szCs w:val="28"/>
        </w:rPr>
        <w:t>the Brain Disorders in the Developing World Program of the John E. Fogarty International Center</w:t>
      </w:r>
      <w:r w:rsidR="0048761F">
        <w:rPr>
          <w:b/>
          <w:sz w:val="28"/>
          <w:szCs w:val="28"/>
        </w:rPr>
        <w:t xml:space="preserve"> (FIC)</w:t>
      </w:r>
    </w:p>
    <w:p w:rsidR="00F0420B" w:rsidRDefault="00F0420B" w:rsidP="00F0420B">
      <w:pPr>
        <w:ind w:left="1440" w:firstLine="720"/>
        <w:rPr>
          <w:sz w:val="32"/>
          <w:szCs w:val="32"/>
        </w:rPr>
      </w:pPr>
    </w:p>
    <w:p w:rsidR="00F0420B" w:rsidRDefault="00F0420B" w:rsidP="00F0420B">
      <w:pPr>
        <w:ind w:left="1440" w:firstLine="720"/>
        <w:rPr>
          <w:sz w:val="32"/>
          <w:szCs w:val="32"/>
        </w:rPr>
      </w:pPr>
    </w:p>
    <w:p w:rsidR="00F0420B" w:rsidRDefault="00F0420B" w:rsidP="00F0420B">
      <w:pPr>
        <w:ind w:left="1440" w:firstLine="720"/>
        <w:rPr>
          <w:sz w:val="32"/>
          <w:szCs w:val="32"/>
        </w:rPr>
      </w:pPr>
    </w:p>
    <w:p w:rsidR="00F0420B" w:rsidRDefault="00F0420B" w:rsidP="00F0420B">
      <w:pPr>
        <w:ind w:left="1440" w:firstLine="720"/>
        <w:rPr>
          <w:sz w:val="32"/>
          <w:szCs w:val="32"/>
        </w:rPr>
      </w:pPr>
    </w:p>
    <w:p w:rsidR="00F0420B" w:rsidRDefault="00F0420B" w:rsidP="00F0420B">
      <w:pPr>
        <w:ind w:left="1440" w:firstLine="720"/>
        <w:rPr>
          <w:sz w:val="32"/>
          <w:szCs w:val="32"/>
        </w:rPr>
      </w:pPr>
      <w:r>
        <w:rPr>
          <w:sz w:val="32"/>
          <w:szCs w:val="32"/>
        </w:rPr>
        <w:t xml:space="preserve">                      </w:t>
      </w:r>
      <w:r w:rsidRPr="00B63B1B">
        <w:rPr>
          <w:sz w:val="32"/>
          <w:szCs w:val="32"/>
        </w:rPr>
        <w:t xml:space="preserve">Date: </w:t>
      </w:r>
      <w:r w:rsidR="00533202" w:rsidRPr="00B63B1B">
        <w:rPr>
          <w:sz w:val="32"/>
          <w:szCs w:val="32"/>
        </w:rPr>
        <w:t>May</w:t>
      </w:r>
      <w:r w:rsidR="0034544D" w:rsidRPr="00B63B1B">
        <w:rPr>
          <w:sz w:val="32"/>
          <w:szCs w:val="32"/>
        </w:rPr>
        <w:t xml:space="preserve"> </w:t>
      </w:r>
      <w:r w:rsidR="00B63B1B" w:rsidRPr="00B63B1B">
        <w:rPr>
          <w:sz w:val="32"/>
          <w:szCs w:val="32"/>
        </w:rPr>
        <w:t>31</w:t>
      </w:r>
      <w:r w:rsidRPr="00B63B1B">
        <w:rPr>
          <w:sz w:val="32"/>
          <w:szCs w:val="32"/>
        </w:rPr>
        <w:t>, 201</w:t>
      </w:r>
      <w:r w:rsidR="0034544D" w:rsidRPr="00B63B1B">
        <w:rPr>
          <w:sz w:val="32"/>
          <w:szCs w:val="32"/>
        </w:rPr>
        <w:t>3</w:t>
      </w:r>
    </w:p>
    <w:p w:rsidR="00F0420B" w:rsidRDefault="00F0420B" w:rsidP="00F0420B">
      <w:pPr>
        <w:ind w:left="1440" w:firstLine="720"/>
        <w:rPr>
          <w:sz w:val="32"/>
          <w:szCs w:val="32"/>
        </w:rPr>
      </w:pPr>
    </w:p>
    <w:p w:rsidR="00F0420B" w:rsidRPr="00967AAE" w:rsidRDefault="00F0420B" w:rsidP="00F0420B">
      <w:pPr>
        <w:rPr>
          <w:color w:val="0000FF"/>
          <w:sz w:val="32"/>
          <w:szCs w:val="32"/>
        </w:rPr>
      </w:pPr>
    </w:p>
    <w:p w:rsidR="00F0420B" w:rsidRPr="00680E77" w:rsidRDefault="00F0420B" w:rsidP="00F0420B">
      <w:pPr>
        <w:rPr>
          <w:color w:val="FF0000"/>
          <w:sz w:val="32"/>
          <w:szCs w:val="32"/>
        </w:rPr>
      </w:pPr>
    </w:p>
    <w:p w:rsidR="00F0420B" w:rsidRDefault="00F0420B" w:rsidP="00F0420B">
      <w:pPr>
        <w:rPr>
          <w:color w:val="0000FF"/>
          <w:sz w:val="32"/>
          <w:szCs w:val="32"/>
        </w:rPr>
      </w:pPr>
    </w:p>
    <w:p w:rsidR="00F0420B" w:rsidRDefault="00F0420B" w:rsidP="00F0420B">
      <w:pPr>
        <w:rPr>
          <w:color w:val="0000FF"/>
          <w:sz w:val="32"/>
          <w:szCs w:val="32"/>
        </w:rPr>
      </w:pPr>
    </w:p>
    <w:p w:rsidR="00F0420B" w:rsidRDefault="00F0420B" w:rsidP="00F0420B">
      <w:pPr>
        <w:rPr>
          <w:color w:val="0000FF"/>
          <w:sz w:val="32"/>
          <w:szCs w:val="32"/>
        </w:rPr>
      </w:pPr>
    </w:p>
    <w:p w:rsidR="00F0420B" w:rsidRDefault="00F0420B" w:rsidP="00F0420B">
      <w:pPr>
        <w:rPr>
          <w:color w:val="0000FF"/>
          <w:sz w:val="32"/>
          <w:szCs w:val="32"/>
        </w:rPr>
      </w:pPr>
    </w:p>
    <w:p w:rsidR="00F0420B" w:rsidRDefault="00F0420B" w:rsidP="00F0420B">
      <w:pPr>
        <w:rPr>
          <w:color w:val="0000FF"/>
          <w:sz w:val="32"/>
          <w:szCs w:val="32"/>
        </w:rPr>
      </w:pPr>
    </w:p>
    <w:p w:rsidR="00F0420B" w:rsidRDefault="00F0420B" w:rsidP="00F0420B">
      <w:pPr>
        <w:rPr>
          <w:color w:val="0000FF"/>
          <w:sz w:val="32"/>
          <w:szCs w:val="32"/>
        </w:rPr>
      </w:pPr>
    </w:p>
    <w:p w:rsidR="00F0420B" w:rsidRDefault="00F0420B" w:rsidP="00F0420B">
      <w:pPr>
        <w:rPr>
          <w:color w:val="0000FF"/>
          <w:sz w:val="32"/>
          <w:szCs w:val="32"/>
        </w:rPr>
      </w:pPr>
    </w:p>
    <w:p w:rsidR="00F0420B" w:rsidRDefault="00F0420B" w:rsidP="00F0420B">
      <w:pPr>
        <w:rPr>
          <w:color w:val="0000FF"/>
          <w:sz w:val="32"/>
          <w:szCs w:val="32"/>
        </w:rPr>
      </w:pPr>
    </w:p>
    <w:p w:rsidR="00F0420B" w:rsidRDefault="00F0420B" w:rsidP="00F0420B">
      <w:pPr>
        <w:rPr>
          <w:color w:val="0000FF"/>
          <w:sz w:val="32"/>
          <w:szCs w:val="32"/>
        </w:rPr>
      </w:pPr>
    </w:p>
    <w:p w:rsidR="00F0420B" w:rsidRPr="002F6F4B" w:rsidRDefault="00F0420B" w:rsidP="00F0420B">
      <w:pPr>
        <w:rPr>
          <w:sz w:val="32"/>
          <w:szCs w:val="32"/>
        </w:rPr>
      </w:pPr>
      <w:r w:rsidRPr="002F6F4B">
        <w:rPr>
          <w:sz w:val="32"/>
          <w:szCs w:val="32"/>
        </w:rPr>
        <w:t>Name: Rachel Sturke, PhD</w:t>
      </w:r>
    </w:p>
    <w:p w:rsidR="00F0420B" w:rsidRPr="002F6F4B" w:rsidRDefault="00F0420B" w:rsidP="00F0420B">
      <w:pPr>
        <w:rPr>
          <w:sz w:val="32"/>
          <w:szCs w:val="32"/>
        </w:rPr>
      </w:pPr>
      <w:r w:rsidRPr="002F6F4B">
        <w:rPr>
          <w:sz w:val="32"/>
          <w:szCs w:val="32"/>
        </w:rPr>
        <w:t>Address:</w:t>
      </w:r>
      <w:r w:rsidR="002F6F4B" w:rsidRPr="002F6F4B">
        <w:rPr>
          <w:sz w:val="32"/>
          <w:szCs w:val="32"/>
        </w:rPr>
        <w:t xml:space="preserve"> Fogarty International Center, 31 Center Drive - MSC 2220, Bethesda, MD 20892-2220</w:t>
      </w:r>
    </w:p>
    <w:p w:rsidR="00F0420B" w:rsidRPr="002F6F4B" w:rsidRDefault="00F0420B" w:rsidP="00F0420B">
      <w:pPr>
        <w:rPr>
          <w:sz w:val="32"/>
          <w:szCs w:val="32"/>
        </w:rPr>
      </w:pPr>
      <w:r w:rsidRPr="002F6F4B">
        <w:rPr>
          <w:sz w:val="32"/>
          <w:szCs w:val="32"/>
        </w:rPr>
        <w:t>Telephone:</w:t>
      </w:r>
      <w:r w:rsidR="002F6F4B" w:rsidRPr="002F6F4B">
        <w:rPr>
          <w:sz w:val="32"/>
          <w:szCs w:val="32"/>
        </w:rPr>
        <w:t xml:space="preserve"> 301.480.6025</w:t>
      </w:r>
    </w:p>
    <w:p w:rsidR="00F0420B" w:rsidRPr="002F6F4B" w:rsidRDefault="00F0420B" w:rsidP="00F0420B">
      <w:pPr>
        <w:rPr>
          <w:sz w:val="32"/>
          <w:szCs w:val="32"/>
        </w:rPr>
      </w:pPr>
      <w:r w:rsidRPr="002F6F4B">
        <w:rPr>
          <w:sz w:val="32"/>
          <w:szCs w:val="32"/>
        </w:rPr>
        <w:t>Fax:</w:t>
      </w:r>
    </w:p>
    <w:p w:rsidR="00F0420B" w:rsidRDefault="00F0420B" w:rsidP="00F0420B">
      <w:pPr>
        <w:rPr>
          <w:sz w:val="32"/>
          <w:szCs w:val="32"/>
        </w:rPr>
      </w:pPr>
      <w:r w:rsidRPr="002F6F4B">
        <w:rPr>
          <w:sz w:val="32"/>
          <w:szCs w:val="32"/>
        </w:rPr>
        <w:t>Email: sturkerachel@mail.nih.gov</w:t>
      </w:r>
    </w:p>
    <w:p w:rsidR="00F0420B" w:rsidRDefault="00F0420B" w:rsidP="00F0420B">
      <w:pPr>
        <w:rPr>
          <w:sz w:val="32"/>
          <w:szCs w:val="32"/>
        </w:rPr>
      </w:pPr>
    </w:p>
    <w:p w:rsidR="00F0420B" w:rsidRDefault="00F0420B" w:rsidP="00F0420B">
      <w:pPr>
        <w:rPr>
          <w:sz w:val="32"/>
          <w:szCs w:val="32"/>
        </w:rPr>
      </w:pPr>
    </w:p>
    <w:p w:rsidR="00F0420B" w:rsidRDefault="00F0420B" w:rsidP="00F0420B">
      <w:pPr>
        <w:rPr>
          <w:sz w:val="32"/>
          <w:szCs w:val="32"/>
        </w:rPr>
      </w:pPr>
    </w:p>
    <w:p w:rsidR="00F0420B" w:rsidRDefault="00F0420B">
      <w:pPr>
        <w:widowControl/>
      </w:pPr>
      <w:r>
        <w:br w:type="page"/>
      </w:r>
    </w:p>
    <w:p w:rsidR="00F0420B" w:rsidRDefault="00F0420B" w:rsidP="00F0420B">
      <w:pPr>
        <w:rPr>
          <w:caps/>
          <w:noProof/>
        </w:rPr>
      </w:pPr>
    </w:p>
    <w:sdt>
      <w:sdtPr>
        <w:rPr>
          <w:rFonts w:ascii="Times New Roman" w:eastAsia="Times New Roman" w:hAnsi="Times New Roman" w:cs="Times New Roman"/>
          <w:b w:val="0"/>
          <w:bCs w:val="0"/>
          <w:snapToGrid w:val="0"/>
          <w:color w:val="auto"/>
          <w:sz w:val="16"/>
          <w:szCs w:val="20"/>
        </w:rPr>
        <w:id w:val="34760985"/>
        <w:docPartObj>
          <w:docPartGallery w:val="Table of Contents"/>
          <w:docPartUnique/>
        </w:docPartObj>
      </w:sdtPr>
      <w:sdtEndPr/>
      <w:sdtContent>
        <w:p w:rsidR="00D37944" w:rsidRPr="00C26300" w:rsidRDefault="00763A1D">
          <w:pPr>
            <w:pStyle w:val="TOCHeading"/>
            <w:rPr>
              <w:sz w:val="16"/>
            </w:rPr>
          </w:pPr>
          <w:r>
            <w:rPr>
              <w:sz w:val="16"/>
            </w:rPr>
            <w:t>Table of C</w:t>
          </w:r>
          <w:r w:rsidR="00D37944" w:rsidRPr="00C26300">
            <w:rPr>
              <w:sz w:val="16"/>
            </w:rPr>
            <w:t>ontents</w:t>
          </w:r>
        </w:p>
        <w:p w:rsidR="00763A1D" w:rsidRPr="00763A1D" w:rsidRDefault="0035274D">
          <w:pPr>
            <w:pStyle w:val="TOC1"/>
            <w:rPr>
              <w:rFonts w:asciiTheme="minorHAnsi" w:eastAsiaTheme="minorEastAsia" w:hAnsiTheme="minorHAnsi" w:cstheme="minorBidi"/>
              <w:b w:val="0"/>
              <w:caps w:val="0"/>
              <w:sz w:val="18"/>
              <w:szCs w:val="22"/>
            </w:rPr>
          </w:pPr>
          <w:r w:rsidRPr="00C26300">
            <w:rPr>
              <w:sz w:val="14"/>
            </w:rPr>
            <w:fldChar w:fldCharType="begin"/>
          </w:r>
          <w:r w:rsidR="00D37944" w:rsidRPr="00C26300">
            <w:rPr>
              <w:sz w:val="14"/>
            </w:rPr>
            <w:instrText xml:space="preserve"> TOC \o "1-3" \h \z \u </w:instrText>
          </w:r>
          <w:r w:rsidRPr="00C26300">
            <w:rPr>
              <w:sz w:val="14"/>
            </w:rPr>
            <w:fldChar w:fldCharType="separate"/>
          </w:r>
          <w:hyperlink w:anchor="_Toc358020728" w:history="1">
            <w:r w:rsidR="00763A1D" w:rsidRPr="00763A1D">
              <w:rPr>
                <w:rStyle w:val="Hyperlink"/>
                <w:sz w:val="20"/>
              </w:rPr>
              <w:t>A.1. Circumstances Making the Collection of Information Necessary</w:t>
            </w:r>
            <w:r w:rsidR="00763A1D" w:rsidRPr="00763A1D">
              <w:rPr>
                <w:webHidden/>
                <w:sz w:val="20"/>
              </w:rPr>
              <w:tab/>
            </w:r>
            <w:r w:rsidRPr="00763A1D">
              <w:rPr>
                <w:webHidden/>
                <w:sz w:val="20"/>
              </w:rPr>
              <w:fldChar w:fldCharType="begin"/>
            </w:r>
            <w:r w:rsidR="00763A1D" w:rsidRPr="00763A1D">
              <w:rPr>
                <w:webHidden/>
                <w:sz w:val="20"/>
              </w:rPr>
              <w:instrText xml:space="preserve"> PAGEREF _Toc358020728 \h </w:instrText>
            </w:r>
            <w:r w:rsidRPr="00763A1D">
              <w:rPr>
                <w:webHidden/>
                <w:sz w:val="20"/>
              </w:rPr>
            </w:r>
            <w:r w:rsidRPr="00763A1D">
              <w:rPr>
                <w:webHidden/>
                <w:sz w:val="20"/>
              </w:rPr>
              <w:fldChar w:fldCharType="separate"/>
            </w:r>
            <w:r w:rsidR="00763A1D" w:rsidRPr="00763A1D">
              <w:rPr>
                <w:webHidden/>
                <w:sz w:val="20"/>
              </w:rPr>
              <w:t>5</w:t>
            </w:r>
            <w:r w:rsidRPr="00763A1D">
              <w:rPr>
                <w:webHidden/>
                <w:sz w:val="20"/>
              </w:rPr>
              <w:fldChar w:fldCharType="end"/>
            </w:r>
          </w:hyperlink>
        </w:p>
        <w:p w:rsidR="00763A1D" w:rsidRPr="00763A1D" w:rsidRDefault="002E48BA">
          <w:pPr>
            <w:pStyle w:val="TOC1"/>
            <w:rPr>
              <w:rFonts w:asciiTheme="minorHAnsi" w:eastAsiaTheme="minorEastAsia" w:hAnsiTheme="minorHAnsi" w:cstheme="minorBidi"/>
              <w:b w:val="0"/>
              <w:caps w:val="0"/>
              <w:sz w:val="18"/>
              <w:szCs w:val="22"/>
            </w:rPr>
          </w:pPr>
          <w:hyperlink w:anchor="_Toc358020729" w:history="1">
            <w:r w:rsidR="00763A1D" w:rsidRPr="00763A1D">
              <w:rPr>
                <w:rStyle w:val="Hyperlink"/>
                <w:sz w:val="20"/>
              </w:rPr>
              <w:t>A.2.  Purpose and Use of the Information</w:t>
            </w:r>
            <w:r w:rsidR="00763A1D" w:rsidRPr="00763A1D">
              <w:rPr>
                <w:webHidden/>
                <w:sz w:val="20"/>
              </w:rPr>
              <w:tab/>
            </w:r>
            <w:r w:rsidR="0035274D" w:rsidRPr="00763A1D">
              <w:rPr>
                <w:webHidden/>
                <w:sz w:val="20"/>
              </w:rPr>
              <w:fldChar w:fldCharType="begin"/>
            </w:r>
            <w:r w:rsidR="00763A1D" w:rsidRPr="00763A1D">
              <w:rPr>
                <w:webHidden/>
                <w:sz w:val="20"/>
              </w:rPr>
              <w:instrText xml:space="preserve"> PAGEREF _Toc358020729 \h </w:instrText>
            </w:r>
            <w:r w:rsidR="0035274D" w:rsidRPr="00763A1D">
              <w:rPr>
                <w:webHidden/>
                <w:sz w:val="20"/>
              </w:rPr>
            </w:r>
            <w:r w:rsidR="0035274D" w:rsidRPr="00763A1D">
              <w:rPr>
                <w:webHidden/>
                <w:sz w:val="20"/>
              </w:rPr>
              <w:fldChar w:fldCharType="separate"/>
            </w:r>
            <w:r w:rsidR="00763A1D" w:rsidRPr="00763A1D">
              <w:rPr>
                <w:webHidden/>
                <w:sz w:val="20"/>
              </w:rPr>
              <w:t>6</w:t>
            </w:r>
            <w:r w:rsidR="0035274D" w:rsidRPr="00763A1D">
              <w:rPr>
                <w:webHidden/>
                <w:sz w:val="20"/>
              </w:rPr>
              <w:fldChar w:fldCharType="end"/>
            </w:r>
          </w:hyperlink>
        </w:p>
        <w:p w:rsidR="00763A1D" w:rsidRPr="00763A1D" w:rsidRDefault="002E48BA">
          <w:pPr>
            <w:pStyle w:val="TOC1"/>
            <w:rPr>
              <w:rFonts w:asciiTheme="minorHAnsi" w:eastAsiaTheme="minorEastAsia" w:hAnsiTheme="minorHAnsi" w:cstheme="minorBidi"/>
              <w:b w:val="0"/>
              <w:caps w:val="0"/>
              <w:sz w:val="18"/>
              <w:szCs w:val="22"/>
            </w:rPr>
          </w:pPr>
          <w:hyperlink w:anchor="_Toc358020730" w:history="1">
            <w:r w:rsidR="00763A1D" w:rsidRPr="00763A1D">
              <w:rPr>
                <w:rStyle w:val="Hyperlink"/>
                <w:sz w:val="20"/>
              </w:rPr>
              <w:t>A.3.  Use of Information Technology and Burden Reduction</w:t>
            </w:r>
            <w:r w:rsidR="00763A1D" w:rsidRPr="00763A1D">
              <w:rPr>
                <w:webHidden/>
                <w:sz w:val="20"/>
              </w:rPr>
              <w:tab/>
            </w:r>
            <w:r w:rsidR="0035274D" w:rsidRPr="00763A1D">
              <w:rPr>
                <w:webHidden/>
                <w:sz w:val="20"/>
              </w:rPr>
              <w:fldChar w:fldCharType="begin"/>
            </w:r>
            <w:r w:rsidR="00763A1D" w:rsidRPr="00763A1D">
              <w:rPr>
                <w:webHidden/>
                <w:sz w:val="20"/>
              </w:rPr>
              <w:instrText xml:space="preserve"> PAGEREF _Toc358020730 \h </w:instrText>
            </w:r>
            <w:r w:rsidR="0035274D" w:rsidRPr="00763A1D">
              <w:rPr>
                <w:webHidden/>
                <w:sz w:val="20"/>
              </w:rPr>
            </w:r>
            <w:r w:rsidR="0035274D" w:rsidRPr="00763A1D">
              <w:rPr>
                <w:webHidden/>
                <w:sz w:val="20"/>
              </w:rPr>
              <w:fldChar w:fldCharType="separate"/>
            </w:r>
            <w:r w:rsidR="00763A1D" w:rsidRPr="00763A1D">
              <w:rPr>
                <w:webHidden/>
                <w:sz w:val="20"/>
              </w:rPr>
              <w:t>6</w:t>
            </w:r>
            <w:r w:rsidR="0035274D" w:rsidRPr="00763A1D">
              <w:rPr>
                <w:webHidden/>
                <w:sz w:val="20"/>
              </w:rPr>
              <w:fldChar w:fldCharType="end"/>
            </w:r>
          </w:hyperlink>
        </w:p>
        <w:p w:rsidR="00763A1D" w:rsidRPr="00763A1D" w:rsidRDefault="002E48BA">
          <w:pPr>
            <w:pStyle w:val="TOC1"/>
            <w:rPr>
              <w:rFonts w:asciiTheme="minorHAnsi" w:eastAsiaTheme="minorEastAsia" w:hAnsiTheme="minorHAnsi" w:cstheme="minorBidi"/>
              <w:b w:val="0"/>
              <w:caps w:val="0"/>
              <w:sz w:val="18"/>
              <w:szCs w:val="22"/>
            </w:rPr>
          </w:pPr>
          <w:hyperlink w:anchor="_Toc358020731" w:history="1">
            <w:r w:rsidR="00763A1D" w:rsidRPr="00763A1D">
              <w:rPr>
                <w:rStyle w:val="Hyperlink"/>
                <w:sz w:val="20"/>
              </w:rPr>
              <w:t>A.4. Efforts to Identify Duplication and Use of Similar Information</w:t>
            </w:r>
            <w:r w:rsidR="00763A1D" w:rsidRPr="00763A1D">
              <w:rPr>
                <w:webHidden/>
                <w:sz w:val="20"/>
              </w:rPr>
              <w:tab/>
            </w:r>
            <w:r w:rsidR="0035274D" w:rsidRPr="00763A1D">
              <w:rPr>
                <w:webHidden/>
                <w:sz w:val="20"/>
              </w:rPr>
              <w:fldChar w:fldCharType="begin"/>
            </w:r>
            <w:r w:rsidR="00763A1D" w:rsidRPr="00763A1D">
              <w:rPr>
                <w:webHidden/>
                <w:sz w:val="20"/>
              </w:rPr>
              <w:instrText xml:space="preserve"> PAGEREF _Toc358020731 \h </w:instrText>
            </w:r>
            <w:r w:rsidR="0035274D" w:rsidRPr="00763A1D">
              <w:rPr>
                <w:webHidden/>
                <w:sz w:val="20"/>
              </w:rPr>
            </w:r>
            <w:r w:rsidR="0035274D" w:rsidRPr="00763A1D">
              <w:rPr>
                <w:webHidden/>
                <w:sz w:val="20"/>
              </w:rPr>
              <w:fldChar w:fldCharType="separate"/>
            </w:r>
            <w:r w:rsidR="00763A1D" w:rsidRPr="00763A1D">
              <w:rPr>
                <w:webHidden/>
                <w:sz w:val="20"/>
              </w:rPr>
              <w:t>7</w:t>
            </w:r>
            <w:r w:rsidR="0035274D" w:rsidRPr="00763A1D">
              <w:rPr>
                <w:webHidden/>
                <w:sz w:val="20"/>
              </w:rPr>
              <w:fldChar w:fldCharType="end"/>
            </w:r>
          </w:hyperlink>
        </w:p>
        <w:p w:rsidR="00763A1D" w:rsidRPr="00763A1D" w:rsidRDefault="002E48BA">
          <w:pPr>
            <w:pStyle w:val="TOC1"/>
            <w:rPr>
              <w:rFonts w:asciiTheme="minorHAnsi" w:eastAsiaTheme="minorEastAsia" w:hAnsiTheme="minorHAnsi" w:cstheme="minorBidi"/>
              <w:b w:val="0"/>
              <w:caps w:val="0"/>
              <w:sz w:val="18"/>
              <w:szCs w:val="22"/>
            </w:rPr>
          </w:pPr>
          <w:hyperlink w:anchor="_Toc358020732" w:history="1">
            <w:r w:rsidR="00763A1D" w:rsidRPr="00763A1D">
              <w:rPr>
                <w:rStyle w:val="Hyperlink"/>
                <w:sz w:val="20"/>
              </w:rPr>
              <w:t>A.5 Impact on Small Businesses or Other Small Entities</w:t>
            </w:r>
            <w:r w:rsidR="00763A1D" w:rsidRPr="00763A1D">
              <w:rPr>
                <w:webHidden/>
                <w:sz w:val="20"/>
              </w:rPr>
              <w:tab/>
            </w:r>
            <w:r w:rsidR="0035274D" w:rsidRPr="00763A1D">
              <w:rPr>
                <w:webHidden/>
                <w:sz w:val="20"/>
              </w:rPr>
              <w:fldChar w:fldCharType="begin"/>
            </w:r>
            <w:r w:rsidR="00763A1D" w:rsidRPr="00763A1D">
              <w:rPr>
                <w:webHidden/>
                <w:sz w:val="20"/>
              </w:rPr>
              <w:instrText xml:space="preserve"> PAGEREF _Toc358020732 \h </w:instrText>
            </w:r>
            <w:r w:rsidR="0035274D" w:rsidRPr="00763A1D">
              <w:rPr>
                <w:webHidden/>
                <w:sz w:val="20"/>
              </w:rPr>
            </w:r>
            <w:r w:rsidR="0035274D" w:rsidRPr="00763A1D">
              <w:rPr>
                <w:webHidden/>
                <w:sz w:val="20"/>
              </w:rPr>
              <w:fldChar w:fldCharType="separate"/>
            </w:r>
            <w:r w:rsidR="00763A1D" w:rsidRPr="00763A1D">
              <w:rPr>
                <w:webHidden/>
                <w:sz w:val="20"/>
              </w:rPr>
              <w:t>7</w:t>
            </w:r>
            <w:r w:rsidR="0035274D" w:rsidRPr="00763A1D">
              <w:rPr>
                <w:webHidden/>
                <w:sz w:val="20"/>
              </w:rPr>
              <w:fldChar w:fldCharType="end"/>
            </w:r>
          </w:hyperlink>
        </w:p>
        <w:p w:rsidR="00763A1D" w:rsidRPr="00763A1D" w:rsidRDefault="002E48BA">
          <w:pPr>
            <w:pStyle w:val="TOC1"/>
            <w:rPr>
              <w:rFonts w:asciiTheme="minorHAnsi" w:eastAsiaTheme="minorEastAsia" w:hAnsiTheme="minorHAnsi" w:cstheme="minorBidi"/>
              <w:b w:val="0"/>
              <w:caps w:val="0"/>
              <w:sz w:val="18"/>
              <w:szCs w:val="22"/>
            </w:rPr>
          </w:pPr>
          <w:hyperlink w:anchor="_Toc358020733" w:history="1">
            <w:r w:rsidR="00763A1D" w:rsidRPr="00763A1D">
              <w:rPr>
                <w:rStyle w:val="Hyperlink"/>
                <w:sz w:val="20"/>
              </w:rPr>
              <w:t>A.6. Consequences of Collecting the Information Less Frequently</w:t>
            </w:r>
            <w:r w:rsidR="00763A1D" w:rsidRPr="00763A1D">
              <w:rPr>
                <w:webHidden/>
                <w:sz w:val="20"/>
              </w:rPr>
              <w:tab/>
            </w:r>
            <w:r w:rsidR="0035274D" w:rsidRPr="00763A1D">
              <w:rPr>
                <w:webHidden/>
                <w:sz w:val="20"/>
              </w:rPr>
              <w:fldChar w:fldCharType="begin"/>
            </w:r>
            <w:r w:rsidR="00763A1D" w:rsidRPr="00763A1D">
              <w:rPr>
                <w:webHidden/>
                <w:sz w:val="20"/>
              </w:rPr>
              <w:instrText xml:space="preserve"> PAGEREF _Toc358020733 \h </w:instrText>
            </w:r>
            <w:r w:rsidR="0035274D" w:rsidRPr="00763A1D">
              <w:rPr>
                <w:webHidden/>
                <w:sz w:val="20"/>
              </w:rPr>
            </w:r>
            <w:r w:rsidR="0035274D" w:rsidRPr="00763A1D">
              <w:rPr>
                <w:webHidden/>
                <w:sz w:val="20"/>
              </w:rPr>
              <w:fldChar w:fldCharType="separate"/>
            </w:r>
            <w:r w:rsidR="00763A1D" w:rsidRPr="00763A1D">
              <w:rPr>
                <w:webHidden/>
                <w:sz w:val="20"/>
              </w:rPr>
              <w:t>7</w:t>
            </w:r>
            <w:r w:rsidR="0035274D" w:rsidRPr="00763A1D">
              <w:rPr>
                <w:webHidden/>
                <w:sz w:val="20"/>
              </w:rPr>
              <w:fldChar w:fldCharType="end"/>
            </w:r>
          </w:hyperlink>
        </w:p>
        <w:p w:rsidR="00763A1D" w:rsidRPr="00763A1D" w:rsidRDefault="002E48BA">
          <w:pPr>
            <w:pStyle w:val="TOC1"/>
            <w:rPr>
              <w:rFonts w:asciiTheme="minorHAnsi" w:eastAsiaTheme="minorEastAsia" w:hAnsiTheme="minorHAnsi" w:cstheme="minorBidi"/>
              <w:b w:val="0"/>
              <w:caps w:val="0"/>
              <w:sz w:val="18"/>
              <w:szCs w:val="22"/>
            </w:rPr>
          </w:pPr>
          <w:hyperlink w:anchor="_Toc358020734" w:history="1">
            <w:r w:rsidR="00763A1D" w:rsidRPr="00763A1D">
              <w:rPr>
                <w:rStyle w:val="Hyperlink"/>
                <w:sz w:val="20"/>
              </w:rPr>
              <w:t>A.7. Special Circumstances Relating to the Guidelines of 5 CFR 1320.5</w:t>
            </w:r>
            <w:r w:rsidR="00763A1D" w:rsidRPr="00763A1D">
              <w:rPr>
                <w:webHidden/>
                <w:sz w:val="20"/>
              </w:rPr>
              <w:tab/>
            </w:r>
            <w:r w:rsidR="0035274D" w:rsidRPr="00763A1D">
              <w:rPr>
                <w:webHidden/>
                <w:sz w:val="20"/>
              </w:rPr>
              <w:fldChar w:fldCharType="begin"/>
            </w:r>
            <w:r w:rsidR="00763A1D" w:rsidRPr="00763A1D">
              <w:rPr>
                <w:webHidden/>
                <w:sz w:val="20"/>
              </w:rPr>
              <w:instrText xml:space="preserve"> PAGEREF _Toc358020734 \h </w:instrText>
            </w:r>
            <w:r w:rsidR="0035274D" w:rsidRPr="00763A1D">
              <w:rPr>
                <w:webHidden/>
                <w:sz w:val="20"/>
              </w:rPr>
            </w:r>
            <w:r w:rsidR="0035274D" w:rsidRPr="00763A1D">
              <w:rPr>
                <w:webHidden/>
                <w:sz w:val="20"/>
              </w:rPr>
              <w:fldChar w:fldCharType="separate"/>
            </w:r>
            <w:r w:rsidR="00763A1D" w:rsidRPr="00763A1D">
              <w:rPr>
                <w:webHidden/>
                <w:sz w:val="20"/>
              </w:rPr>
              <w:t>7</w:t>
            </w:r>
            <w:r w:rsidR="0035274D" w:rsidRPr="00763A1D">
              <w:rPr>
                <w:webHidden/>
                <w:sz w:val="20"/>
              </w:rPr>
              <w:fldChar w:fldCharType="end"/>
            </w:r>
          </w:hyperlink>
        </w:p>
        <w:p w:rsidR="00763A1D" w:rsidRPr="00763A1D" w:rsidRDefault="002E48BA">
          <w:pPr>
            <w:pStyle w:val="TOC1"/>
            <w:rPr>
              <w:rFonts w:asciiTheme="minorHAnsi" w:eastAsiaTheme="minorEastAsia" w:hAnsiTheme="minorHAnsi" w:cstheme="minorBidi"/>
              <w:b w:val="0"/>
              <w:caps w:val="0"/>
              <w:sz w:val="18"/>
              <w:szCs w:val="22"/>
            </w:rPr>
          </w:pPr>
          <w:hyperlink w:anchor="_Toc358020735" w:history="1">
            <w:r w:rsidR="00763A1D" w:rsidRPr="00763A1D">
              <w:rPr>
                <w:rStyle w:val="Hyperlink"/>
                <w:sz w:val="20"/>
              </w:rPr>
              <w:t>A.8. Comments in Response to the Federal Register Notice and Efforts to Consult Outside Agency</w:t>
            </w:r>
            <w:r w:rsidR="00763A1D" w:rsidRPr="00763A1D">
              <w:rPr>
                <w:webHidden/>
                <w:sz w:val="20"/>
              </w:rPr>
              <w:tab/>
            </w:r>
            <w:r w:rsidR="0035274D" w:rsidRPr="00763A1D">
              <w:rPr>
                <w:webHidden/>
                <w:sz w:val="20"/>
              </w:rPr>
              <w:fldChar w:fldCharType="begin"/>
            </w:r>
            <w:r w:rsidR="00763A1D" w:rsidRPr="00763A1D">
              <w:rPr>
                <w:webHidden/>
                <w:sz w:val="20"/>
              </w:rPr>
              <w:instrText xml:space="preserve"> PAGEREF _Toc358020735 \h </w:instrText>
            </w:r>
            <w:r w:rsidR="0035274D" w:rsidRPr="00763A1D">
              <w:rPr>
                <w:webHidden/>
                <w:sz w:val="20"/>
              </w:rPr>
            </w:r>
            <w:r w:rsidR="0035274D" w:rsidRPr="00763A1D">
              <w:rPr>
                <w:webHidden/>
                <w:sz w:val="20"/>
              </w:rPr>
              <w:fldChar w:fldCharType="separate"/>
            </w:r>
            <w:r w:rsidR="00763A1D" w:rsidRPr="00763A1D">
              <w:rPr>
                <w:webHidden/>
                <w:sz w:val="20"/>
              </w:rPr>
              <w:t>7</w:t>
            </w:r>
            <w:r w:rsidR="0035274D" w:rsidRPr="00763A1D">
              <w:rPr>
                <w:webHidden/>
                <w:sz w:val="20"/>
              </w:rPr>
              <w:fldChar w:fldCharType="end"/>
            </w:r>
          </w:hyperlink>
        </w:p>
        <w:p w:rsidR="00763A1D" w:rsidRPr="00763A1D" w:rsidRDefault="002E48BA">
          <w:pPr>
            <w:pStyle w:val="TOC1"/>
            <w:rPr>
              <w:rFonts w:asciiTheme="minorHAnsi" w:eastAsiaTheme="minorEastAsia" w:hAnsiTheme="minorHAnsi" w:cstheme="minorBidi"/>
              <w:b w:val="0"/>
              <w:caps w:val="0"/>
              <w:sz w:val="18"/>
              <w:szCs w:val="22"/>
            </w:rPr>
          </w:pPr>
          <w:hyperlink w:anchor="_Toc358020736" w:history="1">
            <w:r w:rsidR="00763A1D" w:rsidRPr="00763A1D">
              <w:rPr>
                <w:rStyle w:val="Hyperlink"/>
                <w:sz w:val="20"/>
              </w:rPr>
              <w:t>A.9. Explanation of Any Payment or Gift to Respondents</w:t>
            </w:r>
            <w:r w:rsidR="00763A1D" w:rsidRPr="00763A1D">
              <w:rPr>
                <w:webHidden/>
                <w:sz w:val="20"/>
              </w:rPr>
              <w:tab/>
            </w:r>
            <w:r w:rsidR="0035274D" w:rsidRPr="00763A1D">
              <w:rPr>
                <w:webHidden/>
                <w:sz w:val="20"/>
              </w:rPr>
              <w:fldChar w:fldCharType="begin"/>
            </w:r>
            <w:r w:rsidR="00763A1D" w:rsidRPr="00763A1D">
              <w:rPr>
                <w:webHidden/>
                <w:sz w:val="20"/>
              </w:rPr>
              <w:instrText xml:space="preserve"> PAGEREF _Toc358020736 \h </w:instrText>
            </w:r>
            <w:r w:rsidR="0035274D" w:rsidRPr="00763A1D">
              <w:rPr>
                <w:webHidden/>
                <w:sz w:val="20"/>
              </w:rPr>
            </w:r>
            <w:r w:rsidR="0035274D" w:rsidRPr="00763A1D">
              <w:rPr>
                <w:webHidden/>
                <w:sz w:val="20"/>
              </w:rPr>
              <w:fldChar w:fldCharType="separate"/>
            </w:r>
            <w:r w:rsidR="00763A1D" w:rsidRPr="00763A1D">
              <w:rPr>
                <w:webHidden/>
                <w:sz w:val="20"/>
              </w:rPr>
              <w:t>7</w:t>
            </w:r>
            <w:r w:rsidR="0035274D" w:rsidRPr="00763A1D">
              <w:rPr>
                <w:webHidden/>
                <w:sz w:val="20"/>
              </w:rPr>
              <w:fldChar w:fldCharType="end"/>
            </w:r>
          </w:hyperlink>
        </w:p>
        <w:p w:rsidR="00763A1D" w:rsidRPr="00763A1D" w:rsidRDefault="002E48BA">
          <w:pPr>
            <w:pStyle w:val="TOC1"/>
            <w:rPr>
              <w:rFonts w:asciiTheme="minorHAnsi" w:eastAsiaTheme="minorEastAsia" w:hAnsiTheme="minorHAnsi" w:cstheme="minorBidi"/>
              <w:b w:val="0"/>
              <w:caps w:val="0"/>
              <w:sz w:val="18"/>
              <w:szCs w:val="22"/>
            </w:rPr>
          </w:pPr>
          <w:hyperlink w:anchor="_Toc358020737" w:history="1">
            <w:r w:rsidR="00763A1D" w:rsidRPr="00763A1D">
              <w:rPr>
                <w:rStyle w:val="Hyperlink"/>
                <w:sz w:val="20"/>
              </w:rPr>
              <w:t>A.10.   Assurance of Confidentiality Provided to Respondents</w:t>
            </w:r>
            <w:r w:rsidR="00763A1D" w:rsidRPr="00763A1D">
              <w:rPr>
                <w:webHidden/>
                <w:sz w:val="20"/>
              </w:rPr>
              <w:tab/>
            </w:r>
            <w:r w:rsidR="0035274D" w:rsidRPr="00763A1D">
              <w:rPr>
                <w:webHidden/>
                <w:sz w:val="20"/>
              </w:rPr>
              <w:fldChar w:fldCharType="begin"/>
            </w:r>
            <w:r w:rsidR="00763A1D" w:rsidRPr="00763A1D">
              <w:rPr>
                <w:webHidden/>
                <w:sz w:val="20"/>
              </w:rPr>
              <w:instrText xml:space="preserve"> PAGEREF _Toc358020737 \h </w:instrText>
            </w:r>
            <w:r w:rsidR="0035274D" w:rsidRPr="00763A1D">
              <w:rPr>
                <w:webHidden/>
                <w:sz w:val="20"/>
              </w:rPr>
            </w:r>
            <w:r w:rsidR="0035274D" w:rsidRPr="00763A1D">
              <w:rPr>
                <w:webHidden/>
                <w:sz w:val="20"/>
              </w:rPr>
              <w:fldChar w:fldCharType="separate"/>
            </w:r>
            <w:r w:rsidR="00763A1D" w:rsidRPr="00763A1D">
              <w:rPr>
                <w:webHidden/>
                <w:sz w:val="20"/>
              </w:rPr>
              <w:t>8</w:t>
            </w:r>
            <w:r w:rsidR="0035274D" w:rsidRPr="00763A1D">
              <w:rPr>
                <w:webHidden/>
                <w:sz w:val="20"/>
              </w:rPr>
              <w:fldChar w:fldCharType="end"/>
            </w:r>
          </w:hyperlink>
        </w:p>
        <w:p w:rsidR="00763A1D" w:rsidRPr="00763A1D" w:rsidRDefault="002E48BA">
          <w:pPr>
            <w:pStyle w:val="TOC1"/>
            <w:rPr>
              <w:rFonts w:asciiTheme="minorHAnsi" w:eastAsiaTheme="minorEastAsia" w:hAnsiTheme="minorHAnsi" w:cstheme="minorBidi"/>
              <w:b w:val="0"/>
              <w:caps w:val="0"/>
              <w:sz w:val="18"/>
              <w:szCs w:val="22"/>
            </w:rPr>
          </w:pPr>
          <w:hyperlink w:anchor="_Toc358020738" w:history="1">
            <w:r w:rsidR="00763A1D" w:rsidRPr="00763A1D">
              <w:rPr>
                <w:rStyle w:val="Hyperlink"/>
                <w:sz w:val="20"/>
              </w:rPr>
              <w:t>A.11. Justification for Sensitive Questions</w:t>
            </w:r>
            <w:r w:rsidR="00763A1D" w:rsidRPr="00763A1D">
              <w:rPr>
                <w:webHidden/>
                <w:sz w:val="20"/>
              </w:rPr>
              <w:tab/>
            </w:r>
            <w:r w:rsidR="0035274D" w:rsidRPr="00763A1D">
              <w:rPr>
                <w:webHidden/>
                <w:sz w:val="20"/>
              </w:rPr>
              <w:fldChar w:fldCharType="begin"/>
            </w:r>
            <w:r w:rsidR="00763A1D" w:rsidRPr="00763A1D">
              <w:rPr>
                <w:webHidden/>
                <w:sz w:val="20"/>
              </w:rPr>
              <w:instrText xml:space="preserve"> PAGEREF _Toc358020738 \h </w:instrText>
            </w:r>
            <w:r w:rsidR="0035274D" w:rsidRPr="00763A1D">
              <w:rPr>
                <w:webHidden/>
                <w:sz w:val="20"/>
              </w:rPr>
            </w:r>
            <w:r w:rsidR="0035274D" w:rsidRPr="00763A1D">
              <w:rPr>
                <w:webHidden/>
                <w:sz w:val="20"/>
              </w:rPr>
              <w:fldChar w:fldCharType="separate"/>
            </w:r>
            <w:r w:rsidR="00763A1D" w:rsidRPr="00763A1D">
              <w:rPr>
                <w:webHidden/>
                <w:sz w:val="20"/>
              </w:rPr>
              <w:t>8</w:t>
            </w:r>
            <w:r w:rsidR="0035274D" w:rsidRPr="00763A1D">
              <w:rPr>
                <w:webHidden/>
                <w:sz w:val="20"/>
              </w:rPr>
              <w:fldChar w:fldCharType="end"/>
            </w:r>
          </w:hyperlink>
        </w:p>
        <w:p w:rsidR="00763A1D" w:rsidRPr="00763A1D" w:rsidRDefault="002E48BA">
          <w:pPr>
            <w:pStyle w:val="TOC1"/>
            <w:rPr>
              <w:rFonts w:asciiTheme="minorHAnsi" w:eastAsiaTheme="minorEastAsia" w:hAnsiTheme="minorHAnsi" w:cstheme="minorBidi"/>
              <w:b w:val="0"/>
              <w:caps w:val="0"/>
              <w:sz w:val="18"/>
              <w:szCs w:val="22"/>
            </w:rPr>
          </w:pPr>
          <w:hyperlink w:anchor="_Toc358020739" w:history="1">
            <w:r w:rsidR="00763A1D" w:rsidRPr="00763A1D">
              <w:rPr>
                <w:rStyle w:val="Hyperlink"/>
                <w:sz w:val="20"/>
              </w:rPr>
              <w:t>A.12. Estimates of Hour Burden Including Annualized Hourly Costs</w:t>
            </w:r>
            <w:r w:rsidR="00763A1D" w:rsidRPr="00763A1D">
              <w:rPr>
                <w:webHidden/>
                <w:sz w:val="20"/>
              </w:rPr>
              <w:tab/>
            </w:r>
            <w:r w:rsidR="0035274D" w:rsidRPr="00763A1D">
              <w:rPr>
                <w:webHidden/>
                <w:sz w:val="20"/>
              </w:rPr>
              <w:fldChar w:fldCharType="begin"/>
            </w:r>
            <w:r w:rsidR="00763A1D" w:rsidRPr="00763A1D">
              <w:rPr>
                <w:webHidden/>
                <w:sz w:val="20"/>
              </w:rPr>
              <w:instrText xml:space="preserve"> PAGEREF _Toc358020739 \h </w:instrText>
            </w:r>
            <w:r w:rsidR="0035274D" w:rsidRPr="00763A1D">
              <w:rPr>
                <w:webHidden/>
                <w:sz w:val="20"/>
              </w:rPr>
            </w:r>
            <w:r w:rsidR="0035274D" w:rsidRPr="00763A1D">
              <w:rPr>
                <w:webHidden/>
                <w:sz w:val="20"/>
              </w:rPr>
              <w:fldChar w:fldCharType="separate"/>
            </w:r>
            <w:r w:rsidR="00763A1D" w:rsidRPr="00763A1D">
              <w:rPr>
                <w:webHidden/>
                <w:sz w:val="20"/>
              </w:rPr>
              <w:t>9</w:t>
            </w:r>
            <w:r w:rsidR="0035274D" w:rsidRPr="00763A1D">
              <w:rPr>
                <w:webHidden/>
                <w:sz w:val="20"/>
              </w:rPr>
              <w:fldChar w:fldCharType="end"/>
            </w:r>
          </w:hyperlink>
        </w:p>
        <w:p w:rsidR="00763A1D" w:rsidRPr="00763A1D" w:rsidRDefault="002E48BA">
          <w:pPr>
            <w:pStyle w:val="TOC1"/>
            <w:rPr>
              <w:rFonts w:asciiTheme="minorHAnsi" w:eastAsiaTheme="minorEastAsia" w:hAnsiTheme="minorHAnsi" w:cstheme="minorBidi"/>
              <w:b w:val="0"/>
              <w:caps w:val="0"/>
              <w:sz w:val="18"/>
              <w:szCs w:val="22"/>
            </w:rPr>
          </w:pPr>
          <w:hyperlink w:anchor="_Toc358020740" w:history="1">
            <w:r w:rsidR="00763A1D" w:rsidRPr="00763A1D">
              <w:rPr>
                <w:rStyle w:val="Hyperlink"/>
                <w:sz w:val="20"/>
              </w:rPr>
              <w:t>A.13. Estimate of Other Total Annual Cost Burden to Respondents or Recordkeepers</w:t>
            </w:r>
            <w:r w:rsidR="00763A1D" w:rsidRPr="00763A1D">
              <w:rPr>
                <w:webHidden/>
                <w:sz w:val="20"/>
              </w:rPr>
              <w:tab/>
            </w:r>
            <w:r w:rsidR="0035274D" w:rsidRPr="00763A1D">
              <w:rPr>
                <w:webHidden/>
                <w:sz w:val="20"/>
              </w:rPr>
              <w:fldChar w:fldCharType="begin"/>
            </w:r>
            <w:r w:rsidR="00763A1D" w:rsidRPr="00763A1D">
              <w:rPr>
                <w:webHidden/>
                <w:sz w:val="20"/>
              </w:rPr>
              <w:instrText xml:space="preserve"> PAGEREF _Toc358020740 \h </w:instrText>
            </w:r>
            <w:r w:rsidR="0035274D" w:rsidRPr="00763A1D">
              <w:rPr>
                <w:webHidden/>
                <w:sz w:val="20"/>
              </w:rPr>
            </w:r>
            <w:r w:rsidR="0035274D" w:rsidRPr="00763A1D">
              <w:rPr>
                <w:webHidden/>
                <w:sz w:val="20"/>
              </w:rPr>
              <w:fldChar w:fldCharType="separate"/>
            </w:r>
            <w:r w:rsidR="00763A1D" w:rsidRPr="00763A1D">
              <w:rPr>
                <w:webHidden/>
                <w:sz w:val="20"/>
              </w:rPr>
              <w:t>10</w:t>
            </w:r>
            <w:r w:rsidR="0035274D" w:rsidRPr="00763A1D">
              <w:rPr>
                <w:webHidden/>
                <w:sz w:val="20"/>
              </w:rPr>
              <w:fldChar w:fldCharType="end"/>
            </w:r>
          </w:hyperlink>
        </w:p>
        <w:p w:rsidR="00763A1D" w:rsidRPr="00763A1D" w:rsidRDefault="002E48BA">
          <w:pPr>
            <w:pStyle w:val="TOC1"/>
            <w:rPr>
              <w:rFonts w:asciiTheme="minorHAnsi" w:eastAsiaTheme="minorEastAsia" w:hAnsiTheme="minorHAnsi" w:cstheme="minorBidi"/>
              <w:b w:val="0"/>
              <w:caps w:val="0"/>
              <w:sz w:val="18"/>
              <w:szCs w:val="22"/>
            </w:rPr>
          </w:pPr>
          <w:hyperlink w:anchor="_Toc358020741" w:history="1">
            <w:r w:rsidR="00763A1D" w:rsidRPr="00763A1D">
              <w:rPr>
                <w:rStyle w:val="Hyperlink"/>
                <w:sz w:val="20"/>
              </w:rPr>
              <w:t>A.14. Annualized Cost to the Federal Government</w:t>
            </w:r>
            <w:r w:rsidR="00763A1D" w:rsidRPr="00763A1D">
              <w:rPr>
                <w:webHidden/>
                <w:sz w:val="20"/>
              </w:rPr>
              <w:tab/>
            </w:r>
            <w:r w:rsidR="0035274D" w:rsidRPr="00763A1D">
              <w:rPr>
                <w:webHidden/>
                <w:sz w:val="20"/>
              </w:rPr>
              <w:fldChar w:fldCharType="begin"/>
            </w:r>
            <w:r w:rsidR="00763A1D" w:rsidRPr="00763A1D">
              <w:rPr>
                <w:webHidden/>
                <w:sz w:val="20"/>
              </w:rPr>
              <w:instrText xml:space="preserve"> PAGEREF _Toc358020741 \h </w:instrText>
            </w:r>
            <w:r w:rsidR="0035274D" w:rsidRPr="00763A1D">
              <w:rPr>
                <w:webHidden/>
                <w:sz w:val="20"/>
              </w:rPr>
            </w:r>
            <w:r w:rsidR="0035274D" w:rsidRPr="00763A1D">
              <w:rPr>
                <w:webHidden/>
                <w:sz w:val="20"/>
              </w:rPr>
              <w:fldChar w:fldCharType="separate"/>
            </w:r>
            <w:r w:rsidR="00763A1D" w:rsidRPr="00763A1D">
              <w:rPr>
                <w:webHidden/>
                <w:sz w:val="20"/>
              </w:rPr>
              <w:t>10</w:t>
            </w:r>
            <w:r w:rsidR="0035274D" w:rsidRPr="00763A1D">
              <w:rPr>
                <w:webHidden/>
                <w:sz w:val="20"/>
              </w:rPr>
              <w:fldChar w:fldCharType="end"/>
            </w:r>
          </w:hyperlink>
        </w:p>
        <w:p w:rsidR="00763A1D" w:rsidRPr="00763A1D" w:rsidRDefault="002E48BA">
          <w:pPr>
            <w:pStyle w:val="TOC1"/>
            <w:rPr>
              <w:rFonts w:asciiTheme="minorHAnsi" w:eastAsiaTheme="minorEastAsia" w:hAnsiTheme="minorHAnsi" w:cstheme="minorBidi"/>
              <w:b w:val="0"/>
              <w:caps w:val="0"/>
              <w:sz w:val="18"/>
              <w:szCs w:val="22"/>
            </w:rPr>
          </w:pPr>
          <w:hyperlink w:anchor="_Toc358020742" w:history="1">
            <w:r w:rsidR="00763A1D" w:rsidRPr="00763A1D">
              <w:rPr>
                <w:rStyle w:val="Hyperlink"/>
                <w:sz w:val="20"/>
              </w:rPr>
              <w:t>A.15. Explanation for Program Changes or Adjustments</w:t>
            </w:r>
            <w:r w:rsidR="00763A1D" w:rsidRPr="00763A1D">
              <w:rPr>
                <w:webHidden/>
                <w:sz w:val="20"/>
              </w:rPr>
              <w:tab/>
            </w:r>
            <w:r w:rsidR="0035274D" w:rsidRPr="00763A1D">
              <w:rPr>
                <w:webHidden/>
                <w:sz w:val="20"/>
              </w:rPr>
              <w:fldChar w:fldCharType="begin"/>
            </w:r>
            <w:r w:rsidR="00763A1D" w:rsidRPr="00763A1D">
              <w:rPr>
                <w:webHidden/>
                <w:sz w:val="20"/>
              </w:rPr>
              <w:instrText xml:space="preserve"> PAGEREF _Toc358020742 \h </w:instrText>
            </w:r>
            <w:r w:rsidR="0035274D" w:rsidRPr="00763A1D">
              <w:rPr>
                <w:webHidden/>
                <w:sz w:val="20"/>
              </w:rPr>
            </w:r>
            <w:r w:rsidR="0035274D" w:rsidRPr="00763A1D">
              <w:rPr>
                <w:webHidden/>
                <w:sz w:val="20"/>
              </w:rPr>
              <w:fldChar w:fldCharType="separate"/>
            </w:r>
            <w:r w:rsidR="00763A1D" w:rsidRPr="00763A1D">
              <w:rPr>
                <w:webHidden/>
                <w:sz w:val="20"/>
              </w:rPr>
              <w:t>10</w:t>
            </w:r>
            <w:r w:rsidR="0035274D" w:rsidRPr="00763A1D">
              <w:rPr>
                <w:webHidden/>
                <w:sz w:val="20"/>
              </w:rPr>
              <w:fldChar w:fldCharType="end"/>
            </w:r>
          </w:hyperlink>
        </w:p>
        <w:p w:rsidR="00763A1D" w:rsidRPr="00763A1D" w:rsidRDefault="002E48BA">
          <w:pPr>
            <w:pStyle w:val="TOC1"/>
            <w:rPr>
              <w:rFonts w:asciiTheme="minorHAnsi" w:eastAsiaTheme="minorEastAsia" w:hAnsiTheme="minorHAnsi" w:cstheme="minorBidi"/>
              <w:b w:val="0"/>
              <w:caps w:val="0"/>
              <w:sz w:val="18"/>
              <w:szCs w:val="22"/>
            </w:rPr>
          </w:pPr>
          <w:hyperlink w:anchor="_Toc358020743" w:history="1">
            <w:r w:rsidR="00763A1D" w:rsidRPr="00763A1D">
              <w:rPr>
                <w:rStyle w:val="Hyperlink"/>
                <w:sz w:val="20"/>
              </w:rPr>
              <w:t>A.16. Plans for Tabulation and Publication and Project Time Schedule</w:t>
            </w:r>
            <w:r w:rsidR="00763A1D" w:rsidRPr="00763A1D">
              <w:rPr>
                <w:webHidden/>
                <w:sz w:val="20"/>
              </w:rPr>
              <w:tab/>
            </w:r>
            <w:r w:rsidR="0035274D" w:rsidRPr="00763A1D">
              <w:rPr>
                <w:webHidden/>
                <w:sz w:val="20"/>
              </w:rPr>
              <w:fldChar w:fldCharType="begin"/>
            </w:r>
            <w:r w:rsidR="00763A1D" w:rsidRPr="00763A1D">
              <w:rPr>
                <w:webHidden/>
                <w:sz w:val="20"/>
              </w:rPr>
              <w:instrText xml:space="preserve"> PAGEREF _Toc358020743 \h </w:instrText>
            </w:r>
            <w:r w:rsidR="0035274D" w:rsidRPr="00763A1D">
              <w:rPr>
                <w:webHidden/>
                <w:sz w:val="20"/>
              </w:rPr>
            </w:r>
            <w:r w:rsidR="0035274D" w:rsidRPr="00763A1D">
              <w:rPr>
                <w:webHidden/>
                <w:sz w:val="20"/>
              </w:rPr>
              <w:fldChar w:fldCharType="separate"/>
            </w:r>
            <w:r w:rsidR="00763A1D" w:rsidRPr="00763A1D">
              <w:rPr>
                <w:webHidden/>
                <w:sz w:val="20"/>
              </w:rPr>
              <w:t>10</w:t>
            </w:r>
            <w:r w:rsidR="0035274D" w:rsidRPr="00763A1D">
              <w:rPr>
                <w:webHidden/>
                <w:sz w:val="20"/>
              </w:rPr>
              <w:fldChar w:fldCharType="end"/>
            </w:r>
          </w:hyperlink>
        </w:p>
        <w:p w:rsidR="00763A1D" w:rsidRPr="00763A1D" w:rsidRDefault="002E48BA">
          <w:pPr>
            <w:pStyle w:val="TOC1"/>
            <w:rPr>
              <w:rFonts w:asciiTheme="minorHAnsi" w:eastAsiaTheme="minorEastAsia" w:hAnsiTheme="minorHAnsi" w:cstheme="minorBidi"/>
              <w:b w:val="0"/>
              <w:caps w:val="0"/>
              <w:sz w:val="18"/>
              <w:szCs w:val="22"/>
            </w:rPr>
          </w:pPr>
          <w:hyperlink w:anchor="_Toc358020744" w:history="1">
            <w:r w:rsidR="00763A1D" w:rsidRPr="00763A1D">
              <w:rPr>
                <w:rStyle w:val="Hyperlink"/>
                <w:sz w:val="20"/>
              </w:rPr>
              <w:t>A.17. Reason(s) Display of OMB Expiration Date is Inappropriate</w:t>
            </w:r>
            <w:r w:rsidR="00763A1D" w:rsidRPr="00763A1D">
              <w:rPr>
                <w:webHidden/>
                <w:sz w:val="20"/>
              </w:rPr>
              <w:tab/>
            </w:r>
            <w:r w:rsidR="0035274D" w:rsidRPr="00763A1D">
              <w:rPr>
                <w:webHidden/>
                <w:sz w:val="20"/>
              </w:rPr>
              <w:fldChar w:fldCharType="begin"/>
            </w:r>
            <w:r w:rsidR="00763A1D" w:rsidRPr="00763A1D">
              <w:rPr>
                <w:webHidden/>
                <w:sz w:val="20"/>
              </w:rPr>
              <w:instrText xml:space="preserve"> PAGEREF _Toc358020744 \h </w:instrText>
            </w:r>
            <w:r w:rsidR="0035274D" w:rsidRPr="00763A1D">
              <w:rPr>
                <w:webHidden/>
                <w:sz w:val="20"/>
              </w:rPr>
            </w:r>
            <w:r w:rsidR="0035274D" w:rsidRPr="00763A1D">
              <w:rPr>
                <w:webHidden/>
                <w:sz w:val="20"/>
              </w:rPr>
              <w:fldChar w:fldCharType="separate"/>
            </w:r>
            <w:r w:rsidR="00763A1D" w:rsidRPr="00763A1D">
              <w:rPr>
                <w:webHidden/>
                <w:sz w:val="20"/>
              </w:rPr>
              <w:t>11</w:t>
            </w:r>
            <w:r w:rsidR="0035274D" w:rsidRPr="00763A1D">
              <w:rPr>
                <w:webHidden/>
                <w:sz w:val="20"/>
              </w:rPr>
              <w:fldChar w:fldCharType="end"/>
            </w:r>
          </w:hyperlink>
        </w:p>
        <w:p w:rsidR="00763A1D" w:rsidRDefault="002E48BA">
          <w:pPr>
            <w:pStyle w:val="TOC1"/>
            <w:rPr>
              <w:rFonts w:asciiTheme="minorHAnsi" w:eastAsiaTheme="minorEastAsia" w:hAnsiTheme="minorHAnsi" w:cstheme="minorBidi"/>
              <w:b w:val="0"/>
              <w:caps w:val="0"/>
              <w:sz w:val="22"/>
              <w:szCs w:val="22"/>
            </w:rPr>
          </w:pPr>
          <w:hyperlink w:anchor="_Toc358020745" w:history="1">
            <w:r w:rsidR="00763A1D" w:rsidRPr="00763A1D">
              <w:rPr>
                <w:rStyle w:val="Hyperlink"/>
                <w:sz w:val="20"/>
              </w:rPr>
              <w:t>A.18. Exceptions to Certification for Paperwork Reduction Act Submissions</w:t>
            </w:r>
            <w:r w:rsidR="00763A1D" w:rsidRPr="00763A1D">
              <w:rPr>
                <w:webHidden/>
                <w:sz w:val="20"/>
              </w:rPr>
              <w:tab/>
            </w:r>
            <w:r w:rsidR="0035274D" w:rsidRPr="00763A1D">
              <w:rPr>
                <w:webHidden/>
                <w:sz w:val="20"/>
              </w:rPr>
              <w:fldChar w:fldCharType="begin"/>
            </w:r>
            <w:r w:rsidR="00763A1D" w:rsidRPr="00763A1D">
              <w:rPr>
                <w:webHidden/>
                <w:sz w:val="20"/>
              </w:rPr>
              <w:instrText xml:space="preserve"> PAGEREF _Toc358020745 \h </w:instrText>
            </w:r>
            <w:r w:rsidR="0035274D" w:rsidRPr="00763A1D">
              <w:rPr>
                <w:webHidden/>
                <w:sz w:val="20"/>
              </w:rPr>
            </w:r>
            <w:r w:rsidR="0035274D" w:rsidRPr="00763A1D">
              <w:rPr>
                <w:webHidden/>
                <w:sz w:val="20"/>
              </w:rPr>
              <w:fldChar w:fldCharType="separate"/>
            </w:r>
            <w:r w:rsidR="00763A1D" w:rsidRPr="00763A1D">
              <w:rPr>
                <w:webHidden/>
                <w:sz w:val="20"/>
              </w:rPr>
              <w:t>11</w:t>
            </w:r>
            <w:r w:rsidR="0035274D" w:rsidRPr="00763A1D">
              <w:rPr>
                <w:webHidden/>
                <w:sz w:val="20"/>
              </w:rPr>
              <w:fldChar w:fldCharType="end"/>
            </w:r>
          </w:hyperlink>
        </w:p>
        <w:p w:rsidR="00D37944" w:rsidRPr="00C26300" w:rsidRDefault="0035274D">
          <w:pPr>
            <w:rPr>
              <w:sz w:val="16"/>
            </w:rPr>
          </w:pPr>
          <w:r w:rsidRPr="00C26300">
            <w:rPr>
              <w:sz w:val="10"/>
            </w:rPr>
            <w:fldChar w:fldCharType="end"/>
          </w:r>
        </w:p>
      </w:sdtContent>
    </w:sdt>
    <w:p w:rsidR="00D37944" w:rsidRDefault="00D37944">
      <w:pPr>
        <w:widowControl/>
        <w:rPr>
          <w:caps/>
          <w:noProof/>
        </w:rPr>
      </w:pPr>
      <w:r>
        <w:rPr>
          <w:caps/>
          <w:noProof/>
        </w:rPr>
        <w:br w:type="page"/>
      </w:r>
    </w:p>
    <w:p w:rsidR="00F0420B" w:rsidRPr="000B3AD1" w:rsidRDefault="00D37944" w:rsidP="00F0420B">
      <w:pPr>
        <w:rPr>
          <w:rFonts w:asciiTheme="majorHAnsi" w:hAnsiTheme="majorHAnsi"/>
          <w:b/>
          <w:caps/>
          <w:noProof/>
          <w:color w:val="4F81BD" w:themeColor="accent1"/>
          <w:sz w:val="24"/>
          <w:szCs w:val="24"/>
        </w:rPr>
      </w:pPr>
      <w:r w:rsidRPr="000B3AD1">
        <w:rPr>
          <w:rFonts w:asciiTheme="majorHAnsi" w:hAnsiTheme="majorHAnsi"/>
          <w:b/>
          <w:noProof/>
          <w:color w:val="4F81BD" w:themeColor="accent1"/>
          <w:sz w:val="24"/>
          <w:szCs w:val="24"/>
        </w:rPr>
        <w:lastRenderedPageBreak/>
        <w:t>List of attachments</w:t>
      </w:r>
    </w:p>
    <w:p w:rsidR="00D37944" w:rsidRDefault="00D37944" w:rsidP="00F0420B">
      <w:pPr>
        <w:rPr>
          <w:caps/>
          <w:noProof/>
        </w:rPr>
      </w:pPr>
    </w:p>
    <w:p w:rsidR="0030782A" w:rsidRPr="00DF4BF5" w:rsidRDefault="0030782A" w:rsidP="0030782A">
      <w:pPr>
        <w:rPr>
          <w:caps/>
          <w:noProof/>
        </w:rPr>
      </w:pPr>
      <w:r w:rsidRPr="00DF4BF5">
        <w:rPr>
          <w:noProof/>
        </w:rPr>
        <w:t xml:space="preserve">Attachment 1: Text of </w:t>
      </w:r>
      <w:r>
        <w:rPr>
          <w:noProof/>
        </w:rPr>
        <w:t>w</w:t>
      </w:r>
      <w:r w:rsidRPr="00DF4BF5">
        <w:rPr>
          <w:noProof/>
        </w:rPr>
        <w:t xml:space="preserve">elcome </w:t>
      </w:r>
      <w:r>
        <w:rPr>
          <w:noProof/>
        </w:rPr>
        <w:t>p</w:t>
      </w:r>
      <w:r w:rsidRPr="00DF4BF5">
        <w:rPr>
          <w:noProof/>
        </w:rPr>
        <w:t xml:space="preserve">age and </w:t>
      </w:r>
      <w:r>
        <w:rPr>
          <w:noProof/>
        </w:rPr>
        <w:t>i</w:t>
      </w:r>
      <w:r w:rsidRPr="00DF4BF5">
        <w:rPr>
          <w:noProof/>
        </w:rPr>
        <w:t xml:space="preserve">nformed </w:t>
      </w:r>
      <w:r>
        <w:rPr>
          <w:noProof/>
        </w:rPr>
        <w:t>c</w:t>
      </w:r>
      <w:r w:rsidRPr="00DF4BF5">
        <w:rPr>
          <w:noProof/>
        </w:rPr>
        <w:t xml:space="preserve">onsent </w:t>
      </w:r>
      <w:r>
        <w:rPr>
          <w:noProof/>
        </w:rPr>
        <w:t>s</w:t>
      </w:r>
      <w:r w:rsidRPr="00DF4BF5">
        <w:rPr>
          <w:noProof/>
        </w:rPr>
        <w:t xml:space="preserve">tatement for </w:t>
      </w:r>
      <w:r>
        <w:rPr>
          <w:noProof/>
        </w:rPr>
        <w:t>a</w:t>
      </w:r>
      <w:r w:rsidRPr="00DF4BF5">
        <w:rPr>
          <w:noProof/>
        </w:rPr>
        <w:t xml:space="preserve">wardee </w:t>
      </w:r>
      <w:r>
        <w:rPr>
          <w:noProof/>
        </w:rPr>
        <w:t>s</w:t>
      </w:r>
      <w:r w:rsidRPr="00DF4BF5">
        <w:rPr>
          <w:noProof/>
        </w:rPr>
        <w:t>urvey</w:t>
      </w:r>
    </w:p>
    <w:p w:rsidR="0030782A" w:rsidRPr="00DF4BF5" w:rsidRDefault="0030782A" w:rsidP="0030782A">
      <w:bookmarkStart w:id="2" w:name="_Toc268882781"/>
      <w:r w:rsidRPr="00DF4BF5">
        <w:t xml:space="preserve">Attachment </w:t>
      </w:r>
      <w:r w:rsidR="00443254">
        <w:t>2</w:t>
      </w:r>
      <w:r w:rsidRPr="00DF4BF5">
        <w:t xml:space="preserve">: </w:t>
      </w:r>
      <w:bookmarkEnd w:id="2"/>
      <w:r w:rsidRPr="00DF4BF5">
        <w:t>Estimate of hourly rate for foreign researchers</w:t>
      </w:r>
    </w:p>
    <w:p w:rsidR="0030782A" w:rsidRPr="009D7905" w:rsidRDefault="00443254" w:rsidP="0030782A">
      <w:bookmarkStart w:id="3" w:name="_Toc268882782"/>
      <w:r>
        <w:t>Attachment 3</w:t>
      </w:r>
      <w:r w:rsidR="0030782A" w:rsidRPr="009D7905">
        <w:t xml:space="preserve">: </w:t>
      </w:r>
      <w:bookmarkEnd w:id="3"/>
      <w:r w:rsidR="0030782A" w:rsidRPr="009D7905">
        <w:t>Invitation to participate in the awardee survey</w:t>
      </w:r>
    </w:p>
    <w:p w:rsidR="0030782A" w:rsidRPr="00AC48BF" w:rsidRDefault="00443254" w:rsidP="0030782A">
      <w:r w:rsidRPr="00AC48BF">
        <w:t>Attachment 4</w:t>
      </w:r>
      <w:r w:rsidR="0030782A" w:rsidRPr="00AC48BF">
        <w:t>: Awardee survey instrument (US/HIC version)</w:t>
      </w:r>
    </w:p>
    <w:p w:rsidR="0030782A" w:rsidRPr="00AC48BF" w:rsidRDefault="00443254" w:rsidP="0030782A">
      <w:r w:rsidRPr="00AC48BF">
        <w:t>Attachment 5</w:t>
      </w:r>
      <w:r w:rsidR="0030782A" w:rsidRPr="00AC48BF">
        <w:t>: Awardee survey instrument (LMIC version)</w:t>
      </w:r>
    </w:p>
    <w:p w:rsidR="0030782A" w:rsidRDefault="0030782A" w:rsidP="0030782A">
      <w:r w:rsidRPr="009D7905">
        <w:t xml:space="preserve">Attachment </w:t>
      </w:r>
      <w:r w:rsidR="00443254">
        <w:t>6</w:t>
      </w:r>
      <w:r w:rsidRPr="009D7905">
        <w:t>: Reminder email for survey non-respondents</w:t>
      </w:r>
    </w:p>
    <w:p w:rsidR="00BA7A40" w:rsidRPr="00BA7A40" w:rsidRDefault="00BA7A40" w:rsidP="00BA7A40"/>
    <w:p w:rsidR="00D37944" w:rsidRDefault="00D37944" w:rsidP="00F0420B">
      <w:pPr>
        <w:rPr>
          <w:caps/>
          <w:noProof/>
        </w:rPr>
      </w:pPr>
    </w:p>
    <w:p w:rsidR="00F0420B" w:rsidRDefault="00F0420B" w:rsidP="00F0420B">
      <w:pPr>
        <w:rPr>
          <w:caps/>
          <w:noProof/>
        </w:rPr>
      </w:pPr>
    </w:p>
    <w:p w:rsidR="00F0420B" w:rsidRDefault="00F0420B" w:rsidP="00F0420B">
      <w:pPr>
        <w:rPr>
          <w:caps/>
          <w:noProof/>
        </w:rPr>
      </w:pPr>
    </w:p>
    <w:p w:rsidR="00F0420B" w:rsidRDefault="00F0420B" w:rsidP="00F0420B">
      <w:pPr>
        <w:rPr>
          <w:caps/>
          <w:noProof/>
        </w:rPr>
      </w:pPr>
    </w:p>
    <w:p w:rsidR="007400AC" w:rsidRPr="007400AC" w:rsidRDefault="007400AC" w:rsidP="00853AC0">
      <w:pPr>
        <w:spacing w:line="480" w:lineRule="auto"/>
        <w:jc w:val="center"/>
        <w:rPr>
          <w:b/>
          <w:sz w:val="28"/>
          <w:szCs w:val="28"/>
        </w:rPr>
      </w:pPr>
    </w:p>
    <w:bookmarkEnd w:id="0"/>
    <w:bookmarkEnd w:id="1"/>
    <w:p w:rsidR="00A536C7" w:rsidRPr="00853AC0" w:rsidRDefault="00A536C7" w:rsidP="00853AC0">
      <w:pPr>
        <w:spacing w:line="480" w:lineRule="auto"/>
        <w:jc w:val="center"/>
        <w:rPr>
          <w:b/>
          <w:sz w:val="24"/>
          <w:szCs w:val="24"/>
        </w:rPr>
      </w:pPr>
    </w:p>
    <w:p w:rsidR="00F0420B" w:rsidRDefault="00F0420B" w:rsidP="00853AC0">
      <w:pPr>
        <w:spacing w:line="480" w:lineRule="auto"/>
        <w:rPr>
          <w:b/>
          <w:sz w:val="24"/>
          <w:szCs w:val="24"/>
          <w:u w:val="single"/>
        </w:rPr>
        <w:sectPr w:rsidR="00F0420B" w:rsidSect="00F84374">
          <w:footerReference w:type="even" r:id="rId9"/>
          <w:footerReference w:type="default" r:id="rId10"/>
          <w:footnotePr>
            <w:numRestart w:val="eachSect"/>
          </w:footnotePr>
          <w:endnotePr>
            <w:numFmt w:val="decimal"/>
          </w:endnotePr>
          <w:pgSz w:w="12240" w:h="15840"/>
          <w:pgMar w:top="1260" w:right="1152" w:bottom="1440" w:left="1152" w:header="720" w:footer="720" w:gutter="0"/>
          <w:cols w:space="720"/>
          <w:noEndnote/>
          <w:docGrid w:linePitch="360"/>
        </w:sectPr>
      </w:pPr>
    </w:p>
    <w:p w:rsidR="00A536C7" w:rsidRPr="00131FB9" w:rsidRDefault="008F082E" w:rsidP="00F0420B">
      <w:pPr>
        <w:pStyle w:val="Heading1"/>
      </w:pPr>
      <w:bookmarkStart w:id="4" w:name="_Toc358020728"/>
      <w:r w:rsidRPr="00131FB9">
        <w:lastRenderedPageBreak/>
        <w:t>A.</w:t>
      </w:r>
      <w:r w:rsidR="00A536C7" w:rsidRPr="00131FB9">
        <w:t>1. Circumstances Making the Collection of Information Necessary</w:t>
      </w:r>
      <w:bookmarkEnd w:id="4"/>
      <w:r w:rsidR="00A536C7" w:rsidRPr="00131FB9">
        <w:t xml:space="preserve"> </w:t>
      </w:r>
    </w:p>
    <w:p w:rsidR="0048761F" w:rsidRDefault="00E52B71" w:rsidP="00064F1A">
      <w:pPr>
        <w:spacing w:line="480" w:lineRule="auto"/>
        <w:rPr>
          <w:snapToGrid/>
          <w:sz w:val="24"/>
          <w:szCs w:val="24"/>
        </w:rPr>
      </w:pPr>
      <w:r w:rsidRPr="00131FB9">
        <w:rPr>
          <w:sz w:val="24"/>
          <w:szCs w:val="24"/>
        </w:rPr>
        <w:t xml:space="preserve">The </w:t>
      </w:r>
      <w:r w:rsidR="000F5B86" w:rsidRPr="00131FB9">
        <w:rPr>
          <w:sz w:val="24"/>
          <w:szCs w:val="24"/>
        </w:rPr>
        <w:t xml:space="preserve">John E. </w:t>
      </w:r>
      <w:r w:rsidR="00E044DA" w:rsidRPr="00131FB9">
        <w:rPr>
          <w:sz w:val="24"/>
          <w:szCs w:val="24"/>
        </w:rPr>
        <w:t>Fogarty International Center (</w:t>
      </w:r>
      <w:r w:rsidRPr="00131FB9">
        <w:rPr>
          <w:sz w:val="24"/>
          <w:szCs w:val="24"/>
        </w:rPr>
        <w:t>FIC</w:t>
      </w:r>
      <w:r w:rsidR="00E044DA" w:rsidRPr="00131FB9">
        <w:rPr>
          <w:sz w:val="24"/>
          <w:szCs w:val="24"/>
        </w:rPr>
        <w:t>)</w:t>
      </w:r>
      <w:r w:rsidRPr="00131FB9">
        <w:rPr>
          <w:sz w:val="24"/>
          <w:szCs w:val="24"/>
        </w:rPr>
        <w:t xml:space="preserve"> </w:t>
      </w:r>
      <w:r w:rsidR="00E671BD" w:rsidRPr="00131FB9">
        <w:rPr>
          <w:sz w:val="24"/>
          <w:szCs w:val="24"/>
        </w:rPr>
        <w:t xml:space="preserve">at the National Institutes </w:t>
      </w:r>
      <w:r w:rsidR="00103B3E" w:rsidRPr="00131FB9">
        <w:rPr>
          <w:sz w:val="24"/>
          <w:szCs w:val="24"/>
        </w:rPr>
        <w:t>o</w:t>
      </w:r>
      <w:r w:rsidR="00E671BD" w:rsidRPr="00131FB9">
        <w:rPr>
          <w:sz w:val="24"/>
          <w:szCs w:val="24"/>
        </w:rPr>
        <w:t xml:space="preserve">f Health (NIH) is dedicated to supporting and facilitating global health research conducted by U.S. and international investigators, building partnerships between health research organizations in the U.S. and abroad, and training the next generation of scientists to address global health needs.  </w:t>
      </w:r>
      <w:r w:rsidR="0048761F">
        <w:rPr>
          <w:sz w:val="24"/>
          <w:szCs w:val="24"/>
        </w:rPr>
        <w:t xml:space="preserve">FIC issued the first call for proposals for the </w:t>
      </w:r>
      <w:r w:rsidR="0048761F" w:rsidRPr="0048761F">
        <w:rPr>
          <w:bCs/>
          <w:snapToGrid/>
          <w:sz w:val="24"/>
          <w:szCs w:val="24"/>
        </w:rPr>
        <w:t>Brain Disorders in the Developing World: Research Across the Lifespan</w:t>
      </w:r>
      <w:r w:rsidR="0048761F" w:rsidRPr="0048761F">
        <w:rPr>
          <w:snapToGrid/>
          <w:sz w:val="24"/>
          <w:szCs w:val="24"/>
        </w:rPr>
        <w:t xml:space="preserve"> program </w:t>
      </w:r>
      <w:r w:rsidR="005413CC">
        <w:rPr>
          <w:snapToGrid/>
          <w:sz w:val="24"/>
          <w:szCs w:val="24"/>
        </w:rPr>
        <w:t xml:space="preserve">(referred to throughout this statement as “Brain Disorders program”) </w:t>
      </w:r>
      <w:r w:rsidR="0048761F">
        <w:rPr>
          <w:snapToGrid/>
          <w:sz w:val="24"/>
          <w:szCs w:val="24"/>
        </w:rPr>
        <w:t xml:space="preserve">in November 2002. The purpose of the </w:t>
      </w:r>
      <w:r w:rsidR="003725F8">
        <w:rPr>
          <w:snapToGrid/>
          <w:sz w:val="24"/>
          <w:szCs w:val="24"/>
        </w:rPr>
        <w:t xml:space="preserve">Brain Disorders </w:t>
      </w:r>
      <w:r w:rsidR="0048761F">
        <w:rPr>
          <w:snapToGrid/>
          <w:sz w:val="24"/>
          <w:szCs w:val="24"/>
        </w:rPr>
        <w:t xml:space="preserve">program </w:t>
      </w:r>
      <w:r w:rsidR="0048761F" w:rsidRPr="0048761F">
        <w:rPr>
          <w:snapToGrid/>
          <w:sz w:val="24"/>
          <w:szCs w:val="24"/>
        </w:rPr>
        <w:t>is to develop collaborative research and capacity building projects on brain disorders throughout life relevant to low- and middle-income countries. Applicants are expected to develop innovative, collaborative research programs that would contribute to the long-term goal of building sustainable research capacity in nervous system function and impairment throughout life.</w:t>
      </w:r>
      <w:r w:rsidR="00E44BD9">
        <w:rPr>
          <w:snapToGrid/>
          <w:sz w:val="24"/>
          <w:szCs w:val="24"/>
        </w:rPr>
        <w:t xml:space="preserve"> </w:t>
      </w:r>
      <w:r w:rsidR="003725F8">
        <w:rPr>
          <w:snapToGrid/>
          <w:sz w:val="24"/>
          <w:szCs w:val="24"/>
        </w:rPr>
        <w:t>Between FY 2003 and 2012, a total of 1</w:t>
      </w:r>
      <w:r w:rsidR="00E67BFA">
        <w:rPr>
          <w:snapToGrid/>
          <w:sz w:val="24"/>
          <w:szCs w:val="24"/>
        </w:rPr>
        <w:t>48</w:t>
      </w:r>
      <w:r w:rsidR="003725F8">
        <w:rPr>
          <w:snapToGrid/>
          <w:sz w:val="24"/>
          <w:szCs w:val="24"/>
        </w:rPr>
        <w:t xml:space="preserve"> awards were made under the Brain Disorders program, and the total investment by FIC and its partners at NIH has been a</w:t>
      </w:r>
      <w:r w:rsidR="00C63FB9">
        <w:rPr>
          <w:snapToGrid/>
          <w:sz w:val="24"/>
          <w:szCs w:val="24"/>
        </w:rPr>
        <w:t>pproximately</w:t>
      </w:r>
      <w:r w:rsidR="003725F8">
        <w:rPr>
          <w:snapToGrid/>
          <w:sz w:val="24"/>
          <w:szCs w:val="24"/>
        </w:rPr>
        <w:t xml:space="preserve"> $</w:t>
      </w:r>
      <w:r w:rsidR="00C63FB9">
        <w:rPr>
          <w:snapToGrid/>
          <w:sz w:val="24"/>
          <w:szCs w:val="24"/>
        </w:rPr>
        <w:t>75</w:t>
      </w:r>
      <w:r w:rsidR="003725F8">
        <w:rPr>
          <w:snapToGrid/>
          <w:sz w:val="24"/>
          <w:szCs w:val="24"/>
        </w:rPr>
        <w:t xml:space="preserve"> million.</w:t>
      </w:r>
    </w:p>
    <w:p w:rsidR="003725F8" w:rsidRPr="003725F8" w:rsidRDefault="003725F8" w:rsidP="00064F1A">
      <w:pPr>
        <w:spacing w:line="480" w:lineRule="auto"/>
        <w:rPr>
          <w:snapToGrid/>
          <w:sz w:val="24"/>
          <w:szCs w:val="24"/>
        </w:rPr>
      </w:pPr>
      <w:r>
        <w:rPr>
          <w:snapToGrid/>
          <w:sz w:val="24"/>
          <w:szCs w:val="24"/>
        </w:rPr>
        <w:t xml:space="preserve">There are several features of the Brain Disorders program that make it a unique </w:t>
      </w:r>
      <w:r w:rsidR="003F3D6F">
        <w:rPr>
          <w:snapToGrid/>
          <w:sz w:val="24"/>
          <w:szCs w:val="24"/>
        </w:rPr>
        <w:t xml:space="preserve">and important </w:t>
      </w:r>
      <w:r>
        <w:rPr>
          <w:snapToGrid/>
          <w:sz w:val="24"/>
          <w:szCs w:val="24"/>
        </w:rPr>
        <w:t xml:space="preserve">component of FIC’s </w:t>
      </w:r>
      <w:r w:rsidR="003F3D6F">
        <w:rPr>
          <w:snapToGrid/>
          <w:sz w:val="24"/>
          <w:szCs w:val="24"/>
        </w:rPr>
        <w:t xml:space="preserve">extramural award </w:t>
      </w:r>
      <w:r w:rsidRPr="003725F8">
        <w:rPr>
          <w:snapToGrid/>
          <w:sz w:val="24"/>
          <w:szCs w:val="24"/>
        </w:rPr>
        <w:t>portfolio:</w:t>
      </w:r>
    </w:p>
    <w:p w:rsidR="003725F8" w:rsidRPr="00A60695" w:rsidRDefault="003725F8" w:rsidP="003725F8">
      <w:pPr>
        <w:pStyle w:val="ListParagraph"/>
        <w:numPr>
          <w:ilvl w:val="0"/>
          <w:numId w:val="4"/>
        </w:numPr>
        <w:spacing w:line="480" w:lineRule="auto"/>
        <w:rPr>
          <w:rFonts w:ascii="Times New Roman" w:hAnsi="Times New Roman"/>
          <w:sz w:val="24"/>
          <w:szCs w:val="24"/>
        </w:rPr>
      </w:pPr>
      <w:r w:rsidRPr="00A60695">
        <w:rPr>
          <w:rFonts w:ascii="Times New Roman" w:hAnsi="Times New Roman"/>
          <w:sz w:val="24"/>
          <w:szCs w:val="24"/>
        </w:rPr>
        <w:t>I</w:t>
      </w:r>
      <w:r w:rsidR="003F1BE1" w:rsidRPr="00A60695">
        <w:rPr>
          <w:rFonts w:ascii="Times New Roman" w:hAnsi="Times New Roman"/>
          <w:sz w:val="24"/>
          <w:szCs w:val="24"/>
        </w:rPr>
        <w:t xml:space="preserve">n support of FIC’s current strategic priorities, </w:t>
      </w:r>
      <w:r w:rsidRPr="00A60695">
        <w:rPr>
          <w:rFonts w:ascii="Times New Roman" w:hAnsi="Times New Roman"/>
          <w:sz w:val="24"/>
          <w:szCs w:val="24"/>
        </w:rPr>
        <w:t>t</w:t>
      </w:r>
      <w:r w:rsidR="003F1BE1" w:rsidRPr="00A60695">
        <w:rPr>
          <w:rFonts w:ascii="Times New Roman" w:hAnsi="Times New Roman"/>
          <w:sz w:val="24"/>
          <w:szCs w:val="24"/>
        </w:rPr>
        <w:t xml:space="preserve">he </w:t>
      </w:r>
      <w:r w:rsidR="00A60695">
        <w:rPr>
          <w:rFonts w:ascii="Times New Roman" w:hAnsi="Times New Roman"/>
          <w:sz w:val="24"/>
          <w:szCs w:val="24"/>
        </w:rPr>
        <w:t xml:space="preserve">Brain Disorders </w:t>
      </w:r>
      <w:r w:rsidR="003F1BE1" w:rsidRPr="00A60695">
        <w:rPr>
          <w:rFonts w:ascii="Times New Roman" w:hAnsi="Times New Roman"/>
          <w:sz w:val="24"/>
          <w:szCs w:val="24"/>
        </w:rPr>
        <w:t>program</w:t>
      </w:r>
      <w:r w:rsidRPr="00A60695">
        <w:rPr>
          <w:rFonts w:ascii="Times New Roman" w:hAnsi="Times New Roman"/>
          <w:sz w:val="24"/>
          <w:szCs w:val="24"/>
        </w:rPr>
        <w:t xml:space="preserve"> focuses</w:t>
      </w:r>
      <w:r w:rsidR="003F1BE1" w:rsidRPr="00A60695">
        <w:rPr>
          <w:rFonts w:ascii="Times New Roman" w:hAnsi="Times New Roman"/>
          <w:sz w:val="24"/>
          <w:szCs w:val="24"/>
        </w:rPr>
        <w:t xml:space="preserve"> on strengthening capacity for chronic disease research in the developing world in an area that </w:t>
      </w:r>
      <w:r w:rsidR="00AC48BF">
        <w:rPr>
          <w:rFonts w:ascii="Times New Roman" w:hAnsi="Times New Roman"/>
          <w:sz w:val="24"/>
          <w:szCs w:val="24"/>
        </w:rPr>
        <w:t>many experts believe</w:t>
      </w:r>
      <w:r w:rsidR="003F1BE1" w:rsidRPr="00A60695">
        <w:rPr>
          <w:rFonts w:ascii="Times New Roman" w:hAnsi="Times New Roman"/>
          <w:sz w:val="24"/>
          <w:szCs w:val="24"/>
        </w:rPr>
        <w:t xml:space="preserve"> is particularly underdeveloped relative to its contribution to morbidity and mortality;</w:t>
      </w:r>
      <w:r w:rsidR="00AC48BF">
        <w:rPr>
          <w:rStyle w:val="FootnoteReference"/>
          <w:rFonts w:ascii="Times New Roman" w:hAnsi="Times New Roman"/>
          <w:sz w:val="24"/>
          <w:szCs w:val="24"/>
        </w:rPr>
        <w:footnoteReference w:id="1"/>
      </w:r>
    </w:p>
    <w:p w:rsidR="003F1BE1" w:rsidRPr="00E11E07" w:rsidRDefault="003F1BE1" w:rsidP="003725F8">
      <w:pPr>
        <w:pStyle w:val="ListParagraph"/>
        <w:numPr>
          <w:ilvl w:val="0"/>
          <w:numId w:val="4"/>
        </w:numPr>
        <w:spacing w:line="480" w:lineRule="auto"/>
        <w:rPr>
          <w:rFonts w:ascii="Times New Roman" w:hAnsi="Times New Roman"/>
          <w:sz w:val="24"/>
          <w:szCs w:val="24"/>
        </w:rPr>
      </w:pPr>
      <w:r w:rsidRPr="00A60695">
        <w:rPr>
          <w:rFonts w:ascii="Times New Roman" w:hAnsi="Times New Roman"/>
          <w:sz w:val="24"/>
          <w:szCs w:val="24"/>
        </w:rPr>
        <w:t xml:space="preserve">The </w:t>
      </w:r>
      <w:r w:rsidR="00A60695" w:rsidRPr="00A60695">
        <w:rPr>
          <w:rFonts w:ascii="Times New Roman" w:hAnsi="Times New Roman"/>
          <w:sz w:val="24"/>
          <w:szCs w:val="24"/>
        </w:rPr>
        <w:t xml:space="preserve">Brain Disorders </w:t>
      </w:r>
      <w:r w:rsidRPr="00A60695">
        <w:rPr>
          <w:rFonts w:ascii="Times New Roman" w:hAnsi="Times New Roman"/>
          <w:sz w:val="24"/>
          <w:szCs w:val="24"/>
        </w:rPr>
        <w:t xml:space="preserve">program </w:t>
      </w:r>
      <w:r w:rsidR="00A60695" w:rsidRPr="00E11E07">
        <w:rPr>
          <w:rFonts w:ascii="Times New Roman" w:hAnsi="Times New Roman"/>
          <w:sz w:val="24"/>
          <w:szCs w:val="24"/>
        </w:rPr>
        <w:t>relies on</w:t>
      </w:r>
      <w:r w:rsidRPr="00E11E07">
        <w:rPr>
          <w:rFonts w:ascii="Times New Roman" w:hAnsi="Times New Roman"/>
          <w:sz w:val="24"/>
          <w:szCs w:val="24"/>
        </w:rPr>
        <w:t xml:space="preserve"> a</w:t>
      </w:r>
      <w:r w:rsidR="00AC48BF">
        <w:rPr>
          <w:rFonts w:ascii="Times New Roman" w:hAnsi="Times New Roman"/>
          <w:sz w:val="24"/>
          <w:szCs w:val="24"/>
        </w:rPr>
        <w:t xml:space="preserve"> funding model that is unusual at FIC</w:t>
      </w:r>
      <w:r w:rsidR="00A60695" w:rsidRPr="00E11E07">
        <w:rPr>
          <w:rFonts w:ascii="Times New Roman" w:hAnsi="Times New Roman"/>
          <w:sz w:val="24"/>
          <w:szCs w:val="24"/>
        </w:rPr>
        <w:t>, making a relatively large number of awards using the Exploratory/Developmental Research Grant Award (R21) mechanism and then offering awardees an opportunity to compete for larger Research Project Grant Program (R01) awards under a dedicated solicitation;</w:t>
      </w:r>
    </w:p>
    <w:p w:rsidR="003725F8" w:rsidRPr="00A60695" w:rsidRDefault="003F1BE1" w:rsidP="003725F8">
      <w:pPr>
        <w:pStyle w:val="ListParagraph"/>
        <w:numPr>
          <w:ilvl w:val="0"/>
          <w:numId w:val="4"/>
        </w:numPr>
        <w:spacing w:line="480" w:lineRule="auto"/>
        <w:rPr>
          <w:rFonts w:ascii="Times New Roman" w:hAnsi="Times New Roman"/>
          <w:sz w:val="24"/>
          <w:szCs w:val="24"/>
        </w:rPr>
      </w:pPr>
      <w:r w:rsidRPr="00A60695">
        <w:rPr>
          <w:rFonts w:ascii="Times New Roman" w:hAnsi="Times New Roman"/>
          <w:sz w:val="24"/>
          <w:szCs w:val="24"/>
        </w:rPr>
        <w:lastRenderedPageBreak/>
        <w:t xml:space="preserve">The program </w:t>
      </w:r>
      <w:r w:rsidR="003725F8" w:rsidRPr="00A60695">
        <w:rPr>
          <w:rFonts w:ascii="Times New Roman" w:hAnsi="Times New Roman"/>
          <w:sz w:val="24"/>
          <w:szCs w:val="24"/>
        </w:rPr>
        <w:t xml:space="preserve">has successfully leveraged an </w:t>
      </w:r>
      <w:r w:rsidR="00A34E11">
        <w:rPr>
          <w:rFonts w:ascii="Times New Roman" w:hAnsi="Times New Roman"/>
          <w:sz w:val="24"/>
          <w:szCs w:val="24"/>
        </w:rPr>
        <w:t>a</w:t>
      </w:r>
      <w:r w:rsidR="003725F8" w:rsidRPr="00A60695">
        <w:rPr>
          <w:rFonts w:ascii="Times New Roman" w:hAnsi="Times New Roman"/>
          <w:sz w:val="24"/>
          <w:szCs w:val="24"/>
        </w:rPr>
        <w:t xml:space="preserve"> large amount of co-funding from partner Institutes and Centers at NIH</w:t>
      </w:r>
      <w:r w:rsidR="00A60695">
        <w:rPr>
          <w:rFonts w:ascii="Times New Roman" w:hAnsi="Times New Roman"/>
          <w:sz w:val="24"/>
          <w:szCs w:val="24"/>
        </w:rPr>
        <w:t>, greatly increasing its potential impact from what would be possible using FIC funds alone.</w:t>
      </w:r>
    </w:p>
    <w:p w:rsidR="00E11E07" w:rsidRDefault="00A02C91" w:rsidP="00064F1A">
      <w:pPr>
        <w:spacing w:line="480" w:lineRule="auto"/>
        <w:rPr>
          <w:sz w:val="24"/>
          <w:szCs w:val="24"/>
        </w:rPr>
      </w:pPr>
      <w:r w:rsidRPr="00775528">
        <w:rPr>
          <w:sz w:val="28"/>
          <w:szCs w:val="24"/>
        </w:rPr>
        <w:t>Investigation</w:t>
      </w:r>
      <w:r w:rsidR="00B06C78" w:rsidRPr="00775528">
        <w:rPr>
          <w:sz w:val="28"/>
          <w:szCs w:val="24"/>
        </w:rPr>
        <w:t xml:space="preserve"> </w:t>
      </w:r>
      <w:r w:rsidR="00B06C78">
        <w:rPr>
          <w:sz w:val="24"/>
          <w:szCs w:val="24"/>
        </w:rPr>
        <w:t xml:space="preserve">is warranted to further understand </w:t>
      </w:r>
      <w:r w:rsidR="008117D4">
        <w:rPr>
          <w:sz w:val="24"/>
          <w:szCs w:val="24"/>
        </w:rPr>
        <w:t>whether and how the Brain Disorders program has contributed to furthering FIC’s strategic goals as well as whether and how the models and strategies</w:t>
      </w:r>
      <w:r w:rsidR="00B06C78">
        <w:rPr>
          <w:sz w:val="24"/>
          <w:szCs w:val="24"/>
        </w:rPr>
        <w:t xml:space="preserve"> </w:t>
      </w:r>
      <w:r w:rsidR="008117D4">
        <w:rPr>
          <w:sz w:val="24"/>
          <w:szCs w:val="24"/>
        </w:rPr>
        <w:t xml:space="preserve">employed by this program could be applied in other contexts. </w:t>
      </w:r>
      <w:r w:rsidR="00B06C78">
        <w:rPr>
          <w:sz w:val="24"/>
          <w:szCs w:val="24"/>
        </w:rPr>
        <w:t>Furthermore, i</w:t>
      </w:r>
      <w:r w:rsidR="003F3D6F">
        <w:rPr>
          <w:sz w:val="24"/>
          <w:szCs w:val="24"/>
        </w:rPr>
        <w:t xml:space="preserve">t is </w:t>
      </w:r>
      <w:r w:rsidR="00E11E07">
        <w:rPr>
          <w:sz w:val="24"/>
          <w:szCs w:val="24"/>
        </w:rPr>
        <w:t>FIC</w:t>
      </w:r>
      <w:r w:rsidR="003F3D6F">
        <w:rPr>
          <w:sz w:val="24"/>
          <w:szCs w:val="24"/>
        </w:rPr>
        <w:t xml:space="preserve"> policy to review each of its programs for effectiveness at the five year mark and to conduct a more in-depth evaluation after 10 years; Brain Disorders is currently approaching its 10 year anniversary. </w:t>
      </w:r>
      <w:r w:rsidR="00E11E07">
        <w:rPr>
          <w:sz w:val="24"/>
          <w:szCs w:val="24"/>
        </w:rPr>
        <w:t xml:space="preserve"> </w:t>
      </w:r>
    </w:p>
    <w:p w:rsidR="00F0420B" w:rsidRPr="00F0420B" w:rsidRDefault="00F0420B" w:rsidP="00064F1A">
      <w:pPr>
        <w:spacing w:line="480" w:lineRule="auto"/>
        <w:rPr>
          <w:rFonts w:cs="Calibri"/>
          <w:sz w:val="24"/>
          <w:szCs w:val="24"/>
        </w:rPr>
      </w:pPr>
      <w:r w:rsidRPr="00F0420B">
        <w:rPr>
          <w:sz w:val="24"/>
          <w:szCs w:val="24"/>
        </w:rPr>
        <w:t>The authority to collect this information is 42 USC 287b.</w:t>
      </w:r>
    </w:p>
    <w:p w:rsidR="00A536C7" w:rsidRPr="00D60DB5" w:rsidRDefault="00A536C7" w:rsidP="00F0420B">
      <w:pPr>
        <w:pStyle w:val="Heading1"/>
      </w:pPr>
      <w:bookmarkStart w:id="5" w:name="_Toc358020729"/>
      <w:r w:rsidRPr="00D60DB5">
        <w:t>A.2</w:t>
      </w:r>
      <w:proofErr w:type="gramStart"/>
      <w:r w:rsidRPr="00D60DB5">
        <w:t>.  Purpose</w:t>
      </w:r>
      <w:proofErr w:type="gramEnd"/>
      <w:r w:rsidRPr="00D60DB5">
        <w:t xml:space="preserve"> and Use of the Information</w:t>
      </w:r>
      <w:bookmarkEnd w:id="5"/>
      <w:r w:rsidRPr="00D60DB5">
        <w:t xml:space="preserve"> </w:t>
      </w:r>
    </w:p>
    <w:p w:rsidR="003F3D6F" w:rsidRDefault="003F3D6F" w:rsidP="00064F1A">
      <w:pPr>
        <w:spacing w:line="480" w:lineRule="auto"/>
        <w:rPr>
          <w:sz w:val="24"/>
          <w:szCs w:val="24"/>
        </w:rPr>
      </w:pPr>
      <w:r w:rsidRPr="00580C0A">
        <w:rPr>
          <w:sz w:val="24"/>
          <w:szCs w:val="24"/>
        </w:rPr>
        <w:t>The findings of this evaluation study will provide valuable information concerning: (1) whether and how the program has met its goal of supporting research and research capacity-building on brain disorders in low- and middle-income countries; (2) the extent to which the program as implemented functions efficiently and effectively; (3) opportunities to improve upon the current implementation of the program</w:t>
      </w:r>
      <w:r>
        <w:rPr>
          <w:sz w:val="24"/>
          <w:szCs w:val="24"/>
        </w:rPr>
        <w:t>; (4)</w:t>
      </w:r>
      <w:r w:rsidRPr="00580C0A">
        <w:rPr>
          <w:sz w:val="24"/>
          <w:szCs w:val="24"/>
        </w:rPr>
        <w:t xml:space="preserve"> the extent to which the program is consistent with the strategic priorities of Fogarty and its partners at NIH; and (</w:t>
      </w:r>
      <w:r>
        <w:rPr>
          <w:sz w:val="24"/>
          <w:szCs w:val="24"/>
        </w:rPr>
        <w:t>5</w:t>
      </w:r>
      <w:r w:rsidRPr="00580C0A">
        <w:rPr>
          <w:sz w:val="24"/>
          <w:szCs w:val="24"/>
        </w:rPr>
        <w:t>)</w:t>
      </w:r>
      <w:r>
        <w:rPr>
          <w:sz w:val="24"/>
          <w:szCs w:val="24"/>
        </w:rPr>
        <w:t xml:space="preserve"> models, best practices, and lessons learned that may be applicable to other FIC programs, now and in the future</w:t>
      </w:r>
      <w:r w:rsidRPr="00580C0A">
        <w:rPr>
          <w:sz w:val="24"/>
          <w:szCs w:val="24"/>
        </w:rPr>
        <w:t>.</w:t>
      </w:r>
    </w:p>
    <w:p w:rsidR="003F3D6F" w:rsidRDefault="003F3D6F" w:rsidP="00064F1A">
      <w:pPr>
        <w:spacing w:line="480" w:lineRule="auto"/>
        <w:rPr>
          <w:sz w:val="24"/>
          <w:szCs w:val="24"/>
        </w:rPr>
      </w:pPr>
      <w:r w:rsidRPr="00131FB9">
        <w:rPr>
          <w:sz w:val="24"/>
          <w:szCs w:val="24"/>
        </w:rPr>
        <w:t>It is anticipated that th</w:t>
      </w:r>
      <w:r>
        <w:rPr>
          <w:sz w:val="24"/>
          <w:szCs w:val="24"/>
        </w:rPr>
        <w:t>e result</w:t>
      </w:r>
      <w:r w:rsidRPr="00131FB9">
        <w:rPr>
          <w:sz w:val="24"/>
          <w:szCs w:val="24"/>
        </w:rPr>
        <w:t>s</w:t>
      </w:r>
      <w:r>
        <w:rPr>
          <w:sz w:val="24"/>
          <w:szCs w:val="24"/>
        </w:rPr>
        <w:t xml:space="preserve"> of this</w:t>
      </w:r>
      <w:r w:rsidRPr="00131FB9">
        <w:rPr>
          <w:sz w:val="24"/>
          <w:szCs w:val="24"/>
        </w:rPr>
        <w:t xml:space="preserve"> study will </w:t>
      </w:r>
      <w:r>
        <w:rPr>
          <w:sz w:val="24"/>
          <w:szCs w:val="24"/>
        </w:rPr>
        <w:t xml:space="preserve">be used by FIC </w:t>
      </w:r>
      <w:r w:rsidR="00687605">
        <w:rPr>
          <w:sz w:val="24"/>
          <w:szCs w:val="24"/>
        </w:rPr>
        <w:t>in planning for the future of</w:t>
      </w:r>
      <w:r>
        <w:rPr>
          <w:sz w:val="24"/>
          <w:szCs w:val="24"/>
        </w:rPr>
        <w:t xml:space="preserve"> the Brain Disorders program</w:t>
      </w:r>
      <w:r w:rsidR="00687605">
        <w:rPr>
          <w:sz w:val="24"/>
          <w:szCs w:val="24"/>
        </w:rPr>
        <w:t xml:space="preserve"> and to determine whether the Brain Disorders </w:t>
      </w:r>
      <w:r w:rsidR="00E93D9C">
        <w:rPr>
          <w:sz w:val="24"/>
          <w:szCs w:val="24"/>
        </w:rPr>
        <w:t xml:space="preserve">funding </w:t>
      </w:r>
      <w:r w:rsidR="00687605">
        <w:rPr>
          <w:sz w:val="24"/>
          <w:szCs w:val="24"/>
        </w:rPr>
        <w:t xml:space="preserve">model </w:t>
      </w:r>
      <w:r w:rsidR="00FC00C1">
        <w:rPr>
          <w:sz w:val="24"/>
          <w:szCs w:val="24"/>
        </w:rPr>
        <w:t xml:space="preserve">could potentially be </w:t>
      </w:r>
      <w:r w:rsidR="00B024F1">
        <w:rPr>
          <w:sz w:val="24"/>
          <w:szCs w:val="24"/>
        </w:rPr>
        <w:t>applied</w:t>
      </w:r>
      <w:r w:rsidR="00687605">
        <w:rPr>
          <w:sz w:val="24"/>
          <w:szCs w:val="24"/>
        </w:rPr>
        <w:t xml:space="preserve"> in other contexts</w:t>
      </w:r>
      <w:r>
        <w:rPr>
          <w:sz w:val="24"/>
          <w:szCs w:val="24"/>
        </w:rPr>
        <w:t xml:space="preserve">. The information will also be used by individual program staff members to improve planning and management of the Brain Disorders program. </w:t>
      </w:r>
    </w:p>
    <w:p w:rsidR="00184C67" w:rsidRPr="00990735" w:rsidRDefault="00A536C7" w:rsidP="00D37944">
      <w:pPr>
        <w:pStyle w:val="Heading1"/>
      </w:pPr>
      <w:bookmarkStart w:id="6" w:name="_Toc358020730"/>
      <w:r w:rsidRPr="00990735">
        <w:t>A.3</w:t>
      </w:r>
      <w:proofErr w:type="gramStart"/>
      <w:r w:rsidRPr="00990735">
        <w:t>.  Use</w:t>
      </w:r>
      <w:proofErr w:type="gramEnd"/>
      <w:r w:rsidRPr="00990735">
        <w:t xml:space="preserve"> of Information Technology and Burden Reduction</w:t>
      </w:r>
      <w:bookmarkEnd w:id="6"/>
      <w:r w:rsidRPr="00990735">
        <w:t xml:space="preserve"> </w:t>
      </w:r>
    </w:p>
    <w:p w:rsidR="00057D3D" w:rsidRDefault="00057D3D" w:rsidP="00853AC0">
      <w:pPr>
        <w:spacing w:line="480" w:lineRule="auto"/>
        <w:rPr>
          <w:iCs/>
          <w:sz w:val="24"/>
          <w:szCs w:val="24"/>
        </w:rPr>
      </w:pPr>
      <w:r>
        <w:rPr>
          <w:iCs/>
          <w:sz w:val="24"/>
          <w:szCs w:val="24"/>
        </w:rPr>
        <w:t xml:space="preserve">In order to minimize burden, web-based surveys will be employed to collect information from awardees and program participants in a standardized fashion.  </w:t>
      </w:r>
    </w:p>
    <w:p w:rsidR="00A536C7" w:rsidRPr="00131FB9" w:rsidRDefault="00A536C7" w:rsidP="00D37944">
      <w:pPr>
        <w:pStyle w:val="Heading1"/>
      </w:pPr>
      <w:bookmarkStart w:id="7" w:name="_Toc358020731"/>
      <w:r w:rsidRPr="00131FB9">
        <w:lastRenderedPageBreak/>
        <w:t>A.4</w:t>
      </w:r>
      <w:r w:rsidR="009D2146" w:rsidRPr="00131FB9">
        <w:t>. Efforts</w:t>
      </w:r>
      <w:r w:rsidRPr="00131FB9">
        <w:t xml:space="preserve"> to Identify Duplication and Use of Similar Information</w:t>
      </w:r>
      <w:bookmarkEnd w:id="7"/>
    </w:p>
    <w:p w:rsidR="00D703B5" w:rsidRDefault="00651131" w:rsidP="00853AC0">
      <w:pPr>
        <w:spacing w:line="480" w:lineRule="auto"/>
        <w:rPr>
          <w:sz w:val="24"/>
          <w:szCs w:val="24"/>
        </w:rPr>
      </w:pPr>
      <w:r w:rsidRPr="00990735">
        <w:rPr>
          <w:sz w:val="24"/>
          <w:szCs w:val="24"/>
        </w:rPr>
        <w:t xml:space="preserve">Every effort has been made to identify </w:t>
      </w:r>
      <w:r w:rsidR="00F934E3">
        <w:rPr>
          <w:sz w:val="24"/>
          <w:szCs w:val="24"/>
        </w:rPr>
        <w:t xml:space="preserve">other sources of </w:t>
      </w:r>
      <w:r w:rsidRPr="00990735">
        <w:rPr>
          <w:sz w:val="24"/>
          <w:szCs w:val="24"/>
        </w:rPr>
        <w:t xml:space="preserve">information </w:t>
      </w:r>
      <w:r w:rsidR="00F934E3">
        <w:rPr>
          <w:sz w:val="24"/>
          <w:szCs w:val="24"/>
        </w:rPr>
        <w:t xml:space="preserve">about the Brain Disorders program that can </w:t>
      </w:r>
      <w:r w:rsidRPr="00990735">
        <w:rPr>
          <w:sz w:val="24"/>
          <w:szCs w:val="24"/>
        </w:rPr>
        <w:t xml:space="preserve">be </w:t>
      </w:r>
      <w:r w:rsidR="00F934E3">
        <w:rPr>
          <w:sz w:val="24"/>
          <w:szCs w:val="24"/>
        </w:rPr>
        <w:t xml:space="preserve">mined for information </w:t>
      </w:r>
      <w:r w:rsidRPr="00990735">
        <w:rPr>
          <w:sz w:val="24"/>
          <w:szCs w:val="24"/>
        </w:rPr>
        <w:t xml:space="preserve">rather than </w:t>
      </w:r>
      <w:r w:rsidR="00F934E3">
        <w:rPr>
          <w:sz w:val="24"/>
          <w:szCs w:val="24"/>
        </w:rPr>
        <w:t xml:space="preserve">collected </w:t>
      </w:r>
      <w:r w:rsidR="00745C2A">
        <w:rPr>
          <w:sz w:val="24"/>
          <w:szCs w:val="24"/>
        </w:rPr>
        <w:t>via the proposed survey</w:t>
      </w:r>
      <w:r w:rsidR="00F934E3">
        <w:rPr>
          <w:sz w:val="24"/>
          <w:szCs w:val="24"/>
        </w:rPr>
        <w:t>. Such sources include NIH enterprise databases (for publications, award details, and the funding history of participants), applications for funding (for details about the awardees and the proposed project),</w:t>
      </w:r>
      <w:r w:rsidR="00FC00C1">
        <w:rPr>
          <w:sz w:val="24"/>
          <w:szCs w:val="24"/>
        </w:rPr>
        <w:t xml:space="preserve"> and the annual and final</w:t>
      </w:r>
      <w:r w:rsidR="00F934E3">
        <w:rPr>
          <w:sz w:val="24"/>
          <w:szCs w:val="24"/>
        </w:rPr>
        <w:t xml:space="preserve"> progress reports submitted annually to FIC (for researc</w:t>
      </w:r>
      <w:r w:rsidR="00FC00C1">
        <w:rPr>
          <w:sz w:val="24"/>
          <w:szCs w:val="24"/>
        </w:rPr>
        <w:t>h and capacity-building outputs)</w:t>
      </w:r>
      <w:r w:rsidR="00F934E3">
        <w:rPr>
          <w:sz w:val="24"/>
          <w:szCs w:val="24"/>
        </w:rPr>
        <w:t xml:space="preserve">. Where feasible, </w:t>
      </w:r>
      <w:r w:rsidR="00745C2A">
        <w:rPr>
          <w:sz w:val="24"/>
          <w:szCs w:val="24"/>
        </w:rPr>
        <w:t>survey respondents</w:t>
      </w:r>
      <w:r w:rsidR="00F934E3">
        <w:rPr>
          <w:sz w:val="24"/>
          <w:szCs w:val="24"/>
        </w:rPr>
        <w:t xml:space="preserve"> will be asked to review and verify or elaborate on </w:t>
      </w:r>
      <w:r w:rsidR="00B024F1">
        <w:rPr>
          <w:sz w:val="24"/>
          <w:szCs w:val="24"/>
        </w:rPr>
        <w:t xml:space="preserve">partial information available from other sources </w:t>
      </w:r>
      <w:r w:rsidR="00F934E3">
        <w:rPr>
          <w:sz w:val="24"/>
          <w:szCs w:val="24"/>
        </w:rPr>
        <w:t xml:space="preserve">rather than reproducing it from scratch. </w:t>
      </w:r>
    </w:p>
    <w:p w:rsidR="00A536C7" w:rsidRPr="00131FB9" w:rsidRDefault="009D2146" w:rsidP="00D37944">
      <w:pPr>
        <w:pStyle w:val="Heading1"/>
      </w:pPr>
      <w:bookmarkStart w:id="8" w:name="_Toc358020732"/>
      <w:r w:rsidRPr="00131FB9">
        <w:t>A.5 Impact</w:t>
      </w:r>
      <w:r w:rsidR="00A536C7" w:rsidRPr="00131FB9">
        <w:t xml:space="preserve"> on Small Businesses or Other Small Entities</w:t>
      </w:r>
      <w:bookmarkEnd w:id="8"/>
      <w:r w:rsidR="00A536C7" w:rsidRPr="00131FB9">
        <w:t xml:space="preserve"> </w:t>
      </w:r>
    </w:p>
    <w:p w:rsidR="00CA7A44" w:rsidRPr="00853AC0" w:rsidRDefault="00CA7A44" w:rsidP="00853AC0">
      <w:pPr>
        <w:spacing w:line="480" w:lineRule="auto"/>
        <w:rPr>
          <w:sz w:val="24"/>
          <w:szCs w:val="24"/>
        </w:rPr>
      </w:pPr>
      <w:r w:rsidRPr="00853AC0">
        <w:rPr>
          <w:sz w:val="24"/>
          <w:szCs w:val="24"/>
        </w:rPr>
        <w:t>No small businesses will be involved in this study.</w:t>
      </w:r>
    </w:p>
    <w:p w:rsidR="00A536C7" w:rsidRPr="00131FB9" w:rsidRDefault="00A536C7" w:rsidP="00D37944">
      <w:pPr>
        <w:pStyle w:val="Heading1"/>
      </w:pPr>
      <w:bookmarkStart w:id="9" w:name="_Toc358020733"/>
      <w:r w:rsidRPr="00131FB9">
        <w:t>A.6</w:t>
      </w:r>
      <w:r w:rsidR="009D2146" w:rsidRPr="00131FB9">
        <w:t>. Consequences</w:t>
      </w:r>
      <w:r w:rsidRPr="00131FB9">
        <w:t xml:space="preserve"> of Collecting the Information Less Frequently</w:t>
      </w:r>
      <w:bookmarkEnd w:id="9"/>
      <w:r w:rsidRPr="00131FB9">
        <w:t xml:space="preserve"> </w:t>
      </w:r>
    </w:p>
    <w:p w:rsidR="00F7745B" w:rsidRPr="00990735" w:rsidRDefault="008B7581" w:rsidP="00853AC0">
      <w:pPr>
        <w:spacing w:line="480" w:lineRule="auto"/>
        <w:rPr>
          <w:sz w:val="24"/>
          <w:szCs w:val="24"/>
        </w:rPr>
      </w:pPr>
      <w:r>
        <w:rPr>
          <w:sz w:val="24"/>
          <w:szCs w:val="24"/>
        </w:rPr>
        <w:t>I</w:t>
      </w:r>
      <w:r w:rsidR="00F7745B">
        <w:rPr>
          <w:sz w:val="24"/>
          <w:szCs w:val="24"/>
        </w:rPr>
        <w:t xml:space="preserve">nformation will only be collected once. </w:t>
      </w:r>
    </w:p>
    <w:p w:rsidR="00A536C7" w:rsidRPr="00131FB9" w:rsidRDefault="00A536C7" w:rsidP="00D37944">
      <w:pPr>
        <w:pStyle w:val="Heading1"/>
      </w:pPr>
      <w:bookmarkStart w:id="10" w:name="_Toc358020734"/>
      <w:r w:rsidRPr="00131FB9">
        <w:t>A.7</w:t>
      </w:r>
      <w:r w:rsidR="009D2146" w:rsidRPr="00131FB9">
        <w:t>. Special</w:t>
      </w:r>
      <w:r w:rsidRPr="00131FB9">
        <w:t xml:space="preserve"> Circumstances Relating to the Guidelines of 5 CFR 1320.5</w:t>
      </w:r>
      <w:bookmarkEnd w:id="10"/>
      <w:r w:rsidRPr="00131FB9">
        <w:t xml:space="preserve"> </w:t>
      </w:r>
    </w:p>
    <w:p w:rsidR="00CA7A44" w:rsidRPr="00853AC0" w:rsidRDefault="008B7581" w:rsidP="00853AC0">
      <w:pPr>
        <w:spacing w:line="480" w:lineRule="auto"/>
        <w:rPr>
          <w:position w:val="-7"/>
          <w:sz w:val="24"/>
          <w:szCs w:val="24"/>
        </w:rPr>
      </w:pPr>
      <w:r>
        <w:rPr>
          <w:sz w:val="24"/>
          <w:szCs w:val="24"/>
        </w:rPr>
        <w:t xml:space="preserve">The proposed data collection </w:t>
      </w:r>
      <w:r w:rsidR="00CA7A44" w:rsidRPr="00853AC0">
        <w:rPr>
          <w:sz w:val="24"/>
          <w:szCs w:val="24"/>
        </w:rPr>
        <w:t>fully complies with all guidelines of 5 CFR 1320.5.</w:t>
      </w:r>
    </w:p>
    <w:p w:rsidR="00A536C7" w:rsidRPr="00853AC0" w:rsidRDefault="00A536C7" w:rsidP="00D37944">
      <w:pPr>
        <w:pStyle w:val="Heading1"/>
      </w:pPr>
      <w:bookmarkStart w:id="11" w:name="_Toc358020735"/>
      <w:r w:rsidRPr="00131FB9">
        <w:t>A.8</w:t>
      </w:r>
      <w:r w:rsidR="009D2146" w:rsidRPr="00131FB9">
        <w:t>. Comments</w:t>
      </w:r>
      <w:r w:rsidRPr="00131FB9">
        <w:t xml:space="preserve"> in Response to the </w:t>
      </w:r>
      <w:r w:rsidR="009D2146" w:rsidRPr="00131FB9">
        <w:t>Federal Register</w:t>
      </w:r>
      <w:r w:rsidRPr="00131FB9">
        <w:t xml:space="preserve"> Notice and Efforts to Consult Outside</w:t>
      </w:r>
      <w:r w:rsidRPr="00853AC0">
        <w:t xml:space="preserve"> Agency</w:t>
      </w:r>
      <w:bookmarkEnd w:id="11"/>
      <w:r w:rsidRPr="00853AC0">
        <w:t xml:space="preserve"> </w:t>
      </w:r>
    </w:p>
    <w:p w:rsidR="00777C4E" w:rsidRPr="00D37944" w:rsidRDefault="00777C4E" w:rsidP="00D703B5">
      <w:pPr>
        <w:spacing w:line="480" w:lineRule="auto"/>
        <w:rPr>
          <w:sz w:val="24"/>
          <w:szCs w:val="24"/>
        </w:rPr>
      </w:pPr>
      <w:r w:rsidRPr="00835E75">
        <w:rPr>
          <w:sz w:val="24"/>
          <w:szCs w:val="24"/>
        </w:rPr>
        <w:t>As required by  5 CFR 1320.8(d), comments on the information colle</w:t>
      </w:r>
      <w:r w:rsidR="00F7745B" w:rsidRPr="00835E75">
        <w:rPr>
          <w:sz w:val="24"/>
          <w:szCs w:val="24"/>
        </w:rPr>
        <w:t xml:space="preserve">ction activities as part of this study </w:t>
      </w:r>
      <w:r w:rsidRPr="00835E75">
        <w:rPr>
          <w:sz w:val="24"/>
          <w:szCs w:val="24"/>
        </w:rPr>
        <w:t xml:space="preserve">were solicited through publication of </w:t>
      </w:r>
      <w:r w:rsidR="00F7745B" w:rsidRPr="00835E75">
        <w:rPr>
          <w:sz w:val="24"/>
          <w:szCs w:val="24"/>
        </w:rPr>
        <w:t>a</w:t>
      </w:r>
      <w:r w:rsidRPr="00835E75">
        <w:rPr>
          <w:sz w:val="24"/>
          <w:szCs w:val="24"/>
        </w:rPr>
        <w:t xml:space="preserve"> 60 Day Notice in the </w:t>
      </w:r>
      <w:r w:rsidRPr="006C3615">
        <w:rPr>
          <w:sz w:val="24"/>
          <w:szCs w:val="24"/>
        </w:rPr>
        <w:t xml:space="preserve">Federal Register on </w:t>
      </w:r>
      <w:r w:rsidR="008710F7" w:rsidRPr="008710F7">
        <w:rPr>
          <w:sz w:val="24"/>
          <w:szCs w:val="24"/>
        </w:rPr>
        <w:t>April 2</w:t>
      </w:r>
      <w:r w:rsidR="00DE26D8" w:rsidRPr="008710F7">
        <w:rPr>
          <w:sz w:val="24"/>
          <w:szCs w:val="24"/>
        </w:rPr>
        <w:t>, 201</w:t>
      </w:r>
      <w:r w:rsidR="005C4017" w:rsidRPr="008710F7">
        <w:rPr>
          <w:sz w:val="24"/>
          <w:szCs w:val="24"/>
        </w:rPr>
        <w:t>3</w:t>
      </w:r>
      <w:r w:rsidR="006C3615" w:rsidRPr="008710F7">
        <w:rPr>
          <w:sz w:val="24"/>
          <w:szCs w:val="24"/>
        </w:rPr>
        <w:t xml:space="preserve"> </w:t>
      </w:r>
      <w:r w:rsidR="006C3615" w:rsidRPr="00B63B1B">
        <w:rPr>
          <w:sz w:val="24"/>
          <w:szCs w:val="24"/>
        </w:rPr>
        <w:t>(</w:t>
      </w:r>
      <w:r w:rsidR="008710F7" w:rsidRPr="00B63B1B">
        <w:rPr>
          <w:sz w:val="24"/>
          <w:szCs w:val="24"/>
        </w:rPr>
        <w:t>78 FR 19723</w:t>
      </w:r>
      <w:r w:rsidR="006C3615" w:rsidRPr="00B63B1B">
        <w:rPr>
          <w:rFonts w:ascii="Melior-Bold" w:hAnsi="Melior-Bold" w:cs="Melior-Bold"/>
          <w:bCs/>
          <w:snapToGrid/>
          <w:sz w:val="22"/>
          <w:szCs w:val="22"/>
        </w:rPr>
        <w:t>)</w:t>
      </w:r>
      <w:r w:rsidRPr="00B63B1B">
        <w:rPr>
          <w:sz w:val="24"/>
          <w:szCs w:val="24"/>
        </w:rPr>
        <w:t>.</w:t>
      </w:r>
      <w:r w:rsidR="00835E75" w:rsidRPr="00B63B1B">
        <w:rPr>
          <w:sz w:val="24"/>
          <w:szCs w:val="24"/>
        </w:rPr>
        <w:t xml:space="preserve"> </w:t>
      </w:r>
      <w:r w:rsidR="005C4017" w:rsidRPr="00B63B1B">
        <w:rPr>
          <w:sz w:val="24"/>
          <w:szCs w:val="24"/>
        </w:rPr>
        <w:t>No comments were received.</w:t>
      </w:r>
      <w:r w:rsidR="00D37944" w:rsidRPr="00D37944">
        <w:rPr>
          <w:sz w:val="24"/>
          <w:szCs w:val="24"/>
        </w:rPr>
        <w:t> </w:t>
      </w:r>
    </w:p>
    <w:p w:rsidR="00777C4E" w:rsidRPr="00853AC0" w:rsidRDefault="005C4017" w:rsidP="00D703B5">
      <w:pPr>
        <w:widowControl/>
        <w:autoSpaceDE w:val="0"/>
        <w:autoSpaceDN w:val="0"/>
        <w:adjustRightInd w:val="0"/>
        <w:spacing w:line="480" w:lineRule="auto"/>
        <w:rPr>
          <w:sz w:val="24"/>
          <w:szCs w:val="24"/>
        </w:rPr>
      </w:pPr>
      <w:r>
        <w:rPr>
          <w:sz w:val="24"/>
          <w:szCs w:val="24"/>
        </w:rPr>
        <w:t xml:space="preserve">Since the proposed data collection is a </w:t>
      </w:r>
      <w:r w:rsidR="00A02C91" w:rsidRPr="00775528">
        <w:rPr>
          <w:sz w:val="24"/>
          <w:szCs w:val="24"/>
        </w:rPr>
        <w:t xml:space="preserve">feedback survey </w:t>
      </w:r>
      <w:r w:rsidR="00A02C91">
        <w:rPr>
          <w:sz w:val="24"/>
          <w:szCs w:val="24"/>
        </w:rPr>
        <w:t>for</w:t>
      </w:r>
      <w:r>
        <w:rPr>
          <w:sz w:val="24"/>
          <w:szCs w:val="24"/>
        </w:rPr>
        <w:t xml:space="preserve"> a specific FIC program, there are few individuals outside of the agency with relevant knowledge. However, FIC has consulted extensively with a contractor with ample experience conducting program evaluations for NIH.  </w:t>
      </w:r>
      <w:r w:rsidR="00D703B5">
        <w:rPr>
          <w:sz w:val="24"/>
          <w:szCs w:val="24"/>
        </w:rPr>
        <w:t xml:space="preserve">FIC </w:t>
      </w:r>
      <w:r w:rsidR="00A34E11">
        <w:rPr>
          <w:sz w:val="24"/>
          <w:szCs w:val="24"/>
        </w:rPr>
        <w:t>is also creating</w:t>
      </w:r>
      <w:r w:rsidR="00D703B5">
        <w:rPr>
          <w:sz w:val="24"/>
          <w:szCs w:val="24"/>
        </w:rPr>
        <w:t xml:space="preserve"> an external advisory group for the study, and members are actively being recruited. The advisory group will be consulted on matters related to study design, data collection, analysis, and reporting. </w:t>
      </w:r>
    </w:p>
    <w:p w:rsidR="00A536C7" w:rsidRPr="00131FB9" w:rsidRDefault="00A536C7" w:rsidP="00D37944">
      <w:pPr>
        <w:pStyle w:val="Heading1"/>
      </w:pPr>
      <w:bookmarkStart w:id="12" w:name="_Toc358020736"/>
      <w:r w:rsidRPr="00131FB9">
        <w:t>A.9</w:t>
      </w:r>
      <w:r w:rsidR="009D2146" w:rsidRPr="00131FB9">
        <w:t>. Explanation</w:t>
      </w:r>
      <w:r w:rsidRPr="00131FB9">
        <w:t xml:space="preserve"> of Any Payment or Gift to Respondents</w:t>
      </w:r>
      <w:bookmarkEnd w:id="12"/>
      <w:r w:rsidRPr="00131FB9">
        <w:t xml:space="preserve"> </w:t>
      </w:r>
    </w:p>
    <w:p w:rsidR="00777C4E" w:rsidRPr="00853AC0" w:rsidRDefault="00777C4E" w:rsidP="00853AC0">
      <w:pPr>
        <w:spacing w:line="480" w:lineRule="auto"/>
        <w:rPr>
          <w:sz w:val="24"/>
          <w:szCs w:val="24"/>
        </w:rPr>
      </w:pPr>
      <w:r w:rsidRPr="00853AC0">
        <w:rPr>
          <w:sz w:val="24"/>
          <w:szCs w:val="24"/>
        </w:rPr>
        <w:t>No payment or gift will be made to respondents as a part of this study.</w:t>
      </w:r>
      <w:r w:rsidRPr="00853AC0" w:rsidDel="00777C4E">
        <w:rPr>
          <w:sz w:val="24"/>
          <w:szCs w:val="24"/>
        </w:rPr>
        <w:t xml:space="preserve"> </w:t>
      </w:r>
    </w:p>
    <w:p w:rsidR="00A536C7" w:rsidRPr="008B7581" w:rsidRDefault="00A536C7" w:rsidP="006108DD">
      <w:pPr>
        <w:pStyle w:val="Heading1"/>
      </w:pPr>
      <w:bookmarkStart w:id="13" w:name="_Toc358020737"/>
      <w:r w:rsidRPr="008B7581">
        <w:lastRenderedPageBreak/>
        <w:t xml:space="preserve">A.10.   </w:t>
      </w:r>
      <w:r w:rsidR="00A02DBC" w:rsidRPr="008B7581">
        <w:t>Assurance of Confidentiality Provided to Respondents</w:t>
      </w:r>
      <w:bookmarkEnd w:id="13"/>
    </w:p>
    <w:p w:rsidR="00067870" w:rsidRPr="004F3C3C" w:rsidRDefault="00BB14E1" w:rsidP="009C060F">
      <w:pPr>
        <w:spacing w:line="480" w:lineRule="auto"/>
        <w:rPr>
          <w:i/>
          <w:sz w:val="24"/>
          <w:szCs w:val="24"/>
        </w:rPr>
      </w:pPr>
      <w:r w:rsidRPr="00442CC7">
        <w:rPr>
          <w:sz w:val="24"/>
          <w:szCs w:val="24"/>
        </w:rPr>
        <w:t xml:space="preserve">Data gathered as part of this </w:t>
      </w:r>
      <w:r w:rsidR="004A0B3E">
        <w:rPr>
          <w:sz w:val="24"/>
          <w:szCs w:val="24"/>
        </w:rPr>
        <w:t>study</w:t>
      </w:r>
      <w:r w:rsidRPr="00442CC7">
        <w:rPr>
          <w:sz w:val="24"/>
          <w:szCs w:val="24"/>
        </w:rPr>
        <w:t xml:space="preserve"> will be identifiable</w:t>
      </w:r>
      <w:r w:rsidR="006108DD">
        <w:rPr>
          <w:sz w:val="24"/>
          <w:szCs w:val="24"/>
        </w:rPr>
        <w:t xml:space="preserve"> by the name of the respondent</w:t>
      </w:r>
      <w:r w:rsidR="00BC319A">
        <w:rPr>
          <w:sz w:val="24"/>
          <w:szCs w:val="24"/>
        </w:rPr>
        <w:t>. R</w:t>
      </w:r>
      <w:r w:rsidR="009C060F">
        <w:rPr>
          <w:sz w:val="24"/>
          <w:szCs w:val="24"/>
        </w:rPr>
        <w:t>ecords</w:t>
      </w:r>
      <w:r w:rsidR="006108DD">
        <w:rPr>
          <w:sz w:val="24"/>
          <w:szCs w:val="24"/>
        </w:rPr>
        <w:t xml:space="preserve"> of individual responses</w:t>
      </w:r>
      <w:r w:rsidR="009C060F">
        <w:rPr>
          <w:sz w:val="24"/>
          <w:szCs w:val="24"/>
        </w:rPr>
        <w:t xml:space="preserve"> will be maintained by the contractor and destroyed </w:t>
      </w:r>
      <w:r w:rsidR="00745C2A">
        <w:rPr>
          <w:sz w:val="24"/>
          <w:szCs w:val="24"/>
        </w:rPr>
        <w:t>once</w:t>
      </w:r>
      <w:r w:rsidR="009C060F">
        <w:rPr>
          <w:sz w:val="24"/>
          <w:szCs w:val="24"/>
        </w:rPr>
        <w:t xml:space="preserve"> </w:t>
      </w:r>
      <w:r w:rsidR="00064F1A">
        <w:rPr>
          <w:sz w:val="24"/>
          <w:szCs w:val="24"/>
        </w:rPr>
        <w:t xml:space="preserve">the </w:t>
      </w:r>
      <w:r w:rsidR="00A02C91" w:rsidRPr="00775528">
        <w:rPr>
          <w:sz w:val="24"/>
          <w:szCs w:val="24"/>
        </w:rPr>
        <w:t>feedback survey</w:t>
      </w:r>
      <w:r w:rsidR="009C060F" w:rsidRPr="00775528">
        <w:rPr>
          <w:sz w:val="24"/>
          <w:szCs w:val="24"/>
        </w:rPr>
        <w:t xml:space="preserve"> </w:t>
      </w:r>
      <w:r w:rsidR="009C060F">
        <w:rPr>
          <w:sz w:val="24"/>
          <w:szCs w:val="24"/>
        </w:rPr>
        <w:t>is complete</w:t>
      </w:r>
      <w:r w:rsidR="004A0B3E">
        <w:rPr>
          <w:sz w:val="24"/>
          <w:szCs w:val="24"/>
        </w:rPr>
        <w:t>. Survey participants will be asked to review and acknowledge a</w:t>
      </w:r>
      <w:r w:rsidR="00064F1A">
        <w:rPr>
          <w:sz w:val="24"/>
          <w:szCs w:val="24"/>
        </w:rPr>
        <w:t xml:space="preserve"> statement of</w:t>
      </w:r>
      <w:r w:rsidR="004A0B3E">
        <w:rPr>
          <w:sz w:val="24"/>
          <w:szCs w:val="24"/>
        </w:rPr>
        <w:t xml:space="preserve"> informed consent </w:t>
      </w:r>
      <w:r w:rsidR="00BC319A">
        <w:rPr>
          <w:sz w:val="24"/>
          <w:szCs w:val="24"/>
        </w:rPr>
        <w:t>as the initial page of the web-based survey form (</w:t>
      </w:r>
      <w:r w:rsidR="00FC7ED6">
        <w:rPr>
          <w:sz w:val="24"/>
          <w:szCs w:val="24"/>
        </w:rPr>
        <w:t xml:space="preserve">see </w:t>
      </w:r>
      <w:r w:rsidR="00BC319A">
        <w:rPr>
          <w:sz w:val="24"/>
          <w:szCs w:val="24"/>
        </w:rPr>
        <w:t>Attachment 1</w:t>
      </w:r>
      <w:r w:rsidR="00FC7ED6">
        <w:rPr>
          <w:sz w:val="24"/>
          <w:szCs w:val="24"/>
        </w:rPr>
        <w:t xml:space="preserve"> for relevant text only; also </w:t>
      </w:r>
      <w:r w:rsidR="00FC7ED6" w:rsidRPr="00443254">
        <w:rPr>
          <w:sz w:val="24"/>
          <w:szCs w:val="24"/>
        </w:rPr>
        <w:t>included in Attachment</w:t>
      </w:r>
      <w:r w:rsidR="00443254" w:rsidRPr="00443254">
        <w:rPr>
          <w:sz w:val="24"/>
          <w:szCs w:val="24"/>
        </w:rPr>
        <w:t>s</w:t>
      </w:r>
      <w:r w:rsidR="00FC7ED6" w:rsidRPr="00443254">
        <w:rPr>
          <w:sz w:val="24"/>
          <w:szCs w:val="24"/>
        </w:rPr>
        <w:t xml:space="preserve"> 4</w:t>
      </w:r>
      <w:r w:rsidR="00443254">
        <w:rPr>
          <w:sz w:val="24"/>
          <w:szCs w:val="24"/>
        </w:rPr>
        <w:t xml:space="preserve"> and 5</w:t>
      </w:r>
      <w:r w:rsidR="00745C2A" w:rsidRPr="00443254">
        <w:rPr>
          <w:sz w:val="24"/>
          <w:szCs w:val="24"/>
        </w:rPr>
        <w:t>).</w:t>
      </w:r>
      <w:r w:rsidRPr="00443254">
        <w:rPr>
          <w:sz w:val="24"/>
          <w:szCs w:val="24"/>
        </w:rPr>
        <w:t xml:space="preserve"> </w:t>
      </w:r>
      <w:r w:rsidR="00064F1A" w:rsidRPr="00443254">
        <w:rPr>
          <w:sz w:val="24"/>
          <w:szCs w:val="24"/>
        </w:rPr>
        <w:t>Briefly, the consent statement will inform p</w:t>
      </w:r>
      <w:r w:rsidR="008B7581" w:rsidRPr="00443254">
        <w:rPr>
          <w:sz w:val="24"/>
          <w:szCs w:val="24"/>
        </w:rPr>
        <w:t>articipants</w:t>
      </w:r>
      <w:r w:rsidRPr="00443254">
        <w:rPr>
          <w:sz w:val="24"/>
          <w:szCs w:val="24"/>
        </w:rPr>
        <w:t xml:space="preserve"> </w:t>
      </w:r>
      <w:r w:rsidR="00064F1A" w:rsidRPr="00443254">
        <w:rPr>
          <w:sz w:val="24"/>
          <w:szCs w:val="24"/>
        </w:rPr>
        <w:t>t</w:t>
      </w:r>
      <w:r w:rsidRPr="00443254">
        <w:rPr>
          <w:sz w:val="24"/>
          <w:szCs w:val="24"/>
        </w:rPr>
        <w:t xml:space="preserve">hat </w:t>
      </w:r>
      <w:r w:rsidR="00064F1A" w:rsidRPr="00443254">
        <w:rPr>
          <w:sz w:val="24"/>
          <w:szCs w:val="24"/>
        </w:rPr>
        <w:t>any</w:t>
      </w:r>
      <w:r w:rsidR="00B92A68" w:rsidRPr="004F3C3C">
        <w:rPr>
          <w:sz w:val="24"/>
          <w:szCs w:val="24"/>
        </w:rPr>
        <w:t xml:space="preserve"> information they provide will not be disclosed to anyone but the researchers conducting this study except as otherwise required by law</w:t>
      </w:r>
      <w:r w:rsidR="00853AC0" w:rsidRPr="004F3C3C">
        <w:rPr>
          <w:sz w:val="24"/>
          <w:szCs w:val="24"/>
        </w:rPr>
        <w:t>, that data collected from them will only be reported by the contractor in an aggregate form,</w:t>
      </w:r>
      <w:r w:rsidR="00B92A68" w:rsidRPr="004F3C3C">
        <w:rPr>
          <w:sz w:val="24"/>
          <w:szCs w:val="24"/>
        </w:rPr>
        <w:t xml:space="preserve"> </w:t>
      </w:r>
      <w:r w:rsidRPr="004F3C3C">
        <w:rPr>
          <w:sz w:val="24"/>
          <w:szCs w:val="24"/>
        </w:rPr>
        <w:t xml:space="preserve">and that their participation </w:t>
      </w:r>
      <w:r w:rsidR="00064F1A">
        <w:rPr>
          <w:sz w:val="24"/>
          <w:szCs w:val="24"/>
        </w:rPr>
        <w:t xml:space="preserve">in the study </w:t>
      </w:r>
      <w:r w:rsidRPr="004F3C3C">
        <w:rPr>
          <w:sz w:val="24"/>
          <w:szCs w:val="24"/>
        </w:rPr>
        <w:t xml:space="preserve">is completely voluntary. </w:t>
      </w:r>
    </w:p>
    <w:p w:rsidR="00067870" w:rsidRPr="00853AC0" w:rsidRDefault="007D5C95" w:rsidP="00853AC0">
      <w:pPr>
        <w:spacing w:line="480" w:lineRule="auto"/>
        <w:rPr>
          <w:sz w:val="24"/>
          <w:szCs w:val="24"/>
        </w:rPr>
      </w:pPr>
      <w:r w:rsidRPr="008B7581">
        <w:rPr>
          <w:sz w:val="24"/>
          <w:szCs w:val="24"/>
        </w:rPr>
        <w:t>This data collection activity is exempt from 45 CFR 46 Regulations for Protection of Human Subjects because</w:t>
      </w:r>
      <w:r w:rsidR="008B7581" w:rsidRPr="008B7581">
        <w:rPr>
          <w:sz w:val="24"/>
          <w:szCs w:val="24"/>
        </w:rPr>
        <w:t>:</w:t>
      </w:r>
      <w:r w:rsidRPr="008B7581">
        <w:rPr>
          <w:sz w:val="24"/>
          <w:szCs w:val="24"/>
        </w:rPr>
        <w:t xml:space="preserve"> </w:t>
      </w:r>
      <w:r w:rsidR="008B7581" w:rsidRPr="008B7581">
        <w:rPr>
          <w:sz w:val="24"/>
          <w:szCs w:val="24"/>
        </w:rPr>
        <w:t xml:space="preserve">a) </w:t>
      </w:r>
      <w:r w:rsidRPr="008B7581">
        <w:rPr>
          <w:sz w:val="24"/>
          <w:szCs w:val="24"/>
        </w:rPr>
        <w:t xml:space="preserve">the data will be reported in aggregate and therefore participants will not be identifiable directly or through identifiers linked to the subjects; and </w:t>
      </w:r>
      <w:r w:rsidR="008B7581" w:rsidRPr="008B7581">
        <w:rPr>
          <w:sz w:val="24"/>
          <w:szCs w:val="24"/>
        </w:rPr>
        <w:t xml:space="preserve">b) </w:t>
      </w:r>
      <w:r w:rsidRPr="008B7581">
        <w:rPr>
          <w:sz w:val="24"/>
          <w:szCs w:val="24"/>
        </w:rPr>
        <w:t>because any disclosure of the human subjects' responses outside the research would not place the subjects at risk of criminal or civil liability or be damaging to the subjects' financial standing, employability, or reputation.</w:t>
      </w:r>
      <w:r w:rsidR="00EE4A89">
        <w:rPr>
          <w:sz w:val="24"/>
          <w:szCs w:val="24"/>
        </w:rPr>
        <w:t xml:space="preserve"> Nevertheless, review and approval will be sought from the contractor’s Institutional Review Board.</w:t>
      </w:r>
    </w:p>
    <w:p w:rsidR="00A536C7" w:rsidRPr="00131FB9" w:rsidRDefault="00A536C7" w:rsidP="006108DD">
      <w:pPr>
        <w:pStyle w:val="Heading1"/>
      </w:pPr>
      <w:bookmarkStart w:id="14" w:name="_Toc358020738"/>
      <w:r w:rsidRPr="00131FB9">
        <w:t>A.11</w:t>
      </w:r>
      <w:r w:rsidR="009D2146" w:rsidRPr="00131FB9">
        <w:t>. Justification</w:t>
      </w:r>
      <w:r w:rsidRPr="00131FB9">
        <w:t xml:space="preserve"> for Sensitive Questions</w:t>
      </w:r>
      <w:bookmarkEnd w:id="14"/>
      <w:r w:rsidRPr="00131FB9">
        <w:t xml:space="preserve"> </w:t>
      </w:r>
    </w:p>
    <w:p w:rsidR="00D177B5" w:rsidRDefault="00B92A68" w:rsidP="00853AC0">
      <w:pPr>
        <w:spacing w:line="480" w:lineRule="auto"/>
        <w:rPr>
          <w:sz w:val="24"/>
          <w:szCs w:val="24"/>
        </w:rPr>
      </w:pPr>
      <w:r w:rsidRPr="00853AC0">
        <w:rPr>
          <w:sz w:val="24"/>
          <w:szCs w:val="24"/>
        </w:rPr>
        <w:t>Th</w:t>
      </w:r>
      <w:r w:rsidR="00064F1A">
        <w:rPr>
          <w:sz w:val="24"/>
          <w:szCs w:val="24"/>
        </w:rPr>
        <w:t>e</w:t>
      </w:r>
      <w:r w:rsidRPr="00853AC0">
        <w:rPr>
          <w:sz w:val="24"/>
          <w:szCs w:val="24"/>
        </w:rPr>
        <w:t xml:space="preserve"> </w:t>
      </w:r>
      <w:r w:rsidR="00064F1A">
        <w:rPr>
          <w:sz w:val="24"/>
          <w:szCs w:val="24"/>
        </w:rPr>
        <w:t>data collection instruments for this study do</w:t>
      </w:r>
      <w:r w:rsidRPr="00853AC0">
        <w:rPr>
          <w:sz w:val="24"/>
          <w:szCs w:val="24"/>
        </w:rPr>
        <w:t xml:space="preserve"> not contain </w:t>
      </w:r>
      <w:r w:rsidR="00A536C7" w:rsidRPr="00853AC0">
        <w:rPr>
          <w:sz w:val="24"/>
          <w:szCs w:val="24"/>
        </w:rPr>
        <w:t xml:space="preserve">questions of a sensitive nature </w:t>
      </w:r>
      <w:r w:rsidR="00064F1A">
        <w:rPr>
          <w:sz w:val="24"/>
          <w:szCs w:val="24"/>
        </w:rPr>
        <w:t>or</w:t>
      </w:r>
      <w:r w:rsidR="00A536C7" w:rsidRPr="00853AC0">
        <w:rPr>
          <w:sz w:val="24"/>
          <w:szCs w:val="24"/>
        </w:rPr>
        <w:t xml:space="preserve"> </w:t>
      </w:r>
      <w:r w:rsidR="00064F1A">
        <w:rPr>
          <w:sz w:val="24"/>
          <w:szCs w:val="24"/>
        </w:rPr>
        <w:t>regarding</w:t>
      </w:r>
      <w:r w:rsidR="00A536C7" w:rsidRPr="00853AC0">
        <w:rPr>
          <w:sz w:val="24"/>
          <w:szCs w:val="24"/>
        </w:rPr>
        <w:t xml:space="preserve"> matters that are commonly considered private. </w:t>
      </w:r>
    </w:p>
    <w:p w:rsidR="00D177B5" w:rsidRPr="004F3C3C" w:rsidRDefault="00D177B5" w:rsidP="00D177B5">
      <w:pPr>
        <w:spacing w:line="480" w:lineRule="auto"/>
        <w:rPr>
          <w:i/>
          <w:sz w:val="24"/>
          <w:szCs w:val="24"/>
        </w:rPr>
      </w:pPr>
      <w:r>
        <w:rPr>
          <w:sz w:val="24"/>
          <w:szCs w:val="24"/>
        </w:rPr>
        <w:t>Personally Identifiable Information gather</w:t>
      </w:r>
      <w:r w:rsidR="00064F1A">
        <w:rPr>
          <w:sz w:val="24"/>
          <w:szCs w:val="24"/>
        </w:rPr>
        <w:t>ed</w:t>
      </w:r>
      <w:r>
        <w:rPr>
          <w:sz w:val="24"/>
          <w:szCs w:val="24"/>
        </w:rPr>
        <w:t xml:space="preserve"> as part of this study will be limited to the names of respondents</w:t>
      </w:r>
      <w:r w:rsidR="00FC7ED6">
        <w:rPr>
          <w:sz w:val="24"/>
          <w:szCs w:val="24"/>
        </w:rPr>
        <w:t xml:space="preserve"> and their </w:t>
      </w:r>
      <w:r w:rsidR="00181F39">
        <w:rPr>
          <w:sz w:val="24"/>
          <w:szCs w:val="24"/>
        </w:rPr>
        <w:t xml:space="preserve">educational and </w:t>
      </w:r>
      <w:r w:rsidR="00FC7ED6">
        <w:rPr>
          <w:sz w:val="24"/>
          <w:szCs w:val="24"/>
        </w:rPr>
        <w:t>employment history as relevant to research capacity-building by the Brain Disorders program</w:t>
      </w:r>
      <w:r>
        <w:rPr>
          <w:sz w:val="24"/>
          <w:szCs w:val="24"/>
        </w:rPr>
        <w:t xml:space="preserve">. As described in A.10, records of individual responses (in the form of interview notes) will be maintained by the contractor and destroyed as soon as </w:t>
      </w:r>
      <w:r w:rsidR="008B3E5D">
        <w:rPr>
          <w:sz w:val="24"/>
          <w:szCs w:val="24"/>
        </w:rPr>
        <w:t xml:space="preserve">the </w:t>
      </w:r>
      <w:r w:rsidR="00A02C91" w:rsidRPr="00775528">
        <w:rPr>
          <w:sz w:val="24"/>
          <w:szCs w:val="24"/>
        </w:rPr>
        <w:t>feedback survey</w:t>
      </w:r>
      <w:r w:rsidR="008B3E5D" w:rsidRPr="00775528">
        <w:rPr>
          <w:sz w:val="24"/>
          <w:szCs w:val="24"/>
        </w:rPr>
        <w:t xml:space="preserve"> </w:t>
      </w:r>
      <w:r w:rsidR="008B3E5D">
        <w:rPr>
          <w:sz w:val="24"/>
          <w:szCs w:val="24"/>
        </w:rPr>
        <w:t>is</w:t>
      </w:r>
      <w:r>
        <w:rPr>
          <w:sz w:val="24"/>
          <w:szCs w:val="24"/>
        </w:rPr>
        <w:t xml:space="preserve"> completed</w:t>
      </w:r>
      <w:r w:rsidRPr="00442CC7">
        <w:rPr>
          <w:sz w:val="24"/>
          <w:szCs w:val="24"/>
        </w:rPr>
        <w:t xml:space="preserve">.  </w:t>
      </w:r>
      <w:r w:rsidR="00181F39">
        <w:rPr>
          <w:sz w:val="24"/>
          <w:szCs w:val="24"/>
        </w:rPr>
        <w:t>All p</w:t>
      </w:r>
      <w:r w:rsidRPr="00442CC7">
        <w:rPr>
          <w:sz w:val="24"/>
          <w:szCs w:val="24"/>
        </w:rPr>
        <w:t xml:space="preserve">articipants will review and </w:t>
      </w:r>
      <w:r w:rsidR="00064F1A">
        <w:rPr>
          <w:sz w:val="24"/>
          <w:szCs w:val="24"/>
        </w:rPr>
        <w:t>acknowledge</w:t>
      </w:r>
      <w:r w:rsidRPr="00442CC7">
        <w:rPr>
          <w:sz w:val="24"/>
          <w:szCs w:val="24"/>
        </w:rPr>
        <w:t xml:space="preserve"> a </w:t>
      </w:r>
      <w:r w:rsidR="00064F1A">
        <w:rPr>
          <w:sz w:val="24"/>
          <w:szCs w:val="24"/>
        </w:rPr>
        <w:t>statement</w:t>
      </w:r>
      <w:r w:rsidRPr="004F3C3C">
        <w:rPr>
          <w:sz w:val="24"/>
          <w:szCs w:val="24"/>
        </w:rPr>
        <w:t xml:space="preserve"> of informed consent </w:t>
      </w:r>
      <w:r>
        <w:rPr>
          <w:sz w:val="24"/>
          <w:szCs w:val="24"/>
        </w:rPr>
        <w:t>(Attachment 1</w:t>
      </w:r>
      <w:r w:rsidRPr="004F3C3C">
        <w:rPr>
          <w:sz w:val="24"/>
          <w:szCs w:val="24"/>
        </w:rPr>
        <w:t xml:space="preserve">) prior to participation.  </w:t>
      </w:r>
    </w:p>
    <w:p w:rsidR="00A536C7" w:rsidRPr="00131FB9" w:rsidRDefault="00A536C7" w:rsidP="006108DD">
      <w:pPr>
        <w:pStyle w:val="Heading1"/>
      </w:pPr>
      <w:bookmarkStart w:id="15" w:name="_Toc358020739"/>
      <w:r w:rsidRPr="00131FB9">
        <w:lastRenderedPageBreak/>
        <w:t>A.12</w:t>
      </w:r>
      <w:r w:rsidR="009D2146" w:rsidRPr="00131FB9">
        <w:t>. Estimates</w:t>
      </w:r>
      <w:r w:rsidRPr="00131FB9">
        <w:t xml:space="preserve"> of Hour Burden Including Annualized Hourly Costs</w:t>
      </w:r>
      <w:bookmarkEnd w:id="15"/>
    </w:p>
    <w:p w:rsidR="00E6199B" w:rsidRPr="00A81373" w:rsidRDefault="00A81373" w:rsidP="00853AC0">
      <w:pPr>
        <w:spacing w:line="480" w:lineRule="auto"/>
        <w:rPr>
          <w:sz w:val="24"/>
          <w:szCs w:val="24"/>
        </w:rPr>
      </w:pPr>
      <w:r w:rsidRPr="00A81373">
        <w:rPr>
          <w:sz w:val="24"/>
          <w:szCs w:val="24"/>
        </w:rPr>
        <w:t xml:space="preserve">As summarized in Table </w:t>
      </w:r>
      <w:r w:rsidR="00226FC1">
        <w:rPr>
          <w:sz w:val="24"/>
          <w:szCs w:val="24"/>
        </w:rPr>
        <w:t>A.12.</w:t>
      </w:r>
      <w:r w:rsidRPr="00A81373">
        <w:rPr>
          <w:sz w:val="24"/>
          <w:szCs w:val="24"/>
        </w:rPr>
        <w:t>1</w:t>
      </w:r>
      <w:r w:rsidR="0021028E" w:rsidRPr="00A81373">
        <w:rPr>
          <w:sz w:val="24"/>
          <w:szCs w:val="24"/>
        </w:rPr>
        <w:t xml:space="preserve">, </w:t>
      </w:r>
      <w:r w:rsidR="009C6C6A">
        <w:rPr>
          <w:sz w:val="24"/>
          <w:szCs w:val="24"/>
        </w:rPr>
        <w:t xml:space="preserve">assuming an 80% response rate, </w:t>
      </w:r>
      <w:r w:rsidR="0021028E" w:rsidRPr="00A81373">
        <w:rPr>
          <w:sz w:val="24"/>
          <w:szCs w:val="24"/>
        </w:rPr>
        <w:t>t</w:t>
      </w:r>
      <w:r w:rsidR="00E6199B" w:rsidRPr="00A81373">
        <w:rPr>
          <w:sz w:val="24"/>
          <w:szCs w:val="24"/>
        </w:rPr>
        <w:t xml:space="preserve">he estimated number of </w:t>
      </w:r>
      <w:r w:rsidR="009C6C6A">
        <w:rPr>
          <w:sz w:val="24"/>
          <w:szCs w:val="24"/>
        </w:rPr>
        <w:t xml:space="preserve">survey </w:t>
      </w:r>
      <w:r w:rsidR="005E41A1">
        <w:rPr>
          <w:sz w:val="24"/>
          <w:szCs w:val="24"/>
        </w:rPr>
        <w:t>respon</w:t>
      </w:r>
      <w:r w:rsidR="00B36397">
        <w:rPr>
          <w:sz w:val="24"/>
          <w:szCs w:val="24"/>
        </w:rPr>
        <w:t>s</w:t>
      </w:r>
      <w:r w:rsidR="00B366C4">
        <w:rPr>
          <w:sz w:val="24"/>
          <w:szCs w:val="24"/>
        </w:rPr>
        <w:t>es</w:t>
      </w:r>
      <w:r w:rsidR="005E41A1">
        <w:rPr>
          <w:sz w:val="24"/>
          <w:szCs w:val="24"/>
        </w:rPr>
        <w:t xml:space="preserve"> will be </w:t>
      </w:r>
      <w:r w:rsidR="00E67BFA">
        <w:rPr>
          <w:sz w:val="24"/>
          <w:szCs w:val="24"/>
        </w:rPr>
        <w:t>211</w:t>
      </w:r>
      <w:r w:rsidR="009C6C6A">
        <w:rPr>
          <w:sz w:val="24"/>
          <w:szCs w:val="24"/>
        </w:rPr>
        <w:t>. T</w:t>
      </w:r>
      <w:r w:rsidR="00D32A57">
        <w:rPr>
          <w:sz w:val="24"/>
          <w:szCs w:val="24"/>
        </w:rPr>
        <w:t>he frequency of response is once</w:t>
      </w:r>
      <w:r>
        <w:rPr>
          <w:sz w:val="24"/>
          <w:szCs w:val="24"/>
        </w:rPr>
        <w:t xml:space="preserve">. </w:t>
      </w:r>
      <w:r w:rsidR="00FE2236">
        <w:rPr>
          <w:sz w:val="24"/>
          <w:szCs w:val="24"/>
        </w:rPr>
        <w:t>The total</w:t>
      </w:r>
      <w:r>
        <w:rPr>
          <w:sz w:val="24"/>
          <w:szCs w:val="24"/>
        </w:rPr>
        <w:t xml:space="preserve"> </w:t>
      </w:r>
      <w:r w:rsidR="00FE2236">
        <w:rPr>
          <w:sz w:val="24"/>
          <w:szCs w:val="24"/>
        </w:rPr>
        <w:t xml:space="preserve">annual </w:t>
      </w:r>
      <w:r>
        <w:rPr>
          <w:sz w:val="24"/>
          <w:szCs w:val="24"/>
        </w:rPr>
        <w:t xml:space="preserve">burden to respondents </w:t>
      </w:r>
      <w:r w:rsidR="00FE2236">
        <w:rPr>
          <w:sz w:val="24"/>
          <w:szCs w:val="24"/>
        </w:rPr>
        <w:t>(and total burden of the study, since data will be collected only once) will be</w:t>
      </w:r>
      <w:r>
        <w:rPr>
          <w:sz w:val="24"/>
          <w:szCs w:val="24"/>
        </w:rPr>
        <w:t xml:space="preserve"> </w:t>
      </w:r>
      <w:r w:rsidR="00A47F1D">
        <w:rPr>
          <w:sz w:val="24"/>
          <w:szCs w:val="24"/>
        </w:rPr>
        <w:t>1</w:t>
      </w:r>
      <w:r w:rsidR="00E67BFA">
        <w:rPr>
          <w:sz w:val="24"/>
          <w:szCs w:val="24"/>
        </w:rPr>
        <w:t>23</w:t>
      </w:r>
      <w:r>
        <w:rPr>
          <w:sz w:val="24"/>
          <w:szCs w:val="24"/>
        </w:rPr>
        <w:t xml:space="preserve"> hours</w:t>
      </w:r>
      <w:r w:rsidR="00FE2236">
        <w:rPr>
          <w:sz w:val="24"/>
          <w:szCs w:val="24"/>
        </w:rPr>
        <w:t>, and the study will be complete in one year</w:t>
      </w:r>
      <w:r w:rsidR="00853AC0" w:rsidRPr="00A81373">
        <w:rPr>
          <w:sz w:val="24"/>
          <w:szCs w:val="24"/>
        </w:rPr>
        <w:t>.</w:t>
      </w:r>
    </w:p>
    <w:p w:rsidR="00D177B5" w:rsidRPr="00D32A57" w:rsidRDefault="00A81373" w:rsidP="00F35801">
      <w:pPr>
        <w:spacing w:line="480" w:lineRule="auto"/>
        <w:rPr>
          <w:sz w:val="24"/>
          <w:szCs w:val="24"/>
        </w:rPr>
      </w:pPr>
      <w:r w:rsidRPr="005F5DFA">
        <w:rPr>
          <w:sz w:val="24"/>
          <w:szCs w:val="24"/>
        </w:rPr>
        <w:t>An</w:t>
      </w:r>
      <w:r w:rsidR="00E6199B" w:rsidRPr="005F5DFA">
        <w:rPr>
          <w:sz w:val="24"/>
          <w:szCs w:val="24"/>
        </w:rPr>
        <w:t xml:space="preserve"> average hourly </w:t>
      </w:r>
      <w:r w:rsidR="009D2146" w:rsidRPr="005F5DFA">
        <w:rPr>
          <w:sz w:val="24"/>
          <w:szCs w:val="24"/>
        </w:rPr>
        <w:t xml:space="preserve">rate </w:t>
      </w:r>
      <w:r w:rsidR="00B366C4">
        <w:rPr>
          <w:sz w:val="24"/>
          <w:szCs w:val="24"/>
        </w:rPr>
        <w:t>of</w:t>
      </w:r>
      <w:r w:rsidR="00E6199B" w:rsidRPr="005F5DFA">
        <w:rPr>
          <w:sz w:val="24"/>
          <w:szCs w:val="24"/>
        </w:rPr>
        <w:t xml:space="preserve"> </w:t>
      </w:r>
      <w:r w:rsidR="00B366C4" w:rsidRPr="00EE0DAA">
        <w:rPr>
          <w:sz w:val="24"/>
          <w:szCs w:val="24"/>
        </w:rPr>
        <w:t xml:space="preserve">$38.94 </w:t>
      </w:r>
      <w:r w:rsidR="00B366C4">
        <w:rPr>
          <w:sz w:val="24"/>
          <w:szCs w:val="24"/>
        </w:rPr>
        <w:t xml:space="preserve">was used to calculate </w:t>
      </w:r>
      <w:r w:rsidR="00073E9B">
        <w:rPr>
          <w:sz w:val="24"/>
          <w:szCs w:val="24"/>
        </w:rPr>
        <w:t>cost</w:t>
      </w:r>
      <w:r w:rsidR="00B366C4">
        <w:rPr>
          <w:sz w:val="24"/>
          <w:szCs w:val="24"/>
        </w:rPr>
        <w:t xml:space="preserve"> for researchers</w:t>
      </w:r>
      <w:r w:rsidR="00D32A57">
        <w:rPr>
          <w:sz w:val="24"/>
          <w:szCs w:val="24"/>
        </w:rPr>
        <w:t xml:space="preserve"> in the US or other high-income countries</w:t>
      </w:r>
      <w:r w:rsidR="00B366C4">
        <w:rPr>
          <w:sz w:val="24"/>
          <w:szCs w:val="24"/>
        </w:rPr>
        <w:t xml:space="preserve"> </w:t>
      </w:r>
      <w:r w:rsidR="00B366C4" w:rsidRPr="00EE0DAA">
        <w:rPr>
          <w:sz w:val="24"/>
          <w:szCs w:val="24"/>
        </w:rPr>
        <w:t>(based on an average annual salary of $81,000)</w:t>
      </w:r>
      <w:r w:rsidR="00B366C4">
        <w:rPr>
          <w:sz w:val="24"/>
          <w:szCs w:val="24"/>
        </w:rPr>
        <w:t xml:space="preserve">. An average rate of </w:t>
      </w:r>
      <w:r w:rsidR="00E6199B" w:rsidRPr="005F5DFA">
        <w:rPr>
          <w:sz w:val="24"/>
          <w:szCs w:val="24"/>
        </w:rPr>
        <w:t>$13/hr (US)</w:t>
      </w:r>
      <w:r w:rsidR="00B366C4">
        <w:rPr>
          <w:sz w:val="24"/>
          <w:szCs w:val="24"/>
        </w:rPr>
        <w:t xml:space="preserve"> was used for researchers in low and middle income countries</w:t>
      </w:r>
      <w:r w:rsidR="00E6199B" w:rsidRPr="005F5DFA">
        <w:rPr>
          <w:sz w:val="24"/>
          <w:szCs w:val="24"/>
        </w:rPr>
        <w:t xml:space="preserve">. This rate was </w:t>
      </w:r>
      <w:r w:rsidR="00972045" w:rsidRPr="005F5DFA">
        <w:rPr>
          <w:sz w:val="24"/>
          <w:szCs w:val="24"/>
        </w:rPr>
        <w:t>estimated</w:t>
      </w:r>
      <w:r w:rsidR="00E6199B" w:rsidRPr="005F5DFA">
        <w:rPr>
          <w:sz w:val="24"/>
          <w:szCs w:val="24"/>
        </w:rPr>
        <w:t xml:space="preserve"> by obtaining the mid-ra</w:t>
      </w:r>
      <w:r w:rsidRPr="005F5DFA">
        <w:rPr>
          <w:sz w:val="24"/>
          <w:szCs w:val="24"/>
        </w:rPr>
        <w:t>nge salaries for scientists in six</w:t>
      </w:r>
      <w:r w:rsidR="00E6199B" w:rsidRPr="005F5DFA">
        <w:rPr>
          <w:sz w:val="24"/>
          <w:szCs w:val="24"/>
        </w:rPr>
        <w:t xml:space="preserve"> low- to middle-income countries </w:t>
      </w:r>
      <w:r w:rsidRPr="005F5DFA">
        <w:rPr>
          <w:sz w:val="24"/>
          <w:szCs w:val="24"/>
        </w:rPr>
        <w:t xml:space="preserve">where FIC </w:t>
      </w:r>
      <w:r w:rsidR="005F5DFA" w:rsidRPr="005F5DFA">
        <w:rPr>
          <w:sz w:val="24"/>
          <w:szCs w:val="24"/>
        </w:rPr>
        <w:t>has investments</w:t>
      </w:r>
      <w:r w:rsidRPr="005F5DFA">
        <w:rPr>
          <w:sz w:val="24"/>
          <w:szCs w:val="24"/>
        </w:rPr>
        <w:t xml:space="preserve"> </w:t>
      </w:r>
      <w:r w:rsidR="00E6199B" w:rsidRPr="005F5DFA">
        <w:rPr>
          <w:sz w:val="24"/>
          <w:szCs w:val="24"/>
        </w:rPr>
        <w:t>(</w:t>
      </w:r>
      <w:r w:rsidR="005F5DFA" w:rsidRPr="005F5DFA">
        <w:rPr>
          <w:sz w:val="24"/>
          <w:szCs w:val="24"/>
        </w:rPr>
        <w:t>two</w:t>
      </w:r>
      <w:r w:rsidR="00E6199B" w:rsidRPr="005F5DFA">
        <w:rPr>
          <w:sz w:val="24"/>
          <w:szCs w:val="24"/>
        </w:rPr>
        <w:t xml:space="preserve"> countries each in Africa, Asia, and South America) from a</w:t>
      </w:r>
      <w:r w:rsidR="0098794F" w:rsidRPr="005F5DFA">
        <w:rPr>
          <w:sz w:val="24"/>
          <w:szCs w:val="24"/>
        </w:rPr>
        <w:t>n internet</w:t>
      </w:r>
      <w:r w:rsidR="00E6199B" w:rsidRPr="005F5DFA">
        <w:rPr>
          <w:sz w:val="24"/>
          <w:szCs w:val="24"/>
        </w:rPr>
        <w:t xml:space="preserve"> resource </w:t>
      </w:r>
      <w:r w:rsidR="0098794F" w:rsidRPr="005F5DFA">
        <w:rPr>
          <w:sz w:val="24"/>
          <w:szCs w:val="24"/>
        </w:rPr>
        <w:t>for international salary data (</w:t>
      </w:r>
      <w:r w:rsidR="00927C8E" w:rsidRPr="005F5DFA">
        <w:rPr>
          <w:sz w:val="24"/>
          <w:szCs w:val="24"/>
        </w:rPr>
        <w:t xml:space="preserve">see Attachment </w:t>
      </w:r>
      <w:r w:rsidR="00443254">
        <w:rPr>
          <w:sz w:val="24"/>
          <w:szCs w:val="24"/>
        </w:rPr>
        <w:t>2</w:t>
      </w:r>
      <w:r w:rsidR="005F5DFA" w:rsidRPr="005F5DFA">
        <w:rPr>
          <w:sz w:val="24"/>
          <w:szCs w:val="24"/>
        </w:rPr>
        <w:t xml:space="preserve"> </w:t>
      </w:r>
      <w:r w:rsidR="00853AC0" w:rsidRPr="005F5DFA">
        <w:rPr>
          <w:sz w:val="24"/>
          <w:szCs w:val="24"/>
        </w:rPr>
        <w:t xml:space="preserve">for </w:t>
      </w:r>
      <w:r w:rsidR="00B366C4">
        <w:rPr>
          <w:sz w:val="24"/>
          <w:szCs w:val="24"/>
        </w:rPr>
        <w:t>details</w:t>
      </w:r>
      <w:r w:rsidR="00E6199B" w:rsidRPr="005F5DFA">
        <w:rPr>
          <w:sz w:val="24"/>
          <w:szCs w:val="24"/>
        </w:rPr>
        <w:t>)</w:t>
      </w:r>
      <w:r w:rsidR="0098794F" w:rsidRPr="005F5DFA">
        <w:rPr>
          <w:sz w:val="24"/>
          <w:szCs w:val="24"/>
        </w:rPr>
        <w:t xml:space="preserve">. </w:t>
      </w:r>
      <w:r w:rsidR="005F5DFA" w:rsidRPr="00EE0DAA">
        <w:rPr>
          <w:sz w:val="24"/>
          <w:szCs w:val="24"/>
        </w:rPr>
        <w:t xml:space="preserve">As summarized in Table </w:t>
      </w:r>
      <w:r w:rsidR="00226FC1">
        <w:rPr>
          <w:sz w:val="24"/>
          <w:szCs w:val="24"/>
        </w:rPr>
        <w:t>A.12.</w:t>
      </w:r>
      <w:r w:rsidR="005F5DFA" w:rsidRPr="00EE0DAA">
        <w:rPr>
          <w:sz w:val="24"/>
          <w:szCs w:val="24"/>
        </w:rPr>
        <w:t>2, t</w:t>
      </w:r>
      <w:r w:rsidR="00E6199B" w:rsidRPr="00EE0DAA">
        <w:rPr>
          <w:sz w:val="24"/>
          <w:szCs w:val="24"/>
        </w:rPr>
        <w:t>he annual</w:t>
      </w:r>
      <w:r w:rsidR="00073E9B">
        <w:rPr>
          <w:sz w:val="24"/>
          <w:szCs w:val="24"/>
        </w:rPr>
        <w:t xml:space="preserve"> (and total)</w:t>
      </w:r>
      <w:r w:rsidR="00E6199B" w:rsidRPr="00EE0DAA">
        <w:rPr>
          <w:sz w:val="24"/>
          <w:szCs w:val="24"/>
        </w:rPr>
        <w:t xml:space="preserve"> cost </w:t>
      </w:r>
      <w:r w:rsidR="00E6199B" w:rsidRPr="00E67BFA">
        <w:rPr>
          <w:sz w:val="24"/>
          <w:szCs w:val="24"/>
        </w:rPr>
        <w:t xml:space="preserve">to respondents is estimated at </w:t>
      </w:r>
      <w:r w:rsidR="00E67BFA" w:rsidRPr="00E67BFA">
        <w:rPr>
          <w:bCs/>
          <w:color w:val="000000"/>
          <w:sz w:val="24"/>
          <w:szCs w:val="24"/>
        </w:rPr>
        <w:t>$3,098.12</w:t>
      </w:r>
      <w:r w:rsidR="00E6199B" w:rsidRPr="00E67BFA">
        <w:rPr>
          <w:sz w:val="24"/>
          <w:szCs w:val="24"/>
        </w:rPr>
        <w:t>.  There are no Capital Costs to report.</w:t>
      </w:r>
      <w:r w:rsidR="00E6199B" w:rsidRPr="00D32A57">
        <w:rPr>
          <w:sz w:val="24"/>
          <w:szCs w:val="24"/>
        </w:rPr>
        <w:t xml:space="preserve">  </w:t>
      </w:r>
    </w:p>
    <w:p w:rsidR="00E6199B" w:rsidRPr="0038069F" w:rsidRDefault="00D177B5" w:rsidP="00F35801">
      <w:pPr>
        <w:spacing w:line="480" w:lineRule="auto"/>
        <w:rPr>
          <w:sz w:val="24"/>
          <w:szCs w:val="24"/>
        </w:rPr>
      </w:pPr>
      <w:r>
        <w:rPr>
          <w:sz w:val="24"/>
          <w:szCs w:val="24"/>
        </w:rPr>
        <w:t xml:space="preserve">As described in A.14, the expected total </w:t>
      </w:r>
      <w:r w:rsidRPr="00D177B5">
        <w:rPr>
          <w:sz w:val="24"/>
          <w:szCs w:val="24"/>
        </w:rPr>
        <w:t xml:space="preserve">annual cost to the federal government, inclusive of contractor </w:t>
      </w:r>
      <w:r w:rsidRPr="00E67BFA">
        <w:rPr>
          <w:sz w:val="24"/>
          <w:szCs w:val="24"/>
        </w:rPr>
        <w:t xml:space="preserve">costs, NIH costs, and expected burden to the public, is </w:t>
      </w:r>
      <w:r w:rsidR="00E67BFA" w:rsidRPr="00E67BFA">
        <w:rPr>
          <w:color w:val="000000"/>
          <w:sz w:val="24"/>
          <w:szCs w:val="24"/>
        </w:rPr>
        <w:t>$62,328.12</w:t>
      </w:r>
      <w:r w:rsidR="00C87798" w:rsidRPr="00E67BFA">
        <w:rPr>
          <w:color w:val="000000"/>
          <w:sz w:val="24"/>
          <w:szCs w:val="24"/>
        </w:rPr>
        <w:t>.</w:t>
      </w:r>
    </w:p>
    <w:p w:rsidR="00E6199B" w:rsidRDefault="0021028E" w:rsidP="00AE7959">
      <w:pPr>
        <w:widowControl/>
        <w:rPr>
          <w:b/>
          <w:szCs w:val="24"/>
        </w:rPr>
      </w:pPr>
      <w:r w:rsidRPr="00EE4A89">
        <w:rPr>
          <w:b/>
          <w:szCs w:val="24"/>
        </w:rPr>
        <w:t>Table</w:t>
      </w:r>
      <w:r w:rsidR="005F5DFA" w:rsidRPr="00EE4A89">
        <w:rPr>
          <w:b/>
          <w:szCs w:val="24"/>
        </w:rPr>
        <w:t xml:space="preserve"> </w:t>
      </w:r>
      <w:r w:rsidR="00226FC1">
        <w:rPr>
          <w:b/>
          <w:szCs w:val="24"/>
        </w:rPr>
        <w:t>A.12.</w:t>
      </w:r>
      <w:r w:rsidR="005F5DFA" w:rsidRPr="00EE4A89">
        <w:rPr>
          <w:b/>
          <w:szCs w:val="24"/>
        </w:rPr>
        <w:t>1</w:t>
      </w:r>
      <w:r w:rsidR="00E6199B" w:rsidRPr="00EE4A89">
        <w:rPr>
          <w:b/>
          <w:szCs w:val="24"/>
        </w:rPr>
        <w:t>.Annualized Estimate of Hour Burden</w:t>
      </w:r>
    </w:p>
    <w:tbl>
      <w:tblPr>
        <w:tblW w:w="811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860"/>
        <w:gridCol w:w="1138"/>
        <w:gridCol w:w="1170"/>
        <w:gridCol w:w="1165"/>
        <w:gridCol w:w="1017"/>
        <w:gridCol w:w="958"/>
      </w:tblGrid>
      <w:tr w:rsidR="008E6EF7" w:rsidRPr="00B366C4" w:rsidTr="008E6EF7">
        <w:trPr>
          <w:trHeight w:val="780"/>
        </w:trPr>
        <w:tc>
          <w:tcPr>
            <w:tcW w:w="1810" w:type="dxa"/>
            <w:shd w:val="clear" w:color="auto" w:fill="auto"/>
            <w:hideMark/>
          </w:tcPr>
          <w:p w:rsidR="008E6EF7" w:rsidRDefault="008E6EF7">
            <w:pPr>
              <w:jc w:val="center"/>
              <w:rPr>
                <w:b/>
                <w:bCs/>
                <w:color w:val="000000"/>
              </w:rPr>
            </w:pPr>
            <w:r>
              <w:rPr>
                <w:b/>
                <w:bCs/>
                <w:color w:val="000000"/>
              </w:rPr>
              <w:t>Type of Respondent</w:t>
            </w:r>
          </w:p>
        </w:tc>
        <w:tc>
          <w:tcPr>
            <w:tcW w:w="860" w:type="dxa"/>
            <w:shd w:val="clear" w:color="auto" w:fill="auto"/>
            <w:hideMark/>
          </w:tcPr>
          <w:p w:rsidR="008E6EF7" w:rsidRDefault="008E6EF7">
            <w:pPr>
              <w:jc w:val="center"/>
              <w:rPr>
                <w:b/>
                <w:bCs/>
                <w:color w:val="000000"/>
              </w:rPr>
            </w:pPr>
            <w:r>
              <w:rPr>
                <w:b/>
                <w:bCs/>
                <w:color w:val="000000"/>
              </w:rPr>
              <w:t>Number of Responses (Invited)</w:t>
            </w:r>
          </w:p>
        </w:tc>
        <w:tc>
          <w:tcPr>
            <w:tcW w:w="1138" w:type="dxa"/>
            <w:shd w:val="clear" w:color="auto" w:fill="auto"/>
            <w:noWrap/>
            <w:hideMark/>
          </w:tcPr>
          <w:p w:rsidR="008E6EF7" w:rsidRDefault="008E6EF7">
            <w:pPr>
              <w:jc w:val="center"/>
              <w:rPr>
                <w:b/>
                <w:bCs/>
                <w:color w:val="000000"/>
              </w:rPr>
            </w:pPr>
            <w:r>
              <w:rPr>
                <w:b/>
                <w:bCs/>
                <w:color w:val="000000"/>
              </w:rPr>
              <w:t>Response Rate (Expected)</w:t>
            </w:r>
          </w:p>
        </w:tc>
        <w:tc>
          <w:tcPr>
            <w:tcW w:w="1170" w:type="dxa"/>
            <w:shd w:val="clear" w:color="auto" w:fill="auto"/>
            <w:hideMark/>
          </w:tcPr>
          <w:p w:rsidR="008E6EF7" w:rsidRDefault="008E6EF7">
            <w:pPr>
              <w:jc w:val="center"/>
              <w:rPr>
                <w:b/>
                <w:bCs/>
                <w:color w:val="000000"/>
              </w:rPr>
            </w:pPr>
            <w:r>
              <w:rPr>
                <w:b/>
                <w:bCs/>
                <w:color w:val="000000"/>
              </w:rPr>
              <w:t>Number of Responses (Expected)</w:t>
            </w:r>
          </w:p>
        </w:tc>
        <w:tc>
          <w:tcPr>
            <w:tcW w:w="1165" w:type="dxa"/>
            <w:shd w:val="clear" w:color="auto" w:fill="auto"/>
            <w:hideMark/>
          </w:tcPr>
          <w:p w:rsidR="008E6EF7" w:rsidRDefault="008E6EF7">
            <w:pPr>
              <w:jc w:val="center"/>
              <w:rPr>
                <w:b/>
                <w:bCs/>
                <w:color w:val="000000"/>
              </w:rPr>
            </w:pPr>
            <w:r>
              <w:rPr>
                <w:b/>
                <w:bCs/>
                <w:color w:val="000000"/>
              </w:rPr>
              <w:t>Frequency of Response</w:t>
            </w:r>
          </w:p>
        </w:tc>
        <w:tc>
          <w:tcPr>
            <w:tcW w:w="1017" w:type="dxa"/>
            <w:shd w:val="clear" w:color="auto" w:fill="auto"/>
            <w:hideMark/>
          </w:tcPr>
          <w:p w:rsidR="008E6EF7" w:rsidRDefault="008E6EF7">
            <w:pPr>
              <w:jc w:val="center"/>
              <w:rPr>
                <w:b/>
                <w:bCs/>
                <w:color w:val="000000"/>
              </w:rPr>
            </w:pPr>
            <w:r>
              <w:rPr>
                <w:b/>
                <w:bCs/>
                <w:color w:val="000000"/>
              </w:rPr>
              <w:t>Average Time per Response</w:t>
            </w:r>
          </w:p>
        </w:tc>
        <w:tc>
          <w:tcPr>
            <w:tcW w:w="958" w:type="dxa"/>
            <w:shd w:val="clear" w:color="auto" w:fill="auto"/>
            <w:hideMark/>
          </w:tcPr>
          <w:p w:rsidR="008E6EF7" w:rsidRDefault="008E6EF7">
            <w:pPr>
              <w:jc w:val="center"/>
              <w:rPr>
                <w:b/>
                <w:bCs/>
                <w:color w:val="000000"/>
              </w:rPr>
            </w:pPr>
            <w:r>
              <w:rPr>
                <w:b/>
                <w:bCs/>
                <w:color w:val="000000"/>
              </w:rPr>
              <w:t>Annual Hour Burden</w:t>
            </w:r>
          </w:p>
        </w:tc>
      </w:tr>
      <w:tr w:rsidR="00E67BFA" w:rsidRPr="00B366C4" w:rsidTr="00497590">
        <w:trPr>
          <w:trHeight w:val="330"/>
        </w:trPr>
        <w:tc>
          <w:tcPr>
            <w:tcW w:w="1810" w:type="dxa"/>
            <w:shd w:val="clear" w:color="auto" w:fill="auto"/>
            <w:hideMark/>
          </w:tcPr>
          <w:p w:rsidR="00E67BFA" w:rsidRDefault="00E67BFA">
            <w:pPr>
              <w:rPr>
                <w:color w:val="000000"/>
              </w:rPr>
            </w:pPr>
            <w:r>
              <w:rPr>
                <w:color w:val="000000"/>
              </w:rPr>
              <w:t>Awardee Survey (LMIC)</w:t>
            </w:r>
          </w:p>
        </w:tc>
        <w:tc>
          <w:tcPr>
            <w:tcW w:w="860" w:type="dxa"/>
            <w:shd w:val="clear" w:color="auto" w:fill="auto"/>
            <w:noWrap/>
            <w:hideMark/>
          </w:tcPr>
          <w:p w:rsidR="00E67BFA" w:rsidRDefault="00E67BFA" w:rsidP="00522D0D">
            <w:pPr>
              <w:jc w:val="center"/>
              <w:rPr>
                <w:color w:val="000000"/>
              </w:rPr>
            </w:pPr>
            <w:r>
              <w:rPr>
                <w:color w:val="000000"/>
              </w:rPr>
              <w:t>139</w:t>
            </w:r>
          </w:p>
        </w:tc>
        <w:tc>
          <w:tcPr>
            <w:tcW w:w="1138" w:type="dxa"/>
            <w:shd w:val="clear" w:color="auto" w:fill="auto"/>
            <w:noWrap/>
            <w:hideMark/>
          </w:tcPr>
          <w:p w:rsidR="00E67BFA" w:rsidRDefault="00E67BFA" w:rsidP="00522D0D">
            <w:pPr>
              <w:jc w:val="center"/>
              <w:rPr>
                <w:color w:val="000000"/>
              </w:rPr>
            </w:pPr>
            <w:r>
              <w:rPr>
                <w:color w:val="000000"/>
              </w:rPr>
              <w:t>8/10</w:t>
            </w:r>
          </w:p>
        </w:tc>
        <w:tc>
          <w:tcPr>
            <w:tcW w:w="1170" w:type="dxa"/>
            <w:shd w:val="clear" w:color="auto" w:fill="auto"/>
            <w:noWrap/>
            <w:hideMark/>
          </w:tcPr>
          <w:p w:rsidR="00E67BFA" w:rsidRDefault="00E67BFA" w:rsidP="00522D0D">
            <w:pPr>
              <w:jc w:val="center"/>
              <w:rPr>
                <w:color w:val="000000"/>
              </w:rPr>
            </w:pPr>
            <w:r>
              <w:rPr>
                <w:color w:val="000000"/>
              </w:rPr>
              <w:t>112</w:t>
            </w:r>
          </w:p>
        </w:tc>
        <w:tc>
          <w:tcPr>
            <w:tcW w:w="1165" w:type="dxa"/>
            <w:shd w:val="clear" w:color="auto" w:fill="auto"/>
            <w:hideMark/>
          </w:tcPr>
          <w:p w:rsidR="00E67BFA" w:rsidRDefault="00E67BFA" w:rsidP="00522D0D">
            <w:pPr>
              <w:jc w:val="center"/>
              <w:rPr>
                <w:color w:val="000000"/>
              </w:rPr>
            </w:pPr>
            <w:r>
              <w:rPr>
                <w:color w:val="000000"/>
              </w:rPr>
              <w:t>1</w:t>
            </w:r>
          </w:p>
        </w:tc>
        <w:tc>
          <w:tcPr>
            <w:tcW w:w="1017" w:type="dxa"/>
            <w:shd w:val="clear" w:color="auto" w:fill="auto"/>
            <w:noWrap/>
            <w:hideMark/>
          </w:tcPr>
          <w:p w:rsidR="00E67BFA" w:rsidRDefault="00E67BFA" w:rsidP="00522D0D">
            <w:pPr>
              <w:jc w:val="center"/>
              <w:rPr>
                <w:color w:val="000000"/>
              </w:rPr>
            </w:pPr>
            <w:r>
              <w:rPr>
                <w:color w:val="000000"/>
              </w:rPr>
              <w:t>35/60</w:t>
            </w:r>
          </w:p>
        </w:tc>
        <w:tc>
          <w:tcPr>
            <w:tcW w:w="958" w:type="dxa"/>
            <w:shd w:val="clear" w:color="auto" w:fill="auto"/>
            <w:hideMark/>
          </w:tcPr>
          <w:p w:rsidR="00E67BFA" w:rsidRDefault="00E67BFA" w:rsidP="00522D0D">
            <w:pPr>
              <w:jc w:val="center"/>
              <w:rPr>
                <w:color w:val="000000"/>
              </w:rPr>
            </w:pPr>
            <w:r>
              <w:rPr>
                <w:color w:val="000000"/>
              </w:rPr>
              <w:t>65</w:t>
            </w:r>
          </w:p>
        </w:tc>
      </w:tr>
      <w:tr w:rsidR="00E67BFA" w:rsidRPr="00B366C4" w:rsidTr="00497590">
        <w:trPr>
          <w:trHeight w:val="330"/>
        </w:trPr>
        <w:tc>
          <w:tcPr>
            <w:tcW w:w="1810" w:type="dxa"/>
            <w:shd w:val="clear" w:color="auto" w:fill="auto"/>
            <w:hideMark/>
          </w:tcPr>
          <w:p w:rsidR="00E67BFA" w:rsidRDefault="00E67BFA" w:rsidP="008E6EF7">
            <w:pPr>
              <w:rPr>
                <w:color w:val="000000"/>
              </w:rPr>
            </w:pPr>
            <w:r>
              <w:rPr>
                <w:color w:val="000000"/>
              </w:rPr>
              <w:t>Awardee Survey (US and HIC)</w:t>
            </w:r>
          </w:p>
        </w:tc>
        <w:tc>
          <w:tcPr>
            <w:tcW w:w="860" w:type="dxa"/>
            <w:shd w:val="clear" w:color="auto" w:fill="auto"/>
            <w:noWrap/>
            <w:hideMark/>
          </w:tcPr>
          <w:p w:rsidR="00E67BFA" w:rsidRDefault="00E67BFA" w:rsidP="00522D0D">
            <w:pPr>
              <w:jc w:val="center"/>
              <w:rPr>
                <w:color w:val="000000"/>
              </w:rPr>
            </w:pPr>
            <w:r>
              <w:rPr>
                <w:color w:val="000000"/>
              </w:rPr>
              <w:t>123</w:t>
            </w:r>
          </w:p>
        </w:tc>
        <w:tc>
          <w:tcPr>
            <w:tcW w:w="1138" w:type="dxa"/>
            <w:shd w:val="clear" w:color="auto" w:fill="auto"/>
            <w:noWrap/>
            <w:hideMark/>
          </w:tcPr>
          <w:p w:rsidR="00E67BFA" w:rsidRDefault="00E67BFA" w:rsidP="00522D0D">
            <w:pPr>
              <w:jc w:val="center"/>
              <w:rPr>
                <w:color w:val="000000"/>
              </w:rPr>
            </w:pPr>
            <w:r>
              <w:rPr>
                <w:color w:val="000000"/>
              </w:rPr>
              <w:t>8/10</w:t>
            </w:r>
          </w:p>
        </w:tc>
        <w:tc>
          <w:tcPr>
            <w:tcW w:w="1170" w:type="dxa"/>
            <w:shd w:val="clear" w:color="auto" w:fill="auto"/>
            <w:noWrap/>
            <w:hideMark/>
          </w:tcPr>
          <w:p w:rsidR="00E67BFA" w:rsidRDefault="00E67BFA" w:rsidP="00522D0D">
            <w:pPr>
              <w:jc w:val="center"/>
              <w:rPr>
                <w:color w:val="000000"/>
              </w:rPr>
            </w:pPr>
            <w:r>
              <w:rPr>
                <w:color w:val="000000"/>
              </w:rPr>
              <w:t>99</w:t>
            </w:r>
          </w:p>
        </w:tc>
        <w:tc>
          <w:tcPr>
            <w:tcW w:w="1165" w:type="dxa"/>
            <w:shd w:val="clear" w:color="auto" w:fill="auto"/>
            <w:hideMark/>
          </w:tcPr>
          <w:p w:rsidR="00E67BFA" w:rsidRDefault="00E67BFA" w:rsidP="00522D0D">
            <w:pPr>
              <w:jc w:val="center"/>
              <w:rPr>
                <w:color w:val="000000"/>
              </w:rPr>
            </w:pPr>
            <w:r>
              <w:rPr>
                <w:color w:val="000000"/>
              </w:rPr>
              <w:t>1</w:t>
            </w:r>
          </w:p>
        </w:tc>
        <w:tc>
          <w:tcPr>
            <w:tcW w:w="1017" w:type="dxa"/>
            <w:shd w:val="clear" w:color="auto" w:fill="auto"/>
            <w:noWrap/>
            <w:hideMark/>
          </w:tcPr>
          <w:p w:rsidR="00E67BFA" w:rsidRDefault="00E67BFA" w:rsidP="00522D0D">
            <w:pPr>
              <w:jc w:val="center"/>
              <w:rPr>
                <w:color w:val="000000"/>
              </w:rPr>
            </w:pPr>
            <w:r>
              <w:rPr>
                <w:color w:val="000000"/>
              </w:rPr>
              <w:t>35/60</w:t>
            </w:r>
          </w:p>
        </w:tc>
        <w:tc>
          <w:tcPr>
            <w:tcW w:w="958" w:type="dxa"/>
            <w:shd w:val="clear" w:color="auto" w:fill="auto"/>
            <w:hideMark/>
          </w:tcPr>
          <w:p w:rsidR="00E67BFA" w:rsidRDefault="00E67BFA" w:rsidP="00522D0D">
            <w:pPr>
              <w:jc w:val="center"/>
              <w:rPr>
                <w:color w:val="000000"/>
              </w:rPr>
            </w:pPr>
            <w:r>
              <w:rPr>
                <w:color w:val="000000"/>
              </w:rPr>
              <w:t>58</w:t>
            </w:r>
          </w:p>
        </w:tc>
      </w:tr>
      <w:tr w:rsidR="00E67BFA" w:rsidRPr="0047166B" w:rsidTr="008E6EF7">
        <w:trPr>
          <w:trHeight w:val="315"/>
        </w:trPr>
        <w:tc>
          <w:tcPr>
            <w:tcW w:w="1810" w:type="dxa"/>
            <w:shd w:val="clear" w:color="auto" w:fill="auto"/>
            <w:hideMark/>
          </w:tcPr>
          <w:p w:rsidR="00E67BFA" w:rsidRDefault="00E67BFA">
            <w:pPr>
              <w:rPr>
                <w:b/>
                <w:bCs/>
                <w:color w:val="000000"/>
              </w:rPr>
            </w:pPr>
            <w:r>
              <w:rPr>
                <w:b/>
                <w:bCs/>
                <w:color w:val="000000"/>
              </w:rPr>
              <w:t>Total</w:t>
            </w:r>
          </w:p>
        </w:tc>
        <w:tc>
          <w:tcPr>
            <w:tcW w:w="860" w:type="dxa"/>
            <w:shd w:val="clear" w:color="auto" w:fill="auto"/>
            <w:hideMark/>
          </w:tcPr>
          <w:p w:rsidR="00E67BFA" w:rsidRDefault="00E67BFA" w:rsidP="00522D0D">
            <w:pPr>
              <w:rPr>
                <w:rFonts w:ascii="Calibri" w:hAnsi="Calibri"/>
                <w:color w:val="000000"/>
                <w:sz w:val="22"/>
                <w:szCs w:val="22"/>
              </w:rPr>
            </w:pPr>
            <w:r>
              <w:rPr>
                <w:rFonts w:ascii="Calibri" w:hAnsi="Calibri"/>
                <w:color w:val="000000"/>
                <w:sz w:val="22"/>
                <w:szCs w:val="22"/>
              </w:rPr>
              <w:t> </w:t>
            </w:r>
          </w:p>
        </w:tc>
        <w:tc>
          <w:tcPr>
            <w:tcW w:w="1138" w:type="dxa"/>
            <w:shd w:val="clear" w:color="auto" w:fill="auto"/>
            <w:noWrap/>
            <w:hideMark/>
          </w:tcPr>
          <w:p w:rsidR="00E67BFA" w:rsidRDefault="00E67BFA" w:rsidP="00522D0D">
            <w:pPr>
              <w:rPr>
                <w:rFonts w:ascii="Calibri" w:hAnsi="Calibri"/>
                <w:color w:val="000000"/>
                <w:sz w:val="22"/>
                <w:szCs w:val="22"/>
              </w:rPr>
            </w:pPr>
            <w:r>
              <w:rPr>
                <w:rFonts w:ascii="Calibri" w:hAnsi="Calibri"/>
                <w:color w:val="000000"/>
                <w:sz w:val="22"/>
                <w:szCs w:val="22"/>
              </w:rPr>
              <w:t> </w:t>
            </w:r>
          </w:p>
        </w:tc>
        <w:tc>
          <w:tcPr>
            <w:tcW w:w="1170" w:type="dxa"/>
            <w:shd w:val="clear" w:color="auto" w:fill="auto"/>
            <w:hideMark/>
          </w:tcPr>
          <w:p w:rsidR="00E67BFA" w:rsidRDefault="00E67BFA" w:rsidP="00522D0D">
            <w:pPr>
              <w:jc w:val="center"/>
              <w:rPr>
                <w:b/>
                <w:bCs/>
                <w:color w:val="000000"/>
              </w:rPr>
            </w:pPr>
            <w:r>
              <w:rPr>
                <w:b/>
                <w:bCs/>
                <w:color w:val="000000"/>
              </w:rPr>
              <w:t>211</w:t>
            </w:r>
          </w:p>
        </w:tc>
        <w:tc>
          <w:tcPr>
            <w:tcW w:w="1165" w:type="dxa"/>
            <w:shd w:val="clear" w:color="auto" w:fill="auto"/>
            <w:hideMark/>
          </w:tcPr>
          <w:p w:rsidR="00E67BFA" w:rsidRDefault="00E67BFA" w:rsidP="00522D0D">
            <w:pPr>
              <w:rPr>
                <w:rFonts w:ascii="Calibri" w:hAnsi="Calibri"/>
                <w:color w:val="000000"/>
                <w:sz w:val="22"/>
                <w:szCs w:val="22"/>
              </w:rPr>
            </w:pPr>
            <w:r>
              <w:rPr>
                <w:rFonts w:ascii="Calibri" w:hAnsi="Calibri"/>
                <w:color w:val="000000"/>
                <w:sz w:val="22"/>
                <w:szCs w:val="22"/>
              </w:rPr>
              <w:t> </w:t>
            </w:r>
          </w:p>
        </w:tc>
        <w:tc>
          <w:tcPr>
            <w:tcW w:w="1017" w:type="dxa"/>
            <w:shd w:val="clear" w:color="auto" w:fill="auto"/>
            <w:hideMark/>
          </w:tcPr>
          <w:p w:rsidR="00E67BFA" w:rsidRDefault="00E67BFA" w:rsidP="00522D0D">
            <w:pPr>
              <w:rPr>
                <w:rFonts w:ascii="Calibri" w:hAnsi="Calibri"/>
                <w:color w:val="000000"/>
                <w:sz w:val="22"/>
                <w:szCs w:val="22"/>
              </w:rPr>
            </w:pPr>
            <w:r>
              <w:rPr>
                <w:rFonts w:ascii="Calibri" w:hAnsi="Calibri"/>
                <w:color w:val="000000"/>
                <w:sz w:val="22"/>
                <w:szCs w:val="22"/>
              </w:rPr>
              <w:t> </w:t>
            </w:r>
          </w:p>
        </w:tc>
        <w:tc>
          <w:tcPr>
            <w:tcW w:w="958" w:type="dxa"/>
            <w:shd w:val="clear" w:color="auto" w:fill="auto"/>
            <w:hideMark/>
          </w:tcPr>
          <w:p w:rsidR="00E67BFA" w:rsidRDefault="00E67BFA" w:rsidP="00522D0D">
            <w:pPr>
              <w:jc w:val="center"/>
              <w:rPr>
                <w:b/>
                <w:bCs/>
                <w:color w:val="000000"/>
              </w:rPr>
            </w:pPr>
            <w:r>
              <w:rPr>
                <w:b/>
                <w:bCs/>
                <w:color w:val="000000"/>
              </w:rPr>
              <w:t>123</w:t>
            </w:r>
          </w:p>
        </w:tc>
      </w:tr>
    </w:tbl>
    <w:p w:rsidR="00B366C4" w:rsidRDefault="00B366C4" w:rsidP="00853AC0">
      <w:pPr>
        <w:rPr>
          <w:b/>
          <w:szCs w:val="24"/>
        </w:rPr>
      </w:pPr>
    </w:p>
    <w:p w:rsidR="00B366C4" w:rsidRDefault="00B366C4" w:rsidP="00853AC0">
      <w:pPr>
        <w:rPr>
          <w:b/>
          <w:szCs w:val="24"/>
        </w:rPr>
      </w:pPr>
    </w:p>
    <w:p w:rsidR="005F5DFA" w:rsidRPr="00226FC1" w:rsidRDefault="00E6199B" w:rsidP="00853AC0">
      <w:pPr>
        <w:rPr>
          <w:b/>
          <w:szCs w:val="24"/>
          <w:highlight w:val="yellow"/>
        </w:rPr>
      </w:pPr>
      <w:r w:rsidRPr="00226FC1">
        <w:rPr>
          <w:b/>
          <w:szCs w:val="24"/>
        </w:rPr>
        <w:t xml:space="preserve">Table </w:t>
      </w:r>
      <w:r w:rsidR="00226FC1" w:rsidRPr="00226FC1">
        <w:rPr>
          <w:b/>
          <w:szCs w:val="24"/>
        </w:rPr>
        <w:t>A.1</w:t>
      </w:r>
      <w:r w:rsidRPr="00226FC1">
        <w:rPr>
          <w:b/>
          <w:szCs w:val="24"/>
        </w:rPr>
        <w:t>2.</w:t>
      </w:r>
      <w:r w:rsidR="00226FC1" w:rsidRPr="00226FC1">
        <w:rPr>
          <w:b/>
          <w:szCs w:val="24"/>
        </w:rPr>
        <w:t>2.</w:t>
      </w:r>
      <w:r w:rsidRPr="00226FC1">
        <w:rPr>
          <w:b/>
          <w:szCs w:val="24"/>
        </w:rPr>
        <w:t xml:space="preserve"> Annualized Cost to Respondents</w:t>
      </w:r>
    </w:p>
    <w:tbl>
      <w:tblPr>
        <w:tblW w:w="8290" w:type="dxa"/>
        <w:tblInd w:w="98" w:type="dxa"/>
        <w:tblLook w:val="04A0" w:firstRow="1" w:lastRow="0" w:firstColumn="1" w:lastColumn="0" w:noHBand="0" w:noVBand="1"/>
      </w:tblPr>
      <w:tblGrid>
        <w:gridCol w:w="2530"/>
        <w:gridCol w:w="2067"/>
        <w:gridCol w:w="1263"/>
        <w:gridCol w:w="2430"/>
      </w:tblGrid>
      <w:tr w:rsidR="008E6EF7" w:rsidRPr="005F5DFA" w:rsidTr="008E6EF7">
        <w:trPr>
          <w:trHeight w:val="746"/>
        </w:trPr>
        <w:tc>
          <w:tcPr>
            <w:tcW w:w="2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6EF7" w:rsidRDefault="008E6EF7">
            <w:pPr>
              <w:rPr>
                <w:color w:val="000000"/>
              </w:rPr>
            </w:pPr>
            <w:r>
              <w:rPr>
                <w:color w:val="000000"/>
              </w:rPr>
              <w:t> </w:t>
            </w:r>
          </w:p>
        </w:tc>
        <w:tc>
          <w:tcPr>
            <w:tcW w:w="2067" w:type="dxa"/>
            <w:tcBorders>
              <w:top w:val="single" w:sz="4" w:space="0" w:color="auto"/>
              <w:left w:val="nil"/>
              <w:bottom w:val="single" w:sz="4" w:space="0" w:color="auto"/>
              <w:right w:val="single" w:sz="4" w:space="0" w:color="auto"/>
            </w:tcBorders>
            <w:shd w:val="clear" w:color="auto" w:fill="auto"/>
            <w:hideMark/>
          </w:tcPr>
          <w:p w:rsidR="008E6EF7" w:rsidRDefault="008E6EF7">
            <w:pPr>
              <w:rPr>
                <w:b/>
                <w:bCs/>
                <w:color w:val="000000"/>
              </w:rPr>
            </w:pPr>
            <w:r>
              <w:rPr>
                <w:b/>
                <w:bCs/>
                <w:color w:val="000000"/>
              </w:rPr>
              <w:t>Estimated total annual burden hours requested</w:t>
            </w:r>
          </w:p>
        </w:tc>
        <w:tc>
          <w:tcPr>
            <w:tcW w:w="1263" w:type="dxa"/>
            <w:tcBorders>
              <w:top w:val="single" w:sz="4" w:space="0" w:color="auto"/>
              <w:left w:val="nil"/>
              <w:bottom w:val="single" w:sz="4" w:space="0" w:color="auto"/>
              <w:right w:val="single" w:sz="4" w:space="0" w:color="auto"/>
            </w:tcBorders>
            <w:shd w:val="clear" w:color="auto" w:fill="auto"/>
            <w:hideMark/>
          </w:tcPr>
          <w:p w:rsidR="008E6EF7" w:rsidRDefault="008E6EF7">
            <w:pPr>
              <w:rPr>
                <w:b/>
                <w:bCs/>
                <w:color w:val="000000"/>
              </w:rPr>
            </w:pPr>
            <w:r>
              <w:rPr>
                <w:b/>
                <w:bCs/>
                <w:color w:val="000000"/>
              </w:rPr>
              <w:t>Estimated hourly wage</w:t>
            </w:r>
          </w:p>
        </w:tc>
        <w:tc>
          <w:tcPr>
            <w:tcW w:w="2430" w:type="dxa"/>
            <w:tcBorders>
              <w:top w:val="single" w:sz="4" w:space="0" w:color="auto"/>
              <w:left w:val="nil"/>
              <w:bottom w:val="single" w:sz="4" w:space="0" w:color="auto"/>
              <w:right w:val="single" w:sz="4" w:space="0" w:color="auto"/>
            </w:tcBorders>
            <w:shd w:val="clear" w:color="auto" w:fill="auto"/>
            <w:hideMark/>
          </w:tcPr>
          <w:p w:rsidR="008E6EF7" w:rsidRDefault="008E6EF7">
            <w:pPr>
              <w:rPr>
                <w:b/>
                <w:bCs/>
                <w:color w:val="000000"/>
              </w:rPr>
            </w:pPr>
            <w:r>
              <w:rPr>
                <w:b/>
                <w:bCs/>
                <w:color w:val="000000"/>
              </w:rPr>
              <w:t>Estimated annual cost to respondents</w:t>
            </w:r>
          </w:p>
        </w:tc>
      </w:tr>
      <w:tr w:rsidR="00E67BFA" w:rsidRPr="005F5DFA" w:rsidTr="008E6EF7">
        <w:trPr>
          <w:trHeight w:val="197"/>
        </w:trPr>
        <w:tc>
          <w:tcPr>
            <w:tcW w:w="2530" w:type="dxa"/>
            <w:tcBorders>
              <w:top w:val="nil"/>
              <w:left w:val="single" w:sz="4" w:space="0" w:color="auto"/>
              <w:bottom w:val="single" w:sz="4" w:space="0" w:color="auto"/>
              <w:right w:val="single" w:sz="4" w:space="0" w:color="auto"/>
            </w:tcBorders>
            <w:shd w:val="clear" w:color="auto" w:fill="auto"/>
            <w:hideMark/>
          </w:tcPr>
          <w:p w:rsidR="00E67BFA" w:rsidRDefault="00E67BFA">
            <w:pPr>
              <w:rPr>
                <w:color w:val="000000"/>
              </w:rPr>
            </w:pPr>
            <w:r>
              <w:rPr>
                <w:color w:val="000000"/>
              </w:rPr>
              <w:t>Awardee Survey (LMIC)</w:t>
            </w:r>
          </w:p>
        </w:tc>
        <w:tc>
          <w:tcPr>
            <w:tcW w:w="2067" w:type="dxa"/>
            <w:tcBorders>
              <w:top w:val="nil"/>
              <w:left w:val="nil"/>
              <w:bottom w:val="single" w:sz="4" w:space="0" w:color="auto"/>
              <w:right w:val="single" w:sz="4" w:space="0" w:color="auto"/>
            </w:tcBorders>
            <w:shd w:val="clear" w:color="auto" w:fill="auto"/>
            <w:hideMark/>
          </w:tcPr>
          <w:p w:rsidR="00E67BFA" w:rsidRDefault="00E67BFA" w:rsidP="00522D0D">
            <w:pPr>
              <w:jc w:val="center"/>
              <w:rPr>
                <w:color w:val="000000"/>
              </w:rPr>
            </w:pPr>
            <w:r>
              <w:rPr>
                <w:color w:val="000000"/>
              </w:rPr>
              <w:t>65</w:t>
            </w:r>
          </w:p>
        </w:tc>
        <w:tc>
          <w:tcPr>
            <w:tcW w:w="1263" w:type="dxa"/>
            <w:tcBorders>
              <w:top w:val="nil"/>
              <w:left w:val="nil"/>
              <w:bottom w:val="single" w:sz="4" w:space="0" w:color="auto"/>
              <w:right w:val="single" w:sz="4" w:space="0" w:color="auto"/>
            </w:tcBorders>
            <w:shd w:val="clear" w:color="auto" w:fill="auto"/>
            <w:noWrap/>
            <w:hideMark/>
          </w:tcPr>
          <w:p w:rsidR="00E67BFA" w:rsidRDefault="00E67BFA" w:rsidP="00522D0D">
            <w:pPr>
              <w:jc w:val="center"/>
              <w:rPr>
                <w:color w:val="000000"/>
              </w:rPr>
            </w:pPr>
            <w:r>
              <w:rPr>
                <w:bCs/>
                <w:color w:val="000000"/>
              </w:rPr>
              <w:t xml:space="preserve">$13.00 </w:t>
            </w:r>
          </w:p>
        </w:tc>
        <w:tc>
          <w:tcPr>
            <w:tcW w:w="2430" w:type="dxa"/>
            <w:tcBorders>
              <w:top w:val="nil"/>
              <w:left w:val="nil"/>
              <w:bottom w:val="single" w:sz="4" w:space="0" w:color="auto"/>
              <w:right w:val="single" w:sz="4" w:space="0" w:color="auto"/>
            </w:tcBorders>
            <w:shd w:val="clear" w:color="auto" w:fill="auto"/>
            <w:noWrap/>
            <w:hideMark/>
          </w:tcPr>
          <w:p w:rsidR="00E67BFA" w:rsidRDefault="00E67BFA" w:rsidP="00522D0D">
            <w:pPr>
              <w:jc w:val="center"/>
              <w:rPr>
                <w:color w:val="000000"/>
              </w:rPr>
            </w:pPr>
            <w:r>
              <w:rPr>
                <w:color w:val="000000"/>
              </w:rPr>
              <w:t xml:space="preserve">$849.33 </w:t>
            </w:r>
          </w:p>
        </w:tc>
      </w:tr>
      <w:tr w:rsidR="00E67BFA" w:rsidRPr="005F5DFA" w:rsidTr="008E6EF7">
        <w:trPr>
          <w:trHeight w:val="233"/>
        </w:trPr>
        <w:tc>
          <w:tcPr>
            <w:tcW w:w="2530" w:type="dxa"/>
            <w:tcBorders>
              <w:top w:val="nil"/>
              <w:left w:val="single" w:sz="4" w:space="0" w:color="auto"/>
              <w:bottom w:val="single" w:sz="4" w:space="0" w:color="auto"/>
              <w:right w:val="single" w:sz="4" w:space="0" w:color="auto"/>
            </w:tcBorders>
            <w:shd w:val="clear" w:color="auto" w:fill="auto"/>
            <w:hideMark/>
          </w:tcPr>
          <w:p w:rsidR="00E67BFA" w:rsidRDefault="00E67BFA" w:rsidP="008E6EF7">
            <w:pPr>
              <w:rPr>
                <w:color w:val="000000"/>
              </w:rPr>
            </w:pPr>
            <w:r>
              <w:rPr>
                <w:color w:val="000000"/>
              </w:rPr>
              <w:t>Awardee Survey (US and HIC)</w:t>
            </w:r>
          </w:p>
        </w:tc>
        <w:tc>
          <w:tcPr>
            <w:tcW w:w="2067" w:type="dxa"/>
            <w:tcBorders>
              <w:top w:val="nil"/>
              <w:left w:val="nil"/>
              <w:bottom w:val="single" w:sz="4" w:space="0" w:color="auto"/>
              <w:right w:val="single" w:sz="4" w:space="0" w:color="auto"/>
            </w:tcBorders>
            <w:shd w:val="clear" w:color="auto" w:fill="auto"/>
            <w:hideMark/>
          </w:tcPr>
          <w:p w:rsidR="00E67BFA" w:rsidRDefault="00E67BFA" w:rsidP="00522D0D">
            <w:pPr>
              <w:jc w:val="center"/>
              <w:rPr>
                <w:color w:val="000000"/>
              </w:rPr>
            </w:pPr>
            <w:r>
              <w:rPr>
                <w:color w:val="000000"/>
              </w:rPr>
              <w:t>58</w:t>
            </w:r>
          </w:p>
        </w:tc>
        <w:tc>
          <w:tcPr>
            <w:tcW w:w="1263" w:type="dxa"/>
            <w:tcBorders>
              <w:top w:val="nil"/>
              <w:left w:val="nil"/>
              <w:bottom w:val="single" w:sz="4" w:space="0" w:color="auto"/>
              <w:right w:val="single" w:sz="4" w:space="0" w:color="auto"/>
            </w:tcBorders>
            <w:shd w:val="clear" w:color="auto" w:fill="auto"/>
            <w:noWrap/>
            <w:hideMark/>
          </w:tcPr>
          <w:p w:rsidR="00E67BFA" w:rsidRDefault="00E67BFA" w:rsidP="00522D0D">
            <w:pPr>
              <w:jc w:val="center"/>
              <w:rPr>
                <w:color w:val="000000"/>
              </w:rPr>
            </w:pPr>
            <w:r>
              <w:rPr>
                <w:color w:val="000000"/>
              </w:rPr>
              <w:t xml:space="preserve">$38.94 </w:t>
            </w:r>
          </w:p>
        </w:tc>
        <w:tc>
          <w:tcPr>
            <w:tcW w:w="2430" w:type="dxa"/>
            <w:tcBorders>
              <w:top w:val="nil"/>
              <w:left w:val="nil"/>
              <w:bottom w:val="single" w:sz="4" w:space="0" w:color="auto"/>
              <w:right w:val="single" w:sz="4" w:space="0" w:color="auto"/>
            </w:tcBorders>
            <w:shd w:val="clear" w:color="auto" w:fill="auto"/>
            <w:noWrap/>
            <w:hideMark/>
          </w:tcPr>
          <w:p w:rsidR="00E67BFA" w:rsidRDefault="00E67BFA" w:rsidP="00522D0D">
            <w:pPr>
              <w:jc w:val="center"/>
              <w:rPr>
                <w:color w:val="000000"/>
              </w:rPr>
            </w:pPr>
            <w:r>
              <w:rPr>
                <w:color w:val="000000"/>
              </w:rPr>
              <w:t xml:space="preserve">$2,248.79 </w:t>
            </w:r>
          </w:p>
        </w:tc>
      </w:tr>
      <w:tr w:rsidR="00E67BFA" w:rsidRPr="0047166B" w:rsidTr="008E6EF7">
        <w:trPr>
          <w:trHeight w:val="170"/>
        </w:trPr>
        <w:tc>
          <w:tcPr>
            <w:tcW w:w="2530" w:type="dxa"/>
            <w:tcBorders>
              <w:top w:val="nil"/>
              <w:left w:val="single" w:sz="4" w:space="0" w:color="auto"/>
              <w:bottom w:val="single" w:sz="4" w:space="0" w:color="auto"/>
              <w:right w:val="single" w:sz="4" w:space="0" w:color="auto"/>
            </w:tcBorders>
            <w:shd w:val="clear" w:color="auto" w:fill="auto"/>
            <w:hideMark/>
          </w:tcPr>
          <w:p w:rsidR="00E67BFA" w:rsidRDefault="00E67BFA">
            <w:pPr>
              <w:rPr>
                <w:b/>
                <w:bCs/>
                <w:color w:val="000000"/>
              </w:rPr>
            </w:pPr>
            <w:r>
              <w:rPr>
                <w:b/>
                <w:bCs/>
                <w:color w:val="000000"/>
              </w:rPr>
              <w:t>Total</w:t>
            </w:r>
          </w:p>
        </w:tc>
        <w:tc>
          <w:tcPr>
            <w:tcW w:w="2067" w:type="dxa"/>
            <w:tcBorders>
              <w:top w:val="nil"/>
              <w:left w:val="nil"/>
              <w:bottom w:val="single" w:sz="4" w:space="0" w:color="auto"/>
              <w:right w:val="single" w:sz="4" w:space="0" w:color="auto"/>
            </w:tcBorders>
            <w:shd w:val="clear" w:color="auto" w:fill="auto"/>
            <w:hideMark/>
          </w:tcPr>
          <w:p w:rsidR="00E67BFA" w:rsidRDefault="00E67BFA" w:rsidP="00522D0D">
            <w:pPr>
              <w:jc w:val="center"/>
              <w:rPr>
                <w:b/>
                <w:bCs/>
                <w:color w:val="000000"/>
              </w:rPr>
            </w:pPr>
            <w:r>
              <w:rPr>
                <w:b/>
                <w:bCs/>
                <w:color w:val="000000"/>
              </w:rPr>
              <w:t>123</w:t>
            </w:r>
          </w:p>
        </w:tc>
        <w:tc>
          <w:tcPr>
            <w:tcW w:w="1263" w:type="dxa"/>
            <w:tcBorders>
              <w:top w:val="nil"/>
              <w:left w:val="nil"/>
              <w:bottom w:val="single" w:sz="4" w:space="0" w:color="auto"/>
              <w:right w:val="single" w:sz="4" w:space="0" w:color="auto"/>
            </w:tcBorders>
            <w:shd w:val="clear" w:color="auto" w:fill="auto"/>
            <w:noWrap/>
            <w:hideMark/>
          </w:tcPr>
          <w:p w:rsidR="00E67BFA" w:rsidRDefault="00E67BFA" w:rsidP="00522D0D">
            <w:pPr>
              <w:rPr>
                <w:rFonts w:ascii="Calibri" w:hAnsi="Calibri"/>
                <w:color w:val="000000"/>
                <w:sz w:val="22"/>
                <w:szCs w:val="22"/>
              </w:rPr>
            </w:pPr>
            <w:r>
              <w:rPr>
                <w:rFonts w:ascii="Calibri" w:hAnsi="Calibri"/>
                <w:color w:val="000000"/>
                <w:sz w:val="22"/>
                <w:szCs w:val="22"/>
              </w:rPr>
              <w:t> </w:t>
            </w:r>
          </w:p>
        </w:tc>
        <w:tc>
          <w:tcPr>
            <w:tcW w:w="2430" w:type="dxa"/>
            <w:tcBorders>
              <w:top w:val="nil"/>
              <w:left w:val="nil"/>
              <w:bottom w:val="single" w:sz="4" w:space="0" w:color="auto"/>
              <w:right w:val="single" w:sz="4" w:space="0" w:color="auto"/>
            </w:tcBorders>
            <w:shd w:val="clear" w:color="auto" w:fill="auto"/>
            <w:noWrap/>
            <w:hideMark/>
          </w:tcPr>
          <w:p w:rsidR="00E67BFA" w:rsidRDefault="00E67BFA" w:rsidP="00522D0D">
            <w:pPr>
              <w:jc w:val="center"/>
              <w:rPr>
                <w:b/>
                <w:bCs/>
                <w:color w:val="000000"/>
              </w:rPr>
            </w:pPr>
            <w:r>
              <w:rPr>
                <w:b/>
                <w:bCs/>
                <w:color w:val="000000"/>
              </w:rPr>
              <w:t xml:space="preserve">$3,098.12 </w:t>
            </w:r>
          </w:p>
        </w:tc>
      </w:tr>
    </w:tbl>
    <w:p w:rsidR="005F5DFA" w:rsidRDefault="005F5DFA" w:rsidP="00853AC0">
      <w:pPr>
        <w:rPr>
          <w:b/>
          <w:sz w:val="24"/>
          <w:szCs w:val="24"/>
          <w:highlight w:val="yellow"/>
        </w:rPr>
      </w:pPr>
    </w:p>
    <w:p w:rsidR="005F5DFA" w:rsidRPr="00131FB9" w:rsidRDefault="005F5DFA" w:rsidP="00853AC0">
      <w:pPr>
        <w:rPr>
          <w:b/>
          <w:sz w:val="24"/>
          <w:szCs w:val="24"/>
          <w:highlight w:val="yellow"/>
        </w:rPr>
      </w:pPr>
    </w:p>
    <w:p w:rsidR="00A536C7" w:rsidRPr="00131FB9" w:rsidRDefault="00A536C7" w:rsidP="006108DD">
      <w:pPr>
        <w:pStyle w:val="Heading1"/>
      </w:pPr>
      <w:bookmarkStart w:id="16" w:name="_Toc358020740"/>
      <w:r w:rsidRPr="00131FB9">
        <w:t>A.13</w:t>
      </w:r>
      <w:r w:rsidR="009D2146" w:rsidRPr="00131FB9">
        <w:t>. Estimate</w:t>
      </w:r>
      <w:r w:rsidRPr="00131FB9">
        <w:t xml:space="preserve"> of Other Total Annual Cost Burden to Respondents or </w:t>
      </w:r>
      <w:proofErr w:type="spellStart"/>
      <w:r w:rsidRPr="00131FB9">
        <w:t>Recordkeepers</w:t>
      </w:r>
      <w:bookmarkEnd w:id="16"/>
      <w:proofErr w:type="spellEnd"/>
    </w:p>
    <w:p w:rsidR="00A536C7" w:rsidRPr="00853AC0" w:rsidRDefault="0098794F" w:rsidP="00853AC0">
      <w:pPr>
        <w:spacing w:line="480" w:lineRule="auto"/>
        <w:rPr>
          <w:sz w:val="24"/>
          <w:szCs w:val="24"/>
        </w:rPr>
      </w:pPr>
      <w:r w:rsidRPr="00853AC0">
        <w:rPr>
          <w:sz w:val="24"/>
          <w:szCs w:val="24"/>
        </w:rPr>
        <w:t xml:space="preserve">There are no Operating or Maintenance Costs to report.  </w:t>
      </w:r>
    </w:p>
    <w:p w:rsidR="00A536C7" w:rsidRPr="00131FB9" w:rsidRDefault="00A536C7" w:rsidP="006108DD">
      <w:pPr>
        <w:pStyle w:val="Heading1"/>
      </w:pPr>
      <w:bookmarkStart w:id="17" w:name="_Toc358020741"/>
      <w:r w:rsidRPr="00131FB9">
        <w:t>A.14</w:t>
      </w:r>
      <w:r w:rsidR="009D2146" w:rsidRPr="00131FB9">
        <w:t>. Annualized</w:t>
      </w:r>
      <w:r w:rsidRPr="00131FB9">
        <w:t xml:space="preserve"> Cost to the Federal Government</w:t>
      </w:r>
      <w:bookmarkEnd w:id="17"/>
      <w:r w:rsidRPr="00131FB9">
        <w:t xml:space="preserve"> </w:t>
      </w:r>
    </w:p>
    <w:p w:rsidR="00EF7AF2" w:rsidRDefault="00EF7AF2" w:rsidP="00853AC0">
      <w:pPr>
        <w:pStyle w:val="BodyText2"/>
        <w:tabs>
          <w:tab w:val="left" w:pos="9990"/>
        </w:tabs>
        <w:rPr>
          <w:sz w:val="24"/>
          <w:szCs w:val="24"/>
        </w:rPr>
      </w:pPr>
      <w:r>
        <w:rPr>
          <w:sz w:val="24"/>
          <w:szCs w:val="24"/>
        </w:rPr>
        <w:t xml:space="preserve">Total annual cost to the Federal Government for this data collection includes the services of a contractor to collect the data, government staff time to manage and support the contractor, and the cost to respondents described in A.12.  </w:t>
      </w:r>
    </w:p>
    <w:p w:rsidR="00EF7AF2" w:rsidRDefault="007D1F38" w:rsidP="00853AC0">
      <w:pPr>
        <w:pStyle w:val="BodyText2"/>
        <w:tabs>
          <w:tab w:val="left" w:pos="9990"/>
        </w:tabs>
        <w:rPr>
          <w:b/>
          <w:sz w:val="24"/>
          <w:szCs w:val="24"/>
        </w:rPr>
      </w:pPr>
      <w:r w:rsidRPr="00EE4A89">
        <w:rPr>
          <w:sz w:val="24"/>
          <w:szCs w:val="24"/>
        </w:rPr>
        <w:t xml:space="preserve">The </w:t>
      </w:r>
      <w:r w:rsidR="00EE4A89" w:rsidRPr="00EE4A89">
        <w:rPr>
          <w:sz w:val="24"/>
          <w:szCs w:val="24"/>
        </w:rPr>
        <w:t xml:space="preserve">annual cost </w:t>
      </w:r>
      <w:r w:rsidR="00EF7AF2">
        <w:rPr>
          <w:sz w:val="24"/>
          <w:szCs w:val="24"/>
        </w:rPr>
        <w:t>for the contractor</w:t>
      </w:r>
      <w:r w:rsidRPr="00EE4A89">
        <w:rPr>
          <w:sz w:val="24"/>
          <w:szCs w:val="24"/>
        </w:rPr>
        <w:t xml:space="preserve">, including </w:t>
      </w:r>
      <w:r w:rsidR="00EE4A89" w:rsidRPr="00EE4A89">
        <w:rPr>
          <w:sz w:val="24"/>
          <w:szCs w:val="24"/>
        </w:rPr>
        <w:t xml:space="preserve">travel costs and the </w:t>
      </w:r>
      <w:r w:rsidRPr="00EE4A89">
        <w:rPr>
          <w:sz w:val="24"/>
          <w:szCs w:val="24"/>
        </w:rPr>
        <w:t>contractor’s fixed fee</w:t>
      </w:r>
      <w:r w:rsidR="00EE4A89">
        <w:rPr>
          <w:sz w:val="24"/>
          <w:szCs w:val="24"/>
        </w:rPr>
        <w:t>,</w:t>
      </w:r>
      <w:r w:rsidRPr="00EE4A89">
        <w:rPr>
          <w:sz w:val="24"/>
          <w:szCs w:val="24"/>
        </w:rPr>
        <w:t xml:space="preserve"> will be </w:t>
      </w:r>
      <w:r w:rsidRPr="009D7905">
        <w:rPr>
          <w:sz w:val="24"/>
          <w:szCs w:val="24"/>
        </w:rPr>
        <w:t>$</w:t>
      </w:r>
      <w:r w:rsidR="006108DD" w:rsidRPr="009D7905">
        <w:rPr>
          <w:sz w:val="24"/>
          <w:szCs w:val="24"/>
        </w:rPr>
        <w:t>5</w:t>
      </w:r>
      <w:r w:rsidR="00B36397" w:rsidRPr="009D7905">
        <w:rPr>
          <w:sz w:val="24"/>
          <w:szCs w:val="24"/>
        </w:rPr>
        <w:t>0</w:t>
      </w:r>
      <w:r w:rsidR="006108DD" w:rsidRPr="009D7905">
        <w:rPr>
          <w:sz w:val="24"/>
          <w:szCs w:val="24"/>
        </w:rPr>
        <w:t>,000</w:t>
      </w:r>
      <w:r w:rsidRPr="009D7905">
        <w:rPr>
          <w:sz w:val="24"/>
          <w:szCs w:val="24"/>
        </w:rPr>
        <w:t>.  This does not include analyses of collected data or preparation of reports.</w:t>
      </w:r>
      <w:r w:rsidR="00DC406C" w:rsidRPr="00DC406C">
        <w:rPr>
          <w:b/>
          <w:sz w:val="24"/>
          <w:szCs w:val="24"/>
        </w:rPr>
        <w:t xml:space="preserve"> </w:t>
      </w:r>
    </w:p>
    <w:p w:rsidR="00EF7AF2" w:rsidRPr="00E67BFA" w:rsidRDefault="00426B71" w:rsidP="00853AC0">
      <w:pPr>
        <w:pStyle w:val="BodyText2"/>
        <w:tabs>
          <w:tab w:val="left" w:pos="9990"/>
        </w:tabs>
        <w:rPr>
          <w:sz w:val="24"/>
          <w:szCs w:val="24"/>
        </w:rPr>
      </w:pPr>
      <w:r w:rsidRPr="00426B71">
        <w:rPr>
          <w:sz w:val="24"/>
          <w:szCs w:val="24"/>
        </w:rPr>
        <w:t xml:space="preserve">It is </w:t>
      </w:r>
      <w:r w:rsidR="007D1F38" w:rsidRPr="00426B71">
        <w:rPr>
          <w:sz w:val="24"/>
          <w:szCs w:val="24"/>
        </w:rPr>
        <w:t xml:space="preserve">estimated that approximately </w:t>
      </w:r>
      <w:r w:rsidR="00EE4A89" w:rsidRPr="00EE4A89">
        <w:rPr>
          <w:sz w:val="24"/>
          <w:szCs w:val="24"/>
        </w:rPr>
        <w:t>six</w:t>
      </w:r>
      <w:r w:rsidR="00F35801" w:rsidRPr="00EE4A89">
        <w:rPr>
          <w:sz w:val="24"/>
          <w:szCs w:val="24"/>
        </w:rPr>
        <w:t xml:space="preserve"> weeks </w:t>
      </w:r>
      <w:r w:rsidRPr="00EE4A89">
        <w:rPr>
          <w:sz w:val="24"/>
          <w:szCs w:val="24"/>
        </w:rPr>
        <w:t xml:space="preserve">of </w:t>
      </w:r>
      <w:r w:rsidR="00EF7AF2">
        <w:rPr>
          <w:sz w:val="24"/>
          <w:szCs w:val="24"/>
        </w:rPr>
        <w:t xml:space="preserve">NIH </w:t>
      </w:r>
      <w:r w:rsidRPr="00EE4A89">
        <w:rPr>
          <w:sz w:val="24"/>
          <w:szCs w:val="24"/>
        </w:rPr>
        <w:t xml:space="preserve">staff time will be </w:t>
      </w:r>
      <w:r w:rsidR="007D1F38" w:rsidRPr="00EE4A89">
        <w:rPr>
          <w:sz w:val="24"/>
          <w:szCs w:val="24"/>
        </w:rPr>
        <w:t>associat</w:t>
      </w:r>
      <w:r w:rsidRPr="00EE4A89">
        <w:rPr>
          <w:sz w:val="24"/>
          <w:szCs w:val="24"/>
        </w:rPr>
        <w:t>ed</w:t>
      </w:r>
      <w:r w:rsidR="007D1F38" w:rsidRPr="00EE4A89">
        <w:rPr>
          <w:sz w:val="24"/>
          <w:szCs w:val="24"/>
        </w:rPr>
        <w:t xml:space="preserve"> w</w:t>
      </w:r>
      <w:r w:rsidR="00F35801" w:rsidRPr="00EE4A89">
        <w:rPr>
          <w:sz w:val="24"/>
          <w:szCs w:val="24"/>
        </w:rPr>
        <w:t xml:space="preserve">ith the conduct of </w:t>
      </w:r>
      <w:r w:rsidR="00F35801" w:rsidRPr="00E67BFA">
        <w:rPr>
          <w:sz w:val="24"/>
          <w:szCs w:val="24"/>
        </w:rPr>
        <w:t xml:space="preserve">this study. </w:t>
      </w:r>
      <w:r w:rsidR="00226FC1" w:rsidRPr="00E67BFA">
        <w:rPr>
          <w:sz w:val="24"/>
          <w:szCs w:val="24"/>
        </w:rPr>
        <w:t>Using</w:t>
      </w:r>
      <w:r w:rsidR="007D1F38" w:rsidRPr="00E67BFA">
        <w:rPr>
          <w:sz w:val="24"/>
          <w:szCs w:val="24"/>
        </w:rPr>
        <w:t xml:space="preserve"> an average salary of $80,000</w:t>
      </w:r>
      <w:r w:rsidR="00226FC1" w:rsidRPr="00E67BFA">
        <w:rPr>
          <w:sz w:val="24"/>
          <w:szCs w:val="24"/>
        </w:rPr>
        <w:t xml:space="preserve"> for NIH staff</w:t>
      </w:r>
      <w:r w:rsidR="007D1F38" w:rsidRPr="00E67BFA">
        <w:rPr>
          <w:sz w:val="24"/>
          <w:szCs w:val="24"/>
        </w:rPr>
        <w:t>, this adds $</w:t>
      </w:r>
      <w:r w:rsidR="00EE4A89" w:rsidRPr="00E67BFA">
        <w:rPr>
          <w:sz w:val="24"/>
          <w:szCs w:val="24"/>
        </w:rPr>
        <w:t>9230</w:t>
      </w:r>
      <w:r w:rsidR="007D1F38" w:rsidRPr="00E67BFA">
        <w:rPr>
          <w:sz w:val="24"/>
          <w:szCs w:val="24"/>
        </w:rPr>
        <w:t xml:space="preserve"> in costs.  </w:t>
      </w:r>
    </w:p>
    <w:p w:rsidR="007D1F38" w:rsidRPr="00E67BFA" w:rsidRDefault="007D1F38" w:rsidP="00853AC0">
      <w:pPr>
        <w:pStyle w:val="BodyText2"/>
        <w:tabs>
          <w:tab w:val="left" w:pos="9990"/>
        </w:tabs>
        <w:rPr>
          <w:b/>
          <w:sz w:val="24"/>
          <w:szCs w:val="24"/>
          <w:u w:val="single"/>
        </w:rPr>
      </w:pPr>
      <w:r w:rsidRPr="00E67BFA">
        <w:rPr>
          <w:sz w:val="24"/>
          <w:szCs w:val="24"/>
        </w:rPr>
        <w:t xml:space="preserve">Thus, total </w:t>
      </w:r>
      <w:r w:rsidR="00226FC1" w:rsidRPr="00E67BFA">
        <w:rPr>
          <w:sz w:val="24"/>
          <w:szCs w:val="24"/>
        </w:rPr>
        <w:t xml:space="preserve">annual </w:t>
      </w:r>
      <w:r w:rsidRPr="00E67BFA">
        <w:rPr>
          <w:sz w:val="24"/>
          <w:szCs w:val="24"/>
        </w:rPr>
        <w:t xml:space="preserve">cost </w:t>
      </w:r>
      <w:r w:rsidR="00DC406C" w:rsidRPr="00E67BFA">
        <w:rPr>
          <w:sz w:val="24"/>
          <w:szCs w:val="24"/>
        </w:rPr>
        <w:t xml:space="preserve">to the Federal Government </w:t>
      </w:r>
      <w:r w:rsidRPr="00E67BFA">
        <w:rPr>
          <w:sz w:val="24"/>
          <w:szCs w:val="24"/>
        </w:rPr>
        <w:t>is</w:t>
      </w:r>
      <w:r w:rsidR="00EF7AF2" w:rsidRPr="00E67BFA">
        <w:rPr>
          <w:sz w:val="24"/>
          <w:szCs w:val="24"/>
        </w:rPr>
        <w:t xml:space="preserve"> estimated at</w:t>
      </w:r>
      <w:r w:rsidRPr="00E67BFA">
        <w:rPr>
          <w:sz w:val="24"/>
          <w:szCs w:val="24"/>
        </w:rPr>
        <w:t xml:space="preserve"> </w:t>
      </w:r>
      <w:r w:rsidR="00E67BFA" w:rsidRPr="00E67BFA">
        <w:rPr>
          <w:color w:val="000000"/>
          <w:sz w:val="24"/>
          <w:szCs w:val="24"/>
        </w:rPr>
        <w:t>$62,328.12</w:t>
      </w:r>
      <w:r w:rsidR="00226FC1" w:rsidRPr="00E67BFA">
        <w:rPr>
          <w:sz w:val="24"/>
          <w:szCs w:val="24"/>
        </w:rPr>
        <w:t xml:space="preserve"> </w:t>
      </w:r>
      <w:r w:rsidRPr="00E67BFA">
        <w:rPr>
          <w:sz w:val="24"/>
          <w:szCs w:val="24"/>
        </w:rPr>
        <w:t xml:space="preserve">(Table </w:t>
      </w:r>
      <w:r w:rsidR="00226FC1" w:rsidRPr="00E67BFA">
        <w:rPr>
          <w:sz w:val="24"/>
          <w:szCs w:val="24"/>
        </w:rPr>
        <w:t>A.</w:t>
      </w:r>
      <w:r w:rsidR="00DC406C" w:rsidRPr="00E67BFA">
        <w:rPr>
          <w:sz w:val="24"/>
          <w:szCs w:val="24"/>
        </w:rPr>
        <w:t>14</w:t>
      </w:r>
      <w:r w:rsidR="00226FC1" w:rsidRPr="00E67BFA">
        <w:rPr>
          <w:sz w:val="24"/>
          <w:szCs w:val="24"/>
        </w:rPr>
        <w:t>.1</w:t>
      </w:r>
      <w:r w:rsidRPr="00E67BFA">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1710"/>
      </w:tblGrid>
      <w:tr w:rsidR="007D1F38" w:rsidRPr="00E67BFA">
        <w:trPr>
          <w:cantSplit/>
        </w:trPr>
        <w:tc>
          <w:tcPr>
            <w:tcW w:w="6318" w:type="dxa"/>
            <w:gridSpan w:val="2"/>
            <w:tcBorders>
              <w:top w:val="nil"/>
              <w:left w:val="nil"/>
              <w:bottom w:val="single" w:sz="4" w:space="0" w:color="auto"/>
              <w:right w:val="nil"/>
            </w:tcBorders>
          </w:tcPr>
          <w:p w:rsidR="007D1F38" w:rsidRPr="00E67BFA" w:rsidRDefault="00F35801" w:rsidP="00DC406C">
            <w:pPr>
              <w:pStyle w:val="BodyText2"/>
              <w:tabs>
                <w:tab w:val="left" w:pos="9990"/>
              </w:tabs>
              <w:spacing w:line="240" w:lineRule="auto"/>
              <w:rPr>
                <w:szCs w:val="24"/>
              </w:rPr>
            </w:pPr>
            <w:r w:rsidRPr="00E67BFA">
              <w:rPr>
                <w:b/>
                <w:szCs w:val="24"/>
              </w:rPr>
              <w:t xml:space="preserve">Table </w:t>
            </w:r>
            <w:r w:rsidR="00226FC1" w:rsidRPr="00E67BFA">
              <w:rPr>
                <w:b/>
                <w:szCs w:val="24"/>
              </w:rPr>
              <w:t>A.</w:t>
            </w:r>
            <w:r w:rsidR="00DC406C" w:rsidRPr="00E67BFA">
              <w:rPr>
                <w:b/>
                <w:szCs w:val="24"/>
              </w:rPr>
              <w:t>14</w:t>
            </w:r>
            <w:r w:rsidR="00226FC1" w:rsidRPr="00E67BFA">
              <w:rPr>
                <w:b/>
                <w:szCs w:val="24"/>
              </w:rPr>
              <w:t>.</w:t>
            </w:r>
            <w:r w:rsidR="00DC406C" w:rsidRPr="00E67BFA">
              <w:rPr>
                <w:b/>
                <w:szCs w:val="24"/>
              </w:rPr>
              <w:t>1.</w:t>
            </w:r>
            <w:r w:rsidR="007D1F38" w:rsidRPr="00E67BFA">
              <w:rPr>
                <w:b/>
                <w:szCs w:val="24"/>
              </w:rPr>
              <w:t xml:space="preserve"> Total Cost Burden of Information Collection</w:t>
            </w:r>
          </w:p>
        </w:tc>
      </w:tr>
      <w:tr w:rsidR="00E67BFA" w:rsidRPr="00E67BFA" w:rsidTr="003048B1">
        <w:tc>
          <w:tcPr>
            <w:tcW w:w="4608" w:type="dxa"/>
            <w:tcBorders>
              <w:top w:val="single" w:sz="4" w:space="0" w:color="auto"/>
            </w:tcBorders>
            <w:vAlign w:val="bottom"/>
          </w:tcPr>
          <w:p w:rsidR="00E67BFA" w:rsidRPr="00E67BFA" w:rsidRDefault="00E67BFA">
            <w:pPr>
              <w:rPr>
                <w:color w:val="000000"/>
              </w:rPr>
            </w:pPr>
            <w:r w:rsidRPr="00E67BFA">
              <w:rPr>
                <w:color w:val="000000"/>
              </w:rPr>
              <w:t>Annualized Cost to Respondents (from A.12.2)</w:t>
            </w:r>
          </w:p>
        </w:tc>
        <w:tc>
          <w:tcPr>
            <w:tcW w:w="1710" w:type="dxa"/>
            <w:tcBorders>
              <w:top w:val="single" w:sz="4" w:space="0" w:color="auto"/>
            </w:tcBorders>
            <w:vAlign w:val="bottom"/>
          </w:tcPr>
          <w:p w:rsidR="00E67BFA" w:rsidRPr="00E67BFA" w:rsidRDefault="00E67BFA" w:rsidP="00522D0D">
            <w:pPr>
              <w:jc w:val="right"/>
              <w:rPr>
                <w:color w:val="000000"/>
              </w:rPr>
            </w:pPr>
            <w:r w:rsidRPr="00E67BFA">
              <w:rPr>
                <w:bCs/>
                <w:color w:val="000000"/>
              </w:rPr>
              <w:t>$3,098.12</w:t>
            </w:r>
          </w:p>
        </w:tc>
      </w:tr>
      <w:tr w:rsidR="00E67BFA" w:rsidRPr="00E67BFA" w:rsidTr="003048B1">
        <w:tc>
          <w:tcPr>
            <w:tcW w:w="4608" w:type="dxa"/>
            <w:vAlign w:val="bottom"/>
          </w:tcPr>
          <w:p w:rsidR="00E67BFA" w:rsidRPr="00E67BFA" w:rsidRDefault="00E67BFA">
            <w:pPr>
              <w:rPr>
                <w:color w:val="000000"/>
              </w:rPr>
            </w:pPr>
            <w:r w:rsidRPr="00E67BFA">
              <w:rPr>
                <w:color w:val="000000"/>
              </w:rPr>
              <w:t>Annual Cost of Contractor’s Services</w:t>
            </w:r>
          </w:p>
        </w:tc>
        <w:tc>
          <w:tcPr>
            <w:tcW w:w="1710" w:type="dxa"/>
            <w:vAlign w:val="bottom"/>
          </w:tcPr>
          <w:p w:rsidR="00E67BFA" w:rsidRPr="00E67BFA" w:rsidRDefault="00E67BFA" w:rsidP="00522D0D">
            <w:pPr>
              <w:jc w:val="right"/>
              <w:rPr>
                <w:color w:val="000000"/>
              </w:rPr>
            </w:pPr>
            <w:r w:rsidRPr="00E67BFA">
              <w:rPr>
                <w:color w:val="000000"/>
              </w:rPr>
              <w:t xml:space="preserve">$50,000 </w:t>
            </w:r>
          </w:p>
        </w:tc>
      </w:tr>
      <w:tr w:rsidR="00E67BFA" w:rsidRPr="00E67BFA" w:rsidTr="003048B1">
        <w:tc>
          <w:tcPr>
            <w:tcW w:w="4608" w:type="dxa"/>
            <w:vAlign w:val="bottom"/>
          </w:tcPr>
          <w:p w:rsidR="00E67BFA" w:rsidRPr="00E67BFA" w:rsidRDefault="00E67BFA">
            <w:pPr>
              <w:rPr>
                <w:color w:val="000000"/>
              </w:rPr>
            </w:pPr>
            <w:r w:rsidRPr="00E67BFA">
              <w:rPr>
                <w:color w:val="000000"/>
              </w:rPr>
              <w:t>NIH Staff Time</w:t>
            </w:r>
          </w:p>
        </w:tc>
        <w:tc>
          <w:tcPr>
            <w:tcW w:w="1710" w:type="dxa"/>
            <w:vAlign w:val="bottom"/>
          </w:tcPr>
          <w:p w:rsidR="00E67BFA" w:rsidRPr="00E67BFA" w:rsidRDefault="00E67BFA" w:rsidP="00522D0D">
            <w:pPr>
              <w:jc w:val="right"/>
              <w:rPr>
                <w:color w:val="000000"/>
              </w:rPr>
            </w:pPr>
            <w:r w:rsidRPr="00E67BFA">
              <w:rPr>
                <w:color w:val="000000"/>
              </w:rPr>
              <w:t xml:space="preserve">$9,230 </w:t>
            </w:r>
          </w:p>
        </w:tc>
      </w:tr>
      <w:tr w:rsidR="00E67BFA" w:rsidRPr="00EE4A89" w:rsidTr="00C732E0">
        <w:trPr>
          <w:trHeight w:val="242"/>
        </w:trPr>
        <w:tc>
          <w:tcPr>
            <w:tcW w:w="4608" w:type="dxa"/>
            <w:vAlign w:val="bottom"/>
          </w:tcPr>
          <w:p w:rsidR="00E67BFA" w:rsidRPr="00E67BFA" w:rsidRDefault="00E67BFA">
            <w:pPr>
              <w:rPr>
                <w:b/>
                <w:bCs/>
                <w:color w:val="000000"/>
              </w:rPr>
            </w:pPr>
            <w:r w:rsidRPr="00E67BFA">
              <w:rPr>
                <w:b/>
                <w:bCs/>
                <w:color w:val="000000"/>
              </w:rPr>
              <w:t>Total</w:t>
            </w:r>
          </w:p>
        </w:tc>
        <w:tc>
          <w:tcPr>
            <w:tcW w:w="1710" w:type="dxa"/>
            <w:vAlign w:val="bottom"/>
          </w:tcPr>
          <w:p w:rsidR="00E67BFA" w:rsidRDefault="00E67BFA" w:rsidP="00522D0D">
            <w:pPr>
              <w:jc w:val="right"/>
              <w:rPr>
                <w:color w:val="000000"/>
              </w:rPr>
            </w:pPr>
            <w:r w:rsidRPr="00E67BFA">
              <w:rPr>
                <w:color w:val="000000"/>
                <w:szCs w:val="22"/>
              </w:rPr>
              <w:t>$62,328.12</w:t>
            </w:r>
            <w:r>
              <w:rPr>
                <w:color w:val="000000"/>
                <w:szCs w:val="22"/>
              </w:rPr>
              <w:t xml:space="preserve"> </w:t>
            </w:r>
          </w:p>
        </w:tc>
      </w:tr>
    </w:tbl>
    <w:p w:rsidR="009B04FE" w:rsidRPr="00853AC0" w:rsidRDefault="009B04FE" w:rsidP="00853AC0">
      <w:pPr>
        <w:spacing w:line="480" w:lineRule="auto"/>
        <w:rPr>
          <w:sz w:val="24"/>
          <w:szCs w:val="24"/>
        </w:rPr>
      </w:pPr>
    </w:p>
    <w:p w:rsidR="00A536C7" w:rsidRPr="00131FB9" w:rsidRDefault="00A536C7" w:rsidP="006108DD">
      <w:pPr>
        <w:pStyle w:val="Heading1"/>
      </w:pPr>
      <w:bookmarkStart w:id="18" w:name="_Toc358020742"/>
      <w:r w:rsidRPr="00131FB9">
        <w:t>A.15</w:t>
      </w:r>
      <w:r w:rsidR="009D2146" w:rsidRPr="00131FB9">
        <w:t>. Explanation</w:t>
      </w:r>
      <w:r w:rsidRPr="00131FB9">
        <w:t xml:space="preserve"> for Program Changes or Adjustments</w:t>
      </w:r>
      <w:bookmarkEnd w:id="18"/>
      <w:r w:rsidRPr="00131FB9">
        <w:t xml:space="preserve"> </w:t>
      </w:r>
    </w:p>
    <w:p w:rsidR="00A536C7" w:rsidRPr="00853AC0" w:rsidRDefault="0098794F" w:rsidP="00853AC0">
      <w:pPr>
        <w:spacing w:line="480" w:lineRule="auto"/>
        <w:rPr>
          <w:sz w:val="24"/>
          <w:szCs w:val="24"/>
        </w:rPr>
      </w:pPr>
      <w:r w:rsidRPr="00853AC0">
        <w:rPr>
          <w:sz w:val="24"/>
          <w:szCs w:val="24"/>
        </w:rPr>
        <w:t>This is a new collection of information.</w:t>
      </w:r>
    </w:p>
    <w:p w:rsidR="00A536C7" w:rsidRPr="00131FB9" w:rsidRDefault="00A536C7" w:rsidP="006108DD">
      <w:pPr>
        <w:pStyle w:val="Heading1"/>
      </w:pPr>
      <w:bookmarkStart w:id="19" w:name="_Toc358020743"/>
      <w:r w:rsidRPr="00131FB9">
        <w:t>A.16</w:t>
      </w:r>
      <w:r w:rsidR="009D2146" w:rsidRPr="00131FB9">
        <w:t>. Plans</w:t>
      </w:r>
      <w:r w:rsidRPr="00131FB9">
        <w:t xml:space="preserve"> for Tabulation and Publication and Project Time Schedule</w:t>
      </w:r>
      <w:bookmarkEnd w:id="19"/>
      <w:r w:rsidRPr="00131FB9">
        <w:t xml:space="preserve"> </w:t>
      </w:r>
    </w:p>
    <w:p w:rsidR="00970998" w:rsidRDefault="00970998" w:rsidP="00853AC0">
      <w:pPr>
        <w:spacing w:line="480" w:lineRule="auto"/>
        <w:rPr>
          <w:sz w:val="24"/>
          <w:szCs w:val="24"/>
        </w:rPr>
      </w:pPr>
      <w:r>
        <w:rPr>
          <w:sz w:val="24"/>
          <w:szCs w:val="24"/>
        </w:rPr>
        <w:t xml:space="preserve">The results of this </w:t>
      </w:r>
      <w:r w:rsidR="00A02C91" w:rsidRPr="00775528">
        <w:rPr>
          <w:sz w:val="24"/>
          <w:szCs w:val="24"/>
        </w:rPr>
        <w:t>feedback survey</w:t>
      </w:r>
      <w:r w:rsidRPr="00775528">
        <w:rPr>
          <w:sz w:val="24"/>
          <w:szCs w:val="24"/>
        </w:rPr>
        <w:t xml:space="preserve"> </w:t>
      </w:r>
      <w:r>
        <w:rPr>
          <w:sz w:val="24"/>
          <w:szCs w:val="24"/>
        </w:rPr>
        <w:t xml:space="preserve">will be written up as a narrative report with FIC and other NIH stakeholders as the primary target audience. A version of the report deemed suitable for public release will eventually be </w:t>
      </w:r>
      <w:r w:rsidR="00310B7B">
        <w:rPr>
          <w:sz w:val="24"/>
          <w:szCs w:val="24"/>
        </w:rPr>
        <w:t xml:space="preserve">published </w:t>
      </w:r>
      <w:r>
        <w:rPr>
          <w:sz w:val="24"/>
          <w:szCs w:val="24"/>
        </w:rPr>
        <w:t>on the FIC website.</w:t>
      </w:r>
    </w:p>
    <w:p w:rsidR="00970998" w:rsidRDefault="009C6C6A" w:rsidP="00853AC0">
      <w:pPr>
        <w:spacing w:line="480" w:lineRule="auto"/>
        <w:rPr>
          <w:sz w:val="24"/>
          <w:szCs w:val="24"/>
        </w:rPr>
      </w:pPr>
      <w:r>
        <w:rPr>
          <w:sz w:val="24"/>
          <w:szCs w:val="24"/>
        </w:rPr>
        <w:t>Quantitative and semi-quantitative r</w:t>
      </w:r>
      <w:r w:rsidR="00312303">
        <w:rPr>
          <w:sz w:val="24"/>
          <w:szCs w:val="24"/>
        </w:rPr>
        <w:t>esponses to</w:t>
      </w:r>
      <w:r w:rsidR="00970998">
        <w:rPr>
          <w:sz w:val="24"/>
          <w:szCs w:val="24"/>
        </w:rPr>
        <w:t xml:space="preserve"> the survey </w:t>
      </w:r>
      <w:r w:rsidR="00312303">
        <w:rPr>
          <w:sz w:val="24"/>
          <w:szCs w:val="24"/>
        </w:rPr>
        <w:t xml:space="preserve">questions </w:t>
      </w:r>
      <w:r w:rsidR="00970998">
        <w:rPr>
          <w:sz w:val="24"/>
          <w:szCs w:val="24"/>
        </w:rPr>
        <w:t>will be tabulated and cross-tab</w:t>
      </w:r>
      <w:r w:rsidR="00310B7B">
        <w:rPr>
          <w:sz w:val="24"/>
          <w:szCs w:val="24"/>
        </w:rPr>
        <w:t>ulated</w:t>
      </w:r>
      <w:r w:rsidR="00312303">
        <w:rPr>
          <w:sz w:val="24"/>
          <w:szCs w:val="24"/>
        </w:rPr>
        <w:t>. Descriptive</w:t>
      </w:r>
      <w:r w:rsidR="00310B7B">
        <w:rPr>
          <w:sz w:val="24"/>
          <w:szCs w:val="24"/>
        </w:rPr>
        <w:t xml:space="preserve"> statistics </w:t>
      </w:r>
      <w:r w:rsidR="00312303">
        <w:rPr>
          <w:sz w:val="24"/>
          <w:szCs w:val="24"/>
        </w:rPr>
        <w:t xml:space="preserve">will be </w:t>
      </w:r>
      <w:r w:rsidR="00310B7B">
        <w:rPr>
          <w:sz w:val="24"/>
          <w:szCs w:val="24"/>
        </w:rPr>
        <w:t xml:space="preserve">calculated </w:t>
      </w:r>
      <w:r w:rsidR="00312303">
        <w:rPr>
          <w:sz w:val="24"/>
          <w:szCs w:val="24"/>
        </w:rPr>
        <w:t xml:space="preserve">to characterize response patterns. </w:t>
      </w:r>
      <w:r w:rsidR="00C65C3C">
        <w:rPr>
          <w:sz w:val="24"/>
          <w:szCs w:val="24"/>
        </w:rPr>
        <w:t xml:space="preserve">Analytic statistics may be calculated as appropriate to answer specific questions about whether and how responses </w:t>
      </w:r>
      <w:r w:rsidR="00C65C3C">
        <w:rPr>
          <w:sz w:val="24"/>
          <w:szCs w:val="24"/>
        </w:rPr>
        <w:lastRenderedPageBreak/>
        <w:t xml:space="preserve">differed between subgroups (especially between HIC and LMIC respondents). </w:t>
      </w:r>
      <w:r>
        <w:rPr>
          <w:sz w:val="24"/>
          <w:szCs w:val="24"/>
        </w:rPr>
        <w:t>D</w:t>
      </w:r>
      <w:r w:rsidR="00970998">
        <w:rPr>
          <w:sz w:val="24"/>
          <w:szCs w:val="24"/>
        </w:rPr>
        <w:t xml:space="preserve">ata </w:t>
      </w:r>
      <w:r w:rsidR="00310B7B">
        <w:rPr>
          <w:sz w:val="24"/>
          <w:szCs w:val="24"/>
        </w:rPr>
        <w:t xml:space="preserve">from open-ended survey questions </w:t>
      </w:r>
      <w:r w:rsidR="00970998">
        <w:rPr>
          <w:sz w:val="24"/>
          <w:szCs w:val="24"/>
        </w:rPr>
        <w:t xml:space="preserve">will be coded </w:t>
      </w:r>
      <w:r>
        <w:rPr>
          <w:sz w:val="24"/>
          <w:szCs w:val="24"/>
        </w:rPr>
        <w:t xml:space="preserve">and analyzed </w:t>
      </w:r>
      <w:r w:rsidR="00970998">
        <w:rPr>
          <w:sz w:val="24"/>
          <w:szCs w:val="24"/>
        </w:rPr>
        <w:t xml:space="preserve">using standard </w:t>
      </w:r>
      <w:r>
        <w:rPr>
          <w:sz w:val="24"/>
          <w:szCs w:val="24"/>
        </w:rPr>
        <w:t xml:space="preserve">qualitative </w:t>
      </w:r>
      <w:r w:rsidR="00970998">
        <w:rPr>
          <w:sz w:val="24"/>
          <w:szCs w:val="24"/>
        </w:rPr>
        <w:t xml:space="preserve">methods. </w:t>
      </w:r>
    </w:p>
    <w:p w:rsidR="00533202" w:rsidRDefault="00EE0DAA" w:rsidP="005566C0">
      <w:pPr>
        <w:spacing w:line="480" w:lineRule="auto"/>
      </w:pPr>
      <w:r w:rsidRPr="003D447E">
        <w:rPr>
          <w:sz w:val="24"/>
          <w:szCs w:val="24"/>
        </w:rPr>
        <w:t>Planning for this</w:t>
      </w:r>
      <w:r w:rsidR="009B04FE" w:rsidRPr="003D447E">
        <w:rPr>
          <w:sz w:val="24"/>
          <w:szCs w:val="24"/>
        </w:rPr>
        <w:t xml:space="preserve"> </w:t>
      </w:r>
      <w:r w:rsidRPr="003D447E">
        <w:rPr>
          <w:sz w:val="24"/>
          <w:szCs w:val="24"/>
        </w:rPr>
        <w:t>study</w:t>
      </w:r>
      <w:r w:rsidR="009B04FE" w:rsidRPr="003D447E">
        <w:rPr>
          <w:sz w:val="24"/>
          <w:szCs w:val="24"/>
        </w:rPr>
        <w:t xml:space="preserve"> beg</w:t>
      </w:r>
      <w:r w:rsidR="00934ECE" w:rsidRPr="003D447E">
        <w:rPr>
          <w:sz w:val="24"/>
          <w:szCs w:val="24"/>
        </w:rPr>
        <w:t>a</w:t>
      </w:r>
      <w:r w:rsidR="009B04FE" w:rsidRPr="003D447E">
        <w:rPr>
          <w:sz w:val="24"/>
          <w:szCs w:val="24"/>
        </w:rPr>
        <w:t xml:space="preserve">n in </w:t>
      </w:r>
      <w:r w:rsidR="00934ECE" w:rsidRPr="003D447E">
        <w:rPr>
          <w:sz w:val="24"/>
          <w:szCs w:val="24"/>
        </w:rPr>
        <w:t>September</w:t>
      </w:r>
      <w:r w:rsidR="009B04FE" w:rsidRPr="003D447E">
        <w:rPr>
          <w:sz w:val="24"/>
          <w:szCs w:val="24"/>
        </w:rPr>
        <w:t xml:space="preserve"> 20</w:t>
      </w:r>
      <w:r w:rsidR="007C526E">
        <w:rPr>
          <w:sz w:val="24"/>
          <w:szCs w:val="24"/>
        </w:rPr>
        <w:t>1</w:t>
      </w:r>
      <w:r w:rsidR="00A34E11">
        <w:rPr>
          <w:sz w:val="24"/>
          <w:szCs w:val="24"/>
        </w:rPr>
        <w:t>2</w:t>
      </w:r>
      <w:r w:rsidRPr="003D447E">
        <w:rPr>
          <w:sz w:val="24"/>
          <w:szCs w:val="24"/>
        </w:rPr>
        <w:t xml:space="preserve">. </w:t>
      </w:r>
      <w:r w:rsidR="001B2BA3">
        <w:rPr>
          <w:sz w:val="24"/>
          <w:szCs w:val="24"/>
        </w:rPr>
        <w:t xml:space="preserve">Review and analysis of administrative data is ongoing. </w:t>
      </w:r>
      <w:r w:rsidR="009C6C6A">
        <w:rPr>
          <w:sz w:val="24"/>
          <w:szCs w:val="24"/>
        </w:rPr>
        <w:t>Survey data collection</w:t>
      </w:r>
      <w:r w:rsidR="001B2BA3">
        <w:rPr>
          <w:sz w:val="24"/>
          <w:szCs w:val="24"/>
        </w:rPr>
        <w:t xml:space="preserve"> will begin </w:t>
      </w:r>
      <w:r w:rsidR="003D447E">
        <w:rPr>
          <w:sz w:val="24"/>
          <w:szCs w:val="24"/>
        </w:rPr>
        <w:t>immediately</w:t>
      </w:r>
      <w:r w:rsidR="00EE4A89" w:rsidRPr="003D447E">
        <w:rPr>
          <w:sz w:val="24"/>
          <w:szCs w:val="24"/>
        </w:rPr>
        <w:t xml:space="preserve"> after OMB</w:t>
      </w:r>
      <w:r w:rsidRPr="003D447E">
        <w:rPr>
          <w:sz w:val="24"/>
          <w:szCs w:val="24"/>
        </w:rPr>
        <w:t xml:space="preserve"> </w:t>
      </w:r>
      <w:r w:rsidR="00EE4A89" w:rsidRPr="003D447E">
        <w:rPr>
          <w:sz w:val="24"/>
          <w:szCs w:val="24"/>
        </w:rPr>
        <w:t>approval</w:t>
      </w:r>
      <w:r w:rsidR="003D447E" w:rsidRPr="003D447E">
        <w:rPr>
          <w:sz w:val="24"/>
          <w:szCs w:val="24"/>
        </w:rPr>
        <w:t xml:space="preserve"> (</w:t>
      </w:r>
      <w:r w:rsidR="003D447E">
        <w:rPr>
          <w:sz w:val="24"/>
          <w:szCs w:val="24"/>
        </w:rPr>
        <w:t xml:space="preserve">expected </w:t>
      </w:r>
      <w:r w:rsidR="001B2BA3">
        <w:rPr>
          <w:sz w:val="24"/>
          <w:szCs w:val="24"/>
        </w:rPr>
        <w:t xml:space="preserve">in </w:t>
      </w:r>
      <w:r w:rsidR="00765E26">
        <w:rPr>
          <w:sz w:val="24"/>
          <w:szCs w:val="24"/>
        </w:rPr>
        <w:t>August</w:t>
      </w:r>
      <w:r w:rsidR="001B2BA3">
        <w:rPr>
          <w:sz w:val="24"/>
          <w:szCs w:val="24"/>
        </w:rPr>
        <w:t xml:space="preserve"> 2013</w:t>
      </w:r>
      <w:r w:rsidR="00994FE6">
        <w:rPr>
          <w:sz w:val="24"/>
          <w:szCs w:val="24"/>
        </w:rPr>
        <w:t xml:space="preserve">, Table </w:t>
      </w:r>
      <w:r w:rsidR="001B2BA3">
        <w:rPr>
          <w:sz w:val="24"/>
          <w:szCs w:val="24"/>
        </w:rPr>
        <w:t>A.16.1</w:t>
      </w:r>
      <w:r w:rsidR="003D447E" w:rsidRPr="003D447E">
        <w:rPr>
          <w:sz w:val="24"/>
          <w:szCs w:val="24"/>
        </w:rPr>
        <w:t xml:space="preserve">). </w:t>
      </w:r>
      <w:r w:rsidR="001B2BA3">
        <w:rPr>
          <w:sz w:val="24"/>
          <w:szCs w:val="24"/>
        </w:rPr>
        <w:t>The data collection phase is e</w:t>
      </w:r>
      <w:r w:rsidR="00765E26">
        <w:rPr>
          <w:sz w:val="24"/>
          <w:szCs w:val="24"/>
        </w:rPr>
        <w:t>xpected to last approximately t</w:t>
      </w:r>
      <w:r w:rsidR="009C6C6A">
        <w:rPr>
          <w:sz w:val="24"/>
          <w:szCs w:val="24"/>
        </w:rPr>
        <w:t>wo</w:t>
      </w:r>
      <w:r w:rsidR="001B2BA3">
        <w:rPr>
          <w:sz w:val="24"/>
          <w:szCs w:val="24"/>
        </w:rPr>
        <w:t xml:space="preserve"> months, followed by </w:t>
      </w:r>
      <w:r w:rsidR="00765E26">
        <w:rPr>
          <w:sz w:val="24"/>
          <w:szCs w:val="24"/>
        </w:rPr>
        <w:t>one</w:t>
      </w:r>
      <w:r w:rsidR="001B2BA3">
        <w:rPr>
          <w:sz w:val="24"/>
          <w:szCs w:val="24"/>
        </w:rPr>
        <w:t xml:space="preserve"> month of analysis and an additional month to develop a final report. The entire </w:t>
      </w:r>
      <w:bookmarkStart w:id="20" w:name="_GoBack"/>
      <w:r w:rsidR="00A02C91" w:rsidRPr="00775528">
        <w:rPr>
          <w:sz w:val="24"/>
          <w:szCs w:val="24"/>
        </w:rPr>
        <w:t>feedback survey</w:t>
      </w:r>
      <w:r w:rsidR="001B2BA3" w:rsidRPr="00775528">
        <w:rPr>
          <w:sz w:val="24"/>
          <w:szCs w:val="24"/>
        </w:rPr>
        <w:t xml:space="preserve"> </w:t>
      </w:r>
      <w:bookmarkEnd w:id="20"/>
      <w:r w:rsidR="001B2BA3">
        <w:rPr>
          <w:sz w:val="24"/>
          <w:szCs w:val="24"/>
        </w:rPr>
        <w:t xml:space="preserve">will be </w:t>
      </w:r>
      <w:r w:rsidR="00970998">
        <w:rPr>
          <w:sz w:val="24"/>
          <w:szCs w:val="24"/>
        </w:rPr>
        <w:t>complete by the end of the 2013 calendar year.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5400"/>
      </w:tblGrid>
      <w:tr w:rsidR="009B04FE" w:rsidRPr="00994FE6">
        <w:trPr>
          <w:cantSplit/>
        </w:trPr>
        <w:tc>
          <w:tcPr>
            <w:tcW w:w="8568" w:type="dxa"/>
            <w:gridSpan w:val="2"/>
            <w:tcBorders>
              <w:top w:val="nil"/>
              <w:left w:val="nil"/>
              <w:bottom w:val="single" w:sz="4" w:space="0" w:color="auto"/>
              <w:right w:val="nil"/>
            </w:tcBorders>
          </w:tcPr>
          <w:p w:rsidR="009B04FE" w:rsidRPr="00994FE6" w:rsidRDefault="00F35801" w:rsidP="001B2BA3">
            <w:pPr>
              <w:pStyle w:val="BodyText2"/>
              <w:tabs>
                <w:tab w:val="left" w:pos="9990"/>
              </w:tabs>
              <w:spacing w:line="240" w:lineRule="auto"/>
              <w:rPr>
                <w:b/>
              </w:rPr>
            </w:pPr>
            <w:r w:rsidRPr="00994FE6">
              <w:rPr>
                <w:b/>
              </w:rPr>
              <w:t xml:space="preserve">Table </w:t>
            </w:r>
            <w:r w:rsidR="001B2BA3">
              <w:rPr>
                <w:b/>
              </w:rPr>
              <w:t>A.16.1</w:t>
            </w:r>
            <w:r w:rsidRPr="00994FE6">
              <w:rPr>
                <w:b/>
              </w:rPr>
              <w:t>:</w:t>
            </w:r>
            <w:r w:rsidR="009B04FE" w:rsidRPr="00994FE6">
              <w:rPr>
                <w:b/>
              </w:rPr>
              <w:t xml:space="preserve"> Estimated Project Schedule</w:t>
            </w:r>
          </w:p>
        </w:tc>
      </w:tr>
      <w:tr w:rsidR="009B04FE" w:rsidRPr="00994FE6">
        <w:tc>
          <w:tcPr>
            <w:tcW w:w="3168" w:type="dxa"/>
            <w:tcBorders>
              <w:top w:val="single" w:sz="4" w:space="0" w:color="auto"/>
            </w:tcBorders>
            <w:vAlign w:val="center"/>
          </w:tcPr>
          <w:p w:rsidR="009B04FE" w:rsidRPr="00994FE6" w:rsidRDefault="009B04FE" w:rsidP="00F84374">
            <w:pPr>
              <w:pStyle w:val="BodyText2"/>
              <w:tabs>
                <w:tab w:val="left" w:pos="9990"/>
              </w:tabs>
              <w:spacing w:line="240" w:lineRule="auto"/>
              <w:rPr>
                <w:b/>
                <w:bCs/>
              </w:rPr>
            </w:pPr>
            <w:r w:rsidRPr="00994FE6">
              <w:rPr>
                <w:b/>
                <w:bCs/>
              </w:rPr>
              <w:t>Activity</w:t>
            </w:r>
          </w:p>
        </w:tc>
        <w:tc>
          <w:tcPr>
            <w:tcW w:w="5400" w:type="dxa"/>
            <w:tcBorders>
              <w:top w:val="single" w:sz="4" w:space="0" w:color="auto"/>
            </w:tcBorders>
            <w:vAlign w:val="center"/>
          </w:tcPr>
          <w:p w:rsidR="009B04FE" w:rsidRPr="00994FE6" w:rsidRDefault="009B04FE" w:rsidP="00F84374">
            <w:pPr>
              <w:pStyle w:val="BodyText2"/>
              <w:tabs>
                <w:tab w:val="left" w:pos="9990"/>
              </w:tabs>
              <w:spacing w:line="240" w:lineRule="auto"/>
              <w:rPr>
                <w:b/>
                <w:bCs/>
              </w:rPr>
            </w:pPr>
            <w:r w:rsidRPr="00994FE6">
              <w:rPr>
                <w:b/>
                <w:bCs/>
              </w:rPr>
              <w:t>Time Schedule</w:t>
            </w:r>
          </w:p>
        </w:tc>
      </w:tr>
      <w:tr w:rsidR="009B04FE" w:rsidRPr="00994FE6">
        <w:tc>
          <w:tcPr>
            <w:tcW w:w="3168" w:type="dxa"/>
            <w:vAlign w:val="center"/>
          </w:tcPr>
          <w:p w:rsidR="009B04FE" w:rsidRPr="00994FE6" w:rsidRDefault="00F314C9" w:rsidP="00EE4A89">
            <w:pPr>
              <w:pStyle w:val="BodyText2"/>
              <w:tabs>
                <w:tab w:val="left" w:pos="9990"/>
              </w:tabs>
              <w:spacing w:line="240" w:lineRule="auto"/>
            </w:pPr>
            <w:r>
              <w:t>Review and analyze data from administrative sources; Conduct interviews with NIH employees</w:t>
            </w:r>
          </w:p>
        </w:tc>
        <w:tc>
          <w:tcPr>
            <w:tcW w:w="5400" w:type="dxa"/>
            <w:vAlign w:val="center"/>
          </w:tcPr>
          <w:p w:rsidR="009B04FE" w:rsidRPr="00994FE6" w:rsidRDefault="00F314C9" w:rsidP="009A09C9">
            <w:pPr>
              <w:pStyle w:val="BodyText2"/>
              <w:tabs>
                <w:tab w:val="left" w:pos="9990"/>
              </w:tabs>
              <w:spacing w:line="240" w:lineRule="auto"/>
            </w:pPr>
            <w:r>
              <w:t>March-May 2013</w:t>
            </w:r>
          </w:p>
        </w:tc>
      </w:tr>
      <w:tr w:rsidR="00F314C9" w:rsidRPr="00994FE6">
        <w:tc>
          <w:tcPr>
            <w:tcW w:w="3168" w:type="dxa"/>
            <w:vAlign w:val="center"/>
          </w:tcPr>
          <w:p w:rsidR="00F314C9" w:rsidRPr="00994FE6" w:rsidRDefault="00F314C9" w:rsidP="001B2BA3">
            <w:pPr>
              <w:pStyle w:val="BodyText2"/>
              <w:tabs>
                <w:tab w:val="left" w:pos="9990"/>
              </w:tabs>
              <w:spacing w:line="240" w:lineRule="auto"/>
            </w:pPr>
            <w:r>
              <w:t>Field survey and conduct</w:t>
            </w:r>
            <w:r w:rsidR="001B2BA3">
              <w:t xml:space="preserve"> awardee/trainee </w:t>
            </w:r>
            <w:r>
              <w:t>interviews</w:t>
            </w:r>
          </w:p>
        </w:tc>
        <w:tc>
          <w:tcPr>
            <w:tcW w:w="5400" w:type="dxa"/>
            <w:vAlign w:val="center"/>
          </w:tcPr>
          <w:p w:rsidR="00F314C9" w:rsidRPr="00994FE6" w:rsidRDefault="00F314C9" w:rsidP="00533202">
            <w:pPr>
              <w:pStyle w:val="BodyText2"/>
              <w:tabs>
                <w:tab w:val="left" w:pos="9990"/>
              </w:tabs>
              <w:spacing w:line="240" w:lineRule="auto"/>
            </w:pPr>
            <w:r>
              <w:t>Immediately</w:t>
            </w:r>
            <w:r w:rsidRPr="00994FE6">
              <w:t xml:space="preserve"> after OMB approval (</w:t>
            </w:r>
            <w:r>
              <w:t xml:space="preserve">estimated: </w:t>
            </w:r>
            <w:r w:rsidR="00533202">
              <w:t>August</w:t>
            </w:r>
            <w:r>
              <w:t xml:space="preserve"> 2013</w:t>
            </w:r>
            <w:r w:rsidRPr="00994FE6">
              <w:t>)</w:t>
            </w:r>
          </w:p>
        </w:tc>
      </w:tr>
      <w:tr w:rsidR="00F314C9" w:rsidRPr="00994FE6">
        <w:tc>
          <w:tcPr>
            <w:tcW w:w="3168" w:type="dxa"/>
            <w:vAlign w:val="center"/>
          </w:tcPr>
          <w:p w:rsidR="00F314C9" w:rsidRPr="00994FE6" w:rsidRDefault="001B2BA3" w:rsidP="00D86863">
            <w:pPr>
              <w:pStyle w:val="BodyText2"/>
              <w:tabs>
                <w:tab w:val="left" w:pos="9990"/>
              </w:tabs>
              <w:spacing w:line="240" w:lineRule="auto"/>
            </w:pPr>
            <w:r>
              <w:t>Complete data collection</w:t>
            </w:r>
          </w:p>
        </w:tc>
        <w:tc>
          <w:tcPr>
            <w:tcW w:w="5400" w:type="dxa"/>
            <w:vAlign w:val="center"/>
          </w:tcPr>
          <w:p w:rsidR="00F314C9" w:rsidRPr="00994FE6" w:rsidRDefault="009C6C6A" w:rsidP="009C6C6A">
            <w:pPr>
              <w:pStyle w:val="BodyText2"/>
              <w:tabs>
                <w:tab w:val="left" w:pos="9990"/>
              </w:tabs>
              <w:spacing w:line="240" w:lineRule="auto"/>
              <w:ind w:left="288" w:hanging="288"/>
            </w:pPr>
            <w:r>
              <w:t>2</w:t>
            </w:r>
            <w:r w:rsidR="00F314C9" w:rsidRPr="00994FE6">
              <w:t xml:space="preserve"> months after OMB approval (</w:t>
            </w:r>
            <w:r w:rsidR="001B2BA3">
              <w:t xml:space="preserve">estimated: </w:t>
            </w:r>
            <w:r>
              <w:t>September</w:t>
            </w:r>
            <w:r w:rsidR="00F314C9" w:rsidRPr="00994FE6">
              <w:t xml:space="preserve"> 201</w:t>
            </w:r>
            <w:r w:rsidR="001B2BA3">
              <w:t>3</w:t>
            </w:r>
            <w:r w:rsidR="00F314C9" w:rsidRPr="00994FE6">
              <w:t>)</w:t>
            </w:r>
          </w:p>
        </w:tc>
      </w:tr>
      <w:tr w:rsidR="00F314C9" w:rsidRPr="00994FE6">
        <w:tc>
          <w:tcPr>
            <w:tcW w:w="3168" w:type="dxa"/>
            <w:vAlign w:val="center"/>
          </w:tcPr>
          <w:p w:rsidR="00F314C9" w:rsidRPr="00994FE6" w:rsidRDefault="001B2BA3" w:rsidP="001B2BA3">
            <w:pPr>
              <w:pStyle w:val="BodyText2"/>
              <w:tabs>
                <w:tab w:val="left" w:pos="9990"/>
              </w:tabs>
              <w:spacing w:line="240" w:lineRule="auto"/>
            </w:pPr>
            <w:r>
              <w:t>Complete data analysis</w:t>
            </w:r>
          </w:p>
        </w:tc>
        <w:tc>
          <w:tcPr>
            <w:tcW w:w="5400" w:type="dxa"/>
            <w:vAlign w:val="center"/>
          </w:tcPr>
          <w:p w:rsidR="00F314C9" w:rsidRPr="00994FE6" w:rsidRDefault="009C6C6A" w:rsidP="009C6C6A">
            <w:pPr>
              <w:pStyle w:val="BodyText2"/>
              <w:tabs>
                <w:tab w:val="left" w:pos="9990"/>
              </w:tabs>
              <w:spacing w:line="240" w:lineRule="auto"/>
              <w:ind w:left="288" w:hanging="288"/>
            </w:pPr>
            <w:r>
              <w:t>3</w:t>
            </w:r>
            <w:r w:rsidR="00F314C9" w:rsidRPr="00994FE6">
              <w:t xml:space="preserve"> months after OMB approval (</w:t>
            </w:r>
            <w:r w:rsidR="001B2BA3">
              <w:t xml:space="preserve">estimated: </w:t>
            </w:r>
            <w:r>
              <w:t>October</w:t>
            </w:r>
            <w:r w:rsidR="001B2BA3">
              <w:t xml:space="preserve"> 2013</w:t>
            </w:r>
            <w:r w:rsidR="00F314C9" w:rsidRPr="00994FE6">
              <w:t>)</w:t>
            </w:r>
          </w:p>
        </w:tc>
      </w:tr>
      <w:tr w:rsidR="00F314C9" w:rsidRPr="00994FE6">
        <w:tc>
          <w:tcPr>
            <w:tcW w:w="3168" w:type="dxa"/>
            <w:vAlign w:val="center"/>
          </w:tcPr>
          <w:p w:rsidR="00F314C9" w:rsidRPr="00994FE6" w:rsidRDefault="001B2BA3" w:rsidP="00994FE6">
            <w:pPr>
              <w:pStyle w:val="BodyText2"/>
              <w:tabs>
                <w:tab w:val="left" w:pos="9990"/>
              </w:tabs>
              <w:spacing w:line="240" w:lineRule="auto"/>
            </w:pPr>
            <w:r>
              <w:t>Complete final report</w:t>
            </w:r>
          </w:p>
        </w:tc>
        <w:tc>
          <w:tcPr>
            <w:tcW w:w="5400" w:type="dxa"/>
            <w:vAlign w:val="center"/>
          </w:tcPr>
          <w:p w:rsidR="00F314C9" w:rsidRPr="00994FE6" w:rsidRDefault="00533202" w:rsidP="001B2BA3">
            <w:pPr>
              <w:pStyle w:val="BodyText2"/>
              <w:tabs>
                <w:tab w:val="left" w:pos="9990"/>
              </w:tabs>
              <w:spacing w:line="240" w:lineRule="auto"/>
              <w:ind w:left="288" w:hanging="288"/>
            </w:pPr>
            <w:r>
              <w:t>5</w:t>
            </w:r>
            <w:r w:rsidR="00F314C9" w:rsidRPr="00994FE6">
              <w:t xml:space="preserve"> months after OMB approval (</w:t>
            </w:r>
            <w:r w:rsidR="001B2BA3">
              <w:t>estimated: December 2013</w:t>
            </w:r>
            <w:r w:rsidR="00F314C9" w:rsidRPr="00994FE6">
              <w:t>)</w:t>
            </w:r>
          </w:p>
        </w:tc>
      </w:tr>
    </w:tbl>
    <w:p w:rsidR="007400AC" w:rsidRPr="00853AC0" w:rsidRDefault="007400AC" w:rsidP="00853AC0">
      <w:pPr>
        <w:spacing w:line="480" w:lineRule="auto"/>
        <w:rPr>
          <w:b/>
          <w:sz w:val="24"/>
          <w:szCs w:val="24"/>
        </w:rPr>
      </w:pPr>
    </w:p>
    <w:p w:rsidR="00A536C7" w:rsidRPr="00131FB9" w:rsidRDefault="00A536C7" w:rsidP="006108DD">
      <w:pPr>
        <w:pStyle w:val="Heading1"/>
      </w:pPr>
      <w:bookmarkStart w:id="21" w:name="_Toc358020744"/>
      <w:r w:rsidRPr="00131FB9">
        <w:t>A.17</w:t>
      </w:r>
      <w:r w:rsidR="009D2146" w:rsidRPr="00131FB9">
        <w:t>. Reason</w:t>
      </w:r>
      <w:r w:rsidRPr="00131FB9">
        <w:t>(s) Display of OMB Expiration Date is Inappropriate</w:t>
      </w:r>
      <w:bookmarkEnd w:id="21"/>
    </w:p>
    <w:p w:rsidR="00934ECE" w:rsidRPr="00853AC0" w:rsidRDefault="00934ECE" w:rsidP="00853AC0">
      <w:pPr>
        <w:pStyle w:val="BodyText2"/>
        <w:tabs>
          <w:tab w:val="left" w:pos="9990"/>
        </w:tabs>
        <w:rPr>
          <w:sz w:val="24"/>
          <w:szCs w:val="24"/>
        </w:rPr>
      </w:pPr>
      <w:r w:rsidRPr="00853AC0">
        <w:rPr>
          <w:sz w:val="24"/>
          <w:szCs w:val="24"/>
        </w:rPr>
        <w:t xml:space="preserve">No exceptions are sought; the OMB Expiration Date will be displayed on the survey instruments. </w:t>
      </w:r>
    </w:p>
    <w:p w:rsidR="00A536C7" w:rsidRPr="00A81373" w:rsidRDefault="00A536C7" w:rsidP="006108DD">
      <w:pPr>
        <w:pStyle w:val="Heading1"/>
      </w:pPr>
      <w:bookmarkStart w:id="22" w:name="_Toc358020745"/>
      <w:r w:rsidRPr="00A81373">
        <w:t>A.18</w:t>
      </w:r>
      <w:r w:rsidR="009D2146" w:rsidRPr="00A81373">
        <w:t>. Exceptions</w:t>
      </w:r>
      <w:r w:rsidRPr="00A81373">
        <w:t xml:space="preserve"> to Certification for Paperwork Reduction Act Submissions</w:t>
      </w:r>
      <w:bookmarkEnd w:id="22"/>
    </w:p>
    <w:p w:rsidR="00A536C7" w:rsidRPr="00A81373" w:rsidRDefault="00934ECE" w:rsidP="00A81373">
      <w:pPr>
        <w:pStyle w:val="BodyText2"/>
        <w:tabs>
          <w:tab w:val="left" w:pos="9990"/>
        </w:tabs>
        <w:rPr>
          <w:sz w:val="24"/>
          <w:szCs w:val="24"/>
        </w:rPr>
      </w:pPr>
      <w:r w:rsidRPr="00853AC0">
        <w:rPr>
          <w:sz w:val="24"/>
          <w:szCs w:val="24"/>
        </w:rPr>
        <w:t>No exceptions are sought from the Paperwork Reduction Act or from form 83-I.</w:t>
      </w:r>
    </w:p>
    <w:sectPr w:rsidR="00A536C7" w:rsidRPr="00A81373" w:rsidSect="00F84374">
      <w:footnotePr>
        <w:numRestart w:val="eachSect"/>
      </w:footnotePr>
      <w:endnotePr>
        <w:numFmt w:val="decimal"/>
      </w:endnotePr>
      <w:pgSz w:w="12240" w:h="15840"/>
      <w:pgMar w:top="1260" w:right="1152" w:bottom="1440" w:left="1152"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8BA" w:rsidRDefault="002E48BA">
      <w:r>
        <w:separator/>
      </w:r>
    </w:p>
  </w:endnote>
  <w:endnote w:type="continuationSeparator" w:id="0">
    <w:p w:rsidR="002E48BA" w:rsidRDefault="002E4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elior-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C02" w:rsidRDefault="0035274D">
    <w:pPr>
      <w:pStyle w:val="Footer"/>
      <w:framePr w:w="576" w:wrap="around" w:vAnchor="page" w:hAnchor="page" w:x="10945" w:y="15121"/>
      <w:jc w:val="right"/>
      <w:rPr>
        <w:rStyle w:val="PageNumber"/>
      </w:rPr>
    </w:pPr>
    <w:r>
      <w:rPr>
        <w:rStyle w:val="PageNumber"/>
      </w:rPr>
      <w:fldChar w:fldCharType="begin"/>
    </w:r>
    <w:r w:rsidR="00940C02">
      <w:rPr>
        <w:rStyle w:val="PageNumber"/>
      </w:rPr>
      <w:instrText xml:space="preserve">PAGE  </w:instrText>
    </w:r>
    <w:r>
      <w:rPr>
        <w:rStyle w:val="PageNumber"/>
      </w:rPr>
      <w:fldChar w:fldCharType="separate"/>
    </w:r>
    <w:r w:rsidR="00940C02">
      <w:rPr>
        <w:rStyle w:val="PageNumber"/>
        <w:noProof/>
      </w:rPr>
      <w:t>20</w:t>
    </w:r>
    <w:r>
      <w:rPr>
        <w:rStyle w:val="PageNumber"/>
      </w:rPr>
      <w:fldChar w:fldCharType="end"/>
    </w:r>
  </w:p>
  <w:p w:rsidR="00940C02" w:rsidRDefault="00940C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C02" w:rsidRDefault="0035274D">
    <w:pPr>
      <w:pStyle w:val="Footer"/>
      <w:framePr w:w="576" w:wrap="around" w:vAnchor="page" w:hAnchor="page" w:x="10945" w:y="15121"/>
      <w:jc w:val="right"/>
      <w:rPr>
        <w:rStyle w:val="PageNumber"/>
      </w:rPr>
    </w:pPr>
    <w:r>
      <w:rPr>
        <w:rStyle w:val="PageNumber"/>
      </w:rPr>
      <w:fldChar w:fldCharType="begin"/>
    </w:r>
    <w:r w:rsidR="00940C02">
      <w:rPr>
        <w:rStyle w:val="PageNumber"/>
      </w:rPr>
      <w:instrText xml:space="preserve">PAGE  </w:instrText>
    </w:r>
    <w:r>
      <w:rPr>
        <w:rStyle w:val="PageNumber"/>
      </w:rPr>
      <w:fldChar w:fldCharType="separate"/>
    </w:r>
    <w:r w:rsidR="00775528">
      <w:rPr>
        <w:rStyle w:val="PageNumber"/>
        <w:noProof/>
      </w:rPr>
      <w:t>10</w:t>
    </w:r>
    <w:r>
      <w:rPr>
        <w:rStyle w:val="PageNumber"/>
      </w:rPr>
      <w:fldChar w:fldCharType="end"/>
    </w:r>
  </w:p>
  <w:p w:rsidR="00940C02" w:rsidRDefault="00940C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8BA" w:rsidRDefault="002E48BA">
      <w:r>
        <w:separator/>
      </w:r>
    </w:p>
  </w:footnote>
  <w:footnote w:type="continuationSeparator" w:id="0">
    <w:p w:rsidR="002E48BA" w:rsidRDefault="002E48BA">
      <w:r>
        <w:continuationSeparator/>
      </w:r>
    </w:p>
  </w:footnote>
  <w:footnote w:id="1">
    <w:p w:rsidR="00AC48BF" w:rsidRDefault="00AC48BF">
      <w:pPr>
        <w:pStyle w:val="FootnoteText"/>
      </w:pPr>
      <w:r>
        <w:rPr>
          <w:rStyle w:val="FootnoteReference"/>
        </w:rPr>
        <w:footnoteRef/>
      </w:r>
      <w:r>
        <w:t xml:space="preserve"> For example, see Disease Control Priorities in Developing Countries (2nd edition), published April 2006, available online at: </w:t>
      </w:r>
      <w:hyperlink r:id="rId1" w:history="1">
        <w:r w:rsidRPr="005A687B">
          <w:rPr>
            <w:rStyle w:val="Hyperlink"/>
          </w:rPr>
          <w:t>http://www.dcp2.org/pubs/DCP</w:t>
        </w:r>
      </w:hyperlink>
      <w:r>
        <w:t xml:space="preserve"> (accessed May 31,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B6BE3"/>
    <w:multiLevelType w:val="multilevel"/>
    <w:tmpl w:val="582E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393596"/>
    <w:multiLevelType w:val="hybridMultilevel"/>
    <w:tmpl w:val="93D2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3">
    <w:nsid w:val="65BC189D"/>
    <w:multiLevelType w:val="multilevel"/>
    <w:tmpl w:val="63F88234"/>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6C7"/>
    <w:rsid w:val="000007C0"/>
    <w:rsid w:val="00003BB2"/>
    <w:rsid w:val="00005C6F"/>
    <w:rsid w:val="000065FB"/>
    <w:rsid w:val="00027B66"/>
    <w:rsid w:val="000371CC"/>
    <w:rsid w:val="00042DC7"/>
    <w:rsid w:val="00047879"/>
    <w:rsid w:val="00055E93"/>
    <w:rsid w:val="00057D3D"/>
    <w:rsid w:val="00061733"/>
    <w:rsid w:val="00064F1A"/>
    <w:rsid w:val="0006723D"/>
    <w:rsid w:val="00067870"/>
    <w:rsid w:val="00073E9B"/>
    <w:rsid w:val="000B3AD1"/>
    <w:rsid w:val="000B6EB5"/>
    <w:rsid w:val="000D682C"/>
    <w:rsid w:val="000F5B86"/>
    <w:rsid w:val="00103B3E"/>
    <w:rsid w:val="00131FB9"/>
    <w:rsid w:val="001809AB"/>
    <w:rsid w:val="00181F39"/>
    <w:rsid w:val="00184C67"/>
    <w:rsid w:val="001A0A21"/>
    <w:rsid w:val="001B0FFC"/>
    <w:rsid w:val="001B2BA3"/>
    <w:rsid w:val="001B72A7"/>
    <w:rsid w:val="00200A60"/>
    <w:rsid w:val="0021028E"/>
    <w:rsid w:val="00226FC1"/>
    <w:rsid w:val="002305B7"/>
    <w:rsid w:val="0024182C"/>
    <w:rsid w:val="002469D3"/>
    <w:rsid w:val="00284140"/>
    <w:rsid w:val="0028786D"/>
    <w:rsid w:val="00293C59"/>
    <w:rsid w:val="002A62AB"/>
    <w:rsid w:val="002A78D7"/>
    <w:rsid w:val="002B39B3"/>
    <w:rsid w:val="002C1DF2"/>
    <w:rsid w:val="002D1BBA"/>
    <w:rsid w:val="002D233F"/>
    <w:rsid w:val="002D65FF"/>
    <w:rsid w:val="002E0CD8"/>
    <w:rsid w:val="002E48BA"/>
    <w:rsid w:val="002F6F4B"/>
    <w:rsid w:val="003013F5"/>
    <w:rsid w:val="0030782A"/>
    <w:rsid w:val="00307AA6"/>
    <w:rsid w:val="00310B7B"/>
    <w:rsid w:val="00312303"/>
    <w:rsid w:val="00332BF5"/>
    <w:rsid w:val="003449C9"/>
    <w:rsid w:val="0034544D"/>
    <w:rsid w:val="0035274D"/>
    <w:rsid w:val="0035688F"/>
    <w:rsid w:val="00357A91"/>
    <w:rsid w:val="003725F8"/>
    <w:rsid w:val="0038069F"/>
    <w:rsid w:val="003840E0"/>
    <w:rsid w:val="003D447E"/>
    <w:rsid w:val="003F1BE1"/>
    <w:rsid w:val="003F3D6F"/>
    <w:rsid w:val="00400E20"/>
    <w:rsid w:val="00405307"/>
    <w:rsid w:val="004134AE"/>
    <w:rsid w:val="00417311"/>
    <w:rsid w:val="00417B8C"/>
    <w:rsid w:val="00426B71"/>
    <w:rsid w:val="00434A28"/>
    <w:rsid w:val="00442CC7"/>
    <w:rsid w:val="00443254"/>
    <w:rsid w:val="00444F14"/>
    <w:rsid w:val="0047166B"/>
    <w:rsid w:val="00471BC3"/>
    <w:rsid w:val="00483E2B"/>
    <w:rsid w:val="0048761F"/>
    <w:rsid w:val="004A0B3E"/>
    <w:rsid w:val="004B0F15"/>
    <w:rsid w:val="004B20C8"/>
    <w:rsid w:val="004C1386"/>
    <w:rsid w:val="004C5A74"/>
    <w:rsid w:val="004C6697"/>
    <w:rsid w:val="004D5D10"/>
    <w:rsid w:val="004E6657"/>
    <w:rsid w:val="004F3C3C"/>
    <w:rsid w:val="00531F23"/>
    <w:rsid w:val="00533202"/>
    <w:rsid w:val="005413CC"/>
    <w:rsid w:val="005566C0"/>
    <w:rsid w:val="005879AE"/>
    <w:rsid w:val="005C4017"/>
    <w:rsid w:val="005E41A1"/>
    <w:rsid w:val="005E4EB3"/>
    <w:rsid w:val="005E584A"/>
    <w:rsid w:val="005F10F3"/>
    <w:rsid w:val="005F5DFA"/>
    <w:rsid w:val="00600EF1"/>
    <w:rsid w:val="006108DD"/>
    <w:rsid w:val="00620245"/>
    <w:rsid w:val="00631BF5"/>
    <w:rsid w:val="00642D1D"/>
    <w:rsid w:val="00651131"/>
    <w:rsid w:val="006533D4"/>
    <w:rsid w:val="00653D7A"/>
    <w:rsid w:val="0066091D"/>
    <w:rsid w:val="00666B51"/>
    <w:rsid w:val="00672523"/>
    <w:rsid w:val="00687605"/>
    <w:rsid w:val="006C3615"/>
    <w:rsid w:val="006C4915"/>
    <w:rsid w:val="006C59F2"/>
    <w:rsid w:val="006D439C"/>
    <w:rsid w:val="006E4683"/>
    <w:rsid w:val="006F393A"/>
    <w:rsid w:val="006F3CC7"/>
    <w:rsid w:val="00723ED1"/>
    <w:rsid w:val="007400AC"/>
    <w:rsid w:val="00745C2A"/>
    <w:rsid w:val="00757DF1"/>
    <w:rsid w:val="00763A1D"/>
    <w:rsid w:val="00765E26"/>
    <w:rsid w:val="00775528"/>
    <w:rsid w:val="00777C4E"/>
    <w:rsid w:val="00781E46"/>
    <w:rsid w:val="007C36F7"/>
    <w:rsid w:val="007C526E"/>
    <w:rsid w:val="007D1F38"/>
    <w:rsid w:val="007D5C95"/>
    <w:rsid w:val="007E0277"/>
    <w:rsid w:val="007F6DA9"/>
    <w:rsid w:val="0080308E"/>
    <w:rsid w:val="008117D4"/>
    <w:rsid w:val="00835E75"/>
    <w:rsid w:val="00840B19"/>
    <w:rsid w:val="0084133B"/>
    <w:rsid w:val="00853AC0"/>
    <w:rsid w:val="008710F7"/>
    <w:rsid w:val="008B0088"/>
    <w:rsid w:val="008B3E5D"/>
    <w:rsid w:val="008B7581"/>
    <w:rsid w:val="008C4775"/>
    <w:rsid w:val="008D6098"/>
    <w:rsid w:val="008E6EF7"/>
    <w:rsid w:val="008F082E"/>
    <w:rsid w:val="00907D87"/>
    <w:rsid w:val="009138F3"/>
    <w:rsid w:val="00926C43"/>
    <w:rsid w:val="00927C8E"/>
    <w:rsid w:val="00934ECE"/>
    <w:rsid w:val="00936393"/>
    <w:rsid w:val="00940C02"/>
    <w:rsid w:val="00970998"/>
    <w:rsid w:val="009714EE"/>
    <w:rsid w:val="00971AE7"/>
    <w:rsid w:val="00972045"/>
    <w:rsid w:val="00977E8D"/>
    <w:rsid w:val="0098794F"/>
    <w:rsid w:val="00990735"/>
    <w:rsid w:val="00994FE6"/>
    <w:rsid w:val="009A09C9"/>
    <w:rsid w:val="009B04FE"/>
    <w:rsid w:val="009C060F"/>
    <w:rsid w:val="009C0739"/>
    <w:rsid w:val="009C2CAF"/>
    <w:rsid w:val="009C6C6A"/>
    <w:rsid w:val="009D2146"/>
    <w:rsid w:val="009D2BA8"/>
    <w:rsid w:val="009D7905"/>
    <w:rsid w:val="009F0A9B"/>
    <w:rsid w:val="00A02C91"/>
    <w:rsid w:val="00A02DBC"/>
    <w:rsid w:val="00A34CC5"/>
    <w:rsid w:val="00A34E11"/>
    <w:rsid w:val="00A44C41"/>
    <w:rsid w:val="00A47F1D"/>
    <w:rsid w:val="00A536C7"/>
    <w:rsid w:val="00A60695"/>
    <w:rsid w:val="00A63FC3"/>
    <w:rsid w:val="00A7084A"/>
    <w:rsid w:val="00A71523"/>
    <w:rsid w:val="00A81373"/>
    <w:rsid w:val="00AB500D"/>
    <w:rsid w:val="00AB5C2D"/>
    <w:rsid w:val="00AC48BF"/>
    <w:rsid w:val="00AC4F66"/>
    <w:rsid w:val="00AE3F6F"/>
    <w:rsid w:val="00AE7959"/>
    <w:rsid w:val="00AF1DA2"/>
    <w:rsid w:val="00B024F1"/>
    <w:rsid w:val="00B0497E"/>
    <w:rsid w:val="00B06C78"/>
    <w:rsid w:val="00B24EDC"/>
    <w:rsid w:val="00B36397"/>
    <w:rsid w:val="00B366C4"/>
    <w:rsid w:val="00B442AF"/>
    <w:rsid w:val="00B63B1B"/>
    <w:rsid w:val="00B92A68"/>
    <w:rsid w:val="00B9320B"/>
    <w:rsid w:val="00BA7A40"/>
    <w:rsid w:val="00BB14E1"/>
    <w:rsid w:val="00BC0DBA"/>
    <w:rsid w:val="00BC319A"/>
    <w:rsid w:val="00BC7D9D"/>
    <w:rsid w:val="00C26300"/>
    <w:rsid w:val="00C36065"/>
    <w:rsid w:val="00C415AE"/>
    <w:rsid w:val="00C415C8"/>
    <w:rsid w:val="00C43BC1"/>
    <w:rsid w:val="00C45624"/>
    <w:rsid w:val="00C63FB9"/>
    <w:rsid w:val="00C65C3C"/>
    <w:rsid w:val="00C732E0"/>
    <w:rsid w:val="00C87798"/>
    <w:rsid w:val="00CA7A44"/>
    <w:rsid w:val="00D00086"/>
    <w:rsid w:val="00D11ECD"/>
    <w:rsid w:val="00D144ED"/>
    <w:rsid w:val="00D177B5"/>
    <w:rsid w:val="00D32303"/>
    <w:rsid w:val="00D32A57"/>
    <w:rsid w:val="00D32AD4"/>
    <w:rsid w:val="00D37944"/>
    <w:rsid w:val="00D5309D"/>
    <w:rsid w:val="00D55E80"/>
    <w:rsid w:val="00D60DB5"/>
    <w:rsid w:val="00D618AF"/>
    <w:rsid w:val="00D62BB6"/>
    <w:rsid w:val="00D703B5"/>
    <w:rsid w:val="00D973E0"/>
    <w:rsid w:val="00DA180A"/>
    <w:rsid w:val="00DA455D"/>
    <w:rsid w:val="00DB4738"/>
    <w:rsid w:val="00DC406C"/>
    <w:rsid w:val="00DE26D8"/>
    <w:rsid w:val="00DE56CD"/>
    <w:rsid w:val="00DE66D7"/>
    <w:rsid w:val="00DF4BF5"/>
    <w:rsid w:val="00E044DA"/>
    <w:rsid w:val="00E05C62"/>
    <w:rsid w:val="00E11E07"/>
    <w:rsid w:val="00E11EC5"/>
    <w:rsid w:val="00E32C3A"/>
    <w:rsid w:val="00E3691D"/>
    <w:rsid w:val="00E44BD9"/>
    <w:rsid w:val="00E52B71"/>
    <w:rsid w:val="00E6199B"/>
    <w:rsid w:val="00E647FA"/>
    <w:rsid w:val="00E671BD"/>
    <w:rsid w:val="00E67BFA"/>
    <w:rsid w:val="00E82A0E"/>
    <w:rsid w:val="00E93D9C"/>
    <w:rsid w:val="00E96282"/>
    <w:rsid w:val="00EC4F43"/>
    <w:rsid w:val="00ED0D67"/>
    <w:rsid w:val="00EE0DAA"/>
    <w:rsid w:val="00EE4A89"/>
    <w:rsid w:val="00EF01B2"/>
    <w:rsid w:val="00EF7AF2"/>
    <w:rsid w:val="00F01621"/>
    <w:rsid w:val="00F0420B"/>
    <w:rsid w:val="00F06745"/>
    <w:rsid w:val="00F1446F"/>
    <w:rsid w:val="00F313EE"/>
    <w:rsid w:val="00F314C9"/>
    <w:rsid w:val="00F31ED8"/>
    <w:rsid w:val="00F350EF"/>
    <w:rsid w:val="00F35801"/>
    <w:rsid w:val="00F7745B"/>
    <w:rsid w:val="00F84374"/>
    <w:rsid w:val="00F934E3"/>
    <w:rsid w:val="00FB0D33"/>
    <w:rsid w:val="00FB1A77"/>
    <w:rsid w:val="00FB76C1"/>
    <w:rsid w:val="00FC00C1"/>
    <w:rsid w:val="00FC53D9"/>
    <w:rsid w:val="00FC7ED6"/>
    <w:rsid w:val="00FE2236"/>
    <w:rsid w:val="00FE7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386"/>
    <w:pPr>
      <w:widowControl w:val="0"/>
    </w:pPr>
    <w:rPr>
      <w:snapToGrid w:val="0"/>
    </w:rPr>
  </w:style>
  <w:style w:type="paragraph" w:styleId="Heading1">
    <w:name w:val="heading 1"/>
    <w:basedOn w:val="Normal"/>
    <w:next w:val="Normal"/>
    <w:qFormat/>
    <w:rsid w:val="004C1386"/>
    <w:pPr>
      <w:keepNext/>
      <w:outlineLvl w:val="0"/>
    </w:pPr>
    <w:rPr>
      <w:b/>
      <w:sz w:val="28"/>
      <w:u w:val="single"/>
    </w:rPr>
  </w:style>
  <w:style w:type="paragraph" w:styleId="Heading2">
    <w:name w:val="heading 2"/>
    <w:basedOn w:val="Normal"/>
    <w:next w:val="Normal"/>
    <w:qFormat/>
    <w:rsid w:val="004C1386"/>
    <w:pPr>
      <w:keepNext/>
      <w:outlineLvl w:val="1"/>
    </w:pPr>
    <w:rPr>
      <w:b/>
    </w:rPr>
  </w:style>
  <w:style w:type="paragraph" w:styleId="Heading3">
    <w:name w:val="heading 3"/>
    <w:basedOn w:val="Normal"/>
    <w:next w:val="Normal"/>
    <w:qFormat/>
    <w:rsid w:val="0006787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4C1386"/>
    <w:pPr>
      <w:widowControl w:val="0"/>
      <w:ind w:left="720"/>
    </w:pPr>
    <w:rPr>
      <w:snapToGrid w:val="0"/>
      <w:sz w:val="24"/>
    </w:rPr>
  </w:style>
  <w:style w:type="paragraph" w:styleId="Footer">
    <w:name w:val="footer"/>
    <w:basedOn w:val="Normal"/>
    <w:rsid w:val="004C1386"/>
    <w:pPr>
      <w:tabs>
        <w:tab w:val="center" w:pos="4320"/>
        <w:tab w:val="right" w:pos="8640"/>
      </w:tabs>
    </w:pPr>
  </w:style>
  <w:style w:type="character" w:styleId="PageNumber">
    <w:name w:val="page number"/>
    <w:basedOn w:val="DefaultParagraphFont"/>
    <w:rsid w:val="004C1386"/>
  </w:style>
  <w:style w:type="paragraph" w:styleId="BodyText">
    <w:name w:val="Body Text"/>
    <w:basedOn w:val="Normal"/>
    <w:rsid w:val="00977E8D"/>
    <w:pPr>
      <w:widowControl/>
      <w:tabs>
        <w:tab w:val="left" w:pos="720"/>
        <w:tab w:val="left" w:pos="1080"/>
        <w:tab w:val="left" w:pos="1440"/>
        <w:tab w:val="left" w:pos="1800"/>
      </w:tabs>
      <w:autoSpaceDE w:val="0"/>
      <w:autoSpaceDN w:val="0"/>
      <w:adjustRightInd w:val="0"/>
      <w:spacing w:line="480" w:lineRule="auto"/>
    </w:pPr>
    <w:rPr>
      <w:snapToGrid/>
      <w:color w:val="000000"/>
      <w:sz w:val="24"/>
      <w:szCs w:val="22"/>
    </w:rPr>
  </w:style>
  <w:style w:type="paragraph" w:styleId="Title">
    <w:name w:val="Title"/>
    <w:basedOn w:val="Normal"/>
    <w:qFormat/>
    <w:rsid w:val="00977E8D"/>
    <w:pPr>
      <w:widowControl/>
      <w:tabs>
        <w:tab w:val="left" w:pos="720"/>
        <w:tab w:val="left" w:pos="1080"/>
        <w:tab w:val="left" w:pos="1440"/>
        <w:tab w:val="left" w:pos="1800"/>
      </w:tabs>
      <w:autoSpaceDE w:val="0"/>
      <w:autoSpaceDN w:val="0"/>
      <w:adjustRightInd w:val="0"/>
      <w:spacing w:line="480" w:lineRule="auto"/>
      <w:jc w:val="center"/>
    </w:pPr>
    <w:rPr>
      <w:b/>
      <w:bCs/>
      <w:snapToGrid/>
      <w:color w:val="000000"/>
      <w:sz w:val="24"/>
      <w:szCs w:val="22"/>
    </w:rPr>
  </w:style>
  <w:style w:type="paragraph" w:styleId="Subtitle">
    <w:name w:val="Subtitle"/>
    <w:basedOn w:val="Normal"/>
    <w:qFormat/>
    <w:rsid w:val="00977E8D"/>
    <w:pPr>
      <w:widowControl/>
      <w:tabs>
        <w:tab w:val="left" w:pos="720"/>
        <w:tab w:val="left" w:pos="1080"/>
        <w:tab w:val="left" w:pos="1440"/>
        <w:tab w:val="left" w:pos="1800"/>
      </w:tabs>
      <w:autoSpaceDE w:val="0"/>
      <w:autoSpaceDN w:val="0"/>
      <w:adjustRightInd w:val="0"/>
      <w:spacing w:line="480" w:lineRule="auto"/>
    </w:pPr>
    <w:rPr>
      <w:b/>
      <w:bCs/>
      <w:snapToGrid/>
      <w:color w:val="000000"/>
      <w:sz w:val="24"/>
      <w:szCs w:val="22"/>
    </w:rPr>
  </w:style>
  <w:style w:type="paragraph" w:styleId="BalloonText">
    <w:name w:val="Balloon Text"/>
    <w:basedOn w:val="Normal"/>
    <w:semiHidden/>
    <w:rsid w:val="00E52B71"/>
    <w:rPr>
      <w:rFonts w:ascii="Tahoma" w:hAnsi="Tahoma" w:cs="Tahoma"/>
      <w:sz w:val="16"/>
      <w:szCs w:val="16"/>
    </w:rPr>
  </w:style>
  <w:style w:type="paragraph" w:styleId="PlainText">
    <w:name w:val="Plain Text"/>
    <w:basedOn w:val="Normal"/>
    <w:rsid w:val="00067870"/>
    <w:pPr>
      <w:widowControl/>
    </w:pPr>
    <w:rPr>
      <w:rFonts w:ascii="Courier New" w:hAnsi="Courier New"/>
      <w:snapToGrid/>
    </w:rPr>
  </w:style>
  <w:style w:type="table" w:styleId="TableGrid">
    <w:name w:val="Table Grid"/>
    <w:basedOn w:val="TableNormal"/>
    <w:rsid w:val="00E619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7D1F38"/>
    <w:pPr>
      <w:spacing w:after="120" w:line="480" w:lineRule="auto"/>
    </w:pPr>
  </w:style>
  <w:style w:type="character" w:styleId="CommentReference">
    <w:name w:val="annotation reference"/>
    <w:basedOn w:val="DefaultParagraphFont"/>
    <w:semiHidden/>
    <w:rsid w:val="002E0CD8"/>
    <w:rPr>
      <w:sz w:val="16"/>
      <w:szCs w:val="16"/>
    </w:rPr>
  </w:style>
  <w:style w:type="paragraph" w:styleId="CommentText">
    <w:name w:val="annotation text"/>
    <w:basedOn w:val="Normal"/>
    <w:semiHidden/>
    <w:rsid w:val="002E0CD8"/>
  </w:style>
  <w:style w:type="paragraph" w:styleId="CommentSubject">
    <w:name w:val="annotation subject"/>
    <w:basedOn w:val="CommentText"/>
    <w:next w:val="CommentText"/>
    <w:semiHidden/>
    <w:rsid w:val="002E0CD8"/>
    <w:rPr>
      <w:b/>
      <w:bCs/>
    </w:rPr>
  </w:style>
  <w:style w:type="paragraph" w:styleId="NormalWeb">
    <w:name w:val="Normal (Web)"/>
    <w:basedOn w:val="Normal"/>
    <w:uiPriority w:val="99"/>
    <w:rsid w:val="00E671BD"/>
    <w:pPr>
      <w:widowControl/>
      <w:spacing w:before="100" w:beforeAutospacing="1" w:after="100" w:afterAutospacing="1"/>
    </w:pPr>
    <w:rPr>
      <w:snapToGrid/>
      <w:sz w:val="24"/>
      <w:szCs w:val="24"/>
    </w:rPr>
  </w:style>
  <w:style w:type="paragraph" w:styleId="FootnoteText">
    <w:name w:val="footnote text"/>
    <w:basedOn w:val="Normal"/>
    <w:link w:val="FootnoteTextChar"/>
    <w:uiPriority w:val="99"/>
    <w:semiHidden/>
    <w:rsid w:val="00E671BD"/>
    <w:pPr>
      <w:widowControl/>
    </w:pPr>
    <w:rPr>
      <w:snapToGrid/>
    </w:rPr>
  </w:style>
  <w:style w:type="character" w:customStyle="1" w:styleId="FootnoteTextChar">
    <w:name w:val="Footnote Text Char"/>
    <w:basedOn w:val="DefaultParagraphFont"/>
    <w:link w:val="FootnoteText"/>
    <w:uiPriority w:val="99"/>
    <w:semiHidden/>
    <w:rsid w:val="00E671BD"/>
  </w:style>
  <w:style w:type="character" w:styleId="FootnoteReference">
    <w:name w:val="footnote reference"/>
    <w:basedOn w:val="DefaultParagraphFont"/>
    <w:uiPriority w:val="99"/>
    <w:semiHidden/>
    <w:rsid w:val="00E671BD"/>
    <w:rPr>
      <w:rFonts w:cs="Times New Roman"/>
      <w:vertAlign w:val="superscript"/>
    </w:rPr>
  </w:style>
  <w:style w:type="paragraph" w:styleId="ListParagraph">
    <w:name w:val="List Paragraph"/>
    <w:basedOn w:val="Normal"/>
    <w:uiPriority w:val="99"/>
    <w:qFormat/>
    <w:rsid w:val="006C3615"/>
    <w:pPr>
      <w:widowControl/>
      <w:ind w:left="720" w:firstLine="360"/>
      <w:contextualSpacing/>
    </w:pPr>
    <w:rPr>
      <w:rFonts w:ascii="Calibri" w:hAnsi="Calibri"/>
      <w:snapToGrid/>
      <w:sz w:val="22"/>
      <w:szCs w:val="22"/>
    </w:rPr>
  </w:style>
  <w:style w:type="paragraph" w:styleId="TOC1">
    <w:name w:val="toc 1"/>
    <w:autoRedefine/>
    <w:uiPriority w:val="39"/>
    <w:rsid w:val="00F0420B"/>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F0420B"/>
    <w:pPr>
      <w:tabs>
        <w:tab w:val="left" w:pos="720"/>
        <w:tab w:val="right" w:leader="dot" w:pos="9494"/>
      </w:tabs>
      <w:spacing w:before="120" w:after="120" w:line="240" w:lineRule="atLeast"/>
      <w:ind w:left="720" w:hanging="720"/>
    </w:pPr>
    <w:rPr>
      <w:smallCaps/>
    </w:rPr>
  </w:style>
  <w:style w:type="paragraph" w:styleId="TOCHeading">
    <w:name w:val="TOC Heading"/>
    <w:basedOn w:val="Heading1"/>
    <w:next w:val="Normal"/>
    <w:uiPriority w:val="39"/>
    <w:semiHidden/>
    <w:unhideWhenUsed/>
    <w:qFormat/>
    <w:rsid w:val="00D37944"/>
    <w:pPr>
      <w:keepLines/>
      <w:widowControl/>
      <w:spacing w:before="480" w:line="276" w:lineRule="auto"/>
      <w:outlineLvl w:val="9"/>
    </w:pPr>
    <w:rPr>
      <w:rFonts w:asciiTheme="majorHAnsi" w:eastAsiaTheme="majorEastAsia" w:hAnsiTheme="majorHAnsi" w:cstheme="majorBidi"/>
      <w:bCs/>
      <w:snapToGrid/>
      <w:color w:val="365F91" w:themeColor="accent1" w:themeShade="BF"/>
      <w:szCs w:val="28"/>
      <w:u w:val="none"/>
    </w:rPr>
  </w:style>
  <w:style w:type="character" w:styleId="Hyperlink">
    <w:name w:val="Hyperlink"/>
    <w:basedOn w:val="DefaultParagraphFont"/>
    <w:uiPriority w:val="99"/>
    <w:unhideWhenUsed/>
    <w:rsid w:val="00D37944"/>
    <w:rPr>
      <w:color w:val="0000FF" w:themeColor="hyperlink"/>
      <w:u w:val="single"/>
    </w:rPr>
  </w:style>
  <w:style w:type="character" w:styleId="Strong">
    <w:name w:val="Strong"/>
    <w:basedOn w:val="DefaultParagraphFont"/>
    <w:uiPriority w:val="22"/>
    <w:qFormat/>
    <w:rsid w:val="0048761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386"/>
    <w:pPr>
      <w:widowControl w:val="0"/>
    </w:pPr>
    <w:rPr>
      <w:snapToGrid w:val="0"/>
    </w:rPr>
  </w:style>
  <w:style w:type="paragraph" w:styleId="Heading1">
    <w:name w:val="heading 1"/>
    <w:basedOn w:val="Normal"/>
    <w:next w:val="Normal"/>
    <w:qFormat/>
    <w:rsid w:val="004C1386"/>
    <w:pPr>
      <w:keepNext/>
      <w:outlineLvl w:val="0"/>
    </w:pPr>
    <w:rPr>
      <w:b/>
      <w:sz w:val="28"/>
      <w:u w:val="single"/>
    </w:rPr>
  </w:style>
  <w:style w:type="paragraph" w:styleId="Heading2">
    <w:name w:val="heading 2"/>
    <w:basedOn w:val="Normal"/>
    <w:next w:val="Normal"/>
    <w:qFormat/>
    <w:rsid w:val="004C1386"/>
    <w:pPr>
      <w:keepNext/>
      <w:outlineLvl w:val="1"/>
    </w:pPr>
    <w:rPr>
      <w:b/>
    </w:rPr>
  </w:style>
  <w:style w:type="paragraph" w:styleId="Heading3">
    <w:name w:val="heading 3"/>
    <w:basedOn w:val="Normal"/>
    <w:next w:val="Normal"/>
    <w:qFormat/>
    <w:rsid w:val="0006787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4C1386"/>
    <w:pPr>
      <w:widowControl w:val="0"/>
      <w:ind w:left="720"/>
    </w:pPr>
    <w:rPr>
      <w:snapToGrid w:val="0"/>
      <w:sz w:val="24"/>
    </w:rPr>
  </w:style>
  <w:style w:type="paragraph" w:styleId="Footer">
    <w:name w:val="footer"/>
    <w:basedOn w:val="Normal"/>
    <w:rsid w:val="004C1386"/>
    <w:pPr>
      <w:tabs>
        <w:tab w:val="center" w:pos="4320"/>
        <w:tab w:val="right" w:pos="8640"/>
      </w:tabs>
    </w:pPr>
  </w:style>
  <w:style w:type="character" w:styleId="PageNumber">
    <w:name w:val="page number"/>
    <w:basedOn w:val="DefaultParagraphFont"/>
    <w:rsid w:val="004C1386"/>
  </w:style>
  <w:style w:type="paragraph" w:styleId="BodyText">
    <w:name w:val="Body Text"/>
    <w:basedOn w:val="Normal"/>
    <w:rsid w:val="00977E8D"/>
    <w:pPr>
      <w:widowControl/>
      <w:tabs>
        <w:tab w:val="left" w:pos="720"/>
        <w:tab w:val="left" w:pos="1080"/>
        <w:tab w:val="left" w:pos="1440"/>
        <w:tab w:val="left" w:pos="1800"/>
      </w:tabs>
      <w:autoSpaceDE w:val="0"/>
      <w:autoSpaceDN w:val="0"/>
      <w:adjustRightInd w:val="0"/>
      <w:spacing w:line="480" w:lineRule="auto"/>
    </w:pPr>
    <w:rPr>
      <w:snapToGrid/>
      <w:color w:val="000000"/>
      <w:sz w:val="24"/>
      <w:szCs w:val="22"/>
    </w:rPr>
  </w:style>
  <w:style w:type="paragraph" w:styleId="Title">
    <w:name w:val="Title"/>
    <w:basedOn w:val="Normal"/>
    <w:qFormat/>
    <w:rsid w:val="00977E8D"/>
    <w:pPr>
      <w:widowControl/>
      <w:tabs>
        <w:tab w:val="left" w:pos="720"/>
        <w:tab w:val="left" w:pos="1080"/>
        <w:tab w:val="left" w:pos="1440"/>
        <w:tab w:val="left" w:pos="1800"/>
      </w:tabs>
      <w:autoSpaceDE w:val="0"/>
      <w:autoSpaceDN w:val="0"/>
      <w:adjustRightInd w:val="0"/>
      <w:spacing w:line="480" w:lineRule="auto"/>
      <w:jc w:val="center"/>
    </w:pPr>
    <w:rPr>
      <w:b/>
      <w:bCs/>
      <w:snapToGrid/>
      <w:color w:val="000000"/>
      <w:sz w:val="24"/>
      <w:szCs w:val="22"/>
    </w:rPr>
  </w:style>
  <w:style w:type="paragraph" w:styleId="Subtitle">
    <w:name w:val="Subtitle"/>
    <w:basedOn w:val="Normal"/>
    <w:qFormat/>
    <w:rsid w:val="00977E8D"/>
    <w:pPr>
      <w:widowControl/>
      <w:tabs>
        <w:tab w:val="left" w:pos="720"/>
        <w:tab w:val="left" w:pos="1080"/>
        <w:tab w:val="left" w:pos="1440"/>
        <w:tab w:val="left" w:pos="1800"/>
      </w:tabs>
      <w:autoSpaceDE w:val="0"/>
      <w:autoSpaceDN w:val="0"/>
      <w:adjustRightInd w:val="0"/>
      <w:spacing w:line="480" w:lineRule="auto"/>
    </w:pPr>
    <w:rPr>
      <w:b/>
      <w:bCs/>
      <w:snapToGrid/>
      <w:color w:val="000000"/>
      <w:sz w:val="24"/>
      <w:szCs w:val="22"/>
    </w:rPr>
  </w:style>
  <w:style w:type="paragraph" w:styleId="BalloonText">
    <w:name w:val="Balloon Text"/>
    <w:basedOn w:val="Normal"/>
    <w:semiHidden/>
    <w:rsid w:val="00E52B71"/>
    <w:rPr>
      <w:rFonts w:ascii="Tahoma" w:hAnsi="Tahoma" w:cs="Tahoma"/>
      <w:sz w:val="16"/>
      <w:szCs w:val="16"/>
    </w:rPr>
  </w:style>
  <w:style w:type="paragraph" w:styleId="PlainText">
    <w:name w:val="Plain Text"/>
    <w:basedOn w:val="Normal"/>
    <w:rsid w:val="00067870"/>
    <w:pPr>
      <w:widowControl/>
    </w:pPr>
    <w:rPr>
      <w:rFonts w:ascii="Courier New" w:hAnsi="Courier New"/>
      <w:snapToGrid/>
    </w:rPr>
  </w:style>
  <w:style w:type="table" w:styleId="TableGrid">
    <w:name w:val="Table Grid"/>
    <w:basedOn w:val="TableNormal"/>
    <w:rsid w:val="00E619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7D1F38"/>
    <w:pPr>
      <w:spacing w:after="120" w:line="480" w:lineRule="auto"/>
    </w:pPr>
  </w:style>
  <w:style w:type="character" w:styleId="CommentReference">
    <w:name w:val="annotation reference"/>
    <w:basedOn w:val="DefaultParagraphFont"/>
    <w:semiHidden/>
    <w:rsid w:val="002E0CD8"/>
    <w:rPr>
      <w:sz w:val="16"/>
      <w:szCs w:val="16"/>
    </w:rPr>
  </w:style>
  <w:style w:type="paragraph" w:styleId="CommentText">
    <w:name w:val="annotation text"/>
    <w:basedOn w:val="Normal"/>
    <w:semiHidden/>
    <w:rsid w:val="002E0CD8"/>
  </w:style>
  <w:style w:type="paragraph" w:styleId="CommentSubject">
    <w:name w:val="annotation subject"/>
    <w:basedOn w:val="CommentText"/>
    <w:next w:val="CommentText"/>
    <w:semiHidden/>
    <w:rsid w:val="002E0CD8"/>
    <w:rPr>
      <w:b/>
      <w:bCs/>
    </w:rPr>
  </w:style>
  <w:style w:type="paragraph" w:styleId="NormalWeb">
    <w:name w:val="Normal (Web)"/>
    <w:basedOn w:val="Normal"/>
    <w:uiPriority w:val="99"/>
    <w:rsid w:val="00E671BD"/>
    <w:pPr>
      <w:widowControl/>
      <w:spacing w:before="100" w:beforeAutospacing="1" w:after="100" w:afterAutospacing="1"/>
    </w:pPr>
    <w:rPr>
      <w:snapToGrid/>
      <w:sz w:val="24"/>
      <w:szCs w:val="24"/>
    </w:rPr>
  </w:style>
  <w:style w:type="paragraph" w:styleId="FootnoteText">
    <w:name w:val="footnote text"/>
    <w:basedOn w:val="Normal"/>
    <w:link w:val="FootnoteTextChar"/>
    <w:uiPriority w:val="99"/>
    <w:semiHidden/>
    <w:rsid w:val="00E671BD"/>
    <w:pPr>
      <w:widowControl/>
    </w:pPr>
    <w:rPr>
      <w:snapToGrid/>
    </w:rPr>
  </w:style>
  <w:style w:type="character" w:customStyle="1" w:styleId="FootnoteTextChar">
    <w:name w:val="Footnote Text Char"/>
    <w:basedOn w:val="DefaultParagraphFont"/>
    <w:link w:val="FootnoteText"/>
    <w:uiPriority w:val="99"/>
    <w:semiHidden/>
    <w:rsid w:val="00E671BD"/>
  </w:style>
  <w:style w:type="character" w:styleId="FootnoteReference">
    <w:name w:val="footnote reference"/>
    <w:basedOn w:val="DefaultParagraphFont"/>
    <w:uiPriority w:val="99"/>
    <w:semiHidden/>
    <w:rsid w:val="00E671BD"/>
    <w:rPr>
      <w:rFonts w:cs="Times New Roman"/>
      <w:vertAlign w:val="superscript"/>
    </w:rPr>
  </w:style>
  <w:style w:type="paragraph" w:styleId="ListParagraph">
    <w:name w:val="List Paragraph"/>
    <w:basedOn w:val="Normal"/>
    <w:uiPriority w:val="99"/>
    <w:qFormat/>
    <w:rsid w:val="006C3615"/>
    <w:pPr>
      <w:widowControl/>
      <w:ind w:left="720" w:firstLine="360"/>
      <w:contextualSpacing/>
    </w:pPr>
    <w:rPr>
      <w:rFonts w:ascii="Calibri" w:hAnsi="Calibri"/>
      <w:snapToGrid/>
      <w:sz w:val="22"/>
      <w:szCs w:val="22"/>
    </w:rPr>
  </w:style>
  <w:style w:type="paragraph" w:styleId="TOC1">
    <w:name w:val="toc 1"/>
    <w:autoRedefine/>
    <w:uiPriority w:val="39"/>
    <w:rsid w:val="00F0420B"/>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F0420B"/>
    <w:pPr>
      <w:tabs>
        <w:tab w:val="left" w:pos="720"/>
        <w:tab w:val="right" w:leader="dot" w:pos="9494"/>
      </w:tabs>
      <w:spacing w:before="120" w:after="120" w:line="240" w:lineRule="atLeast"/>
      <w:ind w:left="720" w:hanging="720"/>
    </w:pPr>
    <w:rPr>
      <w:smallCaps/>
    </w:rPr>
  </w:style>
  <w:style w:type="paragraph" w:styleId="TOCHeading">
    <w:name w:val="TOC Heading"/>
    <w:basedOn w:val="Heading1"/>
    <w:next w:val="Normal"/>
    <w:uiPriority w:val="39"/>
    <w:semiHidden/>
    <w:unhideWhenUsed/>
    <w:qFormat/>
    <w:rsid w:val="00D37944"/>
    <w:pPr>
      <w:keepLines/>
      <w:widowControl/>
      <w:spacing w:before="480" w:line="276" w:lineRule="auto"/>
      <w:outlineLvl w:val="9"/>
    </w:pPr>
    <w:rPr>
      <w:rFonts w:asciiTheme="majorHAnsi" w:eastAsiaTheme="majorEastAsia" w:hAnsiTheme="majorHAnsi" w:cstheme="majorBidi"/>
      <w:bCs/>
      <w:snapToGrid/>
      <w:color w:val="365F91" w:themeColor="accent1" w:themeShade="BF"/>
      <w:szCs w:val="28"/>
      <w:u w:val="none"/>
    </w:rPr>
  </w:style>
  <w:style w:type="character" w:styleId="Hyperlink">
    <w:name w:val="Hyperlink"/>
    <w:basedOn w:val="DefaultParagraphFont"/>
    <w:uiPriority w:val="99"/>
    <w:unhideWhenUsed/>
    <w:rsid w:val="00D37944"/>
    <w:rPr>
      <w:color w:val="0000FF" w:themeColor="hyperlink"/>
      <w:u w:val="single"/>
    </w:rPr>
  </w:style>
  <w:style w:type="character" w:styleId="Strong">
    <w:name w:val="Strong"/>
    <w:basedOn w:val="DefaultParagraphFont"/>
    <w:uiPriority w:val="22"/>
    <w:qFormat/>
    <w:rsid w:val="004876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49766">
      <w:bodyDiv w:val="1"/>
      <w:marLeft w:val="0"/>
      <w:marRight w:val="0"/>
      <w:marTop w:val="0"/>
      <w:marBottom w:val="0"/>
      <w:divBdr>
        <w:top w:val="none" w:sz="0" w:space="0" w:color="auto"/>
        <w:left w:val="none" w:sz="0" w:space="0" w:color="auto"/>
        <w:bottom w:val="none" w:sz="0" w:space="0" w:color="auto"/>
        <w:right w:val="none" w:sz="0" w:space="0" w:color="auto"/>
      </w:divBdr>
    </w:div>
    <w:div w:id="746727746">
      <w:bodyDiv w:val="1"/>
      <w:marLeft w:val="0"/>
      <w:marRight w:val="0"/>
      <w:marTop w:val="0"/>
      <w:marBottom w:val="0"/>
      <w:divBdr>
        <w:top w:val="none" w:sz="0" w:space="0" w:color="auto"/>
        <w:left w:val="none" w:sz="0" w:space="0" w:color="auto"/>
        <w:bottom w:val="none" w:sz="0" w:space="0" w:color="auto"/>
        <w:right w:val="none" w:sz="0" w:space="0" w:color="auto"/>
      </w:divBdr>
    </w:div>
    <w:div w:id="835149182">
      <w:bodyDiv w:val="1"/>
      <w:marLeft w:val="0"/>
      <w:marRight w:val="0"/>
      <w:marTop w:val="0"/>
      <w:marBottom w:val="0"/>
      <w:divBdr>
        <w:top w:val="none" w:sz="0" w:space="0" w:color="auto"/>
        <w:left w:val="none" w:sz="0" w:space="0" w:color="auto"/>
        <w:bottom w:val="none" w:sz="0" w:space="0" w:color="auto"/>
        <w:right w:val="none" w:sz="0" w:space="0" w:color="auto"/>
      </w:divBdr>
    </w:div>
    <w:div w:id="920218887">
      <w:bodyDiv w:val="1"/>
      <w:marLeft w:val="0"/>
      <w:marRight w:val="0"/>
      <w:marTop w:val="0"/>
      <w:marBottom w:val="0"/>
      <w:divBdr>
        <w:top w:val="none" w:sz="0" w:space="0" w:color="auto"/>
        <w:left w:val="none" w:sz="0" w:space="0" w:color="auto"/>
        <w:bottom w:val="none" w:sz="0" w:space="0" w:color="auto"/>
        <w:right w:val="none" w:sz="0" w:space="0" w:color="auto"/>
      </w:divBdr>
    </w:div>
    <w:div w:id="1700156182">
      <w:bodyDiv w:val="1"/>
      <w:marLeft w:val="0"/>
      <w:marRight w:val="0"/>
      <w:marTop w:val="0"/>
      <w:marBottom w:val="0"/>
      <w:divBdr>
        <w:top w:val="none" w:sz="0" w:space="0" w:color="auto"/>
        <w:left w:val="none" w:sz="0" w:space="0" w:color="auto"/>
        <w:bottom w:val="none" w:sz="0" w:space="0" w:color="auto"/>
        <w:right w:val="none" w:sz="0" w:space="0" w:color="auto"/>
      </w:divBdr>
    </w:div>
    <w:div w:id="201249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dcp2.org/pubs/DC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12D8C-C1DA-402F-8E9E-B80642DD7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2480</Words>
  <Characters>14137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How To Prepare a Request For OMB Review</vt:lpstr>
    </vt:vector>
  </TitlesOfParts>
  <Company>OIT/NIH</Company>
  <LinksUpToDate>false</LinksUpToDate>
  <CharactersWithSpaces>16584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Prepare a Request For OMB Review</dc:title>
  <dc:subject>How To Prepare a Request For OMB Review</dc:subject>
  <dc:creator>BrierlyE</dc:creator>
  <cp:keywords>How To Prepare a Request For OMB Review</cp:keywords>
  <cp:lastModifiedBy>curriem</cp:lastModifiedBy>
  <cp:revision>2</cp:revision>
  <cp:lastPrinted>2007-11-15T16:02:00Z</cp:lastPrinted>
  <dcterms:created xsi:type="dcterms:W3CDTF">2013-09-23T15:50:00Z</dcterms:created>
  <dcterms:modified xsi:type="dcterms:W3CDTF">2013-09-23T15:50:00Z</dcterms:modified>
</cp:coreProperties>
</file>