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E37" w:rsidRPr="00141456" w:rsidRDefault="001C672E" w:rsidP="00F35E37">
      <w:pPr>
        <w:jc w:val="center"/>
        <w:rPr>
          <w:b/>
        </w:rPr>
      </w:pPr>
      <w:bookmarkStart w:id="0" w:name="_GoBack"/>
      <w:bookmarkEnd w:id="0"/>
      <w:r w:rsidRPr="00141456">
        <w:rPr>
          <w:b/>
        </w:rPr>
        <w:t xml:space="preserve">Summary of </w:t>
      </w:r>
      <w:r w:rsidR="001C3888" w:rsidRPr="00141456">
        <w:rPr>
          <w:b/>
        </w:rPr>
        <w:t xml:space="preserve">Proposed Changes in the </w:t>
      </w:r>
      <w:r w:rsidRPr="00141456">
        <w:rPr>
          <w:b/>
        </w:rPr>
        <w:t>ICR</w:t>
      </w:r>
      <w:r w:rsidR="001C3888" w:rsidRPr="00141456">
        <w:rPr>
          <w:b/>
        </w:rPr>
        <w:t xml:space="preserve"> for</w:t>
      </w:r>
      <w:r w:rsidR="00D06650" w:rsidRPr="00141456">
        <w:rPr>
          <w:b/>
        </w:rPr>
        <w:t xml:space="preserve"> </w:t>
      </w:r>
    </w:p>
    <w:p w:rsidR="00F35E37" w:rsidRPr="00141456" w:rsidRDefault="00967EDA" w:rsidP="00F35E37">
      <w:pPr>
        <w:jc w:val="center"/>
        <w:rPr>
          <w:b/>
        </w:rPr>
      </w:pPr>
      <w:r>
        <w:rPr>
          <w:b/>
        </w:rPr>
        <w:t>School Health Policies and Practices Study</w:t>
      </w:r>
    </w:p>
    <w:p w:rsidR="001C672E" w:rsidRPr="00141456" w:rsidRDefault="001C672E" w:rsidP="00F35E37">
      <w:pPr>
        <w:jc w:val="center"/>
        <w:rPr>
          <w:b/>
        </w:rPr>
      </w:pPr>
      <w:r w:rsidRPr="00141456">
        <w:rPr>
          <w:b/>
        </w:rPr>
        <w:t xml:space="preserve"> OMB # 0920-</w:t>
      </w:r>
      <w:r w:rsidR="00967EDA">
        <w:rPr>
          <w:b/>
        </w:rPr>
        <w:t>0445</w:t>
      </w:r>
    </w:p>
    <w:p w:rsidR="001C672E" w:rsidRPr="00141456" w:rsidRDefault="00967EDA" w:rsidP="00967EDA">
      <w:pPr>
        <w:pStyle w:val="Default"/>
        <w:jc w:val="center"/>
        <w:rPr>
          <w:b/>
          <w:sz w:val="28"/>
          <w:szCs w:val="28"/>
        </w:rPr>
      </w:pPr>
      <w:r>
        <w:rPr>
          <w:b/>
          <w:color w:val="auto"/>
        </w:rPr>
        <w:t>Appendix K</w:t>
      </w:r>
    </w:p>
    <w:p w:rsidR="001C672E" w:rsidRPr="00141456" w:rsidRDefault="001C672E" w:rsidP="00F1105B">
      <w:pPr>
        <w:jc w:val="center"/>
        <w:rPr>
          <w:b/>
          <w:sz w:val="28"/>
          <w:szCs w:val="28"/>
        </w:rPr>
      </w:pPr>
    </w:p>
    <w:p w:rsidR="001C672E" w:rsidRDefault="001C672E" w:rsidP="001C672E">
      <w:pPr>
        <w:rPr>
          <w:b/>
        </w:rPr>
      </w:pPr>
      <w:r w:rsidRPr="00141456">
        <w:rPr>
          <w:b/>
        </w:rPr>
        <w:t>Summary of Revisions</w:t>
      </w:r>
    </w:p>
    <w:p w:rsidR="00967EDA" w:rsidRDefault="00967EDA" w:rsidP="001C672E">
      <w:pPr>
        <w:rPr>
          <w:b/>
        </w:rPr>
      </w:pPr>
    </w:p>
    <w:p w:rsidR="001C672E" w:rsidRDefault="00E75BFF" w:rsidP="001C672E">
      <w:pPr>
        <w:rPr>
          <w:b/>
        </w:rPr>
      </w:pPr>
      <w:r>
        <w:rPr>
          <w:b/>
        </w:rPr>
        <w:t>The proposed changes to this ICR are as follows</w:t>
      </w:r>
      <w:r w:rsidR="00967EDA">
        <w:rPr>
          <w:b/>
        </w:rPr>
        <w:t>:</w:t>
      </w:r>
    </w:p>
    <w:p w:rsidR="00967EDA" w:rsidRDefault="00967EDA" w:rsidP="001C672E">
      <w:pPr>
        <w:rPr>
          <w:b/>
        </w:rPr>
      </w:pPr>
    </w:p>
    <w:p w:rsidR="00967EDA" w:rsidRPr="00431EF7" w:rsidRDefault="00967EDA" w:rsidP="001C672E">
      <w:r w:rsidRPr="00431EF7">
        <w:t xml:space="preserve">1) The state-level questionnaires have been eliminated. This creates a </w:t>
      </w:r>
      <w:r w:rsidR="00BB5E22" w:rsidRPr="00431EF7">
        <w:t xml:space="preserve">large </w:t>
      </w:r>
      <w:r w:rsidRPr="00431EF7">
        <w:t>decrease in burden.</w:t>
      </w:r>
    </w:p>
    <w:p w:rsidR="00967EDA" w:rsidRPr="00431EF7" w:rsidRDefault="00967EDA" w:rsidP="001C672E">
      <w:r w:rsidRPr="00431EF7">
        <w:t>2) In the previous ICR, the study was approved to be conducted at the state, district, school, and classroom levels in 2012. Because of insufficient funding, it was conducted only at the state and district levels</w:t>
      </w:r>
      <w:r w:rsidR="00BB5E22" w:rsidRPr="00431EF7">
        <w:t xml:space="preserve"> in 2012</w:t>
      </w:r>
      <w:r w:rsidRPr="00431EF7">
        <w:t>. This new ICR spreads data collection over 2 study years</w:t>
      </w:r>
      <w:r w:rsidR="00BB5E22" w:rsidRPr="00431EF7">
        <w:t>, so that the school- and classroom-level data collection planned for 2012 will now be conducted in 2014, and a new cycle of district-level data collection will be conducted in 2016. As noted above, this creates a large decrease in burden because the state-level questionnaires will no longer be fielded.</w:t>
      </w:r>
    </w:p>
    <w:p w:rsidR="00967EDA" w:rsidRPr="00431EF7" w:rsidRDefault="00D416A1" w:rsidP="001C672E">
      <w:r w:rsidRPr="00431EF7">
        <w:t>3</w:t>
      </w:r>
      <w:r w:rsidR="00967EDA" w:rsidRPr="00431EF7">
        <w:t>) The state recruitment must now occur twice—once for the 2014 school- and classroom-level data collection and once for the 2016 district-level data collection.</w:t>
      </w:r>
      <w:r w:rsidR="00BB5E22" w:rsidRPr="00431EF7">
        <w:t xml:space="preserve"> This creates a slight increase in burden.</w:t>
      </w:r>
    </w:p>
    <w:p w:rsidR="00967EDA" w:rsidRPr="00431EF7" w:rsidRDefault="00BB5E22" w:rsidP="001C672E">
      <w:r w:rsidRPr="00431EF7">
        <w:t>4</w:t>
      </w:r>
      <w:r w:rsidR="00967EDA" w:rsidRPr="00431EF7">
        <w:t xml:space="preserve">) The </w:t>
      </w:r>
      <w:r w:rsidRPr="00431EF7">
        <w:t>district recruitment must now occur twice—once for the 2014 school- and classroom-level data collection and once for the 2016 district-level data collection. This creates a slight increase in burden.</w:t>
      </w:r>
    </w:p>
    <w:p w:rsidR="00BB5E22" w:rsidRPr="00431EF7" w:rsidRDefault="00BB5E22" w:rsidP="001C672E">
      <w:r w:rsidRPr="00431EF7">
        <w:t>5) The questionnaires for the 2016 district-level data collection will be modified slightly from the previous ICR, but these changes will not result in any change in burden.</w:t>
      </w:r>
    </w:p>
    <w:p w:rsidR="00503574" w:rsidRPr="00431EF7" w:rsidRDefault="00503574" w:rsidP="001C672E">
      <w:pPr>
        <w:rPr>
          <w:sz w:val="28"/>
          <w:szCs w:val="28"/>
        </w:rPr>
      </w:pPr>
    </w:p>
    <w:p w:rsidR="00F1105B" w:rsidRPr="00141456" w:rsidRDefault="001C672E" w:rsidP="001C672E">
      <w:pPr>
        <w:rPr>
          <w:b/>
        </w:rPr>
      </w:pPr>
      <w:proofErr w:type="gramStart"/>
      <w:r w:rsidRPr="00141456">
        <w:rPr>
          <w:b/>
        </w:rPr>
        <w:t>Table 1.</w:t>
      </w:r>
      <w:proofErr w:type="gramEnd"/>
      <w:r w:rsidRPr="00141456">
        <w:rPr>
          <w:b/>
        </w:rPr>
        <w:t xml:space="preserve"> </w:t>
      </w:r>
      <w:r w:rsidR="00F1105B" w:rsidRPr="00141456">
        <w:rPr>
          <w:b/>
        </w:rPr>
        <w:t>Proposed Modifications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7110"/>
      </w:tblGrid>
      <w:tr w:rsidR="002F5839" w:rsidRPr="00141456" w:rsidTr="002F5839">
        <w:trPr>
          <w:trHeight w:val="305"/>
        </w:trPr>
        <w:tc>
          <w:tcPr>
            <w:tcW w:w="3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5839" w:rsidRPr="00141456" w:rsidRDefault="002F5839" w:rsidP="00F35E37">
            <w:pPr>
              <w:jc w:val="center"/>
              <w:rPr>
                <w:b/>
                <w:sz w:val="22"/>
                <w:szCs w:val="22"/>
              </w:rPr>
            </w:pPr>
            <w:r w:rsidRPr="00141456">
              <w:rPr>
                <w:b/>
                <w:sz w:val="22"/>
                <w:szCs w:val="22"/>
              </w:rPr>
              <w:t>Location in Documents</w:t>
            </w:r>
          </w:p>
        </w:tc>
        <w:tc>
          <w:tcPr>
            <w:tcW w:w="7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5839" w:rsidRPr="00141456" w:rsidRDefault="002F5839" w:rsidP="00141456">
            <w:pPr>
              <w:rPr>
                <w:b/>
                <w:sz w:val="22"/>
                <w:szCs w:val="22"/>
              </w:rPr>
            </w:pPr>
            <w:r w:rsidRPr="00141456">
              <w:rPr>
                <w:b/>
                <w:sz w:val="22"/>
                <w:szCs w:val="22"/>
              </w:rPr>
              <w:t xml:space="preserve">Modifications </w:t>
            </w:r>
          </w:p>
        </w:tc>
      </w:tr>
      <w:tr w:rsidR="00503574" w:rsidRPr="00141456" w:rsidTr="00F35E37">
        <w:trPr>
          <w:trHeight w:val="311"/>
        </w:trPr>
        <w:tc>
          <w:tcPr>
            <w:tcW w:w="3078" w:type="dxa"/>
            <w:tcBorders>
              <w:top w:val="single" w:sz="4" w:space="0" w:color="auto"/>
              <w:left w:val="single" w:sz="4" w:space="0" w:color="auto"/>
              <w:bottom w:val="single" w:sz="4" w:space="0" w:color="auto"/>
              <w:right w:val="single" w:sz="4" w:space="0" w:color="auto"/>
            </w:tcBorders>
          </w:tcPr>
          <w:p w:rsidR="00503574" w:rsidRPr="0039184C" w:rsidRDefault="00BB5E22" w:rsidP="00B94E46">
            <w:pPr>
              <w:tabs>
                <w:tab w:val="left" w:pos="3576"/>
              </w:tabs>
              <w:rPr>
                <w:sz w:val="22"/>
                <w:szCs w:val="22"/>
              </w:rPr>
            </w:pPr>
            <w:r w:rsidRPr="0039184C">
              <w:rPr>
                <w:sz w:val="22"/>
                <w:szCs w:val="22"/>
              </w:rPr>
              <w:t>Appendi</w:t>
            </w:r>
            <w:r w:rsidR="00DE24B4">
              <w:rPr>
                <w:sz w:val="22"/>
                <w:szCs w:val="22"/>
              </w:rPr>
              <w:t>ces</w:t>
            </w:r>
            <w:r w:rsidRPr="0039184C">
              <w:rPr>
                <w:sz w:val="22"/>
                <w:szCs w:val="22"/>
              </w:rPr>
              <w:t xml:space="preserve"> H-1</w:t>
            </w:r>
            <w:r w:rsidR="00DE24B4">
              <w:rPr>
                <w:sz w:val="22"/>
                <w:szCs w:val="22"/>
              </w:rPr>
              <w:t>, H-4</w:t>
            </w:r>
          </w:p>
        </w:tc>
        <w:tc>
          <w:tcPr>
            <w:tcW w:w="7110" w:type="dxa"/>
            <w:tcBorders>
              <w:top w:val="single" w:sz="4" w:space="0" w:color="auto"/>
              <w:left w:val="single" w:sz="4" w:space="0" w:color="auto"/>
              <w:bottom w:val="single" w:sz="4" w:space="0" w:color="auto"/>
              <w:right w:val="single" w:sz="4" w:space="0" w:color="auto"/>
            </w:tcBorders>
          </w:tcPr>
          <w:p w:rsidR="00503574" w:rsidRPr="00DE24B4" w:rsidRDefault="00DE24B4" w:rsidP="00DE24B4">
            <w:pPr>
              <w:tabs>
                <w:tab w:val="left" w:pos="3576"/>
              </w:tabs>
            </w:pPr>
            <w:r>
              <w:t>Removed information about district-level data collection.</w:t>
            </w:r>
          </w:p>
        </w:tc>
      </w:tr>
      <w:tr w:rsidR="002F5839" w:rsidRPr="00141456" w:rsidTr="00F35E37">
        <w:trPr>
          <w:trHeight w:val="311"/>
        </w:trPr>
        <w:tc>
          <w:tcPr>
            <w:tcW w:w="3078" w:type="dxa"/>
            <w:tcBorders>
              <w:top w:val="single" w:sz="4" w:space="0" w:color="auto"/>
              <w:left w:val="single" w:sz="4" w:space="0" w:color="auto"/>
              <w:bottom w:val="single" w:sz="4" w:space="0" w:color="auto"/>
              <w:right w:val="single" w:sz="4" w:space="0" w:color="auto"/>
            </w:tcBorders>
          </w:tcPr>
          <w:p w:rsidR="002F5839" w:rsidRPr="00141456" w:rsidRDefault="00DE24B4" w:rsidP="00B94E46">
            <w:pPr>
              <w:tabs>
                <w:tab w:val="left" w:pos="3576"/>
              </w:tabs>
              <w:rPr>
                <w:sz w:val="22"/>
                <w:szCs w:val="22"/>
              </w:rPr>
            </w:pPr>
            <w:r>
              <w:rPr>
                <w:sz w:val="22"/>
                <w:szCs w:val="22"/>
              </w:rPr>
              <w:t>Appendices I-1, I-3</w:t>
            </w:r>
          </w:p>
        </w:tc>
        <w:tc>
          <w:tcPr>
            <w:tcW w:w="7110" w:type="dxa"/>
            <w:tcBorders>
              <w:top w:val="single" w:sz="4" w:space="0" w:color="auto"/>
              <w:left w:val="single" w:sz="4" w:space="0" w:color="auto"/>
              <w:bottom w:val="single" w:sz="4" w:space="0" w:color="auto"/>
              <w:right w:val="single" w:sz="4" w:space="0" w:color="auto"/>
            </w:tcBorders>
          </w:tcPr>
          <w:p w:rsidR="002F5839" w:rsidRPr="00141456" w:rsidRDefault="00DE24B4" w:rsidP="00F35E37">
            <w:pPr>
              <w:rPr>
                <w:sz w:val="22"/>
                <w:szCs w:val="22"/>
              </w:rPr>
            </w:pPr>
            <w:r>
              <w:rPr>
                <w:sz w:val="22"/>
                <w:szCs w:val="22"/>
              </w:rPr>
              <w:t>Removed information about school- and classroom-level data collection.</w:t>
            </w:r>
          </w:p>
        </w:tc>
      </w:tr>
      <w:tr w:rsidR="002F5839" w:rsidRPr="00141456" w:rsidTr="00F35E37">
        <w:trPr>
          <w:trHeight w:val="311"/>
        </w:trPr>
        <w:tc>
          <w:tcPr>
            <w:tcW w:w="3078" w:type="dxa"/>
            <w:tcBorders>
              <w:top w:val="single" w:sz="4" w:space="0" w:color="auto"/>
              <w:left w:val="single" w:sz="4" w:space="0" w:color="auto"/>
              <w:bottom w:val="single" w:sz="4" w:space="0" w:color="auto"/>
              <w:right w:val="single" w:sz="4" w:space="0" w:color="auto"/>
            </w:tcBorders>
          </w:tcPr>
          <w:p w:rsidR="002F5839" w:rsidRPr="00141456" w:rsidRDefault="00DE24B4" w:rsidP="00B94E46">
            <w:pPr>
              <w:tabs>
                <w:tab w:val="left" w:pos="3576"/>
              </w:tabs>
              <w:rPr>
                <w:sz w:val="22"/>
                <w:szCs w:val="22"/>
              </w:rPr>
            </w:pPr>
            <w:r>
              <w:rPr>
                <w:sz w:val="22"/>
                <w:szCs w:val="22"/>
              </w:rPr>
              <w:t>Appendices H-2, H-5</w:t>
            </w:r>
          </w:p>
        </w:tc>
        <w:tc>
          <w:tcPr>
            <w:tcW w:w="7110" w:type="dxa"/>
            <w:tcBorders>
              <w:top w:val="single" w:sz="4" w:space="0" w:color="auto"/>
              <w:left w:val="single" w:sz="4" w:space="0" w:color="auto"/>
              <w:bottom w:val="single" w:sz="4" w:space="0" w:color="auto"/>
              <w:right w:val="single" w:sz="4" w:space="0" w:color="auto"/>
            </w:tcBorders>
          </w:tcPr>
          <w:p w:rsidR="002F5839" w:rsidRPr="00141456" w:rsidRDefault="00DE24B4" w:rsidP="00F35E37">
            <w:pPr>
              <w:rPr>
                <w:sz w:val="22"/>
                <w:szCs w:val="22"/>
              </w:rPr>
            </w:pPr>
            <w:r>
              <w:rPr>
                <w:sz w:val="22"/>
                <w:szCs w:val="22"/>
              </w:rPr>
              <w:t>Removed information about district-level data collection.</w:t>
            </w:r>
          </w:p>
        </w:tc>
      </w:tr>
      <w:tr w:rsidR="002F5839" w:rsidRPr="00141456" w:rsidTr="00F35E37">
        <w:trPr>
          <w:trHeight w:val="294"/>
        </w:trPr>
        <w:tc>
          <w:tcPr>
            <w:tcW w:w="3078" w:type="dxa"/>
            <w:tcBorders>
              <w:top w:val="single" w:sz="4" w:space="0" w:color="auto"/>
              <w:left w:val="single" w:sz="4" w:space="0" w:color="auto"/>
              <w:bottom w:val="single" w:sz="4" w:space="0" w:color="auto"/>
              <w:right w:val="single" w:sz="4" w:space="0" w:color="auto"/>
            </w:tcBorders>
          </w:tcPr>
          <w:p w:rsidR="002F5839" w:rsidRPr="00141456" w:rsidRDefault="00DE24B4" w:rsidP="00B94E46">
            <w:pPr>
              <w:tabs>
                <w:tab w:val="left" w:pos="3576"/>
              </w:tabs>
              <w:rPr>
                <w:sz w:val="22"/>
                <w:szCs w:val="22"/>
              </w:rPr>
            </w:pPr>
            <w:r>
              <w:rPr>
                <w:sz w:val="22"/>
                <w:szCs w:val="22"/>
              </w:rPr>
              <w:t>Appendices I-2, I-5</w:t>
            </w:r>
          </w:p>
        </w:tc>
        <w:tc>
          <w:tcPr>
            <w:tcW w:w="7110" w:type="dxa"/>
            <w:tcBorders>
              <w:top w:val="single" w:sz="4" w:space="0" w:color="auto"/>
              <w:left w:val="single" w:sz="4" w:space="0" w:color="auto"/>
              <w:bottom w:val="single" w:sz="4" w:space="0" w:color="auto"/>
              <w:right w:val="single" w:sz="4" w:space="0" w:color="auto"/>
            </w:tcBorders>
          </w:tcPr>
          <w:p w:rsidR="002F5839" w:rsidRPr="00141456" w:rsidRDefault="00DE24B4" w:rsidP="00DE24B4">
            <w:pPr>
              <w:rPr>
                <w:sz w:val="22"/>
                <w:szCs w:val="22"/>
              </w:rPr>
            </w:pPr>
            <w:r>
              <w:rPr>
                <w:sz w:val="22"/>
                <w:szCs w:val="22"/>
              </w:rPr>
              <w:t>Removed information about school- and classroom-level data collection.</w:t>
            </w:r>
          </w:p>
        </w:tc>
      </w:tr>
      <w:tr w:rsidR="002F5839" w:rsidRPr="00141456" w:rsidTr="00F35E37">
        <w:trPr>
          <w:trHeight w:val="311"/>
        </w:trPr>
        <w:tc>
          <w:tcPr>
            <w:tcW w:w="3078" w:type="dxa"/>
            <w:tcBorders>
              <w:top w:val="single" w:sz="4" w:space="0" w:color="auto"/>
              <w:left w:val="single" w:sz="4" w:space="0" w:color="auto"/>
              <w:bottom w:val="single" w:sz="4" w:space="0" w:color="auto"/>
              <w:right w:val="single" w:sz="4" w:space="0" w:color="auto"/>
            </w:tcBorders>
          </w:tcPr>
          <w:p w:rsidR="002F5839" w:rsidRPr="00141456" w:rsidRDefault="002F5839" w:rsidP="00B94E46">
            <w:pPr>
              <w:tabs>
                <w:tab w:val="left" w:pos="3576"/>
              </w:tabs>
              <w:rPr>
                <w:sz w:val="22"/>
                <w:szCs w:val="22"/>
              </w:rPr>
            </w:pPr>
          </w:p>
        </w:tc>
        <w:tc>
          <w:tcPr>
            <w:tcW w:w="7110" w:type="dxa"/>
            <w:tcBorders>
              <w:top w:val="single" w:sz="4" w:space="0" w:color="auto"/>
              <w:left w:val="single" w:sz="4" w:space="0" w:color="auto"/>
              <w:bottom w:val="single" w:sz="4" w:space="0" w:color="auto"/>
              <w:right w:val="single" w:sz="4" w:space="0" w:color="auto"/>
            </w:tcBorders>
          </w:tcPr>
          <w:p w:rsidR="002F5839" w:rsidRPr="00141456" w:rsidRDefault="002F5839" w:rsidP="00F35E37">
            <w:pPr>
              <w:rPr>
                <w:sz w:val="22"/>
                <w:szCs w:val="22"/>
              </w:rPr>
            </w:pPr>
          </w:p>
        </w:tc>
      </w:tr>
      <w:tr w:rsidR="002F5839" w:rsidRPr="00141456" w:rsidTr="00F35E37">
        <w:trPr>
          <w:trHeight w:val="311"/>
        </w:trPr>
        <w:tc>
          <w:tcPr>
            <w:tcW w:w="3078" w:type="dxa"/>
            <w:tcBorders>
              <w:top w:val="single" w:sz="4" w:space="0" w:color="auto"/>
              <w:left w:val="single" w:sz="4" w:space="0" w:color="auto"/>
              <w:bottom w:val="single" w:sz="4" w:space="0" w:color="auto"/>
              <w:right w:val="single" w:sz="4" w:space="0" w:color="auto"/>
            </w:tcBorders>
          </w:tcPr>
          <w:p w:rsidR="002F5839" w:rsidRPr="00141456" w:rsidRDefault="002F5839" w:rsidP="00503574">
            <w:pPr>
              <w:tabs>
                <w:tab w:val="left" w:pos="3576"/>
              </w:tabs>
              <w:ind w:left="360"/>
              <w:rPr>
                <w:sz w:val="22"/>
                <w:szCs w:val="22"/>
              </w:rPr>
            </w:pPr>
          </w:p>
        </w:tc>
        <w:tc>
          <w:tcPr>
            <w:tcW w:w="7110" w:type="dxa"/>
            <w:tcBorders>
              <w:top w:val="single" w:sz="4" w:space="0" w:color="auto"/>
              <w:left w:val="single" w:sz="4" w:space="0" w:color="auto"/>
              <w:bottom w:val="single" w:sz="4" w:space="0" w:color="auto"/>
              <w:right w:val="single" w:sz="4" w:space="0" w:color="auto"/>
            </w:tcBorders>
          </w:tcPr>
          <w:p w:rsidR="002F5839" w:rsidRPr="00141456" w:rsidRDefault="002F5839" w:rsidP="00503574">
            <w:pPr>
              <w:pStyle w:val="ListParagraph"/>
              <w:ind w:left="1440"/>
              <w:rPr>
                <w:rFonts w:ascii="Times New Roman" w:hAnsi="Times New Roman"/>
              </w:rPr>
            </w:pPr>
          </w:p>
        </w:tc>
      </w:tr>
      <w:tr w:rsidR="002F5839" w:rsidRPr="00141456" w:rsidTr="00F35E37">
        <w:trPr>
          <w:trHeight w:val="311"/>
        </w:trPr>
        <w:tc>
          <w:tcPr>
            <w:tcW w:w="3078" w:type="dxa"/>
            <w:tcBorders>
              <w:top w:val="single" w:sz="4" w:space="0" w:color="auto"/>
              <w:left w:val="single" w:sz="4" w:space="0" w:color="auto"/>
              <w:bottom w:val="single" w:sz="4" w:space="0" w:color="auto"/>
              <w:right w:val="single" w:sz="4" w:space="0" w:color="auto"/>
            </w:tcBorders>
          </w:tcPr>
          <w:p w:rsidR="002F5839" w:rsidRPr="00141456" w:rsidRDefault="002F5839" w:rsidP="00F35E37">
            <w:pPr>
              <w:spacing w:after="200" w:line="276" w:lineRule="auto"/>
              <w:ind w:left="360"/>
              <w:contextualSpacing/>
              <w:rPr>
                <w:iCs/>
                <w:sz w:val="22"/>
                <w:szCs w:val="22"/>
              </w:rPr>
            </w:pPr>
          </w:p>
        </w:tc>
        <w:tc>
          <w:tcPr>
            <w:tcW w:w="7110" w:type="dxa"/>
            <w:tcBorders>
              <w:top w:val="single" w:sz="4" w:space="0" w:color="auto"/>
              <w:left w:val="single" w:sz="4" w:space="0" w:color="auto"/>
              <w:bottom w:val="single" w:sz="4" w:space="0" w:color="auto"/>
              <w:right w:val="single" w:sz="4" w:space="0" w:color="auto"/>
            </w:tcBorders>
          </w:tcPr>
          <w:p w:rsidR="002F5839" w:rsidRPr="00141456" w:rsidRDefault="002F5839" w:rsidP="00F35E37">
            <w:pPr>
              <w:spacing w:after="200" w:line="276" w:lineRule="auto"/>
              <w:contextualSpacing/>
            </w:pPr>
          </w:p>
        </w:tc>
      </w:tr>
      <w:tr w:rsidR="002F5839" w:rsidRPr="00141456" w:rsidTr="00F35E37">
        <w:trPr>
          <w:trHeight w:val="311"/>
        </w:trPr>
        <w:tc>
          <w:tcPr>
            <w:tcW w:w="3078" w:type="dxa"/>
            <w:tcBorders>
              <w:top w:val="single" w:sz="4" w:space="0" w:color="auto"/>
              <w:left w:val="single" w:sz="4" w:space="0" w:color="auto"/>
              <w:bottom w:val="single" w:sz="4" w:space="0" w:color="auto"/>
              <w:right w:val="single" w:sz="4" w:space="0" w:color="auto"/>
            </w:tcBorders>
          </w:tcPr>
          <w:p w:rsidR="002F5839" w:rsidRPr="00141456" w:rsidRDefault="002F5839" w:rsidP="00F35E37">
            <w:pPr>
              <w:spacing w:after="200" w:line="276" w:lineRule="auto"/>
              <w:ind w:left="360"/>
              <w:contextualSpacing/>
              <w:rPr>
                <w:iCs/>
                <w:sz w:val="22"/>
                <w:szCs w:val="22"/>
                <w:u w:val="single"/>
              </w:rPr>
            </w:pPr>
          </w:p>
        </w:tc>
        <w:tc>
          <w:tcPr>
            <w:tcW w:w="7110" w:type="dxa"/>
            <w:tcBorders>
              <w:top w:val="single" w:sz="4" w:space="0" w:color="auto"/>
              <w:left w:val="single" w:sz="4" w:space="0" w:color="auto"/>
              <w:bottom w:val="single" w:sz="4" w:space="0" w:color="auto"/>
              <w:right w:val="single" w:sz="4" w:space="0" w:color="auto"/>
            </w:tcBorders>
          </w:tcPr>
          <w:p w:rsidR="002F5839" w:rsidRPr="00141456" w:rsidRDefault="002F5839" w:rsidP="00F35E37">
            <w:pPr>
              <w:spacing w:after="200" w:line="276" w:lineRule="auto"/>
              <w:ind w:left="360"/>
              <w:contextualSpacing/>
              <w:rPr>
                <w:iCs/>
              </w:rPr>
            </w:pPr>
          </w:p>
        </w:tc>
      </w:tr>
      <w:tr w:rsidR="002F5839" w:rsidRPr="00141456" w:rsidTr="00F35E37">
        <w:trPr>
          <w:trHeight w:val="305"/>
        </w:trPr>
        <w:tc>
          <w:tcPr>
            <w:tcW w:w="3078" w:type="dxa"/>
            <w:tcBorders>
              <w:top w:val="single" w:sz="4" w:space="0" w:color="auto"/>
              <w:left w:val="single" w:sz="4" w:space="0" w:color="auto"/>
              <w:bottom w:val="single" w:sz="4" w:space="0" w:color="auto"/>
              <w:right w:val="single" w:sz="4" w:space="0" w:color="auto"/>
            </w:tcBorders>
          </w:tcPr>
          <w:p w:rsidR="002F5839" w:rsidRPr="00141456" w:rsidRDefault="002F5839" w:rsidP="00F35E37">
            <w:pPr>
              <w:rPr>
                <w:sz w:val="22"/>
                <w:szCs w:val="22"/>
              </w:rPr>
            </w:pPr>
          </w:p>
        </w:tc>
        <w:tc>
          <w:tcPr>
            <w:tcW w:w="7110" w:type="dxa"/>
            <w:tcBorders>
              <w:top w:val="single" w:sz="4" w:space="0" w:color="auto"/>
              <w:left w:val="single" w:sz="4" w:space="0" w:color="auto"/>
              <w:bottom w:val="single" w:sz="4" w:space="0" w:color="auto"/>
              <w:right w:val="single" w:sz="4" w:space="0" w:color="auto"/>
            </w:tcBorders>
          </w:tcPr>
          <w:p w:rsidR="002F5839" w:rsidRPr="00141456" w:rsidRDefault="002F5839" w:rsidP="002F5839">
            <w:pPr>
              <w:ind w:left="1080"/>
              <w:rPr>
                <w:b/>
                <w:sz w:val="22"/>
                <w:szCs w:val="22"/>
              </w:rPr>
            </w:pPr>
          </w:p>
        </w:tc>
      </w:tr>
      <w:tr w:rsidR="002F5839" w:rsidRPr="00141456" w:rsidTr="00272376">
        <w:trPr>
          <w:trHeight w:val="503"/>
        </w:trPr>
        <w:tc>
          <w:tcPr>
            <w:tcW w:w="3078" w:type="dxa"/>
            <w:tcBorders>
              <w:top w:val="single" w:sz="4" w:space="0" w:color="auto"/>
              <w:left w:val="single" w:sz="4" w:space="0" w:color="auto"/>
              <w:bottom w:val="single" w:sz="4" w:space="0" w:color="auto"/>
              <w:right w:val="single" w:sz="4" w:space="0" w:color="auto"/>
            </w:tcBorders>
          </w:tcPr>
          <w:p w:rsidR="002F5839" w:rsidRPr="00141456" w:rsidRDefault="002F5839" w:rsidP="00F35E37">
            <w:pPr>
              <w:rPr>
                <w:sz w:val="22"/>
                <w:szCs w:val="22"/>
              </w:rPr>
            </w:pPr>
          </w:p>
        </w:tc>
        <w:tc>
          <w:tcPr>
            <w:tcW w:w="7110" w:type="dxa"/>
            <w:tcBorders>
              <w:top w:val="single" w:sz="4" w:space="0" w:color="auto"/>
              <w:left w:val="single" w:sz="4" w:space="0" w:color="auto"/>
              <w:bottom w:val="single" w:sz="4" w:space="0" w:color="auto"/>
              <w:right w:val="single" w:sz="4" w:space="0" w:color="auto"/>
            </w:tcBorders>
          </w:tcPr>
          <w:p w:rsidR="002F5839" w:rsidRPr="00141456" w:rsidRDefault="002F5839" w:rsidP="00F35E37">
            <w:pPr>
              <w:ind w:left="360"/>
            </w:pPr>
          </w:p>
        </w:tc>
      </w:tr>
      <w:tr w:rsidR="002F5839" w:rsidRPr="00141456" w:rsidTr="00F35E37">
        <w:trPr>
          <w:trHeight w:val="305"/>
        </w:trPr>
        <w:tc>
          <w:tcPr>
            <w:tcW w:w="3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5839" w:rsidRPr="00141456" w:rsidRDefault="002F5839" w:rsidP="00F35E37">
            <w:pPr>
              <w:rPr>
                <w:b/>
                <w:sz w:val="22"/>
                <w:szCs w:val="22"/>
              </w:rPr>
            </w:pPr>
          </w:p>
        </w:tc>
        <w:tc>
          <w:tcPr>
            <w:tcW w:w="7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F5839" w:rsidRPr="00141456" w:rsidRDefault="002F5839" w:rsidP="00F35E37">
            <w:pPr>
              <w:rPr>
                <w:b/>
                <w:sz w:val="22"/>
                <w:szCs w:val="22"/>
              </w:rPr>
            </w:pPr>
          </w:p>
        </w:tc>
      </w:tr>
      <w:tr w:rsidR="00503574" w:rsidRPr="00141456" w:rsidTr="00F35E37">
        <w:trPr>
          <w:trHeight w:val="311"/>
        </w:trPr>
        <w:tc>
          <w:tcPr>
            <w:tcW w:w="3078" w:type="dxa"/>
            <w:tcBorders>
              <w:top w:val="single" w:sz="4" w:space="0" w:color="auto"/>
              <w:left w:val="single" w:sz="4" w:space="0" w:color="auto"/>
              <w:bottom w:val="single" w:sz="4" w:space="0" w:color="auto"/>
              <w:right w:val="single" w:sz="4" w:space="0" w:color="auto"/>
            </w:tcBorders>
          </w:tcPr>
          <w:p w:rsidR="00503574" w:rsidRPr="00141456" w:rsidRDefault="00503574" w:rsidP="00F35E37">
            <w:pPr>
              <w:tabs>
                <w:tab w:val="left" w:pos="3576"/>
              </w:tabs>
              <w:rPr>
                <w:sz w:val="22"/>
                <w:szCs w:val="22"/>
              </w:rPr>
            </w:pPr>
          </w:p>
        </w:tc>
        <w:tc>
          <w:tcPr>
            <w:tcW w:w="7110" w:type="dxa"/>
            <w:tcBorders>
              <w:top w:val="single" w:sz="4" w:space="0" w:color="auto"/>
              <w:left w:val="single" w:sz="4" w:space="0" w:color="auto"/>
              <w:bottom w:val="single" w:sz="4" w:space="0" w:color="auto"/>
              <w:right w:val="single" w:sz="4" w:space="0" w:color="auto"/>
            </w:tcBorders>
          </w:tcPr>
          <w:p w:rsidR="00503574" w:rsidRPr="00141456" w:rsidRDefault="00503574" w:rsidP="00503574">
            <w:pPr>
              <w:tabs>
                <w:tab w:val="left" w:pos="3576"/>
              </w:tabs>
              <w:ind w:left="360"/>
            </w:pPr>
            <w:r w:rsidRPr="00141456">
              <w:t xml:space="preserve"> </w:t>
            </w:r>
          </w:p>
        </w:tc>
      </w:tr>
      <w:tr w:rsidR="002F5839" w:rsidRPr="00141456" w:rsidTr="00F35E37">
        <w:trPr>
          <w:trHeight w:val="311"/>
        </w:trPr>
        <w:tc>
          <w:tcPr>
            <w:tcW w:w="3078" w:type="dxa"/>
            <w:tcBorders>
              <w:top w:val="single" w:sz="4" w:space="0" w:color="auto"/>
              <w:left w:val="single" w:sz="4" w:space="0" w:color="auto"/>
              <w:bottom w:val="single" w:sz="4" w:space="0" w:color="auto"/>
              <w:right w:val="single" w:sz="4" w:space="0" w:color="auto"/>
            </w:tcBorders>
          </w:tcPr>
          <w:p w:rsidR="002F5839" w:rsidRPr="00141456" w:rsidRDefault="002F5839" w:rsidP="00F35E37">
            <w:pPr>
              <w:tabs>
                <w:tab w:val="left" w:pos="3576"/>
              </w:tabs>
              <w:rPr>
                <w:sz w:val="22"/>
                <w:szCs w:val="22"/>
              </w:rPr>
            </w:pPr>
          </w:p>
        </w:tc>
        <w:tc>
          <w:tcPr>
            <w:tcW w:w="7110" w:type="dxa"/>
            <w:tcBorders>
              <w:top w:val="single" w:sz="4" w:space="0" w:color="auto"/>
              <w:left w:val="single" w:sz="4" w:space="0" w:color="auto"/>
              <w:bottom w:val="single" w:sz="4" w:space="0" w:color="auto"/>
              <w:right w:val="single" w:sz="4" w:space="0" w:color="auto"/>
            </w:tcBorders>
          </w:tcPr>
          <w:p w:rsidR="002F5839" w:rsidRPr="00141456" w:rsidRDefault="002F5839" w:rsidP="00F35E37">
            <w:pPr>
              <w:rPr>
                <w:sz w:val="22"/>
                <w:szCs w:val="22"/>
              </w:rPr>
            </w:pPr>
          </w:p>
        </w:tc>
      </w:tr>
      <w:tr w:rsidR="002F5839" w:rsidRPr="00141456" w:rsidTr="00F35E37">
        <w:trPr>
          <w:trHeight w:val="311"/>
        </w:trPr>
        <w:tc>
          <w:tcPr>
            <w:tcW w:w="3078" w:type="dxa"/>
            <w:tcBorders>
              <w:top w:val="single" w:sz="4" w:space="0" w:color="auto"/>
              <w:left w:val="single" w:sz="4" w:space="0" w:color="auto"/>
              <w:bottom w:val="single" w:sz="4" w:space="0" w:color="auto"/>
              <w:right w:val="single" w:sz="4" w:space="0" w:color="auto"/>
            </w:tcBorders>
          </w:tcPr>
          <w:p w:rsidR="002F5839" w:rsidRPr="00141456" w:rsidRDefault="002F5839" w:rsidP="00F35E37">
            <w:pPr>
              <w:tabs>
                <w:tab w:val="left" w:pos="3576"/>
              </w:tabs>
              <w:ind w:left="360"/>
              <w:rPr>
                <w:sz w:val="22"/>
                <w:szCs w:val="22"/>
              </w:rPr>
            </w:pPr>
          </w:p>
        </w:tc>
        <w:tc>
          <w:tcPr>
            <w:tcW w:w="7110" w:type="dxa"/>
            <w:tcBorders>
              <w:top w:val="single" w:sz="4" w:space="0" w:color="auto"/>
              <w:left w:val="single" w:sz="4" w:space="0" w:color="auto"/>
              <w:bottom w:val="single" w:sz="4" w:space="0" w:color="auto"/>
              <w:right w:val="single" w:sz="4" w:space="0" w:color="auto"/>
            </w:tcBorders>
          </w:tcPr>
          <w:p w:rsidR="002F5839" w:rsidRPr="00141456" w:rsidRDefault="002F5839" w:rsidP="00F35E37">
            <w:pPr>
              <w:rPr>
                <w:sz w:val="22"/>
                <w:szCs w:val="22"/>
              </w:rPr>
            </w:pPr>
          </w:p>
        </w:tc>
      </w:tr>
    </w:tbl>
    <w:p w:rsidR="004064BE" w:rsidRPr="00141456" w:rsidRDefault="004064BE">
      <w:pPr>
        <w:rPr>
          <w:b/>
        </w:rPr>
      </w:pPr>
    </w:p>
    <w:sectPr w:rsidR="004064BE" w:rsidRPr="00141456" w:rsidSect="001B5224">
      <w:footerReference w:type="default" r:id="rId9"/>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E46" w:rsidRDefault="00B94E46">
      <w:r>
        <w:separator/>
      </w:r>
    </w:p>
  </w:endnote>
  <w:endnote w:type="continuationSeparator" w:id="0">
    <w:p w:rsidR="00B94E46" w:rsidRDefault="00B94E46">
      <w:r>
        <w:continuationSeparator/>
      </w:r>
    </w:p>
  </w:endnote>
  <w:endnote w:type="continuationNotice" w:id="1">
    <w:p w:rsidR="00B94E46" w:rsidRDefault="00B94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E46" w:rsidRDefault="00B94E46">
    <w:pPr>
      <w:pStyle w:val="Footer"/>
    </w:pPr>
    <w:r>
      <w:tab/>
      <w:t xml:space="preserve">Page </w:t>
    </w:r>
    <w:r>
      <w:fldChar w:fldCharType="begin"/>
    </w:r>
    <w:r>
      <w:instrText xml:space="preserve"> PAGE </w:instrText>
    </w:r>
    <w:r>
      <w:fldChar w:fldCharType="separate"/>
    </w:r>
    <w:r w:rsidR="00010340">
      <w:rPr>
        <w:noProof/>
      </w:rPr>
      <w:t>1</w:t>
    </w:r>
    <w:r>
      <w:rPr>
        <w:noProof/>
      </w:rPr>
      <w:fldChar w:fldCharType="end"/>
    </w:r>
    <w:r>
      <w:t xml:space="preserve">  </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E46" w:rsidRDefault="00B94E46">
      <w:r>
        <w:separator/>
      </w:r>
    </w:p>
  </w:footnote>
  <w:footnote w:type="continuationSeparator" w:id="0">
    <w:p w:rsidR="00B94E46" w:rsidRDefault="00B94E46">
      <w:r>
        <w:continuationSeparator/>
      </w:r>
    </w:p>
  </w:footnote>
  <w:footnote w:type="continuationNotice" w:id="1">
    <w:p w:rsidR="00B94E46" w:rsidRDefault="00B94E4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F19C5"/>
    <w:multiLevelType w:val="hybridMultilevel"/>
    <w:tmpl w:val="8FD20A96"/>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5B44317"/>
    <w:multiLevelType w:val="hybridMultilevel"/>
    <w:tmpl w:val="6D386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24FB6291"/>
    <w:multiLevelType w:val="hybridMultilevel"/>
    <w:tmpl w:val="28F0EA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785E104C"/>
    <w:multiLevelType w:val="hybridMultilevel"/>
    <w:tmpl w:val="5A0E5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2D1"/>
    <w:rsid w:val="00010340"/>
    <w:rsid w:val="00010CC2"/>
    <w:rsid w:val="00021C6E"/>
    <w:rsid w:val="00023C60"/>
    <w:rsid w:val="00032CB5"/>
    <w:rsid w:val="000340AA"/>
    <w:rsid w:val="00035B89"/>
    <w:rsid w:val="00044BC9"/>
    <w:rsid w:val="0004791D"/>
    <w:rsid w:val="00052529"/>
    <w:rsid w:val="00057CF3"/>
    <w:rsid w:val="00057E96"/>
    <w:rsid w:val="0006012D"/>
    <w:rsid w:val="0007329A"/>
    <w:rsid w:val="0007411D"/>
    <w:rsid w:val="000747C8"/>
    <w:rsid w:val="000B365E"/>
    <w:rsid w:val="000B464A"/>
    <w:rsid w:val="000C0F35"/>
    <w:rsid w:val="000C2B37"/>
    <w:rsid w:val="000C534C"/>
    <w:rsid w:val="000C68B5"/>
    <w:rsid w:val="000D1D2D"/>
    <w:rsid w:val="000D6F67"/>
    <w:rsid w:val="000E2613"/>
    <w:rsid w:val="000E5565"/>
    <w:rsid w:val="000F0B09"/>
    <w:rsid w:val="000F7617"/>
    <w:rsid w:val="00131F5B"/>
    <w:rsid w:val="00132634"/>
    <w:rsid w:val="0013588F"/>
    <w:rsid w:val="0014002C"/>
    <w:rsid w:val="00141456"/>
    <w:rsid w:val="00155B9D"/>
    <w:rsid w:val="001571E1"/>
    <w:rsid w:val="00164D58"/>
    <w:rsid w:val="00165B44"/>
    <w:rsid w:val="00174C8C"/>
    <w:rsid w:val="00182102"/>
    <w:rsid w:val="001954E2"/>
    <w:rsid w:val="001A3889"/>
    <w:rsid w:val="001B5224"/>
    <w:rsid w:val="001B68C7"/>
    <w:rsid w:val="001C3888"/>
    <w:rsid w:val="001C672E"/>
    <w:rsid w:val="001C714F"/>
    <w:rsid w:val="001D6858"/>
    <w:rsid w:val="001D7529"/>
    <w:rsid w:val="001E42D1"/>
    <w:rsid w:val="00201CDB"/>
    <w:rsid w:val="0021396C"/>
    <w:rsid w:val="0021599A"/>
    <w:rsid w:val="00232471"/>
    <w:rsid w:val="00237334"/>
    <w:rsid w:val="0023753C"/>
    <w:rsid w:val="00240D29"/>
    <w:rsid w:val="0024468E"/>
    <w:rsid w:val="00252A73"/>
    <w:rsid w:val="00253CF9"/>
    <w:rsid w:val="00272376"/>
    <w:rsid w:val="00280E10"/>
    <w:rsid w:val="00287A4C"/>
    <w:rsid w:val="002977AB"/>
    <w:rsid w:val="002A2263"/>
    <w:rsid w:val="002A5AA4"/>
    <w:rsid w:val="002C1B8B"/>
    <w:rsid w:val="002C553A"/>
    <w:rsid w:val="002D4535"/>
    <w:rsid w:val="002D6AD1"/>
    <w:rsid w:val="002E18B3"/>
    <w:rsid w:val="002E3C70"/>
    <w:rsid w:val="002E710E"/>
    <w:rsid w:val="002F5839"/>
    <w:rsid w:val="00313582"/>
    <w:rsid w:val="0033405D"/>
    <w:rsid w:val="003364BE"/>
    <w:rsid w:val="00342DCD"/>
    <w:rsid w:val="003564B4"/>
    <w:rsid w:val="00362340"/>
    <w:rsid w:val="003775DF"/>
    <w:rsid w:val="0039184C"/>
    <w:rsid w:val="003966F2"/>
    <w:rsid w:val="003A05AC"/>
    <w:rsid w:val="003A4773"/>
    <w:rsid w:val="003B5C65"/>
    <w:rsid w:val="003C32F6"/>
    <w:rsid w:val="003C58B5"/>
    <w:rsid w:val="003D185C"/>
    <w:rsid w:val="003D7109"/>
    <w:rsid w:val="00400B92"/>
    <w:rsid w:val="00400D79"/>
    <w:rsid w:val="004064BE"/>
    <w:rsid w:val="00413698"/>
    <w:rsid w:val="004305DB"/>
    <w:rsid w:val="00431EF7"/>
    <w:rsid w:val="0043514A"/>
    <w:rsid w:val="00437BEF"/>
    <w:rsid w:val="00441F97"/>
    <w:rsid w:val="004551B7"/>
    <w:rsid w:val="0046464B"/>
    <w:rsid w:val="00466C81"/>
    <w:rsid w:val="0049301A"/>
    <w:rsid w:val="00494A6D"/>
    <w:rsid w:val="004A1432"/>
    <w:rsid w:val="004A6A37"/>
    <w:rsid w:val="004B4285"/>
    <w:rsid w:val="004E366E"/>
    <w:rsid w:val="004F2B49"/>
    <w:rsid w:val="0050165A"/>
    <w:rsid w:val="0050212A"/>
    <w:rsid w:val="00503574"/>
    <w:rsid w:val="00512E0B"/>
    <w:rsid w:val="00513FEF"/>
    <w:rsid w:val="00515730"/>
    <w:rsid w:val="005237B5"/>
    <w:rsid w:val="00540829"/>
    <w:rsid w:val="00541E1A"/>
    <w:rsid w:val="005557B6"/>
    <w:rsid w:val="005614DD"/>
    <w:rsid w:val="00564676"/>
    <w:rsid w:val="00570EDE"/>
    <w:rsid w:val="00574EDB"/>
    <w:rsid w:val="005760BE"/>
    <w:rsid w:val="005932F8"/>
    <w:rsid w:val="005974A0"/>
    <w:rsid w:val="005A0C51"/>
    <w:rsid w:val="005A77B9"/>
    <w:rsid w:val="005A791E"/>
    <w:rsid w:val="005B1C36"/>
    <w:rsid w:val="005C5BD2"/>
    <w:rsid w:val="005C74FA"/>
    <w:rsid w:val="005D2B38"/>
    <w:rsid w:val="005F42F9"/>
    <w:rsid w:val="00612E51"/>
    <w:rsid w:val="00635295"/>
    <w:rsid w:val="00651CB9"/>
    <w:rsid w:val="00663E89"/>
    <w:rsid w:val="006714C8"/>
    <w:rsid w:val="00675DA6"/>
    <w:rsid w:val="00676788"/>
    <w:rsid w:val="00683782"/>
    <w:rsid w:val="00691469"/>
    <w:rsid w:val="006A353D"/>
    <w:rsid w:val="006B3ABC"/>
    <w:rsid w:val="006B4BED"/>
    <w:rsid w:val="006B4D94"/>
    <w:rsid w:val="006C5732"/>
    <w:rsid w:val="006D22A3"/>
    <w:rsid w:val="006D745D"/>
    <w:rsid w:val="006E651A"/>
    <w:rsid w:val="006F5649"/>
    <w:rsid w:val="0070343C"/>
    <w:rsid w:val="00707DC9"/>
    <w:rsid w:val="00711756"/>
    <w:rsid w:val="00712797"/>
    <w:rsid w:val="00740BF1"/>
    <w:rsid w:val="0075295B"/>
    <w:rsid w:val="00773C92"/>
    <w:rsid w:val="007879A1"/>
    <w:rsid w:val="00791B94"/>
    <w:rsid w:val="007941E5"/>
    <w:rsid w:val="0079628D"/>
    <w:rsid w:val="007A433A"/>
    <w:rsid w:val="007B33C5"/>
    <w:rsid w:val="007B4C6C"/>
    <w:rsid w:val="007C0A55"/>
    <w:rsid w:val="007C72F2"/>
    <w:rsid w:val="007E24D0"/>
    <w:rsid w:val="007E7412"/>
    <w:rsid w:val="007F7292"/>
    <w:rsid w:val="008078E8"/>
    <w:rsid w:val="00811130"/>
    <w:rsid w:val="00815E21"/>
    <w:rsid w:val="00817FF5"/>
    <w:rsid w:val="0082226C"/>
    <w:rsid w:val="0083553B"/>
    <w:rsid w:val="00846413"/>
    <w:rsid w:val="0087666A"/>
    <w:rsid w:val="0087696D"/>
    <w:rsid w:val="008A3D96"/>
    <w:rsid w:val="008A52C5"/>
    <w:rsid w:val="008A546E"/>
    <w:rsid w:val="008B495A"/>
    <w:rsid w:val="008C203E"/>
    <w:rsid w:val="008F1800"/>
    <w:rsid w:val="008F6D13"/>
    <w:rsid w:val="008F7101"/>
    <w:rsid w:val="00901FED"/>
    <w:rsid w:val="009041C7"/>
    <w:rsid w:val="00904A04"/>
    <w:rsid w:val="00906260"/>
    <w:rsid w:val="00910248"/>
    <w:rsid w:val="009147FE"/>
    <w:rsid w:val="00916969"/>
    <w:rsid w:val="009230BF"/>
    <w:rsid w:val="00924132"/>
    <w:rsid w:val="009357AA"/>
    <w:rsid w:val="00935E68"/>
    <w:rsid w:val="00944E4A"/>
    <w:rsid w:val="00950C05"/>
    <w:rsid w:val="00957446"/>
    <w:rsid w:val="009611AF"/>
    <w:rsid w:val="00966C02"/>
    <w:rsid w:val="009674BE"/>
    <w:rsid w:val="00967EDA"/>
    <w:rsid w:val="009726B3"/>
    <w:rsid w:val="00975A41"/>
    <w:rsid w:val="009804D9"/>
    <w:rsid w:val="009865EA"/>
    <w:rsid w:val="00993C14"/>
    <w:rsid w:val="0099659C"/>
    <w:rsid w:val="009B27C3"/>
    <w:rsid w:val="009C4D1D"/>
    <w:rsid w:val="009C73BB"/>
    <w:rsid w:val="009D39EE"/>
    <w:rsid w:val="009E04D4"/>
    <w:rsid w:val="009F2768"/>
    <w:rsid w:val="009F79C3"/>
    <w:rsid w:val="00A15C22"/>
    <w:rsid w:val="00A15DCC"/>
    <w:rsid w:val="00A21A90"/>
    <w:rsid w:val="00A31354"/>
    <w:rsid w:val="00A35B47"/>
    <w:rsid w:val="00A373FD"/>
    <w:rsid w:val="00A448F0"/>
    <w:rsid w:val="00A54928"/>
    <w:rsid w:val="00A66655"/>
    <w:rsid w:val="00A746C8"/>
    <w:rsid w:val="00AA7CFC"/>
    <w:rsid w:val="00AB1A89"/>
    <w:rsid w:val="00AC2CF2"/>
    <w:rsid w:val="00AC52DD"/>
    <w:rsid w:val="00AD5324"/>
    <w:rsid w:val="00AD6270"/>
    <w:rsid w:val="00AF4B02"/>
    <w:rsid w:val="00B077A7"/>
    <w:rsid w:val="00B1297E"/>
    <w:rsid w:val="00B13BBA"/>
    <w:rsid w:val="00B254A6"/>
    <w:rsid w:val="00B366A3"/>
    <w:rsid w:val="00B4187E"/>
    <w:rsid w:val="00B422A5"/>
    <w:rsid w:val="00B46A93"/>
    <w:rsid w:val="00B73826"/>
    <w:rsid w:val="00B73D2C"/>
    <w:rsid w:val="00B749F4"/>
    <w:rsid w:val="00B7514C"/>
    <w:rsid w:val="00B94E46"/>
    <w:rsid w:val="00B96830"/>
    <w:rsid w:val="00BA2999"/>
    <w:rsid w:val="00BA66DD"/>
    <w:rsid w:val="00BA6FFB"/>
    <w:rsid w:val="00BB5E22"/>
    <w:rsid w:val="00BC77C2"/>
    <w:rsid w:val="00BE01E7"/>
    <w:rsid w:val="00BE668A"/>
    <w:rsid w:val="00BF52A0"/>
    <w:rsid w:val="00C02FD6"/>
    <w:rsid w:val="00C051D1"/>
    <w:rsid w:val="00C05EE7"/>
    <w:rsid w:val="00C136F9"/>
    <w:rsid w:val="00C16C5D"/>
    <w:rsid w:val="00C30C21"/>
    <w:rsid w:val="00C31E68"/>
    <w:rsid w:val="00C3319A"/>
    <w:rsid w:val="00C34319"/>
    <w:rsid w:val="00C516ED"/>
    <w:rsid w:val="00C55ECB"/>
    <w:rsid w:val="00C6460C"/>
    <w:rsid w:val="00C73694"/>
    <w:rsid w:val="00CA0FC6"/>
    <w:rsid w:val="00CA5D5F"/>
    <w:rsid w:val="00CB245C"/>
    <w:rsid w:val="00CB7816"/>
    <w:rsid w:val="00CC3F31"/>
    <w:rsid w:val="00CC7675"/>
    <w:rsid w:val="00CD3C4E"/>
    <w:rsid w:val="00CF4213"/>
    <w:rsid w:val="00D06650"/>
    <w:rsid w:val="00D102A1"/>
    <w:rsid w:val="00D130F6"/>
    <w:rsid w:val="00D265D5"/>
    <w:rsid w:val="00D33437"/>
    <w:rsid w:val="00D3710D"/>
    <w:rsid w:val="00D416A1"/>
    <w:rsid w:val="00D5480A"/>
    <w:rsid w:val="00D56C7E"/>
    <w:rsid w:val="00D81C29"/>
    <w:rsid w:val="00D85AB2"/>
    <w:rsid w:val="00D91FB9"/>
    <w:rsid w:val="00D95604"/>
    <w:rsid w:val="00D969A5"/>
    <w:rsid w:val="00DC797C"/>
    <w:rsid w:val="00DE24B4"/>
    <w:rsid w:val="00DE5BC6"/>
    <w:rsid w:val="00E13001"/>
    <w:rsid w:val="00E21365"/>
    <w:rsid w:val="00E219D7"/>
    <w:rsid w:val="00E22886"/>
    <w:rsid w:val="00E33BA4"/>
    <w:rsid w:val="00E423E5"/>
    <w:rsid w:val="00E531C1"/>
    <w:rsid w:val="00E60DB0"/>
    <w:rsid w:val="00E618D9"/>
    <w:rsid w:val="00E61902"/>
    <w:rsid w:val="00E62862"/>
    <w:rsid w:val="00E70500"/>
    <w:rsid w:val="00E75BFF"/>
    <w:rsid w:val="00E774AC"/>
    <w:rsid w:val="00E93232"/>
    <w:rsid w:val="00E953C8"/>
    <w:rsid w:val="00E960C5"/>
    <w:rsid w:val="00EA571A"/>
    <w:rsid w:val="00EB26D5"/>
    <w:rsid w:val="00ED4860"/>
    <w:rsid w:val="00EF0316"/>
    <w:rsid w:val="00EF4AFE"/>
    <w:rsid w:val="00EF74E1"/>
    <w:rsid w:val="00F1105B"/>
    <w:rsid w:val="00F301F7"/>
    <w:rsid w:val="00F35E37"/>
    <w:rsid w:val="00F36428"/>
    <w:rsid w:val="00F417D0"/>
    <w:rsid w:val="00F45A0B"/>
    <w:rsid w:val="00F463AE"/>
    <w:rsid w:val="00F55175"/>
    <w:rsid w:val="00F71A34"/>
    <w:rsid w:val="00F90620"/>
    <w:rsid w:val="00F940B2"/>
    <w:rsid w:val="00FA5AC3"/>
    <w:rsid w:val="00FF099F"/>
    <w:rsid w:val="00FF49F8"/>
    <w:rsid w:val="00FF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5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746C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11130"/>
    <w:pPr>
      <w:tabs>
        <w:tab w:val="center" w:pos="4320"/>
        <w:tab w:val="right" w:pos="8640"/>
      </w:tabs>
    </w:pPr>
  </w:style>
  <w:style w:type="character" w:customStyle="1" w:styleId="HeaderChar">
    <w:name w:val="Header Char"/>
    <w:basedOn w:val="DefaultParagraphFont"/>
    <w:link w:val="Header"/>
    <w:uiPriority w:val="99"/>
    <w:semiHidden/>
    <w:rsid w:val="001D1DFB"/>
    <w:rPr>
      <w:sz w:val="24"/>
      <w:szCs w:val="24"/>
    </w:rPr>
  </w:style>
  <w:style w:type="paragraph" w:styleId="Footer">
    <w:name w:val="footer"/>
    <w:basedOn w:val="Normal"/>
    <w:link w:val="FooterChar"/>
    <w:uiPriority w:val="99"/>
    <w:rsid w:val="00811130"/>
    <w:pPr>
      <w:tabs>
        <w:tab w:val="center" w:pos="4320"/>
        <w:tab w:val="right" w:pos="8640"/>
      </w:tabs>
    </w:pPr>
  </w:style>
  <w:style w:type="character" w:customStyle="1" w:styleId="FooterChar">
    <w:name w:val="Footer Char"/>
    <w:basedOn w:val="DefaultParagraphFont"/>
    <w:link w:val="Footer"/>
    <w:uiPriority w:val="99"/>
    <w:semiHidden/>
    <w:rsid w:val="001D1DFB"/>
    <w:rPr>
      <w:sz w:val="24"/>
      <w:szCs w:val="24"/>
    </w:rPr>
  </w:style>
  <w:style w:type="paragraph" w:styleId="BalloonText">
    <w:name w:val="Balloon Text"/>
    <w:basedOn w:val="Normal"/>
    <w:link w:val="BalloonTextChar"/>
    <w:uiPriority w:val="99"/>
    <w:semiHidden/>
    <w:rsid w:val="0046464B"/>
    <w:rPr>
      <w:rFonts w:ascii="Tahoma" w:hAnsi="Tahoma" w:cs="Tahoma"/>
      <w:sz w:val="16"/>
      <w:szCs w:val="16"/>
    </w:rPr>
  </w:style>
  <w:style w:type="character" w:customStyle="1" w:styleId="BalloonTextChar">
    <w:name w:val="Balloon Text Char"/>
    <w:basedOn w:val="DefaultParagraphFont"/>
    <w:link w:val="BalloonText"/>
    <w:uiPriority w:val="99"/>
    <w:semiHidden/>
    <w:rsid w:val="001D1DFB"/>
    <w:rPr>
      <w:sz w:val="0"/>
      <w:szCs w:val="0"/>
    </w:rPr>
  </w:style>
  <w:style w:type="paragraph" w:styleId="CommentText">
    <w:name w:val="annotation text"/>
    <w:basedOn w:val="Normal"/>
    <w:link w:val="CommentTextChar"/>
    <w:uiPriority w:val="99"/>
    <w:semiHidden/>
    <w:rsid w:val="00904A04"/>
    <w:rPr>
      <w:sz w:val="20"/>
      <w:szCs w:val="20"/>
    </w:rPr>
  </w:style>
  <w:style w:type="character" w:customStyle="1" w:styleId="CommentTextChar">
    <w:name w:val="Comment Text Char"/>
    <w:basedOn w:val="DefaultParagraphFont"/>
    <w:link w:val="CommentText"/>
    <w:uiPriority w:val="99"/>
    <w:semiHidden/>
    <w:locked/>
    <w:rsid w:val="00904A04"/>
    <w:rPr>
      <w:rFonts w:eastAsia="Times New Roman" w:cs="Times New Roman"/>
      <w:lang w:val="en-US" w:eastAsia="en-US" w:bidi="ar-SA"/>
    </w:rPr>
  </w:style>
  <w:style w:type="character" w:styleId="CommentReference">
    <w:name w:val="annotation reference"/>
    <w:basedOn w:val="DefaultParagraphFont"/>
    <w:uiPriority w:val="99"/>
    <w:semiHidden/>
    <w:unhideWhenUsed/>
    <w:rsid w:val="00F301F7"/>
    <w:rPr>
      <w:sz w:val="16"/>
      <w:szCs w:val="16"/>
    </w:rPr>
  </w:style>
  <w:style w:type="paragraph" w:styleId="CommentSubject">
    <w:name w:val="annotation subject"/>
    <w:basedOn w:val="CommentText"/>
    <w:next w:val="CommentText"/>
    <w:link w:val="CommentSubjectChar"/>
    <w:uiPriority w:val="99"/>
    <w:semiHidden/>
    <w:unhideWhenUsed/>
    <w:rsid w:val="00F301F7"/>
    <w:rPr>
      <w:b/>
      <w:bCs/>
    </w:rPr>
  </w:style>
  <w:style w:type="character" w:customStyle="1" w:styleId="CommentSubjectChar">
    <w:name w:val="Comment Subject Char"/>
    <w:basedOn w:val="CommentTextChar"/>
    <w:link w:val="CommentSubject"/>
    <w:uiPriority w:val="99"/>
    <w:semiHidden/>
    <w:rsid w:val="00F301F7"/>
    <w:rPr>
      <w:rFonts w:eastAsia="Times New Roman" w:cs="Times New Roman"/>
      <w:b/>
      <w:bCs/>
      <w:sz w:val="20"/>
      <w:szCs w:val="20"/>
      <w:lang w:val="en-US" w:eastAsia="en-US" w:bidi="ar-SA"/>
    </w:rPr>
  </w:style>
  <w:style w:type="paragraph" w:styleId="ListParagraph">
    <w:name w:val="List Paragraph"/>
    <w:basedOn w:val="Normal"/>
    <w:uiPriority w:val="34"/>
    <w:qFormat/>
    <w:rsid w:val="00C55ECB"/>
    <w:pPr>
      <w:ind w:left="720"/>
    </w:pPr>
    <w:rPr>
      <w:rFonts w:ascii="Calibri" w:hAnsi="Calibri"/>
      <w:sz w:val="22"/>
      <w:szCs w:val="22"/>
    </w:rPr>
  </w:style>
  <w:style w:type="paragraph" w:customStyle="1" w:styleId="Default">
    <w:name w:val="Default"/>
    <w:rsid w:val="001C672E"/>
    <w:pPr>
      <w:autoSpaceDE w:val="0"/>
      <w:autoSpaceDN w:val="0"/>
      <w:adjustRightInd w:val="0"/>
    </w:pPr>
    <w:rPr>
      <w:rFonts w:eastAsiaTheme="minorHAnsi"/>
      <w:color w:val="000000"/>
      <w:sz w:val="24"/>
      <w:szCs w:val="24"/>
    </w:rPr>
  </w:style>
  <w:style w:type="paragraph" w:styleId="Revision">
    <w:name w:val="Revision"/>
    <w:hidden/>
    <w:uiPriority w:val="99"/>
    <w:semiHidden/>
    <w:rsid w:val="002A226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5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746C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11130"/>
    <w:pPr>
      <w:tabs>
        <w:tab w:val="center" w:pos="4320"/>
        <w:tab w:val="right" w:pos="8640"/>
      </w:tabs>
    </w:pPr>
  </w:style>
  <w:style w:type="character" w:customStyle="1" w:styleId="HeaderChar">
    <w:name w:val="Header Char"/>
    <w:basedOn w:val="DefaultParagraphFont"/>
    <w:link w:val="Header"/>
    <w:uiPriority w:val="99"/>
    <w:semiHidden/>
    <w:rsid w:val="001D1DFB"/>
    <w:rPr>
      <w:sz w:val="24"/>
      <w:szCs w:val="24"/>
    </w:rPr>
  </w:style>
  <w:style w:type="paragraph" w:styleId="Footer">
    <w:name w:val="footer"/>
    <w:basedOn w:val="Normal"/>
    <w:link w:val="FooterChar"/>
    <w:uiPriority w:val="99"/>
    <w:rsid w:val="00811130"/>
    <w:pPr>
      <w:tabs>
        <w:tab w:val="center" w:pos="4320"/>
        <w:tab w:val="right" w:pos="8640"/>
      </w:tabs>
    </w:pPr>
  </w:style>
  <w:style w:type="character" w:customStyle="1" w:styleId="FooterChar">
    <w:name w:val="Footer Char"/>
    <w:basedOn w:val="DefaultParagraphFont"/>
    <w:link w:val="Footer"/>
    <w:uiPriority w:val="99"/>
    <w:semiHidden/>
    <w:rsid w:val="001D1DFB"/>
    <w:rPr>
      <w:sz w:val="24"/>
      <w:szCs w:val="24"/>
    </w:rPr>
  </w:style>
  <w:style w:type="paragraph" w:styleId="BalloonText">
    <w:name w:val="Balloon Text"/>
    <w:basedOn w:val="Normal"/>
    <w:link w:val="BalloonTextChar"/>
    <w:uiPriority w:val="99"/>
    <w:semiHidden/>
    <w:rsid w:val="0046464B"/>
    <w:rPr>
      <w:rFonts w:ascii="Tahoma" w:hAnsi="Tahoma" w:cs="Tahoma"/>
      <w:sz w:val="16"/>
      <w:szCs w:val="16"/>
    </w:rPr>
  </w:style>
  <w:style w:type="character" w:customStyle="1" w:styleId="BalloonTextChar">
    <w:name w:val="Balloon Text Char"/>
    <w:basedOn w:val="DefaultParagraphFont"/>
    <w:link w:val="BalloonText"/>
    <w:uiPriority w:val="99"/>
    <w:semiHidden/>
    <w:rsid w:val="001D1DFB"/>
    <w:rPr>
      <w:sz w:val="0"/>
      <w:szCs w:val="0"/>
    </w:rPr>
  </w:style>
  <w:style w:type="paragraph" w:styleId="CommentText">
    <w:name w:val="annotation text"/>
    <w:basedOn w:val="Normal"/>
    <w:link w:val="CommentTextChar"/>
    <w:uiPriority w:val="99"/>
    <w:semiHidden/>
    <w:rsid w:val="00904A04"/>
    <w:rPr>
      <w:sz w:val="20"/>
      <w:szCs w:val="20"/>
    </w:rPr>
  </w:style>
  <w:style w:type="character" w:customStyle="1" w:styleId="CommentTextChar">
    <w:name w:val="Comment Text Char"/>
    <w:basedOn w:val="DefaultParagraphFont"/>
    <w:link w:val="CommentText"/>
    <w:uiPriority w:val="99"/>
    <w:semiHidden/>
    <w:locked/>
    <w:rsid w:val="00904A04"/>
    <w:rPr>
      <w:rFonts w:eastAsia="Times New Roman" w:cs="Times New Roman"/>
      <w:lang w:val="en-US" w:eastAsia="en-US" w:bidi="ar-SA"/>
    </w:rPr>
  </w:style>
  <w:style w:type="character" w:styleId="CommentReference">
    <w:name w:val="annotation reference"/>
    <w:basedOn w:val="DefaultParagraphFont"/>
    <w:uiPriority w:val="99"/>
    <w:semiHidden/>
    <w:unhideWhenUsed/>
    <w:rsid w:val="00F301F7"/>
    <w:rPr>
      <w:sz w:val="16"/>
      <w:szCs w:val="16"/>
    </w:rPr>
  </w:style>
  <w:style w:type="paragraph" w:styleId="CommentSubject">
    <w:name w:val="annotation subject"/>
    <w:basedOn w:val="CommentText"/>
    <w:next w:val="CommentText"/>
    <w:link w:val="CommentSubjectChar"/>
    <w:uiPriority w:val="99"/>
    <w:semiHidden/>
    <w:unhideWhenUsed/>
    <w:rsid w:val="00F301F7"/>
    <w:rPr>
      <w:b/>
      <w:bCs/>
    </w:rPr>
  </w:style>
  <w:style w:type="character" w:customStyle="1" w:styleId="CommentSubjectChar">
    <w:name w:val="Comment Subject Char"/>
    <w:basedOn w:val="CommentTextChar"/>
    <w:link w:val="CommentSubject"/>
    <w:uiPriority w:val="99"/>
    <w:semiHidden/>
    <w:rsid w:val="00F301F7"/>
    <w:rPr>
      <w:rFonts w:eastAsia="Times New Roman" w:cs="Times New Roman"/>
      <w:b/>
      <w:bCs/>
      <w:sz w:val="20"/>
      <w:szCs w:val="20"/>
      <w:lang w:val="en-US" w:eastAsia="en-US" w:bidi="ar-SA"/>
    </w:rPr>
  </w:style>
  <w:style w:type="paragraph" w:styleId="ListParagraph">
    <w:name w:val="List Paragraph"/>
    <w:basedOn w:val="Normal"/>
    <w:uiPriority w:val="34"/>
    <w:qFormat/>
    <w:rsid w:val="00C55ECB"/>
    <w:pPr>
      <w:ind w:left="720"/>
    </w:pPr>
    <w:rPr>
      <w:rFonts w:ascii="Calibri" w:hAnsi="Calibri"/>
      <w:sz w:val="22"/>
      <w:szCs w:val="22"/>
    </w:rPr>
  </w:style>
  <w:style w:type="paragraph" w:customStyle="1" w:styleId="Default">
    <w:name w:val="Default"/>
    <w:rsid w:val="001C672E"/>
    <w:pPr>
      <w:autoSpaceDE w:val="0"/>
      <w:autoSpaceDN w:val="0"/>
      <w:adjustRightInd w:val="0"/>
    </w:pPr>
    <w:rPr>
      <w:rFonts w:eastAsiaTheme="minorHAnsi"/>
      <w:color w:val="000000"/>
      <w:sz w:val="24"/>
      <w:szCs w:val="24"/>
    </w:rPr>
  </w:style>
  <w:style w:type="paragraph" w:styleId="Revision">
    <w:name w:val="Revision"/>
    <w:hidden/>
    <w:uiPriority w:val="99"/>
    <w:semiHidden/>
    <w:rsid w:val="002A22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540">
      <w:bodyDiv w:val="1"/>
      <w:marLeft w:val="0"/>
      <w:marRight w:val="0"/>
      <w:marTop w:val="0"/>
      <w:marBottom w:val="0"/>
      <w:divBdr>
        <w:top w:val="none" w:sz="0" w:space="0" w:color="auto"/>
        <w:left w:val="none" w:sz="0" w:space="0" w:color="auto"/>
        <w:bottom w:val="none" w:sz="0" w:space="0" w:color="auto"/>
        <w:right w:val="none" w:sz="0" w:space="0" w:color="auto"/>
      </w:divBdr>
    </w:div>
    <w:div w:id="757411575">
      <w:bodyDiv w:val="1"/>
      <w:marLeft w:val="0"/>
      <w:marRight w:val="0"/>
      <w:marTop w:val="0"/>
      <w:marBottom w:val="0"/>
      <w:divBdr>
        <w:top w:val="none" w:sz="0" w:space="0" w:color="auto"/>
        <w:left w:val="none" w:sz="0" w:space="0" w:color="auto"/>
        <w:bottom w:val="none" w:sz="0" w:space="0" w:color="auto"/>
        <w:right w:val="none" w:sz="0" w:space="0" w:color="auto"/>
      </w:divBdr>
    </w:div>
    <w:div w:id="851526605">
      <w:bodyDiv w:val="1"/>
      <w:marLeft w:val="0"/>
      <w:marRight w:val="0"/>
      <w:marTop w:val="0"/>
      <w:marBottom w:val="0"/>
      <w:divBdr>
        <w:top w:val="none" w:sz="0" w:space="0" w:color="auto"/>
        <w:left w:val="none" w:sz="0" w:space="0" w:color="auto"/>
        <w:bottom w:val="none" w:sz="0" w:space="0" w:color="auto"/>
        <w:right w:val="none" w:sz="0" w:space="0" w:color="auto"/>
      </w:divBdr>
    </w:div>
    <w:div w:id="1452897810">
      <w:bodyDiv w:val="1"/>
      <w:marLeft w:val="0"/>
      <w:marRight w:val="0"/>
      <w:marTop w:val="0"/>
      <w:marBottom w:val="0"/>
      <w:divBdr>
        <w:top w:val="none" w:sz="0" w:space="0" w:color="auto"/>
        <w:left w:val="none" w:sz="0" w:space="0" w:color="auto"/>
        <w:bottom w:val="none" w:sz="0" w:space="0" w:color="auto"/>
        <w:right w:val="none" w:sz="0" w:space="0" w:color="auto"/>
      </w:divBdr>
    </w:div>
    <w:div w:id="1660692475">
      <w:bodyDiv w:val="1"/>
      <w:marLeft w:val="0"/>
      <w:marRight w:val="0"/>
      <w:marTop w:val="0"/>
      <w:marBottom w:val="0"/>
      <w:divBdr>
        <w:top w:val="none" w:sz="0" w:space="0" w:color="auto"/>
        <w:left w:val="none" w:sz="0" w:space="0" w:color="auto"/>
        <w:bottom w:val="none" w:sz="0" w:space="0" w:color="auto"/>
        <w:right w:val="none" w:sz="0" w:space="0" w:color="auto"/>
      </w:divBdr>
    </w:div>
    <w:div w:id="1922716070">
      <w:bodyDiv w:val="1"/>
      <w:marLeft w:val="0"/>
      <w:marRight w:val="0"/>
      <w:marTop w:val="0"/>
      <w:marBottom w:val="0"/>
      <w:divBdr>
        <w:top w:val="none" w:sz="0" w:space="0" w:color="auto"/>
        <w:left w:val="none" w:sz="0" w:space="0" w:color="auto"/>
        <w:bottom w:val="none" w:sz="0" w:space="0" w:color="auto"/>
        <w:right w:val="none" w:sz="0" w:space="0" w:color="auto"/>
      </w:divBdr>
    </w:div>
    <w:div w:id="1936283789">
      <w:bodyDiv w:val="1"/>
      <w:marLeft w:val="0"/>
      <w:marRight w:val="0"/>
      <w:marTop w:val="0"/>
      <w:marBottom w:val="0"/>
      <w:divBdr>
        <w:top w:val="none" w:sz="0" w:space="0" w:color="auto"/>
        <w:left w:val="none" w:sz="0" w:space="0" w:color="auto"/>
        <w:bottom w:val="none" w:sz="0" w:space="0" w:color="auto"/>
        <w:right w:val="none" w:sz="0" w:space="0" w:color="auto"/>
      </w:divBdr>
    </w:div>
    <w:div w:id="203491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E56A6-15A3-4FDA-879F-A09B5AC4A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ACRF Changes from 2003 form to proposed 2010 form</vt:lpstr>
    </vt:vector>
  </TitlesOfParts>
  <Company>Centers for Disease Control and Prevention</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ACRF Changes from 2003 form to proposed 2010 form</dc:title>
  <dc:creator>znt1</dc:creator>
  <cp:lastModifiedBy>CDC User</cp:lastModifiedBy>
  <cp:revision>2</cp:revision>
  <cp:lastPrinted>2012-12-10T19:09:00Z</cp:lastPrinted>
  <dcterms:created xsi:type="dcterms:W3CDTF">2013-01-30T17:32:00Z</dcterms:created>
  <dcterms:modified xsi:type="dcterms:W3CDTF">2013-01-30T17:32:00Z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157038746</vt:i4>
  </property>
</Properties>
</file>