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B73" w:rsidRDefault="00294B73" w:rsidP="00294B73">
      <w:pPr>
        <w:keepNext/>
        <w:tabs>
          <w:tab w:val="left" w:pos="0"/>
        </w:tabs>
        <w:suppressAutoHyphens/>
        <w:spacing w:after="0" w:line="480" w:lineRule="auto"/>
        <w:ind w:hanging="720"/>
        <w:outlineLvl w:val="0"/>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t>3145-0100 HERD</w:t>
      </w:r>
      <w:bookmarkStart w:id="0" w:name="_GoBack"/>
      <w:bookmarkEnd w:id="0"/>
    </w:p>
    <w:p w:rsidR="00294B73" w:rsidRPr="00294B73" w:rsidRDefault="00294B73" w:rsidP="00294B73">
      <w:pPr>
        <w:keepNext/>
        <w:tabs>
          <w:tab w:val="left" w:pos="0"/>
        </w:tabs>
        <w:suppressAutoHyphens/>
        <w:spacing w:after="0" w:line="480" w:lineRule="auto"/>
        <w:ind w:hanging="720"/>
        <w:outlineLvl w:val="0"/>
        <w:rPr>
          <w:rFonts w:ascii="Times New Roman" w:eastAsia="Times New Roman" w:hAnsi="Times New Roman" w:cs="Times New Roman"/>
          <w:b/>
          <w:caps/>
          <w:sz w:val="24"/>
          <w:szCs w:val="20"/>
        </w:rPr>
      </w:pPr>
      <w:r w:rsidRPr="00294B73">
        <w:rPr>
          <w:rFonts w:ascii="Times New Roman" w:eastAsia="Times New Roman" w:hAnsi="Times New Roman" w:cs="Times New Roman"/>
          <w:b/>
          <w:caps/>
          <w:sz w:val="24"/>
          <w:szCs w:val="20"/>
        </w:rPr>
        <w:t>B.</w:t>
      </w:r>
      <w:r w:rsidRPr="00294B73">
        <w:rPr>
          <w:rFonts w:ascii="Times New Roman" w:eastAsia="Times New Roman" w:hAnsi="Times New Roman" w:cs="Times New Roman"/>
          <w:b/>
          <w:caps/>
          <w:sz w:val="24"/>
          <w:szCs w:val="20"/>
        </w:rPr>
        <w:tab/>
        <w:t>COLLECTION OF INFORMATION EMPLOYING STATISTICAL METHODS</w:t>
      </w:r>
    </w:p>
    <w:p w:rsidR="00294B73" w:rsidRPr="00294B73" w:rsidRDefault="00294B73" w:rsidP="00294B73">
      <w:pPr>
        <w:tabs>
          <w:tab w:val="left" w:pos="0"/>
        </w:tabs>
        <w:suppressAutoHyphens/>
        <w:spacing w:after="0" w:line="240" w:lineRule="auto"/>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        </w:t>
      </w:r>
    </w:p>
    <w:p w:rsidR="00294B73" w:rsidRPr="00294B73" w:rsidRDefault="00294B73" w:rsidP="00294B73">
      <w:pPr>
        <w:keepNext/>
        <w:numPr>
          <w:ilvl w:val="0"/>
          <w:numId w:val="1"/>
        </w:numPr>
        <w:tabs>
          <w:tab w:val="left" w:pos="0"/>
        </w:tabs>
        <w:suppressAutoHyphens/>
        <w:spacing w:after="0" w:line="480" w:lineRule="auto"/>
        <w:outlineLvl w:val="1"/>
        <w:rPr>
          <w:rFonts w:ascii="Times New Roman" w:eastAsia="Times New Roman" w:hAnsi="Times New Roman" w:cs="Times New Roman"/>
          <w:b/>
          <w:sz w:val="24"/>
          <w:szCs w:val="20"/>
        </w:rPr>
      </w:pPr>
      <w:bookmarkStart w:id="1" w:name="_Toc125451690"/>
      <w:bookmarkStart w:id="2" w:name="_Toc125451756"/>
      <w:bookmarkStart w:id="3" w:name="_Toc125451857"/>
      <w:bookmarkStart w:id="4" w:name="_Toc125452445"/>
      <w:bookmarkStart w:id="5" w:name="_Toc228533371"/>
      <w:r w:rsidRPr="00294B73">
        <w:rPr>
          <w:rFonts w:ascii="Times New Roman" w:eastAsia="Times New Roman" w:hAnsi="Times New Roman" w:cs="Times New Roman"/>
          <w:b/>
          <w:sz w:val="24"/>
          <w:szCs w:val="20"/>
        </w:rPr>
        <w:t>The Universe and Response Rates</w:t>
      </w:r>
      <w:bookmarkEnd w:id="1"/>
      <w:bookmarkEnd w:id="2"/>
      <w:bookmarkEnd w:id="3"/>
      <w:bookmarkEnd w:id="4"/>
      <w:bookmarkEnd w:id="5"/>
    </w:p>
    <w:p w:rsidR="00294B73" w:rsidRPr="00294B73" w:rsidRDefault="00294B73" w:rsidP="00294B73">
      <w:pPr>
        <w:tabs>
          <w:tab w:val="left" w:pos="0"/>
        </w:tabs>
        <w:suppressAutoHyphens/>
        <w:spacing w:after="0" w:line="240" w:lineRule="auto"/>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u w:val="single"/>
        </w:rPr>
        <w:t>The Universe</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The HERD and FFRDC R&amp;D Surveys are censuses of all eligible institutions.  No sampling will be performed for either survey.  </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The universe for the FY 2013-15 HERD Survey population will include all bachelor’s and higher degree-granting U.S. institutions that spent at least $150,000 in separately accounted for R&amp;D in their prior fiscal year, estimated to be roughly 1000 institutions each year. The population for the survey will be identified through a screening of all bachelor’s and higher degree-granting institutions as identified by the National Center for Education Statistics Integrated Postsecondary Education Data System (IPEDS). All institutions reporting at least $150,000 in total R&amp;D expenditures will be included in the survey population.  </w:t>
      </w:r>
    </w:p>
    <w:p w:rsidR="00294B73" w:rsidRPr="00294B73" w:rsidRDefault="00294B73" w:rsidP="00294B73">
      <w:pPr>
        <w:tabs>
          <w:tab w:val="left" w:pos="0"/>
          <w:tab w:val="left" w:pos="360"/>
        </w:tabs>
        <w:suppressAutoHyphens/>
        <w:spacing w:after="0" w:line="240" w:lineRule="auto"/>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The universe for the FFRDC R&amp;D Survey consists of all FFRDCs in operation during the fiscal year of measurement (39 in FY 2012). </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u w:val="single"/>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u w:val="single"/>
        </w:rPr>
      </w:pPr>
      <w:r w:rsidRPr="00294B73">
        <w:rPr>
          <w:rFonts w:ascii="Times New Roman" w:eastAsia="Times New Roman" w:hAnsi="Times New Roman" w:cs="Times New Roman"/>
          <w:sz w:val="24"/>
          <w:szCs w:val="20"/>
          <w:u w:val="single"/>
        </w:rPr>
        <w:t>Response Rate Calculations</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The AAPOR response rate #6 is used to calculate the overall survey response rate (</w:t>
      </w:r>
      <w:hyperlink r:id="rId6" w:history="1">
        <w:r w:rsidRPr="00294B73">
          <w:rPr>
            <w:rFonts w:ascii="Times New Roman" w:eastAsia="Times New Roman" w:hAnsi="Times New Roman" w:cs="Times New Roman"/>
            <w:color w:val="0000FF"/>
            <w:sz w:val="24"/>
            <w:szCs w:val="20"/>
            <w:u w:val="single"/>
          </w:rPr>
          <w:t>http://www.aapor.org/AM/Template.cfm?Section=Standard_Definitions&amp;Template=/CM/ContentDisplay.cfm&amp;ContentID=1273</w:t>
        </w:r>
      </w:hyperlink>
      <w:r w:rsidRPr="00294B73">
        <w:rPr>
          <w:rFonts w:ascii="Times New Roman" w:eastAsia="Times New Roman" w:hAnsi="Times New Roman" w:cs="Times New Roman"/>
          <w:sz w:val="24"/>
          <w:szCs w:val="20"/>
        </w:rPr>
        <w:t xml:space="preserve">, page 35). This response rate includes complete plus partial responses in the numerator divided by all known eligible institutions. The response rate is expected to be 95% each year for the HERD </w:t>
      </w:r>
      <w:proofErr w:type="gramStart"/>
      <w:r w:rsidRPr="00294B73">
        <w:rPr>
          <w:rFonts w:ascii="Times New Roman" w:eastAsia="Times New Roman" w:hAnsi="Times New Roman" w:cs="Times New Roman"/>
          <w:sz w:val="24"/>
          <w:szCs w:val="20"/>
        </w:rPr>
        <w:t>survey,</w:t>
      </w:r>
      <w:proofErr w:type="gramEnd"/>
      <w:r w:rsidRPr="00294B73">
        <w:rPr>
          <w:rFonts w:ascii="Times New Roman" w:eastAsia="Times New Roman" w:hAnsi="Times New Roman" w:cs="Times New Roman"/>
          <w:sz w:val="24"/>
          <w:szCs w:val="20"/>
        </w:rPr>
        <w:t xml:space="preserve"> and 100% for the FFRDC R&amp;D Survey.  Previous response rates for the HERD survey are 95% in FY 2012, 96.2% in FY 2011, and 98% in FY 2010. The FFRDC R&amp;D Survey has consistently obtained 100% response each year.</w:t>
      </w:r>
    </w:p>
    <w:p w:rsidR="00294B73" w:rsidRPr="00294B73" w:rsidRDefault="00294B73" w:rsidP="00294B73">
      <w:pPr>
        <w:tabs>
          <w:tab w:val="left" w:pos="0"/>
          <w:tab w:val="left" w:pos="360"/>
        </w:tabs>
        <w:suppressAutoHyphens/>
        <w:spacing w:after="0" w:line="240" w:lineRule="auto"/>
        <w:outlineLvl w:val="1"/>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outlineLvl w:val="1"/>
        <w:rPr>
          <w:rFonts w:ascii="Times New Roman" w:eastAsia="Times New Roman" w:hAnsi="Times New Roman" w:cs="Times New Roman"/>
          <w:sz w:val="24"/>
          <w:szCs w:val="20"/>
        </w:rPr>
      </w:pPr>
    </w:p>
    <w:p w:rsidR="00294B73" w:rsidRPr="00294B73" w:rsidRDefault="00294B73" w:rsidP="00294B73">
      <w:pPr>
        <w:keepNext/>
        <w:numPr>
          <w:ilvl w:val="0"/>
          <w:numId w:val="1"/>
        </w:numPr>
        <w:tabs>
          <w:tab w:val="left" w:pos="0"/>
          <w:tab w:val="num" w:pos="630"/>
        </w:tabs>
        <w:suppressAutoHyphens/>
        <w:spacing w:after="0" w:line="480" w:lineRule="auto"/>
        <w:ind w:left="810" w:hanging="450"/>
        <w:outlineLvl w:val="1"/>
        <w:rPr>
          <w:rFonts w:ascii="Times New Roman" w:eastAsia="Times New Roman" w:hAnsi="Times New Roman" w:cs="Times New Roman"/>
          <w:b/>
          <w:sz w:val="24"/>
          <w:szCs w:val="20"/>
        </w:rPr>
      </w:pPr>
      <w:bookmarkStart w:id="6" w:name="_Toc125451691"/>
      <w:bookmarkStart w:id="7" w:name="_Toc125451757"/>
      <w:bookmarkStart w:id="8" w:name="_Toc125451858"/>
      <w:r w:rsidRPr="00294B73">
        <w:rPr>
          <w:rFonts w:ascii="Times New Roman" w:eastAsia="Times New Roman" w:hAnsi="Times New Roman" w:cs="Times New Roman"/>
          <w:b/>
          <w:sz w:val="24"/>
          <w:szCs w:val="20"/>
        </w:rPr>
        <w:t xml:space="preserve"> </w:t>
      </w:r>
      <w:bookmarkStart w:id="9" w:name="_Toc228533372"/>
      <w:bookmarkEnd w:id="6"/>
      <w:bookmarkEnd w:id="7"/>
      <w:bookmarkEnd w:id="8"/>
      <w:r w:rsidRPr="00294B73">
        <w:rPr>
          <w:rFonts w:ascii="Times New Roman" w:eastAsia="Times New Roman" w:hAnsi="Times New Roman" w:cs="Times New Roman"/>
          <w:b/>
          <w:sz w:val="24"/>
          <w:szCs w:val="20"/>
        </w:rPr>
        <w:t>Description of Survey Methodology</w:t>
      </w:r>
      <w:bookmarkEnd w:id="9"/>
    </w:p>
    <w:p w:rsidR="00294B73" w:rsidRPr="00294B73" w:rsidRDefault="00294B73" w:rsidP="00294B73">
      <w:pPr>
        <w:tabs>
          <w:tab w:val="left" w:pos="0"/>
        </w:tabs>
        <w:suppressAutoHyphens/>
        <w:spacing w:after="0" w:line="240" w:lineRule="auto"/>
        <w:ind w:hanging="72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ab/>
        <w:t xml:space="preserve"> </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The HERD and FFRDC Surveys will be administered via the web.  Prior to the survey launch, a population review will be conducted to identify newly eligible institutions for the surveys.  For the FFRDC Survey this involves a review of the current NSF Master List of FFRDCs to update the population as needed.  For the HERD survey, this involves contacting all four-year and above institutions reporting </w:t>
      </w:r>
      <w:r w:rsidRPr="00294B73">
        <w:rPr>
          <w:rFonts w:ascii="Times New Roman" w:eastAsia="Times New Roman" w:hAnsi="Times New Roman" w:cs="Times New Roman"/>
          <w:sz w:val="24"/>
          <w:szCs w:val="20"/>
        </w:rPr>
        <w:lastRenderedPageBreak/>
        <w:t xml:space="preserve">non-zero R&amp;D expenses in IPEDS, who were not previously included in the HERD survey population.  The number of academic institutions contacted is estimated to be less than 150 per year.  These institutions will receive an email with a </w:t>
      </w:r>
      <w:proofErr w:type="spellStart"/>
      <w:r w:rsidRPr="00294B73">
        <w:rPr>
          <w:rFonts w:ascii="Times New Roman" w:eastAsia="Times New Roman" w:hAnsi="Times New Roman" w:cs="Times New Roman"/>
          <w:sz w:val="24"/>
          <w:szCs w:val="20"/>
        </w:rPr>
        <w:t>pdf</w:t>
      </w:r>
      <w:proofErr w:type="spellEnd"/>
      <w:r w:rsidRPr="00294B73">
        <w:rPr>
          <w:rFonts w:ascii="Times New Roman" w:eastAsia="Times New Roman" w:hAnsi="Times New Roman" w:cs="Times New Roman"/>
          <w:sz w:val="24"/>
          <w:szCs w:val="20"/>
        </w:rPr>
        <w:t xml:space="preserve"> attachment containing a short set of instructions and questions. These questions will ask whether the institution spent over $150,000 on R&amp;D projects within the previous fiscal year, and if so, whether the expenditures were estimated to be between $150,000 to $1 million or $1 million or more (Attachment 1).  Institutions responding with expenditures over the threshold will be included in the HERD Survey or HERD Short Form depending on the expenditure range reported. Institutions who do not respond after several weeks will be contacted by phone as needed. </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An initial contact verification email will be sent to all previous year respondents.  One week later the respondents will be sent survey information and a user ID and password via email.  Each institution’s web survey includes data from the 2 preceding years for arithmetical and trend check purposes. Large increases or decreases in expenditures are compared with the preceding years and flagged, and respondents are asked to explain and reconcile these differences.</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Telephone and email follow-up will begin approximately 2 weeks after survey transmittal to those respondents who have not verified they are the correct contact for their institution.  Reminder emails and telephone calls will be made at several points throughout the survey collection period.  All telephone contacts include an offer to assist the respondent in providing the data.  NSF and the contractor will monitor institution response status closely through a web-monitoring system during the data collection cycle, with periodic contact maintained via telephone and email until survey closeout to ensure that (a) a response is provided and (b) data errors are resolved.  This level of interaction with the institutions is responsible for the high survey response rates that have been achieved for the past years (see Attachment</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 </w:t>
      </w:r>
      <w:proofErr w:type="gramStart"/>
      <w:r w:rsidRPr="00294B73">
        <w:rPr>
          <w:rFonts w:ascii="Times New Roman" w:eastAsia="Times New Roman" w:hAnsi="Times New Roman" w:cs="Times New Roman"/>
          <w:sz w:val="24"/>
          <w:szCs w:val="20"/>
        </w:rPr>
        <w:t>9 for the full set of contact procedures).</w:t>
      </w:r>
      <w:proofErr w:type="gramEnd"/>
      <w:r w:rsidRPr="00294B73">
        <w:rPr>
          <w:rFonts w:ascii="Times New Roman" w:eastAsia="Times New Roman" w:hAnsi="Times New Roman" w:cs="Times New Roman"/>
          <w:sz w:val="24"/>
          <w:szCs w:val="20"/>
        </w:rPr>
        <w:t xml:space="preserve">        </w:t>
      </w:r>
    </w:p>
    <w:p w:rsidR="00294B73" w:rsidRPr="00294B73" w:rsidRDefault="00294B73" w:rsidP="00294B73">
      <w:pPr>
        <w:tabs>
          <w:tab w:val="left" w:pos="0"/>
          <w:tab w:val="left" w:pos="360"/>
          <w:tab w:val="left" w:pos="720"/>
        </w:tabs>
        <w:suppressAutoHyphens/>
        <w:spacing w:after="0" w:line="240" w:lineRule="auto"/>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ab/>
      </w:r>
      <w:r w:rsidRPr="00294B73">
        <w:rPr>
          <w:rFonts w:ascii="Times New Roman" w:eastAsia="Times New Roman" w:hAnsi="Times New Roman" w:cs="Times New Roman"/>
          <w:sz w:val="24"/>
          <w:szCs w:val="20"/>
        </w:rPr>
        <w:tab/>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Upon survey closeout, NSF will develop estimates for that portion of the survey population that did not respond.  Imputation is performed using prior years' figures derived from the data of respondent institutions with similar characteristics, such as highest degree granted and type of institutional control (public or private).  This process has been used consistently since 1976.  As a result of high overall response rates, especially from institutions that historically account for the largest share of the HERD total, imputed amounts account for a very small percentage of total R&amp;D expenditures (only 0.4 percent of the total in FY 2011).  </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rPr>
          <w:rFonts w:ascii="Times New Roman" w:eastAsia="Times New Roman" w:hAnsi="Times New Roman" w:cs="Times New Roman"/>
          <w:sz w:val="24"/>
          <w:szCs w:val="20"/>
        </w:rPr>
      </w:pPr>
    </w:p>
    <w:p w:rsidR="00294B73" w:rsidRPr="00294B73" w:rsidRDefault="00294B73" w:rsidP="00294B73">
      <w:pPr>
        <w:keepNext/>
        <w:numPr>
          <w:ilvl w:val="0"/>
          <w:numId w:val="1"/>
        </w:numPr>
        <w:tabs>
          <w:tab w:val="left" w:pos="0"/>
          <w:tab w:val="left" w:pos="720"/>
        </w:tabs>
        <w:suppressAutoHyphens/>
        <w:spacing w:after="0" w:line="480" w:lineRule="auto"/>
        <w:outlineLvl w:val="1"/>
        <w:rPr>
          <w:rFonts w:ascii="Times New Roman" w:eastAsia="Times New Roman" w:hAnsi="Times New Roman" w:cs="Times New Roman"/>
          <w:b/>
          <w:sz w:val="24"/>
          <w:szCs w:val="20"/>
        </w:rPr>
      </w:pPr>
      <w:bookmarkStart w:id="10" w:name="_Toc125451692"/>
      <w:bookmarkStart w:id="11" w:name="_Toc125451758"/>
      <w:bookmarkStart w:id="12" w:name="_Toc125451859"/>
      <w:bookmarkStart w:id="13" w:name="_Toc125452447"/>
      <w:bookmarkStart w:id="14" w:name="_Toc228533373"/>
      <w:r w:rsidRPr="00294B73">
        <w:rPr>
          <w:rFonts w:ascii="Times New Roman" w:eastAsia="Times New Roman" w:hAnsi="Times New Roman" w:cs="Times New Roman"/>
          <w:b/>
          <w:sz w:val="24"/>
          <w:szCs w:val="20"/>
        </w:rPr>
        <w:t>Methods Used to Maximize Response Rates</w:t>
      </w:r>
      <w:bookmarkEnd w:id="10"/>
      <w:bookmarkEnd w:id="11"/>
      <w:bookmarkEnd w:id="12"/>
      <w:bookmarkEnd w:id="13"/>
      <w:bookmarkEnd w:id="14"/>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b/>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All of the follow-up procedures described here and in the previous section have been instituted in part to maximize the survey’s response rate.  While the official survey deadlines are three months after the opening of the survey, the data collection window </w:t>
      </w:r>
      <w:r w:rsidRPr="00294B73">
        <w:rPr>
          <w:rFonts w:ascii="Times New Roman" w:eastAsia="Times New Roman" w:hAnsi="Times New Roman" w:cs="Times New Roman"/>
          <w:sz w:val="24"/>
          <w:szCs w:val="20"/>
        </w:rPr>
        <w:lastRenderedPageBreak/>
        <w:t>is held open as long as possible to obtain responses from all of the FFRDCs and at least 95% response for the HERD Survey (including all of the top 100 institutions in R&amp;D spending in the prior FY).  Institutions that do not respond by the deadline are contacted every two weeks either by email or phone to remind them of the importance of completing the survey for their institution.  For the HERD Survey, if an institution has still not responded approximately six weeks after the survey deadline, a letter is sent to their president or chancellor making one final request for their participation.  These methods have delivered a response rate of 94% or higher approximately eight weeks after the initial survey deadline for the last several survey cycles.</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b/>
        </w:rPr>
      </w:pPr>
    </w:p>
    <w:p w:rsidR="00294B73" w:rsidRPr="00294B73" w:rsidRDefault="00294B73" w:rsidP="00294B73">
      <w:pPr>
        <w:tabs>
          <w:tab w:val="left" w:pos="0"/>
          <w:tab w:val="left" w:pos="360"/>
        </w:tabs>
        <w:suppressAutoHyphens/>
        <w:spacing w:after="0" w:line="240" w:lineRule="auto"/>
        <w:ind w:left="360"/>
        <w:outlineLvl w:val="1"/>
        <w:rPr>
          <w:rFonts w:ascii="Times New Roman" w:eastAsia="Times New Roman" w:hAnsi="Times New Roman" w:cs="Times New Roman"/>
          <w:sz w:val="24"/>
          <w:szCs w:val="20"/>
        </w:rPr>
      </w:pPr>
    </w:p>
    <w:p w:rsidR="00294B73" w:rsidRPr="00294B73" w:rsidRDefault="00294B73" w:rsidP="00294B73">
      <w:pPr>
        <w:keepNext/>
        <w:numPr>
          <w:ilvl w:val="0"/>
          <w:numId w:val="1"/>
        </w:numPr>
        <w:tabs>
          <w:tab w:val="left" w:pos="0"/>
          <w:tab w:val="num" w:pos="720"/>
        </w:tabs>
        <w:suppressAutoHyphens/>
        <w:spacing w:after="0" w:line="480" w:lineRule="auto"/>
        <w:outlineLvl w:val="1"/>
        <w:rPr>
          <w:rFonts w:ascii="Times New Roman" w:eastAsia="Times New Roman" w:hAnsi="Times New Roman" w:cs="Times New Roman"/>
          <w:b/>
          <w:sz w:val="24"/>
          <w:szCs w:val="20"/>
        </w:rPr>
      </w:pPr>
      <w:bookmarkStart w:id="15" w:name="_Toc125451693"/>
      <w:bookmarkStart w:id="16" w:name="_Toc125451759"/>
      <w:bookmarkStart w:id="17" w:name="_Toc125451860"/>
      <w:bookmarkStart w:id="18" w:name="_Toc125452448"/>
      <w:bookmarkStart w:id="19" w:name="_Toc228533374"/>
      <w:r w:rsidRPr="00294B73">
        <w:rPr>
          <w:rFonts w:ascii="Times New Roman" w:eastAsia="Times New Roman" w:hAnsi="Times New Roman" w:cs="Times New Roman"/>
          <w:b/>
          <w:sz w:val="24"/>
          <w:szCs w:val="20"/>
        </w:rPr>
        <w:t>Tests of Procedures</w:t>
      </w:r>
      <w:bookmarkEnd w:id="15"/>
      <w:bookmarkEnd w:id="16"/>
      <w:bookmarkEnd w:id="17"/>
      <w:bookmarkEnd w:id="18"/>
      <w:bookmarkEnd w:id="19"/>
      <w:r w:rsidRPr="00294B73">
        <w:rPr>
          <w:rFonts w:ascii="Times New Roman" w:eastAsia="Times New Roman" w:hAnsi="Times New Roman" w:cs="Times New Roman"/>
          <w:b/>
          <w:sz w:val="24"/>
          <w:szCs w:val="20"/>
        </w:rPr>
        <w:t xml:space="preserve"> </w:t>
      </w:r>
    </w:p>
    <w:p w:rsidR="00294B73" w:rsidRPr="00294B73" w:rsidRDefault="00294B73" w:rsidP="00294B73">
      <w:pPr>
        <w:tabs>
          <w:tab w:val="left" w:pos="360"/>
        </w:tabs>
        <w:spacing w:after="0" w:line="240" w:lineRule="auto"/>
        <w:ind w:left="360"/>
        <w:rPr>
          <w:rFonts w:ascii="Times New Roman" w:eastAsia="Times New Roman" w:hAnsi="Times New Roman" w:cs="Times New Roman"/>
          <w:sz w:val="24"/>
          <w:szCs w:val="24"/>
        </w:rPr>
      </w:pPr>
      <w:r w:rsidRPr="00294B73">
        <w:rPr>
          <w:rFonts w:ascii="Times New Roman" w:eastAsia="Times New Roman" w:hAnsi="Times New Roman" w:cs="Times New Roman"/>
          <w:sz w:val="24"/>
          <w:szCs w:val="24"/>
        </w:rPr>
        <w:t xml:space="preserve">There are no plans to conduct tests of procedures during this clearance period. </w:t>
      </w:r>
    </w:p>
    <w:p w:rsidR="00294B73" w:rsidRPr="00294B73" w:rsidRDefault="00294B73" w:rsidP="00294B73">
      <w:pPr>
        <w:tabs>
          <w:tab w:val="left" w:pos="360"/>
        </w:tabs>
        <w:spacing w:after="0" w:line="240" w:lineRule="auto"/>
        <w:ind w:left="360"/>
        <w:rPr>
          <w:rFonts w:ascii="Times New Roman" w:eastAsia="Times New Roman" w:hAnsi="Times New Roman" w:cs="Times New Roman"/>
          <w:b/>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        </w:t>
      </w:r>
    </w:p>
    <w:p w:rsidR="00294B73" w:rsidRPr="00294B73" w:rsidRDefault="00294B73" w:rsidP="00294B73">
      <w:pPr>
        <w:keepNext/>
        <w:numPr>
          <w:ilvl w:val="0"/>
          <w:numId w:val="1"/>
        </w:numPr>
        <w:tabs>
          <w:tab w:val="left" w:pos="0"/>
          <w:tab w:val="num" w:pos="720"/>
        </w:tabs>
        <w:suppressAutoHyphens/>
        <w:spacing w:after="0" w:line="480" w:lineRule="auto"/>
        <w:outlineLvl w:val="1"/>
        <w:rPr>
          <w:rFonts w:ascii="Times New Roman" w:eastAsia="Times New Roman" w:hAnsi="Times New Roman" w:cs="Times New Roman"/>
          <w:b/>
          <w:sz w:val="24"/>
          <w:szCs w:val="20"/>
        </w:rPr>
      </w:pPr>
      <w:bookmarkStart w:id="20" w:name="_Toc125451694"/>
      <w:bookmarkStart w:id="21" w:name="_Toc125451760"/>
      <w:bookmarkStart w:id="22" w:name="_Toc125451861"/>
      <w:bookmarkStart w:id="23" w:name="_Toc125452449"/>
      <w:bookmarkStart w:id="24" w:name="_Toc228533375"/>
      <w:r w:rsidRPr="00294B73">
        <w:rPr>
          <w:rFonts w:ascii="Times New Roman" w:eastAsia="Times New Roman" w:hAnsi="Times New Roman" w:cs="Times New Roman"/>
          <w:b/>
          <w:sz w:val="24"/>
          <w:szCs w:val="20"/>
        </w:rPr>
        <w:t>Names and Telephone Numbers of Individuals Consulted</w:t>
      </w:r>
      <w:bookmarkEnd w:id="20"/>
      <w:bookmarkEnd w:id="21"/>
      <w:bookmarkEnd w:id="22"/>
      <w:bookmarkEnd w:id="23"/>
      <w:bookmarkEnd w:id="24"/>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        </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The FY 2013-15 HERD and FFRDC Surveys will be conducted by NSF's National Center for Science and Engineering Statistics, under the general direction of Mr. John E. Jankowski, Program Director, Research and Development Statistics Program (703-292</w:t>
      </w:r>
      <w:r w:rsidRPr="00294B73">
        <w:rPr>
          <w:rFonts w:ascii="Times New Roman" w:eastAsia="Times New Roman" w:hAnsi="Times New Roman" w:cs="Times New Roman"/>
          <w:sz w:val="24"/>
          <w:szCs w:val="20"/>
        </w:rPr>
        <w:noBreakHyphen/>
        <w:t xml:space="preserve">7781) and under the daily direction of Ms. Ronda Britt, Survey Manager for the HERD and FFRDC Surveys (703-292-7765). Reports will be prepared by NSF staff.  </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ICF International is the contractor in charge of data collection and tabulation. The senior project officer for the contract is Lea </w:t>
      </w:r>
      <w:proofErr w:type="spellStart"/>
      <w:r w:rsidRPr="00294B73">
        <w:rPr>
          <w:rFonts w:ascii="Times New Roman" w:eastAsia="Times New Roman" w:hAnsi="Times New Roman" w:cs="Times New Roman"/>
          <w:sz w:val="24"/>
          <w:szCs w:val="20"/>
        </w:rPr>
        <w:t>Mesner</w:t>
      </w:r>
      <w:proofErr w:type="spellEnd"/>
      <w:r w:rsidRPr="00294B73">
        <w:rPr>
          <w:rFonts w:ascii="Times New Roman" w:eastAsia="Times New Roman" w:hAnsi="Times New Roman" w:cs="Times New Roman"/>
          <w:sz w:val="24"/>
          <w:szCs w:val="20"/>
        </w:rPr>
        <w:t xml:space="preserve"> (301-407-6755).</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Professional statisticians and survey methodologists on the NSF staff are also available for review and advice, such as Jock Black, Mathematical Statistician, and Rebecca Morrison, Survey Methodologist.</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 xml:space="preserve">        </w:t>
      </w:r>
    </w:p>
    <w:p w:rsidR="00294B73" w:rsidRPr="00294B73" w:rsidRDefault="00294B73" w:rsidP="00294B73">
      <w:pPr>
        <w:tabs>
          <w:tab w:val="left" w:pos="0"/>
          <w:tab w:val="left" w:pos="360"/>
        </w:tabs>
        <w:suppressAutoHyphens/>
        <w:spacing w:after="0" w:line="240" w:lineRule="auto"/>
        <w:ind w:left="360"/>
        <w:rPr>
          <w:rFonts w:ascii="Times New Roman" w:eastAsia="Times New Roman" w:hAnsi="Times New Roman" w:cs="Times New Roman"/>
          <w:sz w:val="24"/>
          <w:szCs w:val="20"/>
        </w:rPr>
      </w:pPr>
      <w:r w:rsidRPr="00294B73">
        <w:rPr>
          <w:rFonts w:ascii="Times New Roman" w:eastAsia="Times New Roman" w:hAnsi="Times New Roman" w:cs="Times New Roman"/>
          <w:sz w:val="24"/>
          <w:szCs w:val="20"/>
        </w:rPr>
        <w:t>Copies of cited documents are available from Ms. Ronda Britt, Survey Manager (703-292-7765).</w:t>
      </w:r>
    </w:p>
    <w:p w:rsidR="00294B73" w:rsidRPr="00294B73" w:rsidRDefault="00294B73" w:rsidP="00294B73">
      <w:pPr>
        <w:tabs>
          <w:tab w:val="left" w:pos="360"/>
        </w:tabs>
        <w:spacing w:after="0" w:line="240" w:lineRule="auto"/>
        <w:rPr>
          <w:rFonts w:ascii="Times New Roman" w:eastAsia="Times New Roman" w:hAnsi="Times New Roman" w:cs="Times New Roman"/>
          <w:sz w:val="20"/>
          <w:szCs w:val="20"/>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sz w:val="28"/>
          <w:szCs w:val="24"/>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sectPr w:rsidR="00294B73" w:rsidRPr="00294B73" w:rsidSect="000439B3">
          <w:footerReference w:type="even" r:id="rId7"/>
          <w:footerReference w:type="default" r:id="rId8"/>
          <w:endnotePr>
            <w:numFmt w:val="decimal"/>
          </w:endnotePr>
          <w:pgSz w:w="12240" w:h="15840"/>
          <w:pgMar w:top="1440" w:right="1800" w:bottom="1440" w:left="1800" w:header="720" w:footer="720" w:gutter="0"/>
          <w:cols w:space="720"/>
          <w:titlePg/>
          <w:docGrid w:linePitch="272"/>
        </w:sect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r w:rsidRPr="00294B73">
        <w:rPr>
          <w:rFonts w:ascii="Times New Roman" w:eastAsia="Times New Roman" w:hAnsi="Times New Roman" w:cs="Times New Roman"/>
          <w:b/>
          <w:bCs/>
          <w:sz w:val="28"/>
          <w:szCs w:val="20"/>
        </w:rPr>
        <w:t>ATTACHMENT 1</w:t>
      </w:r>
    </w:p>
    <w:p w:rsidR="00294B73" w:rsidRPr="00294B73" w:rsidRDefault="00294B73" w:rsidP="00294B73">
      <w:pPr>
        <w:spacing w:after="0" w:line="240" w:lineRule="auto"/>
        <w:jc w:val="center"/>
        <w:rPr>
          <w:rFonts w:ascii="Times New Roman" w:eastAsia="Times New Roman" w:hAnsi="Times New Roman" w:cs="Times New Roman"/>
          <w:bCs/>
          <w:sz w:val="28"/>
          <w:szCs w:val="28"/>
        </w:rPr>
      </w:pPr>
      <w:r w:rsidRPr="00294B73">
        <w:rPr>
          <w:rFonts w:ascii="Times New Roman" w:eastAsia="Times New Roman" w:hAnsi="Times New Roman" w:cs="Times New Roman"/>
          <w:bCs/>
          <w:sz w:val="28"/>
          <w:szCs w:val="28"/>
        </w:rPr>
        <w:t>FY 2013 Higher Education R&amp;D Survey population review questionnaire</w:t>
      </w: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
          <w:bCs/>
          <w:sz w:val="28"/>
          <w:szCs w:val="20"/>
        </w:rPr>
      </w:pPr>
    </w:p>
    <w:p w:rsidR="00294B73" w:rsidRPr="00294B73" w:rsidRDefault="00294B73" w:rsidP="00294B73">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jc w:val="center"/>
        <w:rPr>
          <w:rFonts w:ascii="Times New Roman" w:eastAsia="Times New Roman" w:hAnsi="Times New Roman" w:cs="Times New Roman"/>
          <w:bCs/>
          <w:sz w:val="36"/>
          <w:szCs w:val="20"/>
        </w:rPr>
      </w:pPr>
      <w:r w:rsidRPr="00294B73">
        <w:rPr>
          <w:rFonts w:ascii="Times New Roman" w:eastAsia="Times New Roman" w:hAnsi="Times New Roman" w:cs="Times New Roman"/>
          <w:b/>
          <w:bCs/>
          <w:sz w:val="28"/>
          <w:szCs w:val="20"/>
        </w:rPr>
        <w:t>ATTACHMENT</w:t>
      </w:r>
      <w:r w:rsidRPr="00294B73">
        <w:rPr>
          <w:rFonts w:ascii="Times New Roman" w:eastAsia="Times New Roman" w:hAnsi="Times New Roman" w:cs="Times New Roman"/>
          <w:bCs/>
          <w:caps/>
          <w:sz w:val="36"/>
          <w:szCs w:val="20"/>
        </w:rPr>
        <w:t xml:space="preserve"> </w:t>
      </w:r>
      <w:r w:rsidRPr="00294B73">
        <w:rPr>
          <w:rFonts w:ascii="Times New Roman" w:eastAsia="Times New Roman" w:hAnsi="Times New Roman" w:cs="Times New Roman"/>
          <w:b/>
          <w:bCs/>
          <w:caps/>
          <w:sz w:val="28"/>
          <w:szCs w:val="28"/>
        </w:rPr>
        <w:t>2</w:t>
      </w:r>
    </w:p>
    <w:p w:rsidR="00294B73" w:rsidRPr="00294B73" w:rsidRDefault="00294B73" w:rsidP="00294B73">
      <w:pPr>
        <w:spacing w:after="0" w:line="240" w:lineRule="auto"/>
        <w:jc w:val="center"/>
        <w:rPr>
          <w:rFonts w:ascii="Times New Roman" w:eastAsia="Times New Roman" w:hAnsi="Times New Roman" w:cs="Times New Roman"/>
          <w:bCs/>
          <w:sz w:val="28"/>
          <w:szCs w:val="28"/>
        </w:rPr>
      </w:pPr>
      <w:r w:rsidRPr="00294B73">
        <w:rPr>
          <w:rFonts w:ascii="Times New Roman" w:eastAsia="Times New Roman" w:hAnsi="Times New Roman" w:cs="Times New Roman"/>
          <w:bCs/>
          <w:sz w:val="28"/>
          <w:szCs w:val="28"/>
        </w:rPr>
        <w:t>FY 2013 Higher Education R&amp;D Survey questionnaire</w:t>
      </w: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r w:rsidRPr="00294B73">
        <w:rPr>
          <w:rFonts w:ascii="Arial" w:eastAsia="Times New Roman" w:hAnsi="Arial" w:cs="Arial"/>
          <w:bCs/>
          <w:sz w:val="28"/>
          <w:szCs w:val="24"/>
        </w:rPr>
        <w:lastRenderedPageBreak/>
        <w:br w:type="page"/>
      </w: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tabs>
          <w:tab w:val="right" w:leader="dot" w:pos="9360"/>
        </w:tabs>
        <w:spacing w:after="0" w:line="240" w:lineRule="auto"/>
        <w:jc w:val="center"/>
        <w:rPr>
          <w:rFonts w:ascii="Arial" w:eastAsia="Times New Roman" w:hAnsi="Arial" w:cs="Arial"/>
          <w:bCs/>
          <w:caps/>
          <w:sz w:val="28"/>
          <w:szCs w:val="24"/>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jc w:val="center"/>
        <w:rPr>
          <w:rFonts w:ascii="Courier" w:eastAsia="Times New Roman" w:hAnsi="Courier" w:cs="Times New Roman"/>
          <w:sz w:val="20"/>
          <w:szCs w:val="20"/>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r w:rsidRPr="00294B73">
        <w:rPr>
          <w:rFonts w:ascii="Times New Roman" w:eastAsia="Times New Roman" w:hAnsi="Times New Roman" w:cs="Times New Roman"/>
          <w:b/>
          <w:bCs/>
          <w:sz w:val="28"/>
          <w:szCs w:val="28"/>
        </w:rPr>
        <w:t>ATTACHMENT 3</w:t>
      </w: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r w:rsidRPr="00294B73">
        <w:rPr>
          <w:rFonts w:ascii="Times New Roman" w:eastAsia="Times New Roman" w:hAnsi="Times New Roman" w:cs="Times New Roman"/>
          <w:sz w:val="28"/>
          <w:szCs w:val="28"/>
        </w:rPr>
        <w:t>FY 2013 Higher Education R&amp;D Short Form Survey questionnaire</w:t>
      </w:r>
    </w:p>
    <w:p w:rsidR="00294B73" w:rsidRPr="00294B73" w:rsidRDefault="00294B73" w:rsidP="00294B73">
      <w:pPr>
        <w:spacing w:after="0" w:line="360" w:lineRule="auto"/>
        <w:jc w:val="center"/>
        <w:rPr>
          <w:rFonts w:ascii="Times New Roman" w:eastAsia="Times New Roman" w:hAnsi="Times New Roman" w:cs="Times New Roman"/>
          <w:bCs/>
          <w:sz w:val="24"/>
          <w:szCs w:val="24"/>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rPr>
          <w:rFonts w:ascii="Times New Roman" w:eastAsia="Times New Roman" w:hAnsi="Times New Roman" w:cs="Times New Roman"/>
          <w:sz w:val="24"/>
          <w:szCs w:val="20"/>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sz w:val="28"/>
          <w:szCs w:val="28"/>
        </w:rPr>
      </w:pPr>
      <w:r w:rsidRPr="00294B73">
        <w:rPr>
          <w:rFonts w:ascii="Times New Roman" w:eastAsia="Times New Roman" w:hAnsi="Times New Roman" w:cs="Times New Roman"/>
          <w:b/>
          <w:bCs/>
          <w:sz w:val="28"/>
          <w:szCs w:val="28"/>
        </w:rPr>
        <w:t>ATTACHMENT</w:t>
      </w:r>
      <w:r w:rsidRPr="00294B73">
        <w:rPr>
          <w:rFonts w:ascii="Times New Roman" w:eastAsia="Times New Roman" w:hAnsi="Times New Roman" w:cs="Times New Roman"/>
          <w:b/>
          <w:sz w:val="28"/>
          <w:szCs w:val="28"/>
        </w:rPr>
        <w:t xml:space="preserve"> 4</w:t>
      </w:r>
    </w:p>
    <w:p w:rsidR="00294B73" w:rsidRPr="00294B73" w:rsidRDefault="00294B73" w:rsidP="00294B73">
      <w:pPr>
        <w:tabs>
          <w:tab w:val="right" w:leader="dot" w:pos="9360"/>
        </w:tabs>
        <w:spacing w:after="0" w:line="240" w:lineRule="auto"/>
        <w:jc w:val="center"/>
        <w:rPr>
          <w:rFonts w:ascii="Times New Roman" w:eastAsia="Times New Roman" w:hAnsi="Times New Roman" w:cs="Times New Roman"/>
          <w:bCs/>
          <w:caps/>
          <w:sz w:val="28"/>
          <w:szCs w:val="28"/>
        </w:rPr>
      </w:pPr>
      <w:r w:rsidRPr="00294B73">
        <w:rPr>
          <w:rFonts w:ascii="Times New Roman" w:eastAsia="Times New Roman" w:hAnsi="Times New Roman" w:cs="Times New Roman"/>
          <w:bCs/>
          <w:sz w:val="28"/>
          <w:szCs w:val="28"/>
        </w:rPr>
        <w:t>FY 2013 FFRDC R&amp;D Survey</w:t>
      </w:r>
      <w:r w:rsidRPr="00294B73">
        <w:rPr>
          <w:rFonts w:ascii="Times New Roman" w:eastAsia="Times New Roman" w:hAnsi="Times New Roman" w:cs="Times New Roman"/>
          <w:bCs/>
          <w:caps/>
          <w:sz w:val="28"/>
          <w:szCs w:val="28"/>
        </w:rPr>
        <w:t xml:space="preserve"> </w:t>
      </w:r>
      <w:r w:rsidRPr="00294B73">
        <w:rPr>
          <w:rFonts w:ascii="Times New Roman" w:eastAsia="Times New Roman" w:hAnsi="Times New Roman" w:cs="Times New Roman"/>
          <w:bCs/>
          <w:sz w:val="28"/>
          <w:szCs w:val="28"/>
        </w:rPr>
        <w:t>questionnaire</w:t>
      </w:r>
      <w:r w:rsidRPr="00294B73" w:rsidDel="00300893">
        <w:rPr>
          <w:rFonts w:ascii="Times New Roman" w:eastAsia="Times New Roman" w:hAnsi="Times New Roman" w:cs="Times New Roman"/>
          <w:bCs/>
          <w:sz w:val="28"/>
          <w:szCs w:val="28"/>
        </w:rPr>
        <w:t xml:space="preserve"> </w:t>
      </w:r>
    </w:p>
    <w:p w:rsidR="00294B73" w:rsidRPr="00294B73" w:rsidRDefault="00294B73" w:rsidP="00294B73">
      <w:pPr>
        <w:spacing w:after="0" w:line="360" w:lineRule="auto"/>
        <w:jc w:val="center"/>
        <w:rPr>
          <w:rFonts w:ascii="Times New Roman" w:eastAsia="Times New Roman" w:hAnsi="Times New Roman" w:cs="Times New Roman"/>
          <w:szCs w:val="20"/>
        </w:rPr>
      </w:pPr>
    </w:p>
    <w:p w:rsidR="00294B73" w:rsidRPr="00294B73" w:rsidRDefault="00294B73" w:rsidP="00294B73">
      <w:pPr>
        <w:tabs>
          <w:tab w:val="right" w:leader="dot" w:pos="9360"/>
        </w:tabs>
        <w:spacing w:after="0" w:line="240" w:lineRule="auto"/>
        <w:jc w:val="center"/>
        <w:rPr>
          <w:rFonts w:ascii="Times New Roman" w:eastAsia="Times New Roman" w:hAnsi="Times New Roman" w:cs="Times New Roman"/>
          <w:b/>
          <w:bCs/>
          <w:caps/>
          <w:sz w:val="20"/>
          <w:szCs w:val="24"/>
        </w:rPr>
      </w:pPr>
    </w:p>
    <w:p w:rsidR="00294B73" w:rsidRPr="00294B73" w:rsidRDefault="00294B73" w:rsidP="00294B73">
      <w:pPr>
        <w:tabs>
          <w:tab w:val="right" w:leader="dot" w:pos="9360"/>
        </w:tabs>
        <w:spacing w:after="0" w:line="240" w:lineRule="auto"/>
        <w:jc w:val="center"/>
        <w:rPr>
          <w:rFonts w:ascii="Times New Roman" w:eastAsia="Times New Roman" w:hAnsi="Times New Roman" w:cs="Times New Roman"/>
          <w:b/>
          <w:bCs/>
          <w:caps/>
          <w:sz w:val="20"/>
          <w:szCs w:val="24"/>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sz w:val="28"/>
          <w:szCs w:val="28"/>
        </w:rPr>
      </w:pPr>
      <w:r w:rsidRPr="00294B73">
        <w:rPr>
          <w:rFonts w:ascii="Times New Roman" w:eastAsia="Times New Roman" w:hAnsi="Times New Roman" w:cs="Times New Roman"/>
          <w:b/>
          <w:bCs/>
          <w:sz w:val="28"/>
          <w:szCs w:val="28"/>
        </w:rPr>
        <w:t>ATTACHMENT</w:t>
      </w:r>
      <w:r w:rsidRPr="00294B73">
        <w:rPr>
          <w:rFonts w:ascii="Times New Roman" w:eastAsia="Times New Roman" w:hAnsi="Times New Roman" w:cs="Times New Roman"/>
          <w:b/>
          <w:sz w:val="28"/>
          <w:szCs w:val="28"/>
        </w:rPr>
        <w:t xml:space="preserve"> 5</w:t>
      </w: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r w:rsidRPr="00294B73">
        <w:rPr>
          <w:rFonts w:ascii="Times New Roman" w:eastAsia="Times New Roman" w:hAnsi="Times New Roman" w:cs="Times New Roman"/>
          <w:sz w:val="28"/>
          <w:szCs w:val="28"/>
        </w:rPr>
        <w:t>OMB Notice of Approval 3145-0100</w:t>
      </w: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sz w:val="28"/>
          <w:szCs w:val="28"/>
        </w:rPr>
      </w:pPr>
      <w:r w:rsidRPr="00294B73">
        <w:rPr>
          <w:rFonts w:ascii="Times New Roman" w:eastAsia="Times New Roman" w:hAnsi="Times New Roman" w:cs="Times New Roman"/>
          <w:b/>
          <w:bCs/>
          <w:sz w:val="28"/>
          <w:szCs w:val="28"/>
        </w:rPr>
        <w:t>ATTACHMENT</w:t>
      </w:r>
      <w:r w:rsidRPr="00294B73">
        <w:rPr>
          <w:rFonts w:ascii="Times New Roman" w:eastAsia="Times New Roman" w:hAnsi="Times New Roman" w:cs="Times New Roman"/>
          <w:b/>
          <w:sz w:val="28"/>
          <w:szCs w:val="28"/>
        </w:rPr>
        <w:t xml:space="preserve"> 6</w:t>
      </w:r>
    </w:p>
    <w:p w:rsidR="00294B73" w:rsidRPr="00294B73" w:rsidRDefault="00294B73" w:rsidP="00294B73">
      <w:pPr>
        <w:spacing w:after="0" w:line="360" w:lineRule="auto"/>
        <w:jc w:val="center"/>
        <w:rPr>
          <w:rFonts w:ascii="Times New Roman" w:eastAsia="Times New Roman" w:hAnsi="Times New Roman" w:cs="Times New Roman"/>
          <w:sz w:val="28"/>
          <w:szCs w:val="28"/>
        </w:rPr>
      </w:pPr>
      <w:r w:rsidRPr="00294B73">
        <w:rPr>
          <w:rFonts w:ascii="Times New Roman" w:eastAsia="Times New Roman" w:hAnsi="Times New Roman" w:cs="Times New Roman"/>
          <w:sz w:val="28"/>
          <w:szCs w:val="28"/>
        </w:rPr>
        <w:t>First Federal Register Notice for the FY 2013 HERD Survey</w:t>
      </w:r>
    </w:p>
    <w:p w:rsidR="00294B73" w:rsidRPr="00294B73" w:rsidRDefault="00294B73" w:rsidP="00294B73">
      <w:pPr>
        <w:spacing w:after="0" w:line="360" w:lineRule="auto"/>
        <w:jc w:val="center"/>
        <w:rPr>
          <w:rFonts w:ascii="Times New Roman" w:eastAsia="Times New Roman" w:hAnsi="Times New Roman" w:cs="Times New Roman"/>
          <w:sz w:val="28"/>
          <w:szCs w:val="28"/>
        </w:rPr>
      </w:pPr>
    </w:p>
    <w:p w:rsidR="00294B73" w:rsidRPr="00294B73" w:rsidRDefault="00294B73" w:rsidP="00294B73">
      <w:pPr>
        <w:spacing w:after="0" w:line="240" w:lineRule="auto"/>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sz w:val="28"/>
          <w:szCs w:val="28"/>
        </w:rPr>
      </w:pPr>
      <w:r w:rsidRPr="00294B73">
        <w:rPr>
          <w:rFonts w:ascii="Times New Roman" w:eastAsia="Times New Roman" w:hAnsi="Times New Roman" w:cs="Times New Roman"/>
          <w:b/>
          <w:bCs/>
          <w:sz w:val="28"/>
          <w:szCs w:val="28"/>
        </w:rPr>
        <w:t>ATTACHMENT</w:t>
      </w:r>
      <w:r w:rsidRPr="00294B73">
        <w:rPr>
          <w:rFonts w:ascii="Times New Roman" w:eastAsia="Times New Roman" w:hAnsi="Times New Roman" w:cs="Times New Roman"/>
          <w:b/>
          <w:sz w:val="28"/>
          <w:szCs w:val="28"/>
        </w:rPr>
        <w:t xml:space="preserve"> 7</w:t>
      </w:r>
    </w:p>
    <w:p w:rsidR="00294B73" w:rsidRPr="00294B73" w:rsidRDefault="00294B73" w:rsidP="00294B73">
      <w:pPr>
        <w:spacing w:after="0" w:line="240" w:lineRule="auto"/>
        <w:jc w:val="center"/>
        <w:rPr>
          <w:rFonts w:ascii="Courier" w:eastAsia="Times New Roman" w:hAnsi="Courier" w:cs="Times New Roman"/>
          <w:sz w:val="28"/>
          <w:szCs w:val="28"/>
        </w:rPr>
      </w:pPr>
      <w:r w:rsidRPr="00294B73">
        <w:rPr>
          <w:rFonts w:ascii="Times New Roman" w:eastAsia="Times New Roman" w:hAnsi="Times New Roman" w:cs="Times New Roman"/>
          <w:bCs/>
          <w:sz w:val="28"/>
          <w:szCs w:val="28"/>
        </w:rPr>
        <w:t>Comment letter from the Bureau of Economic Analysis</w:t>
      </w: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240" w:lineRule="auto"/>
        <w:jc w:val="center"/>
        <w:rPr>
          <w:rFonts w:ascii="Times New Roman" w:eastAsia="Times New Roman" w:hAnsi="Times New Roman" w:cs="Times New Roman"/>
          <w:bCs/>
          <w:sz w:val="24"/>
          <w:szCs w:val="24"/>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sz w:val="28"/>
          <w:szCs w:val="28"/>
        </w:rPr>
      </w:pPr>
      <w:r w:rsidRPr="00294B73">
        <w:rPr>
          <w:rFonts w:ascii="Times New Roman" w:eastAsia="Times New Roman" w:hAnsi="Times New Roman" w:cs="Times New Roman"/>
          <w:b/>
          <w:bCs/>
          <w:sz w:val="28"/>
          <w:szCs w:val="28"/>
        </w:rPr>
        <w:t>ATTACHMENT</w:t>
      </w:r>
      <w:r w:rsidRPr="00294B73">
        <w:rPr>
          <w:rFonts w:ascii="Times New Roman" w:eastAsia="Times New Roman" w:hAnsi="Times New Roman" w:cs="Times New Roman"/>
          <w:b/>
          <w:sz w:val="28"/>
          <w:szCs w:val="28"/>
        </w:rPr>
        <w:t xml:space="preserve"> 8</w:t>
      </w:r>
    </w:p>
    <w:p w:rsidR="00294B73" w:rsidRPr="00294B73" w:rsidRDefault="00294B73" w:rsidP="00294B73">
      <w:pPr>
        <w:spacing w:after="0" w:line="360" w:lineRule="auto"/>
        <w:jc w:val="center"/>
        <w:rPr>
          <w:rFonts w:ascii="Times New Roman" w:eastAsia="Times New Roman" w:hAnsi="Times New Roman" w:cs="Times New Roman"/>
          <w:sz w:val="28"/>
          <w:szCs w:val="28"/>
        </w:rPr>
      </w:pPr>
      <w:r w:rsidRPr="00294B73">
        <w:rPr>
          <w:rFonts w:ascii="Times New Roman" w:eastAsia="Times New Roman" w:hAnsi="Times New Roman" w:cs="Times New Roman"/>
          <w:sz w:val="28"/>
          <w:szCs w:val="28"/>
        </w:rPr>
        <w:t>Comment letter from the University of Rochester</w:t>
      </w:r>
    </w:p>
    <w:p w:rsidR="00294B73" w:rsidRPr="00294B73" w:rsidRDefault="00294B73" w:rsidP="00294B73">
      <w:pPr>
        <w:spacing w:after="0" w:line="240" w:lineRule="auto"/>
        <w:rPr>
          <w:rFonts w:ascii="Times New Roman" w:eastAsia="Times New Roman" w:hAnsi="Times New Roman" w:cs="Times New Roman"/>
          <w:bCs/>
          <w:sz w:val="24"/>
          <w:szCs w:val="24"/>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p>
    <w:p w:rsidR="00294B73" w:rsidRPr="00294B73" w:rsidRDefault="00294B73" w:rsidP="00294B73">
      <w:pPr>
        <w:spacing w:after="0" w:line="360" w:lineRule="auto"/>
        <w:jc w:val="center"/>
        <w:rPr>
          <w:rFonts w:ascii="Times New Roman" w:eastAsia="Times New Roman" w:hAnsi="Times New Roman" w:cs="Times New Roman"/>
          <w:b/>
          <w:bCs/>
          <w:sz w:val="28"/>
          <w:szCs w:val="28"/>
        </w:rPr>
      </w:pPr>
      <w:r w:rsidRPr="00294B73">
        <w:rPr>
          <w:rFonts w:ascii="Times New Roman" w:eastAsia="Times New Roman" w:hAnsi="Times New Roman" w:cs="Times New Roman"/>
          <w:b/>
          <w:bCs/>
          <w:sz w:val="28"/>
          <w:szCs w:val="28"/>
        </w:rPr>
        <w:t>ATTAC</w:t>
      </w:r>
      <w:r w:rsidRPr="00294B73">
        <w:rPr>
          <w:rFonts w:ascii="Times New Roman" w:eastAsia="Times New Roman" w:hAnsi="Times New Roman" w:cs="Times New Roman"/>
          <w:b/>
          <w:sz w:val="28"/>
          <w:szCs w:val="28"/>
        </w:rPr>
        <w:t xml:space="preserve">HMENT </w:t>
      </w:r>
      <w:r w:rsidRPr="00294B73">
        <w:rPr>
          <w:rFonts w:ascii="Times New Roman" w:eastAsia="Times New Roman" w:hAnsi="Times New Roman" w:cs="Times New Roman"/>
          <w:b/>
          <w:bCs/>
          <w:sz w:val="28"/>
          <w:szCs w:val="28"/>
        </w:rPr>
        <w:t>9</w:t>
      </w:r>
    </w:p>
    <w:p w:rsidR="00294B73" w:rsidRPr="00294B73" w:rsidRDefault="00294B73" w:rsidP="00294B73">
      <w:pPr>
        <w:spacing w:after="0" w:line="360" w:lineRule="auto"/>
        <w:jc w:val="center"/>
        <w:rPr>
          <w:rFonts w:ascii="Times New Roman" w:eastAsia="Times New Roman" w:hAnsi="Times New Roman" w:cs="Times New Roman"/>
          <w:bCs/>
          <w:sz w:val="28"/>
          <w:szCs w:val="28"/>
        </w:rPr>
      </w:pPr>
      <w:r w:rsidRPr="00294B73">
        <w:rPr>
          <w:rFonts w:ascii="Times New Roman" w:eastAsia="Times New Roman" w:hAnsi="Times New Roman" w:cs="Times New Roman"/>
          <w:bCs/>
          <w:sz w:val="28"/>
          <w:szCs w:val="28"/>
        </w:rPr>
        <w:t>Draft contact materials for the FY 2013 Higher Education R&amp;D Survey</w:t>
      </w:r>
    </w:p>
    <w:p w:rsidR="00294B73" w:rsidRPr="00294B73" w:rsidRDefault="00294B73" w:rsidP="00294B73">
      <w:pPr>
        <w:tabs>
          <w:tab w:val="right" w:leader="dot" w:pos="9360"/>
        </w:tabs>
        <w:spacing w:after="0" w:line="240" w:lineRule="auto"/>
        <w:jc w:val="center"/>
        <w:rPr>
          <w:rFonts w:ascii="Times New Roman" w:eastAsia="Times New Roman" w:hAnsi="Times New Roman" w:cs="Times New Roman"/>
          <w:b/>
          <w:bCs/>
          <w:caps/>
          <w:sz w:val="20"/>
          <w:szCs w:val="24"/>
        </w:rPr>
      </w:pPr>
    </w:p>
    <w:p w:rsidR="00294B73" w:rsidRPr="00294B73" w:rsidRDefault="00294B73" w:rsidP="00294B73">
      <w:pPr>
        <w:tabs>
          <w:tab w:val="right" w:leader="dot" w:pos="9360"/>
        </w:tabs>
        <w:spacing w:after="0" w:line="240" w:lineRule="auto"/>
        <w:jc w:val="center"/>
        <w:rPr>
          <w:rFonts w:ascii="Times New Roman" w:eastAsia="Times New Roman" w:hAnsi="Times New Roman" w:cs="Times New Roman"/>
          <w:b/>
          <w:bCs/>
          <w:caps/>
          <w:sz w:val="20"/>
          <w:szCs w:val="24"/>
        </w:rPr>
      </w:pPr>
    </w:p>
    <w:p w:rsidR="00294B73" w:rsidRPr="00294B73" w:rsidRDefault="00294B73" w:rsidP="00294B73">
      <w:pPr>
        <w:tabs>
          <w:tab w:val="right" w:leader="dot" w:pos="9360"/>
        </w:tabs>
        <w:spacing w:after="0" w:line="240" w:lineRule="auto"/>
        <w:jc w:val="center"/>
        <w:rPr>
          <w:rFonts w:ascii="Times New Roman" w:eastAsia="Times New Roman" w:hAnsi="Times New Roman" w:cs="Times New Roman"/>
          <w:b/>
          <w:bCs/>
          <w:caps/>
          <w:sz w:val="20"/>
          <w:szCs w:val="24"/>
        </w:rPr>
      </w:pPr>
    </w:p>
    <w:p w:rsidR="00294B73" w:rsidRPr="00294B73" w:rsidRDefault="00294B73" w:rsidP="00294B73">
      <w:pPr>
        <w:tabs>
          <w:tab w:val="right" w:leader="dot" w:pos="9360"/>
        </w:tabs>
        <w:spacing w:after="0" w:line="240" w:lineRule="auto"/>
        <w:jc w:val="center"/>
        <w:rPr>
          <w:rFonts w:ascii="Times New Roman" w:eastAsia="Times New Roman" w:hAnsi="Times New Roman" w:cs="Times New Roman"/>
          <w:b/>
          <w:bCs/>
          <w:caps/>
          <w:sz w:val="20"/>
          <w:szCs w:val="24"/>
        </w:rPr>
      </w:pPr>
    </w:p>
    <w:p w:rsidR="00294B73" w:rsidRPr="00294B73" w:rsidRDefault="00294B73" w:rsidP="00294B73">
      <w:pPr>
        <w:tabs>
          <w:tab w:val="right" w:leader="dot" w:pos="9360"/>
        </w:tabs>
        <w:spacing w:after="0" w:line="240" w:lineRule="auto"/>
        <w:jc w:val="center"/>
        <w:rPr>
          <w:rFonts w:ascii="Times New Roman" w:eastAsia="Times New Roman" w:hAnsi="Times New Roman" w:cs="Times New Roman"/>
          <w:b/>
          <w:bCs/>
          <w:caps/>
          <w:sz w:val="20"/>
          <w:szCs w:val="24"/>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rPr>
          <w:rFonts w:ascii="Courier" w:eastAsia="Times New Roman" w:hAnsi="Courier" w:cs="Times New Roman"/>
          <w:sz w:val="20"/>
          <w:szCs w:val="20"/>
        </w:rPr>
      </w:pPr>
    </w:p>
    <w:p w:rsidR="00294B73" w:rsidRPr="00294B73" w:rsidRDefault="00294B73" w:rsidP="00294B73">
      <w:pPr>
        <w:spacing w:after="0" w:line="240" w:lineRule="auto"/>
        <w:jc w:val="center"/>
        <w:rPr>
          <w:rFonts w:ascii="Times New Roman" w:eastAsia="Times New Roman" w:hAnsi="Times New Roman" w:cs="Times New Roman"/>
          <w:b/>
          <w:bCs/>
          <w:sz w:val="28"/>
          <w:szCs w:val="28"/>
        </w:rPr>
      </w:pPr>
    </w:p>
    <w:p w:rsidR="00294B73" w:rsidRPr="00294B73" w:rsidRDefault="00294B73" w:rsidP="00294B73">
      <w:pPr>
        <w:spacing w:after="0" w:line="240" w:lineRule="auto"/>
        <w:jc w:val="center"/>
        <w:rPr>
          <w:rFonts w:ascii="Times New Roman" w:eastAsia="Times New Roman" w:hAnsi="Times New Roman" w:cs="Times New Roman"/>
          <w:b/>
          <w:bCs/>
          <w:sz w:val="28"/>
          <w:szCs w:val="28"/>
        </w:rPr>
      </w:pPr>
    </w:p>
    <w:p w:rsidR="00294B73" w:rsidRPr="00294B73" w:rsidRDefault="00294B73" w:rsidP="00294B73">
      <w:pPr>
        <w:spacing w:after="0" w:line="240" w:lineRule="auto"/>
        <w:jc w:val="center"/>
        <w:rPr>
          <w:rFonts w:ascii="Times New Roman" w:eastAsia="Times New Roman" w:hAnsi="Times New Roman" w:cs="Times New Roman"/>
          <w:b/>
          <w:bCs/>
          <w:sz w:val="28"/>
          <w:szCs w:val="28"/>
        </w:rPr>
      </w:pPr>
    </w:p>
    <w:p w:rsidR="00294B73" w:rsidRPr="00294B73" w:rsidRDefault="00294B73" w:rsidP="00294B73">
      <w:pPr>
        <w:tabs>
          <w:tab w:val="left" w:pos="0"/>
          <w:tab w:val="left" w:pos="360"/>
        </w:tabs>
        <w:suppressAutoHyphens/>
        <w:spacing w:after="0" w:line="240" w:lineRule="auto"/>
        <w:ind w:hanging="720"/>
        <w:rPr>
          <w:rFonts w:ascii="Times New Roman" w:eastAsia="Times New Roman" w:hAnsi="Times New Roman" w:cs="Times New Roman"/>
          <w:sz w:val="20"/>
          <w:szCs w:val="20"/>
        </w:rPr>
      </w:pPr>
    </w:p>
    <w:p w:rsidR="00CD7BE2" w:rsidRDefault="00CD7BE2"/>
    <w:sectPr w:rsidR="00CD7BE2" w:rsidSect="007700D8">
      <w:endnotePr>
        <w:numFmt w:val="decimal"/>
      </w:endnotePr>
      <w:type w:val="continuous"/>
      <w:pgSz w:w="12240" w:h="15840"/>
      <w:pgMar w:top="1440" w:right="1800" w:bottom="1440" w:left="180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60" w:rsidRDefault="00294B73" w:rsidP="008C65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1B60" w:rsidRDefault="00294B73" w:rsidP="00D018D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B60" w:rsidRDefault="00294B73" w:rsidP="008C65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031B60" w:rsidRDefault="00294B73" w:rsidP="00D018DA">
    <w:pPr>
      <w:tabs>
        <w:tab w:val="left" w:pos="-720"/>
      </w:tabs>
      <w:suppressAutoHyphens/>
      <w:ind w:right="360"/>
      <w:rPr>
        <w:sz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04EB"/>
    <w:multiLevelType w:val="hybridMultilevel"/>
    <w:tmpl w:val="CF56B8EA"/>
    <w:lvl w:ilvl="0" w:tplc="5DAC17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B73"/>
    <w:rsid w:val="00294B73"/>
    <w:rsid w:val="00CD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94B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B73"/>
  </w:style>
  <w:style w:type="character" w:styleId="PageNumber">
    <w:name w:val="page number"/>
    <w:basedOn w:val="DefaultParagraphFont"/>
    <w:rsid w:val="00294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94B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4B73"/>
  </w:style>
  <w:style w:type="character" w:styleId="PageNumber">
    <w:name w:val="page number"/>
    <w:basedOn w:val="DefaultParagraphFont"/>
    <w:rsid w:val="0029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por.org/AM/Template.cfm?Section=Standard_Definitions&amp;Template=/CM/ContentDisplay.cfm&amp;ContentID=127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2013-06-20T12:46:00Z</dcterms:created>
  <dcterms:modified xsi:type="dcterms:W3CDTF">2013-06-20T12:47:00Z</dcterms:modified>
</cp:coreProperties>
</file>