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45295D"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CA4CD6" w:rsidRPr="00B6597D" w:rsidRDefault="007667B0" w:rsidP="00B6597D">
      <w:r w:rsidRPr="007667B0">
        <w:rPr>
          <w:b/>
        </w:rPr>
        <w:t xml:space="preserve">NESHAP </w:t>
      </w:r>
      <w:r w:rsidR="002B29A5" w:rsidRPr="00B6597D">
        <w:rPr>
          <w:b/>
        </w:rPr>
        <w:t xml:space="preserve">for </w:t>
      </w:r>
      <w:r w:rsidR="00B6597D" w:rsidRPr="00B6597D">
        <w:rPr>
          <w:b/>
          <w:bCs/>
        </w:rPr>
        <w:t>Commercial Ethylene Oxide Sterilization and Fumigation Operations</w:t>
      </w:r>
      <w:r w:rsidRPr="007667B0">
        <w:rPr>
          <w:b/>
        </w:rPr>
        <w:t xml:space="preserve"> </w:t>
      </w:r>
      <w:r w:rsidR="002B29A5" w:rsidRPr="00B6597D">
        <w:rPr>
          <w:b/>
        </w:rPr>
        <w:t>(40 CFR</w:t>
      </w:r>
      <w:r w:rsidRPr="007667B0">
        <w:rPr>
          <w:b/>
        </w:rPr>
        <w:t xml:space="preserve"> </w:t>
      </w:r>
      <w:r w:rsidR="002B29A5" w:rsidRPr="00B6597D">
        <w:rPr>
          <w:b/>
        </w:rPr>
        <w:t>Part</w:t>
      </w:r>
      <w:r w:rsidRPr="007667B0">
        <w:rPr>
          <w:b/>
        </w:rPr>
        <w:t xml:space="preserve"> 63, </w:t>
      </w:r>
      <w:r w:rsidR="002B29A5" w:rsidRPr="00B6597D">
        <w:rPr>
          <w:b/>
        </w:rPr>
        <w:t>Subpart</w:t>
      </w:r>
      <w:r w:rsidRPr="007667B0">
        <w:rPr>
          <w:b/>
        </w:rPr>
        <w:t xml:space="preserve"> O) </w:t>
      </w:r>
      <w:r w:rsidR="002B29A5" w:rsidRPr="00B6597D">
        <w:rPr>
          <w:b/>
        </w:rPr>
        <w:t>(Renewal)</w:t>
      </w:r>
      <w:r w:rsidRPr="007667B0">
        <w:t xml:space="preserve"> </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2B29A5" w:rsidRDefault="007667B0" w:rsidP="002B29A5">
      <w:pPr>
        <w:rPr>
          <w:bCs/>
          <w:color w:val="000000"/>
        </w:rPr>
      </w:pPr>
      <w:r w:rsidRPr="007667B0">
        <w:rPr>
          <w:bCs/>
        </w:rPr>
        <w:t xml:space="preserve">NESHAP for Commercial Ethylene Oxide Sterilization and Fumigation Operations (40 </w:t>
      </w:r>
      <w:proofErr w:type="gramStart"/>
      <w:r w:rsidRPr="007667B0">
        <w:rPr>
          <w:bCs/>
        </w:rPr>
        <w:t xml:space="preserve">CFR </w:t>
      </w:r>
      <w:r w:rsidR="00AE5A9D">
        <w:rPr>
          <w:bCs/>
        </w:rPr>
        <w:t xml:space="preserve"> </w:t>
      </w:r>
      <w:r w:rsidRPr="007667B0">
        <w:rPr>
          <w:bCs/>
        </w:rPr>
        <w:t>Part</w:t>
      </w:r>
      <w:proofErr w:type="gramEnd"/>
      <w:r w:rsidRPr="007667B0">
        <w:rPr>
          <w:bCs/>
        </w:rPr>
        <w:t xml:space="preserve"> 63, Subpart O) (Renewal)</w:t>
      </w:r>
      <w:r w:rsidR="002B29A5" w:rsidRPr="00B6597D">
        <w:rPr>
          <w:bCs/>
        </w:rPr>
        <w:t>,</w:t>
      </w:r>
      <w:r w:rsidR="002B29A5" w:rsidRPr="004C5E95">
        <w:rPr>
          <w:bCs/>
        </w:rPr>
        <w:t xml:space="preserve"> EPA ICR Number </w:t>
      </w:r>
      <w:r w:rsidR="00B6597D">
        <w:rPr>
          <w:bCs/>
        </w:rPr>
        <w:t>1666.0</w:t>
      </w:r>
      <w:r w:rsidR="00425AF1">
        <w:rPr>
          <w:bCs/>
        </w:rPr>
        <w:t>9</w:t>
      </w:r>
      <w:r w:rsidRPr="007667B0">
        <w:rPr>
          <w:bCs/>
        </w:rPr>
        <w:t>,</w:t>
      </w:r>
      <w:r w:rsidR="002B29A5">
        <w:rPr>
          <w:bCs/>
          <w:color w:val="FF0000"/>
        </w:rPr>
        <w:t xml:space="preserve"> </w:t>
      </w:r>
      <w:r w:rsidR="002B29A5" w:rsidRPr="004C5E95">
        <w:rPr>
          <w:bCs/>
        </w:rPr>
        <w:t>OMB Control Number 2060-</w:t>
      </w:r>
      <w:r w:rsidR="00B6597D">
        <w:rPr>
          <w:bCs/>
        </w:rPr>
        <w:t>0283</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CA4CD6" w:rsidRDefault="00CA4CD6">
      <w:pPr>
        <w:ind w:firstLine="720"/>
        <w:rPr>
          <w:color w:val="000000"/>
        </w:rPr>
      </w:pPr>
      <w:r>
        <w:rPr>
          <w:color w:val="000000"/>
        </w:rPr>
        <w:t xml:space="preserve">The </w:t>
      </w:r>
      <w:r w:rsidR="007667B0" w:rsidRPr="007667B0">
        <w:t>National Emission Standards for Hazardous Air Pollutants (NESHAP)</w:t>
      </w:r>
      <w:r>
        <w:rPr>
          <w:color w:val="FF0000"/>
        </w:rPr>
        <w:t xml:space="preserve"> </w:t>
      </w:r>
      <w:r>
        <w:rPr>
          <w:color w:val="000000"/>
        </w:rPr>
        <w:t xml:space="preserve">for </w:t>
      </w:r>
      <w:r w:rsidR="007667B0" w:rsidRPr="007667B0">
        <w:rPr>
          <w:bCs/>
        </w:rPr>
        <w:t>Commercial Ethylene Oxide Sterilization and Fumigation Operations</w:t>
      </w:r>
      <w:r>
        <w:rPr>
          <w:color w:val="000000"/>
        </w:rPr>
        <w:t xml:space="preserve"> were proposed on </w:t>
      </w:r>
      <w:proofErr w:type="gramStart"/>
      <w:r w:rsidR="00B6597D">
        <w:rPr>
          <w:color w:val="000000"/>
        </w:rPr>
        <w:t xml:space="preserve">March </w:t>
      </w:r>
      <w:r w:rsidR="0054528E">
        <w:rPr>
          <w:color w:val="000000"/>
        </w:rPr>
        <w:t xml:space="preserve"> </w:t>
      </w:r>
      <w:r w:rsidR="00B6597D">
        <w:rPr>
          <w:color w:val="000000"/>
        </w:rPr>
        <w:t>7</w:t>
      </w:r>
      <w:proofErr w:type="gramEnd"/>
      <w:r w:rsidR="00B6597D">
        <w:rPr>
          <w:color w:val="000000"/>
        </w:rPr>
        <w:t>, 1994</w:t>
      </w:r>
      <w:r>
        <w:rPr>
          <w:color w:val="000000"/>
        </w:rPr>
        <w:t xml:space="preserve">, promulgated on </w:t>
      </w:r>
      <w:r w:rsidR="00B6597D">
        <w:rPr>
          <w:color w:val="000000"/>
        </w:rPr>
        <w:t>December 6, 1994</w:t>
      </w:r>
      <w:r w:rsidR="001138F6">
        <w:rPr>
          <w:color w:val="000000"/>
        </w:rPr>
        <w:t>, a</w:t>
      </w:r>
      <w:r w:rsidR="00ED1CA9">
        <w:rPr>
          <w:color w:val="000000"/>
        </w:rPr>
        <w:t>nd last amended on December 19, 2005</w:t>
      </w:r>
      <w:r>
        <w:rPr>
          <w:color w:val="000000"/>
        </w:rPr>
        <w:t xml:space="preserve">.  </w:t>
      </w:r>
      <w:r w:rsidR="00B6597D">
        <w:rPr>
          <w:color w:val="000000"/>
        </w:rPr>
        <w:t xml:space="preserve">These regulations were amended on December 14, 1999 for </w:t>
      </w:r>
      <w:r w:rsidR="00AE1CE3">
        <w:rPr>
          <w:color w:val="000000"/>
        </w:rPr>
        <w:t xml:space="preserve">Title V operating permit deferrals for area sources.  </w:t>
      </w:r>
      <w:r>
        <w:rPr>
          <w:color w:val="000000"/>
        </w:rPr>
        <w:t xml:space="preserve">These regulations apply to </w:t>
      </w:r>
      <w:r w:rsidR="00F906B4">
        <w:rPr>
          <w:color w:val="000000"/>
        </w:rPr>
        <w:t xml:space="preserve">new and </w:t>
      </w:r>
      <w:r>
        <w:rPr>
          <w:color w:val="000000"/>
        </w:rPr>
        <w:t xml:space="preserve">existing </w:t>
      </w:r>
      <w:r w:rsidR="00B6597D">
        <w:t xml:space="preserve">commercial ethylene oxide (EO) sterilization and fumigation facilities using 1 ton of EO (as defined in 40 CFR </w:t>
      </w:r>
      <w:proofErr w:type="gramStart"/>
      <w:r w:rsidR="00B6597D">
        <w:t>section</w:t>
      </w:r>
      <w:proofErr w:type="gramEnd"/>
      <w:r w:rsidR="00B6597D">
        <w:t xml:space="preserve"> 63.361)</w:t>
      </w:r>
      <w:r w:rsidR="00425AF1">
        <w:t xml:space="preserve"> after December 6, 1994</w:t>
      </w:r>
      <w:r>
        <w:rPr>
          <w:color w:val="000000"/>
        </w:rPr>
        <w:t>.  New facilities include those that commenced construction</w:t>
      </w:r>
      <w:r w:rsidR="00B6597D">
        <w:rPr>
          <w:color w:val="000000"/>
        </w:rPr>
        <w:t xml:space="preserve"> </w:t>
      </w:r>
      <w:r>
        <w:rPr>
          <w:color w:val="000000"/>
        </w:rPr>
        <w:t xml:space="preserve">or reconstruction after the date of proposal.  This information is being collected to assure compliance with 40 CFR </w:t>
      </w:r>
      <w:proofErr w:type="gramStart"/>
      <w:r>
        <w:rPr>
          <w:color w:val="000000"/>
        </w:rPr>
        <w:t>part</w:t>
      </w:r>
      <w:proofErr w:type="gramEnd"/>
      <w:r>
        <w:rPr>
          <w:color w:val="000000"/>
        </w:rPr>
        <w:t xml:space="preserve"> 63, subpart </w:t>
      </w:r>
      <w:r w:rsidR="00B6597D">
        <w:rPr>
          <w:color w:val="000000"/>
        </w:rPr>
        <w:t>O</w:t>
      </w:r>
      <w:r>
        <w:rPr>
          <w:color w:val="000000"/>
        </w:rPr>
        <w:t>.</w:t>
      </w:r>
    </w:p>
    <w:p w:rsidR="00CA4CD6" w:rsidRDefault="00CA4CD6">
      <w:pPr>
        <w:rPr>
          <w:color w:val="000000"/>
        </w:rPr>
      </w:pPr>
    </w:p>
    <w:p w:rsidR="00CA4CD6" w:rsidRDefault="00CA4CD6">
      <w:pPr>
        <w:ind w:firstLine="720"/>
        <w:rPr>
          <w:color w:val="000000"/>
        </w:rPr>
      </w:pPr>
      <w:r>
        <w:rPr>
          <w:color w:val="000000"/>
        </w:rPr>
        <w:t>In general, all</w:t>
      </w:r>
      <w:r w:rsidR="00B6597D">
        <w:rPr>
          <w:color w:val="FF0000"/>
        </w:rPr>
        <w:t xml:space="preserve"> </w:t>
      </w:r>
      <w:r w:rsidR="007667B0" w:rsidRPr="007667B0">
        <w:t>NESHAP</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w:t>
      </w:r>
      <w:r w:rsidR="0054528E">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007667B0" w:rsidRPr="007667B0">
        <w:t>NESHAP</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7667B0" w:rsidRPr="007667B0">
        <w:t xml:space="preserve">five </w:t>
      </w:r>
      <w:r>
        <w:rPr>
          <w:color w:val="000000"/>
        </w:rPr>
        <w:t xml:space="preserve">years following the date of such measurements, maintenance reports, and records.  All reports are sent to the delegated state or local authority.  </w:t>
      </w:r>
      <w:r w:rsidR="0054528E">
        <w:rPr>
          <w:color w:val="000000"/>
        </w:rPr>
        <w:t xml:space="preserve"> </w:t>
      </w:r>
      <w:r>
        <w:rPr>
          <w:color w:val="000000"/>
        </w:rPr>
        <w:t>In the event that there is no such delegated authority, the reports are sent directly to the U</w:t>
      </w:r>
      <w:r w:rsidR="0054528E">
        <w:rPr>
          <w:color w:val="000000"/>
        </w:rPr>
        <w:t>.</w:t>
      </w:r>
      <w:r>
        <w:rPr>
          <w:color w:val="000000"/>
        </w:rPr>
        <w:t xml:space="preserve"> S</w:t>
      </w:r>
      <w:r w:rsidR="0054528E">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B10276">
        <w:rPr>
          <w:color w:val="000000"/>
        </w:rPr>
        <w:t>12</w:t>
      </w:r>
      <w:r w:rsidR="00BA1631">
        <w:rPr>
          <w:color w:val="000000"/>
        </w:rPr>
        <w:t>2</w:t>
      </w:r>
      <w:r w:rsidR="00CA4CD6">
        <w:rPr>
          <w:color w:val="000000"/>
        </w:rPr>
        <w:t xml:space="preserve"> respondents </w:t>
      </w:r>
      <w:r>
        <w:rPr>
          <w:color w:val="000000"/>
        </w:rPr>
        <w:t>per year will be subject to the standard</w:t>
      </w:r>
      <w:r w:rsidR="00CA4CD6">
        <w:rPr>
          <w:color w:val="000000"/>
        </w:rPr>
        <w:t xml:space="preserve">, and </w:t>
      </w:r>
      <w:r w:rsidR="00B10276">
        <w:rPr>
          <w:color w:val="000000"/>
        </w:rPr>
        <w:t xml:space="preserve">two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A2120" w:rsidRDefault="007667B0">
      <w:pPr>
        <w:pBdr>
          <w:top w:val="single" w:sz="6" w:space="0" w:color="FFFFFF"/>
          <w:left w:val="single" w:sz="6" w:space="0" w:color="FFFFFF"/>
          <w:bottom w:val="single" w:sz="6" w:space="0" w:color="FFFFFF"/>
          <w:right w:val="single" w:sz="6" w:space="0" w:color="FFFFFF"/>
        </w:pBdr>
        <w:ind w:firstLine="720"/>
      </w:pPr>
      <w:r w:rsidRPr="007667B0">
        <w:t>The Office of Management and Budget (OMB) approved the currently active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CA22E0" w:rsidRDefault="00CA22E0" w:rsidP="00425AF1">
      <w:pPr>
        <w:ind w:firstLine="720"/>
      </w:pPr>
      <w:r>
        <w:t xml:space="preserve">There are </w:t>
      </w:r>
      <w:r w:rsidR="000276BC">
        <w:t>12</w:t>
      </w:r>
      <w:r w:rsidR="00BA1631">
        <w:t>2</w:t>
      </w:r>
      <w:r>
        <w:t xml:space="preserve"> commercial ethylene oxide sterilization and fumigation facilities in the United States</w:t>
      </w:r>
      <w:r w:rsidR="0054528E">
        <w:t>;</w:t>
      </w:r>
      <w:r>
        <w:t xml:space="preserve"> </w:t>
      </w:r>
      <w:r w:rsidR="0054528E">
        <w:t xml:space="preserve">all </w:t>
      </w:r>
      <w:r>
        <w:t xml:space="preserve">are </w:t>
      </w:r>
      <w:r w:rsidR="0054528E">
        <w:t>commercially-</w:t>
      </w:r>
      <w:r>
        <w:t xml:space="preserve">owned and operated by the ethylene oxide sterilization and fumigation industry.  None of the </w:t>
      </w:r>
      <w:r w:rsidR="000276BC">
        <w:t>12</w:t>
      </w:r>
      <w:r w:rsidR="00BA1631">
        <w:t>2</w:t>
      </w:r>
      <w:r>
        <w:t xml:space="preserve"> facilities in the United States are owned by either state, </w:t>
      </w:r>
      <w:r>
        <w:lastRenderedPageBreak/>
        <w:t>local, tribal or the Federal government</w:t>
      </w:r>
      <w:r w:rsidR="0054528E">
        <w:t xml:space="preserve"> </w:t>
      </w:r>
      <w:proofErr w:type="spellStart"/>
      <w:r w:rsidR="0054528E">
        <w:t>entitites</w:t>
      </w:r>
      <w:proofErr w:type="spellEnd"/>
      <w:r w:rsidR="00425AF1">
        <w:t>;</w:t>
      </w:r>
      <w:r>
        <w:t xml:space="preserve"> they are all owned and operated solely by privately</w:t>
      </w:r>
      <w:r w:rsidR="0054528E">
        <w:t>-</w:t>
      </w:r>
      <w:r>
        <w:t>owned</w:t>
      </w:r>
      <w:r w:rsidR="0054528E">
        <w:t>,</w:t>
      </w:r>
      <w:r>
        <w:t xml:space="preserve"> for-profit businesses</w:t>
      </w:r>
      <w:r w:rsidR="00425AF1">
        <w:t xml:space="preserve">.  </w:t>
      </w:r>
      <w:r w:rsidR="007667B0" w:rsidRPr="007667B0">
        <w:t xml:space="preserve">The burden to the “Affected Public” may be found </w:t>
      </w:r>
      <w:r w:rsidR="007B3225">
        <w:t xml:space="preserve">below </w:t>
      </w:r>
      <w:r w:rsidR="007667B0" w:rsidRPr="007667B0">
        <w:t xml:space="preserve">in Table 1: Annual Respondent Burden and Cost – NESHAP for </w:t>
      </w:r>
      <w:r w:rsidRPr="00CA22E0">
        <w:t xml:space="preserve">Commercial Ethylene Oxide Sterilization and Fumigation Operations </w:t>
      </w:r>
      <w:r w:rsidR="007667B0" w:rsidRPr="007667B0">
        <w:t xml:space="preserve">(40 CFR Part 63, Subpart O) (Renewal).  The Federal Government </w:t>
      </w:r>
      <w:r w:rsidR="0054528E">
        <w:t>“</w:t>
      </w:r>
      <w:r w:rsidR="007667B0" w:rsidRPr="007667B0">
        <w:t>burden</w:t>
      </w:r>
      <w:r w:rsidR="0054528E">
        <w:t>”</w:t>
      </w:r>
      <w:r w:rsidR="007667B0" w:rsidRPr="007667B0">
        <w:t xml:space="preserve"> is attributed entirely to work performed by </w:t>
      </w:r>
      <w:r w:rsidR="0054528E">
        <w:t>either F</w:t>
      </w:r>
      <w:r w:rsidR="007667B0" w:rsidRPr="007667B0">
        <w:t>ederal employees or government contractors and may be found</w:t>
      </w:r>
      <w:r w:rsidR="00E66383">
        <w:t xml:space="preserve"> below</w:t>
      </w:r>
      <w:r w:rsidR="007667B0" w:rsidRPr="007667B0">
        <w:t xml:space="preserve"> in Table 2: Average Annual EPA Burden and Cost – </w:t>
      </w:r>
      <w:r w:rsidRPr="00CA22E0">
        <w:t>NESHAP for Commercial Ethylene Oxide Sterilization and Fumigation Operations  (40 CFR Part 63, Subpart O) (Renewal)</w:t>
      </w:r>
      <w:r w:rsidR="007667B0" w:rsidRPr="007667B0">
        <w:t xml:space="preserve">. </w:t>
      </w:r>
    </w:p>
    <w:p w:rsidR="002B29A5" w:rsidRPr="009D6567" w:rsidRDefault="002B29A5" w:rsidP="002B29A5">
      <w:pP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667765" w:rsidRDefault="007667B0">
      <w:pPr>
        <w:pBdr>
          <w:top w:val="single" w:sz="6" w:space="0" w:color="FFFFFF"/>
          <w:left w:val="single" w:sz="6" w:space="0" w:color="FFFFFF"/>
          <w:bottom w:val="single" w:sz="6" w:space="0" w:color="FFFFFF"/>
          <w:right w:val="single" w:sz="6" w:space="0" w:color="FFFFFF"/>
        </w:pBdr>
        <w:ind w:firstLine="720"/>
      </w:pPr>
      <w:r w:rsidRPr="007667B0">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667765" w:rsidRDefault="00CA4CD6">
      <w:pPr>
        <w:pBdr>
          <w:top w:val="single" w:sz="6" w:space="0" w:color="FFFFFF"/>
          <w:left w:val="single" w:sz="6" w:space="0" w:color="FFFFFF"/>
          <w:bottom w:val="single" w:sz="6" w:space="0" w:color="FFFFFF"/>
          <w:right w:val="single" w:sz="6" w:space="0" w:color="FFFFFF"/>
        </w:pBdr>
      </w:pPr>
    </w:p>
    <w:p w:rsidR="00CA4CD6" w:rsidRPr="00667765" w:rsidRDefault="007667B0">
      <w:pPr>
        <w:pBdr>
          <w:top w:val="single" w:sz="6" w:space="0" w:color="FFFFFF"/>
          <w:left w:val="single" w:sz="6" w:space="0" w:color="FFFFFF"/>
          <w:bottom w:val="single" w:sz="6" w:space="0" w:color="FFFFFF"/>
          <w:right w:val="single" w:sz="6" w:space="0" w:color="FFFFFF"/>
        </w:pBdr>
        <w:ind w:left="1440" w:right="1440"/>
      </w:pPr>
      <w:r w:rsidRPr="007667B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667765" w:rsidRDefault="00CA4CD6">
      <w:pPr>
        <w:pBdr>
          <w:top w:val="single" w:sz="6" w:space="0" w:color="FFFFFF"/>
          <w:left w:val="single" w:sz="6" w:space="0" w:color="FFFFFF"/>
          <w:bottom w:val="single" w:sz="6" w:space="0" w:color="FFFFFF"/>
          <w:right w:val="single" w:sz="6" w:space="0" w:color="FFFFFF"/>
        </w:pBdr>
      </w:pPr>
    </w:p>
    <w:p w:rsidR="00425AF1" w:rsidRDefault="007667B0">
      <w:pPr>
        <w:pBdr>
          <w:top w:val="single" w:sz="6" w:space="0" w:color="FFFFFF"/>
          <w:left w:val="single" w:sz="6" w:space="0" w:color="FFFFFF"/>
          <w:bottom w:val="single" w:sz="6" w:space="0" w:color="FFFFFF"/>
          <w:right w:val="single" w:sz="6" w:space="0" w:color="FFFFFF"/>
        </w:pBdr>
        <w:ind w:firstLine="720"/>
      </w:pPr>
      <w:r w:rsidRPr="007667B0">
        <w:t xml:space="preserve">In the Administrator's judgment, EO emissions from </w:t>
      </w:r>
      <w:r w:rsidR="00667765" w:rsidRPr="00667765">
        <w:t xml:space="preserve">sterilization facilities </w:t>
      </w:r>
      <w:r w:rsidRPr="007667B0">
        <w:t xml:space="preserve">cause or contribute to air pollution that may reasonably be anticipated to endanger public health or welfare.  Therefore, the NESHAP were promulgated for this source category at 40 </w:t>
      </w:r>
      <w:proofErr w:type="gramStart"/>
      <w:r w:rsidRPr="007667B0">
        <w:t xml:space="preserve">CFR </w:t>
      </w:r>
      <w:r w:rsidR="0054528E">
        <w:t xml:space="preserve">         </w:t>
      </w:r>
      <w:r w:rsidRPr="007667B0">
        <w:t>part</w:t>
      </w:r>
      <w:proofErr w:type="gramEnd"/>
      <w:r w:rsidRPr="007667B0">
        <w:t>63,</w:t>
      </w:r>
      <w:r w:rsidRPr="007667B0">
        <w:rPr>
          <w:b/>
          <w:bCs/>
          <w:i/>
          <w:iCs/>
        </w:rPr>
        <w:t xml:space="preserve"> </w:t>
      </w:r>
      <w:r w:rsidRPr="007667B0">
        <w:t>subpart O.</w:t>
      </w:r>
    </w:p>
    <w:p w:rsidR="00425AF1" w:rsidRDefault="00425AF1">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proofErr w:type="gramStart"/>
      <w:r>
        <w:rPr>
          <w:color w:val="000000"/>
        </w:rPr>
        <w:t xml:space="preserve">with </w:t>
      </w:r>
      <w:r w:rsidR="0054528E">
        <w:rPr>
          <w:color w:val="000000"/>
        </w:rPr>
        <w:t xml:space="preserve"> </w:t>
      </w:r>
      <w:r>
        <w:rPr>
          <w:color w:val="000000"/>
        </w:rPr>
        <w:t>the</w:t>
      </w:r>
      <w:proofErr w:type="gramEnd"/>
      <w:r>
        <w:rPr>
          <w:color w:val="000000"/>
        </w:rPr>
        <w:t xml:space="preserv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54528E">
        <w:rPr>
          <w:color w:val="000000"/>
        </w:rPr>
        <w:t>’</w:t>
      </w:r>
      <w:r>
        <w:rPr>
          <w:color w:val="000000"/>
        </w:rPr>
        <w:t>s initial capability to comply with the emission standard</w:t>
      </w:r>
      <w:r w:rsidR="0054528E">
        <w:rPr>
          <w:color w:val="000000"/>
        </w:rPr>
        <w:t>s</w:t>
      </w:r>
      <w:r>
        <w:rPr>
          <w:color w:val="000000"/>
        </w:rPr>
        <w:t xml:space="preserve">. Continuous emission monitors are used to </w:t>
      </w:r>
      <w:r>
        <w:rPr>
          <w:color w:val="000000"/>
        </w:rPr>
        <w:lastRenderedPageBreak/>
        <w:t>ensure compliance with the standar</w:t>
      </w:r>
      <w:r w:rsidR="00667765">
        <w:rPr>
          <w:color w:val="000000"/>
        </w:rPr>
        <w:t>d</w:t>
      </w:r>
      <w:r w:rsidR="0054528E">
        <w:rPr>
          <w:color w:val="000000"/>
        </w:rPr>
        <w:t>s</w:t>
      </w:r>
      <w:r>
        <w:rPr>
          <w:color w:val="000000"/>
        </w:rPr>
        <w:t xml:space="preserve"> at all times. </w:t>
      </w:r>
      <w:r w:rsidRPr="00167A29">
        <w:t>During the performance test a record of the operating parameters under which compliance was achieved may be recorded and used to determine compliance in place of</w:t>
      </w:r>
      <w:r w:rsidR="00167A29" w:rsidRPr="00167A29">
        <w:t xml:space="preserve">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w:t>
      </w:r>
      <w:r w:rsidRPr="00D1231B">
        <w:t xml:space="preserve">the pollution control devices are properly </w:t>
      </w:r>
      <w:r w:rsidR="00D1231B" w:rsidRPr="00D1231B">
        <w:t>installed and operated,</w:t>
      </w:r>
      <w:r w:rsidRPr="00D1231B">
        <w:t xml:space="preserve"> leaks are being detected and repaired</w:t>
      </w:r>
      <w:r w:rsidR="00D1231B" w:rsidRPr="00D1231B">
        <w:t xml:space="preserve">, </w:t>
      </w:r>
      <w:r w:rsidRPr="00D1231B">
        <w:t>and</w:t>
      </w:r>
      <w:r>
        <w:rPr>
          <w:color w:val="000000"/>
        </w:rPr>
        <w:t xml:space="preserve"> the standard</w:t>
      </w:r>
      <w:r w:rsidR="0054528E">
        <w:rPr>
          <w:color w:val="000000"/>
        </w:rPr>
        <w:t>s are</w:t>
      </w:r>
      <w:r>
        <w:rPr>
          <w:color w:val="000000"/>
        </w:rPr>
        <w:t xml:space="preserve"> being met.  </w:t>
      </w:r>
      <w:r w:rsidR="0054528E">
        <w:rPr>
          <w:color w:val="000000"/>
        </w:rPr>
        <w:t xml:space="preserve">  </w:t>
      </w:r>
      <w:r>
        <w:rPr>
          <w:color w:val="000000"/>
        </w:rPr>
        <w:t>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7667B0" w:rsidRPr="007667B0">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4C2F9F">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w:t>
      </w:r>
      <w:r w:rsidR="00667765">
        <w:rPr>
          <w:color w:val="000000"/>
        </w:rPr>
        <w:t xml:space="preserve"> O</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4C2F9F">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54528E">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B77A9B" w:rsidRDefault="007667B0">
      <w:pPr>
        <w:pBdr>
          <w:top w:val="single" w:sz="6" w:space="0" w:color="FFFFFF"/>
          <w:left w:val="single" w:sz="6" w:space="0" w:color="FFFFFF"/>
          <w:bottom w:val="single" w:sz="6" w:space="0" w:color="FFFFFF"/>
          <w:right w:val="single" w:sz="6" w:space="0" w:color="FFFFFF"/>
        </w:pBdr>
        <w:ind w:firstLine="720"/>
      </w:pPr>
      <w:r w:rsidRPr="007667B0">
        <w:t xml:space="preserve">An announcement of a public comment period for the renewal of this ICR was published in the </w:t>
      </w:r>
      <w:r w:rsidRPr="007667B0">
        <w:rPr>
          <w:u w:val="single"/>
        </w:rPr>
        <w:t>Federal Register</w:t>
      </w:r>
      <w:r w:rsidRPr="007667B0">
        <w:t xml:space="preserve"> (77 </w:t>
      </w:r>
      <w:r w:rsidRPr="007667B0">
        <w:rPr>
          <w:u w:val="single"/>
        </w:rPr>
        <w:t>FR</w:t>
      </w:r>
      <w:r w:rsidRPr="007667B0">
        <w:t xml:space="preserve"> 63813) on October 17, 2012.  No comments were received on the burden published in the </w:t>
      </w:r>
      <w:r w:rsidRPr="007667B0">
        <w:rPr>
          <w:u w:val="single"/>
        </w:rPr>
        <w:t>Federal Register</w:t>
      </w:r>
      <w:r w:rsidRPr="007667B0">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Default="00E53137" w:rsidP="00D92F66">
      <w:pPr>
        <w:spacing w:line="244" w:lineRule="exact"/>
        <w:rPr>
          <w:color w:val="FF0000"/>
        </w:rPr>
      </w:pPr>
    </w:p>
    <w:p w:rsidR="0069046B" w:rsidRPr="00895D0F" w:rsidRDefault="0069046B" w:rsidP="0069046B">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w:t>
      </w:r>
      <w:r w:rsidR="0054528E">
        <w:t xml:space="preserve">   </w:t>
      </w:r>
      <w:r w:rsidRPr="00895D0F">
        <w:t xml:space="preserve">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69046B" w:rsidRPr="00895D0F" w:rsidRDefault="0069046B" w:rsidP="0069046B"/>
    <w:p w:rsidR="0069046B" w:rsidRPr="00895D0F" w:rsidRDefault="0069046B" w:rsidP="0069046B">
      <w:pPr>
        <w:ind w:firstLine="720"/>
      </w:pPr>
      <w:r w:rsidRPr="00895D0F">
        <w:t>Industry trade associations and other interested parties were provided an opportunity to comment on the burden associated with the standard</w:t>
      </w:r>
      <w:r w:rsidR="0054528E">
        <w:t>s</w:t>
      </w:r>
      <w:r w:rsidRPr="00895D0F">
        <w:t xml:space="preserve"> as it was being developed and the </w:t>
      </w:r>
      <w:r w:rsidRPr="00895D0F">
        <w:lastRenderedPageBreak/>
        <w:t>standard</w:t>
      </w:r>
      <w:r w:rsidR="0054528E">
        <w:t>s</w:t>
      </w:r>
      <w:r w:rsidRPr="00895D0F">
        <w:t xml:space="preserve"> ha</w:t>
      </w:r>
      <w:r w:rsidR="0054528E">
        <w:t>ve</w:t>
      </w:r>
      <w:r w:rsidRPr="00895D0F">
        <w:t xml:space="preserve"> been reviewed</w:t>
      </w:r>
      <w:r w:rsidR="0054528E" w:rsidRPr="0054528E">
        <w:t xml:space="preserve"> </w:t>
      </w:r>
      <w:r w:rsidR="0054528E" w:rsidRPr="00895D0F">
        <w:t>previously</w:t>
      </w:r>
      <w:r w:rsidRPr="00895D0F">
        <w:t xml:space="preserve"> to determine the minimum information needed for compliance purposes.  In developing this ICR, </w:t>
      </w:r>
      <w:r>
        <w:t>we contacted</w:t>
      </w:r>
      <w:r w:rsidR="004C2F9F">
        <w:t>: 1)</w:t>
      </w:r>
      <w:r>
        <w:t xml:space="preserve"> the </w:t>
      </w:r>
      <w:r w:rsidR="00A73B84">
        <w:t>Ethylene Oxide Sterilization Association, Inc</w:t>
      </w:r>
      <w:r w:rsidR="004C2F9F">
        <w:t>orporated</w:t>
      </w:r>
      <w:r w:rsidRPr="00A73B84">
        <w:t xml:space="preserve"> (</w:t>
      </w:r>
      <w:r w:rsidR="007667B0" w:rsidRPr="007667B0">
        <w:t>EOSA</w:t>
      </w:r>
      <w:r w:rsidRPr="00A73B84">
        <w:t>)</w:t>
      </w:r>
      <w:proofErr w:type="gramStart"/>
      <w:r w:rsidR="004C2F9F">
        <w:t xml:space="preserve">, </w:t>
      </w:r>
      <w:r w:rsidRPr="00A73B84">
        <w:t xml:space="preserve"> at</w:t>
      </w:r>
      <w:proofErr w:type="gramEnd"/>
      <w:r w:rsidRPr="00A73B84">
        <w:t xml:space="preserve"> (</w:t>
      </w:r>
      <w:r w:rsidR="007667B0" w:rsidRPr="007667B0">
        <w:t>866</w:t>
      </w:r>
      <w:r w:rsidRPr="00A73B84">
        <w:t xml:space="preserve">) </w:t>
      </w:r>
      <w:r w:rsidR="007667B0" w:rsidRPr="007667B0">
        <w:t>235</w:t>
      </w:r>
      <w:r w:rsidRPr="00A73B84">
        <w:t>-</w:t>
      </w:r>
      <w:r w:rsidR="00A73B84" w:rsidRPr="00A73B84">
        <w:t>5030</w:t>
      </w:r>
      <w:r w:rsidR="004C2F9F">
        <w:t>;</w:t>
      </w:r>
      <w:r>
        <w:t xml:space="preserve"> and </w:t>
      </w:r>
      <w:r w:rsidR="004C2F9F">
        <w:t xml:space="preserve">2) the </w:t>
      </w:r>
      <w:r w:rsidR="007667B0" w:rsidRPr="007667B0">
        <w:t>Sterilization Services</w:t>
      </w:r>
      <w:r w:rsidR="004C2F9F">
        <w:t>,</w:t>
      </w:r>
      <w:r w:rsidRPr="00A73B84">
        <w:t xml:space="preserve"> at (</w:t>
      </w:r>
      <w:r w:rsidR="007667B0" w:rsidRPr="007667B0">
        <w:t>404</w:t>
      </w:r>
      <w:r w:rsidRPr="00A73B84">
        <w:t xml:space="preserve">) </w:t>
      </w:r>
      <w:r w:rsidR="007667B0" w:rsidRPr="007667B0">
        <w:t>344</w:t>
      </w:r>
      <w:r w:rsidRPr="00A73B84">
        <w:t>-</w:t>
      </w:r>
      <w:r w:rsidR="007667B0" w:rsidRPr="007667B0">
        <w:t>8423</w:t>
      </w:r>
      <w:r w:rsidRPr="00A73B84">
        <w:t>.</w:t>
      </w:r>
      <w:r w:rsidRPr="00895D0F">
        <w:t xml:space="preserve"> </w:t>
      </w:r>
    </w:p>
    <w:p w:rsidR="0069046B" w:rsidRPr="00895D0F" w:rsidRDefault="0069046B" w:rsidP="0069046B"/>
    <w:p w:rsidR="00425AF1" w:rsidRDefault="0069046B">
      <w:pPr>
        <w:ind w:firstLine="720"/>
        <w:rPr>
          <w:color w:val="000000"/>
        </w:rPr>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54528E">
        <w:rPr>
          <w:color w:val="000000"/>
        </w:rPr>
        <w:t xml:space="preserve">  </w:t>
      </w:r>
      <w:r>
        <w:rPr>
          <w:color w:val="000000"/>
        </w:rPr>
        <w:t xml:space="preserve">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w:t>
      </w:r>
      <w:r w:rsidR="006A2B90">
        <w:rPr>
          <w:color w:val="000000"/>
        </w:rPr>
        <w:t>regulations promulgated</w:t>
      </w:r>
      <w:r w:rsidR="00206932">
        <w:rPr>
          <w:color w:val="000000"/>
        </w:rPr>
        <w:t xml:space="preserve">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425AF1" w:rsidRDefault="007667B0">
      <w:pPr>
        <w:pBdr>
          <w:top w:val="single" w:sz="6" w:space="0" w:color="FFFFFF"/>
          <w:left w:val="single" w:sz="6" w:space="0" w:color="FFFFFF"/>
          <w:bottom w:val="single" w:sz="6" w:space="0" w:color="FFFFFF"/>
          <w:right w:val="single" w:sz="6" w:space="0" w:color="FFFFFF"/>
        </w:pBdr>
        <w:ind w:firstLine="720"/>
      </w:pPr>
      <w:r w:rsidRPr="007667B0">
        <w:t>These standards require the respondents to maintain all records, including reports and notifications for at least five years.  This is consistent with the General Provisions as applied to the standards.  EPA believes that the five</w:t>
      </w:r>
      <w:r w:rsidR="0054528E">
        <w:t>-</w:t>
      </w:r>
      <w:r w:rsidRPr="007667B0">
        <w:t xml:space="preserve">year records retention requirement is consistent </w:t>
      </w:r>
      <w:r w:rsidR="00884739">
        <w:t>with</w:t>
      </w:r>
      <w:r w:rsidRPr="007667B0">
        <w:t xml:space="preserve"> Part</w:t>
      </w:r>
      <w:r w:rsidR="00285547">
        <w:t xml:space="preserve"> 70 permit program and the five-</w:t>
      </w:r>
      <w:r w:rsidRPr="007667B0">
        <w:t>year statute of limitations on which the permit program is based.  Th</w:t>
      </w:r>
      <w:r w:rsidR="00285547">
        <w:t>e retention of records for five</w:t>
      </w:r>
      <w:r w:rsidR="0054528E">
        <w:t xml:space="preserve"> </w:t>
      </w:r>
      <w:r w:rsidRPr="007667B0">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285547">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6A2B90">
        <w:t>owners or operators of commercial EO sterilization and fumigation facilities</w:t>
      </w:r>
      <w:r>
        <w:rPr>
          <w:color w:val="000000"/>
        </w:rPr>
        <w:t xml:space="preserve">.  The </w:t>
      </w:r>
      <w:r w:rsidR="00C90C16">
        <w:rPr>
          <w:color w:val="000000"/>
        </w:rPr>
        <w:t>United States Standard Industrial Classification (</w:t>
      </w:r>
      <w:r>
        <w:rPr>
          <w:color w:val="000000"/>
        </w:rPr>
        <w:t>SIC</w:t>
      </w:r>
      <w:r w:rsidR="00C90C16">
        <w:rPr>
          <w:color w:val="000000"/>
        </w:rPr>
        <w:t>)</w:t>
      </w:r>
      <w:r>
        <w:rPr>
          <w:color w:val="000000"/>
        </w:rPr>
        <w:t xml:space="preserve"> code</w:t>
      </w:r>
      <w:r w:rsidR="00C90C16">
        <w:rPr>
          <w:color w:val="000000"/>
        </w:rPr>
        <w:t>s</w:t>
      </w:r>
      <w:r>
        <w:rPr>
          <w:color w:val="000000"/>
        </w:rPr>
        <w:t xml:space="preserve"> for the respondents affected by the standards </w:t>
      </w:r>
      <w:r w:rsidR="006A2B90">
        <w:rPr>
          <w:color w:val="000000"/>
        </w:rPr>
        <w:t xml:space="preserve">and the </w:t>
      </w:r>
      <w:r>
        <w:rPr>
          <w:color w:val="000000"/>
        </w:rPr>
        <w:t>correspond</w:t>
      </w:r>
      <w:r w:rsidR="006A2B90">
        <w:rPr>
          <w:color w:val="000000"/>
        </w:rPr>
        <w:t>ing</w:t>
      </w:r>
      <w:r>
        <w:rPr>
          <w:color w:val="000000"/>
        </w:rPr>
        <w:t xml:space="preserve"> </w:t>
      </w:r>
      <w:r w:rsidR="00C90C16">
        <w:rPr>
          <w:color w:val="000000"/>
        </w:rPr>
        <w:t>North American Industry Classification System (</w:t>
      </w:r>
      <w:r>
        <w:rPr>
          <w:color w:val="000000"/>
        </w:rPr>
        <w:t>NAICS</w:t>
      </w:r>
      <w:r w:rsidR="00C90C16">
        <w:rPr>
          <w:color w:val="000000"/>
        </w:rPr>
        <w:t>) code</w:t>
      </w:r>
      <w:r w:rsidR="006A2B90">
        <w:rPr>
          <w:color w:val="000000"/>
        </w:rPr>
        <w:t>s are listed in the table below.</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4230"/>
        <w:gridCol w:w="2520"/>
        <w:gridCol w:w="2610"/>
      </w:tblGrid>
      <w:tr w:rsidR="00CA4CD6" w:rsidTr="00550B33">
        <w:tc>
          <w:tcPr>
            <w:tcW w:w="423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rPr>
            </w:pPr>
          </w:p>
          <w:p w:rsidR="00CA4CD6" w:rsidRDefault="00425AF1" w:rsidP="00425AF1">
            <w:pPr>
              <w:pBdr>
                <w:top w:val="single" w:sz="6" w:space="0" w:color="FFFFFF"/>
                <w:left w:val="single" w:sz="6" w:space="0" w:color="FFFFFF"/>
                <w:bottom w:val="single" w:sz="6" w:space="0" w:color="FFFFFF"/>
                <w:right w:val="single" w:sz="6" w:space="0" w:color="FFFFFF"/>
              </w:pBdr>
              <w:spacing w:after="54"/>
              <w:rPr>
                <w:b/>
                <w:bCs/>
                <w:color w:val="000000"/>
              </w:rPr>
            </w:pPr>
            <w:r>
              <w:rPr>
                <w:b/>
                <w:bCs/>
                <w:color w:val="000000"/>
              </w:rPr>
              <w:t>Standard (</w:t>
            </w:r>
            <w:r w:rsidR="006A2B90" w:rsidRPr="006A2B90">
              <w:rPr>
                <w:b/>
                <w:bCs/>
                <w:color w:val="000000"/>
              </w:rPr>
              <w:t xml:space="preserve">40 CFR </w:t>
            </w:r>
            <w:r>
              <w:rPr>
                <w:b/>
                <w:bCs/>
                <w:color w:val="000000"/>
              </w:rPr>
              <w:t>P</w:t>
            </w:r>
            <w:r w:rsidR="006A2B90" w:rsidRPr="006A2B90">
              <w:rPr>
                <w:b/>
                <w:bCs/>
                <w:color w:val="000000"/>
              </w:rPr>
              <w:t xml:space="preserve">art 63, </w:t>
            </w:r>
            <w:r>
              <w:rPr>
                <w:b/>
                <w:bCs/>
                <w:color w:val="000000"/>
              </w:rPr>
              <w:t>S</w:t>
            </w:r>
            <w:r w:rsidR="006A2B90" w:rsidRPr="006A2B90">
              <w:rPr>
                <w:b/>
                <w:bCs/>
                <w:color w:val="000000"/>
              </w:rPr>
              <w:t>ubpart O</w:t>
            </w:r>
            <w:r>
              <w:rPr>
                <w:b/>
                <w:bCs/>
                <w:color w:val="000000"/>
              </w:rPr>
              <w:t>)</w:t>
            </w:r>
            <w:r w:rsidR="004C701D">
              <w:rPr>
                <w:b/>
                <w:bCs/>
                <w:color w:val="000000"/>
              </w:rPr>
              <w:t xml:space="preserve"> </w:t>
            </w:r>
          </w:p>
        </w:tc>
        <w:tc>
          <w:tcPr>
            <w:tcW w:w="2520" w:type="dxa"/>
            <w:tcBorders>
              <w:top w:val="single" w:sz="7" w:space="0" w:color="000000"/>
              <w:left w:val="single" w:sz="7" w:space="0" w:color="000000"/>
              <w:bottom w:val="single" w:sz="6" w:space="0" w:color="FFFFFF"/>
              <w:right w:val="single" w:sz="6" w:space="0" w:color="FFFFFF"/>
            </w:tcBorders>
          </w:tcPr>
          <w:p w:rsidR="00CA4CD6" w:rsidRDefault="00CA4CD6" w:rsidP="00550B33">
            <w:pPr>
              <w:spacing w:line="120" w:lineRule="exact"/>
              <w:jc w:val="center"/>
              <w:rPr>
                <w:b/>
                <w:bCs/>
                <w:color w:val="000000"/>
              </w:rPr>
            </w:pPr>
          </w:p>
          <w:p w:rsidR="00CA4CD6" w:rsidRDefault="00CA4CD6" w:rsidP="00550B33">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610" w:type="dxa"/>
            <w:tcBorders>
              <w:top w:val="single" w:sz="7" w:space="0" w:color="000000"/>
              <w:left w:val="single" w:sz="7" w:space="0" w:color="000000"/>
              <w:bottom w:val="single" w:sz="6" w:space="0" w:color="FFFFFF"/>
              <w:right w:val="single" w:sz="7" w:space="0" w:color="000000"/>
            </w:tcBorders>
          </w:tcPr>
          <w:p w:rsidR="00CA4CD6" w:rsidRDefault="00CA4CD6" w:rsidP="00550B33">
            <w:pPr>
              <w:spacing w:line="120" w:lineRule="exact"/>
              <w:jc w:val="center"/>
              <w:rPr>
                <w:b/>
                <w:bCs/>
                <w:color w:val="000000"/>
              </w:rPr>
            </w:pPr>
          </w:p>
          <w:p w:rsidR="00CA4CD6" w:rsidRDefault="00CA4CD6" w:rsidP="00550B33">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6A2B90" w:rsidTr="00550B33">
        <w:tc>
          <w:tcPr>
            <w:tcW w:w="4230" w:type="dxa"/>
            <w:tcBorders>
              <w:top w:val="single" w:sz="7" w:space="0" w:color="000000"/>
              <w:left w:val="single" w:sz="7" w:space="0" w:color="000000"/>
              <w:bottom w:val="single" w:sz="6" w:space="0" w:color="FFFFFF"/>
              <w:right w:val="single" w:sz="6" w:space="0" w:color="FFFFFF"/>
            </w:tcBorders>
            <w:vAlign w:val="center"/>
          </w:tcPr>
          <w:p w:rsidR="006A2B90" w:rsidRDefault="006A2B90" w:rsidP="00A8735B">
            <w:pPr>
              <w:pBdr>
                <w:top w:val="single" w:sz="6" w:space="0" w:color="FFFFFF"/>
                <w:left w:val="single" w:sz="6" w:space="0" w:color="FFFFFF"/>
                <w:bottom w:val="single" w:sz="6" w:space="0" w:color="FFFFFF"/>
                <w:right w:val="single" w:sz="6" w:space="0" w:color="FFFFFF"/>
              </w:pBdr>
              <w:spacing w:after="54"/>
              <w:rPr>
                <w:color w:val="000000"/>
              </w:rPr>
            </w:pPr>
            <w:r>
              <w:rPr>
                <w:szCs w:val="20"/>
              </w:rPr>
              <w:t>Medical Equipment Suppliers</w:t>
            </w:r>
          </w:p>
        </w:tc>
        <w:tc>
          <w:tcPr>
            <w:tcW w:w="2520" w:type="dxa"/>
            <w:tcBorders>
              <w:top w:val="single" w:sz="7" w:space="0" w:color="000000"/>
              <w:left w:val="single" w:sz="7" w:space="0" w:color="000000"/>
              <w:bottom w:val="single" w:sz="6" w:space="0" w:color="FFFFFF"/>
              <w:right w:val="single" w:sz="6" w:space="0" w:color="FFFFFF"/>
            </w:tcBorders>
          </w:tcPr>
          <w:p w:rsidR="006A2B90" w:rsidRDefault="006A2B90" w:rsidP="00550B33">
            <w:pPr>
              <w:pBdr>
                <w:top w:val="single" w:sz="6" w:space="0" w:color="FFFFFF"/>
                <w:left w:val="single" w:sz="6" w:space="0" w:color="FFFFFF"/>
                <w:bottom w:val="single" w:sz="6" w:space="0" w:color="FFFFFF"/>
                <w:right w:val="single" w:sz="6" w:space="0" w:color="FFFFFF"/>
              </w:pBdr>
              <w:spacing w:after="54"/>
              <w:jc w:val="center"/>
              <w:rPr>
                <w:color w:val="000000"/>
              </w:rPr>
            </w:pPr>
            <w:r>
              <w:rPr>
                <w:szCs w:val="20"/>
              </w:rPr>
              <w:t>3841, 3842</w:t>
            </w:r>
          </w:p>
        </w:tc>
        <w:tc>
          <w:tcPr>
            <w:tcW w:w="2610" w:type="dxa"/>
            <w:tcBorders>
              <w:top w:val="single" w:sz="7" w:space="0" w:color="000000"/>
              <w:left w:val="single" w:sz="7" w:space="0" w:color="000000"/>
              <w:bottom w:val="single" w:sz="6" w:space="0" w:color="FFFFFF"/>
              <w:right w:val="single" w:sz="7" w:space="0" w:color="000000"/>
            </w:tcBorders>
          </w:tcPr>
          <w:p w:rsidR="006A2B90" w:rsidRDefault="006A2B90" w:rsidP="00550B33">
            <w:pPr>
              <w:pBdr>
                <w:top w:val="single" w:sz="6" w:space="0" w:color="FFFFFF"/>
                <w:left w:val="single" w:sz="6" w:space="0" w:color="FFFFFF"/>
                <w:bottom w:val="single" w:sz="6" w:space="0" w:color="FFFFFF"/>
                <w:right w:val="single" w:sz="6" w:space="0" w:color="FFFFFF"/>
              </w:pBdr>
              <w:spacing w:after="54"/>
              <w:jc w:val="center"/>
              <w:rPr>
                <w:color w:val="000000"/>
              </w:rPr>
            </w:pPr>
            <w:r>
              <w:rPr>
                <w:szCs w:val="20"/>
              </w:rPr>
              <w:t>339112, 339113,</w:t>
            </w:r>
          </w:p>
        </w:tc>
      </w:tr>
      <w:tr w:rsidR="006A2B90" w:rsidTr="00550B33">
        <w:tc>
          <w:tcPr>
            <w:tcW w:w="4230" w:type="dxa"/>
            <w:tcBorders>
              <w:top w:val="single" w:sz="7" w:space="0" w:color="000000"/>
              <w:left w:val="single" w:sz="7" w:space="0" w:color="000000"/>
              <w:bottom w:val="single" w:sz="6" w:space="0" w:color="FFFFFF"/>
              <w:right w:val="single" w:sz="6" w:space="0" w:color="FFFFFF"/>
            </w:tcBorders>
            <w:vAlign w:val="center"/>
          </w:tcPr>
          <w:p w:rsidR="006A2B90" w:rsidDel="006A2B90" w:rsidRDefault="006A2B90" w:rsidP="00A8735B">
            <w:pPr>
              <w:pBdr>
                <w:top w:val="single" w:sz="6" w:space="0" w:color="FFFFFF"/>
                <w:left w:val="single" w:sz="6" w:space="0" w:color="FFFFFF"/>
                <w:bottom w:val="single" w:sz="6" w:space="0" w:color="FFFFFF"/>
                <w:right w:val="single" w:sz="6" w:space="0" w:color="FFFFFF"/>
              </w:pBdr>
              <w:spacing w:after="54"/>
              <w:rPr>
                <w:color w:val="000000"/>
              </w:rPr>
            </w:pPr>
            <w:r>
              <w:rPr>
                <w:szCs w:val="20"/>
              </w:rPr>
              <w:t>Pharmaceutical Suppliers</w:t>
            </w:r>
          </w:p>
        </w:tc>
        <w:tc>
          <w:tcPr>
            <w:tcW w:w="2520" w:type="dxa"/>
            <w:tcBorders>
              <w:top w:val="single" w:sz="7" w:space="0" w:color="000000"/>
              <w:left w:val="single" w:sz="7" w:space="0" w:color="000000"/>
              <w:bottom w:val="single" w:sz="6" w:space="0" w:color="FFFFFF"/>
              <w:right w:val="single" w:sz="6" w:space="0" w:color="FFFFFF"/>
            </w:tcBorders>
          </w:tcPr>
          <w:p w:rsidR="006A2B90" w:rsidDel="006A2B90" w:rsidRDefault="006A2B90" w:rsidP="00550B33">
            <w:pPr>
              <w:pBdr>
                <w:top w:val="single" w:sz="6" w:space="0" w:color="FFFFFF"/>
                <w:left w:val="single" w:sz="6" w:space="0" w:color="FFFFFF"/>
                <w:bottom w:val="single" w:sz="6" w:space="0" w:color="FFFFFF"/>
                <w:right w:val="single" w:sz="6" w:space="0" w:color="FFFFFF"/>
              </w:pBdr>
              <w:spacing w:after="54"/>
              <w:jc w:val="center"/>
              <w:rPr>
                <w:color w:val="000000"/>
              </w:rPr>
            </w:pPr>
            <w:r>
              <w:rPr>
                <w:szCs w:val="20"/>
              </w:rPr>
              <w:t>2832, 2833, 2834, 5122</w:t>
            </w:r>
          </w:p>
        </w:tc>
        <w:tc>
          <w:tcPr>
            <w:tcW w:w="2610" w:type="dxa"/>
            <w:tcBorders>
              <w:top w:val="single" w:sz="7" w:space="0" w:color="000000"/>
              <w:left w:val="single" w:sz="7" w:space="0" w:color="000000"/>
              <w:bottom w:val="single" w:sz="6" w:space="0" w:color="FFFFFF"/>
              <w:right w:val="single" w:sz="7" w:space="0" w:color="000000"/>
            </w:tcBorders>
          </w:tcPr>
          <w:p w:rsidR="006A2B90" w:rsidDel="006A2B90" w:rsidRDefault="006A2B90" w:rsidP="00550B33">
            <w:pPr>
              <w:pBdr>
                <w:top w:val="single" w:sz="6" w:space="0" w:color="FFFFFF"/>
                <w:left w:val="single" w:sz="6" w:space="0" w:color="FFFFFF"/>
                <w:bottom w:val="single" w:sz="6" w:space="0" w:color="FFFFFF"/>
                <w:right w:val="single" w:sz="6" w:space="0" w:color="FFFFFF"/>
              </w:pBdr>
              <w:spacing w:after="54"/>
              <w:jc w:val="center"/>
              <w:rPr>
                <w:color w:val="000000"/>
              </w:rPr>
            </w:pPr>
            <w:r>
              <w:rPr>
                <w:szCs w:val="20"/>
              </w:rPr>
              <w:t>325411, 325412, 42221</w:t>
            </w:r>
          </w:p>
        </w:tc>
      </w:tr>
      <w:tr w:rsidR="006A2B90" w:rsidTr="00550B33">
        <w:tc>
          <w:tcPr>
            <w:tcW w:w="4230" w:type="dxa"/>
            <w:tcBorders>
              <w:top w:val="single" w:sz="7" w:space="0" w:color="000000"/>
              <w:left w:val="single" w:sz="7" w:space="0" w:color="000000"/>
              <w:bottom w:val="single" w:sz="6" w:space="0" w:color="FFFFFF"/>
              <w:right w:val="single" w:sz="6" w:space="0" w:color="FFFFFF"/>
            </w:tcBorders>
            <w:vAlign w:val="center"/>
          </w:tcPr>
          <w:p w:rsidR="006A2B90" w:rsidDel="006A2B90" w:rsidRDefault="006A2B90" w:rsidP="00A8735B">
            <w:pPr>
              <w:pBdr>
                <w:top w:val="single" w:sz="6" w:space="0" w:color="FFFFFF"/>
                <w:left w:val="single" w:sz="6" w:space="0" w:color="FFFFFF"/>
                <w:bottom w:val="single" w:sz="6" w:space="0" w:color="FFFFFF"/>
                <w:right w:val="single" w:sz="6" w:space="0" w:color="FFFFFF"/>
              </w:pBdr>
              <w:spacing w:after="54"/>
              <w:rPr>
                <w:color w:val="000000"/>
              </w:rPr>
            </w:pPr>
            <w:r>
              <w:rPr>
                <w:szCs w:val="20"/>
              </w:rPr>
              <w:t>Other Health-Related Facilities</w:t>
            </w:r>
          </w:p>
        </w:tc>
        <w:tc>
          <w:tcPr>
            <w:tcW w:w="2520" w:type="dxa"/>
            <w:tcBorders>
              <w:top w:val="single" w:sz="7" w:space="0" w:color="000000"/>
              <w:left w:val="single" w:sz="7" w:space="0" w:color="000000"/>
              <w:bottom w:val="single" w:sz="6" w:space="0" w:color="FFFFFF"/>
              <w:right w:val="single" w:sz="6" w:space="0" w:color="FFFFFF"/>
            </w:tcBorders>
          </w:tcPr>
          <w:p w:rsidR="006A2B90" w:rsidDel="006A2B90" w:rsidRDefault="006A2B90" w:rsidP="00550B33">
            <w:pPr>
              <w:pBdr>
                <w:top w:val="single" w:sz="6" w:space="0" w:color="FFFFFF"/>
                <w:left w:val="single" w:sz="6" w:space="0" w:color="FFFFFF"/>
                <w:bottom w:val="single" w:sz="6" w:space="0" w:color="FFFFFF"/>
                <w:right w:val="single" w:sz="6" w:space="0" w:color="FFFFFF"/>
              </w:pBdr>
              <w:spacing w:after="54"/>
              <w:jc w:val="center"/>
              <w:rPr>
                <w:color w:val="000000"/>
              </w:rPr>
            </w:pPr>
            <w:r>
              <w:rPr>
                <w:szCs w:val="20"/>
              </w:rPr>
              <w:t>2211, 2821, 2879, 3069, 3079, 3569, 3677, 3693, 3999, 5086</w:t>
            </w:r>
          </w:p>
        </w:tc>
        <w:tc>
          <w:tcPr>
            <w:tcW w:w="2610" w:type="dxa"/>
            <w:tcBorders>
              <w:top w:val="single" w:sz="7" w:space="0" w:color="000000"/>
              <w:left w:val="single" w:sz="7" w:space="0" w:color="000000"/>
              <w:bottom w:val="single" w:sz="6" w:space="0" w:color="FFFFFF"/>
              <w:right w:val="single" w:sz="7" w:space="0" w:color="000000"/>
            </w:tcBorders>
          </w:tcPr>
          <w:p w:rsidR="006A2B90" w:rsidDel="006A2B90" w:rsidRDefault="006A2B90" w:rsidP="00550B33">
            <w:pPr>
              <w:pBdr>
                <w:top w:val="single" w:sz="6" w:space="0" w:color="FFFFFF"/>
                <w:left w:val="single" w:sz="6" w:space="0" w:color="FFFFFF"/>
                <w:bottom w:val="single" w:sz="6" w:space="0" w:color="FFFFFF"/>
                <w:right w:val="single" w:sz="6" w:space="0" w:color="FFFFFF"/>
              </w:pBdr>
              <w:spacing w:after="54"/>
              <w:jc w:val="center"/>
              <w:rPr>
                <w:color w:val="000000"/>
              </w:rPr>
            </w:pPr>
            <w:r>
              <w:rPr>
                <w:szCs w:val="20"/>
              </w:rPr>
              <w:t>31321, 325211, 32532, 333999, 334416, 337127</w:t>
            </w:r>
          </w:p>
        </w:tc>
      </w:tr>
      <w:tr w:rsidR="006A2B90" w:rsidTr="00550B33">
        <w:tc>
          <w:tcPr>
            <w:tcW w:w="4230" w:type="dxa"/>
            <w:tcBorders>
              <w:top w:val="single" w:sz="7" w:space="0" w:color="000000"/>
              <w:left w:val="single" w:sz="7" w:space="0" w:color="000000"/>
              <w:bottom w:val="single" w:sz="6" w:space="0" w:color="FFFFFF"/>
              <w:right w:val="single" w:sz="6" w:space="0" w:color="FFFFFF"/>
            </w:tcBorders>
            <w:vAlign w:val="center"/>
          </w:tcPr>
          <w:p w:rsidR="006A2B90" w:rsidRDefault="006A2B90" w:rsidP="00A8735B">
            <w:pPr>
              <w:pBdr>
                <w:top w:val="single" w:sz="6" w:space="0" w:color="FFFFFF"/>
                <w:left w:val="single" w:sz="6" w:space="0" w:color="FFFFFF"/>
                <w:bottom w:val="single" w:sz="6" w:space="0" w:color="FFFFFF"/>
                <w:right w:val="single" w:sz="6" w:space="0" w:color="FFFFFF"/>
              </w:pBdr>
              <w:spacing w:after="54"/>
              <w:rPr>
                <w:color w:val="000000"/>
              </w:rPr>
            </w:pPr>
            <w:r>
              <w:rPr>
                <w:szCs w:val="20"/>
              </w:rPr>
              <w:t>Spice Manufacturers</w:t>
            </w:r>
          </w:p>
        </w:tc>
        <w:tc>
          <w:tcPr>
            <w:tcW w:w="2520" w:type="dxa"/>
            <w:tcBorders>
              <w:top w:val="single" w:sz="7" w:space="0" w:color="000000"/>
              <w:left w:val="single" w:sz="7" w:space="0" w:color="000000"/>
              <w:bottom w:val="single" w:sz="6" w:space="0" w:color="FFFFFF"/>
              <w:right w:val="single" w:sz="6" w:space="0" w:color="FFFFFF"/>
            </w:tcBorders>
          </w:tcPr>
          <w:p w:rsidR="006A2B90" w:rsidRDefault="006A2B90" w:rsidP="00550B33">
            <w:pPr>
              <w:pBdr>
                <w:top w:val="single" w:sz="6" w:space="0" w:color="FFFFFF"/>
                <w:left w:val="single" w:sz="6" w:space="0" w:color="FFFFFF"/>
                <w:bottom w:val="single" w:sz="6" w:space="0" w:color="FFFFFF"/>
                <w:right w:val="single" w:sz="6" w:space="0" w:color="FFFFFF"/>
              </w:pBdr>
              <w:spacing w:after="54"/>
              <w:jc w:val="center"/>
              <w:rPr>
                <w:color w:val="000000"/>
              </w:rPr>
            </w:pPr>
            <w:r>
              <w:rPr>
                <w:szCs w:val="20"/>
              </w:rPr>
              <w:t>2034, 2035, 2046, 2099, 5149</w:t>
            </w:r>
          </w:p>
        </w:tc>
        <w:tc>
          <w:tcPr>
            <w:tcW w:w="2610" w:type="dxa"/>
            <w:tcBorders>
              <w:top w:val="single" w:sz="7" w:space="0" w:color="000000"/>
              <w:left w:val="single" w:sz="7" w:space="0" w:color="000000"/>
              <w:bottom w:val="single" w:sz="6" w:space="0" w:color="FFFFFF"/>
              <w:right w:val="single" w:sz="7" w:space="0" w:color="000000"/>
            </w:tcBorders>
          </w:tcPr>
          <w:p w:rsidR="006A2B90" w:rsidRDefault="006A2B90" w:rsidP="00550B33">
            <w:pPr>
              <w:pBdr>
                <w:top w:val="single" w:sz="6" w:space="0" w:color="FFFFFF"/>
                <w:left w:val="single" w:sz="6" w:space="0" w:color="FFFFFF"/>
                <w:bottom w:val="single" w:sz="6" w:space="0" w:color="FFFFFF"/>
                <w:right w:val="single" w:sz="6" w:space="0" w:color="FFFFFF"/>
              </w:pBdr>
              <w:spacing w:after="54"/>
              <w:jc w:val="center"/>
              <w:rPr>
                <w:color w:val="000000"/>
              </w:rPr>
            </w:pPr>
            <w:r>
              <w:rPr>
                <w:szCs w:val="20"/>
              </w:rPr>
              <w:t>311423, 311421, 311941, 311942, 42249</w:t>
            </w:r>
          </w:p>
        </w:tc>
      </w:tr>
      <w:tr w:rsidR="006A2B90" w:rsidTr="00550B33">
        <w:tc>
          <w:tcPr>
            <w:tcW w:w="4230" w:type="dxa"/>
            <w:tcBorders>
              <w:top w:val="single" w:sz="7" w:space="0" w:color="000000"/>
              <w:left w:val="single" w:sz="7" w:space="0" w:color="000000"/>
              <w:bottom w:val="single" w:sz="6" w:space="0" w:color="FFFFFF"/>
              <w:right w:val="single" w:sz="6" w:space="0" w:color="FFFFFF"/>
            </w:tcBorders>
            <w:vAlign w:val="center"/>
          </w:tcPr>
          <w:p w:rsidR="006A2B90" w:rsidRDefault="006A2B90" w:rsidP="00A8735B">
            <w:pPr>
              <w:pBdr>
                <w:top w:val="single" w:sz="6" w:space="0" w:color="FFFFFF"/>
                <w:left w:val="single" w:sz="6" w:space="0" w:color="FFFFFF"/>
                <w:bottom w:val="single" w:sz="6" w:space="0" w:color="FFFFFF"/>
                <w:right w:val="single" w:sz="6" w:space="0" w:color="FFFFFF"/>
              </w:pBdr>
              <w:spacing w:after="54"/>
              <w:rPr>
                <w:color w:val="000000"/>
              </w:rPr>
            </w:pPr>
            <w:r>
              <w:rPr>
                <w:szCs w:val="20"/>
              </w:rPr>
              <w:t>Contract Sterilizers</w:t>
            </w:r>
          </w:p>
        </w:tc>
        <w:tc>
          <w:tcPr>
            <w:tcW w:w="2520" w:type="dxa"/>
            <w:tcBorders>
              <w:top w:val="single" w:sz="7" w:space="0" w:color="000000"/>
              <w:left w:val="single" w:sz="7" w:space="0" w:color="000000"/>
              <w:bottom w:val="single" w:sz="6" w:space="0" w:color="FFFFFF"/>
              <w:right w:val="single" w:sz="6" w:space="0" w:color="FFFFFF"/>
            </w:tcBorders>
          </w:tcPr>
          <w:p w:rsidR="006A2B90" w:rsidRDefault="006A2B90" w:rsidP="00550B33">
            <w:pPr>
              <w:pBdr>
                <w:top w:val="single" w:sz="6" w:space="0" w:color="FFFFFF"/>
                <w:left w:val="single" w:sz="6" w:space="0" w:color="FFFFFF"/>
                <w:bottom w:val="single" w:sz="6" w:space="0" w:color="FFFFFF"/>
                <w:right w:val="single" w:sz="6" w:space="0" w:color="FFFFFF"/>
              </w:pBdr>
              <w:spacing w:after="54"/>
              <w:jc w:val="center"/>
              <w:rPr>
                <w:color w:val="000000"/>
              </w:rPr>
            </w:pPr>
            <w:r>
              <w:rPr>
                <w:szCs w:val="20"/>
              </w:rPr>
              <w:t>7218, 7399, 8091</w:t>
            </w:r>
          </w:p>
        </w:tc>
        <w:tc>
          <w:tcPr>
            <w:tcW w:w="2610" w:type="dxa"/>
            <w:tcBorders>
              <w:top w:val="single" w:sz="7" w:space="0" w:color="000000"/>
              <w:left w:val="single" w:sz="7" w:space="0" w:color="000000"/>
              <w:bottom w:val="single" w:sz="6" w:space="0" w:color="FFFFFF"/>
              <w:right w:val="single" w:sz="7" w:space="0" w:color="000000"/>
            </w:tcBorders>
          </w:tcPr>
          <w:p w:rsidR="006A2B90" w:rsidRDefault="006A2B90" w:rsidP="00550B33">
            <w:pPr>
              <w:pBdr>
                <w:top w:val="single" w:sz="6" w:space="0" w:color="FFFFFF"/>
                <w:left w:val="single" w:sz="6" w:space="0" w:color="FFFFFF"/>
                <w:bottom w:val="single" w:sz="6" w:space="0" w:color="FFFFFF"/>
                <w:right w:val="single" w:sz="6" w:space="0" w:color="FFFFFF"/>
              </w:pBdr>
              <w:spacing w:after="54"/>
              <w:jc w:val="center"/>
              <w:rPr>
                <w:color w:val="000000"/>
              </w:rPr>
            </w:pPr>
            <w:r>
              <w:rPr>
                <w:szCs w:val="20"/>
              </w:rPr>
              <w:t>812332</w:t>
            </w:r>
          </w:p>
        </w:tc>
      </w:tr>
      <w:tr w:rsidR="006A2B90" w:rsidTr="00550B33">
        <w:tc>
          <w:tcPr>
            <w:tcW w:w="4230" w:type="dxa"/>
            <w:tcBorders>
              <w:top w:val="single" w:sz="7" w:space="0" w:color="000000"/>
              <w:left w:val="single" w:sz="7" w:space="0" w:color="000000"/>
              <w:bottom w:val="single" w:sz="6" w:space="0" w:color="FFFFFF"/>
              <w:right w:val="single" w:sz="6" w:space="0" w:color="FFFFFF"/>
            </w:tcBorders>
            <w:vAlign w:val="center"/>
          </w:tcPr>
          <w:p w:rsidR="006A2B90" w:rsidRDefault="006A2B90" w:rsidP="00A8735B">
            <w:pPr>
              <w:pBdr>
                <w:top w:val="single" w:sz="6" w:space="0" w:color="FFFFFF"/>
                <w:left w:val="single" w:sz="6" w:space="0" w:color="FFFFFF"/>
                <w:bottom w:val="single" w:sz="6" w:space="0" w:color="FFFFFF"/>
                <w:right w:val="single" w:sz="6" w:space="0" w:color="FFFFFF"/>
              </w:pBdr>
              <w:spacing w:after="54"/>
              <w:rPr>
                <w:color w:val="000000"/>
              </w:rPr>
            </w:pPr>
            <w:r>
              <w:rPr>
                <w:szCs w:val="20"/>
              </w:rPr>
              <w:t>Libraries, Museums, and Archives</w:t>
            </w:r>
          </w:p>
        </w:tc>
        <w:tc>
          <w:tcPr>
            <w:tcW w:w="2520" w:type="dxa"/>
            <w:tcBorders>
              <w:top w:val="single" w:sz="7" w:space="0" w:color="000000"/>
              <w:left w:val="single" w:sz="7" w:space="0" w:color="000000"/>
              <w:bottom w:val="single" w:sz="6" w:space="0" w:color="FFFFFF"/>
              <w:right w:val="single" w:sz="6" w:space="0" w:color="FFFFFF"/>
            </w:tcBorders>
          </w:tcPr>
          <w:p w:rsidR="006A2B90" w:rsidRDefault="006A2B90" w:rsidP="00550B33">
            <w:pPr>
              <w:pBdr>
                <w:top w:val="single" w:sz="6" w:space="0" w:color="FFFFFF"/>
                <w:left w:val="single" w:sz="6" w:space="0" w:color="FFFFFF"/>
                <w:bottom w:val="single" w:sz="6" w:space="0" w:color="FFFFFF"/>
                <w:right w:val="single" w:sz="6" w:space="0" w:color="FFFFFF"/>
              </w:pBdr>
              <w:spacing w:after="54"/>
              <w:jc w:val="center"/>
              <w:rPr>
                <w:color w:val="000000"/>
              </w:rPr>
            </w:pPr>
            <w:r>
              <w:rPr>
                <w:szCs w:val="20"/>
              </w:rPr>
              <w:t>8231, 8411</w:t>
            </w:r>
          </w:p>
        </w:tc>
        <w:tc>
          <w:tcPr>
            <w:tcW w:w="2610" w:type="dxa"/>
            <w:tcBorders>
              <w:top w:val="single" w:sz="7" w:space="0" w:color="000000"/>
              <w:left w:val="single" w:sz="7" w:space="0" w:color="000000"/>
              <w:bottom w:val="single" w:sz="6" w:space="0" w:color="FFFFFF"/>
              <w:right w:val="single" w:sz="7" w:space="0" w:color="000000"/>
            </w:tcBorders>
          </w:tcPr>
          <w:p w:rsidR="006A2B90" w:rsidRDefault="006A2B90" w:rsidP="00550B33">
            <w:pPr>
              <w:pBdr>
                <w:top w:val="single" w:sz="6" w:space="0" w:color="FFFFFF"/>
                <w:left w:val="single" w:sz="6" w:space="0" w:color="FFFFFF"/>
                <w:bottom w:val="single" w:sz="6" w:space="0" w:color="FFFFFF"/>
                <w:right w:val="single" w:sz="6" w:space="0" w:color="FFFFFF"/>
              </w:pBdr>
              <w:spacing w:after="54"/>
              <w:jc w:val="center"/>
              <w:rPr>
                <w:color w:val="000000"/>
              </w:rPr>
            </w:pPr>
            <w:r>
              <w:rPr>
                <w:szCs w:val="20"/>
              </w:rPr>
              <w:t>51412, 71211</w:t>
            </w:r>
          </w:p>
        </w:tc>
      </w:tr>
      <w:tr w:rsidR="006A2B90" w:rsidTr="00550B33">
        <w:tc>
          <w:tcPr>
            <w:tcW w:w="4230" w:type="dxa"/>
            <w:tcBorders>
              <w:top w:val="single" w:sz="7" w:space="0" w:color="000000"/>
              <w:left w:val="single" w:sz="7" w:space="0" w:color="000000"/>
              <w:bottom w:val="single" w:sz="7" w:space="0" w:color="000000"/>
              <w:right w:val="single" w:sz="6" w:space="0" w:color="FFFFFF"/>
            </w:tcBorders>
            <w:vAlign w:val="center"/>
          </w:tcPr>
          <w:p w:rsidR="006A2B90" w:rsidRDefault="006A2B90" w:rsidP="00A8735B">
            <w:pPr>
              <w:pBdr>
                <w:top w:val="single" w:sz="6" w:space="0" w:color="FFFFFF"/>
                <w:left w:val="single" w:sz="6" w:space="0" w:color="FFFFFF"/>
                <w:bottom w:val="single" w:sz="6" w:space="0" w:color="FFFFFF"/>
                <w:right w:val="single" w:sz="6" w:space="0" w:color="FFFFFF"/>
              </w:pBdr>
              <w:spacing w:after="73"/>
              <w:rPr>
                <w:color w:val="000000"/>
              </w:rPr>
            </w:pPr>
            <w:r>
              <w:rPr>
                <w:szCs w:val="20"/>
              </w:rPr>
              <w:t>Laboratories</w:t>
            </w:r>
          </w:p>
        </w:tc>
        <w:tc>
          <w:tcPr>
            <w:tcW w:w="2520" w:type="dxa"/>
            <w:tcBorders>
              <w:top w:val="single" w:sz="7" w:space="0" w:color="000000"/>
              <w:left w:val="single" w:sz="7" w:space="0" w:color="000000"/>
              <w:bottom w:val="single" w:sz="7" w:space="0" w:color="000000"/>
              <w:right w:val="single" w:sz="6" w:space="0" w:color="FFFFFF"/>
            </w:tcBorders>
          </w:tcPr>
          <w:p w:rsidR="006A2B90" w:rsidRDefault="006A2B90" w:rsidP="00550B33">
            <w:pPr>
              <w:pBdr>
                <w:top w:val="single" w:sz="6" w:space="0" w:color="FFFFFF"/>
                <w:left w:val="single" w:sz="6" w:space="0" w:color="FFFFFF"/>
                <w:bottom w:val="single" w:sz="6" w:space="0" w:color="FFFFFF"/>
                <w:right w:val="single" w:sz="6" w:space="0" w:color="FFFFFF"/>
              </w:pBdr>
              <w:spacing w:after="73"/>
              <w:jc w:val="center"/>
              <w:rPr>
                <w:color w:val="000000"/>
              </w:rPr>
            </w:pPr>
            <w:r>
              <w:rPr>
                <w:szCs w:val="20"/>
              </w:rPr>
              <w:t>0279, 7391, 7397, 8071, 8922</w:t>
            </w:r>
          </w:p>
        </w:tc>
        <w:tc>
          <w:tcPr>
            <w:tcW w:w="2610" w:type="dxa"/>
            <w:tcBorders>
              <w:top w:val="single" w:sz="7" w:space="0" w:color="000000"/>
              <w:left w:val="single" w:sz="7" w:space="0" w:color="000000"/>
              <w:bottom w:val="single" w:sz="7" w:space="0" w:color="000000"/>
              <w:right w:val="single" w:sz="7" w:space="0" w:color="000000"/>
            </w:tcBorders>
          </w:tcPr>
          <w:p w:rsidR="006A2B90" w:rsidRDefault="006A2B90" w:rsidP="00550B33">
            <w:pPr>
              <w:pBdr>
                <w:top w:val="single" w:sz="6" w:space="0" w:color="FFFFFF"/>
                <w:left w:val="single" w:sz="6" w:space="0" w:color="FFFFFF"/>
                <w:bottom w:val="single" w:sz="6" w:space="0" w:color="FFFFFF"/>
                <w:right w:val="single" w:sz="6" w:space="0" w:color="FFFFFF"/>
              </w:pBdr>
              <w:spacing w:after="73"/>
              <w:jc w:val="center"/>
              <w:rPr>
                <w:color w:val="000000"/>
              </w:rPr>
            </w:pPr>
            <w:r>
              <w:rPr>
                <w:szCs w:val="20"/>
              </w:rPr>
              <w:t>112519, 54199, 621512, 621511, 54169</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Data Items</w:t>
      </w:r>
    </w:p>
    <w:p w:rsidR="00CA4CD6" w:rsidRPr="00A8735B" w:rsidRDefault="00CA4CD6">
      <w:pPr>
        <w:pBdr>
          <w:top w:val="single" w:sz="6" w:space="0" w:color="FFFFFF"/>
          <w:left w:val="single" w:sz="6" w:space="0" w:color="FFFFFF"/>
          <w:bottom w:val="single" w:sz="6" w:space="0" w:color="FFFFFF"/>
          <w:right w:val="single" w:sz="6" w:space="0" w:color="FFFFFF"/>
        </w:pBdr>
      </w:pPr>
    </w:p>
    <w:p w:rsidR="00CA4CD6" w:rsidRPr="00A8735B" w:rsidRDefault="00817E8B">
      <w:pPr>
        <w:pBdr>
          <w:top w:val="single" w:sz="6" w:space="0" w:color="FFFFFF"/>
          <w:left w:val="single" w:sz="6" w:space="0" w:color="FFFFFF"/>
          <w:bottom w:val="single" w:sz="6" w:space="0" w:color="FFFFFF"/>
          <w:right w:val="single" w:sz="6" w:space="0" w:color="FFFFFF"/>
        </w:pBdr>
        <w:ind w:firstLine="720"/>
      </w:pPr>
      <w:r w:rsidRPr="00A8735B">
        <w:t>I</w:t>
      </w:r>
      <w:r w:rsidR="00CA4CD6" w:rsidRPr="00A8735B">
        <w:t>n this ICR</w:t>
      </w:r>
      <w:r w:rsidRPr="00A8735B">
        <w:t>, all the data</w:t>
      </w:r>
      <w:r w:rsidR="00CA4CD6" w:rsidRPr="00A8735B">
        <w:t xml:space="preserve"> </w:t>
      </w:r>
      <w:r w:rsidRPr="00A8735B">
        <w:t xml:space="preserve">that is </w:t>
      </w:r>
      <w:r w:rsidR="00CA4CD6" w:rsidRPr="00A8735B">
        <w:t xml:space="preserve">recorded or reported </w:t>
      </w:r>
      <w:r w:rsidRPr="00A8735B">
        <w:t>is</w:t>
      </w:r>
      <w:r w:rsidR="00CA4CD6" w:rsidRPr="00A8735B">
        <w:t xml:space="preserve"> required by </w:t>
      </w:r>
      <w:r w:rsidR="003F5D44" w:rsidRPr="00A8735B">
        <w:t xml:space="preserve">the </w:t>
      </w:r>
      <w:r w:rsidR="006A2B90" w:rsidRPr="00A8735B">
        <w:rPr>
          <w:bCs/>
        </w:rPr>
        <w:t>NESHAP for Commercial Ethylene Oxide Sterilization and Fumigation Operations</w:t>
      </w:r>
      <w:r w:rsidR="006A2B90" w:rsidRPr="00A8735B" w:rsidDel="00B6597D">
        <w:rPr>
          <w:bCs/>
        </w:rPr>
        <w:t xml:space="preserve"> </w:t>
      </w:r>
      <w:r w:rsidR="006A2B90" w:rsidRPr="00A8735B">
        <w:rPr>
          <w:bCs/>
        </w:rPr>
        <w:t xml:space="preserve">(40 CFR </w:t>
      </w:r>
      <w:r w:rsidR="003F5D44" w:rsidRPr="00A8735B">
        <w:rPr>
          <w:bCs/>
        </w:rPr>
        <w:t>P</w:t>
      </w:r>
      <w:r w:rsidR="006A2B90" w:rsidRPr="00A8735B">
        <w:rPr>
          <w:bCs/>
        </w:rPr>
        <w:t xml:space="preserve">art 63, </w:t>
      </w:r>
      <w:r w:rsidR="003F5D44" w:rsidRPr="00A8735B">
        <w:rPr>
          <w:bCs/>
        </w:rPr>
        <w:t>S</w:t>
      </w:r>
      <w:r w:rsidR="006A2B90" w:rsidRPr="00A8735B">
        <w:rPr>
          <w:bCs/>
        </w:rPr>
        <w:t>ubpart O)</w:t>
      </w:r>
      <w:r w:rsidR="007667B0" w:rsidRPr="00A8735B">
        <w:t>.</w:t>
      </w:r>
      <w:r w:rsidR="00CA4CD6" w:rsidRPr="00A8735B">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Tr="006A2B9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6A2B90" w:rsidTr="00AD7FB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Notification of applicability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63.9(a)</w:t>
            </w:r>
          </w:p>
        </w:tc>
      </w:tr>
      <w:tr w:rsidR="006A2B90" w:rsidTr="00AD7FB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Notification of construction/reconstruction</w:t>
            </w:r>
          </w:p>
        </w:tc>
        <w:tc>
          <w:tcPr>
            <w:tcW w:w="225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 xml:space="preserve">63.9(b)(3) and (4) </w:t>
            </w:r>
          </w:p>
        </w:tc>
      </w:tr>
      <w:tr w:rsidR="006A2B90" w:rsidTr="00AD7FB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Notification of actual startup</w:t>
            </w:r>
          </w:p>
        </w:tc>
        <w:tc>
          <w:tcPr>
            <w:tcW w:w="225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63.9(b)(2) and (4)</w:t>
            </w:r>
          </w:p>
        </w:tc>
      </w:tr>
      <w:tr w:rsidR="006A2B90" w:rsidTr="00AD7FB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Notification of initial performance test</w:t>
            </w:r>
          </w:p>
        </w:tc>
        <w:tc>
          <w:tcPr>
            <w:tcW w:w="225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63.9(e)</w:t>
            </w:r>
          </w:p>
        </w:tc>
      </w:tr>
      <w:tr w:rsidR="006A2B90" w:rsidTr="00AD7FB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lastRenderedPageBreak/>
              <w:t>Notification of compliance status</w:t>
            </w:r>
          </w:p>
        </w:tc>
        <w:tc>
          <w:tcPr>
            <w:tcW w:w="225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63.9(h)</w:t>
            </w:r>
          </w:p>
        </w:tc>
      </w:tr>
      <w:tr w:rsidR="006A2B90" w:rsidTr="00AD7FB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Request for extension of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63.9(c)</w:t>
            </w:r>
          </w:p>
        </w:tc>
      </w:tr>
      <w:tr w:rsidR="006A2B90" w:rsidTr="00AD7FB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Request for waivers</w:t>
            </w:r>
          </w:p>
        </w:tc>
        <w:tc>
          <w:tcPr>
            <w:tcW w:w="225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63.7(h)</w:t>
            </w:r>
          </w:p>
        </w:tc>
      </w:tr>
      <w:tr w:rsidR="006A2B90" w:rsidTr="00AD7FB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Request for alternative methods/monitoring</w:t>
            </w:r>
          </w:p>
        </w:tc>
        <w:tc>
          <w:tcPr>
            <w:tcW w:w="225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63.8(f)</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Tr="006A2B9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Reports</w:t>
            </w:r>
          </w:p>
        </w:tc>
      </w:tr>
      <w:tr w:rsidR="006A2B90" w:rsidTr="00AD7FB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Report of performance test results</w:t>
            </w:r>
          </w:p>
        </w:tc>
        <w:tc>
          <w:tcPr>
            <w:tcW w:w="225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63.10(d)(2)</w:t>
            </w:r>
          </w:p>
        </w:tc>
      </w:tr>
      <w:tr w:rsidR="006A2B90" w:rsidTr="00AD7FB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Reports of noncompliance (including excess emissions reports)</w:t>
            </w:r>
          </w:p>
        </w:tc>
        <w:tc>
          <w:tcPr>
            <w:tcW w:w="225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63.10(e)(3)</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Tr="006A2B9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6A2B90" w:rsidTr="009F0E3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Records of control equipment maintenance; inspections, malfunctions; continuous monitoring systems malfunctions or in operation; calibrations and parameters; measurements to demonstrate compliance; performance test results; daily and monthly inspections; and documents supporting initial notifications and notification of compliance status</w:t>
            </w:r>
          </w:p>
        </w:tc>
        <w:tc>
          <w:tcPr>
            <w:tcW w:w="225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63.10(c)(1) and (5), 63.10(b)(2)(ii), (iv-xii), (xiv)</w:t>
            </w:r>
          </w:p>
        </w:tc>
      </w:tr>
      <w:tr w:rsidR="006A2B90" w:rsidTr="009F0E3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Retain records for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63.7(g)(3), 63.10(b)(1)</w:t>
            </w:r>
          </w:p>
        </w:tc>
      </w:tr>
      <w:tr w:rsidR="006A2B90" w:rsidTr="009F0E3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Emission testing (occurrence/duration)</w:t>
            </w:r>
          </w:p>
        </w:tc>
        <w:tc>
          <w:tcPr>
            <w:tcW w:w="225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rPr>
                <w:lang w:val="da-DK"/>
              </w:rPr>
              <w:t>63.10(b)(2)(ii), (vi-xii), (xiv)</w:t>
            </w:r>
          </w:p>
        </w:tc>
      </w:tr>
      <w:tr w:rsidR="006A2B90" w:rsidTr="009F0E3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 xml:space="preserve">Report of EO use </w:t>
            </w:r>
          </w:p>
        </w:tc>
        <w:tc>
          <w:tcPr>
            <w:tcW w:w="2250" w:type="dxa"/>
            <w:tcBorders>
              <w:top w:val="single" w:sz="7" w:space="0" w:color="000000"/>
              <w:left w:val="single" w:sz="7" w:space="0" w:color="000000"/>
              <w:bottom w:val="single" w:sz="7" w:space="0" w:color="000000"/>
              <w:right w:val="single" w:sz="7" w:space="0" w:color="000000"/>
            </w:tcBorders>
            <w:vAlign w:val="center"/>
          </w:tcPr>
          <w:p w:rsidR="006A2B90" w:rsidRDefault="006A2B90">
            <w:pPr>
              <w:pBdr>
                <w:top w:val="single" w:sz="6" w:space="0" w:color="FFFFFF"/>
                <w:left w:val="single" w:sz="6" w:space="0" w:color="FFFFFF"/>
                <w:bottom w:val="single" w:sz="6" w:space="0" w:color="FFFFFF"/>
                <w:right w:val="single" w:sz="6" w:space="0" w:color="FFFFFF"/>
              </w:pBdr>
              <w:spacing w:after="58"/>
              <w:rPr>
                <w:color w:val="000000"/>
              </w:rPr>
            </w:pPr>
            <w:r>
              <w:t>63.9(b)(2)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w:t>
      </w:r>
      <w:r w:rsidR="00A8735B">
        <w:rPr>
          <w:color w:val="000000"/>
        </w:rPr>
        <w:t>ooperation with the respondents</w:t>
      </w:r>
      <w:r>
        <w:rPr>
          <w:color w:val="000000"/>
        </w:rPr>
        <w:t xml:space="preserve"> continue to create reporting systems to transmit data electronically.  However, electronic reporting systems are still not widely used.  At this time, it is estimated that approximately 10 percent of the respon</w:t>
      </w:r>
      <w:r w:rsidR="0082545D">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4528E" w:rsidRDefault="0054528E">
      <w:pPr>
        <w:pBdr>
          <w:top w:val="single" w:sz="6" w:space="0" w:color="FFFFFF"/>
          <w:left w:val="single" w:sz="6" w:space="0" w:color="FFFFFF"/>
          <w:bottom w:val="single" w:sz="6" w:space="0" w:color="FFFFFF"/>
          <w:right w:val="single" w:sz="6" w:space="0" w:color="FFFFFF"/>
        </w:pBdr>
        <w:ind w:firstLine="144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lastRenderedPageBreak/>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6A2B90">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7667B0" w:rsidRPr="007667B0">
              <w:t>control device.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6A2B90">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6A2B90">
              <w:t xml:space="preserve">2, 2A, 2C, or 2D, 18 or 25A </w:t>
            </w:r>
            <w:r>
              <w:rPr>
                <w:color w:val="000000"/>
              </w:rPr>
              <w:t>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CD12C2" w:rsidP="003F5D44">
      <w:pPr>
        <w:pBdr>
          <w:top w:val="single" w:sz="6" w:space="0" w:color="FFFFFF"/>
          <w:left w:val="single" w:sz="6" w:space="0" w:color="FFFFFF"/>
          <w:bottom w:val="single" w:sz="6" w:space="0" w:color="FFFFFF"/>
          <w:right w:val="single" w:sz="6" w:space="0" w:color="FFFFFF"/>
        </w:pBdr>
        <w:ind w:firstLine="720"/>
      </w:pPr>
      <w:r w:rsidRPr="00FE2B0F">
        <w:t xml:space="preserve">Currently sources are using monitoring and reporting equipment that provide parameter data in an automated way </w:t>
      </w:r>
      <w:r w:rsidR="00D63C74">
        <w:t>(</w:t>
      </w:r>
      <w:r w:rsidRPr="00FE2B0F">
        <w:t>e.g., continuous parameter monitoring system</w:t>
      </w:r>
      <w:r w:rsidR="00D63C74">
        <w:t>)</w:t>
      </w:r>
      <w:r w:rsidRPr="00FE2B0F">
        <w:t>.  Although personnel at the source still need to evaluate the data, this type of monitoring equipment has significantly reduced the burden associated with monitoring and recordkeeping.</w:t>
      </w:r>
    </w:p>
    <w:p w:rsidR="00CD12C2" w:rsidRDefault="00CD12C2">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244C1" w:rsidRDefault="00D244C1">
      <w:pPr>
        <w:pBdr>
          <w:top w:val="single" w:sz="6" w:space="0" w:color="FFFFFF"/>
          <w:left w:val="single" w:sz="6" w:space="0" w:color="FFFFFF"/>
          <w:bottom w:val="single" w:sz="6" w:space="0" w:color="FFFFFF"/>
          <w:right w:val="single" w:sz="6" w:space="0" w:color="FFFFFF"/>
        </w:pBdr>
        <w:rPr>
          <w:color w:val="000000"/>
        </w:rPr>
      </w:pPr>
    </w:p>
    <w:p w:rsidR="00D244C1" w:rsidRDefault="00D244C1">
      <w:pPr>
        <w:pBdr>
          <w:top w:val="single" w:sz="6" w:space="0" w:color="FFFFFF"/>
          <w:left w:val="single" w:sz="6" w:space="0" w:color="FFFFFF"/>
          <w:bottom w:val="single" w:sz="6" w:space="0" w:color="FFFFFF"/>
          <w:right w:val="single" w:sz="6" w:space="0" w:color="FFFFFF"/>
        </w:pBdr>
        <w:rPr>
          <w:color w:val="000000"/>
        </w:rPr>
      </w:pPr>
    </w:p>
    <w:p w:rsidR="00D244C1" w:rsidRDefault="00D244C1">
      <w:pPr>
        <w:pBdr>
          <w:top w:val="single" w:sz="6" w:space="0" w:color="FFFFFF"/>
          <w:left w:val="single" w:sz="6" w:space="0" w:color="FFFFFF"/>
          <w:bottom w:val="single" w:sz="6" w:space="0" w:color="FFFFFF"/>
          <w:right w:val="single" w:sz="6" w:space="0" w:color="FFFFFF"/>
        </w:pBdr>
        <w:rPr>
          <w:color w:val="000000"/>
        </w:rPr>
      </w:pPr>
    </w:p>
    <w:p w:rsidR="00D244C1" w:rsidRDefault="00D244C1">
      <w:pPr>
        <w:pBdr>
          <w:top w:val="single" w:sz="6" w:space="0" w:color="FFFFFF"/>
          <w:left w:val="single" w:sz="6" w:space="0" w:color="FFFFFF"/>
          <w:bottom w:val="single" w:sz="6" w:space="0" w:color="FFFFFF"/>
          <w:right w:val="single" w:sz="6" w:space="0" w:color="FFFFFF"/>
        </w:pBdr>
        <w:rPr>
          <w:color w:val="000000"/>
        </w:rPr>
      </w:pPr>
      <w:r>
        <w:rPr>
          <w:color w:val="000000"/>
        </w:rPr>
        <w:br/>
      </w: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66AFD" w:rsidRDefault="00CA4CD6">
      <w:pPr>
        <w:pBdr>
          <w:top w:val="single" w:sz="6" w:space="0" w:color="FFFFFF"/>
          <w:left w:val="single" w:sz="6" w:space="0" w:color="FFFFFF"/>
          <w:bottom w:val="single" w:sz="6" w:space="0" w:color="FFFFFF"/>
          <w:right w:val="single" w:sz="6" w:space="0" w:color="FFFFFF"/>
        </w:pBdr>
        <w:ind w:firstLine="720"/>
      </w:pPr>
      <w:r w:rsidRPr="00566AFD">
        <w:t xml:space="preserve">Following notification of startup, the reviewing authority </w:t>
      </w:r>
      <w:r w:rsidR="002B29A7" w:rsidRPr="00566AFD">
        <w:t xml:space="preserve">could </w:t>
      </w:r>
      <w:r w:rsidRPr="00566AFD">
        <w:t>inspect the source to determine whether the pollution control devices are p</w:t>
      </w:r>
      <w:r w:rsidR="00566AFD" w:rsidRPr="00566AFD">
        <w:t xml:space="preserve">roperly installed and operated.  </w:t>
      </w:r>
      <w:r w:rsidRPr="00566AFD">
        <w:t>Performance test reports are used by the Agency to discern a source</w:t>
      </w:r>
      <w:r w:rsidR="004C701D" w:rsidRPr="00566AFD">
        <w:t>’</w:t>
      </w:r>
      <w:r w:rsidRPr="00566AFD">
        <w:t>s initial capability to com</w:t>
      </w:r>
      <w:r w:rsidR="00566AFD" w:rsidRPr="00566AFD">
        <w:t xml:space="preserve">ply with the emission standard. </w:t>
      </w:r>
      <w:r w:rsidRPr="00566AFD">
        <w:t xml:space="preserve"> Data and records maintained by the respondents are tabulated and published for use in compliance and enforcement programs.  The semiannual reports are </w:t>
      </w:r>
      <w:proofErr w:type="gramStart"/>
      <w:r w:rsidRPr="00566AFD">
        <w:t xml:space="preserve">used </w:t>
      </w:r>
      <w:r w:rsidR="0054528E">
        <w:t xml:space="preserve"> </w:t>
      </w:r>
      <w:r w:rsidRPr="00566AFD">
        <w:t>for</w:t>
      </w:r>
      <w:proofErr w:type="gramEnd"/>
      <w:r w:rsidRPr="00566AFD">
        <w:t xml:space="preserve">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6A2B90">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425AF1"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majority of the respondents are large entities (i.e., large businesses).  </w:t>
      </w:r>
      <w:r w:rsidR="00F44402">
        <w:t xml:space="preserve">The exact number of small entities affected by this rule could not be determined based on review of available documents, including the Ethylene Oxide Commercial Sterilization and Fumigation Operations NESHAP Implementation Document (EPA-456/R-97-004, updated March 2004).  </w:t>
      </w:r>
      <w:r>
        <w:rPr>
          <w:color w:val="000000"/>
        </w:rPr>
        <w:t>However, the impact on small entities (i.e., small businesses) was taken into consideration during the development of the regulation.</w:t>
      </w:r>
      <w:r w:rsidR="00F44402">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D244C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F44402" w:rsidRPr="00CA22E0">
        <w:t>Table 1: Annual Respondent Burden and Cost – NESHAP for Commercial Ethylene Oxide Sterilization and Fumigation Operations (40 CFR Part 63, Subpart O)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D244C1">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945B52">
        <w:rPr>
          <w:color w:val="000000"/>
        </w:rPr>
        <w:t xml:space="preserve">       </w:t>
      </w:r>
      <w:r>
        <w:rPr>
          <w:color w:val="000000"/>
        </w:rPr>
        <w:t>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766417">
        <w:rPr>
          <w:color w:val="000000"/>
        </w:rPr>
        <w:t>8,88</w:t>
      </w:r>
      <w:r w:rsidR="004D5FC1">
        <w:rPr>
          <w:color w:val="000000"/>
        </w:rPr>
        <w:t>7</w:t>
      </w:r>
      <w:r w:rsidR="004C701D">
        <w:rPr>
          <w:color w:val="000000"/>
        </w:rPr>
        <w:t xml:space="preserve"> </w:t>
      </w:r>
      <w:r w:rsidR="00507B71">
        <w:rPr>
          <w:color w:val="000000"/>
        </w:rPr>
        <w:t xml:space="preserve">hours </w:t>
      </w:r>
      <w:r w:rsidR="004C701D">
        <w:rPr>
          <w:color w:val="000000"/>
        </w:rPr>
        <w:t>(</w:t>
      </w:r>
      <w:r>
        <w:rPr>
          <w:color w:val="000000"/>
        </w:rPr>
        <w:t>Total Labor Hours from Table 1</w:t>
      </w:r>
      <w:r w:rsidR="00507B71">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7667B0" w:rsidRPr="007667B0">
        <w:t xml:space="preserve">NESHAP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1723DC">
        <w:rPr>
          <w:color w:val="000000"/>
        </w:rPr>
        <w:t>121.44</w:t>
      </w:r>
      <w:r>
        <w:rPr>
          <w:color w:val="000000"/>
        </w:rPr>
        <w:t xml:space="preserve"> ($</w:t>
      </w:r>
      <w:r w:rsidR="001723DC">
        <w:rPr>
          <w:color w:val="000000"/>
        </w:rPr>
        <w:t>57.83</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723DC">
        <w:rPr>
          <w:color w:val="000000"/>
        </w:rPr>
        <w:t>100.23</w:t>
      </w:r>
      <w:r>
        <w:rPr>
          <w:color w:val="000000"/>
        </w:rPr>
        <w:t xml:space="preserve"> ($</w:t>
      </w:r>
      <w:r w:rsidR="001723DC">
        <w:rPr>
          <w:color w:val="000000"/>
        </w:rPr>
        <w:t>47.73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723DC">
        <w:rPr>
          <w:color w:val="000000"/>
        </w:rPr>
        <w:t>50.51</w:t>
      </w:r>
      <w:r>
        <w:rPr>
          <w:color w:val="000000"/>
        </w:rPr>
        <w:t xml:space="preserve"> ($</w:t>
      </w:r>
      <w:r w:rsidR="001723DC">
        <w:rPr>
          <w:color w:val="000000"/>
        </w:rPr>
        <w:t>24.05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723DC">
        <w:rPr>
          <w:color w:val="000000"/>
        </w:rPr>
        <w:t>March 2012</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w:t>
      </w:r>
      <w:r w:rsidR="00463723">
        <w:rPr>
          <w:color w:val="000000"/>
        </w:rPr>
        <w:t>e capital/startup costs are one-</w:t>
      </w:r>
      <w:r>
        <w:rPr>
          <w:color w:val="000000"/>
        </w:rPr>
        <w:t xml:space="preserve">time costs when a </w:t>
      </w:r>
      <w:r>
        <w:rPr>
          <w:color w:val="000000"/>
        </w:rPr>
        <w:lastRenderedPageBreak/>
        <w:t>facility becomes subject to the regulation.  The annual operation and maintenance costs are the ongoing costs to maintain the monitor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260"/>
        <w:gridCol w:w="1440"/>
        <w:gridCol w:w="1260"/>
        <w:gridCol w:w="1440"/>
        <w:gridCol w:w="1350"/>
        <w:gridCol w:w="1260"/>
        <w:gridCol w:w="1350"/>
      </w:tblGrid>
      <w:tr w:rsidR="00A73600" w:rsidTr="00F44402">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3F5D44">
        <w:tc>
          <w:tcPr>
            <w:tcW w:w="1260" w:type="dxa"/>
            <w:tcBorders>
              <w:top w:val="single" w:sz="7" w:space="0" w:color="000000"/>
              <w:left w:val="single" w:sz="7" w:space="0" w:color="000000"/>
              <w:bottom w:val="single" w:sz="8" w:space="0" w:color="000000"/>
              <w:right w:val="single" w:sz="6" w:space="0" w:color="FFFFFF"/>
            </w:tcBorders>
          </w:tcPr>
          <w:p w:rsidR="00CA4CD6" w:rsidRDefault="00CA4CD6" w:rsidP="003F5D44">
            <w:pPr>
              <w:spacing w:line="120" w:lineRule="exact"/>
              <w:jc w:val="center"/>
              <w:rPr>
                <w:b/>
                <w:bCs/>
                <w:color w:val="000000"/>
              </w:rPr>
            </w:pPr>
          </w:p>
          <w:p w:rsidR="00CA4CD6" w:rsidRDefault="00CA4CD6" w:rsidP="003F5D4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3F5D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3F5D44">
            <w:pPr>
              <w:spacing w:line="120" w:lineRule="exact"/>
              <w:jc w:val="center"/>
              <w:rPr>
                <w:color w:val="000000"/>
                <w:sz w:val="20"/>
                <w:szCs w:val="20"/>
              </w:rPr>
            </w:pPr>
          </w:p>
          <w:p w:rsidR="00CA4CD6" w:rsidRDefault="00CA4CD6" w:rsidP="003F5D4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3F5D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Default="00CA4CD6" w:rsidP="003F5D44">
            <w:pPr>
              <w:spacing w:line="120" w:lineRule="exact"/>
              <w:jc w:val="center"/>
              <w:rPr>
                <w:color w:val="000000"/>
                <w:sz w:val="20"/>
                <w:szCs w:val="20"/>
              </w:rPr>
            </w:pPr>
          </w:p>
          <w:p w:rsidR="00CA4CD6" w:rsidRDefault="00CA4CD6" w:rsidP="003F5D4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3F5D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3F5D44">
            <w:pPr>
              <w:spacing w:line="120" w:lineRule="exact"/>
              <w:jc w:val="center"/>
              <w:rPr>
                <w:color w:val="000000"/>
                <w:sz w:val="20"/>
                <w:szCs w:val="20"/>
              </w:rPr>
            </w:pPr>
          </w:p>
          <w:p w:rsidR="00CA4CD6" w:rsidRDefault="00CA4CD6" w:rsidP="003F5D4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3F5D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rsidP="003F5D44">
            <w:pPr>
              <w:spacing w:line="120" w:lineRule="exact"/>
              <w:jc w:val="center"/>
              <w:rPr>
                <w:color w:val="000000"/>
                <w:sz w:val="20"/>
                <w:szCs w:val="20"/>
              </w:rPr>
            </w:pPr>
          </w:p>
          <w:p w:rsidR="00CA4CD6" w:rsidRDefault="00CA4CD6" w:rsidP="003F5D4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3F5D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Default="00CA4CD6" w:rsidP="003F5D44">
            <w:pPr>
              <w:spacing w:line="120" w:lineRule="exact"/>
              <w:jc w:val="center"/>
              <w:rPr>
                <w:color w:val="000000"/>
                <w:sz w:val="20"/>
                <w:szCs w:val="20"/>
              </w:rPr>
            </w:pPr>
          </w:p>
          <w:p w:rsidR="00CA4CD6" w:rsidRDefault="00CA4CD6" w:rsidP="003F5D4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3F5D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rsidR="00CA4CD6" w:rsidRDefault="00CA4CD6" w:rsidP="003F5D44">
            <w:pPr>
              <w:spacing w:line="120" w:lineRule="exact"/>
              <w:jc w:val="center"/>
              <w:rPr>
                <w:color w:val="000000"/>
                <w:sz w:val="20"/>
                <w:szCs w:val="20"/>
              </w:rPr>
            </w:pPr>
          </w:p>
          <w:p w:rsidR="00CA4CD6" w:rsidRDefault="00CA4CD6" w:rsidP="003F5D4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3F5D4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3F5D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F44402" w:rsidTr="003F5D44">
        <w:tc>
          <w:tcPr>
            <w:tcW w:w="1260" w:type="dxa"/>
            <w:tcBorders>
              <w:top w:val="single" w:sz="8" w:space="0" w:color="000000"/>
              <w:left w:val="single" w:sz="8" w:space="0" w:color="000000"/>
              <w:bottom w:val="single" w:sz="8" w:space="0" w:color="000000"/>
              <w:right w:val="single" w:sz="8" w:space="0" w:color="000000"/>
            </w:tcBorders>
          </w:tcPr>
          <w:p w:rsidR="00F44402" w:rsidRDefault="00F44402">
            <w:pPr>
              <w:spacing w:line="120" w:lineRule="exact"/>
              <w:rPr>
                <w:color w:val="000000"/>
                <w:sz w:val="20"/>
                <w:szCs w:val="20"/>
              </w:rPr>
            </w:pPr>
          </w:p>
          <w:p w:rsidR="00F44402" w:rsidRDefault="00F44402" w:rsidP="003F5D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 xml:space="preserve">Computer equipment and </w:t>
            </w:r>
            <w:r w:rsidR="003F5D44">
              <w:rPr>
                <w:sz w:val="20"/>
                <w:szCs w:val="20"/>
              </w:rPr>
              <w:t xml:space="preserve">GC </w:t>
            </w:r>
            <w:r w:rsidR="003F5D44" w:rsidRPr="003F5D44">
              <w:rPr>
                <w:sz w:val="20"/>
                <w:szCs w:val="20"/>
                <w:vertAlign w:val="superscript"/>
              </w:rPr>
              <w:t>1</w:t>
            </w:r>
            <w:r>
              <w:rPr>
                <w:sz w:val="20"/>
                <w:szCs w:val="20"/>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F44402" w:rsidRDefault="00F44402" w:rsidP="003F5D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$32,500</w:t>
            </w:r>
          </w:p>
        </w:tc>
        <w:tc>
          <w:tcPr>
            <w:tcW w:w="1260" w:type="dxa"/>
            <w:tcBorders>
              <w:top w:val="single" w:sz="8" w:space="0" w:color="000000"/>
              <w:left w:val="single" w:sz="8" w:space="0" w:color="000000"/>
              <w:bottom w:val="single" w:sz="8" w:space="0" w:color="000000"/>
              <w:right w:val="single" w:sz="8" w:space="0" w:color="000000"/>
            </w:tcBorders>
            <w:vAlign w:val="center"/>
          </w:tcPr>
          <w:p w:rsidR="00F44402" w:rsidRDefault="00F44402" w:rsidP="003F5D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2</w:t>
            </w:r>
          </w:p>
        </w:tc>
        <w:tc>
          <w:tcPr>
            <w:tcW w:w="1440" w:type="dxa"/>
            <w:tcBorders>
              <w:top w:val="single" w:sz="8" w:space="0" w:color="000000"/>
              <w:left w:val="single" w:sz="8" w:space="0" w:color="000000"/>
              <w:bottom w:val="single" w:sz="8" w:space="0" w:color="000000"/>
              <w:right w:val="single" w:sz="8" w:space="0" w:color="000000"/>
            </w:tcBorders>
            <w:vAlign w:val="center"/>
          </w:tcPr>
          <w:p w:rsidR="00F44402" w:rsidRDefault="00F44402" w:rsidP="003F5D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$65,000</w:t>
            </w:r>
          </w:p>
        </w:tc>
        <w:tc>
          <w:tcPr>
            <w:tcW w:w="1350" w:type="dxa"/>
            <w:tcBorders>
              <w:top w:val="single" w:sz="8" w:space="0" w:color="000000"/>
              <w:left w:val="single" w:sz="8" w:space="0" w:color="000000"/>
              <w:bottom w:val="single" w:sz="8" w:space="0" w:color="000000"/>
              <w:right w:val="single" w:sz="8" w:space="0" w:color="000000"/>
            </w:tcBorders>
            <w:vAlign w:val="center"/>
          </w:tcPr>
          <w:p w:rsidR="00F44402" w:rsidRDefault="00F44402" w:rsidP="003F5D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$5,500</w:t>
            </w:r>
          </w:p>
        </w:tc>
        <w:tc>
          <w:tcPr>
            <w:tcW w:w="1260" w:type="dxa"/>
            <w:tcBorders>
              <w:top w:val="single" w:sz="8" w:space="0" w:color="000000"/>
              <w:left w:val="single" w:sz="8" w:space="0" w:color="000000"/>
              <w:bottom w:val="single" w:sz="8" w:space="0" w:color="000000"/>
              <w:right w:val="single" w:sz="8" w:space="0" w:color="000000"/>
            </w:tcBorders>
            <w:vAlign w:val="center"/>
          </w:tcPr>
          <w:p w:rsidR="00F44402" w:rsidRDefault="00F44402" w:rsidP="003F5D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109</w:t>
            </w:r>
          </w:p>
        </w:tc>
        <w:tc>
          <w:tcPr>
            <w:tcW w:w="1350" w:type="dxa"/>
            <w:tcBorders>
              <w:top w:val="single" w:sz="8" w:space="0" w:color="000000"/>
              <w:left w:val="single" w:sz="8" w:space="0" w:color="000000"/>
              <w:bottom w:val="single" w:sz="8" w:space="0" w:color="000000"/>
              <w:right w:val="single" w:sz="8" w:space="0" w:color="000000"/>
            </w:tcBorders>
            <w:vAlign w:val="center"/>
          </w:tcPr>
          <w:p w:rsidR="00F44402" w:rsidRDefault="00F44402" w:rsidP="003F5D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$599,500</w:t>
            </w:r>
          </w:p>
        </w:tc>
      </w:tr>
    </w:tbl>
    <w:p w:rsidR="003F5D44" w:rsidRPr="003F5D44" w:rsidRDefault="003F5D44">
      <w:pPr>
        <w:pBdr>
          <w:top w:val="single" w:sz="6" w:space="0" w:color="FFFFFF"/>
          <w:left w:val="single" w:sz="6" w:space="0" w:color="FFFFFF"/>
          <w:bottom w:val="single" w:sz="6" w:space="0" w:color="FFFFFF"/>
          <w:right w:val="single" w:sz="6" w:space="0" w:color="FFFFFF"/>
        </w:pBdr>
        <w:rPr>
          <w:color w:val="000000"/>
          <w:sz w:val="20"/>
          <w:szCs w:val="20"/>
        </w:rPr>
      </w:pPr>
      <w:r w:rsidRPr="003F5D44">
        <w:rPr>
          <w:sz w:val="20"/>
          <w:szCs w:val="20"/>
          <w:vertAlign w:val="superscript"/>
        </w:rPr>
        <w:t>1</w:t>
      </w:r>
      <w:r w:rsidRPr="003F5D44">
        <w:rPr>
          <w:sz w:val="20"/>
          <w:szCs w:val="20"/>
        </w:rPr>
        <w:t xml:space="preserve"> </w:t>
      </w:r>
      <w:r w:rsidRPr="003F5D44">
        <w:rPr>
          <w:color w:val="000000"/>
          <w:sz w:val="20"/>
          <w:szCs w:val="20"/>
        </w:rPr>
        <w:t>Computer equipment and gas chromatograph (GC) are used to continuously monitor EO emissions to</w:t>
      </w:r>
      <w:r w:rsidR="00290C2A">
        <w:rPr>
          <w:color w:val="000000"/>
          <w:sz w:val="20"/>
          <w:szCs w:val="20"/>
        </w:rPr>
        <w:t xml:space="preserve"> aeration room and back chamber </w:t>
      </w:r>
      <w:r w:rsidRPr="003F5D44">
        <w:rPr>
          <w:color w:val="000000"/>
          <w:sz w:val="20"/>
          <w:szCs w:val="20"/>
        </w:rPr>
        <w:t>vents</w:t>
      </w:r>
      <w:r w:rsidR="00CA4CD6" w:rsidRPr="003F5D44">
        <w:rPr>
          <w:color w:val="00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F44402">
        <w:rPr>
          <w:color w:val="000000"/>
        </w:rPr>
        <w:t>65,000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F44402">
        <w:rPr>
          <w:color w:val="000000"/>
        </w:rPr>
        <w:t xml:space="preserve">$599,500.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F44402">
        <w:rPr>
          <w:color w:val="000000"/>
        </w:rPr>
        <w:t>664,500</w:t>
      </w:r>
      <w:r>
        <w:rPr>
          <w:color w:val="000000"/>
        </w:rPr>
        <w:t xml:space="preserve">. </w:t>
      </w:r>
      <w:r w:rsidR="001C5991">
        <w:rPr>
          <w:color w:val="000000"/>
        </w:rPr>
        <w:t xml:space="preserve">  These are</w:t>
      </w:r>
      <w:r w:rsidR="00945B52">
        <w:rPr>
          <w:color w:val="000000"/>
        </w:rPr>
        <w:t xml:space="preserve"> the costs   of</w:t>
      </w:r>
      <w:r w:rsidR="001C5991">
        <w:rPr>
          <w:color w:val="000000"/>
        </w:rPr>
        <w:t xml:space="preserve"> recordkeeping</w:t>
      </w:r>
      <w:r w:rsidR="00F44402">
        <w:rPr>
          <w:color w:val="FF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w:t>
      </w:r>
      <w:r w:rsidR="00945B52">
        <w:rPr>
          <w:color w:val="000000"/>
        </w:rPr>
        <w:t xml:space="preserve">   </w:t>
      </w:r>
      <w:r w:rsidR="00F44402">
        <w:rPr>
          <w:color w:val="000000"/>
        </w:rPr>
        <w:t>the examination</w:t>
      </w:r>
      <w:r>
        <w:rPr>
          <w:color w:val="000000"/>
        </w:rPr>
        <w:t xml:space="preserve"> of records maintained by the respondents</w:t>
      </w:r>
      <w:r w:rsidR="00F44402">
        <w:rPr>
          <w:color w:val="000000"/>
        </w:rPr>
        <w:t>, periodic</w:t>
      </w:r>
      <w:r>
        <w:rPr>
          <w:color w:val="000000"/>
        </w:rPr>
        <w:t xml:space="preserve">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131063">
        <w:rPr>
          <w:color w:val="000000"/>
        </w:rPr>
        <w:t>27,177</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w:t>
      </w:r>
      <w:r w:rsidR="00A4423D">
        <w:rPr>
          <w:color w:val="000000"/>
        </w:rPr>
        <w:t xml:space="preserve">2012 </w:t>
      </w:r>
      <w:r>
        <w:rPr>
          <w:color w:val="000000"/>
        </w:rPr>
        <w:t>General Schedule</w:t>
      </w:r>
      <w:r w:rsidR="007A458D">
        <w:rPr>
          <w:color w:val="000000"/>
        </w:rPr>
        <w:t>,</w:t>
      </w:r>
      <w:r>
        <w:rPr>
          <w:color w:val="000000"/>
        </w:rPr>
        <w:t xml:space="preserve"> which excludes </w:t>
      </w:r>
      <w:proofErr w:type="gramStart"/>
      <w:r>
        <w:rPr>
          <w:color w:val="000000"/>
        </w:rPr>
        <w:t>locality</w:t>
      </w:r>
      <w:proofErr w:type="gramEnd"/>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w:t>
      </w:r>
      <w:r w:rsidR="00E77D5E">
        <w:rPr>
          <w:color w:val="000000"/>
        </w:rPr>
        <w:lastRenderedPageBreak/>
        <w:t>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466AB7" w:rsidRPr="00CA22E0">
        <w:t>Table 2: Average Annual EPA Burden and Cost – NESHAP for Commercial Ethylene Oxide Steriliza</w:t>
      </w:r>
      <w:r w:rsidR="00A8735B">
        <w:t xml:space="preserve">tion and Fumigation Operations </w:t>
      </w:r>
      <w:r w:rsidR="00466AB7" w:rsidRPr="00CA22E0">
        <w:t>(40 CFR Part 63, Subpart O)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w:t>
      </w:r>
      <w:r w:rsidR="00945B52">
        <w:rPr>
          <w:color w:val="000000"/>
        </w:rPr>
        <w:t>approximately</w:t>
      </w:r>
      <w:r w:rsidR="00945B52" w:rsidRPr="007667B0">
        <w:t xml:space="preserve"> 1</w:t>
      </w:r>
      <w:r w:rsidR="00945B52">
        <w:t xml:space="preserve">21existing </w:t>
      </w:r>
      <w:r w:rsidR="00945B52">
        <w:rPr>
          <w:color w:val="000000"/>
        </w:rPr>
        <w:t xml:space="preserve">respondents will be subject to the standards </w:t>
      </w:r>
      <w:r>
        <w:rPr>
          <w:color w:val="000000"/>
        </w:rPr>
        <w:t xml:space="preserve">on average over the next three years.  </w:t>
      </w:r>
      <w:r w:rsidR="00131063">
        <w:t xml:space="preserve">However, we estimate that 10 percent or approximately 12 facilities will use only limited amounts of EO and therefore, will not be required to submit reports.  </w:t>
      </w:r>
      <w:r>
        <w:rPr>
          <w:color w:val="000000"/>
        </w:rPr>
        <w:t xml:space="preserve">It is estimated that an additional </w:t>
      </w:r>
      <w:r w:rsidR="00131063">
        <w:rPr>
          <w:color w:val="000000"/>
        </w:rPr>
        <w:t xml:space="preserve">two </w:t>
      </w:r>
      <w:r>
        <w:rPr>
          <w:color w:val="000000"/>
        </w:rPr>
        <w:t>respondents per year will become subject.  The overall average number of responden</w:t>
      </w:r>
      <w:r w:rsidR="009A6B51">
        <w:rPr>
          <w:color w:val="000000"/>
        </w:rPr>
        <w:t xml:space="preserve">ts, as shown in the table below </w:t>
      </w:r>
      <w:r>
        <w:rPr>
          <w:color w:val="000000"/>
        </w:rPr>
        <w:t xml:space="preserve">is </w:t>
      </w:r>
      <w:r w:rsidR="007667B0" w:rsidRPr="007667B0">
        <w:t>122</w:t>
      </w:r>
      <w:r>
        <w:rPr>
          <w:color w:val="000000"/>
        </w:rPr>
        <w:t xml:space="preserve"> per year</w:t>
      </w:r>
      <w:r w:rsidR="00131063" w:rsidDel="00F44402">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290C2A">
        <w:trPr>
          <w:tblHeader/>
        </w:trPr>
        <w:tc>
          <w:tcPr>
            <w:tcW w:w="9359" w:type="dxa"/>
            <w:gridSpan w:val="6"/>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290C2A">
        <w:tc>
          <w:tcPr>
            <w:tcW w:w="900"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Default="00CA4CD6" w:rsidP="00637987">
            <w:pPr>
              <w:spacing w:line="120" w:lineRule="exact"/>
              <w:jc w:val="center"/>
              <w:rPr>
                <w:color w:val="000000"/>
                <w:sz w:val="20"/>
                <w:szCs w:val="20"/>
              </w:rPr>
            </w:pPr>
          </w:p>
          <w:p w:rsidR="00CA4CD6" w:rsidRDefault="00CA4CD6" w:rsidP="0063798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63798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CA4CD6" w:rsidRDefault="00CA4CD6" w:rsidP="00637987">
            <w:pPr>
              <w:spacing w:line="120" w:lineRule="exact"/>
              <w:jc w:val="center"/>
              <w:rPr>
                <w:color w:val="000000"/>
                <w:sz w:val="20"/>
                <w:szCs w:val="20"/>
              </w:rPr>
            </w:pPr>
          </w:p>
          <w:p w:rsidR="00CA4CD6" w:rsidRDefault="00CA4CD6" w:rsidP="0063798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63798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Default="00CA4CD6" w:rsidP="00637987">
            <w:pPr>
              <w:spacing w:line="120" w:lineRule="exact"/>
              <w:jc w:val="center"/>
              <w:rPr>
                <w:color w:val="000000"/>
                <w:sz w:val="20"/>
                <w:szCs w:val="20"/>
              </w:rPr>
            </w:pPr>
          </w:p>
          <w:p w:rsidR="00CA4CD6" w:rsidRDefault="00CA4CD6" w:rsidP="0063798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63798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rsidP="00637987">
            <w:pPr>
              <w:spacing w:line="120" w:lineRule="exact"/>
              <w:jc w:val="center"/>
              <w:rPr>
                <w:color w:val="000000"/>
                <w:sz w:val="20"/>
                <w:szCs w:val="20"/>
              </w:rPr>
            </w:pPr>
          </w:p>
          <w:p w:rsidR="00CA4CD6" w:rsidRDefault="00CA4CD6" w:rsidP="0063798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63798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rsidP="00637987">
            <w:pPr>
              <w:spacing w:line="120" w:lineRule="exact"/>
              <w:jc w:val="center"/>
              <w:rPr>
                <w:color w:val="000000"/>
                <w:sz w:val="20"/>
                <w:szCs w:val="20"/>
              </w:rPr>
            </w:pPr>
          </w:p>
          <w:p w:rsidR="00CA4CD6" w:rsidRDefault="00CA4CD6" w:rsidP="0063798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63798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63798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rsidTr="00BA1631">
        <w:tc>
          <w:tcPr>
            <w:tcW w:w="900" w:type="dxa"/>
            <w:tcBorders>
              <w:top w:val="single" w:sz="8"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B102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82"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B102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108</w:t>
            </w:r>
          </w:p>
        </w:tc>
        <w:tc>
          <w:tcPr>
            <w:tcW w:w="207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B102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80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B102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710" w:type="dxa"/>
            <w:tcBorders>
              <w:top w:val="single" w:sz="4" w:space="0" w:color="auto"/>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B102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121</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B102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B102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109</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B102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B102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B102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122</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B1027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B1027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110</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B1027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12</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B1027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B1027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123</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B1027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B1027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109</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B1027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12</w:t>
            </w:r>
          </w:p>
        </w:tc>
        <w:tc>
          <w:tcPr>
            <w:tcW w:w="180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B1027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1710" w:type="dxa"/>
            <w:tcBorders>
              <w:top w:val="single" w:sz="6" w:space="0" w:color="000000"/>
              <w:left w:val="single" w:sz="6" w:space="0" w:color="000000"/>
              <w:bottom w:val="single" w:sz="8" w:space="0" w:color="000000"/>
              <w:right w:val="single" w:sz="8" w:space="0" w:color="000000"/>
            </w:tcBorders>
          </w:tcPr>
          <w:p w:rsidR="00CA4CD6" w:rsidRDefault="00CA4CD6">
            <w:pPr>
              <w:spacing w:line="120" w:lineRule="exact"/>
              <w:rPr>
                <w:color w:val="000000"/>
                <w:sz w:val="18"/>
                <w:szCs w:val="18"/>
              </w:rPr>
            </w:pPr>
          </w:p>
          <w:p w:rsidR="00CA4CD6" w:rsidRPr="00B10276" w:rsidRDefault="007667B0">
            <w:pPr>
              <w:pBdr>
                <w:top w:val="single" w:sz="6" w:space="0" w:color="FFFFFF"/>
                <w:left w:val="single" w:sz="6" w:space="0" w:color="FFFFFF"/>
                <w:bottom w:val="single" w:sz="6" w:space="0" w:color="FFFFFF"/>
                <w:right w:val="single" w:sz="6" w:space="0" w:color="FFFFFF"/>
              </w:pBdr>
              <w:spacing w:after="72"/>
              <w:jc w:val="center"/>
              <w:rPr>
                <w:sz w:val="18"/>
                <w:szCs w:val="18"/>
              </w:rPr>
            </w:pPr>
            <w:r w:rsidRPr="007667B0">
              <w:rPr>
                <w:sz w:val="18"/>
                <w:szCs w:val="18"/>
              </w:rPr>
              <w:t>122</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rsidR="00425AF1" w:rsidRDefault="002B29A7">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B10276">
        <w:rPr>
          <w:color w:val="000000"/>
        </w:rPr>
        <w:t xml:space="preserve"> 122</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p w:rsidR="00637987" w:rsidRDefault="00637987">
      <w:pPr>
        <w:pBdr>
          <w:top w:val="single" w:sz="6" w:space="0" w:color="FFFFFF"/>
          <w:left w:val="single" w:sz="6" w:space="0" w:color="FFFFFF"/>
          <w:bottom w:val="single" w:sz="6" w:space="0" w:color="FFFFFF"/>
          <w:right w:val="single" w:sz="6" w:space="0" w:color="FFFFFF"/>
        </w:pBdr>
        <w:jc w:val="center"/>
        <w:rPr>
          <w:color w:val="000000"/>
        </w:rPr>
      </w:pPr>
    </w:p>
    <w:p w:rsidR="00637987" w:rsidRDefault="00637987">
      <w:pPr>
        <w:pBdr>
          <w:top w:val="single" w:sz="6" w:space="0" w:color="FFFFFF"/>
          <w:left w:val="single" w:sz="6" w:space="0" w:color="FFFFFF"/>
          <w:bottom w:val="single" w:sz="6" w:space="0" w:color="FFFFFF"/>
          <w:right w:val="single" w:sz="6" w:space="0" w:color="FFFFFF"/>
        </w:pBdr>
        <w:jc w:val="center"/>
        <w:rPr>
          <w:color w:val="000000"/>
        </w:rPr>
      </w:pPr>
    </w:p>
    <w:p w:rsidR="00637987" w:rsidRDefault="00637987">
      <w:pPr>
        <w:pBdr>
          <w:top w:val="single" w:sz="6" w:space="0" w:color="FFFFFF"/>
          <w:left w:val="single" w:sz="6" w:space="0" w:color="FFFFFF"/>
          <w:bottom w:val="single" w:sz="6" w:space="0" w:color="FFFFFF"/>
          <w:right w:val="single" w:sz="6" w:space="0" w:color="FFFFFF"/>
        </w:pBdr>
        <w:jc w:val="center"/>
        <w:rPr>
          <w:color w:val="000000"/>
        </w:rPr>
      </w:pPr>
    </w:p>
    <w:p w:rsidR="00637987" w:rsidRDefault="00637987">
      <w:pPr>
        <w:pBdr>
          <w:top w:val="single" w:sz="6" w:space="0" w:color="FFFFFF"/>
          <w:left w:val="single" w:sz="6" w:space="0" w:color="FFFFFF"/>
          <w:bottom w:val="single" w:sz="6" w:space="0" w:color="FFFFFF"/>
          <w:right w:val="single" w:sz="6" w:space="0" w:color="FFFFFF"/>
        </w:pBdr>
        <w:jc w:val="center"/>
        <w:rPr>
          <w:color w:val="000000"/>
        </w:rPr>
      </w:pPr>
    </w:p>
    <w:p w:rsidR="00637987" w:rsidRDefault="00637987">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B25D0C">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pPr>
              <w:spacing w:line="120" w:lineRule="exact"/>
              <w:rPr>
                <w:b/>
                <w:bCs/>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pPr>
              <w:spacing w:line="120" w:lineRule="exact"/>
              <w:rPr>
                <w:color w:val="000000"/>
                <w:sz w:val="18"/>
                <w:szCs w:val="18"/>
              </w:rPr>
            </w:pPr>
          </w:p>
          <w:p w:rsidR="00CA4CD6" w:rsidRDefault="00CA4CD6" w:rsidP="006379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63798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B25D0C" w:rsidTr="00B25D0C">
        <w:tc>
          <w:tcPr>
            <w:tcW w:w="2700" w:type="dxa"/>
            <w:vAlign w:val="bottom"/>
          </w:tcPr>
          <w:p w:rsidR="00B25D0C" w:rsidDel="00B25D0C" w:rsidRDefault="00B25D0C" w:rsidP="00B25D0C">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 xml:space="preserve">Notification of Applicability </w:t>
            </w:r>
          </w:p>
        </w:tc>
        <w:tc>
          <w:tcPr>
            <w:tcW w:w="1260" w:type="dxa"/>
            <w:vAlign w:val="center"/>
          </w:tcPr>
          <w:p w:rsidR="00425AF1" w:rsidRDefault="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260" w:type="dxa"/>
            <w:vAlign w:val="center"/>
          </w:tcPr>
          <w:p w:rsidR="00425AF1" w:rsidRDefault="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425AF1" w:rsidRDefault="00BA163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425AF1" w:rsidRDefault="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B25D0C" w:rsidTr="00B25D0C">
        <w:tc>
          <w:tcPr>
            <w:tcW w:w="2700" w:type="dxa"/>
            <w:vAlign w:val="bottom"/>
          </w:tcPr>
          <w:p w:rsidR="00B25D0C" w:rsidDel="00B25D0C" w:rsidRDefault="00B25D0C" w:rsidP="00B25D0C">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Con</w:t>
            </w:r>
            <w:r w:rsidR="00BA1631">
              <w:rPr>
                <w:color w:val="000000"/>
                <w:sz w:val="20"/>
                <w:szCs w:val="20"/>
              </w:rPr>
              <w:t>s</w:t>
            </w:r>
            <w:r>
              <w:rPr>
                <w:color w:val="000000"/>
                <w:sz w:val="20"/>
                <w:szCs w:val="20"/>
              </w:rPr>
              <w:t xml:space="preserve">truction/Reconstruction </w:t>
            </w:r>
          </w:p>
        </w:tc>
        <w:tc>
          <w:tcPr>
            <w:tcW w:w="1260" w:type="dxa"/>
            <w:vAlign w:val="center"/>
          </w:tcPr>
          <w:p w:rsidR="00425AF1" w:rsidRDefault="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260" w:type="dxa"/>
            <w:vAlign w:val="center"/>
          </w:tcPr>
          <w:p w:rsidR="00425AF1" w:rsidRDefault="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425AF1" w:rsidRDefault="00BA163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425AF1" w:rsidRDefault="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B25D0C" w:rsidTr="00B25D0C">
        <w:tc>
          <w:tcPr>
            <w:tcW w:w="2700" w:type="dxa"/>
            <w:vAlign w:val="bottom"/>
          </w:tcPr>
          <w:p w:rsidR="00B25D0C" w:rsidDel="00B25D0C" w:rsidRDefault="00B25D0C" w:rsidP="00B25D0C">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 xml:space="preserve">Notification of Actual Startup </w:t>
            </w:r>
          </w:p>
        </w:tc>
        <w:tc>
          <w:tcPr>
            <w:tcW w:w="1260" w:type="dxa"/>
            <w:vAlign w:val="center"/>
          </w:tcPr>
          <w:p w:rsidR="00425AF1" w:rsidRDefault="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260" w:type="dxa"/>
            <w:vAlign w:val="center"/>
          </w:tcPr>
          <w:p w:rsidR="00425AF1" w:rsidRDefault="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425AF1" w:rsidRDefault="00BA163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425AF1" w:rsidRDefault="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B25D0C" w:rsidTr="00B25D0C">
        <w:tc>
          <w:tcPr>
            <w:tcW w:w="2700" w:type="dxa"/>
            <w:vAlign w:val="bottom"/>
          </w:tcPr>
          <w:p w:rsidR="00B25D0C" w:rsidDel="00B25D0C" w:rsidRDefault="00B25D0C" w:rsidP="00B25D0C">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 xml:space="preserve">Notification of Initial Performance Test </w:t>
            </w:r>
          </w:p>
        </w:tc>
        <w:tc>
          <w:tcPr>
            <w:tcW w:w="1260" w:type="dxa"/>
            <w:vAlign w:val="center"/>
          </w:tcPr>
          <w:p w:rsidR="00425AF1" w:rsidRDefault="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260" w:type="dxa"/>
            <w:vAlign w:val="center"/>
          </w:tcPr>
          <w:p w:rsidR="00425AF1" w:rsidRDefault="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425AF1" w:rsidRDefault="00BA163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425AF1" w:rsidRDefault="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B25D0C" w:rsidTr="00B25D0C">
        <w:tc>
          <w:tcPr>
            <w:tcW w:w="2700" w:type="dxa"/>
            <w:vAlign w:val="bottom"/>
          </w:tcPr>
          <w:p w:rsidR="00B25D0C" w:rsidDel="00B25D0C" w:rsidRDefault="00B25D0C" w:rsidP="00B25D0C">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 xml:space="preserve">Notification of Compliance Status </w:t>
            </w:r>
          </w:p>
        </w:tc>
        <w:tc>
          <w:tcPr>
            <w:tcW w:w="1260" w:type="dxa"/>
            <w:vAlign w:val="center"/>
          </w:tcPr>
          <w:p w:rsidR="00425AF1" w:rsidRDefault="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260" w:type="dxa"/>
            <w:vAlign w:val="center"/>
          </w:tcPr>
          <w:p w:rsidR="00425AF1" w:rsidRDefault="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425AF1" w:rsidRDefault="00BA163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425AF1" w:rsidRDefault="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B25D0C" w:rsidTr="00B25D0C">
        <w:tc>
          <w:tcPr>
            <w:tcW w:w="2700" w:type="dxa"/>
            <w:vAlign w:val="bottom"/>
          </w:tcPr>
          <w:p w:rsidR="00425AF1" w:rsidRDefault="00B25D0C">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 xml:space="preserve">Request for Waiver </w:t>
            </w:r>
          </w:p>
        </w:tc>
        <w:tc>
          <w:tcPr>
            <w:tcW w:w="1260" w:type="dxa"/>
            <w:vAlign w:val="center"/>
          </w:tcPr>
          <w:p w:rsidR="00B25D0C" w:rsidRDefault="00B25D0C" w:rsidP="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260" w:type="dxa"/>
            <w:vAlign w:val="center"/>
          </w:tcPr>
          <w:p w:rsidR="00B25D0C" w:rsidRDefault="00B25D0C" w:rsidP="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0.05</w:t>
            </w:r>
          </w:p>
        </w:tc>
        <w:tc>
          <w:tcPr>
            <w:tcW w:w="1890" w:type="dxa"/>
            <w:vAlign w:val="center"/>
          </w:tcPr>
          <w:p w:rsidR="00B25D0C" w:rsidRDefault="00BA1631" w:rsidP="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B25D0C" w:rsidRDefault="00B25D0C" w:rsidP="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0.1</w:t>
            </w:r>
          </w:p>
        </w:tc>
      </w:tr>
      <w:tr w:rsidR="00B25D0C" w:rsidTr="00B25D0C">
        <w:tc>
          <w:tcPr>
            <w:tcW w:w="2700" w:type="dxa"/>
            <w:vAlign w:val="bottom"/>
          </w:tcPr>
          <w:p w:rsidR="00425AF1" w:rsidRDefault="00B25D0C">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 xml:space="preserve">Report for Alternative Method/ Monitoring </w:t>
            </w:r>
          </w:p>
        </w:tc>
        <w:tc>
          <w:tcPr>
            <w:tcW w:w="1260" w:type="dxa"/>
            <w:vAlign w:val="center"/>
          </w:tcPr>
          <w:p w:rsidR="00B25D0C" w:rsidRDefault="00B25D0C" w:rsidP="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vAlign w:val="center"/>
          </w:tcPr>
          <w:p w:rsidR="00B25D0C" w:rsidRDefault="00B25D0C" w:rsidP="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0.05</w:t>
            </w:r>
          </w:p>
        </w:tc>
        <w:tc>
          <w:tcPr>
            <w:tcW w:w="1890" w:type="dxa"/>
            <w:vAlign w:val="center"/>
          </w:tcPr>
          <w:p w:rsidR="00B25D0C" w:rsidRDefault="00BA1631" w:rsidP="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B25D0C" w:rsidRDefault="00B25D0C" w:rsidP="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0.1</w:t>
            </w:r>
          </w:p>
        </w:tc>
      </w:tr>
      <w:tr w:rsidR="00B25D0C" w:rsidTr="00B25D0C">
        <w:tc>
          <w:tcPr>
            <w:tcW w:w="2700" w:type="dxa"/>
            <w:vAlign w:val="bottom"/>
          </w:tcPr>
          <w:p w:rsidR="00425AF1" w:rsidRDefault="00B25D0C">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 xml:space="preserve">Report for Performance Test </w:t>
            </w:r>
          </w:p>
        </w:tc>
        <w:tc>
          <w:tcPr>
            <w:tcW w:w="1260" w:type="dxa"/>
            <w:vAlign w:val="center"/>
          </w:tcPr>
          <w:p w:rsidR="00B25D0C" w:rsidRDefault="00B25D0C" w:rsidP="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260" w:type="dxa"/>
            <w:vAlign w:val="center"/>
          </w:tcPr>
          <w:p w:rsidR="00B25D0C" w:rsidRDefault="00B25D0C" w:rsidP="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B25D0C" w:rsidRDefault="00BA1631" w:rsidP="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B25D0C" w:rsidRDefault="00B25D0C" w:rsidP="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CA4CD6" w:rsidTr="00B25D0C">
        <w:tc>
          <w:tcPr>
            <w:tcW w:w="2700" w:type="dxa"/>
          </w:tcPr>
          <w:p w:rsidR="00425AF1" w:rsidRDefault="00B25D0C">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B25D0C">
              <w:rPr>
                <w:color w:val="000000"/>
                <w:sz w:val="18"/>
                <w:szCs w:val="18"/>
              </w:rPr>
              <w:t>Reports for Periods of Noncompliance</w:t>
            </w:r>
          </w:p>
        </w:tc>
        <w:tc>
          <w:tcPr>
            <w:tcW w:w="1260" w:type="dxa"/>
            <w:vAlign w:val="center"/>
          </w:tcPr>
          <w:p w:rsidR="00CA4CD6" w:rsidRDefault="00B25D0C" w:rsidP="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109</w:t>
            </w:r>
          </w:p>
        </w:tc>
        <w:tc>
          <w:tcPr>
            <w:tcW w:w="1260" w:type="dxa"/>
            <w:vAlign w:val="center"/>
          </w:tcPr>
          <w:p w:rsidR="00CA4CD6" w:rsidRDefault="00B25D0C" w:rsidP="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vAlign w:val="center"/>
          </w:tcPr>
          <w:p w:rsidR="00CA4CD6" w:rsidRDefault="00B25D0C" w:rsidP="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2070" w:type="dxa"/>
            <w:vAlign w:val="center"/>
          </w:tcPr>
          <w:p w:rsidR="00CA4CD6" w:rsidRDefault="00B25D0C" w:rsidP="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230</w:t>
            </w:r>
          </w:p>
        </w:tc>
      </w:tr>
      <w:tr w:rsidR="00CA4CD6" w:rsidTr="00B25D0C">
        <w:tc>
          <w:tcPr>
            <w:tcW w:w="270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425AF1" w:rsidRDefault="00425AF1">
            <w:pPr>
              <w:spacing w:line="120" w:lineRule="exact"/>
              <w:jc w:val="center"/>
              <w:rPr>
                <w:color w:val="000000"/>
                <w:sz w:val="18"/>
                <w:szCs w:val="18"/>
              </w:rPr>
            </w:pPr>
          </w:p>
          <w:p w:rsidR="00CA4CD6" w:rsidRDefault="00CA4CD6" w:rsidP="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425AF1" w:rsidRDefault="00425AF1">
            <w:pPr>
              <w:spacing w:line="120" w:lineRule="exact"/>
              <w:jc w:val="center"/>
              <w:rPr>
                <w:color w:val="000000"/>
                <w:sz w:val="18"/>
                <w:szCs w:val="18"/>
              </w:rPr>
            </w:pPr>
          </w:p>
          <w:p w:rsidR="00CA4CD6" w:rsidRDefault="00CA4CD6" w:rsidP="00B25D0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rsidR="00425AF1" w:rsidRPr="00637987" w:rsidRDefault="00425AF1">
            <w:pPr>
              <w:spacing w:line="120" w:lineRule="exact"/>
              <w:jc w:val="center"/>
              <w:rPr>
                <w:b/>
                <w:color w:val="000000"/>
                <w:sz w:val="18"/>
                <w:szCs w:val="18"/>
              </w:rPr>
            </w:pPr>
          </w:p>
          <w:p w:rsidR="00CA4CD6" w:rsidRPr="00637987" w:rsidRDefault="00CA4CD6" w:rsidP="00B25D0C">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637987">
              <w:rPr>
                <w:b/>
                <w:color w:val="000000"/>
                <w:sz w:val="18"/>
                <w:szCs w:val="18"/>
              </w:rPr>
              <w:t>Total</w:t>
            </w:r>
          </w:p>
        </w:tc>
        <w:tc>
          <w:tcPr>
            <w:tcW w:w="2070" w:type="dxa"/>
            <w:vAlign w:val="center"/>
          </w:tcPr>
          <w:p w:rsidR="00425AF1" w:rsidRPr="00637987" w:rsidRDefault="00425AF1">
            <w:pPr>
              <w:spacing w:line="120" w:lineRule="exact"/>
              <w:jc w:val="center"/>
              <w:rPr>
                <w:b/>
                <w:color w:val="000000"/>
                <w:sz w:val="18"/>
                <w:szCs w:val="18"/>
              </w:rPr>
            </w:pPr>
          </w:p>
          <w:p w:rsidR="00CA4CD6" w:rsidRPr="00637987" w:rsidRDefault="007667B0" w:rsidP="00B25D0C">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637987">
              <w:rPr>
                <w:b/>
                <w:sz w:val="18"/>
                <w:szCs w:val="18"/>
              </w:rPr>
              <w:t>242</w:t>
            </w:r>
            <w:r w:rsidR="00BA1631" w:rsidRPr="00637987">
              <w:rPr>
                <w:b/>
                <w:sz w:val="18"/>
                <w:szCs w:val="18"/>
              </w:rPr>
              <w:t>.2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425AF1"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B25D0C">
        <w:rPr>
          <w:color w:val="000000"/>
        </w:rPr>
        <w:t xml:space="preserve"> 242</w:t>
      </w:r>
      <w:r w:rsidR="00637987">
        <w:rPr>
          <w:color w:val="000000"/>
        </w:rPr>
        <w:t xml:space="preserve"> (rounded)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9F0E30">
        <w:rPr>
          <w:color w:val="000000"/>
        </w:rPr>
        <w:t>$860,41</w:t>
      </w:r>
      <w:r w:rsidR="00BA1631">
        <w:rPr>
          <w:color w:val="000000"/>
        </w:rPr>
        <w:t>3</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 xml:space="preserve">in </w:t>
      </w:r>
      <w:r w:rsidR="00466AB7" w:rsidRPr="00CA22E0">
        <w:t>Table 1: Annual Respondent Burden and Cost – NESHAP for Commercial Ethylene Oxide Sterilization and Fumigation Operations (40 CFR Part 63, Subpart O) (Renewal)</w:t>
      </w:r>
      <w:r w:rsidR="00466AB7">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466AB7" w:rsidRDefault="00CA4CD6" w:rsidP="0021722B">
      <w:pPr>
        <w:pBdr>
          <w:top w:val="single" w:sz="6" w:space="0" w:color="FFFFFF"/>
          <w:left w:val="single" w:sz="6" w:space="0" w:color="FFFFFF"/>
          <w:bottom w:val="single" w:sz="6" w:space="0" w:color="FFFFFF"/>
          <w:right w:val="single" w:sz="6" w:space="0" w:color="FFFFFF"/>
        </w:pBdr>
        <w:ind w:firstLine="720"/>
        <w:rPr>
          <w:color w:val="000000"/>
          <w:highlight w:val="yellow"/>
        </w:rPr>
      </w:pPr>
      <w:r>
        <w:rPr>
          <w:color w:val="000000"/>
        </w:rPr>
        <w:t xml:space="preserve">The total annual labor </w:t>
      </w:r>
      <w:r w:rsidR="002C416A">
        <w:rPr>
          <w:color w:val="000000"/>
        </w:rPr>
        <w:t>hours are</w:t>
      </w:r>
      <w:r>
        <w:rPr>
          <w:color w:val="000000"/>
        </w:rPr>
        <w:t xml:space="preserve"> </w:t>
      </w:r>
      <w:r w:rsidR="009F0E30">
        <w:rPr>
          <w:color w:val="000000"/>
        </w:rPr>
        <w:t>8,88</w:t>
      </w:r>
      <w:r w:rsidR="00E214C1">
        <w:rPr>
          <w:color w:val="000000"/>
        </w:rPr>
        <w:t>7</w:t>
      </w:r>
      <w:r w:rsidR="005F29BA">
        <w:rPr>
          <w:color w:val="000000"/>
        </w:rPr>
        <w:t xml:space="preserve"> </w:t>
      </w:r>
      <w:r w:rsidR="00E701CC">
        <w:rPr>
          <w:color w:val="000000"/>
        </w:rPr>
        <w:t xml:space="preserve">hours </w:t>
      </w:r>
      <w:r w:rsidR="005F29BA">
        <w:rPr>
          <w:color w:val="000000"/>
        </w:rPr>
        <w:t>at a cost of $860,413</w:t>
      </w:r>
      <w:r>
        <w:rPr>
          <w:color w:val="000000"/>
        </w:rPr>
        <w:t>.</w:t>
      </w:r>
      <w:r w:rsidR="00507EC5">
        <w:rPr>
          <w:color w:val="000000"/>
        </w:rPr>
        <w:t xml:space="preserve">  </w:t>
      </w:r>
      <w:r>
        <w:rPr>
          <w:color w:val="000000"/>
        </w:rPr>
        <w:t xml:space="preserve">Details regarding these estimates may be found </w:t>
      </w:r>
      <w:r w:rsidR="005F29BA">
        <w:rPr>
          <w:color w:val="000000"/>
        </w:rPr>
        <w:t xml:space="preserve">below </w:t>
      </w:r>
      <w:r>
        <w:rPr>
          <w:color w:val="000000"/>
        </w:rPr>
        <w:t xml:space="preserve">in </w:t>
      </w:r>
      <w:r w:rsidR="00466AB7" w:rsidRPr="00CA22E0">
        <w:t>Table 1: Annual Respondent Burden and Cost – NESHAP for Commercial Ethylene Oxide Sterilization and Fumigation Operations (40 CFR Part 63, Subpart O) (Renewal)</w:t>
      </w:r>
      <w:r w:rsidR="00466AB7">
        <w:t>.</w:t>
      </w:r>
    </w:p>
    <w:p w:rsidR="00144F35" w:rsidRDefault="00466AB7" w:rsidP="0021722B">
      <w:pPr>
        <w:pBdr>
          <w:top w:val="single" w:sz="6" w:space="0" w:color="FFFFFF"/>
          <w:left w:val="single" w:sz="6" w:space="0" w:color="FFFFFF"/>
          <w:bottom w:val="single" w:sz="6" w:space="0" w:color="FFFFFF"/>
          <w:right w:val="single" w:sz="6" w:space="0" w:color="FFFFFF"/>
        </w:pBdr>
        <w:ind w:firstLine="720"/>
        <w:rPr>
          <w:color w:val="000000"/>
        </w:rPr>
      </w:pPr>
      <w:r w:rsidRPr="009F0E30" w:rsidDel="00466AB7">
        <w:rPr>
          <w:color w:val="000000"/>
          <w:highlight w:val="yellow"/>
        </w:rPr>
        <w:t xml:space="preserve"> </w:t>
      </w:r>
    </w:p>
    <w:p w:rsidR="0021722B" w:rsidRDefault="00CA4CD6" w:rsidP="00B1127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9F0E30">
        <w:rPr>
          <w:color w:val="000000"/>
        </w:rPr>
        <w:t xml:space="preserve">37 </w:t>
      </w:r>
      <w:r>
        <w:rPr>
          <w:color w:val="000000"/>
        </w:rPr>
        <w:t>hours per response</w:t>
      </w:r>
      <w:r w:rsidR="0021722B">
        <w:rPr>
          <w:color w:val="000000"/>
        </w:rPr>
        <w:t>.</w:t>
      </w:r>
    </w:p>
    <w:p w:rsidR="00E701CC" w:rsidRDefault="00E701CC">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9F0E30">
        <w:rPr>
          <w:color w:val="000000"/>
        </w:rPr>
        <w:t>$664,500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9F0E30">
        <w:rPr>
          <w:color w:val="000000"/>
        </w:rPr>
        <w:t xml:space="preserve">603 </w:t>
      </w:r>
      <w:r>
        <w:rPr>
          <w:color w:val="000000"/>
        </w:rPr>
        <w:t xml:space="preserve">labor hours at a cost of </w:t>
      </w:r>
      <w:r w:rsidR="009F0E30">
        <w:rPr>
          <w:color w:val="000000"/>
        </w:rPr>
        <w:t>$27,177</w:t>
      </w:r>
      <w:r w:rsidR="00144F35">
        <w:rPr>
          <w:color w:val="000000"/>
        </w:rPr>
        <w:t>.  See</w:t>
      </w:r>
      <w:r w:rsidR="005F29BA">
        <w:rPr>
          <w:color w:val="000000"/>
        </w:rPr>
        <w:t xml:space="preserve"> below</w:t>
      </w:r>
      <w:r w:rsidR="00144F35">
        <w:rPr>
          <w:color w:val="000000"/>
        </w:rPr>
        <w:t xml:space="preserve"> </w:t>
      </w:r>
      <w:r w:rsidR="00466AB7" w:rsidRPr="00CA22E0">
        <w:t>Table 2: Average Annual EPA Burden and Cost – NESHAP for Commercial Ethylene Oxide Steriliza</w:t>
      </w:r>
      <w:r w:rsidR="00A8735B">
        <w:t xml:space="preserve">tion and Fumigation Operations </w:t>
      </w:r>
      <w:r w:rsidR="00466AB7" w:rsidRPr="00CA22E0">
        <w:t xml:space="preserve">(40 CFR </w:t>
      </w:r>
      <w:proofErr w:type="gramStart"/>
      <w:r w:rsidR="00466AB7" w:rsidRPr="00CA22E0">
        <w:t>Part</w:t>
      </w:r>
      <w:proofErr w:type="gramEnd"/>
      <w:r w:rsidR="00466AB7" w:rsidRPr="00CA22E0">
        <w:t xml:space="preserve"> 63, Subpart O) (Renewal).</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9F0E30" w:rsidRDefault="00BA1631" w:rsidP="00BA1631">
      <w:pPr>
        <w:pBdr>
          <w:top w:val="single" w:sz="6" w:space="0" w:color="FFFFFF"/>
          <w:left w:val="single" w:sz="6" w:space="0" w:color="FFFFFF"/>
          <w:bottom w:val="single" w:sz="6" w:space="0" w:color="FFFFFF"/>
          <w:right w:val="single" w:sz="6" w:space="0" w:color="FFFFFF"/>
        </w:pBdr>
        <w:ind w:firstLine="720"/>
      </w:pPr>
      <w:r>
        <w:t xml:space="preserve">There is an adjustment increase in burden for both the respondents and the Agency </w:t>
      </w:r>
      <w:r w:rsidR="007667B0" w:rsidRPr="007667B0">
        <w:t>from the most recently approved ICR</w:t>
      </w:r>
      <w:r>
        <w:t xml:space="preserve">.  This is not due to any program changes. </w:t>
      </w:r>
      <w:r w:rsidR="007667B0" w:rsidRPr="007667B0">
        <w:t xml:space="preserve"> </w:t>
      </w:r>
      <w:r>
        <w:t xml:space="preserve">The increase </w:t>
      </w:r>
      <w:r w:rsidR="007667B0" w:rsidRPr="007667B0">
        <w:t xml:space="preserve">is due to </w:t>
      </w:r>
      <w:r>
        <w:t xml:space="preserve">an update in labor rates and an increase of three respondents subject to the regulation since the last ICR.  This results in an increase in respondent and Agency labor hours, costs, and total O&amp;M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384FD0">
        <w:t xml:space="preserve">annual public reporting and recordkeeping burden for this collection of information is estimated to average </w:t>
      </w:r>
      <w:r w:rsidR="00BA1631" w:rsidRPr="00384FD0">
        <w:t>37</w:t>
      </w:r>
      <w:r w:rsidR="009F0E30" w:rsidRPr="00384FD0">
        <w:t xml:space="preserve"> </w:t>
      </w:r>
      <w:r w:rsidRPr="00384FD0">
        <w:t>hours per</w:t>
      </w:r>
      <w:r>
        <w:rPr>
          <w:color w:val="000000"/>
        </w:rPr>
        <w:t xml:space="preserve">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DE21A4">
        <w:t>EPA-HQ-OECA-2012-0664.</w:t>
      </w:r>
      <w:r w:rsidR="00354C15">
        <w:rPr>
          <w:color w:val="FF0000"/>
        </w:rPr>
        <w:t xml:space="preserve">  </w:t>
      </w:r>
      <w:r w:rsidR="00354C15" w:rsidRPr="00354C15">
        <w:t xml:space="preserve">An electronic version of the public docket is available at </w:t>
      </w:r>
      <w:r w:rsidR="00354C15" w:rsidRPr="005F29BA">
        <w:rPr>
          <w:u w:val="single"/>
        </w:rPr>
        <w:t>http://www.regulations.gov/</w:t>
      </w:r>
      <w:r w:rsidR="00E701CC">
        <w:rPr>
          <w:u w:val="single"/>
        </w:rPr>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xml:space="preserve">, select “search,” then key in the docket ID number identified </w:t>
      </w:r>
      <w:r w:rsidR="00354C15" w:rsidRPr="00354C15">
        <w:rPr>
          <w:rStyle w:val="1"/>
        </w:rPr>
        <w:lastRenderedPageBreak/>
        <w:t>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5F29BA">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DE21A4">
        <w:t xml:space="preserve">EPA-HQ-OECA-2012-0664 </w:t>
      </w:r>
      <w:r w:rsidR="00CA4CD6">
        <w:t xml:space="preserve">and OMB Control Number </w:t>
      </w:r>
      <w:r w:rsidR="00DE21A4">
        <w:t>2060-0283</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CB7974" w:rsidRDefault="00466AB7" w:rsidP="00550B51">
      <w:pPr>
        <w:jc w:val="center"/>
        <w:rPr>
          <w:b/>
          <w:bCs/>
          <w:color w:val="000000"/>
        </w:rPr>
      </w:pPr>
      <w:r w:rsidRPr="00466AB7">
        <w:rPr>
          <w:b/>
          <w:bCs/>
          <w:color w:val="000000"/>
        </w:rPr>
        <w:lastRenderedPageBreak/>
        <w:t>Table 1: Annual Respondent Burden and Cost – NESHAP for Commercial Ethylene Oxide Sterilization and Fumigation</w:t>
      </w:r>
    </w:p>
    <w:p w:rsidR="00144F35" w:rsidRDefault="00CB7974" w:rsidP="00CB7974">
      <w:pPr>
        <w:rPr>
          <w:b/>
          <w:bCs/>
          <w:color w:val="000000"/>
        </w:rPr>
      </w:pPr>
      <w:r>
        <w:rPr>
          <w:b/>
          <w:bCs/>
          <w:color w:val="000000"/>
        </w:rPr>
        <w:t xml:space="preserve">      </w:t>
      </w:r>
      <w:r w:rsidR="004E1ACF">
        <w:rPr>
          <w:b/>
          <w:bCs/>
          <w:color w:val="000000"/>
        </w:rPr>
        <w:t xml:space="preserve"> </w:t>
      </w:r>
      <w:r w:rsidR="00466AB7" w:rsidRPr="00466AB7">
        <w:rPr>
          <w:b/>
          <w:bCs/>
          <w:color w:val="000000"/>
        </w:rPr>
        <w:t xml:space="preserve"> Operations (40 CFR Part 63, Subpart O) (Renewal)</w:t>
      </w:r>
      <w:r w:rsidR="00466AB7" w:rsidRPr="00C4183F" w:rsidDel="00466AB7">
        <w:rPr>
          <w:b/>
          <w:bCs/>
          <w:color w:val="000000"/>
        </w:rPr>
        <w:t xml:space="preserve"> </w:t>
      </w:r>
    </w:p>
    <w:p w:rsidR="00F84D04" w:rsidRDefault="00F84D04" w:rsidP="00466AB7">
      <w:pPr>
        <w:rPr>
          <w:bCs/>
          <w:color w:val="FF0000"/>
        </w:rPr>
      </w:pPr>
    </w:p>
    <w:tbl>
      <w:tblPr>
        <w:tblW w:w="12614" w:type="dxa"/>
        <w:tblCellMar>
          <w:left w:w="0" w:type="dxa"/>
          <w:right w:w="0" w:type="dxa"/>
        </w:tblCellMar>
        <w:tblLook w:val="04A0"/>
      </w:tblPr>
      <w:tblGrid>
        <w:gridCol w:w="4064"/>
        <w:gridCol w:w="1492"/>
        <w:gridCol w:w="1028"/>
        <w:gridCol w:w="900"/>
        <w:gridCol w:w="1080"/>
        <w:gridCol w:w="900"/>
        <w:gridCol w:w="990"/>
        <w:gridCol w:w="900"/>
        <w:gridCol w:w="1260"/>
      </w:tblGrid>
      <w:tr w:rsidR="00F84D04" w:rsidTr="006F0AEC">
        <w:trPr>
          <w:trHeight w:val="1275"/>
          <w:tblHeader/>
        </w:trPr>
        <w:tc>
          <w:tcPr>
            <w:tcW w:w="4064"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F84D04" w:rsidRDefault="00F84D04" w:rsidP="00316E58">
            <w:pPr>
              <w:jc w:val="center"/>
              <w:rPr>
                <w:color w:val="000000"/>
                <w:sz w:val="20"/>
                <w:szCs w:val="20"/>
              </w:rPr>
            </w:pPr>
            <w:r>
              <w:rPr>
                <w:color w:val="000000"/>
                <w:sz w:val="20"/>
                <w:szCs w:val="20"/>
              </w:rPr>
              <w:t xml:space="preserve">Burden Items </w:t>
            </w:r>
          </w:p>
        </w:tc>
        <w:tc>
          <w:tcPr>
            <w:tcW w:w="1492"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550B51" w:rsidRDefault="00F84D04">
            <w:pPr>
              <w:jc w:val="center"/>
              <w:rPr>
                <w:color w:val="000000"/>
                <w:sz w:val="20"/>
                <w:szCs w:val="20"/>
              </w:rPr>
            </w:pPr>
            <w:r>
              <w:rPr>
                <w:color w:val="000000"/>
                <w:sz w:val="20"/>
                <w:szCs w:val="20"/>
              </w:rPr>
              <w:t xml:space="preserve">(A) </w:t>
            </w:r>
          </w:p>
          <w:p w:rsidR="00F84D04" w:rsidRDefault="00F84D04" w:rsidP="006F0AEC">
            <w:pPr>
              <w:jc w:val="center"/>
              <w:rPr>
                <w:color w:val="000000"/>
                <w:sz w:val="20"/>
                <w:szCs w:val="20"/>
              </w:rPr>
            </w:pPr>
            <w:r>
              <w:rPr>
                <w:color w:val="000000"/>
                <w:sz w:val="20"/>
                <w:szCs w:val="20"/>
              </w:rPr>
              <w:t xml:space="preserve">Hours per </w:t>
            </w:r>
            <w:r w:rsidR="006F0AEC">
              <w:rPr>
                <w:color w:val="000000"/>
                <w:sz w:val="20"/>
                <w:szCs w:val="20"/>
              </w:rPr>
              <w:t>o</w:t>
            </w:r>
            <w:r>
              <w:rPr>
                <w:color w:val="000000"/>
                <w:sz w:val="20"/>
                <w:szCs w:val="20"/>
              </w:rPr>
              <w:t>ccurrence</w:t>
            </w:r>
          </w:p>
          <w:p w:rsidR="006F0AEC" w:rsidRDefault="006F0AEC" w:rsidP="006F0AEC">
            <w:pPr>
              <w:jc w:val="center"/>
              <w:rPr>
                <w:color w:val="000000"/>
                <w:sz w:val="20"/>
                <w:szCs w:val="20"/>
              </w:rPr>
            </w:pPr>
          </w:p>
          <w:p w:rsidR="006F0AEC" w:rsidRDefault="006F0AEC" w:rsidP="006F0AEC">
            <w:pPr>
              <w:jc w:val="center"/>
              <w:rPr>
                <w:color w:val="000000"/>
                <w:sz w:val="20"/>
                <w:szCs w:val="20"/>
              </w:rPr>
            </w:pPr>
          </w:p>
        </w:tc>
        <w:tc>
          <w:tcPr>
            <w:tcW w:w="1028"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F84D04" w:rsidRDefault="00F84D04" w:rsidP="006F0AEC">
            <w:pPr>
              <w:jc w:val="center"/>
              <w:rPr>
                <w:color w:val="000000"/>
                <w:sz w:val="20"/>
                <w:szCs w:val="20"/>
              </w:rPr>
            </w:pPr>
            <w:r>
              <w:rPr>
                <w:color w:val="000000"/>
                <w:sz w:val="20"/>
                <w:szCs w:val="20"/>
              </w:rPr>
              <w:t xml:space="preserve">(B) Occurrences per </w:t>
            </w:r>
            <w:r w:rsidR="006F0AEC">
              <w:rPr>
                <w:color w:val="000000"/>
                <w:sz w:val="20"/>
                <w:szCs w:val="20"/>
              </w:rPr>
              <w:t>y</w:t>
            </w:r>
            <w:r>
              <w:rPr>
                <w:color w:val="000000"/>
                <w:sz w:val="20"/>
                <w:szCs w:val="20"/>
              </w:rPr>
              <w:t>ear</w:t>
            </w:r>
          </w:p>
          <w:p w:rsidR="006F0AEC" w:rsidRDefault="006F0AEC" w:rsidP="006F0AEC">
            <w:pPr>
              <w:jc w:val="center"/>
              <w:rPr>
                <w:color w:val="000000"/>
                <w:sz w:val="20"/>
                <w:szCs w:val="20"/>
              </w:rPr>
            </w:pPr>
          </w:p>
          <w:p w:rsidR="006F0AEC" w:rsidRDefault="006F0AEC" w:rsidP="006F0AEC">
            <w:pPr>
              <w:jc w:val="center"/>
              <w:rPr>
                <w:color w:val="000000"/>
                <w:sz w:val="20"/>
                <w:szCs w:val="20"/>
              </w:rPr>
            </w:pPr>
          </w:p>
        </w:tc>
        <w:tc>
          <w:tcPr>
            <w:tcW w:w="90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550B51" w:rsidRDefault="00F84D04">
            <w:pPr>
              <w:jc w:val="center"/>
              <w:rPr>
                <w:color w:val="000000"/>
                <w:sz w:val="20"/>
                <w:szCs w:val="20"/>
              </w:rPr>
            </w:pPr>
            <w:r>
              <w:rPr>
                <w:color w:val="000000"/>
                <w:sz w:val="20"/>
                <w:szCs w:val="20"/>
              </w:rPr>
              <w:t xml:space="preserve">(C) </w:t>
            </w:r>
          </w:p>
          <w:p w:rsidR="00F84D04" w:rsidRDefault="00F84D04" w:rsidP="006F0AEC">
            <w:pPr>
              <w:jc w:val="center"/>
              <w:rPr>
                <w:color w:val="000000"/>
                <w:sz w:val="20"/>
                <w:szCs w:val="20"/>
              </w:rPr>
            </w:pPr>
            <w:r>
              <w:rPr>
                <w:color w:val="000000"/>
                <w:sz w:val="20"/>
                <w:szCs w:val="20"/>
              </w:rPr>
              <w:t xml:space="preserve">Hours per </w:t>
            </w:r>
            <w:r w:rsidR="006F0AEC">
              <w:rPr>
                <w:color w:val="000000"/>
                <w:sz w:val="20"/>
                <w:szCs w:val="20"/>
              </w:rPr>
              <w:t>ye</w:t>
            </w:r>
            <w:r>
              <w:rPr>
                <w:color w:val="000000"/>
                <w:sz w:val="20"/>
                <w:szCs w:val="20"/>
              </w:rPr>
              <w:t>ar (</w:t>
            </w:r>
            <w:proofErr w:type="spellStart"/>
            <w:r>
              <w:rPr>
                <w:color w:val="000000"/>
                <w:sz w:val="20"/>
                <w:szCs w:val="20"/>
              </w:rPr>
              <w:t>AxB</w:t>
            </w:r>
            <w:proofErr w:type="spellEnd"/>
            <w:r>
              <w:rPr>
                <w:color w:val="000000"/>
                <w:sz w:val="20"/>
                <w:szCs w:val="20"/>
              </w:rPr>
              <w:t>)</w:t>
            </w:r>
          </w:p>
          <w:p w:rsidR="006F0AEC" w:rsidRDefault="006F0AEC" w:rsidP="006F0AEC">
            <w:pPr>
              <w:jc w:val="cente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6F0AEC" w:rsidRDefault="00F84D04" w:rsidP="006F0AEC">
            <w:pPr>
              <w:jc w:val="center"/>
              <w:rPr>
                <w:color w:val="000000"/>
                <w:sz w:val="20"/>
                <w:szCs w:val="20"/>
              </w:rPr>
            </w:pPr>
            <w:r>
              <w:rPr>
                <w:color w:val="000000"/>
                <w:sz w:val="20"/>
                <w:szCs w:val="20"/>
              </w:rPr>
              <w:t>(D) Respondents per</w:t>
            </w:r>
          </w:p>
          <w:p w:rsidR="00F84D04" w:rsidRDefault="00F84D04" w:rsidP="006F0AEC">
            <w:pPr>
              <w:jc w:val="center"/>
              <w:rPr>
                <w:color w:val="000000"/>
                <w:sz w:val="20"/>
                <w:szCs w:val="20"/>
                <w:vertAlign w:val="superscript"/>
              </w:rPr>
            </w:pPr>
            <w:r>
              <w:rPr>
                <w:color w:val="000000"/>
                <w:sz w:val="20"/>
                <w:szCs w:val="20"/>
              </w:rPr>
              <w:t xml:space="preserve"> </w:t>
            </w:r>
            <w:r w:rsidR="006F0AEC">
              <w:rPr>
                <w:color w:val="000000"/>
                <w:sz w:val="20"/>
                <w:szCs w:val="20"/>
              </w:rPr>
              <w:t>y</w:t>
            </w:r>
            <w:r>
              <w:rPr>
                <w:color w:val="000000"/>
                <w:sz w:val="20"/>
                <w:szCs w:val="20"/>
              </w:rPr>
              <w:t xml:space="preserve">ear </w:t>
            </w:r>
            <w:r w:rsidRPr="006F0AEC">
              <w:rPr>
                <w:color w:val="000000"/>
                <w:sz w:val="20"/>
                <w:szCs w:val="20"/>
                <w:vertAlign w:val="superscript"/>
              </w:rPr>
              <w:t>a</w:t>
            </w:r>
          </w:p>
          <w:p w:rsidR="006F0AEC" w:rsidRDefault="006F0AEC" w:rsidP="006F0AEC">
            <w:pPr>
              <w:jc w:val="center"/>
              <w:rPr>
                <w:color w:val="000000"/>
                <w:sz w:val="20"/>
                <w:szCs w:val="20"/>
              </w:rPr>
            </w:pPr>
          </w:p>
        </w:tc>
        <w:tc>
          <w:tcPr>
            <w:tcW w:w="90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F84D04" w:rsidRDefault="00F84D04" w:rsidP="006F0AEC">
            <w:pPr>
              <w:jc w:val="center"/>
              <w:rPr>
                <w:color w:val="000000"/>
                <w:sz w:val="20"/>
                <w:szCs w:val="20"/>
              </w:rPr>
            </w:pPr>
            <w:r>
              <w:rPr>
                <w:color w:val="000000"/>
                <w:sz w:val="20"/>
                <w:szCs w:val="20"/>
              </w:rPr>
              <w:t xml:space="preserve">(E) Technical </w:t>
            </w:r>
            <w:r w:rsidR="006F0AEC">
              <w:rPr>
                <w:color w:val="000000"/>
                <w:sz w:val="20"/>
                <w:szCs w:val="20"/>
              </w:rPr>
              <w:t>h</w:t>
            </w:r>
            <w:r>
              <w:rPr>
                <w:color w:val="000000"/>
                <w:sz w:val="20"/>
                <w:szCs w:val="20"/>
              </w:rPr>
              <w:t xml:space="preserve">ours per </w:t>
            </w:r>
            <w:r w:rsidR="006F0AEC">
              <w:rPr>
                <w:color w:val="000000"/>
                <w:sz w:val="20"/>
                <w:szCs w:val="20"/>
              </w:rPr>
              <w:t>y</w:t>
            </w:r>
            <w:r>
              <w:rPr>
                <w:color w:val="000000"/>
                <w:sz w:val="20"/>
                <w:szCs w:val="20"/>
              </w:rPr>
              <w:t>ear (</w:t>
            </w:r>
            <w:proofErr w:type="spellStart"/>
            <w:r>
              <w:rPr>
                <w:color w:val="000000"/>
                <w:sz w:val="20"/>
                <w:szCs w:val="20"/>
              </w:rPr>
              <w:t>CxD</w:t>
            </w:r>
            <w:proofErr w:type="spellEnd"/>
            <w:r>
              <w:rPr>
                <w:color w:val="000000"/>
                <w:sz w:val="20"/>
                <w:szCs w:val="20"/>
              </w:rPr>
              <w:t>)</w:t>
            </w:r>
          </w:p>
        </w:tc>
        <w:tc>
          <w:tcPr>
            <w:tcW w:w="99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F84D04" w:rsidRDefault="00F84D04" w:rsidP="004E1ACF">
            <w:pPr>
              <w:jc w:val="center"/>
              <w:rPr>
                <w:color w:val="000000"/>
                <w:sz w:val="20"/>
                <w:szCs w:val="20"/>
              </w:rPr>
            </w:pPr>
            <w:r>
              <w:rPr>
                <w:color w:val="000000"/>
                <w:sz w:val="20"/>
                <w:szCs w:val="20"/>
              </w:rPr>
              <w:t xml:space="preserve">(F) Managerial </w:t>
            </w:r>
            <w:r w:rsidR="004E1ACF">
              <w:rPr>
                <w:color w:val="000000"/>
                <w:sz w:val="20"/>
                <w:szCs w:val="20"/>
              </w:rPr>
              <w:t>h</w:t>
            </w:r>
            <w:r>
              <w:rPr>
                <w:color w:val="000000"/>
                <w:sz w:val="20"/>
                <w:szCs w:val="20"/>
              </w:rPr>
              <w:t xml:space="preserve">ours per </w:t>
            </w:r>
            <w:r w:rsidR="004E1ACF">
              <w:rPr>
                <w:color w:val="000000"/>
                <w:sz w:val="20"/>
                <w:szCs w:val="20"/>
              </w:rPr>
              <w:t>y</w:t>
            </w:r>
            <w:r>
              <w:rPr>
                <w:color w:val="000000"/>
                <w:sz w:val="20"/>
                <w:szCs w:val="20"/>
              </w:rPr>
              <w:t>ear (Ex0.05)</w:t>
            </w:r>
          </w:p>
        </w:tc>
        <w:tc>
          <w:tcPr>
            <w:tcW w:w="90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4E1ACF" w:rsidRDefault="00F84D04">
            <w:pPr>
              <w:jc w:val="center"/>
              <w:rPr>
                <w:color w:val="000000"/>
                <w:sz w:val="20"/>
                <w:szCs w:val="20"/>
              </w:rPr>
            </w:pPr>
            <w:r>
              <w:rPr>
                <w:color w:val="000000"/>
                <w:sz w:val="20"/>
                <w:szCs w:val="20"/>
              </w:rPr>
              <w:t xml:space="preserve">(G) </w:t>
            </w:r>
          </w:p>
          <w:p w:rsidR="00F84D04" w:rsidRDefault="00F84D04" w:rsidP="004E1ACF">
            <w:pPr>
              <w:jc w:val="center"/>
              <w:rPr>
                <w:color w:val="000000"/>
                <w:sz w:val="20"/>
                <w:szCs w:val="20"/>
              </w:rPr>
            </w:pPr>
            <w:r>
              <w:rPr>
                <w:color w:val="000000"/>
                <w:sz w:val="20"/>
                <w:szCs w:val="20"/>
              </w:rPr>
              <w:t xml:space="preserve">Clerical </w:t>
            </w:r>
            <w:r w:rsidR="004E1ACF">
              <w:rPr>
                <w:color w:val="000000"/>
                <w:sz w:val="20"/>
                <w:szCs w:val="20"/>
              </w:rPr>
              <w:t>h</w:t>
            </w:r>
            <w:r>
              <w:rPr>
                <w:color w:val="000000"/>
                <w:sz w:val="20"/>
                <w:szCs w:val="20"/>
              </w:rPr>
              <w:t xml:space="preserve">ours per </w:t>
            </w:r>
            <w:r w:rsidR="004E1ACF">
              <w:rPr>
                <w:color w:val="000000"/>
                <w:sz w:val="20"/>
                <w:szCs w:val="20"/>
              </w:rPr>
              <w:t>y</w:t>
            </w:r>
            <w:r>
              <w:rPr>
                <w:color w:val="000000"/>
                <w:sz w:val="20"/>
                <w:szCs w:val="20"/>
              </w:rPr>
              <w:t>ear (Ex0.10)</w:t>
            </w:r>
          </w:p>
        </w:tc>
        <w:tc>
          <w:tcPr>
            <w:tcW w:w="126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316E58" w:rsidRDefault="00F84D04">
            <w:pPr>
              <w:jc w:val="center"/>
              <w:rPr>
                <w:color w:val="000000"/>
                <w:sz w:val="20"/>
                <w:szCs w:val="20"/>
              </w:rPr>
            </w:pPr>
            <w:r>
              <w:rPr>
                <w:color w:val="000000"/>
                <w:sz w:val="20"/>
                <w:szCs w:val="20"/>
              </w:rPr>
              <w:t xml:space="preserve">(H) </w:t>
            </w:r>
          </w:p>
          <w:p w:rsidR="00316E58" w:rsidRDefault="00316E58">
            <w:pPr>
              <w:jc w:val="center"/>
              <w:rPr>
                <w:color w:val="000000"/>
                <w:sz w:val="20"/>
                <w:szCs w:val="20"/>
              </w:rPr>
            </w:pPr>
            <w:r>
              <w:rPr>
                <w:color w:val="000000"/>
                <w:sz w:val="20"/>
                <w:szCs w:val="20"/>
              </w:rPr>
              <w:t>Total</w:t>
            </w:r>
          </w:p>
          <w:p w:rsidR="00316E58" w:rsidRDefault="00316E58" w:rsidP="00316E58">
            <w:pPr>
              <w:jc w:val="center"/>
              <w:rPr>
                <w:color w:val="000000"/>
                <w:sz w:val="20"/>
                <w:szCs w:val="20"/>
              </w:rPr>
            </w:pPr>
            <w:r>
              <w:rPr>
                <w:color w:val="000000"/>
                <w:sz w:val="20"/>
                <w:szCs w:val="20"/>
              </w:rPr>
              <w:t>C</w:t>
            </w:r>
            <w:r w:rsidR="00F84D04">
              <w:rPr>
                <w:color w:val="000000"/>
                <w:sz w:val="20"/>
                <w:szCs w:val="20"/>
              </w:rPr>
              <w:t>ost</w:t>
            </w:r>
            <w:r>
              <w:rPr>
                <w:color w:val="000000"/>
                <w:sz w:val="20"/>
                <w:szCs w:val="20"/>
              </w:rPr>
              <w:t xml:space="preserve"> per</w:t>
            </w:r>
          </w:p>
          <w:p w:rsidR="00F84D04" w:rsidRDefault="00316E58" w:rsidP="00316E58">
            <w:pPr>
              <w:jc w:val="center"/>
              <w:rPr>
                <w:color w:val="000000"/>
                <w:sz w:val="20"/>
                <w:szCs w:val="20"/>
              </w:rPr>
            </w:pPr>
            <w:r>
              <w:rPr>
                <w:color w:val="000000"/>
                <w:sz w:val="20"/>
                <w:szCs w:val="20"/>
              </w:rPr>
              <w:t xml:space="preserve"> year</w:t>
            </w:r>
            <w:r w:rsidR="00F84D04">
              <w:rPr>
                <w:color w:val="000000"/>
                <w:sz w:val="20"/>
                <w:szCs w:val="20"/>
              </w:rPr>
              <w:t>, $</w:t>
            </w:r>
            <w:r>
              <w:rPr>
                <w:color w:val="000000"/>
                <w:sz w:val="20"/>
                <w:szCs w:val="20"/>
              </w:rPr>
              <w:t xml:space="preserve"> </w:t>
            </w:r>
            <w:r w:rsidRPr="00316E58">
              <w:rPr>
                <w:color w:val="000000"/>
                <w:sz w:val="20"/>
                <w:szCs w:val="20"/>
                <w:vertAlign w:val="superscript"/>
              </w:rPr>
              <w:t>b</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1. Applications</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rsidP="006F0AEC">
            <w:pPr>
              <w:jc w:val="center"/>
              <w:rPr>
                <w:color w:val="000000"/>
                <w:sz w:val="20"/>
                <w:szCs w:val="20"/>
              </w:rPr>
            </w:pPr>
            <w:r>
              <w:rPr>
                <w:color w:val="000000"/>
                <w:sz w:val="20"/>
                <w:szCs w:val="20"/>
              </w:rPr>
              <w:t>N/A</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 </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2. Survey and Studies</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rsidP="006F0AEC">
            <w:pPr>
              <w:jc w:val="center"/>
              <w:rPr>
                <w:color w:val="000000"/>
                <w:sz w:val="20"/>
                <w:szCs w:val="20"/>
              </w:rPr>
            </w:pPr>
            <w:r>
              <w:rPr>
                <w:color w:val="000000"/>
                <w:sz w:val="20"/>
                <w:szCs w:val="20"/>
              </w:rPr>
              <w:t>N/A</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 </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3. Reporting Requirements</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rsidP="006F0AEC">
            <w:pPr>
              <w:jc w:val="center"/>
              <w:rPr>
                <w:color w:val="000000"/>
                <w:sz w:val="20"/>
                <w:szCs w:val="20"/>
              </w:rPr>
            </w:pP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 </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A. Read Instructions</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0.1</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0.2</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$222.71</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B. Required Activities</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 </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rsidP="004E1ACF">
            <w:pPr>
              <w:rPr>
                <w:color w:val="000000"/>
                <w:sz w:val="20"/>
                <w:szCs w:val="20"/>
              </w:rPr>
            </w:pPr>
            <w:r>
              <w:rPr>
                <w:color w:val="000000"/>
                <w:sz w:val="20"/>
                <w:szCs w:val="20"/>
              </w:rPr>
              <w:t xml:space="preserve">Initial </w:t>
            </w:r>
            <w:r w:rsidR="004E1ACF">
              <w:rPr>
                <w:color w:val="000000"/>
                <w:sz w:val="20"/>
                <w:szCs w:val="20"/>
              </w:rPr>
              <w:t>p</w:t>
            </w:r>
            <w:r>
              <w:rPr>
                <w:color w:val="000000"/>
                <w:sz w:val="20"/>
                <w:szCs w:val="20"/>
              </w:rPr>
              <w:t xml:space="preserve">erformance </w:t>
            </w:r>
            <w:r w:rsidR="004E1ACF">
              <w:rPr>
                <w:color w:val="000000"/>
                <w:sz w:val="20"/>
                <w:szCs w:val="20"/>
              </w:rPr>
              <w:t xml:space="preserve">test </w:t>
            </w:r>
            <w:r w:rsidRPr="004E1ACF">
              <w:rPr>
                <w:color w:val="000000"/>
                <w:sz w:val="20"/>
                <w:szCs w:val="20"/>
                <w:vertAlign w:val="superscript"/>
              </w:rPr>
              <w:t xml:space="preserve">c </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200</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200</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400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20</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$44,541.20</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rsidP="004E1ACF">
            <w:pPr>
              <w:rPr>
                <w:color w:val="000000"/>
                <w:sz w:val="20"/>
                <w:szCs w:val="20"/>
              </w:rPr>
            </w:pPr>
            <w:r>
              <w:rPr>
                <w:color w:val="000000"/>
                <w:sz w:val="20"/>
                <w:szCs w:val="20"/>
              </w:rPr>
              <w:t xml:space="preserve">Repeat </w:t>
            </w:r>
            <w:r w:rsidR="004E1ACF">
              <w:rPr>
                <w:color w:val="000000"/>
                <w:sz w:val="20"/>
                <w:szCs w:val="20"/>
              </w:rPr>
              <w:t>p</w:t>
            </w:r>
            <w:r>
              <w:rPr>
                <w:color w:val="000000"/>
                <w:sz w:val="20"/>
                <w:szCs w:val="20"/>
              </w:rPr>
              <w:t xml:space="preserve">erformance </w:t>
            </w:r>
            <w:r w:rsidR="004E1ACF">
              <w:rPr>
                <w:color w:val="000000"/>
                <w:sz w:val="20"/>
                <w:szCs w:val="20"/>
              </w:rPr>
              <w:t>t</w:t>
            </w:r>
            <w:r>
              <w:rPr>
                <w:color w:val="000000"/>
                <w:sz w:val="20"/>
                <w:szCs w:val="20"/>
              </w:rPr>
              <w:t xml:space="preserve">est </w:t>
            </w:r>
            <w:r w:rsidR="004E1ACF">
              <w:rPr>
                <w:color w:val="000000"/>
                <w:sz w:val="20"/>
                <w:szCs w:val="20"/>
              </w:rPr>
              <w:t xml:space="preserve"> </w:t>
            </w:r>
            <w:r w:rsidRPr="004E1ACF">
              <w:rPr>
                <w:color w:val="000000"/>
                <w:sz w:val="20"/>
                <w:szCs w:val="20"/>
                <w:vertAlign w:val="superscript"/>
              </w:rPr>
              <w:t>c,</w:t>
            </w:r>
            <w:r w:rsidR="004E1ACF" w:rsidRPr="004E1ACF">
              <w:rPr>
                <w:color w:val="000000"/>
                <w:sz w:val="20"/>
                <w:szCs w:val="20"/>
                <w:vertAlign w:val="superscript"/>
              </w:rPr>
              <w:t xml:space="preserve"> </w:t>
            </w:r>
            <w:r w:rsidRPr="004E1ACF">
              <w:rPr>
                <w:color w:val="000000"/>
                <w:sz w:val="20"/>
                <w:szCs w:val="20"/>
                <w:vertAlign w:val="superscript"/>
              </w:rPr>
              <w:t>d</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200</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0.2</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40</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80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4</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8</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$8,908.24</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rsidP="004E1ACF">
            <w:pPr>
              <w:rPr>
                <w:color w:val="000000"/>
                <w:sz w:val="20"/>
                <w:szCs w:val="20"/>
              </w:rPr>
            </w:pPr>
            <w:r>
              <w:rPr>
                <w:color w:val="000000"/>
                <w:sz w:val="20"/>
                <w:szCs w:val="20"/>
              </w:rPr>
              <w:t xml:space="preserve">Preparation of </w:t>
            </w:r>
            <w:r w:rsidR="004E1ACF">
              <w:rPr>
                <w:color w:val="000000"/>
                <w:sz w:val="20"/>
                <w:szCs w:val="20"/>
              </w:rPr>
              <w:t>s</w:t>
            </w:r>
            <w:r>
              <w:rPr>
                <w:color w:val="000000"/>
                <w:sz w:val="20"/>
                <w:szCs w:val="20"/>
              </w:rPr>
              <w:t xml:space="preserve">ite-specific </w:t>
            </w:r>
            <w:r w:rsidR="004E1ACF">
              <w:rPr>
                <w:color w:val="000000"/>
                <w:sz w:val="20"/>
                <w:szCs w:val="20"/>
              </w:rPr>
              <w:t>t</w:t>
            </w:r>
            <w:r>
              <w:rPr>
                <w:color w:val="000000"/>
                <w:sz w:val="20"/>
                <w:szCs w:val="20"/>
              </w:rPr>
              <w:t xml:space="preserve">est </w:t>
            </w:r>
            <w:r w:rsidR="004E1ACF">
              <w:rPr>
                <w:color w:val="000000"/>
                <w:sz w:val="20"/>
                <w:szCs w:val="20"/>
              </w:rPr>
              <w:t>p</w:t>
            </w:r>
            <w:r>
              <w:rPr>
                <w:color w:val="000000"/>
                <w:sz w:val="20"/>
                <w:szCs w:val="20"/>
              </w:rPr>
              <w:t>lan</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Included Above</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 </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C. Create Information</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See 3B</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 </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D. Gather Existing Information</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See 3B</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 </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E. Write Reports</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 </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4E1ACF" w:rsidP="004E1ACF">
            <w:pPr>
              <w:rPr>
                <w:color w:val="000000"/>
                <w:sz w:val="20"/>
                <w:szCs w:val="20"/>
              </w:rPr>
            </w:pPr>
            <w:r>
              <w:rPr>
                <w:color w:val="000000"/>
                <w:sz w:val="20"/>
                <w:szCs w:val="20"/>
              </w:rPr>
              <w:t xml:space="preserve">Notification of applicability </w:t>
            </w:r>
            <w:r w:rsidR="00F84D04" w:rsidRPr="004E1ACF">
              <w:rPr>
                <w:color w:val="000000"/>
                <w:sz w:val="20"/>
                <w:szCs w:val="20"/>
                <w:vertAlign w:val="superscript"/>
              </w:rPr>
              <w:t>e</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4</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0.2</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0.4</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$445.41</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rsidP="004E1ACF">
            <w:pPr>
              <w:rPr>
                <w:color w:val="000000"/>
                <w:sz w:val="20"/>
                <w:szCs w:val="20"/>
              </w:rPr>
            </w:pPr>
            <w:r>
              <w:rPr>
                <w:color w:val="000000"/>
                <w:sz w:val="20"/>
                <w:szCs w:val="20"/>
              </w:rPr>
              <w:t xml:space="preserve">Notification of </w:t>
            </w:r>
            <w:r w:rsidR="004E1ACF">
              <w:rPr>
                <w:color w:val="000000"/>
                <w:sz w:val="20"/>
                <w:szCs w:val="20"/>
              </w:rPr>
              <w:t>c</w:t>
            </w:r>
            <w:r>
              <w:rPr>
                <w:color w:val="000000"/>
                <w:sz w:val="20"/>
                <w:szCs w:val="20"/>
              </w:rPr>
              <w:t>on</w:t>
            </w:r>
            <w:r w:rsidR="004E1ACF">
              <w:rPr>
                <w:color w:val="000000"/>
                <w:sz w:val="20"/>
                <w:szCs w:val="20"/>
              </w:rPr>
              <w:t>s</w:t>
            </w:r>
            <w:r>
              <w:rPr>
                <w:color w:val="000000"/>
                <w:sz w:val="20"/>
                <w:szCs w:val="20"/>
              </w:rPr>
              <w:t>truction/</w:t>
            </w:r>
            <w:r w:rsidR="004E1ACF">
              <w:rPr>
                <w:color w:val="000000"/>
                <w:sz w:val="20"/>
                <w:szCs w:val="20"/>
              </w:rPr>
              <w:t xml:space="preserve">reconstruction  </w:t>
            </w:r>
            <w:r w:rsidRPr="004E1ACF">
              <w:rPr>
                <w:color w:val="000000"/>
                <w:sz w:val="20"/>
                <w:szCs w:val="20"/>
                <w:vertAlign w:val="superscript"/>
              </w:rPr>
              <w:t>e</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4</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0.2</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0.4</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$445.41</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rsidP="004E1ACF">
            <w:pPr>
              <w:rPr>
                <w:color w:val="000000"/>
                <w:sz w:val="20"/>
                <w:szCs w:val="20"/>
              </w:rPr>
            </w:pPr>
            <w:r>
              <w:rPr>
                <w:color w:val="000000"/>
                <w:sz w:val="20"/>
                <w:szCs w:val="20"/>
              </w:rPr>
              <w:t xml:space="preserve">Notification of </w:t>
            </w:r>
            <w:r w:rsidR="004E1ACF">
              <w:rPr>
                <w:color w:val="000000"/>
                <w:sz w:val="20"/>
                <w:szCs w:val="20"/>
              </w:rPr>
              <w:t>a</w:t>
            </w:r>
            <w:r>
              <w:rPr>
                <w:color w:val="000000"/>
                <w:sz w:val="20"/>
                <w:szCs w:val="20"/>
              </w:rPr>
              <w:t xml:space="preserve">ctual </w:t>
            </w:r>
            <w:r w:rsidR="004E1ACF">
              <w:rPr>
                <w:color w:val="000000"/>
                <w:sz w:val="20"/>
                <w:szCs w:val="20"/>
              </w:rPr>
              <w:t>s</w:t>
            </w:r>
            <w:r>
              <w:rPr>
                <w:color w:val="000000"/>
                <w:sz w:val="20"/>
                <w:szCs w:val="20"/>
              </w:rPr>
              <w:t xml:space="preserve">tartup </w:t>
            </w:r>
            <w:r w:rsidRPr="004E1ACF">
              <w:rPr>
                <w:color w:val="000000"/>
                <w:sz w:val="20"/>
                <w:szCs w:val="20"/>
                <w:vertAlign w:val="superscript"/>
              </w:rPr>
              <w:t>e</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4</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0.2</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0.4</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$445.41</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rsidP="004E1ACF">
            <w:pPr>
              <w:rPr>
                <w:color w:val="000000"/>
                <w:sz w:val="20"/>
                <w:szCs w:val="20"/>
              </w:rPr>
            </w:pPr>
            <w:r>
              <w:rPr>
                <w:color w:val="000000"/>
                <w:sz w:val="20"/>
                <w:szCs w:val="20"/>
              </w:rPr>
              <w:t xml:space="preserve">Notification of </w:t>
            </w:r>
            <w:r w:rsidR="004E1ACF">
              <w:rPr>
                <w:color w:val="000000"/>
                <w:sz w:val="20"/>
                <w:szCs w:val="20"/>
              </w:rPr>
              <w:t>i</w:t>
            </w:r>
            <w:r>
              <w:rPr>
                <w:color w:val="000000"/>
                <w:sz w:val="20"/>
                <w:szCs w:val="20"/>
              </w:rPr>
              <w:t xml:space="preserve">nitial </w:t>
            </w:r>
            <w:r w:rsidR="004E1ACF">
              <w:rPr>
                <w:color w:val="000000"/>
                <w:sz w:val="20"/>
                <w:szCs w:val="20"/>
              </w:rPr>
              <w:t>p</w:t>
            </w:r>
            <w:r>
              <w:rPr>
                <w:color w:val="000000"/>
                <w:sz w:val="20"/>
                <w:szCs w:val="20"/>
              </w:rPr>
              <w:t xml:space="preserve">erformance </w:t>
            </w:r>
            <w:r w:rsidR="004E1ACF">
              <w:rPr>
                <w:color w:val="000000"/>
                <w:sz w:val="20"/>
                <w:szCs w:val="20"/>
              </w:rPr>
              <w:t>t</w:t>
            </w:r>
            <w:r>
              <w:rPr>
                <w:color w:val="000000"/>
                <w:sz w:val="20"/>
                <w:szCs w:val="20"/>
              </w:rPr>
              <w:t xml:space="preserve">est </w:t>
            </w:r>
            <w:r w:rsidRPr="004E1ACF">
              <w:rPr>
                <w:color w:val="000000"/>
                <w:sz w:val="20"/>
                <w:szCs w:val="20"/>
                <w:vertAlign w:val="superscript"/>
              </w:rPr>
              <w:t>e</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4</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0.2</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0.4</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$445.41</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rsidP="004E1ACF">
            <w:pPr>
              <w:rPr>
                <w:color w:val="000000"/>
                <w:sz w:val="20"/>
                <w:szCs w:val="20"/>
              </w:rPr>
            </w:pPr>
            <w:r>
              <w:rPr>
                <w:color w:val="000000"/>
                <w:sz w:val="20"/>
                <w:szCs w:val="20"/>
              </w:rPr>
              <w:t xml:space="preserve">Notification of </w:t>
            </w:r>
            <w:r w:rsidR="004E1ACF">
              <w:rPr>
                <w:color w:val="000000"/>
                <w:sz w:val="20"/>
                <w:szCs w:val="20"/>
              </w:rPr>
              <w:t>c</w:t>
            </w:r>
            <w:r>
              <w:rPr>
                <w:color w:val="000000"/>
                <w:sz w:val="20"/>
                <w:szCs w:val="20"/>
              </w:rPr>
              <w:t xml:space="preserve">ompliance </w:t>
            </w:r>
            <w:r w:rsidR="004E1ACF">
              <w:rPr>
                <w:color w:val="000000"/>
                <w:sz w:val="20"/>
                <w:szCs w:val="20"/>
              </w:rPr>
              <w:t>s</w:t>
            </w:r>
            <w:r>
              <w:rPr>
                <w:color w:val="000000"/>
                <w:sz w:val="20"/>
                <w:szCs w:val="20"/>
              </w:rPr>
              <w:t xml:space="preserve">tatus </w:t>
            </w:r>
            <w:r w:rsidRPr="004E1ACF">
              <w:rPr>
                <w:color w:val="000000"/>
                <w:sz w:val="20"/>
                <w:szCs w:val="20"/>
                <w:vertAlign w:val="superscript"/>
              </w:rPr>
              <w:t>e</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4</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0.2</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0.4</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$445.41</w:t>
            </w:r>
          </w:p>
        </w:tc>
      </w:tr>
      <w:tr w:rsidR="00F84D04" w:rsidTr="006F0AEC">
        <w:trPr>
          <w:trHeight w:val="525"/>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rsidP="004E1ACF">
            <w:pPr>
              <w:rPr>
                <w:color w:val="000000"/>
                <w:sz w:val="20"/>
                <w:szCs w:val="20"/>
              </w:rPr>
            </w:pPr>
            <w:r>
              <w:rPr>
                <w:color w:val="000000"/>
                <w:sz w:val="20"/>
                <w:szCs w:val="20"/>
              </w:rPr>
              <w:t xml:space="preserve">Request for </w:t>
            </w:r>
            <w:r w:rsidR="004E1ACF">
              <w:rPr>
                <w:color w:val="000000"/>
                <w:sz w:val="20"/>
                <w:szCs w:val="20"/>
              </w:rPr>
              <w:t>e</w:t>
            </w:r>
            <w:r>
              <w:rPr>
                <w:color w:val="000000"/>
                <w:sz w:val="20"/>
                <w:szCs w:val="20"/>
              </w:rPr>
              <w:t xml:space="preserve">xtension of </w:t>
            </w:r>
            <w:r w:rsidR="004E1ACF">
              <w:rPr>
                <w:color w:val="000000"/>
                <w:sz w:val="20"/>
                <w:szCs w:val="20"/>
              </w:rPr>
              <w:t>c</w:t>
            </w:r>
            <w:r>
              <w:rPr>
                <w:color w:val="000000"/>
                <w:sz w:val="20"/>
                <w:szCs w:val="20"/>
              </w:rPr>
              <w:t xml:space="preserve">ompliance, </w:t>
            </w:r>
            <w:r w:rsidR="004E1ACF">
              <w:rPr>
                <w:color w:val="000000"/>
                <w:sz w:val="20"/>
                <w:szCs w:val="20"/>
              </w:rPr>
              <w:t>a</w:t>
            </w:r>
            <w:r>
              <w:rPr>
                <w:color w:val="000000"/>
                <w:sz w:val="20"/>
                <w:szCs w:val="20"/>
              </w:rPr>
              <w:t xml:space="preserve">djustment to </w:t>
            </w:r>
            <w:r w:rsidR="004E1ACF">
              <w:rPr>
                <w:color w:val="000000"/>
                <w:sz w:val="20"/>
                <w:szCs w:val="20"/>
              </w:rPr>
              <w:t>t</w:t>
            </w:r>
            <w:r>
              <w:rPr>
                <w:color w:val="000000"/>
                <w:sz w:val="20"/>
                <w:szCs w:val="20"/>
              </w:rPr>
              <w:t xml:space="preserve">ime </w:t>
            </w:r>
            <w:r w:rsidR="004E1ACF">
              <w:rPr>
                <w:color w:val="000000"/>
                <w:sz w:val="20"/>
                <w:szCs w:val="20"/>
              </w:rPr>
              <w:t>p</w:t>
            </w:r>
            <w:r>
              <w:rPr>
                <w:color w:val="000000"/>
                <w:sz w:val="20"/>
                <w:szCs w:val="20"/>
              </w:rPr>
              <w:t xml:space="preserve">eriods, and </w:t>
            </w:r>
            <w:r w:rsidR="004E1ACF">
              <w:rPr>
                <w:color w:val="000000"/>
                <w:sz w:val="20"/>
                <w:szCs w:val="20"/>
              </w:rPr>
              <w:t>c</w:t>
            </w:r>
            <w:r>
              <w:rPr>
                <w:color w:val="000000"/>
                <w:sz w:val="20"/>
                <w:szCs w:val="20"/>
              </w:rPr>
              <w:t xml:space="preserve">hanges in </w:t>
            </w:r>
            <w:r w:rsidR="004E1ACF">
              <w:rPr>
                <w:color w:val="000000"/>
                <w:sz w:val="20"/>
                <w:szCs w:val="20"/>
              </w:rPr>
              <w:t>i</w:t>
            </w:r>
            <w:r>
              <w:rPr>
                <w:color w:val="000000"/>
                <w:sz w:val="20"/>
                <w:szCs w:val="20"/>
              </w:rPr>
              <w:t xml:space="preserve">nformation </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4E1ACF" w:rsidP="00384FD0">
            <w:pPr>
              <w:jc w:val="right"/>
              <w:rPr>
                <w:color w:val="000000"/>
                <w:sz w:val="20"/>
                <w:szCs w:val="20"/>
              </w:rPr>
            </w:pPr>
            <w:r>
              <w:rPr>
                <w:color w:val="000000"/>
                <w:sz w:val="20"/>
                <w:szCs w:val="20"/>
              </w:rPr>
              <w:t>$</w:t>
            </w:r>
            <w:r w:rsidR="00F84D04">
              <w:rPr>
                <w:color w:val="000000"/>
                <w:sz w:val="20"/>
                <w:szCs w:val="20"/>
              </w:rPr>
              <w:t>0</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rsidP="006F0AEC">
            <w:pPr>
              <w:rPr>
                <w:color w:val="000000"/>
                <w:sz w:val="20"/>
                <w:szCs w:val="20"/>
              </w:rPr>
            </w:pPr>
            <w:r>
              <w:rPr>
                <w:color w:val="000000"/>
                <w:sz w:val="20"/>
                <w:szCs w:val="20"/>
              </w:rPr>
              <w:t xml:space="preserve">Request for </w:t>
            </w:r>
            <w:r w:rsidR="006F0AEC">
              <w:rPr>
                <w:color w:val="000000"/>
                <w:sz w:val="20"/>
                <w:szCs w:val="20"/>
              </w:rPr>
              <w:t xml:space="preserve">waiver </w:t>
            </w:r>
            <w:r w:rsidRPr="006F0AEC">
              <w:rPr>
                <w:color w:val="000000"/>
                <w:sz w:val="20"/>
                <w:szCs w:val="20"/>
                <w:vertAlign w:val="superscript"/>
              </w:rPr>
              <w:t>f</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6</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6</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0.1</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0.6</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0.03</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0.06</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$66.81</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rsidP="006F0AEC">
            <w:pPr>
              <w:rPr>
                <w:color w:val="000000"/>
                <w:sz w:val="20"/>
                <w:szCs w:val="20"/>
              </w:rPr>
            </w:pPr>
            <w:r>
              <w:rPr>
                <w:color w:val="000000"/>
                <w:sz w:val="20"/>
                <w:szCs w:val="20"/>
              </w:rPr>
              <w:t xml:space="preserve">Report for </w:t>
            </w:r>
            <w:r w:rsidR="006F0AEC">
              <w:rPr>
                <w:color w:val="000000"/>
                <w:sz w:val="20"/>
                <w:szCs w:val="20"/>
              </w:rPr>
              <w:t>a</w:t>
            </w:r>
            <w:r>
              <w:rPr>
                <w:color w:val="000000"/>
                <w:sz w:val="20"/>
                <w:szCs w:val="20"/>
              </w:rPr>
              <w:t xml:space="preserve">lternative </w:t>
            </w:r>
            <w:r w:rsidR="006F0AEC">
              <w:rPr>
                <w:color w:val="000000"/>
                <w:sz w:val="20"/>
                <w:szCs w:val="20"/>
              </w:rPr>
              <w:t>m</w:t>
            </w:r>
            <w:r>
              <w:rPr>
                <w:color w:val="000000"/>
                <w:sz w:val="20"/>
                <w:szCs w:val="20"/>
              </w:rPr>
              <w:t>ethod</w:t>
            </w:r>
            <w:r w:rsidR="006F0AEC">
              <w:rPr>
                <w:color w:val="000000"/>
                <w:sz w:val="20"/>
                <w:szCs w:val="20"/>
              </w:rPr>
              <w:t xml:space="preserve"> monitoring </w:t>
            </w:r>
            <w:r w:rsidRPr="006F0AEC">
              <w:rPr>
                <w:color w:val="000000"/>
                <w:sz w:val="20"/>
                <w:szCs w:val="20"/>
                <w:vertAlign w:val="superscript"/>
              </w:rPr>
              <w:t>f</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6</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6</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0.1</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0.6</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0.03</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0.06</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$66.81</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rsidP="006F0AEC">
            <w:pPr>
              <w:rPr>
                <w:color w:val="000000"/>
                <w:sz w:val="20"/>
                <w:szCs w:val="20"/>
              </w:rPr>
            </w:pPr>
            <w:r>
              <w:rPr>
                <w:color w:val="000000"/>
                <w:sz w:val="20"/>
                <w:szCs w:val="20"/>
              </w:rPr>
              <w:t xml:space="preserve">Report for </w:t>
            </w:r>
            <w:r w:rsidR="006F0AEC">
              <w:rPr>
                <w:color w:val="000000"/>
                <w:sz w:val="20"/>
                <w:szCs w:val="20"/>
              </w:rPr>
              <w:t>p</w:t>
            </w:r>
            <w:r>
              <w:rPr>
                <w:color w:val="000000"/>
                <w:sz w:val="20"/>
                <w:szCs w:val="20"/>
              </w:rPr>
              <w:t xml:space="preserve">erformance </w:t>
            </w:r>
            <w:r w:rsidR="006F0AEC">
              <w:rPr>
                <w:color w:val="000000"/>
                <w:sz w:val="20"/>
                <w:szCs w:val="20"/>
              </w:rPr>
              <w:t>t</w:t>
            </w:r>
            <w:r>
              <w:rPr>
                <w:color w:val="000000"/>
                <w:sz w:val="20"/>
                <w:szCs w:val="20"/>
              </w:rPr>
              <w:t xml:space="preserve">est </w:t>
            </w:r>
            <w:r w:rsidR="006F0AEC" w:rsidRPr="006F0AEC">
              <w:rPr>
                <w:color w:val="000000"/>
                <w:sz w:val="20"/>
                <w:szCs w:val="20"/>
                <w:vertAlign w:val="superscript"/>
              </w:rPr>
              <w:t xml:space="preserve"> </w:t>
            </w:r>
            <w:r w:rsidRPr="006F0AEC">
              <w:rPr>
                <w:color w:val="000000"/>
                <w:sz w:val="20"/>
                <w:szCs w:val="20"/>
                <w:vertAlign w:val="superscript"/>
              </w:rPr>
              <w:t>g</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24</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24</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48</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2.4</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4.8</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$5,344.94</w:t>
            </w:r>
          </w:p>
        </w:tc>
      </w:tr>
      <w:tr w:rsidR="00F84D04" w:rsidTr="006F0AEC">
        <w:trPr>
          <w:trHeight w:val="525"/>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rsidP="00085587">
            <w:pPr>
              <w:rPr>
                <w:color w:val="000000"/>
                <w:sz w:val="20"/>
                <w:szCs w:val="20"/>
              </w:rPr>
            </w:pPr>
            <w:r>
              <w:rPr>
                <w:color w:val="000000"/>
                <w:sz w:val="20"/>
                <w:szCs w:val="20"/>
              </w:rPr>
              <w:lastRenderedPageBreak/>
              <w:t xml:space="preserve">Reports for </w:t>
            </w:r>
            <w:r w:rsidR="006F0AEC">
              <w:rPr>
                <w:color w:val="000000"/>
                <w:sz w:val="20"/>
                <w:szCs w:val="20"/>
              </w:rPr>
              <w:t>p</w:t>
            </w:r>
            <w:r>
              <w:rPr>
                <w:color w:val="000000"/>
                <w:sz w:val="20"/>
                <w:szCs w:val="20"/>
              </w:rPr>
              <w:t xml:space="preserve">eriods of </w:t>
            </w:r>
            <w:r w:rsidR="006F0AEC">
              <w:rPr>
                <w:color w:val="000000"/>
                <w:sz w:val="20"/>
                <w:szCs w:val="20"/>
              </w:rPr>
              <w:t>n</w:t>
            </w:r>
            <w:r>
              <w:rPr>
                <w:color w:val="000000"/>
                <w:sz w:val="20"/>
                <w:szCs w:val="20"/>
              </w:rPr>
              <w:t>oncompliance (</w:t>
            </w:r>
            <w:r w:rsidR="006F0AEC">
              <w:rPr>
                <w:color w:val="000000"/>
                <w:sz w:val="20"/>
                <w:szCs w:val="20"/>
              </w:rPr>
              <w:t>i</w:t>
            </w:r>
            <w:r>
              <w:rPr>
                <w:color w:val="000000"/>
                <w:sz w:val="20"/>
                <w:szCs w:val="20"/>
              </w:rPr>
              <w:t xml:space="preserve">ncluding </w:t>
            </w:r>
            <w:r w:rsidR="006F0AEC">
              <w:rPr>
                <w:color w:val="000000"/>
                <w:sz w:val="20"/>
                <w:szCs w:val="20"/>
              </w:rPr>
              <w:t>e</w:t>
            </w:r>
            <w:r>
              <w:rPr>
                <w:color w:val="000000"/>
                <w:sz w:val="20"/>
                <w:szCs w:val="20"/>
              </w:rPr>
              <w:t xml:space="preserve">xcess </w:t>
            </w:r>
            <w:r w:rsidR="006F0AEC">
              <w:rPr>
                <w:color w:val="000000"/>
                <w:sz w:val="20"/>
                <w:szCs w:val="20"/>
              </w:rPr>
              <w:t>emissions)</w:t>
            </w:r>
            <w:r w:rsidR="00085587">
              <w:rPr>
                <w:color w:val="000000"/>
                <w:sz w:val="20"/>
                <w:szCs w:val="20"/>
              </w:rPr>
              <w:t xml:space="preserve"> </w:t>
            </w:r>
            <w:r w:rsidRPr="006F0AEC">
              <w:rPr>
                <w:color w:val="000000"/>
                <w:sz w:val="20"/>
                <w:szCs w:val="20"/>
                <w:vertAlign w:val="superscript"/>
              </w:rPr>
              <w:t>h</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14</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28</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109</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3,052</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152.6</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305.2</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$339,849.36</w:t>
            </w:r>
          </w:p>
        </w:tc>
      </w:tr>
      <w:tr w:rsidR="00F84D04" w:rsidRPr="00550B51"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Pr="00550B51" w:rsidRDefault="00C70CA2" w:rsidP="00C70CA2">
            <w:pPr>
              <w:rPr>
                <w:b/>
                <w:color w:val="000000"/>
                <w:sz w:val="20"/>
                <w:szCs w:val="20"/>
              </w:rPr>
            </w:pPr>
            <w:r>
              <w:rPr>
                <w:b/>
                <w:color w:val="000000"/>
                <w:sz w:val="20"/>
                <w:szCs w:val="20"/>
              </w:rPr>
              <w:t xml:space="preserve">Subtotal for </w:t>
            </w:r>
            <w:r w:rsidR="00F84D04" w:rsidRPr="00550B51">
              <w:rPr>
                <w:b/>
                <w:color w:val="000000"/>
                <w:sz w:val="20"/>
                <w:szCs w:val="20"/>
              </w:rPr>
              <w:t xml:space="preserve">Reporting </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Pr="00550B51" w:rsidRDefault="00F84D04">
            <w:pPr>
              <w:rPr>
                <w:b/>
                <w:color w:val="000000"/>
                <w:sz w:val="20"/>
                <w:szCs w:val="20"/>
              </w:rPr>
            </w:pPr>
            <w:r w:rsidRPr="00550B51">
              <w:rPr>
                <w:b/>
                <w:color w:val="000000"/>
                <w:sz w:val="20"/>
                <w:szCs w:val="20"/>
              </w:rPr>
              <w:t> </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Pr="00550B51" w:rsidRDefault="00F84D04">
            <w:pPr>
              <w:rPr>
                <w:b/>
                <w:color w:val="000000"/>
                <w:sz w:val="20"/>
                <w:szCs w:val="20"/>
              </w:rPr>
            </w:pPr>
            <w:r w:rsidRPr="00550B51">
              <w:rPr>
                <w:b/>
                <w:color w:val="000000"/>
                <w:sz w:val="20"/>
                <w:szCs w:val="20"/>
              </w:rPr>
              <w:t> </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Pr="00550B51" w:rsidRDefault="00F84D04">
            <w:pPr>
              <w:rPr>
                <w:b/>
                <w:color w:val="000000"/>
                <w:sz w:val="20"/>
                <w:szCs w:val="20"/>
              </w:rPr>
            </w:pPr>
            <w:r w:rsidRPr="00550B51">
              <w:rPr>
                <w:b/>
                <w:color w:val="000000"/>
                <w:sz w:val="20"/>
                <w:szCs w:val="20"/>
              </w:rPr>
              <w:t> </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Pr="00550B51" w:rsidRDefault="00F84D04">
            <w:pPr>
              <w:rPr>
                <w:b/>
                <w:color w:val="000000"/>
                <w:sz w:val="20"/>
                <w:szCs w:val="20"/>
              </w:rPr>
            </w:pPr>
            <w:r w:rsidRPr="00550B51">
              <w:rPr>
                <w:b/>
                <w:color w:val="000000"/>
                <w:sz w:val="20"/>
                <w:szCs w:val="20"/>
              </w:rPr>
              <w:t> </w:t>
            </w:r>
          </w:p>
        </w:tc>
        <w:tc>
          <w:tcPr>
            <w:tcW w:w="2790" w:type="dxa"/>
            <w:gridSpan w:val="3"/>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Pr="00550B51" w:rsidRDefault="00F84D04" w:rsidP="00114945">
            <w:pPr>
              <w:jc w:val="center"/>
              <w:rPr>
                <w:b/>
                <w:color w:val="000000"/>
                <w:sz w:val="20"/>
                <w:szCs w:val="20"/>
              </w:rPr>
            </w:pPr>
            <w:r w:rsidRPr="00550B51">
              <w:rPr>
                <w:b/>
                <w:color w:val="000000"/>
                <w:sz w:val="20"/>
                <w:szCs w:val="20"/>
              </w:rPr>
              <w:t>4,14</w:t>
            </w:r>
            <w:r w:rsidR="00114945">
              <w:rPr>
                <w:b/>
                <w:color w:val="000000"/>
                <w:sz w:val="20"/>
                <w:szCs w:val="20"/>
              </w:rPr>
              <w:t>3.68</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Pr="00550B51" w:rsidRDefault="00F84D04">
            <w:pPr>
              <w:jc w:val="right"/>
              <w:rPr>
                <w:b/>
                <w:color w:val="000000"/>
                <w:sz w:val="20"/>
                <w:szCs w:val="20"/>
              </w:rPr>
            </w:pPr>
            <w:r w:rsidRPr="00550B51">
              <w:rPr>
                <w:b/>
                <w:color w:val="000000"/>
                <w:sz w:val="20"/>
                <w:szCs w:val="20"/>
              </w:rPr>
              <w:t>$401,227.13</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4. Recordkeeping Requirements</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 </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A. Read Instructions</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4.3</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4.3</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0.215</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0.43</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$478.82</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B. Plan Activities</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See 3B</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 </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C. Implement Activities</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See 3B</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 </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D. Develop Record System</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See 3B</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 </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E. Time to Enter Information</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 </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rsidP="00085587">
            <w:pPr>
              <w:rPr>
                <w:color w:val="000000"/>
                <w:sz w:val="20"/>
                <w:szCs w:val="20"/>
              </w:rPr>
            </w:pPr>
            <w:r>
              <w:rPr>
                <w:color w:val="000000"/>
                <w:sz w:val="20"/>
                <w:szCs w:val="20"/>
              </w:rPr>
              <w:t xml:space="preserve">Record of </w:t>
            </w:r>
            <w:r w:rsidR="006F0AEC">
              <w:rPr>
                <w:color w:val="000000"/>
                <w:sz w:val="20"/>
                <w:szCs w:val="20"/>
              </w:rPr>
              <w:t>o</w:t>
            </w:r>
            <w:r>
              <w:rPr>
                <w:color w:val="000000"/>
                <w:sz w:val="20"/>
                <w:szCs w:val="20"/>
              </w:rPr>
              <w:t xml:space="preserve">perating </w:t>
            </w:r>
            <w:r w:rsidR="006F0AEC">
              <w:rPr>
                <w:color w:val="000000"/>
                <w:sz w:val="20"/>
                <w:szCs w:val="20"/>
              </w:rPr>
              <w:t>p</w:t>
            </w:r>
            <w:r>
              <w:rPr>
                <w:color w:val="000000"/>
                <w:sz w:val="20"/>
                <w:szCs w:val="20"/>
              </w:rPr>
              <w:t xml:space="preserve">arameters and </w:t>
            </w:r>
            <w:r w:rsidR="006F0AEC">
              <w:rPr>
                <w:color w:val="000000"/>
                <w:sz w:val="20"/>
                <w:szCs w:val="20"/>
              </w:rPr>
              <w:t>e</w:t>
            </w:r>
            <w:r>
              <w:rPr>
                <w:color w:val="000000"/>
                <w:sz w:val="20"/>
                <w:szCs w:val="20"/>
              </w:rPr>
              <w:t xml:space="preserve">missions </w:t>
            </w:r>
            <w:proofErr w:type="spellStart"/>
            <w:r w:rsidRPr="006F0AEC">
              <w:rPr>
                <w:color w:val="000000"/>
                <w:sz w:val="20"/>
                <w:szCs w:val="20"/>
                <w:vertAlign w:val="superscript"/>
              </w:rPr>
              <w:t>i</w:t>
            </w:r>
            <w:proofErr w:type="spellEnd"/>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0.1</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365</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36.5</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109</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3,979</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214D39">
            <w:pPr>
              <w:jc w:val="center"/>
              <w:rPr>
                <w:color w:val="000000"/>
                <w:sz w:val="20"/>
                <w:szCs w:val="20"/>
              </w:rPr>
            </w:pPr>
            <w:r>
              <w:rPr>
                <w:color w:val="000000"/>
                <w:sz w:val="20"/>
                <w:szCs w:val="20"/>
              </w:rPr>
              <w:t>198.95</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214D39">
            <w:pPr>
              <w:jc w:val="center"/>
              <w:rPr>
                <w:color w:val="000000"/>
                <w:sz w:val="20"/>
                <w:szCs w:val="20"/>
              </w:rPr>
            </w:pPr>
            <w:r>
              <w:rPr>
                <w:color w:val="000000"/>
                <w:sz w:val="20"/>
                <w:szCs w:val="20"/>
              </w:rPr>
              <w:t>397.</w:t>
            </w:r>
            <w:r w:rsidR="00214D39">
              <w:rPr>
                <w:color w:val="000000"/>
                <w:sz w:val="20"/>
                <w:szCs w:val="20"/>
              </w:rPr>
              <w:t>9</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$443,017.91</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rsidP="006F0AEC">
            <w:pPr>
              <w:rPr>
                <w:color w:val="000000"/>
                <w:sz w:val="20"/>
                <w:szCs w:val="20"/>
              </w:rPr>
            </w:pPr>
            <w:r>
              <w:rPr>
                <w:color w:val="000000"/>
                <w:sz w:val="20"/>
                <w:szCs w:val="20"/>
              </w:rPr>
              <w:t xml:space="preserve">Records of EO </w:t>
            </w:r>
            <w:r w:rsidR="006F0AEC">
              <w:rPr>
                <w:color w:val="000000"/>
                <w:sz w:val="20"/>
                <w:szCs w:val="20"/>
              </w:rPr>
              <w:t>u</w:t>
            </w:r>
            <w:r>
              <w:rPr>
                <w:color w:val="000000"/>
                <w:sz w:val="20"/>
                <w:szCs w:val="20"/>
              </w:rPr>
              <w:t xml:space="preserve">se </w:t>
            </w:r>
            <w:r w:rsidRPr="006F0AEC">
              <w:rPr>
                <w:color w:val="000000"/>
                <w:sz w:val="20"/>
                <w:szCs w:val="20"/>
                <w:vertAlign w:val="superscript"/>
              </w:rPr>
              <w:t>j,</w:t>
            </w:r>
            <w:r w:rsidR="006F0AEC" w:rsidRPr="006F0AEC">
              <w:rPr>
                <w:color w:val="000000"/>
                <w:sz w:val="20"/>
                <w:szCs w:val="20"/>
                <w:vertAlign w:val="superscript"/>
              </w:rPr>
              <w:t xml:space="preserve"> </w:t>
            </w:r>
            <w:r w:rsidRPr="006F0AEC">
              <w:rPr>
                <w:color w:val="000000"/>
                <w:sz w:val="20"/>
                <w:szCs w:val="20"/>
                <w:vertAlign w:val="superscript"/>
              </w:rPr>
              <w:t>k</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0.6</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12</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7.2</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12</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86.4</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4.32</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8.64</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$9,620.90</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rsidP="00085587">
            <w:pPr>
              <w:rPr>
                <w:color w:val="000000"/>
                <w:sz w:val="20"/>
                <w:szCs w:val="20"/>
              </w:rPr>
            </w:pPr>
            <w:r>
              <w:rPr>
                <w:color w:val="000000"/>
                <w:sz w:val="20"/>
                <w:szCs w:val="20"/>
              </w:rPr>
              <w:t xml:space="preserve">F. Time to </w:t>
            </w:r>
            <w:r w:rsidR="006F0AEC">
              <w:rPr>
                <w:color w:val="000000"/>
                <w:sz w:val="20"/>
                <w:szCs w:val="20"/>
              </w:rPr>
              <w:t>t</w:t>
            </w:r>
            <w:r>
              <w:rPr>
                <w:color w:val="000000"/>
                <w:sz w:val="20"/>
                <w:szCs w:val="20"/>
              </w:rPr>
              <w:t xml:space="preserve">ransmit or </w:t>
            </w:r>
            <w:r w:rsidR="006F0AEC">
              <w:rPr>
                <w:color w:val="000000"/>
                <w:sz w:val="20"/>
                <w:szCs w:val="20"/>
              </w:rPr>
              <w:t>d</w:t>
            </w:r>
            <w:r>
              <w:rPr>
                <w:color w:val="000000"/>
                <w:sz w:val="20"/>
                <w:szCs w:val="20"/>
              </w:rPr>
              <w:t xml:space="preserve">isclose </w:t>
            </w:r>
            <w:r w:rsidR="006F0AEC">
              <w:rPr>
                <w:color w:val="000000"/>
                <w:sz w:val="20"/>
                <w:szCs w:val="20"/>
              </w:rPr>
              <w:t>i</w:t>
            </w:r>
            <w:r>
              <w:rPr>
                <w:color w:val="000000"/>
                <w:sz w:val="20"/>
                <w:szCs w:val="20"/>
              </w:rPr>
              <w:t>nformation</w:t>
            </w:r>
            <w:r w:rsidR="006F0AEC">
              <w:rPr>
                <w:color w:val="000000"/>
                <w:sz w:val="20"/>
                <w:szCs w:val="20"/>
              </w:rPr>
              <w:t xml:space="preserve"> </w:t>
            </w:r>
            <w:r w:rsidRPr="006F0AEC">
              <w:rPr>
                <w:color w:val="000000"/>
                <w:sz w:val="20"/>
                <w:szCs w:val="20"/>
                <w:vertAlign w:val="superscript"/>
              </w:rPr>
              <w:t>l</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0.25</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0.5</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109</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54.5</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2.725</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5.45</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$6,068.74</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G. Train Personnel</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N/A</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 </w:t>
            </w:r>
          </w:p>
        </w:tc>
      </w:tr>
      <w:tr w:rsidR="00F84D04"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Default="00F84D04">
            <w:pPr>
              <w:rPr>
                <w:color w:val="000000"/>
                <w:sz w:val="20"/>
                <w:szCs w:val="20"/>
              </w:rPr>
            </w:pPr>
            <w:r>
              <w:rPr>
                <w:color w:val="000000"/>
                <w:sz w:val="20"/>
                <w:szCs w:val="20"/>
              </w:rPr>
              <w:t>H. Time for Audits</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r>
              <w:rPr>
                <w:color w:val="000000"/>
                <w:sz w:val="20"/>
                <w:szCs w:val="20"/>
              </w:rPr>
              <w:t>N/A</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F84D04" w:rsidRDefault="00F84D04" w:rsidP="00384FD0">
            <w:pPr>
              <w:jc w:val="right"/>
              <w:rPr>
                <w:color w:val="000000"/>
                <w:sz w:val="20"/>
                <w:szCs w:val="20"/>
              </w:rPr>
            </w:pPr>
            <w:r>
              <w:rPr>
                <w:color w:val="000000"/>
                <w:sz w:val="20"/>
                <w:szCs w:val="20"/>
              </w:rPr>
              <w:t> </w:t>
            </w:r>
          </w:p>
        </w:tc>
      </w:tr>
      <w:tr w:rsidR="00F84D04" w:rsidRPr="00550B51"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Pr="00550B51" w:rsidRDefault="00F14CE4" w:rsidP="00F14CE4">
            <w:pPr>
              <w:rPr>
                <w:b/>
                <w:color w:val="000000"/>
                <w:sz w:val="20"/>
                <w:szCs w:val="20"/>
              </w:rPr>
            </w:pPr>
            <w:r>
              <w:rPr>
                <w:b/>
                <w:color w:val="000000"/>
                <w:sz w:val="20"/>
                <w:szCs w:val="20"/>
              </w:rPr>
              <w:t xml:space="preserve">Subtotal for </w:t>
            </w:r>
            <w:r w:rsidR="00F84D04" w:rsidRPr="00550B51">
              <w:rPr>
                <w:b/>
                <w:color w:val="000000"/>
                <w:sz w:val="20"/>
                <w:szCs w:val="20"/>
              </w:rPr>
              <w:t xml:space="preserve">Recordkeeping </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Pr="00550B51" w:rsidRDefault="00F84D04">
            <w:pPr>
              <w:rPr>
                <w:b/>
                <w:color w:val="000000"/>
                <w:sz w:val="20"/>
                <w:szCs w:val="20"/>
              </w:rPr>
            </w:pPr>
            <w:r w:rsidRPr="00550B51">
              <w:rPr>
                <w:b/>
                <w:color w:val="000000"/>
                <w:sz w:val="20"/>
                <w:szCs w:val="20"/>
              </w:rPr>
              <w:t> </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Pr="00550B51" w:rsidRDefault="00F84D04">
            <w:pPr>
              <w:rPr>
                <w:b/>
                <w:color w:val="000000"/>
                <w:sz w:val="20"/>
                <w:szCs w:val="20"/>
              </w:rPr>
            </w:pPr>
            <w:r w:rsidRPr="00550B51">
              <w:rPr>
                <w:b/>
                <w:color w:val="000000"/>
                <w:sz w:val="20"/>
                <w:szCs w:val="20"/>
              </w:rPr>
              <w:t> </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Pr="00550B51" w:rsidRDefault="00F84D04">
            <w:pPr>
              <w:rPr>
                <w:b/>
                <w:color w:val="000000"/>
                <w:sz w:val="20"/>
                <w:szCs w:val="20"/>
              </w:rPr>
            </w:pPr>
            <w:r w:rsidRPr="00550B51">
              <w:rPr>
                <w:b/>
                <w:color w:val="000000"/>
                <w:sz w:val="20"/>
                <w:szCs w:val="20"/>
              </w:rPr>
              <w:t> </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Pr="00550B51" w:rsidRDefault="00F84D04">
            <w:pPr>
              <w:rPr>
                <w:b/>
                <w:color w:val="000000"/>
                <w:sz w:val="20"/>
                <w:szCs w:val="20"/>
              </w:rPr>
            </w:pPr>
            <w:r w:rsidRPr="00550B51">
              <w:rPr>
                <w:b/>
                <w:color w:val="000000"/>
                <w:sz w:val="20"/>
                <w:szCs w:val="20"/>
              </w:rPr>
              <w:t> </w:t>
            </w:r>
          </w:p>
        </w:tc>
        <w:tc>
          <w:tcPr>
            <w:tcW w:w="2790" w:type="dxa"/>
            <w:gridSpan w:val="3"/>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Pr="00550B51" w:rsidRDefault="00F84D04">
            <w:pPr>
              <w:jc w:val="center"/>
              <w:rPr>
                <w:b/>
                <w:color w:val="000000"/>
                <w:sz w:val="20"/>
                <w:szCs w:val="20"/>
              </w:rPr>
            </w:pPr>
            <w:r w:rsidRPr="00550B51">
              <w:rPr>
                <w:b/>
                <w:color w:val="000000"/>
                <w:sz w:val="20"/>
                <w:szCs w:val="20"/>
              </w:rPr>
              <w:t>4,742</w:t>
            </w:r>
            <w:r w:rsidR="00517A28">
              <w:rPr>
                <w:b/>
                <w:color w:val="000000"/>
                <w:sz w:val="20"/>
                <w:szCs w:val="20"/>
              </w:rPr>
              <w:t>.83</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Pr="00550B51" w:rsidRDefault="00F84D04">
            <w:pPr>
              <w:jc w:val="right"/>
              <w:rPr>
                <w:b/>
                <w:color w:val="000000"/>
                <w:sz w:val="20"/>
                <w:szCs w:val="20"/>
              </w:rPr>
            </w:pPr>
            <w:r w:rsidRPr="00550B51">
              <w:rPr>
                <w:b/>
                <w:color w:val="000000"/>
                <w:sz w:val="20"/>
                <w:szCs w:val="20"/>
              </w:rPr>
              <w:t>$459,186.37</w:t>
            </w:r>
          </w:p>
        </w:tc>
      </w:tr>
      <w:tr w:rsidR="00F84D04" w:rsidRPr="00550B51" w:rsidTr="006F0AEC">
        <w:trPr>
          <w:trHeight w:val="300"/>
        </w:trPr>
        <w:tc>
          <w:tcPr>
            <w:tcW w:w="4064" w:type="dxa"/>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F84D04" w:rsidRPr="00550B51" w:rsidRDefault="00F84D04">
            <w:pPr>
              <w:rPr>
                <w:b/>
                <w:color w:val="000000"/>
                <w:sz w:val="20"/>
                <w:szCs w:val="20"/>
              </w:rPr>
            </w:pPr>
            <w:r w:rsidRPr="00550B51">
              <w:rPr>
                <w:b/>
                <w:color w:val="000000"/>
                <w:sz w:val="20"/>
                <w:szCs w:val="20"/>
              </w:rPr>
              <w:t>Total Labor Burden and Cost</w:t>
            </w:r>
            <w:r w:rsidR="00C70CA2">
              <w:rPr>
                <w:b/>
                <w:color w:val="000000"/>
                <w:sz w:val="20"/>
                <w:szCs w:val="20"/>
              </w:rPr>
              <w:t xml:space="preserve"> (rounded)</w:t>
            </w:r>
          </w:p>
        </w:tc>
        <w:tc>
          <w:tcPr>
            <w:tcW w:w="1492"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Pr="00550B51" w:rsidRDefault="00F84D04">
            <w:pPr>
              <w:rPr>
                <w:b/>
                <w:color w:val="000000"/>
                <w:sz w:val="20"/>
                <w:szCs w:val="20"/>
              </w:rPr>
            </w:pPr>
            <w:r w:rsidRPr="00550B51">
              <w:rPr>
                <w:b/>
                <w:color w:val="000000"/>
                <w:sz w:val="20"/>
                <w:szCs w:val="20"/>
              </w:rPr>
              <w:t> </w:t>
            </w:r>
          </w:p>
        </w:tc>
        <w:tc>
          <w:tcPr>
            <w:tcW w:w="102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Pr="00550B51" w:rsidRDefault="00F84D04">
            <w:pPr>
              <w:rPr>
                <w:b/>
                <w:color w:val="000000"/>
                <w:sz w:val="20"/>
                <w:szCs w:val="20"/>
              </w:rPr>
            </w:pPr>
            <w:r w:rsidRPr="00550B51">
              <w:rPr>
                <w:b/>
                <w:color w:val="000000"/>
                <w:sz w:val="20"/>
                <w:szCs w:val="20"/>
              </w:rPr>
              <w:t> </w:t>
            </w:r>
          </w:p>
        </w:tc>
        <w:tc>
          <w:tcPr>
            <w:tcW w:w="90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Pr="00550B51" w:rsidRDefault="00F84D04">
            <w:pPr>
              <w:rPr>
                <w:b/>
                <w:color w:val="000000"/>
                <w:sz w:val="20"/>
                <w:szCs w:val="20"/>
              </w:rPr>
            </w:pPr>
            <w:r w:rsidRPr="00550B51">
              <w:rPr>
                <w:b/>
                <w:color w:val="000000"/>
                <w:sz w:val="20"/>
                <w:szCs w:val="20"/>
              </w:rPr>
              <w:t> </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Pr="00550B51" w:rsidRDefault="00F84D04">
            <w:pPr>
              <w:rPr>
                <w:b/>
                <w:color w:val="000000"/>
                <w:sz w:val="20"/>
                <w:szCs w:val="20"/>
              </w:rPr>
            </w:pPr>
            <w:r w:rsidRPr="00550B51">
              <w:rPr>
                <w:b/>
                <w:color w:val="000000"/>
                <w:sz w:val="20"/>
                <w:szCs w:val="20"/>
              </w:rPr>
              <w:t> </w:t>
            </w:r>
          </w:p>
        </w:tc>
        <w:tc>
          <w:tcPr>
            <w:tcW w:w="2790" w:type="dxa"/>
            <w:gridSpan w:val="3"/>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Pr="00550B51" w:rsidRDefault="00F84D04" w:rsidP="00EF5193">
            <w:pPr>
              <w:jc w:val="center"/>
              <w:rPr>
                <w:b/>
                <w:color w:val="000000"/>
                <w:sz w:val="20"/>
                <w:szCs w:val="20"/>
              </w:rPr>
            </w:pPr>
            <w:r w:rsidRPr="00550B51">
              <w:rPr>
                <w:b/>
                <w:color w:val="000000"/>
                <w:sz w:val="20"/>
                <w:szCs w:val="20"/>
              </w:rPr>
              <w:t>8,88</w:t>
            </w:r>
            <w:r w:rsidR="00EF5193">
              <w:rPr>
                <w:b/>
                <w:color w:val="000000"/>
                <w:sz w:val="20"/>
                <w:szCs w:val="20"/>
              </w:rPr>
              <w:t>7</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F84D04" w:rsidRPr="00550B51" w:rsidRDefault="00F84D04" w:rsidP="00517A28">
            <w:pPr>
              <w:jc w:val="right"/>
              <w:rPr>
                <w:b/>
                <w:color w:val="000000"/>
                <w:sz w:val="20"/>
                <w:szCs w:val="20"/>
              </w:rPr>
            </w:pPr>
            <w:r w:rsidRPr="00550B51">
              <w:rPr>
                <w:b/>
                <w:color w:val="000000"/>
                <w:sz w:val="20"/>
                <w:szCs w:val="20"/>
              </w:rPr>
              <w:t>$860,413</w:t>
            </w:r>
          </w:p>
        </w:tc>
      </w:tr>
    </w:tbl>
    <w:p w:rsidR="00F84D04" w:rsidRDefault="00F84D04" w:rsidP="00466AB7">
      <w:pPr>
        <w:rPr>
          <w:bCs/>
          <w:color w:val="FF0000"/>
        </w:rPr>
      </w:pPr>
      <w:r w:rsidRPr="00144F35" w:rsidDel="00466AB7">
        <w:rPr>
          <w:bCs/>
          <w:color w:val="FF0000"/>
        </w:rPr>
        <w:t xml:space="preserve"> </w:t>
      </w:r>
    </w:p>
    <w:tbl>
      <w:tblPr>
        <w:tblW w:w="12100" w:type="dxa"/>
        <w:tblCellMar>
          <w:left w:w="0" w:type="dxa"/>
          <w:right w:w="0" w:type="dxa"/>
        </w:tblCellMar>
        <w:tblLook w:val="04A0"/>
      </w:tblPr>
      <w:tblGrid>
        <w:gridCol w:w="3182"/>
        <w:gridCol w:w="1135"/>
        <w:gridCol w:w="1135"/>
        <w:gridCol w:w="1135"/>
        <w:gridCol w:w="1135"/>
        <w:gridCol w:w="1135"/>
        <w:gridCol w:w="1135"/>
        <w:gridCol w:w="1135"/>
        <w:gridCol w:w="1395"/>
      </w:tblGrid>
      <w:tr w:rsidR="00F84D04" w:rsidTr="00F84D04">
        <w:trPr>
          <w:trHeight w:val="300"/>
        </w:trPr>
        <w:tc>
          <w:tcPr>
            <w:tcW w:w="4200" w:type="dxa"/>
            <w:tcBorders>
              <w:top w:val="nil"/>
              <w:left w:val="nil"/>
              <w:bottom w:val="nil"/>
              <w:right w:val="nil"/>
            </w:tcBorders>
            <w:shd w:val="clear" w:color="auto" w:fill="auto"/>
            <w:tcMar>
              <w:top w:w="14" w:type="dxa"/>
              <w:left w:w="14" w:type="dxa"/>
              <w:bottom w:w="0" w:type="dxa"/>
              <w:right w:w="14" w:type="dxa"/>
            </w:tcMar>
            <w:vAlign w:val="bottom"/>
            <w:hideMark/>
          </w:tcPr>
          <w:p w:rsidR="00F84D04" w:rsidRDefault="00F84D04">
            <w:pPr>
              <w:rPr>
                <w:color w:val="000000"/>
                <w:sz w:val="20"/>
                <w:szCs w:val="20"/>
              </w:rPr>
            </w:pPr>
            <w:r w:rsidRPr="00C70CA2">
              <w:rPr>
                <w:b/>
                <w:color w:val="000000"/>
                <w:sz w:val="20"/>
                <w:szCs w:val="20"/>
              </w:rPr>
              <w:t>Assumptions</w:t>
            </w:r>
            <w:r>
              <w:rPr>
                <w:color w:val="000000"/>
                <w:sz w:val="20"/>
                <w:szCs w:val="20"/>
              </w:rPr>
              <w:t>:</w:t>
            </w:r>
          </w:p>
        </w:tc>
        <w:tc>
          <w:tcPr>
            <w:tcW w:w="960" w:type="dxa"/>
            <w:tcBorders>
              <w:top w:val="nil"/>
              <w:left w:val="nil"/>
              <w:bottom w:val="nil"/>
              <w:right w:val="nil"/>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p>
        </w:tc>
        <w:tc>
          <w:tcPr>
            <w:tcW w:w="960" w:type="dxa"/>
            <w:tcBorders>
              <w:top w:val="nil"/>
              <w:left w:val="nil"/>
              <w:bottom w:val="nil"/>
              <w:right w:val="nil"/>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p>
        </w:tc>
        <w:tc>
          <w:tcPr>
            <w:tcW w:w="960" w:type="dxa"/>
            <w:tcBorders>
              <w:top w:val="nil"/>
              <w:left w:val="nil"/>
              <w:bottom w:val="nil"/>
              <w:right w:val="nil"/>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p>
        </w:tc>
        <w:tc>
          <w:tcPr>
            <w:tcW w:w="960" w:type="dxa"/>
            <w:tcBorders>
              <w:top w:val="nil"/>
              <w:left w:val="nil"/>
              <w:bottom w:val="nil"/>
              <w:right w:val="nil"/>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p>
        </w:tc>
        <w:tc>
          <w:tcPr>
            <w:tcW w:w="960" w:type="dxa"/>
            <w:tcBorders>
              <w:top w:val="nil"/>
              <w:left w:val="nil"/>
              <w:bottom w:val="nil"/>
              <w:right w:val="nil"/>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p>
        </w:tc>
        <w:tc>
          <w:tcPr>
            <w:tcW w:w="960" w:type="dxa"/>
            <w:tcBorders>
              <w:top w:val="nil"/>
              <w:left w:val="nil"/>
              <w:bottom w:val="nil"/>
              <w:right w:val="nil"/>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p>
        </w:tc>
        <w:tc>
          <w:tcPr>
            <w:tcW w:w="960" w:type="dxa"/>
            <w:tcBorders>
              <w:top w:val="nil"/>
              <w:left w:val="nil"/>
              <w:bottom w:val="nil"/>
              <w:right w:val="nil"/>
            </w:tcBorders>
            <w:shd w:val="clear" w:color="auto" w:fill="auto"/>
            <w:noWrap/>
            <w:tcMar>
              <w:top w:w="14" w:type="dxa"/>
              <w:left w:w="14" w:type="dxa"/>
              <w:bottom w:w="0" w:type="dxa"/>
              <w:right w:w="14" w:type="dxa"/>
            </w:tcMar>
            <w:vAlign w:val="bottom"/>
            <w:hideMark/>
          </w:tcPr>
          <w:p w:rsidR="00F84D04" w:rsidRDefault="00F84D04">
            <w:pPr>
              <w:rPr>
                <w:color w:val="000000"/>
                <w:sz w:val="20"/>
                <w:szCs w:val="20"/>
              </w:rPr>
            </w:pPr>
          </w:p>
        </w:tc>
        <w:tc>
          <w:tcPr>
            <w:tcW w:w="1180" w:type="dxa"/>
            <w:tcBorders>
              <w:top w:val="nil"/>
              <w:left w:val="nil"/>
              <w:bottom w:val="nil"/>
              <w:right w:val="nil"/>
            </w:tcBorders>
            <w:shd w:val="clear" w:color="auto" w:fill="auto"/>
            <w:noWrap/>
            <w:tcMar>
              <w:top w:w="14" w:type="dxa"/>
              <w:left w:w="14" w:type="dxa"/>
              <w:bottom w:w="0" w:type="dxa"/>
              <w:right w:w="14" w:type="dxa"/>
            </w:tcMar>
            <w:vAlign w:val="bottom"/>
            <w:hideMark/>
          </w:tcPr>
          <w:p w:rsidR="00F84D04" w:rsidRDefault="00F84D04">
            <w:pPr>
              <w:rPr>
                <w:rFonts w:ascii="Calibri" w:hAnsi="Calibri"/>
                <w:color w:val="000000"/>
                <w:sz w:val="22"/>
                <w:szCs w:val="22"/>
              </w:rPr>
            </w:pPr>
          </w:p>
        </w:tc>
      </w:tr>
      <w:tr w:rsidR="00F84D04" w:rsidTr="00F84D04">
        <w:trPr>
          <w:trHeight w:val="585"/>
        </w:trPr>
        <w:tc>
          <w:tcPr>
            <w:tcW w:w="12100" w:type="dxa"/>
            <w:gridSpan w:val="9"/>
            <w:tcBorders>
              <w:top w:val="nil"/>
              <w:left w:val="nil"/>
              <w:bottom w:val="nil"/>
              <w:right w:val="nil"/>
            </w:tcBorders>
            <w:shd w:val="clear" w:color="auto" w:fill="auto"/>
            <w:tcMar>
              <w:top w:w="14" w:type="dxa"/>
              <w:left w:w="14" w:type="dxa"/>
              <w:bottom w:w="0" w:type="dxa"/>
              <w:right w:w="14" w:type="dxa"/>
            </w:tcMar>
            <w:vAlign w:val="bottom"/>
            <w:hideMark/>
          </w:tcPr>
          <w:p w:rsidR="00F84D04" w:rsidRDefault="00F84D04" w:rsidP="00475487">
            <w:pPr>
              <w:rPr>
                <w:color w:val="000000"/>
                <w:sz w:val="20"/>
                <w:szCs w:val="20"/>
              </w:rPr>
            </w:pPr>
            <w:proofErr w:type="spellStart"/>
            <w:proofErr w:type="gramStart"/>
            <w:r w:rsidRPr="00475487">
              <w:rPr>
                <w:color w:val="000000"/>
                <w:sz w:val="20"/>
                <w:szCs w:val="20"/>
                <w:vertAlign w:val="superscript"/>
              </w:rPr>
              <w:t>a</w:t>
            </w:r>
            <w:proofErr w:type="spellEnd"/>
            <w:r>
              <w:rPr>
                <w:color w:val="000000"/>
                <w:sz w:val="20"/>
                <w:szCs w:val="20"/>
              </w:rPr>
              <w:t xml:space="preserve"> </w:t>
            </w:r>
            <w:r w:rsidR="00475487">
              <w:rPr>
                <w:color w:val="000000"/>
                <w:sz w:val="20"/>
                <w:szCs w:val="20"/>
              </w:rPr>
              <w:t xml:space="preserve"> </w:t>
            </w:r>
            <w:r>
              <w:rPr>
                <w:color w:val="000000"/>
                <w:sz w:val="20"/>
                <w:szCs w:val="20"/>
              </w:rPr>
              <w:t>The</w:t>
            </w:r>
            <w:proofErr w:type="gramEnd"/>
            <w:r>
              <w:rPr>
                <w:color w:val="000000"/>
                <w:sz w:val="20"/>
                <w:szCs w:val="20"/>
              </w:rPr>
              <w:t xml:space="preserve"> average number of respondents that will be subject to the rule will be the 122 existing respondents.  There will be two additional new sources per year that will become subject to the rule over the 3-year period of this ICR.</w:t>
            </w:r>
          </w:p>
          <w:p w:rsidR="00FA6BEB" w:rsidRDefault="00FA6BEB" w:rsidP="00475487">
            <w:pPr>
              <w:rPr>
                <w:color w:val="000000"/>
                <w:sz w:val="20"/>
                <w:szCs w:val="20"/>
              </w:rPr>
            </w:pPr>
            <w:proofErr w:type="gramStart"/>
            <w:r w:rsidRPr="00571B36">
              <w:rPr>
                <w:color w:val="000000"/>
                <w:sz w:val="20"/>
                <w:szCs w:val="20"/>
                <w:vertAlign w:val="superscript"/>
              </w:rPr>
              <w:t>b</w:t>
            </w:r>
            <w:r>
              <w:rPr>
                <w:color w:val="000000"/>
                <w:sz w:val="20"/>
                <w:szCs w:val="20"/>
              </w:rPr>
              <w:t xml:space="preserve">  This</w:t>
            </w:r>
            <w:proofErr w:type="gramEnd"/>
            <w:r>
              <w:rPr>
                <w:color w:val="000000"/>
                <w:sz w:val="20"/>
                <w:szCs w:val="20"/>
              </w:rPr>
              <w:t xml:space="preserve"> ICR uses the following labor rates: $121.44 for Managerial, $100.23 for Technical, and $50.51 for Clerical.</w:t>
            </w:r>
          </w:p>
          <w:p w:rsidR="00FA6BEB" w:rsidRDefault="00FA6BEB" w:rsidP="00475487">
            <w:pPr>
              <w:rPr>
                <w:color w:val="000000"/>
                <w:sz w:val="20"/>
                <w:szCs w:val="20"/>
              </w:rPr>
            </w:pPr>
            <w:proofErr w:type="gramStart"/>
            <w:r w:rsidRPr="00571B36">
              <w:rPr>
                <w:color w:val="000000"/>
                <w:sz w:val="20"/>
                <w:szCs w:val="20"/>
                <w:vertAlign w:val="superscript"/>
              </w:rPr>
              <w:t>c</w:t>
            </w:r>
            <w:r w:rsidR="00571B36" w:rsidRPr="00571B36">
              <w:rPr>
                <w:color w:val="000000"/>
                <w:sz w:val="20"/>
                <w:szCs w:val="20"/>
                <w:vertAlign w:val="superscript"/>
              </w:rPr>
              <w:t xml:space="preserve"> </w:t>
            </w:r>
            <w:r w:rsidRPr="00571B36">
              <w:rPr>
                <w:color w:val="000000"/>
                <w:sz w:val="20"/>
                <w:szCs w:val="20"/>
                <w:vertAlign w:val="superscript"/>
              </w:rPr>
              <w:t xml:space="preserve"> </w:t>
            </w:r>
            <w:r>
              <w:rPr>
                <w:color w:val="000000"/>
                <w:sz w:val="20"/>
                <w:szCs w:val="20"/>
              </w:rPr>
              <w:t>It</w:t>
            </w:r>
            <w:proofErr w:type="gramEnd"/>
            <w:r>
              <w:rPr>
                <w:color w:val="000000"/>
                <w:sz w:val="20"/>
                <w:szCs w:val="20"/>
              </w:rPr>
              <w:t xml:space="preserve"> is assumed that it will take 200 hours for each respondent to perform the initial performance test and also repeat testing.</w:t>
            </w:r>
          </w:p>
          <w:p w:rsidR="00571B36" w:rsidRDefault="00571B36" w:rsidP="00475487">
            <w:pPr>
              <w:rPr>
                <w:color w:val="000000"/>
                <w:sz w:val="20"/>
                <w:szCs w:val="20"/>
              </w:rPr>
            </w:pPr>
            <w:proofErr w:type="gramStart"/>
            <w:r w:rsidRPr="00571B36">
              <w:rPr>
                <w:color w:val="000000"/>
                <w:sz w:val="20"/>
                <w:szCs w:val="20"/>
                <w:vertAlign w:val="superscript"/>
              </w:rPr>
              <w:t xml:space="preserve">d </w:t>
            </w:r>
            <w:r>
              <w:rPr>
                <w:color w:val="000000"/>
                <w:sz w:val="20"/>
                <w:szCs w:val="20"/>
              </w:rPr>
              <w:t xml:space="preserve"> It</w:t>
            </w:r>
            <w:proofErr w:type="gramEnd"/>
            <w:r>
              <w:rPr>
                <w:color w:val="000000"/>
                <w:sz w:val="20"/>
                <w:szCs w:val="20"/>
              </w:rPr>
              <w:t xml:space="preserve"> is assumed that 20 percent of respondents will have to repeat performance tests due to failure.</w:t>
            </w:r>
          </w:p>
          <w:p w:rsidR="00571B36" w:rsidRDefault="00571B36" w:rsidP="00475487">
            <w:pPr>
              <w:rPr>
                <w:color w:val="000000"/>
                <w:sz w:val="20"/>
                <w:szCs w:val="20"/>
              </w:rPr>
            </w:pPr>
            <w:proofErr w:type="gramStart"/>
            <w:r w:rsidRPr="00571B36">
              <w:rPr>
                <w:color w:val="000000"/>
                <w:sz w:val="20"/>
                <w:szCs w:val="20"/>
                <w:vertAlign w:val="superscript"/>
              </w:rPr>
              <w:t>e</w:t>
            </w:r>
            <w:r>
              <w:rPr>
                <w:color w:val="000000"/>
                <w:sz w:val="20"/>
                <w:szCs w:val="20"/>
              </w:rPr>
              <w:t xml:space="preserve">  It</w:t>
            </w:r>
            <w:proofErr w:type="gramEnd"/>
            <w:r>
              <w:rPr>
                <w:color w:val="000000"/>
                <w:sz w:val="20"/>
                <w:szCs w:val="20"/>
              </w:rPr>
              <w:t xml:space="preserve"> is assumed that it will initially take each of the new respondents two hours to write each notification report.</w:t>
            </w:r>
          </w:p>
          <w:p w:rsidR="00571B36" w:rsidRDefault="00571B36" w:rsidP="00475487">
            <w:pPr>
              <w:rPr>
                <w:color w:val="000000"/>
                <w:sz w:val="20"/>
                <w:szCs w:val="20"/>
              </w:rPr>
            </w:pPr>
            <w:proofErr w:type="gramStart"/>
            <w:r w:rsidRPr="00571B36">
              <w:rPr>
                <w:color w:val="000000"/>
                <w:sz w:val="20"/>
                <w:szCs w:val="20"/>
                <w:vertAlign w:val="superscript"/>
              </w:rPr>
              <w:t xml:space="preserve">f </w:t>
            </w:r>
            <w:r>
              <w:rPr>
                <w:color w:val="000000"/>
                <w:sz w:val="20"/>
                <w:szCs w:val="20"/>
              </w:rPr>
              <w:t xml:space="preserve"> It</w:t>
            </w:r>
            <w:proofErr w:type="gramEnd"/>
            <w:r>
              <w:rPr>
                <w:color w:val="000000"/>
                <w:sz w:val="20"/>
                <w:szCs w:val="20"/>
              </w:rPr>
              <w:t xml:space="preserve"> is assumed that 10 percent of new facilities will take 5 hours to write requests for waivers.</w:t>
            </w:r>
          </w:p>
          <w:p w:rsidR="00571B36" w:rsidRDefault="00571B36" w:rsidP="00475487">
            <w:pPr>
              <w:rPr>
                <w:color w:val="000000"/>
                <w:sz w:val="20"/>
                <w:szCs w:val="20"/>
              </w:rPr>
            </w:pPr>
            <w:proofErr w:type="gramStart"/>
            <w:r w:rsidRPr="00571B36">
              <w:rPr>
                <w:color w:val="000000"/>
                <w:sz w:val="20"/>
                <w:szCs w:val="20"/>
                <w:vertAlign w:val="superscript"/>
              </w:rPr>
              <w:t>g</w:t>
            </w:r>
            <w:r>
              <w:rPr>
                <w:color w:val="000000"/>
                <w:sz w:val="20"/>
                <w:szCs w:val="20"/>
              </w:rPr>
              <w:t xml:space="preserve">  It</w:t>
            </w:r>
            <w:proofErr w:type="gramEnd"/>
            <w:r>
              <w:rPr>
                <w:color w:val="000000"/>
                <w:sz w:val="20"/>
                <w:szCs w:val="20"/>
              </w:rPr>
              <w:t xml:space="preserve"> is assumed that each respondent will take 24 hours to prepare performance test reports.</w:t>
            </w:r>
          </w:p>
          <w:p w:rsidR="00571B36" w:rsidRDefault="00571B36" w:rsidP="00475487">
            <w:pPr>
              <w:rPr>
                <w:color w:val="000000"/>
                <w:sz w:val="20"/>
                <w:szCs w:val="20"/>
              </w:rPr>
            </w:pPr>
            <w:proofErr w:type="gramStart"/>
            <w:r w:rsidRPr="00571B36">
              <w:rPr>
                <w:color w:val="000000"/>
                <w:sz w:val="20"/>
                <w:szCs w:val="20"/>
                <w:vertAlign w:val="superscript"/>
              </w:rPr>
              <w:lastRenderedPageBreak/>
              <w:t>h</w:t>
            </w:r>
            <w:r>
              <w:rPr>
                <w:color w:val="000000"/>
                <w:sz w:val="20"/>
                <w:szCs w:val="20"/>
              </w:rPr>
              <w:t xml:space="preserve">  It</w:t>
            </w:r>
            <w:proofErr w:type="gramEnd"/>
            <w:r>
              <w:rPr>
                <w:color w:val="000000"/>
                <w:sz w:val="20"/>
                <w:szCs w:val="20"/>
              </w:rPr>
              <w:t xml:space="preserve"> is assumed that 109 respondents will take 14 hours to complete reports of periods of noncompliance, which includes excess emissions.  This will occur two </w:t>
            </w:r>
            <w:proofErr w:type="gramStart"/>
            <w:r>
              <w:rPr>
                <w:color w:val="000000"/>
                <w:sz w:val="20"/>
                <w:szCs w:val="20"/>
              </w:rPr>
              <w:t>time</w:t>
            </w:r>
            <w:proofErr w:type="gramEnd"/>
            <w:r>
              <w:rPr>
                <w:color w:val="000000"/>
                <w:sz w:val="20"/>
                <w:szCs w:val="20"/>
              </w:rPr>
              <w:t xml:space="preserve"> per year.</w:t>
            </w:r>
          </w:p>
          <w:p w:rsidR="00571B36" w:rsidRDefault="00571B36" w:rsidP="00475487">
            <w:pPr>
              <w:rPr>
                <w:color w:val="000000"/>
                <w:sz w:val="20"/>
                <w:szCs w:val="20"/>
              </w:rPr>
            </w:pPr>
            <w:proofErr w:type="spellStart"/>
            <w:proofErr w:type="gramStart"/>
            <w:r w:rsidRPr="00571B36">
              <w:rPr>
                <w:color w:val="000000"/>
                <w:sz w:val="20"/>
                <w:szCs w:val="20"/>
                <w:vertAlign w:val="superscript"/>
              </w:rPr>
              <w:t>i</w:t>
            </w:r>
            <w:proofErr w:type="spellEnd"/>
            <w:r w:rsidRPr="00571B36">
              <w:rPr>
                <w:color w:val="000000"/>
                <w:sz w:val="20"/>
                <w:szCs w:val="20"/>
                <w:vertAlign w:val="superscript"/>
              </w:rPr>
              <w:t xml:space="preserve"> </w:t>
            </w:r>
            <w:r>
              <w:rPr>
                <w:color w:val="000000"/>
                <w:sz w:val="20"/>
                <w:szCs w:val="20"/>
              </w:rPr>
              <w:t xml:space="preserve"> It</w:t>
            </w:r>
            <w:proofErr w:type="gramEnd"/>
            <w:r>
              <w:rPr>
                <w:color w:val="000000"/>
                <w:sz w:val="20"/>
                <w:szCs w:val="20"/>
              </w:rPr>
              <w:t xml:space="preserve"> is assumed that 109 respondents will enter information on record of operating parameters and emissions 365 times per year.</w:t>
            </w:r>
          </w:p>
          <w:p w:rsidR="00571B36" w:rsidRDefault="00571B36" w:rsidP="00475487">
            <w:pPr>
              <w:rPr>
                <w:color w:val="000000"/>
                <w:sz w:val="20"/>
                <w:szCs w:val="20"/>
              </w:rPr>
            </w:pPr>
            <w:proofErr w:type="gramStart"/>
            <w:r w:rsidRPr="00975696">
              <w:rPr>
                <w:color w:val="000000"/>
                <w:sz w:val="20"/>
                <w:szCs w:val="20"/>
                <w:vertAlign w:val="superscript"/>
              </w:rPr>
              <w:t xml:space="preserve">j </w:t>
            </w:r>
            <w:r>
              <w:rPr>
                <w:color w:val="000000"/>
                <w:sz w:val="20"/>
                <w:szCs w:val="20"/>
              </w:rPr>
              <w:t xml:space="preserve"> It</w:t>
            </w:r>
            <w:proofErr w:type="gramEnd"/>
            <w:r>
              <w:rPr>
                <w:color w:val="000000"/>
                <w:sz w:val="20"/>
                <w:szCs w:val="20"/>
              </w:rPr>
              <w:t xml:space="preserve"> is assumed that the average number of affected facilities required to record EO usage is 12.</w:t>
            </w:r>
          </w:p>
          <w:p w:rsidR="00571B36" w:rsidRDefault="00571B36" w:rsidP="00475487">
            <w:pPr>
              <w:rPr>
                <w:color w:val="000000"/>
                <w:sz w:val="20"/>
                <w:szCs w:val="20"/>
              </w:rPr>
            </w:pPr>
            <w:proofErr w:type="gramStart"/>
            <w:r w:rsidRPr="00975696">
              <w:rPr>
                <w:color w:val="000000"/>
                <w:sz w:val="20"/>
                <w:szCs w:val="20"/>
                <w:vertAlign w:val="superscript"/>
              </w:rPr>
              <w:t xml:space="preserve">k </w:t>
            </w:r>
            <w:r>
              <w:rPr>
                <w:color w:val="000000"/>
                <w:sz w:val="20"/>
                <w:szCs w:val="20"/>
              </w:rPr>
              <w:t xml:space="preserve"> It</w:t>
            </w:r>
            <w:proofErr w:type="gramEnd"/>
            <w:r>
              <w:rPr>
                <w:color w:val="000000"/>
                <w:sz w:val="20"/>
                <w:szCs w:val="20"/>
              </w:rPr>
              <w:t xml:space="preserve"> is assumed that each of the 12 respondents will record EO use 12 times per year.</w:t>
            </w:r>
          </w:p>
          <w:p w:rsidR="00571B36" w:rsidRDefault="00571B36" w:rsidP="00475487">
            <w:pPr>
              <w:rPr>
                <w:color w:val="000000"/>
                <w:sz w:val="20"/>
                <w:szCs w:val="20"/>
              </w:rPr>
            </w:pPr>
            <w:proofErr w:type="gramStart"/>
            <w:r w:rsidRPr="00975696">
              <w:rPr>
                <w:color w:val="000000"/>
                <w:sz w:val="20"/>
                <w:szCs w:val="20"/>
                <w:vertAlign w:val="superscript"/>
              </w:rPr>
              <w:t>l</w:t>
            </w:r>
            <w:r>
              <w:rPr>
                <w:color w:val="000000"/>
                <w:sz w:val="20"/>
                <w:szCs w:val="20"/>
              </w:rPr>
              <w:t xml:space="preserve">  It</w:t>
            </w:r>
            <w:proofErr w:type="gramEnd"/>
            <w:r>
              <w:rPr>
                <w:color w:val="000000"/>
                <w:sz w:val="20"/>
                <w:szCs w:val="20"/>
              </w:rPr>
              <w:t xml:space="preserve"> is assumed that 109 respondents will disclose information two time per year.</w:t>
            </w: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Pr="00144F35" w:rsidRDefault="00975696" w:rsidP="00975696">
            <w:pPr>
              <w:rPr>
                <w:bCs/>
                <w:color w:val="FF0000"/>
              </w:rPr>
            </w:pPr>
            <w:r w:rsidRPr="00466AB7">
              <w:rPr>
                <w:b/>
                <w:bCs/>
                <w:color w:val="000000"/>
              </w:rPr>
              <w:lastRenderedPageBreak/>
              <w:t>Table 2: Average Annual EPA Burden and Cost – NESHAP for Commercial Ethylene Oxide Sterilization and Fumigation Operations  (40 CFR Part 63, Subpart O) (Renewal)</w:t>
            </w:r>
          </w:p>
          <w:p w:rsidR="00975696" w:rsidRDefault="00975696" w:rsidP="00975696">
            <w:pPr>
              <w:rPr>
                <w:color w:val="000000"/>
              </w:rPr>
            </w:pPr>
          </w:p>
          <w:tbl>
            <w:tblPr>
              <w:tblW w:w="12480" w:type="dxa"/>
              <w:jc w:val="center"/>
              <w:tblLook w:val="04A0"/>
            </w:tblPr>
            <w:tblGrid>
              <w:gridCol w:w="3939"/>
              <w:gridCol w:w="1138"/>
              <w:gridCol w:w="1216"/>
              <w:gridCol w:w="990"/>
              <w:gridCol w:w="795"/>
              <w:gridCol w:w="1005"/>
              <w:gridCol w:w="1170"/>
              <w:gridCol w:w="1080"/>
              <w:gridCol w:w="1147"/>
            </w:tblGrid>
            <w:tr w:rsidR="00975696" w:rsidRPr="00F84D04" w:rsidTr="00836803">
              <w:trPr>
                <w:trHeight w:val="1268"/>
                <w:tblHeader/>
                <w:jc w:val="center"/>
              </w:trPr>
              <w:tc>
                <w:tcPr>
                  <w:tcW w:w="3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Activity</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975696" w:rsidRDefault="00975696" w:rsidP="00945B52">
                  <w:pPr>
                    <w:widowControl/>
                    <w:autoSpaceDE/>
                    <w:autoSpaceDN/>
                    <w:adjustRightInd/>
                    <w:jc w:val="center"/>
                    <w:rPr>
                      <w:color w:val="000000"/>
                      <w:sz w:val="20"/>
                      <w:szCs w:val="20"/>
                    </w:rPr>
                  </w:pPr>
                  <w:r w:rsidRPr="00F84D04">
                    <w:rPr>
                      <w:color w:val="000000"/>
                      <w:sz w:val="20"/>
                      <w:szCs w:val="20"/>
                    </w:rPr>
                    <w:t xml:space="preserve">(A) </w:t>
                  </w:r>
                </w:p>
                <w:p w:rsidR="00975696" w:rsidRDefault="00975696" w:rsidP="00945B52">
                  <w:pPr>
                    <w:widowControl/>
                    <w:autoSpaceDE/>
                    <w:autoSpaceDN/>
                    <w:adjustRightInd/>
                    <w:jc w:val="center"/>
                    <w:rPr>
                      <w:color w:val="000000"/>
                      <w:sz w:val="20"/>
                      <w:szCs w:val="20"/>
                    </w:rPr>
                  </w:pPr>
                  <w:r w:rsidRPr="00F84D04">
                    <w:rPr>
                      <w:color w:val="000000"/>
                      <w:sz w:val="20"/>
                      <w:szCs w:val="20"/>
                    </w:rPr>
                    <w:t>EPA Hours per Occurrence</w:t>
                  </w:r>
                </w:p>
                <w:p w:rsidR="00836803" w:rsidRDefault="00836803" w:rsidP="00945B52">
                  <w:pPr>
                    <w:widowControl/>
                    <w:autoSpaceDE/>
                    <w:autoSpaceDN/>
                    <w:adjustRightInd/>
                    <w:jc w:val="center"/>
                    <w:rPr>
                      <w:color w:val="000000"/>
                      <w:sz w:val="20"/>
                      <w:szCs w:val="20"/>
                    </w:rPr>
                  </w:pPr>
                </w:p>
                <w:p w:rsidR="00836803" w:rsidRPr="00F84D04" w:rsidRDefault="00836803" w:rsidP="00945B52">
                  <w:pPr>
                    <w:widowControl/>
                    <w:autoSpaceDE/>
                    <w:autoSpaceDN/>
                    <w:adjustRightInd/>
                    <w:jc w:val="center"/>
                    <w:rPr>
                      <w:color w:val="000000"/>
                      <w:sz w:val="20"/>
                      <w:szCs w:val="20"/>
                    </w:rPr>
                  </w:pP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975696" w:rsidRDefault="00975696" w:rsidP="00945B52">
                  <w:pPr>
                    <w:widowControl/>
                    <w:autoSpaceDE/>
                    <w:autoSpaceDN/>
                    <w:adjustRightInd/>
                    <w:jc w:val="center"/>
                    <w:rPr>
                      <w:color w:val="000000"/>
                      <w:sz w:val="20"/>
                      <w:szCs w:val="20"/>
                    </w:rPr>
                  </w:pPr>
                  <w:r w:rsidRPr="00F84D04">
                    <w:rPr>
                      <w:color w:val="000000"/>
                      <w:sz w:val="20"/>
                      <w:szCs w:val="20"/>
                    </w:rPr>
                    <w:t>(B) Occurrences per Year</w:t>
                  </w:r>
                </w:p>
                <w:p w:rsidR="00836803" w:rsidRDefault="00836803" w:rsidP="00945B52">
                  <w:pPr>
                    <w:widowControl/>
                    <w:autoSpaceDE/>
                    <w:autoSpaceDN/>
                    <w:adjustRightInd/>
                    <w:jc w:val="center"/>
                    <w:rPr>
                      <w:color w:val="000000"/>
                      <w:sz w:val="20"/>
                      <w:szCs w:val="20"/>
                    </w:rPr>
                  </w:pPr>
                </w:p>
                <w:p w:rsidR="00836803" w:rsidRDefault="00836803" w:rsidP="00945B52">
                  <w:pPr>
                    <w:widowControl/>
                    <w:autoSpaceDE/>
                    <w:autoSpaceDN/>
                    <w:adjustRightInd/>
                    <w:jc w:val="center"/>
                    <w:rPr>
                      <w:color w:val="000000"/>
                      <w:sz w:val="20"/>
                      <w:szCs w:val="20"/>
                    </w:rPr>
                  </w:pPr>
                </w:p>
                <w:p w:rsidR="00836803" w:rsidRPr="00F84D04" w:rsidRDefault="00836803" w:rsidP="00945B52">
                  <w:pPr>
                    <w:widowControl/>
                    <w:autoSpaceDE/>
                    <w:autoSpaceDN/>
                    <w:adjustRightInd/>
                    <w:jc w:val="center"/>
                    <w:rPr>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75696" w:rsidRDefault="00975696" w:rsidP="00945B52">
                  <w:pPr>
                    <w:widowControl/>
                    <w:autoSpaceDE/>
                    <w:autoSpaceDN/>
                    <w:adjustRightInd/>
                    <w:jc w:val="center"/>
                    <w:rPr>
                      <w:color w:val="000000"/>
                      <w:sz w:val="20"/>
                      <w:szCs w:val="20"/>
                    </w:rPr>
                  </w:pPr>
                  <w:r w:rsidRPr="00F84D04">
                    <w:rPr>
                      <w:color w:val="000000"/>
                      <w:sz w:val="20"/>
                      <w:szCs w:val="20"/>
                    </w:rPr>
                    <w:t xml:space="preserve">(C) </w:t>
                  </w:r>
                </w:p>
                <w:p w:rsidR="00975696" w:rsidRDefault="00975696" w:rsidP="00945B52">
                  <w:pPr>
                    <w:widowControl/>
                    <w:autoSpaceDE/>
                    <w:autoSpaceDN/>
                    <w:adjustRightInd/>
                    <w:jc w:val="center"/>
                    <w:rPr>
                      <w:color w:val="000000"/>
                      <w:sz w:val="20"/>
                      <w:szCs w:val="20"/>
                    </w:rPr>
                  </w:pPr>
                  <w:r w:rsidRPr="00F84D04">
                    <w:rPr>
                      <w:color w:val="000000"/>
                      <w:sz w:val="20"/>
                      <w:szCs w:val="20"/>
                    </w:rPr>
                    <w:t>EPA Hours per Year (</w:t>
                  </w:r>
                  <w:proofErr w:type="spellStart"/>
                  <w:r w:rsidRPr="00F84D04">
                    <w:rPr>
                      <w:color w:val="000000"/>
                      <w:sz w:val="20"/>
                      <w:szCs w:val="20"/>
                    </w:rPr>
                    <w:t>AxB</w:t>
                  </w:r>
                  <w:proofErr w:type="spellEnd"/>
                  <w:r w:rsidRPr="00F84D04">
                    <w:rPr>
                      <w:color w:val="000000"/>
                      <w:sz w:val="20"/>
                      <w:szCs w:val="20"/>
                    </w:rPr>
                    <w:t>)</w:t>
                  </w:r>
                </w:p>
                <w:p w:rsidR="00836803" w:rsidRPr="00F84D04" w:rsidRDefault="00836803" w:rsidP="00945B52">
                  <w:pPr>
                    <w:widowControl/>
                    <w:autoSpaceDE/>
                    <w:autoSpaceDN/>
                    <w:adjustRightInd/>
                    <w:jc w:val="center"/>
                    <w:rPr>
                      <w:color w:val="000000"/>
                      <w:sz w:val="20"/>
                      <w:szCs w:val="20"/>
                    </w:rPr>
                  </w:pP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975696" w:rsidRDefault="00975696" w:rsidP="00945B52">
                  <w:pPr>
                    <w:widowControl/>
                    <w:autoSpaceDE/>
                    <w:autoSpaceDN/>
                    <w:adjustRightInd/>
                    <w:jc w:val="center"/>
                    <w:rPr>
                      <w:color w:val="000000"/>
                      <w:sz w:val="20"/>
                      <w:szCs w:val="20"/>
                    </w:rPr>
                  </w:pPr>
                  <w:r w:rsidRPr="00F84D04">
                    <w:rPr>
                      <w:color w:val="000000"/>
                      <w:sz w:val="20"/>
                      <w:szCs w:val="20"/>
                    </w:rPr>
                    <w:t xml:space="preserve">(D) Plants per Year </w:t>
                  </w:r>
                  <w:r w:rsidRPr="00836803">
                    <w:rPr>
                      <w:color w:val="000000"/>
                      <w:sz w:val="20"/>
                      <w:szCs w:val="20"/>
                      <w:vertAlign w:val="superscript"/>
                    </w:rPr>
                    <w:t>a</w:t>
                  </w:r>
                </w:p>
                <w:p w:rsidR="00836803" w:rsidRPr="00F84D04" w:rsidRDefault="00836803" w:rsidP="00945B52">
                  <w:pPr>
                    <w:widowControl/>
                    <w:autoSpaceDE/>
                    <w:autoSpaceDN/>
                    <w:adjustRightInd/>
                    <w:jc w:val="center"/>
                    <w:rPr>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975696" w:rsidRDefault="00975696" w:rsidP="00945B52">
                  <w:pPr>
                    <w:widowControl/>
                    <w:autoSpaceDE/>
                    <w:autoSpaceDN/>
                    <w:adjustRightInd/>
                    <w:jc w:val="center"/>
                    <w:rPr>
                      <w:color w:val="000000"/>
                      <w:sz w:val="20"/>
                      <w:szCs w:val="20"/>
                    </w:rPr>
                  </w:pPr>
                  <w:r w:rsidRPr="00F84D04">
                    <w:rPr>
                      <w:color w:val="000000"/>
                      <w:sz w:val="20"/>
                      <w:szCs w:val="20"/>
                    </w:rPr>
                    <w:t>(E) Technical Hours per Year (</w:t>
                  </w:r>
                  <w:proofErr w:type="spellStart"/>
                  <w:r w:rsidRPr="00F84D04">
                    <w:rPr>
                      <w:color w:val="000000"/>
                      <w:sz w:val="20"/>
                      <w:szCs w:val="20"/>
                    </w:rPr>
                    <w:t>CxD</w:t>
                  </w:r>
                  <w:proofErr w:type="spellEnd"/>
                  <w:r w:rsidRPr="00F84D04">
                    <w:rPr>
                      <w:color w:val="000000"/>
                      <w:sz w:val="20"/>
                      <w:szCs w:val="20"/>
                    </w:rPr>
                    <w:t>)</w:t>
                  </w:r>
                </w:p>
                <w:p w:rsidR="00836803" w:rsidRPr="00F84D04" w:rsidRDefault="00836803" w:rsidP="00945B52">
                  <w:pPr>
                    <w:widowControl/>
                    <w:autoSpaceDE/>
                    <w:autoSpaceDN/>
                    <w:adjustRightInd/>
                    <w:jc w:val="center"/>
                    <w:rPr>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975696" w:rsidRDefault="00975696" w:rsidP="00945B52">
                  <w:pPr>
                    <w:widowControl/>
                    <w:autoSpaceDE/>
                    <w:autoSpaceDN/>
                    <w:adjustRightInd/>
                    <w:jc w:val="center"/>
                    <w:rPr>
                      <w:color w:val="000000"/>
                      <w:sz w:val="20"/>
                      <w:szCs w:val="20"/>
                    </w:rPr>
                  </w:pPr>
                  <w:r w:rsidRPr="00F84D04">
                    <w:rPr>
                      <w:color w:val="000000"/>
                      <w:sz w:val="20"/>
                      <w:szCs w:val="20"/>
                    </w:rPr>
                    <w:t>(F) Managerial Hours per Year (Ex0.05)</w:t>
                  </w:r>
                </w:p>
                <w:p w:rsidR="00836803" w:rsidRPr="00F84D04" w:rsidRDefault="00836803" w:rsidP="00945B52">
                  <w:pPr>
                    <w:widowControl/>
                    <w:autoSpaceDE/>
                    <w:autoSpaceDN/>
                    <w:adjustRightInd/>
                    <w:jc w:val="center"/>
                    <w:rPr>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75696" w:rsidRDefault="00975696" w:rsidP="00CF6AEB">
                  <w:pPr>
                    <w:widowControl/>
                    <w:autoSpaceDE/>
                    <w:autoSpaceDN/>
                    <w:adjustRightInd/>
                    <w:jc w:val="center"/>
                    <w:rPr>
                      <w:color w:val="000000"/>
                      <w:sz w:val="20"/>
                      <w:szCs w:val="20"/>
                    </w:rPr>
                  </w:pPr>
                  <w:r w:rsidRPr="00F84D04">
                    <w:rPr>
                      <w:color w:val="000000"/>
                      <w:sz w:val="20"/>
                      <w:szCs w:val="20"/>
                    </w:rPr>
                    <w:t xml:space="preserve">(G) Clerical </w:t>
                  </w:r>
                  <w:r w:rsidR="00CF6AEB">
                    <w:rPr>
                      <w:color w:val="000000"/>
                      <w:sz w:val="20"/>
                      <w:szCs w:val="20"/>
                    </w:rPr>
                    <w:t>h</w:t>
                  </w:r>
                  <w:r w:rsidRPr="00F84D04">
                    <w:rPr>
                      <w:color w:val="000000"/>
                      <w:sz w:val="20"/>
                      <w:szCs w:val="20"/>
                    </w:rPr>
                    <w:t xml:space="preserve">ours per </w:t>
                  </w:r>
                  <w:r w:rsidR="00CF6AEB">
                    <w:rPr>
                      <w:color w:val="000000"/>
                      <w:sz w:val="20"/>
                      <w:szCs w:val="20"/>
                    </w:rPr>
                    <w:t>y</w:t>
                  </w:r>
                  <w:r w:rsidRPr="00F84D04">
                    <w:rPr>
                      <w:color w:val="000000"/>
                      <w:sz w:val="20"/>
                      <w:szCs w:val="20"/>
                    </w:rPr>
                    <w:t>ear (Ex0.10)</w:t>
                  </w:r>
                </w:p>
                <w:p w:rsidR="00836803" w:rsidRPr="00F84D04" w:rsidRDefault="00836803" w:rsidP="00CF6AEB">
                  <w:pPr>
                    <w:widowControl/>
                    <w:autoSpaceDE/>
                    <w:autoSpaceDN/>
                    <w:adjustRightInd/>
                    <w:jc w:val="center"/>
                    <w:rPr>
                      <w:color w:val="000000"/>
                      <w:sz w:val="20"/>
                      <w:szCs w:val="20"/>
                    </w:rPr>
                  </w:pPr>
                </w:p>
              </w:tc>
              <w:tc>
                <w:tcPr>
                  <w:tcW w:w="1147" w:type="dxa"/>
                  <w:tcBorders>
                    <w:top w:val="single" w:sz="4" w:space="0" w:color="auto"/>
                    <w:left w:val="nil"/>
                    <w:bottom w:val="single" w:sz="4" w:space="0" w:color="auto"/>
                    <w:right w:val="single" w:sz="4" w:space="0" w:color="auto"/>
                  </w:tcBorders>
                  <w:shd w:val="clear" w:color="auto" w:fill="auto"/>
                  <w:vAlign w:val="center"/>
                  <w:hideMark/>
                </w:tcPr>
                <w:p w:rsidR="00975696" w:rsidRDefault="00975696" w:rsidP="00945B52">
                  <w:pPr>
                    <w:widowControl/>
                    <w:autoSpaceDE/>
                    <w:autoSpaceDN/>
                    <w:adjustRightInd/>
                    <w:jc w:val="center"/>
                    <w:rPr>
                      <w:color w:val="000000"/>
                      <w:sz w:val="20"/>
                      <w:szCs w:val="20"/>
                    </w:rPr>
                  </w:pPr>
                  <w:r w:rsidRPr="00F84D04">
                    <w:rPr>
                      <w:color w:val="000000"/>
                      <w:sz w:val="20"/>
                      <w:szCs w:val="20"/>
                    </w:rPr>
                    <w:t xml:space="preserve">(H) </w:t>
                  </w:r>
                </w:p>
                <w:p w:rsidR="00CF6AEB" w:rsidRDefault="00CF6AEB" w:rsidP="00945B52">
                  <w:pPr>
                    <w:widowControl/>
                    <w:autoSpaceDE/>
                    <w:autoSpaceDN/>
                    <w:adjustRightInd/>
                    <w:jc w:val="center"/>
                    <w:rPr>
                      <w:color w:val="000000"/>
                      <w:sz w:val="20"/>
                      <w:szCs w:val="20"/>
                    </w:rPr>
                  </w:pPr>
                  <w:r>
                    <w:rPr>
                      <w:color w:val="000000"/>
                      <w:sz w:val="20"/>
                      <w:szCs w:val="20"/>
                    </w:rPr>
                    <w:t>Total</w:t>
                  </w:r>
                </w:p>
                <w:p w:rsidR="00CF6AEB" w:rsidRDefault="00CF6AEB" w:rsidP="00945B52">
                  <w:pPr>
                    <w:widowControl/>
                    <w:autoSpaceDE/>
                    <w:autoSpaceDN/>
                    <w:adjustRightInd/>
                    <w:jc w:val="center"/>
                    <w:rPr>
                      <w:color w:val="000000"/>
                      <w:sz w:val="20"/>
                      <w:szCs w:val="20"/>
                    </w:rPr>
                  </w:pPr>
                  <w:r>
                    <w:rPr>
                      <w:color w:val="000000"/>
                      <w:sz w:val="20"/>
                      <w:szCs w:val="20"/>
                    </w:rPr>
                    <w:t>c</w:t>
                  </w:r>
                  <w:r w:rsidR="00975696" w:rsidRPr="00F84D04">
                    <w:rPr>
                      <w:color w:val="000000"/>
                      <w:sz w:val="20"/>
                      <w:szCs w:val="20"/>
                    </w:rPr>
                    <w:t>ost</w:t>
                  </w:r>
                  <w:r>
                    <w:rPr>
                      <w:color w:val="000000"/>
                      <w:sz w:val="20"/>
                      <w:szCs w:val="20"/>
                    </w:rPr>
                    <w:t xml:space="preserve"> per</w:t>
                  </w:r>
                </w:p>
                <w:p w:rsidR="00975696" w:rsidRDefault="00CF6AEB" w:rsidP="00945B52">
                  <w:pPr>
                    <w:widowControl/>
                    <w:autoSpaceDE/>
                    <w:autoSpaceDN/>
                    <w:adjustRightInd/>
                    <w:jc w:val="center"/>
                    <w:rPr>
                      <w:color w:val="000000"/>
                      <w:sz w:val="20"/>
                      <w:szCs w:val="20"/>
                    </w:rPr>
                  </w:pPr>
                  <w:r>
                    <w:rPr>
                      <w:color w:val="000000"/>
                      <w:sz w:val="20"/>
                      <w:szCs w:val="20"/>
                    </w:rPr>
                    <w:t>year</w:t>
                  </w:r>
                  <w:r w:rsidR="00975696" w:rsidRPr="00F84D04">
                    <w:rPr>
                      <w:color w:val="000000"/>
                      <w:sz w:val="20"/>
                      <w:szCs w:val="20"/>
                    </w:rPr>
                    <w:t xml:space="preserve"> $</w:t>
                  </w:r>
                  <w:r w:rsidR="00105406">
                    <w:rPr>
                      <w:color w:val="000000"/>
                      <w:sz w:val="20"/>
                      <w:szCs w:val="20"/>
                    </w:rPr>
                    <w:t xml:space="preserve"> </w:t>
                  </w:r>
                  <w:r w:rsidR="00105406" w:rsidRPr="00105406">
                    <w:rPr>
                      <w:color w:val="000000"/>
                      <w:sz w:val="20"/>
                      <w:szCs w:val="20"/>
                      <w:vertAlign w:val="superscript"/>
                    </w:rPr>
                    <w:t>b</w:t>
                  </w:r>
                </w:p>
                <w:p w:rsidR="00CF6AEB" w:rsidRDefault="00CF6AEB" w:rsidP="00945B52">
                  <w:pPr>
                    <w:widowControl/>
                    <w:autoSpaceDE/>
                    <w:autoSpaceDN/>
                    <w:adjustRightInd/>
                    <w:jc w:val="center"/>
                    <w:rPr>
                      <w:color w:val="000000"/>
                      <w:sz w:val="20"/>
                      <w:szCs w:val="20"/>
                    </w:rPr>
                  </w:pPr>
                </w:p>
                <w:p w:rsidR="00CF6AEB" w:rsidRPr="00F84D04" w:rsidRDefault="00CF6AEB" w:rsidP="00945B52">
                  <w:pPr>
                    <w:widowControl/>
                    <w:autoSpaceDE/>
                    <w:autoSpaceDN/>
                    <w:adjustRightInd/>
                    <w:jc w:val="center"/>
                    <w:rPr>
                      <w:color w:val="000000"/>
                      <w:sz w:val="20"/>
                      <w:szCs w:val="20"/>
                    </w:rPr>
                  </w:pPr>
                </w:p>
              </w:tc>
            </w:tr>
            <w:tr w:rsidR="00975696" w:rsidRPr="00F84D04" w:rsidTr="00CF6AEB">
              <w:trPr>
                <w:trHeight w:val="300"/>
                <w:jc w:val="center"/>
              </w:trPr>
              <w:tc>
                <w:tcPr>
                  <w:tcW w:w="3939" w:type="dxa"/>
                  <w:tcBorders>
                    <w:top w:val="nil"/>
                    <w:left w:val="single" w:sz="4" w:space="0" w:color="auto"/>
                    <w:bottom w:val="single" w:sz="4" w:space="0" w:color="auto"/>
                    <w:right w:val="single" w:sz="4" w:space="0" w:color="auto"/>
                  </w:tcBorders>
                  <w:shd w:val="clear" w:color="auto" w:fill="auto"/>
                  <w:vAlign w:val="bottom"/>
                  <w:hideMark/>
                </w:tcPr>
                <w:p w:rsidR="00975696" w:rsidRPr="00F84D04" w:rsidRDefault="00975696" w:rsidP="00E22D9A">
                  <w:pPr>
                    <w:widowControl/>
                    <w:autoSpaceDE/>
                    <w:autoSpaceDN/>
                    <w:adjustRightInd/>
                    <w:rPr>
                      <w:color w:val="000000"/>
                      <w:sz w:val="20"/>
                      <w:szCs w:val="20"/>
                    </w:rPr>
                  </w:pPr>
                  <w:r w:rsidRPr="00F84D04">
                    <w:rPr>
                      <w:color w:val="000000"/>
                      <w:sz w:val="20"/>
                      <w:szCs w:val="20"/>
                    </w:rPr>
                    <w:t xml:space="preserve">Initial </w:t>
                  </w:r>
                  <w:r w:rsidR="00E22D9A">
                    <w:rPr>
                      <w:color w:val="000000"/>
                      <w:sz w:val="20"/>
                      <w:szCs w:val="20"/>
                    </w:rPr>
                    <w:t>p</w:t>
                  </w:r>
                  <w:r w:rsidRPr="00F84D04">
                    <w:rPr>
                      <w:color w:val="000000"/>
                      <w:sz w:val="20"/>
                      <w:szCs w:val="20"/>
                    </w:rPr>
                    <w:t xml:space="preserve">erformance </w:t>
                  </w:r>
                  <w:r w:rsidR="00E22D9A">
                    <w:rPr>
                      <w:color w:val="000000"/>
                      <w:sz w:val="20"/>
                      <w:szCs w:val="20"/>
                    </w:rPr>
                    <w:t>t</w:t>
                  </w:r>
                  <w:r w:rsidRPr="00F84D04">
                    <w:rPr>
                      <w:color w:val="000000"/>
                      <w:sz w:val="20"/>
                      <w:szCs w:val="20"/>
                    </w:rPr>
                    <w:t>ests</w:t>
                  </w:r>
                </w:p>
              </w:tc>
              <w:tc>
                <w:tcPr>
                  <w:tcW w:w="1138"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79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100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1147"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right"/>
                    <w:rPr>
                      <w:color w:val="000000"/>
                      <w:sz w:val="20"/>
                      <w:szCs w:val="20"/>
                    </w:rPr>
                  </w:pPr>
                  <w:r w:rsidRPr="00F84D04">
                    <w:rPr>
                      <w:color w:val="000000"/>
                      <w:sz w:val="20"/>
                      <w:szCs w:val="20"/>
                    </w:rPr>
                    <w:t> </w:t>
                  </w:r>
                </w:p>
              </w:tc>
            </w:tr>
            <w:tr w:rsidR="00975696" w:rsidRPr="00F84D04" w:rsidTr="00CF6AEB">
              <w:trPr>
                <w:trHeight w:val="300"/>
                <w:jc w:val="center"/>
              </w:trPr>
              <w:tc>
                <w:tcPr>
                  <w:tcW w:w="3939" w:type="dxa"/>
                  <w:tcBorders>
                    <w:top w:val="nil"/>
                    <w:left w:val="single" w:sz="4" w:space="0" w:color="auto"/>
                    <w:bottom w:val="single" w:sz="4" w:space="0" w:color="auto"/>
                    <w:right w:val="single" w:sz="4" w:space="0" w:color="auto"/>
                  </w:tcBorders>
                  <w:shd w:val="clear" w:color="auto" w:fill="auto"/>
                  <w:vAlign w:val="bottom"/>
                  <w:hideMark/>
                </w:tcPr>
                <w:p w:rsidR="00975696" w:rsidRPr="00F84D04" w:rsidRDefault="00975696" w:rsidP="00E22D9A">
                  <w:pPr>
                    <w:widowControl/>
                    <w:autoSpaceDE/>
                    <w:autoSpaceDN/>
                    <w:adjustRightInd/>
                    <w:rPr>
                      <w:color w:val="000000"/>
                      <w:sz w:val="20"/>
                      <w:szCs w:val="20"/>
                    </w:rPr>
                  </w:pPr>
                  <w:r w:rsidRPr="00F84D04">
                    <w:rPr>
                      <w:color w:val="000000"/>
                      <w:sz w:val="20"/>
                      <w:szCs w:val="20"/>
                    </w:rPr>
                    <w:t xml:space="preserve">New or </w:t>
                  </w:r>
                  <w:r w:rsidR="00E22D9A">
                    <w:rPr>
                      <w:color w:val="000000"/>
                      <w:sz w:val="20"/>
                      <w:szCs w:val="20"/>
                    </w:rPr>
                    <w:t>m</w:t>
                  </w:r>
                  <w:r w:rsidRPr="00F84D04">
                    <w:rPr>
                      <w:color w:val="000000"/>
                      <w:sz w:val="20"/>
                      <w:szCs w:val="20"/>
                    </w:rPr>
                    <w:t xml:space="preserve">odified </w:t>
                  </w:r>
                  <w:r w:rsidR="00E22D9A">
                    <w:rPr>
                      <w:color w:val="000000"/>
                      <w:sz w:val="20"/>
                      <w:szCs w:val="20"/>
                    </w:rPr>
                    <w:t>f</w:t>
                  </w:r>
                  <w:r w:rsidRPr="00F84D04">
                    <w:rPr>
                      <w:color w:val="000000"/>
                      <w:sz w:val="20"/>
                      <w:szCs w:val="20"/>
                    </w:rPr>
                    <w:t xml:space="preserve">acility </w:t>
                  </w:r>
                  <w:r w:rsidR="00E22D9A" w:rsidRPr="00E22D9A">
                    <w:rPr>
                      <w:color w:val="000000"/>
                      <w:sz w:val="20"/>
                      <w:szCs w:val="20"/>
                      <w:vertAlign w:val="superscript"/>
                    </w:rPr>
                    <w:t>c</w:t>
                  </w:r>
                  <w:r w:rsidRPr="00E22D9A">
                    <w:rPr>
                      <w:color w:val="000000"/>
                      <w:sz w:val="20"/>
                      <w:szCs w:val="20"/>
                      <w:vertAlign w:val="superscript"/>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40</w:t>
                  </w:r>
                </w:p>
              </w:tc>
              <w:tc>
                <w:tcPr>
                  <w:tcW w:w="79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w:t>
                  </w:r>
                </w:p>
              </w:tc>
              <w:tc>
                <w:tcPr>
                  <w:tcW w:w="100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80</w:t>
                  </w:r>
                </w:p>
              </w:tc>
              <w:tc>
                <w:tcPr>
                  <w:tcW w:w="117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8</w:t>
                  </w:r>
                </w:p>
              </w:tc>
              <w:tc>
                <w:tcPr>
                  <w:tcW w:w="1147"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right"/>
                    <w:rPr>
                      <w:color w:val="000000"/>
                      <w:sz w:val="20"/>
                      <w:szCs w:val="20"/>
                    </w:rPr>
                  </w:pPr>
                  <w:r w:rsidRPr="00F84D04">
                    <w:rPr>
                      <w:color w:val="000000"/>
                      <w:sz w:val="20"/>
                      <w:szCs w:val="20"/>
                    </w:rPr>
                    <w:t>$4,145.96</w:t>
                  </w:r>
                </w:p>
              </w:tc>
            </w:tr>
            <w:tr w:rsidR="00975696" w:rsidRPr="00F84D04" w:rsidTr="00CF6AEB">
              <w:trPr>
                <w:trHeight w:val="300"/>
                <w:jc w:val="center"/>
              </w:trPr>
              <w:tc>
                <w:tcPr>
                  <w:tcW w:w="3939" w:type="dxa"/>
                  <w:tcBorders>
                    <w:top w:val="nil"/>
                    <w:left w:val="single" w:sz="4" w:space="0" w:color="auto"/>
                    <w:bottom w:val="single" w:sz="4" w:space="0" w:color="auto"/>
                    <w:right w:val="single" w:sz="4" w:space="0" w:color="auto"/>
                  </w:tcBorders>
                  <w:shd w:val="clear" w:color="auto" w:fill="auto"/>
                  <w:vAlign w:val="bottom"/>
                  <w:hideMark/>
                </w:tcPr>
                <w:p w:rsidR="00975696" w:rsidRPr="00F84D04" w:rsidRDefault="00975696" w:rsidP="00E22D9A">
                  <w:pPr>
                    <w:widowControl/>
                    <w:autoSpaceDE/>
                    <w:autoSpaceDN/>
                    <w:adjustRightInd/>
                    <w:rPr>
                      <w:color w:val="000000"/>
                      <w:sz w:val="20"/>
                      <w:szCs w:val="20"/>
                    </w:rPr>
                  </w:pPr>
                  <w:r w:rsidRPr="00F84D04">
                    <w:rPr>
                      <w:color w:val="000000"/>
                      <w:sz w:val="20"/>
                      <w:szCs w:val="20"/>
                    </w:rPr>
                    <w:t xml:space="preserve">Repeat </w:t>
                  </w:r>
                  <w:r w:rsidR="00E22D9A">
                    <w:rPr>
                      <w:color w:val="000000"/>
                      <w:sz w:val="20"/>
                      <w:szCs w:val="20"/>
                    </w:rPr>
                    <w:t>p</w:t>
                  </w:r>
                  <w:r w:rsidRPr="00F84D04">
                    <w:rPr>
                      <w:color w:val="000000"/>
                      <w:sz w:val="20"/>
                      <w:szCs w:val="20"/>
                    </w:rPr>
                    <w:t xml:space="preserve">erformance </w:t>
                  </w:r>
                  <w:r w:rsidR="00E22D9A">
                    <w:rPr>
                      <w:color w:val="000000"/>
                      <w:sz w:val="20"/>
                      <w:szCs w:val="20"/>
                    </w:rPr>
                    <w:t>t</w:t>
                  </w:r>
                  <w:r w:rsidRPr="00F84D04">
                    <w:rPr>
                      <w:color w:val="000000"/>
                      <w:sz w:val="20"/>
                      <w:szCs w:val="20"/>
                    </w:rPr>
                    <w:t>ests</w:t>
                  </w:r>
                </w:p>
              </w:tc>
              <w:tc>
                <w:tcPr>
                  <w:tcW w:w="1138"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79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100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1147"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right"/>
                    <w:rPr>
                      <w:color w:val="000000"/>
                      <w:sz w:val="20"/>
                      <w:szCs w:val="20"/>
                    </w:rPr>
                  </w:pPr>
                  <w:r w:rsidRPr="00F84D04">
                    <w:rPr>
                      <w:color w:val="000000"/>
                      <w:sz w:val="20"/>
                      <w:szCs w:val="20"/>
                    </w:rPr>
                    <w:t> </w:t>
                  </w:r>
                </w:p>
              </w:tc>
            </w:tr>
            <w:tr w:rsidR="00975696" w:rsidRPr="00F84D04" w:rsidTr="00CF6AEB">
              <w:trPr>
                <w:trHeight w:val="300"/>
                <w:jc w:val="center"/>
              </w:trPr>
              <w:tc>
                <w:tcPr>
                  <w:tcW w:w="3939" w:type="dxa"/>
                  <w:tcBorders>
                    <w:top w:val="nil"/>
                    <w:left w:val="single" w:sz="4" w:space="0" w:color="auto"/>
                    <w:bottom w:val="single" w:sz="4" w:space="0" w:color="auto"/>
                    <w:right w:val="single" w:sz="4" w:space="0" w:color="auto"/>
                  </w:tcBorders>
                  <w:shd w:val="clear" w:color="auto" w:fill="auto"/>
                  <w:vAlign w:val="bottom"/>
                  <w:hideMark/>
                </w:tcPr>
                <w:p w:rsidR="00975696" w:rsidRPr="00F84D04" w:rsidRDefault="00975696" w:rsidP="00E22D9A">
                  <w:pPr>
                    <w:widowControl/>
                    <w:autoSpaceDE/>
                    <w:autoSpaceDN/>
                    <w:adjustRightInd/>
                    <w:rPr>
                      <w:color w:val="000000"/>
                      <w:sz w:val="20"/>
                      <w:szCs w:val="20"/>
                    </w:rPr>
                  </w:pPr>
                  <w:r w:rsidRPr="00F84D04">
                    <w:rPr>
                      <w:color w:val="000000"/>
                      <w:sz w:val="20"/>
                      <w:szCs w:val="20"/>
                    </w:rPr>
                    <w:t xml:space="preserve">New or </w:t>
                  </w:r>
                  <w:r w:rsidR="00E22D9A">
                    <w:rPr>
                      <w:color w:val="000000"/>
                      <w:sz w:val="20"/>
                      <w:szCs w:val="20"/>
                    </w:rPr>
                    <w:t>m</w:t>
                  </w:r>
                  <w:r w:rsidRPr="00F84D04">
                    <w:rPr>
                      <w:color w:val="000000"/>
                      <w:sz w:val="20"/>
                      <w:szCs w:val="20"/>
                    </w:rPr>
                    <w:t xml:space="preserve">odified </w:t>
                  </w:r>
                  <w:r w:rsidR="00E22D9A">
                    <w:rPr>
                      <w:color w:val="000000"/>
                      <w:sz w:val="20"/>
                      <w:szCs w:val="20"/>
                    </w:rPr>
                    <w:t>f</w:t>
                  </w:r>
                  <w:r w:rsidRPr="00F84D04">
                    <w:rPr>
                      <w:color w:val="000000"/>
                      <w:sz w:val="20"/>
                      <w:szCs w:val="20"/>
                    </w:rPr>
                    <w:t xml:space="preserve">acility </w:t>
                  </w:r>
                  <w:r w:rsidRPr="00E22D9A">
                    <w:rPr>
                      <w:color w:val="000000"/>
                      <w:sz w:val="20"/>
                      <w:szCs w:val="20"/>
                      <w:vertAlign w:val="superscript"/>
                    </w:rPr>
                    <w:t>d</w:t>
                  </w:r>
                </w:p>
              </w:tc>
              <w:tc>
                <w:tcPr>
                  <w:tcW w:w="1138"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136</w:t>
                  </w:r>
                </w:p>
              </w:tc>
              <w:tc>
                <w:tcPr>
                  <w:tcW w:w="1216"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136</w:t>
                  </w:r>
                </w:p>
              </w:tc>
              <w:tc>
                <w:tcPr>
                  <w:tcW w:w="79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0.4</w:t>
                  </w:r>
                </w:p>
              </w:tc>
              <w:tc>
                <w:tcPr>
                  <w:tcW w:w="100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54.4</w:t>
                  </w:r>
                </w:p>
              </w:tc>
              <w:tc>
                <w:tcPr>
                  <w:tcW w:w="117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2.72</w:t>
                  </w:r>
                </w:p>
              </w:tc>
              <w:tc>
                <w:tcPr>
                  <w:tcW w:w="108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5.44</w:t>
                  </w:r>
                </w:p>
              </w:tc>
              <w:tc>
                <w:tcPr>
                  <w:tcW w:w="1147"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right"/>
                    <w:rPr>
                      <w:color w:val="000000"/>
                      <w:sz w:val="20"/>
                      <w:szCs w:val="20"/>
                    </w:rPr>
                  </w:pPr>
                  <w:r w:rsidRPr="00F84D04">
                    <w:rPr>
                      <w:color w:val="000000"/>
                      <w:sz w:val="20"/>
                      <w:szCs w:val="20"/>
                    </w:rPr>
                    <w:t>$2,819.25</w:t>
                  </w:r>
                </w:p>
              </w:tc>
            </w:tr>
            <w:tr w:rsidR="00975696" w:rsidRPr="00F84D04" w:rsidTr="00CF6AEB">
              <w:trPr>
                <w:trHeight w:val="242"/>
                <w:jc w:val="center"/>
              </w:trPr>
              <w:tc>
                <w:tcPr>
                  <w:tcW w:w="3939" w:type="dxa"/>
                  <w:tcBorders>
                    <w:top w:val="nil"/>
                    <w:left w:val="single" w:sz="4" w:space="0" w:color="auto"/>
                    <w:bottom w:val="single" w:sz="4" w:space="0" w:color="auto"/>
                    <w:right w:val="single" w:sz="4" w:space="0" w:color="auto"/>
                  </w:tcBorders>
                  <w:shd w:val="clear" w:color="auto" w:fill="auto"/>
                  <w:vAlign w:val="bottom"/>
                  <w:hideMark/>
                </w:tcPr>
                <w:p w:rsidR="00975696" w:rsidRPr="00F84D04" w:rsidRDefault="00975696" w:rsidP="00945B52">
                  <w:pPr>
                    <w:widowControl/>
                    <w:autoSpaceDE/>
                    <w:autoSpaceDN/>
                    <w:adjustRightInd/>
                    <w:rPr>
                      <w:color w:val="000000"/>
                      <w:sz w:val="20"/>
                      <w:szCs w:val="20"/>
                    </w:rPr>
                  </w:pPr>
                  <w:r w:rsidRPr="00F84D04">
                    <w:rPr>
                      <w:color w:val="000000"/>
                      <w:sz w:val="20"/>
                      <w:szCs w:val="20"/>
                    </w:rPr>
                    <w:t>Report Review</w:t>
                  </w:r>
                </w:p>
              </w:tc>
              <w:tc>
                <w:tcPr>
                  <w:tcW w:w="1138"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79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100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1147"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right"/>
                    <w:rPr>
                      <w:color w:val="000000"/>
                      <w:sz w:val="20"/>
                      <w:szCs w:val="20"/>
                    </w:rPr>
                  </w:pPr>
                  <w:r w:rsidRPr="00F84D04">
                    <w:rPr>
                      <w:color w:val="000000"/>
                      <w:sz w:val="20"/>
                      <w:szCs w:val="20"/>
                    </w:rPr>
                    <w:t> </w:t>
                  </w:r>
                </w:p>
              </w:tc>
            </w:tr>
            <w:tr w:rsidR="00975696" w:rsidRPr="00F84D04" w:rsidTr="00CF6AEB">
              <w:trPr>
                <w:trHeight w:val="278"/>
                <w:jc w:val="center"/>
              </w:trPr>
              <w:tc>
                <w:tcPr>
                  <w:tcW w:w="3939" w:type="dxa"/>
                  <w:tcBorders>
                    <w:top w:val="nil"/>
                    <w:left w:val="single" w:sz="4" w:space="0" w:color="auto"/>
                    <w:bottom w:val="single" w:sz="4" w:space="0" w:color="auto"/>
                    <w:right w:val="single" w:sz="4" w:space="0" w:color="auto"/>
                  </w:tcBorders>
                  <w:shd w:val="clear" w:color="auto" w:fill="auto"/>
                  <w:vAlign w:val="bottom"/>
                  <w:hideMark/>
                </w:tcPr>
                <w:p w:rsidR="00975696" w:rsidRPr="00F84D04" w:rsidRDefault="00975696" w:rsidP="00E22D9A">
                  <w:pPr>
                    <w:widowControl/>
                    <w:autoSpaceDE/>
                    <w:autoSpaceDN/>
                    <w:adjustRightInd/>
                    <w:rPr>
                      <w:color w:val="000000"/>
                      <w:sz w:val="20"/>
                      <w:szCs w:val="20"/>
                    </w:rPr>
                  </w:pPr>
                  <w:r w:rsidRPr="00F84D04">
                    <w:rPr>
                      <w:color w:val="000000"/>
                      <w:sz w:val="20"/>
                      <w:szCs w:val="20"/>
                    </w:rPr>
                    <w:t xml:space="preserve">New or </w:t>
                  </w:r>
                  <w:r w:rsidR="00E22D9A">
                    <w:rPr>
                      <w:color w:val="000000"/>
                      <w:sz w:val="20"/>
                      <w:szCs w:val="20"/>
                    </w:rPr>
                    <w:t>m</w:t>
                  </w:r>
                  <w:r w:rsidRPr="00F84D04">
                    <w:rPr>
                      <w:color w:val="000000"/>
                      <w:sz w:val="20"/>
                      <w:szCs w:val="20"/>
                    </w:rPr>
                    <w:t xml:space="preserve">odified </w:t>
                  </w:r>
                  <w:r w:rsidR="00E22D9A">
                    <w:rPr>
                      <w:color w:val="000000"/>
                      <w:sz w:val="20"/>
                      <w:szCs w:val="20"/>
                    </w:rPr>
                    <w:t>f</w:t>
                  </w:r>
                  <w:r w:rsidRPr="00F84D04">
                    <w:rPr>
                      <w:color w:val="000000"/>
                      <w:sz w:val="20"/>
                      <w:szCs w:val="20"/>
                    </w:rPr>
                    <w:t>acility</w:t>
                  </w:r>
                </w:p>
              </w:tc>
              <w:tc>
                <w:tcPr>
                  <w:tcW w:w="1138"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79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100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p>
              </w:tc>
              <w:tc>
                <w:tcPr>
                  <w:tcW w:w="1147"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right"/>
                    <w:rPr>
                      <w:color w:val="000000"/>
                      <w:sz w:val="20"/>
                      <w:szCs w:val="20"/>
                    </w:rPr>
                  </w:pPr>
                  <w:r w:rsidRPr="00F84D04">
                    <w:rPr>
                      <w:color w:val="000000"/>
                      <w:sz w:val="20"/>
                      <w:szCs w:val="20"/>
                    </w:rPr>
                    <w:t> </w:t>
                  </w:r>
                </w:p>
              </w:tc>
            </w:tr>
            <w:tr w:rsidR="00975696" w:rsidRPr="00F84D04" w:rsidTr="00CF6AEB">
              <w:trPr>
                <w:trHeight w:val="300"/>
                <w:jc w:val="center"/>
              </w:trPr>
              <w:tc>
                <w:tcPr>
                  <w:tcW w:w="3939" w:type="dxa"/>
                  <w:tcBorders>
                    <w:top w:val="nil"/>
                    <w:left w:val="single" w:sz="4" w:space="0" w:color="auto"/>
                    <w:bottom w:val="single" w:sz="4" w:space="0" w:color="auto"/>
                    <w:right w:val="single" w:sz="4" w:space="0" w:color="auto"/>
                  </w:tcBorders>
                  <w:shd w:val="clear" w:color="auto" w:fill="auto"/>
                  <w:vAlign w:val="bottom"/>
                  <w:hideMark/>
                </w:tcPr>
                <w:p w:rsidR="00975696" w:rsidRPr="00F84D04" w:rsidRDefault="00975696" w:rsidP="00E22D9A">
                  <w:pPr>
                    <w:widowControl/>
                    <w:autoSpaceDE/>
                    <w:autoSpaceDN/>
                    <w:adjustRightInd/>
                    <w:rPr>
                      <w:color w:val="000000"/>
                      <w:sz w:val="20"/>
                      <w:szCs w:val="20"/>
                    </w:rPr>
                  </w:pPr>
                  <w:r w:rsidRPr="00F84D04">
                    <w:rPr>
                      <w:color w:val="000000"/>
                      <w:sz w:val="20"/>
                      <w:szCs w:val="20"/>
                    </w:rPr>
                    <w:t xml:space="preserve">Notification of </w:t>
                  </w:r>
                  <w:r w:rsidR="00E22D9A">
                    <w:rPr>
                      <w:color w:val="000000"/>
                      <w:sz w:val="20"/>
                      <w:szCs w:val="20"/>
                    </w:rPr>
                    <w:t>a</w:t>
                  </w:r>
                  <w:r w:rsidRPr="00F84D04">
                    <w:rPr>
                      <w:color w:val="000000"/>
                      <w:sz w:val="20"/>
                      <w:szCs w:val="20"/>
                    </w:rPr>
                    <w:t>pplicability</w:t>
                  </w:r>
                </w:p>
              </w:tc>
              <w:tc>
                <w:tcPr>
                  <w:tcW w:w="1138"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w:t>
                  </w:r>
                </w:p>
              </w:tc>
              <w:tc>
                <w:tcPr>
                  <w:tcW w:w="79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w:t>
                  </w:r>
                </w:p>
              </w:tc>
              <w:tc>
                <w:tcPr>
                  <w:tcW w:w="100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0.2</w:t>
                  </w:r>
                </w:p>
              </w:tc>
              <w:tc>
                <w:tcPr>
                  <w:tcW w:w="108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0.4</w:t>
                  </w:r>
                </w:p>
              </w:tc>
              <w:tc>
                <w:tcPr>
                  <w:tcW w:w="1147"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right"/>
                    <w:rPr>
                      <w:color w:val="000000"/>
                      <w:sz w:val="20"/>
                      <w:szCs w:val="20"/>
                    </w:rPr>
                  </w:pPr>
                  <w:r w:rsidRPr="00F84D04">
                    <w:rPr>
                      <w:color w:val="000000"/>
                      <w:sz w:val="20"/>
                      <w:szCs w:val="20"/>
                    </w:rPr>
                    <w:t>$207.30</w:t>
                  </w:r>
                </w:p>
              </w:tc>
            </w:tr>
            <w:tr w:rsidR="00975696" w:rsidRPr="00F84D04" w:rsidTr="00CF6AEB">
              <w:trPr>
                <w:trHeight w:val="305"/>
                <w:jc w:val="center"/>
              </w:trPr>
              <w:tc>
                <w:tcPr>
                  <w:tcW w:w="3939" w:type="dxa"/>
                  <w:tcBorders>
                    <w:top w:val="nil"/>
                    <w:left w:val="single" w:sz="4" w:space="0" w:color="auto"/>
                    <w:bottom w:val="single" w:sz="4" w:space="0" w:color="auto"/>
                    <w:right w:val="single" w:sz="4" w:space="0" w:color="auto"/>
                  </w:tcBorders>
                  <w:shd w:val="clear" w:color="auto" w:fill="auto"/>
                  <w:vAlign w:val="bottom"/>
                  <w:hideMark/>
                </w:tcPr>
                <w:p w:rsidR="00975696" w:rsidRPr="00F84D04" w:rsidRDefault="00975696" w:rsidP="00E22D9A">
                  <w:pPr>
                    <w:widowControl/>
                    <w:autoSpaceDE/>
                    <w:autoSpaceDN/>
                    <w:adjustRightInd/>
                    <w:rPr>
                      <w:color w:val="000000"/>
                      <w:sz w:val="20"/>
                      <w:szCs w:val="20"/>
                    </w:rPr>
                  </w:pPr>
                  <w:r w:rsidRPr="00F84D04">
                    <w:rPr>
                      <w:color w:val="000000"/>
                      <w:sz w:val="20"/>
                      <w:szCs w:val="20"/>
                    </w:rPr>
                    <w:t xml:space="preserve">Notification of </w:t>
                  </w:r>
                  <w:r w:rsidR="00E22D9A">
                    <w:rPr>
                      <w:color w:val="000000"/>
                      <w:sz w:val="20"/>
                      <w:szCs w:val="20"/>
                    </w:rPr>
                    <w:t>c</w:t>
                  </w:r>
                  <w:r w:rsidRPr="00F84D04">
                    <w:rPr>
                      <w:color w:val="000000"/>
                      <w:sz w:val="20"/>
                      <w:szCs w:val="20"/>
                    </w:rPr>
                    <w:t>onstruction/</w:t>
                  </w:r>
                  <w:r w:rsidR="00E22D9A">
                    <w:rPr>
                      <w:color w:val="000000"/>
                      <w:sz w:val="20"/>
                      <w:szCs w:val="20"/>
                    </w:rPr>
                    <w:t>r</w:t>
                  </w:r>
                  <w:r w:rsidRPr="00F84D04">
                    <w:rPr>
                      <w:color w:val="000000"/>
                      <w:sz w:val="20"/>
                      <w:szCs w:val="20"/>
                    </w:rPr>
                    <w:t xml:space="preserve">econstruction </w:t>
                  </w:r>
                  <w:r w:rsidR="00CF6AEB">
                    <w:rPr>
                      <w:color w:val="000000"/>
                      <w:sz w:val="20"/>
                      <w:szCs w:val="20"/>
                    </w:rPr>
                    <w:t xml:space="preserve"> </w:t>
                  </w:r>
                  <w:r w:rsidR="00CF6AEB" w:rsidRPr="00E22D9A">
                    <w:rPr>
                      <w:color w:val="000000"/>
                      <w:sz w:val="20"/>
                      <w:szCs w:val="20"/>
                      <w:vertAlign w:val="superscript"/>
                    </w:rPr>
                    <w:t>e</w:t>
                  </w:r>
                </w:p>
              </w:tc>
              <w:tc>
                <w:tcPr>
                  <w:tcW w:w="1138"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w:t>
                  </w:r>
                </w:p>
              </w:tc>
              <w:tc>
                <w:tcPr>
                  <w:tcW w:w="79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w:t>
                  </w:r>
                </w:p>
              </w:tc>
              <w:tc>
                <w:tcPr>
                  <w:tcW w:w="100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0.2</w:t>
                  </w:r>
                </w:p>
              </w:tc>
              <w:tc>
                <w:tcPr>
                  <w:tcW w:w="108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0.4</w:t>
                  </w:r>
                </w:p>
              </w:tc>
              <w:tc>
                <w:tcPr>
                  <w:tcW w:w="1147"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right"/>
                    <w:rPr>
                      <w:color w:val="000000"/>
                      <w:sz w:val="20"/>
                      <w:szCs w:val="20"/>
                    </w:rPr>
                  </w:pPr>
                  <w:r w:rsidRPr="00F84D04">
                    <w:rPr>
                      <w:color w:val="000000"/>
                      <w:sz w:val="20"/>
                      <w:szCs w:val="20"/>
                    </w:rPr>
                    <w:t>$207.30</w:t>
                  </w:r>
                </w:p>
              </w:tc>
            </w:tr>
            <w:tr w:rsidR="00975696" w:rsidRPr="00F84D04" w:rsidTr="00CF6AEB">
              <w:trPr>
                <w:trHeight w:val="300"/>
                <w:jc w:val="center"/>
              </w:trPr>
              <w:tc>
                <w:tcPr>
                  <w:tcW w:w="3939" w:type="dxa"/>
                  <w:tcBorders>
                    <w:top w:val="nil"/>
                    <w:left w:val="single" w:sz="4" w:space="0" w:color="auto"/>
                    <w:bottom w:val="single" w:sz="4" w:space="0" w:color="auto"/>
                    <w:right w:val="single" w:sz="4" w:space="0" w:color="auto"/>
                  </w:tcBorders>
                  <w:shd w:val="clear" w:color="auto" w:fill="auto"/>
                  <w:vAlign w:val="bottom"/>
                  <w:hideMark/>
                </w:tcPr>
                <w:p w:rsidR="00975696" w:rsidRPr="00F84D04" w:rsidRDefault="00975696" w:rsidP="00E22D9A">
                  <w:pPr>
                    <w:widowControl/>
                    <w:autoSpaceDE/>
                    <w:autoSpaceDN/>
                    <w:adjustRightInd/>
                    <w:rPr>
                      <w:color w:val="000000"/>
                      <w:sz w:val="20"/>
                      <w:szCs w:val="20"/>
                    </w:rPr>
                  </w:pPr>
                  <w:r w:rsidRPr="00F84D04">
                    <w:rPr>
                      <w:color w:val="000000"/>
                      <w:sz w:val="20"/>
                      <w:szCs w:val="20"/>
                    </w:rPr>
                    <w:t xml:space="preserve">Notification of </w:t>
                  </w:r>
                  <w:r w:rsidR="00E22D9A">
                    <w:rPr>
                      <w:color w:val="000000"/>
                      <w:sz w:val="20"/>
                      <w:szCs w:val="20"/>
                    </w:rPr>
                    <w:t>a</w:t>
                  </w:r>
                  <w:r w:rsidRPr="00F84D04">
                    <w:rPr>
                      <w:color w:val="000000"/>
                      <w:sz w:val="20"/>
                      <w:szCs w:val="20"/>
                    </w:rPr>
                    <w:t xml:space="preserve">ctual </w:t>
                  </w:r>
                  <w:r w:rsidR="00E22D9A">
                    <w:rPr>
                      <w:color w:val="000000"/>
                      <w:sz w:val="20"/>
                      <w:szCs w:val="20"/>
                    </w:rPr>
                    <w:t>s</w:t>
                  </w:r>
                  <w:r w:rsidRPr="00F84D04">
                    <w:rPr>
                      <w:color w:val="000000"/>
                      <w:sz w:val="20"/>
                      <w:szCs w:val="20"/>
                    </w:rPr>
                    <w:t xml:space="preserve">tartup </w:t>
                  </w:r>
                  <w:r w:rsidRPr="00E22D9A">
                    <w:rPr>
                      <w:color w:val="000000"/>
                      <w:sz w:val="20"/>
                      <w:szCs w:val="20"/>
                      <w:vertAlign w:val="superscript"/>
                    </w:rPr>
                    <w:t>e</w:t>
                  </w:r>
                </w:p>
              </w:tc>
              <w:tc>
                <w:tcPr>
                  <w:tcW w:w="1138"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w:t>
                  </w:r>
                </w:p>
              </w:tc>
              <w:tc>
                <w:tcPr>
                  <w:tcW w:w="79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w:t>
                  </w:r>
                </w:p>
              </w:tc>
              <w:tc>
                <w:tcPr>
                  <w:tcW w:w="100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0.2</w:t>
                  </w:r>
                </w:p>
              </w:tc>
              <w:tc>
                <w:tcPr>
                  <w:tcW w:w="108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0.4</w:t>
                  </w:r>
                </w:p>
              </w:tc>
              <w:tc>
                <w:tcPr>
                  <w:tcW w:w="1147"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right"/>
                    <w:rPr>
                      <w:color w:val="000000"/>
                      <w:sz w:val="20"/>
                      <w:szCs w:val="20"/>
                    </w:rPr>
                  </w:pPr>
                  <w:r w:rsidRPr="00F84D04">
                    <w:rPr>
                      <w:color w:val="000000"/>
                      <w:sz w:val="20"/>
                      <w:szCs w:val="20"/>
                    </w:rPr>
                    <w:t>$207.30</w:t>
                  </w:r>
                </w:p>
              </w:tc>
            </w:tr>
            <w:tr w:rsidR="00975696" w:rsidRPr="00F84D04" w:rsidTr="00CF6AEB">
              <w:trPr>
                <w:trHeight w:val="323"/>
                <w:jc w:val="center"/>
              </w:trPr>
              <w:tc>
                <w:tcPr>
                  <w:tcW w:w="3939" w:type="dxa"/>
                  <w:tcBorders>
                    <w:top w:val="nil"/>
                    <w:left w:val="single" w:sz="4" w:space="0" w:color="auto"/>
                    <w:bottom w:val="single" w:sz="4" w:space="0" w:color="auto"/>
                    <w:right w:val="single" w:sz="4" w:space="0" w:color="auto"/>
                  </w:tcBorders>
                  <w:shd w:val="clear" w:color="auto" w:fill="auto"/>
                  <w:vAlign w:val="bottom"/>
                  <w:hideMark/>
                </w:tcPr>
                <w:p w:rsidR="00975696" w:rsidRPr="00F84D04" w:rsidRDefault="00975696" w:rsidP="00E22D9A">
                  <w:pPr>
                    <w:widowControl/>
                    <w:autoSpaceDE/>
                    <w:autoSpaceDN/>
                    <w:adjustRightInd/>
                    <w:rPr>
                      <w:color w:val="000000"/>
                      <w:sz w:val="20"/>
                      <w:szCs w:val="20"/>
                    </w:rPr>
                  </w:pPr>
                  <w:r w:rsidRPr="00F84D04">
                    <w:rPr>
                      <w:color w:val="000000"/>
                      <w:sz w:val="20"/>
                      <w:szCs w:val="20"/>
                    </w:rPr>
                    <w:t xml:space="preserve">Notification of </w:t>
                  </w:r>
                  <w:r w:rsidR="00E22D9A">
                    <w:rPr>
                      <w:color w:val="000000"/>
                      <w:sz w:val="20"/>
                      <w:szCs w:val="20"/>
                    </w:rPr>
                    <w:t>i</w:t>
                  </w:r>
                  <w:r w:rsidRPr="00F84D04">
                    <w:rPr>
                      <w:color w:val="000000"/>
                      <w:sz w:val="20"/>
                      <w:szCs w:val="20"/>
                    </w:rPr>
                    <w:t xml:space="preserve">nitial </w:t>
                  </w:r>
                  <w:r w:rsidR="00E22D9A">
                    <w:rPr>
                      <w:color w:val="000000"/>
                      <w:sz w:val="20"/>
                      <w:szCs w:val="20"/>
                    </w:rPr>
                    <w:t>p</w:t>
                  </w:r>
                  <w:r w:rsidRPr="00F84D04">
                    <w:rPr>
                      <w:color w:val="000000"/>
                      <w:sz w:val="20"/>
                      <w:szCs w:val="20"/>
                    </w:rPr>
                    <w:t xml:space="preserve">erformance </w:t>
                  </w:r>
                  <w:r w:rsidR="00E22D9A">
                    <w:rPr>
                      <w:color w:val="000000"/>
                      <w:sz w:val="20"/>
                      <w:szCs w:val="20"/>
                    </w:rPr>
                    <w:t xml:space="preserve">test </w:t>
                  </w:r>
                  <w:r w:rsidRPr="00E22D9A">
                    <w:rPr>
                      <w:color w:val="000000"/>
                      <w:sz w:val="20"/>
                      <w:szCs w:val="20"/>
                      <w:vertAlign w:val="superscript"/>
                    </w:rPr>
                    <w:t>e</w:t>
                  </w:r>
                </w:p>
              </w:tc>
              <w:tc>
                <w:tcPr>
                  <w:tcW w:w="1138"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w:t>
                  </w:r>
                </w:p>
              </w:tc>
              <w:tc>
                <w:tcPr>
                  <w:tcW w:w="79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w:t>
                  </w:r>
                </w:p>
              </w:tc>
              <w:tc>
                <w:tcPr>
                  <w:tcW w:w="100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0.2</w:t>
                  </w:r>
                </w:p>
              </w:tc>
              <w:tc>
                <w:tcPr>
                  <w:tcW w:w="108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0.4</w:t>
                  </w:r>
                </w:p>
              </w:tc>
              <w:tc>
                <w:tcPr>
                  <w:tcW w:w="1147"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right"/>
                    <w:rPr>
                      <w:color w:val="000000"/>
                      <w:sz w:val="20"/>
                      <w:szCs w:val="20"/>
                    </w:rPr>
                  </w:pPr>
                  <w:r w:rsidRPr="00F84D04">
                    <w:rPr>
                      <w:color w:val="000000"/>
                      <w:sz w:val="20"/>
                      <w:szCs w:val="20"/>
                    </w:rPr>
                    <w:t>$207.30</w:t>
                  </w:r>
                </w:p>
              </w:tc>
            </w:tr>
            <w:tr w:rsidR="00975696" w:rsidRPr="00F84D04" w:rsidTr="00CF6AEB">
              <w:trPr>
                <w:trHeight w:val="242"/>
                <w:jc w:val="center"/>
              </w:trPr>
              <w:tc>
                <w:tcPr>
                  <w:tcW w:w="3939" w:type="dxa"/>
                  <w:tcBorders>
                    <w:top w:val="nil"/>
                    <w:left w:val="single" w:sz="4" w:space="0" w:color="auto"/>
                    <w:bottom w:val="single" w:sz="4" w:space="0" w:color="auto"/>
                    <w:right w:val="single" w:sz="4" w:space="0" w:color="auto"/>
                  </w:tcBorders>
                  <w:shd w:val="clear" w:color="auto" w:fill="auto"/>
                  <w:vAlign w:val="bottom"/>
                  <w:hideMark/>
                </w:tcPr>
                <w:p w:rsidR="00975696" w:rsidRPr="00F84D04" w:rsidRDefault="00975696" w:rsidP="00E22D9A">
                  <w:pPr>
                    <w:widowControl/>
                    <w:autoSpaceDE/>
                    <w:autoSpaceDN/>
                    <w:adjustRightInd/>
                    <w:rPr>
                      <w:color w:val="000000"/>
                      <w:sz w:val="20"/>
                      <w:szCs w:val="20"/>
                    </w:rPr>
                  </w:pPr>
                  <w:r w:rsidRPr="00F84D04">
                    <w:rPr>
                      <w:color w:val="000000"/>
                      <w:sz w:val="20"/>
                      <w:szCs w:val="20"/>
                    </w:rPr>
                    <w:t xml:space="preserve">Notification of </w:t>
                  </w:r>
                  <w:r w:rsidR="00E22D9A">
                    <w:rPr>
                      <w:color w:val="000000"/>
                      <w:sz w:val="20"/>
                      <w:szCs w:val="20"/>
                    </w:rPr>
                    <w:t>c</w:t>
                  </w:r>
                  <w:r w:rsidRPr="00F84D04">
                    <w:rPr>
                      <w:color w:val="000000"/>
                      <w:sz w:val="20"/>
                      <w:szCs w:val="20"/>
                    </w:rPr>
                    <w:t xml:space="preserve">ompliance </w:t>
                  </w:r>
                  <w:r w:rsidR="00E22D9A">
                    <w:rPr>
                      <w:color w:val="000000"/>
                      <w:sz w:val="20"/>
                      <w:szCs w:val="20"/>
                    </w:rPr>
                    <w:t>s</w:t>
                  </w:r>
                  <w:r w:rsidRPr="00F84D04">
                    <w:rPr>
                      <w:color w:val="000000"/>
                      <w:sz w:val="20"/>
                      <w:szCs w:val="20"/>
                    </w:rPr>
                    <w:t xml:space="preserve">tatus </w:t>
                  </w:r>
                  <w:r w:rsidRPr="00E22D9A">
                    <w:rPr>
                      <w:color w:val="000000"/>
                      <w:sz w:val="20"/>
                      <w:szCs w:val="20"/>
                      <w:vertAlign w:val="superscript"/>
                    </w:rPr>
                    <w:t>e</w:t>
                  </w:r>
                </w:p>
              </w:tc>
              <w:tc>
                <w:tcPr>
                  <w:tcW w:w="1138"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w:t>
                  </w:r>
                </w:p>
              </w:tc>
              <w:tc>
                <w:tcPr>
                  <w:tcW w:w="79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w:t>
                  </w:r>
                </w:p>
              </w:tc>
              <w:tc>
                <w:tcPr>
                  <w:tcW w:w="100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0.2</w:t>
                  </w:r>
                </w:p>
              </w:tc>
              <w:tc>
                <w:tcPr>
                  <w:tcW w:w="108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0.4</w:t>
                  </w:r>
                </w:p>
              </w:tc>
              <w:tc>
                <w:tcPr>
                  <w:tcW w:w="1147"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right"/>
                    <w:rPr>
                      <w:color w:val="000000"/>
                      <w:sz w:val="20"/>
                      <w:szCs w:val="20"/>
                    </w:rPr>
                  </w:pPr>
                  <w:r w:rsidRPr="00F84D04">
                    <w:rPr>
                      <w:color w:val="000000"/>
                      <w:sz w:val="20"/>
                      <w:szCs w:val="20"/>
                    </w:rPr>
                    <w:t>$207.30</w:t>
                  </w:r>
                </w:p>
              </w:tc>
            </w:tr>
            <w:tr w:rsidR="00975696" w:rsidRPr="00F84D04" w:rsidTr="00CF6AEB">
              <w:trPr>
                <w:trHeight w:val="710"/>
                <w:jc w:val="center"/>
              </w:trPr>
              <w:tc>
                <w:tcPr>
                  <w:tcW w:w="3939" w:type="dxa"/>
                  <w:tcBorders>
                    <w:top w:val="nil"/>
                    <w:left w:val="single" w:sz="4" w:space="0" w:color="auto"/>
                    <w:bottom w:val="single" w:sz="4" w:space="0" w:color="auto"/>
                    <w:right w:val="single" w:sz="4" w:space="0" w:color="auto"/>
                  </w:tcBorders>
                  <w:shd w:val="clear" w:color="auto" w:fill="auto"/>
                  <w:vAlign w:val="bottom"/>
                  <w:hideMark/>
                </w:tcPr>
                <w:p w:rsidR="00975696" w:rsidRPr="00F84D04" w:rsidRDefault="00975696" w:rsidP="00E22D9A">
                  <w:pPr>
                    <w:widowControl/>
                    <w:autoSpaceDE/>
                    <w:autoSpaceDN/>
                    <w:adjustRightInd/>
                    <w:rPr>
                      <w:color w:val="000000"/>
                      <w:sz w:val="20"/>
                      <w:szCs w:val="20"/>
                    </w:rPr>
                  </w:pPr>
                  <w:r w:rsidRPr="00F84D04">
                    <w:rPr>
                      <w:color w:val="000000"/>
                      <w:sz w:val="20"/>
                      <w:szCs w:val="20"/>
                    </w:rPr>
                    <w:t xml:space="preserve">Request for </w:t>
                  </w:r>
                  <w:r w:rsidR="00E22D9A">
                    <w:rPr>
                      <w:color w:val="000000"/>
                      <w:sz w:val="20"/>
                      <w:szCs w:val="20"/>
                    </w:rPr>
                    <w:t>e</w:t>
                  </w:r>
                  <w:r w:rsidRPr="00F84D04">
                    <w:rPr>
                      <w:color w:val="000000"/>
                      <w:sz w:val="20"/>
                      <w:szCs w:val="20"/>
                    </w:rPr>
                    <w:t xml:space="preserve">xtension of </w:t>
                  </w:r>
                  <w:r w:rsidR="00E22D9A">
                    <w:rPr>
                      <w:color w:val="000000"/>
                      <w:sz w:val="20"/>
                      <w:szCs w:val="20"/>
                    </w:rPr>
                    <w:t>c</w:t>
                  </w:r>
                  <w:r w:rsidRPr="00F84D04">
                    <w:rPr>
                      <w:color w:val="000000"/>
                      <w:sz w:val="20"/>
                      <w:szCs w:val="20"/>
                    </w:rPr>
                    <w:t xml:space="preserve">ompliance, </w:t>
                  </w:r>
                  <w:r w:rsidR="00E22D9A">
                    <w:rPr>
                      <w:color w:val="000000"/>
                      <w:sz w:val="20"/>
                      <w:szCs w:val="20"/>
                    </w:rPr>
                    <w:t>a</w:t>
                  </w:r>
                  <w:r w:rsidRPr="00F84D04">
                    <w:rPr>
                      <w:color w:val="000000"/>
                      <w:sz w:val="20"/>
                      <w:szCs w:val="20"/>
                    </w:rPr>
                    <w:t xml:space="preserve">djustment to </w:t>
                  </w:r>
                  <w:r w:rsidR="00E22D9A">
                    <w:rPr>
                      <w:color w:val="000000"/>
                      <w:sz w:val="20"/>
                      <w:szCs w:val="20"/>
                    </w:rPr>
                    <w:t>t</w:t>
                  </w:r>
                  <w:r w:rsidRPr="00F84D04">
                    <w:rPr>
                      <w:color w:val="000000"/>
                      <w:sz w:val="20"/>
                      <w:szCs w:val="20"/>
                    </w:rPr>
                    <w:t xml:space="preserve">ime </w:t>
                  </w:r>
                  <w:r w:rsidR="00E22D9A">
                    <w:rPr>
                      <w:color w:val="000000"/>
                      <w:sz w:val="20"/>
                      <w:szCs w:val="20"/>
                    </w:rPr>
                    <w:t>p</w:t>
                  </w:r>
                  <w:r w:rsidRPr="00F84D04">
                    <w:rPr>
                      <w:color w:val="000000"/>
                      <w:sz w:val="20"/>
                      <w:szCs w:val="20"/>
                    </w:rPr>
                    <w:t xml:space="preserve">eriods, and </w:t>
                  </w:r>
                  <w:r w:rsidR="00E22D9A">
                    <w:rPr>
                      <w:color w:val="000000"/>
                      <w:sz w:val="20"/>
                      <w:szCs w:val="20"/>
                    </w:rPr>
                    <w:t>c</w:t>
                  </w:r>
                  <w:r w:rsidRPr="00F84D04">
                    <w:rPr>
                      <w:color w:val="000000"/>
                      <w:sz w:val="20"/>
                      <w:szCs w:val="20"/>
                    </w:rPr>
                    <w:t xml:space="preserve">hanges in </w:t>
                  </w:r>
                  <w:r w:rsidR="00E22D9A">
                    <w:rPr>
                      <w:color w:val="000000"/>
                      <w:sz w:val="20"/>
                      <w:szCs w:val="20"/>
                    </w:rPr>
                    <w:t>i</w:t>
                  </w:r>
                  <w:r w:rsidRPr="00F84D04">
                    <w:rPr>
                      <w:color w:val="000000"/>
                      <w:sz w:val="20"/>
                      <w:szCs w:val="20"/>
                    </w:rPr>
                    <w:t>nformation</w:t>
                  </w:r>
                </w:p>
              </w:tc>
              <w:tc>
                <w:tcPr>
                  <w:tcW w:w="1138"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w:t>
                  </w:r>
                </w:p>
              </w:tc>
              <w:tc>
                <w:tcPr>
                  <w:tcW w:w="79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w:t>
                  </w:r>
                </w:p>
              </w:tc>
              <w:tc>
                <w:tcPr>
                  <w:tcW w:w="100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0.2</w:t>
                  </w:r>
                </w:p>
              </w:tc>
              <w:tc>
                <w:tcPr>
                  <w:tcW w:w="108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0.4</w:t>
                  </w:r>
                </w:p>
              </w:tc>
              <w:tc>
                <w:tcPr>
                  <w:tcW w:w="1147"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right"/>
                    <w:rPr>
                      <w:color w:val="000000"/>
                      <w:sz w:val="20"/>
                      <w:szCs w:val="20"/>
                    </w:rPr>
                  </w:pPr>
                  <w:r w:rsidRPr="00F84D04">
                    <w:rPr>
                      <w:color w:val="000000"/>
                      <w:sz w:val="20"/>
                      <w:szCs w:val="20"/>
                    </w:rPr>
                    <w:t>$207.30</w:t>
                  </w:r>
                </w:p>
              </w:tc>
            </w:tr>
            <w:tr w:rsidR="00975696" w:rsidRPr="00F84D04" w:rsidTr="00CF6AEB">
              <w:trPr>
                <w:trHeight w:val="300"/>
                <w:jc w:val="center"/>
              </w:trPr>
              <w:tc>
                <w:tcPr>
                  <w:tcW w:w="3939" w:type="dxa"/>
                  <w:tcBorders>
                    <w:top w:val="nil"/>
                    <w:left w:val="single" w:sz="4" w:space="0" w:color="auto"/>
                    <w:bottom w:val="single" w:sz="4" w:space="0" w:color="auto"/>
                    <w:right w:val="single" w:sz="4" w:space="0" w:color="auto"/>
                  </w:tcBorders>
                  <w:shd w:val="clear" w:color="auto" w:fill="auto"/>
                  <w:vAlign w:val="bottom"/>
                  <w:hideMark/>
                </w:tcPr>
                <w:p w:rsidR="00975696" w:rsidRPr="00F84D04" w:rsidRDefault="00975696" w:rsidP="00E22D9A">
                  <w:pPr>
                    <w:widowControl/>
                    <w:autoSpaceDE/>
                    <w:autoSpaceDN/>
                    <w:adjustRightInd/>
                    <w:rPr>
                      <w:color w:val="000000"/>
                      <w:sz w:val="20"/>
                      <w:szCs w:val="20"/>
                    </w:rPr>
                  </w:pPr>
                  <w:r w:rsidRPr="00F84D04">
                    <w:rPr>
                      <w:color w:val="000000"/>
                      <w:sz w:val="20"/>
                      <w:szCs w:val="20"/>
                    </w:rPr>
                    <w:t xml:space="preserve">Request for </w:t>
                  </w:r>
                  <w:r w:rsidR="00E22D9A">
                    <w:rPr>
                      <w:color w:val="000000"/>
                      <w:sz w:val="20"/>
                      <w:szCs w:val="20"/>
                    </w:rPr>
                    <w:t xml:space="preserve">waiver </w:t>
                  </w:r>
                  <w:r w:rsidRPr="00E22D9A">
                    <w:rPr>
                      <w:color w:val="000000"/>
                      <w:sz w:val="20"/>
                      <w:szCs w:val="20"/>
                      <w:vertAlign w:val="superscript"/>
                    </w:rPr>
                    <w:t>g</w:t>
                  </w:r>
                </w:p>
              </w:tc>
              <w:tc>
                <w:tcPr>
                  <w:tcW w:w="1138"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4</w:t>
                  </w:r>
                </w:p>
              </w:tc>
              <w:tc>
                <w:tcPr>
                  <w:tcW w:w="1216"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4</w:t>
                  </w:r>
                </w:p>
              </w:tc>
              <w:tc>
                <w:tcPr>
                  <w:tcW w:w="79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0.2</w:t>
                  </w:r>
                </w:p>
              </w:tc>
              <w:tc>
                <w:tcPr>
                  <w:tcW w:w="100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0.8</w:t>
                  </w:r>
                </w:p>
              </w:tc>
              <w:tc>
                <w:tcPr>
                  <w:tcW w:w="117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0.04</w:t>
                  </w:r>
                </w:p>
              </w:tc>
              <w:tc>
                <w:tcPr>
                  <w:tcW w:w="108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0.08</w:t>
                  </w:r>
                </w:p>
              </w:tc>
              <w:tc>
                <w:tcPr>
                  <w:tcW w:w="1147"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right"/>
                    <w:rPr>
                      <w:color w:val="000000"/>
                      <w:sz w:val="20"/>
                      <w:szCs w:val="20"/>
                    </w:rPr>
                  </w:pPr>
                  <w:r w:rsidRPr="00F84D04">
                    <w:rPr>
                      <w:color w:val="000000"/>
                      <w:sz w:val="20"/>
                      <w:szCs w:val="20"/>
                    </w:rPr>
                    <w:t>$41.46</w:t>
                  </w:r>
                </w:p>
              </w:tc>
            </w:tr>
            <w:tr w:rsidR="00975696" w:rsidRPr="00F84D04" w:rsidTr="00CF6AEB">
              <w:trPr>
                <w:trHeight w:val="215"/>
                <w:jc w:val="center"/>
              </w:trPr>
              <w:tc>
                <w:tcPr>
                  <w:tcW w:w="3939" w:type="dxa"/>
                  <w:tcBorders>
                    <w:top w:val="nil"/>
                    <w:left w:val="single" w:sz="4" w:space="0" w:color="auto"/>
                    <w:bottom w:val="single" w:sz="4" w:space="0" w:color="auto"/>
                    <w:right w:val="single" w:sz="4" w:space="0" w:color="auto"/>
                  </w:tcBorders>
                  <w:shd w:val="clear" w:color="auto" w:fill="auto"/>
                  <w:vAlign w:val="bottom"/>
                  <w:hideMark/>
                </w:tcPr>
                <w:p w:rsidR="00975696" w:rsidRPr="00F84D04" w:rsidRDefault="00975696" w:rsidP="00E22D9A">
                  <w:pPr>
                    <w:widowControl/>
                    <w:autoSpaceDE/>
                    <w:autoSpaceDN/>
                    <w:adjustRightInd/>
                    <w:rPr>
                      <w:color w:val="000000"/>
                      <w:sz w:val="20"/>
                      <w:szCs w:val="20"/>
                    </w:rPr>
                  </w:pPr>
                  <w:r w:rsidRPr="00F84D04">
                    <w:rPr>
                      <w:color w:val="000000"/>
                      <w:sz w:val="20"/>
                      <w:szCs w:val="20"/>
                    </w:rPr>
                    <w:t xml:space="preserve">Request for </w:t>
                  </w:r>
                  <w:r w:rsidR="00E22D9A">
                    <w:rPr>
                      <w:color w:val="000000"/>
                      <w:sz w:val="20"/>
                      <w:szCs w:val="20"/>
                    </w:rPr>
                    <w:t>a</w:t>
                  </w:r>
                  <w:r w:rsidRPr="00F84D04">
                    <w:rPr>
                      <w:color w:val="000000"/>
                      <w:sz w:val="20"/>
                      <w:szCs w:val="20"/>
                    </w:rPr>
                    <w:t xml:space="preserve">lternative </w:t>
                  </w:r>
                  <w:r w:rsidR="00E22D9A">
                    <w:rPr>
                      <w:color w:val="000000"/>
                      <w:sz w:val="20"/>
                      <w:szCs w:val="20"/>
                    </w:rPr>
                    <w:t>m</w:t>
                  </w:r>
                  <w:r w:rsidRPr="00F84D04">
                    <w:rPr>
                      <w:color w:val="000000"/>
                      <w:sz w:val="20"/>
                      <w:szCs w:val="20"/>
                    </w:rPr>
                    <w:t>ethod/</w:t>
                  </w:r>
                  <w:r w:rsidR="00E22D9A">
                    <w:rPr>
                      <w:color w:val="000000"/>
                      <w:sz w:val="20"/>
                      <w:szCs w:val="20"/>
                    </w:rPr>
                    <w:t>m</w:t>
                  </w:r>
                  <w:r w:rsidRPr="00F84D04">
                    <w:rPr>
                      <w:color w:val="000000"/>
                      <w:sz w:val="20"/>
                      <w:szCs w:val="20"/>
                    </w:rPr>
                    <w:t xml:space="preserve">onitoring </w:t>
                  </w:r>
                  <w:r w:rsidR="00CF6AEB">
                    <w:rPr>
                      <w:color w:val="000000"/>
                      <w:sz w:val="20"/>
                      <w:szCs w:val="20"/>
                    </w:rPr>
                    <w:t xml:space="preserve"> </w:t>
                  </w:r>
                  <w:r w:rsidR="00CF6AEB" w:rsidRPr="00E22D9A">
                    <w:rPr>
                      <w:color w:val="000000"/>
                      <w:sz w:val="20"/>
                      <w:szCs w:val="20"/>
                      <w:vertAlign w:val="superscript"/>
                    </w:rPr>
                    <w:t>h</w:t>
                  </w:r>
                </w:p>
              </w:tc>
              <w:tc>
                <w:tcPr>
                  <w:tcW w:w="1138"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4</w:t>
                  </w:r>
                </w:p>
              </w:tc>
              <w:tc>
                <w:tcPr>
                  <w:tcW w:w="1216"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4</w:t>
                  </w:r>
                </w:p>
              </w:tc>
              <w:tc>
                <w:tcPr>
                  <w:tcW w:w="79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0.1</w:t>
                  </w:r>
                </w:p>
              </w:tc>
              <w:tc>
                <w:tcPr>
                  <w:tcW w:w="100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0.4</w:t>
                  </w:r>
                </w:p>
              </w:tc>
              <w:tc>
                <w:tcPr>
                  <w:tcW w:w="117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0.02</w:t>
                  </w:r>
                </w:p>
              </w:tc>
              <w:tc>
                <w:tcPr>
                  <w:tcW w:w="108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0.04</w:t>
                  </w:r>
                </w:p>
              </w:tc>
              <w:tc>
                <w:tcPr>
                  <w:tcW w:w="1147"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right"/>
                    <w:rPr>
                      <w:color w:val="000000"/>
                      <w:sz w:val="20"/>
                      <w:szCs w:val="20"/>
                    </w:rPr>
                  </w:pPr>
                  <w:r w:rsidRPr="00F84D04">
                    <w:rPr>
                      <w:color w:val="000000"/>
                      <w:sz w:val="20"/>
                      <w:szCs w:val="20"/>
                    </w:rPr>
                    <w:t>$20.73</w:t>
                  </w:r>
                </w:p>
              </w:tc>
            </w:tr>
            <w:tr w:rsidR="00975696" w:rsidRPr="00F84D04" w:rsidTr="00CF6AEB">
              <w:trPr>
                <w:trHeight w:val="300"/>
                <w:jc w:val="center"/>
              </w:trPr>
              <w:tc>
                <w:tcPr>
                  <w:tcW w:w="3939" w:type="dxa"/>
                  <w:tcBorders>
                    <w:top w:val="nil"/>
                    <w:left w:val="single" w:sz="4" w:space="0" w:color="auto"/>
                    <w:bottom w:val="single" w:sz="4" w:space="0" w:color="auto"/>
                    <w:right w:val="single" w:sz="4" w:space="0" w:color="auto"/>
                  </w:tcBorders>
                  <w:shd w:val="clear" w:color="auto" w:fill="auto"/>
                  <w:vAlign w:val="bottom"/>
                  <w:hideMark/>
                </w:tcPr>
                <w:p w:rsidR="00975696" w:rsidRPr="00F84D04" w:rsidRDefault="00975696" w:rsidP="00E22D9A">
                  <w:pPr>
                    <w:widowControl/>
                    <w:autoSpaceDE/>
                    <w:autoSpaceDN/>
                    <w:adjustRightInd/>
                    <w:rPr>
                      <w:color w:val="000000"/>
                      <w:sz w:val="20"/>
                      <w:szCs w:val="20"/>
                    </w:rPr>
                  </w:pPr>
                  <w:r w:rsidRPr="00F84D04">
                    <w:rPr>
                      <w:color w:val="000000"/>
                      <w:sz w:val="20"/>
                      <w:szCs w:val="20"/>
                    </w:rPr>
                    <w:t xml:space="preserve">Report of </w:t>
                  </w:r>
                  <w:r w:rsidR="00E22D9A">
                    <w:rPr>
                      <w:color w:val="000000"/>
                      <w:sz w:val="20"/>
                      <w:szCs w:val="20"/>
                    </w:rPr>
                    <w:t>p</w:t>
                  </w:r>
                  <w:r w:rsidRPr="00F84D04">
                    <w:rPr>
                      <w:color w:val="000000"/>
                      <w:sz w:val="20"/>
                      <w:szCs w:val="20"/>
                    </w:rPr>
                    <w:t xml:space="preserve">erformance </w:t>
                  </w:r>
                  <w:r w:rsidR="00E22D9A">
                    <w:rPr>
                      <w:color w:val="000000"/>
                      <w:sz w:val="20"/>
                      <w:szCs w:val="20"/>
                    </w:rPr>
                    <w:t xml:space="preserve">test  </w:t>
                  </w:r>
                  <w:proofErr w:type="spellStart"/>
                  <w:r w:rsidRPr="00E22D9A">
                    <w:rPr>
                      <w:color w:val="000000"/>
                      <w:sz w:val="20"/>
                      <w:szCs w:val="20"/>
                      <w:vertAlign w:val="superscript"/>
                    </w:rPr>
                    <w:t>i</w:t>
                  </w:r>
                  <w:proofErr w:type="spellEnd"/>
                </w:p>
              </w:tc>
              <w:tc>
                <w:tcPr>
                  <w:tcW w:w="1138"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8</w:t>
                  </w:r>
                </w:p>
              </w:tc>
              <w:tc>
                <w:tcPr>
                  <w:tcW w:w="79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w:t>
                  </w:r>
                </w:p>
              </w:tc>
              <w:tc>
                <w:tcPr>
                  <w:tcW w:w="100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16</w:t>
                  </w:r>
                </w:p>
              </w:tc>
              <w:tc>
                <w:tcPr>
                  <w:tcW w:w="117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0.8</w:t>
                  </w:r>
                </w:p>
              </w:tc>
              <w:tc>
                <w:tcPr>
                  <w:tcW w:w="108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1.6</w:t>
                  </w:r>
                </w:p>
              </w:tc>
              <w:tc>
                <w:tcPr>
                  <w:tcW w:w="1147"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right"/>
                    <w:rPr>
                      <w:color w:val="000000"/>
                      <w:sz w:val="20"/>
                      <w:szCs w:val="20"/>
                    </w:rPr>
                  </w:pPr>
                  <w:r w:rsidRPr="00F84D04">
                    <w:rPr>
                      <w:color w:val="000000"/>
                      <w:sz w:val="20"/>
                      <w:szCs w:val="20"/>
                    </w:rPr>
                    <w:t>$829.19</w:t>
                  </w:r>
                </w:p>
              </w:tc>
            </w:tr>
            <w:tr w:rsidR="00975696" w:rsidRPr="00F84D04" w:rsidTr="00CF6AEB">
              <w:trPr>
                <w:trHeight w:val="485"/>
                <w:jc w:val="center"/>
              </w:trPr>
              <w:tc>
                <w:tcPr>
                  <w:tcW w:w="3939" w:type="dxa"/>
                  <w:tcBorders>
                    <w:top w:val="nil"/>
                    <w:left w:val="single" w:sz="4" w:space="0" w:color="auto"/>
                    <w:bottom w:val="single" w:sz="4" w:space="0" w:color="auto"/>
                    <w:right w:val="single" w:sz="4" w:space="0" w:color="auto"/>
                  </w:tcBorders>
                  <w:shd w:val="clear" w:color="auto" w:fill="auto"/>
                  <w:vAlign w:val="bottom"/>
                  <w:hideMark/>
                </w:tcPr>
                <w:p w:rsidR="00975696" w:rsidRPr="00F84D04" w:rsidRDefault="00975696" w:rsidP="00E22D9A">
                  <w:pPr>
                    <w:widowControl/>
                    <w:autoSpaceDE/>
                    <w:autoSpaceDN/>
                    <w:adjustRightInd/>
                    <w:rPr>
                      <w:color w:val="000000"/>
                      <w:sz w:val="20"/>
                      <w:szCs w:val="20"/>
                    </w:rPr>
                  </w:pPr>
                  <w:r w:rsidRPr="00F84D04">
                    <w:rPr>
                      <w:color w:val="000000"/>
                      <w:sz w:val="20"/>
                      <w:szCs w:val="20"/>
                    </w:rPr>
                    <w:t xml:space="preserve">Report of </w:t>
                  </w:r>
                  <w:r w:rsidR="00E22D9A">
                    <w:rPr>
                      <w:color w:val="000000"/>
                      <w:sz w:val="20"/>
                      <w:szCs w:val="20"/>
                    </w:rPr>
                    <w:t>p</w:t>
                  </w:r>
                  <w:r w:rsidRPr="00F84D04">
                    <w:rPr>
                      <w:color w:val="000000"/>
                      <w:sz w:val="20"/>
                      <w:szCs w:val="20"/>
                    </w:rPr>
                    <w:t xml:space="preserve">eriods of </w:t>
                  </w:r>
                  <w:r w:rsidR="00E22D9A">
                    <w:rPr>
                      <w:color w:val="000000"/>
                      <w:sz w:val="20"/>
                      <w:szCs w:val="20"/>
                    </w:rPr>
                    <w:t>n</w:t>
                  </w:r>
                  <w:r w:rsidRPr="00F84D04">
                    <w:rPr>
                      <w:color w:val="000000"/>
                      <w:sz w:val="20"/>
                      <w:szCs w:val="20"/>
                    </w:rPr>
                    <w:t>oncompliance (</w:t>
                  </w:r>
                  <w:r w:rsidR="00E22D9A">
                    <w:rPr>
                      <w:color w:val="000000"/>
                      <w:sz w:val="20"/>
                      <w:szCs w:val="20"/>
                    </w:rPr>
                    <w:t>i</w:t>
                  </w:r>
                  <w:r w:rsidRPr="00F84D04">
                    <w:rPr>
                      <w:color w:val="000000"/>
                      <w:sz w:val="20"/>
                      <w:szCs w:val="20"/>
                    </w:rPr>
                    <w:t xml:space="preserve">ncluding </w:t>
                  </w:r>
                  <w:r w:rsidR="00E22D9A">
                    <w:rPr>
                      <w:color w:val="000000"/>
                      <w:sz w:val="20"/>
                      <w:szCs w:val="20"/>
                    </w:rPr>
                    <w:t>e</w:t>
                  </w:r>
                  <w:r w:rsidRPr="00F84D04">
                    <w:rPr>
                      <w:color w:val="000000"/>
                      <w:sz w:val="20"/>
                      <w:szCs w:val="20"/>
                    </w:rPr>
                    <w:t xml:space="preserve">xcess </w:t>
                  </w:r>
                  <w:r w:rsidR="00E22D9A">
                    <w:rPr>
                      <w:color w:val="000000"/>
                      <w:sz w:val="20"/>
                      <w:szCs w:val="20"/>
                    </w:rPr>
                    <w:t>emissions</w:t>
                  </w:r>
                  <w:r w:rsidRPr="00F84D04">
                    <w:rPr>
                      <w:color w:val="000000"/>
                      <w:sz w:val="20"/>
                      <w:szCs w:val="20"/>
                    </w:rPr>
                    <w:t xml:space="preserve">) </w:t>
                  </w:r>
                  <w:r w:rsidRPr="00E22D9A">
                    <w:rPr>
                      <w:color w:val="000000"/>
                      <w:sz w:val="20"/>
                      <w:szCs w:val="20"/>
                      <w:vertAlign w:val="superscript"/>
                    </w:rPr>
                    <w:t>j</w:t>
                  </w:r>
                </w:p>
              </w:tc>
              <w:tc>
                <w:tcPr>
                  <w:tcW w:w="1138"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w:t>
                  </w:r>
                </w:p>
              </w:tc>
              <w:tc>
                <w:tcPr>
                  <w:tcW w:w="99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16</w:t>
                  </w:r>
                </w:p>
              </w:tc>
              <w:tc>
                <w:tcPr>
                  <w:tcW w:w="79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21.8</w:t>
                  </w:r>
                </w:p>
              </w:tc>
              <w:tc>
                <w:tcPr>
                  <w:tcW w:w="1005"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348.8</w:t>
                  </w:r>
                </w:p>
              </w:tc>
              <w:tc>
                <w:tcPr>
                  <w:tcW w:w="117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17.44</w:t>
                  </w:r>
                </w:p>
              </w:tc>
              <w:tc>
                <w:tcPr>
                  <w:tcW w:w="1080"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center"/>
                    <w:rPr>
                      <w:color w:val="000000"/>
                      <w:sz w:val="20"/>
                      <w:szCs w:val="20"/>
                    </w:rPr>
                  </w:pPr>
                  <w:r w:rsidRPr="00F84D04">
                    <w:rPr>
                      <w:color w:val="000000"/>
                      <w:sz w:val="20"/>
                      <w:szCs w:val="20"/>
                    </w:rPr>
                    <w:t>34.88</w:t>
                  </w:r>
                </w:p>
              </w:tc>
              <w:tc>
                <w:tcPr>
                  <w:tcW w:w="1147" w:type="dxa"/>
                  <w:tcBorders>
                    <w:top w:val="nil"/>
                    <w:left w:val="nil"/>
                    <w:bottom w:val="single" w:sz="4" w:space="0" w:color="auto"/>
                    <w:right w:val="single" w:sz="4" w:space="0" w:color="auto"/>
                  </w:tcBorders>
                  <w:shd w:val="clear" w:color="auto" w:fill="auto"/>
                  <w:noWrap/>
                  <w:vAlign w:val="center"/>
                  <w:hideMark/>
                </w:tcPr>
                <w:p w:rsidR="00975696" w:rsidRPr="00F84D04" w:rsidRDefault="00975696" w:rsidP="00945B52">
                  <w:pPr>
                    <w:widowControl/>
                    <w:autoSpaceDE/>
                    <w:autoSpaceDN/>
                    <w:adjustRightInd/>
                    <w:jc w:val="right"/>
                    <w:rPr>
                      <w:color w:val="000000"/>
                      <w:sz w:val="20"/>
                      <w:szCs w:val="20"/>
                    </w:rPr>
                  </w:pPr>
                  <w:r w:rsidRPr="00F84D04">
                    <w:rPr>
                      <w:color w:val="000000"/>
                      <w:sz w:val="20"/>
                      <w:szCs w:val="20"/>
                    </w:rPr>
                    <w:t>$18,076.39</w:t>
                  </w:r>
                </w:p>
              </w:tc>
            </w:tr>
            <w:tr w:rsidR="00975696" w:rsidRPr="00550B51" w:rsidTr="00CF6AEB">
              <w:trPr>
                <w:trHeight w:val="300"/>
                <w:jc w:val="center"/>
              </w:trPr>
              <w:tc>
                <w:tcPr>
                  <w:tcW w:w="3939" w:type="dxa"/>
                  <w:tcBorders>
                    <w:top w:val="nil"/>
                    <w:left w:val="single" w:sz="4" w:space="0" w:color="auto"/>
                    <w:bottom w:val="single" w:sz="4" w:space="0" w:color="auto"/>
                    <w:right w:val="single" w:sz="4" w:space="0" w:color="auto"/>
                  </w:tcBorders>
                  <w:shd w:val="clear" w:color="auto" w:fill="auto"/>
                  <w:vAlign w:val="bottom"/>
                  <w:hideMark/>
                </w:tcPr>
                <w:p w:rsidR="00975696" w:rsidRPr="00550B51" w:rsidRDefault="00975696" w:rsidP="00945B52">
                  <w:pPr>
                    <w:widowControl/>
                    <w:autoSpaceDE/>
                    <w:autoSpaceDN/>
                    <w:adjustRightInd/>
                    <w:rPr>
                      <w:b/>
                      <w:color w:val="000000"/>
                      <w:sz w:val="20"/>
                      <w:szCs w:val="20"/>
                    </w:rPr>
                  </w:pPr>
                  <w:r w:rsidRPr="00550B51">
                    <w:rPr>
                      <w:b/>
                      <w:color w:val="000000"/>
                      <w:sz w:val="20"/>
                      <w:szCs w:val="20"/>
                    </w:rPr>
                    <w:t>Total Labor Burden and Cost</w:t>
                  </w:r>
                  <w:r w:rsidR="00CF6AEB">
                    <w:rPr>
                      <w:b/>
                      <w:color w:val="000000"/>
                      <w:sz w:val="20"/>
                      <w:szCs w:val="20"/>
                    </w:rPr>
                    <w:t xml:space="preserve"> (rounded)</w:t>
                  </w:r>
                </w:p>
              </w:tc>
              <w:tc>
                <w:tcPr>
                  <w:tcW w:w="1138" w:type="dxa"/>
                  <w:tcBorders>
                    <w:top w:val="nil"/>
                    <w:left w:val="nil"/>
                    <w:bottom w:val="single" w:sz="4" w:space="0" w:color="auto"/>
                    <w:right w:val="single" w:sz="4" w:space="0" w:color="auto"/>
                  </w:tcBorders>
                  <w:shd w:val="clear" w:color="auto" w:fill="auto"/>
                  <w:noWrap/>
                  <w:vAlign w:val="bottom"/>
                  <w:hideMark/>
                </w:tcPr>
                <w:p w:rsidR="00975696" w:rsidRPr="00550B51" w:rsidRDefault="00975696" w:rsidP="00945B52">
                  <w:pPr>
                    <w:widowControl/>
                    <w:autoSpaceDE/>
                    <w:autoSpaceDN/>
                    <w:adjustRightInd/>
                    <w:rPr>
                      <w:b/>
                      <w:color w:val="000000"/>
                      <w:sz w:val="20"/>
                      <w:szCs w:val="20"/>
                    </w:rPr>
                  </w:pPr>
                  <w:r w:rsidRPr="00550B51">
                    <w:rPr>
                      <w:b/>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rsidR="00975696" w:rsidRPr="00550B51" w:rsidRDefault="00975696" w:rsidP="00945B52">
                  <w:pPr>
                    <w:widowControl/>
                    <w:autoSpaceDE/>
                    <w:autoSpaceDN/>
                    <w:adjustRightInd/>
                    <w:rPr>
                      <w:b/>
                      <w:color w:val="000000"/>
                      <w:sz w:val="20"/>
                      <w:szCs w:val="20"/>
                    </w:rPr>
                  </w:pPr>
                  <w:r w:rsidRPr="00550B51">
                    <w:rPr>
                      <w:b/>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975696" w:rsidRPr="00550B51" w:rsidRDefault="00975696" w:rsidP="00945B52">
                  <w:pPr>
                    <w:widowControl/>
                    <w:autoSpaceDE/>
                    <w:autoSpaceDN/>
                    <w:adjustRightInd/>
                    <w:rPr>
                      <w:b/>
                      <w:color w:val="000000"/>
                      <w:sz w:val="20"/>
                      <w:szCs w:val="20"/>
                    </w:rPr>
                  </w:pPr>
                  <w:r w:rsidRPr="00550B51">
                    <w:rPr>
                      <w:b/>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rsidR="00975696" w:rsidRPr="00550B51" w:rsidRDefault="00975696" w:rsidP="00945B52">
                  <w:pPr>
                    <w:widowControl/>
                    <w:autoSpaceDE/>
                    <w:autoSpaceDN/>
                    <w:adjustRightInd/>
                    <w:rPr>
                      <w:b/>
                      <w:color w:val="000000"/>
                      <w:sz w:val="20"/>
                      <w:szCs w:val="20"/>
                    </w:rPr>
                  </w:pPr>
                  <w:r w:rsidRPr="00550B51">
                    <w:rPr>
                      <w:b/>
                      <w:color w:val="000000"/>
                      <w:sz w:val="20"/>
                      <w:szCs w:val="20"/>
                    </w:rPr>
                    <w:t> </w:t>
                  </w:r>
                </w:p>
              </w:tc>
              <w:tc>
                <w:tcPr>
                  <w:tcW w:w="3255" w:type="dxa"/>
                  <w:gridSpan w:val="3"/>
                  <w:tcBorders>
                    <w:top w:val="single" w:sz="4" w:space="0" w:color="auto"/>
                    <w:left w:val="nil"/>
                    <w:bottom w:val="single" w:sz="4" w:space="0" w:color="auto"/>
                    <w:right w:val="single" w:sz="4" w:space="0" w:color="auto"/>
                  </w:tcBorders>
                  <w:shd w:val="clear" w:color="auto" w:fill="auto"/>
                  <w:noWrap/>
                  <w:vAlign w:val="bottom"/>
                  <w:hideMark/>
                </w:tcPr>
                <w:p w:rsidR="00975696" w:rsidRPr="00550B51" w:rsidRDefault="00975696" w:rsidP="00945B52">
                  <w:pPr>
                    <w:widowControl/>
                    <w:autoSpaceDE/>
                    <w:autoSpaceDN/>
                    <w:adjustRightInd/>
                    <w:jc w:val="center"/>
                    <w:rPr>
                      <w:b/>
                      <w:color w:val="000000"/>
                      <w:sz w:val="20"/>
                      <w:szCs w:val="20"/>
                    </w:rPr>
                  </w:pPr>
                  <w:r w:rsidRPr="00550B51">
                    <w:rPr>
                      <w:b/>
                      <w:color w:val="000000"/>
                      <w:sz w:val="20"/>
                      <w:szCs w:val="20"/>
                    </w:rPr>
                    <w:t>603</w:t>
                  </w:r>
                </w:p>
              </w:tc>
              <w:tc>
                <w:tcPr>
                  <w:tcW w:w="1147" w:type="dxa"/>
                  <w:tcBorders>
                    <w:top w:val="nil"/>
                    <w:left w:val="nil"/>
                    <w:bottom w:val="single" w:sz="4" w:space="0" w:color="auto"/>
                    <w:right w:val="single" w:sz="4" w:space="0" w:color="auto"/>
                  </w:tcBorders>
                  <w:shd w:val="clear" w:color="auto" w:fill="auto"/>
                  <w:noWrap/>
                  <w:vAlign w:val="bottom"/>
                  <w:hideMark/>
                </w:tcPr>
                <w:p w:rsidR="00975696" w:rsidRPr="00550B51" w:rsidRDefault="00975696" w:rsidP="004A2F53">
                  <w:pPr>
                    <w:widowControl/>
                    <w:autoSpaceDE/>
                    <w:autoSpaceDN/>
                    <w:adjustRightInd/>
                    <w:jc w:val="right"/>
                    <w:rPr>
                      <w:b/>
                      <w:color w:val="000000"/>
                      <w:sz w:val="20"/>
                      <w:szCs w:val="20"/>
                    </w:rPr>
                  </w:pPr>
                  <w:r w:rsidRPr="00550B51">
                    <w:rPr>
                      <w:b/>
                      <w:color w:val="000000"/>
                      <w:sz w:val="20"/>
                      <w:szCs w:val="20"/>
                    </w:rPr>
                    <w:t>$27,17</w:t>
                  </w:r>
                  <w:r w:rsidR="004A2F53">
                    <w:rPr>
                      <w:b/>
                      <w:color w:val="000000"/>
                      <w:sz w:val="20"/>
                      <w:szCs w:val="20"/>
                    </w:rPr>
                    <w:t>7</w:t>
                  </w:r>
                </w:p>
              </w:tc>
            </w:tr>
          </w:tbl>
          <w:p w:rsidR="00975696" w:rsidRDefault="00975696" w:rsidP="00975696">
            <w:pPr>
              <w:rPr>
                <w:color w:val="000000"/>
              </w:rPr>
            </w:pPr>
          </w:p>
          <w:tbl>
            <w:tblPr>
              <w:tblW w:w="10860" w:type="dxa"/>
              <w:tblInd w:w="94" w:type="dxa"/>
              <w:tblLook w:val="04A0"/>
            </w:tblPr>
            <w:tblGrid>
              <w:gridCol w:w="3080"/>
              <w:gridCol w:w="960"/>
              <w:gridCol w:w="960"/>
              <w:gridCol w:w="960"/>
              <w:gridCol w:w="960"/>
              <w:gridCol w:w="960"/>
              <w:gridCol w:w="960"/>
              <w:gridCol w:w="960"/>
              <w:gridCol w:w="1060"/>
            </w:tblGrid>
            <w:tr w:rsidR="00975696" w:rsidRPr="00F84D04" w:rsidTr="00945B52">
              <w:trPr>
                <w:trHeight w:val="300"/>
              </w:trPr>
              <w:tc>
                <w:tcPr>
                  <w:tcW w:w="3080" w:type="dxa"/>
                  <w:tcBorders>
                    <w:top w:val="nil"/>
                    <w:left w:val="nil"/>
                    <w:bottom w:val="nil"/>
                    <w:right w:val="nil"/>
                  </w:tcBorders>
                  <w:shd w:val="clear" w:color="auto" w:fill="auto"/>
                  <w:vAlign w:val="bottom"/>
                  <w:hideMark/>
                </w:tcPr>
                <w:p w:rsidR="00CF6AEB" w:rsidRPr="00F84D04" w:rsidRDefault="00836803" w:rsidP="00836803">
                  <w:pPr>
                    <w:widowControl/>
                    <w:autoSpaceDE/>
                    <w:autoSpaceDN/>
                    <w:adjustRightInd/>
                    <w:rPr>
                      <w:color w:val="000000"/>
                      <w:sz w:val="20"/>
                      <w:szCs w:val="20"/>
                    </w:rPr>
                  </w:pPr>
                  <w:r>
                    <w:rPr>
                      <w:color w:val="000000"/>
                      <w:sz w:val="20"/>
                      <w:szCs w:val="20"/>
                    </w:rPr>
                    <w:t xml:space="preserve"> </w:t>
                  </w:r>
                </w:p>
              </w:tc>
              <w:tc>
                <w:tcPr>
                  <w:tcW w:w="960" w:type="dxa"/>
                  <w:tcBorders>
                    <w:top w:val="nil"/>
                    <w:left w:val="nil"/>
                    <w:bottom w:val="nil"/>
                    <w:right w:val="nil"/>
                  </w:tcBorders>
                  <w:shd w:val="clear" w:color="auto" w:fill="auto"/>
                  <w:noWrap/>
                  <w:vAlign w:val="bottom"/>
                  <w:hideMark/>
                </w:tcPr>
                <w:p w:rsidR="00975696" w:rsidRPr="00F84D04" w:rsidRDefault="00975696" w:rsidP="00945B52">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00975696" w:rsidRPr="00F84D04" w:rsidRDefault="00975696" w:rsidP="00945B52">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00975696" w:rsidRPr="00F84D04" w:rsidRDefault="00975696" w:rsidP="00945B52">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00975696" w:rsidRPr="00F84D04" w:rsidRDefault="00975696" w:rsidP="00945B52">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00975696" w:rsidRPr="00F84D04" w:rsidRDefault="00975696" w:rsidP="00945B52">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00975696" w:rsidRPr="00F84D04" w:rsidRDefault="00975696" w:rsidP="00945B52">
                  <w:pPr>
                    <w:widowControl/>
                    <w:autoSpaceDE/>
                    <w:autoSpaceDN/>
                    <w:adjustRightInd/>
                    <w:rPr>
                      <w:color w:val="000000"/>
                      <w:sz w:val="20"/>
                      <w:szCs w:val="20"/>
                    </w:rPr>
                  </w:pPr>
                </w:p>
              </w:tc>
              <w:tc>
                <w:tcPr>
                  <w:tcW w:w="960" w:type="dxa"/>
                  <w:tcBorders>
                    <w:top w:val="nil"/>
                    <w:left w:val="nil"/>
                    <w:bottom w:val="nil"/>
                    <w:right w:val="nil"/>
                  </w:tcBorders>
                  <w:shd w:val="clear" w:color="auto" w:fill="auto"/>
                  <w:noWrap/>
                  <w:vAlign w:val="bottom"/>
                  <w:hideMark/>
                </w:tcPr>
                <w:p w:rsidR="00975696" w:rsidRPr="00F84D04" w:rsidRDefault="00975696" w:rsidP="00945B52">
                  <w:pPr>
                    <w:widowControl/>
                    <w:autoSpaceDE/>
                    <w:autoSpaceDN/>
                    <w:adjustRightInd/>
                    <w:rPr>
                      <w:color w:val="000000"/>
                      <w:sz w:val="20"/>
                      <w:szCs w:val="20"/>
                    </w:rPr>
                  </w:pPr>
                </w:p>
              </w:tc>
              <w:tc>
                <w:tcPr>
                  <w:tcW w:w="1060" w:type="dxa"/>
                  <w:tcBorders>
                    <w:top w:val="nil"/>
                    <w:left w:val="nil"/>
                    <w:bottom w:val="nil"/>
                    <w:right w:val="nil"/>
                  </w:tcBorders>
                  <w:shd w:val="clear" w:color="auto" w:fill="auto"/>
                  <w:noWrap/>
                  <w:vAlign w:val="bottom"/>
                  <w:hideMark/>
                </w:tcPr>
                <w:p w:rsidR="00975696" w:rsidRPr="00F84D04" w:rsidRDefault="00975696" w:rsidP="00945B52">
                  <w:pPr>
                    <w:widowControl/>
                    <w:autoSpaceDE/>
                    <w:autoSpaceDN/>
                    <w:adjustRightInd/>
                    <w:rPr>
                      <w:color w:val="000000"/>
                      <w:sz w:val="20"/>
                      <w:szCs w:val="20"/>
                    </w:rPr>
                  </w:pPr>
                </w:p>
              </w:tc>
            </w:tr>
            <w:tr w:rsidR="00975696" w:rsidRPr="00F84D04" w:rsidTr="00945B52">
              <w:trPr>
                <w:trHeight w:val="900"/>
              </w:trPr>
              <w:tc>
                <w:tcPr>
                  <w:tcW w:w="10860" w:type="dxa"/>
                  <w:gridSpan w:val="9"/>
                  <w:tcBorders>
                    <w:top w:val="nil"/>
                    <w:left w:val="nil"/>
                    <w:bottom w:val="nil"/>
                    <w:right w:val="nil"/>
                  </w:tcBorders>
                  <w:shd w:val="clear" w:color="auto" w:fill="auto"/>
                  <w:vAlign w:val="bottom"/>
                  <w:hideMark/>
                </w:tcPr>
                <w:p w:rsidR="00836803" w:rsidRPr="00836803" w:rsidRDefault="00836803" w:rsidP="00945B52">
                  <w:pPr>
                    <w:widowControl/>
                    <w:autoSpaceDE/>
                    <w:autoSpaceDN/>
                    <w:adjustRightInd/>
                    <w:rPr>
                      <w:b/>
                      <w:color w:val="000000"/>
                      <w:sz w:val="20"/>
                      <w:szCs w:val="20"/>
                    </w:rPr>
                  </w:pPr>
                  <w:r w:rsidRPr="00836803">
                    <w:rPr>
                      <w:b/>
                      <w:color w:val="000000"/>
                      <w:sz w:val="20"/>
                      <w:szCs w:val="20"/>
                    </w:rPr>
                    <w:lastRenderedPageBreak/>
                    <w:t>Assumptions:</w:t>
                  </w:r>
                </w:p>
                <w:p w:rsidR="00975696" w:rsidRDefault="00836803" w:rsidP="00836803">
                  <w:pPr>
                    <w:widowControl/>
                    <w:autoSpaceDE/>
                    <w:autoSpaceDN/>
                    <w:adjustRightInd/>
                    <w:rPr>
                      <w:color w:val="000000"/>
                      <w:sz w:val="20"/>
                      <w:szCs w:val="20"/>
                    </w:rPr>
                  </w:pPr>
                  <w:proofErr w:type="spellStart"/>
                  <w:proofErr w:type="gramStart"/>
                  <w:r w:rsidRPr="00B95C72">
                    <w:rPr>
                      <w:color w:val="000000"/>
                      <w:sz w:val="20"/>
                      <w:szCs w:val="20"/>
                      <w:vertAlign w:val="superscript"/>
                    </w:rPr>
                    <w:t>a</w:t>
                  </w:r>
                  <w:proofErr w:type="spellEnd"/>
                  <w:r w:rsidRPr="009D6BC6">
                    <w:rPr>
                      <w:color w:val="000000"/>
                      <w:sz w:val="20"/>
                      <w:szCs w:val="20"/>
                    </w:rPr>
                    <w:t xml:space="preserve"> </w:t>
                  </w:r>
                  <w:r w:rsidR="00975696" w:rsidRPr="00F84D04">
                    <w:rPr>
                      <w:color w:val="000000"/>
                      <w:sz w:val="20"/>
                      <w:szCs w:val="20"/>
                    </w:rPr>
                    <w:t xml:space="preserve"> It</w:t>
                  </w:r>
                  <w:proofErr w:type="gramEnd"/>
                  <w:r w:rsidR="00975696" w:rsidRPr="00F84D04">
                    <w:rPr>
                      <w:color w:val="000000"/>
                      <w:sz w:val="20"/>
                      <w:szCs w:val="20"/>
                    </w:rPr>
                    <w:t xml:space="preserve"> is assumed that the average number of respondents that will be subject to the rule will be the 119 existing respondents.  There will be two add</w:t>
                  </w:r>
                  <w:r w:rsidR="00975696">
                    <w:rPr>
                      <w:color w:val="000000"/>
                      <w:sz w:val="20"/>
                      <w:szCs w:val="20"/>
                    </w:rPr>
                    <w:t>i</w:t>
                  </w:r>
                  <w:r w:rsidR="00975696" w:rsidRPr="00F84D04">
                    <w:rPr>
                      <w:color w:val="000000"/>
                      <w:sz w:val="20"/>
                      <w:szCs w:val="20"/>
                    </w:rPr>
                    <w:t>t</w:t>
                  </w:r>
                  <w:r w:rsidR="00975696">
                    <w:rPr>
                      <w:color w:val="000000"/>
                      <w:sz w:val="20"/>
                      <w:szCs w:val="20"/>
                    </w:rPr>
                    <w:t>i</w:t>
                  </w:r>
                  <w:r w:rsidR="00975696" w:rsidRPr="00F84D04">
                    <w:rPr>
                      <w:color w:val="000000"/>
                      <w:sz w:val="20"/>
                      <w:szCs w:val="20"/>
                    </w:rPr>
                    <w:t>onal new sources per year that will become subject to the rule over the three-year period of this ICR.  There are 106 facilities submitting reports.</w:t>
                  </w:r>
                </w:p>
                <w:p w:rsidR="0034616A" w:rsidRDefault="0034616A" w:rsidP="00514FE8">
                  <w:pPr>
                    <w:widowControl/>
                    <w:autoSpaceDE/>
                    <w:autoSpaceDN/>
                    <w:adjustRightInd/>
                    <w:rPr>
                      <w:color w:val="000000"/>
                      <w:sz w:val="20"/>
                      <w:szCs w:val="20"/>
                    </w:rPr>
                  </w:pPr>
                  <w:proofErr w:type="gramStart"/>
                  <w:r w:rsidRPr="00514FE8">
                    <w:rPr>
                      <w:color w:val="000000"/>
                      <w:sz w:val="20"/>
                      <w:szCs w:val="20"/>
                      <w:vertAlign w:val="superscript"/>
                    </w:rPr>
                    <w:t>b</w:t>
                  </w:r>
                  <w:proofErr w:type="gramEnd"/>
                  <w:r>
                    <w:rPr>
                      <w:color w:val="000000"/>
                      <w:sz w:val="20"/>
                      <w:szCs w:val="20"/>
                    </w:rPr>
                    <w:t xml:space="preserve"> </w:t>
                  </w:r>
                  <w:r w:rsidR="00B95C72">
                    <w:rPr>
                      <w:color w:val="000000"/>
                      <w:sz w:val="20"/>
                      <w:szCs w:val="20"/>
                    </w:rPr>
                    <w:t>This ICR uses the following labor rates: $</w:t>
                  </w:r>
                  <w:r w:rsidR="00514FE8">
                    <w:rPr>
                      <w:color w:val="000000"/>
                      <w:sz w:val="20"/>
                      <w:szCs w:val="20"/>
                    </w:rPr>
                    <w:t>62.27</w:t>
                  </w:r>
                  <w:r w:rsidR="00B95C72">
                    <w:rPr>
                      <w:color w:val="000000"/>
                      <w:sz w:val="20"/>
                      <w:szCs w:val="20"/>
                    </w:rPr>
                    <w:t xml:space="preserve"> for Managerial, </w:t>
                  </w:r>
                  <w:r>
                    <w:rPr>
                      <w:color w:val="000000"/>
                      <w:sz w:val="20"/>
                      <w:szCs w:val="20"/>
                    </w:rPr>
                    <w:t xml:space="preserve"> </w:t>
                  </w:r>
                  <w:r w:rsidR="00514FE8">
                    <w:rPr>
                      <w:color w:val="000000"/>
                      <w:sz w:val="20"/>
                      <w:szCs w:val="20"/>
                    </w:rPr>
                    <w:t>$46.21 for technical, and $25.01 for Clerical.</w:t>
                  </w:r>
                </w:p>
                <w:p w:rsidR="00514FE8" w:rsidRDefault="00514FE8" w:rsidP="00514FE8">
                  <w:pPr>
                    <w:widowControl/>
                    <w:autoSpaceDE/>
                    <w:autoSpaceDN/>
                    <w:adjustRightInd/>
                    <w:rPr>
                      <w:color w:val="000000"/>
                      <w:sz w:val="20"/>
                      <w:szCs w:val="20"/>
                    </w:rPr>
                  </w:pPr>
                  <w:proofErr w:type="gramStart"/>
                  <w:r w:rsidRPr="00514FE8">
                    <w:rPr>
                      <w:color w:val="000000"/>
                      <w:sz w:val="20"/>
                      <w:szCs w:val="20"/>
                      <w:vertAlign w:val="superscript"/>
                    </w:rPr>
                    <w:t>c</w:t>
                  </w:r>
                  <w:r>
                    <w:rPr>
                      <w:color w:val="000000"/>
                      <w:sz w:val="20"/>
                      <w:szCs w:val="20"/>
                    </w:rPr>
                    <w:t xml:space="preserve">  It</w:t>
                  </w:r>
                  <w:proofErr w:type="gramEnd"/>
                  <w:r>
                    <w:rPr>
                      <w:color w:val="000000"/>
                      <w:sz w:val="20"/>
                      <w:szCs w:val="20"/>
                    </w:rPr>
                    <w:t xml:space="preserve"> is assumed that it will take 40 hours for each respondent to participate with performance test.  Twenty percent of respondents will fail the performance test.</w:t>
                  </w:r>
                </w:p>
                <w:p w:rsidR="00514FE8" w:rsidRDefault="00514FE8" w:rsidP="00514FE8">
                  <w:pPr>
                    <w:widowControl/>
                    <w:autoSpaceDE/>
                    <w:autoSpaceDN/>
                    <w:adjustRightInd/>
                    <w:rPr>
                      <w:color w:val="000000"/>
                      <w:sz w:val="20"/>
                      <w:szCs w:val="20"/>
                    </w:rPr>
                  </w:pPr>
                  <w:proofErr w:type="gramStart"/>
                  <w:r w:rsidRPr="00514FE8">
                    <w:rPr>
                      <w:color w:val="000000"/>
                      <w:sz w:val="20"/>
                      <w:szCs w:val="20"/>
                      <w:vertAlign w:val="superscript"/>
                    </w:rPr>
                    <w:t>d</w:t>
                  </w:r>
                  <w:r>
                    <w:rPr>
                      <w:color w:val="000000"/>
                      <w:sz w:val="20"/>
                      <w:szCs w:val="20"/>
                    </w:rPr>
                    <w:t xml:space="preserve">  It</w:t>
                  </w:r>
                  <w:proofErr w:type="gramEnd"/>
                  <w:r>
                    <w:rPr>
                      <w:color w:val="000000"/>
                      <w:sz w:val="20"/>
                      <w:szCs w:val="20"/>
                    </w:rPr>
                    <w:t xml:space="preserve"> is assumed that 20 percent of respondent will fail the performance test and will have to repeat it.</w:t>
                  </w:r>
                </w:p>
                <w:p w:rsidR="00514FE8" w:rsidRDefault="00514FE8" w:rsidP="00514FE8">
                  <w:pPr>
                    <w:widowControl/>
                    <w:autoSpaceDE/>
                    <w:autoSpaceDN/>
                    <w:adjustRightInd/>
                    <w:rPr>
                      <w:color w:val="000000"/>
                      <w:sz w:val="20"/>
                      <w:szCs w:val="20"/>
                    </w:rPr>
                  </w:pPr>
                  <w:proofErr w:type="gramStart"/>
                  <w:r w:rsidRPr="00514FE8">
                    <w:rPr>
                      <w:color w:val="000000"/>
                      <w:sz w:val="20"/>
                      <w:szCs w:val="20"/>
                      <w:vertAlign w:val="superscript"/>
                    </w:rPr>
                    <w:t xml:space="preserve">e </w:t>
                  </w:r>
                  <w:r>
                    <w:rPr>
                      <w:color w:val="000000"/>
                      <w:sz w:val="20"/>
                      <w:szCs w:val="20"/>
                    </w:rPr>
                    <w:t xml:space="preserve"> It</w:t>
                  </w:r>
                  <w:proofErr w:type="gramEnd"/>
                  <w:r>
                    <w:rPr>
                      <w:color w:val="000000"/>
                      <w:sz w:val="20"/>
                      <w:szCs w:val="20"/>
                    </w:rPr>
                    <w:t xml:space="preserve"> is assumed that it will take two hours for each respondent to review the notification report.</w:t>
                  </w:r>
                </w:p>
                <w:p w:rsidR="00514FE8" w:rsidRDefault="00514FE8" w:rsidP="00514FE8">
                  <w:pPr>
                    <w:widowControl/>
                    <w:autoSpaceDE/>
                    <w:autoSpaceDN/>
                    <w:adjustRightInd/>
                    <w:rPr>
                      <w:color w:val="000000"/>
                      <w:sz w:val="20"/>
                      <w:szCs w:val="20"/>
                    </w:rPr>
                  </w:pPr>
                  <w:proofErr w:type="gramStart"/>
                  <w:r w:rsidRPr="00514FE8">
                    <w:rPr>
                      <w:color w:val="000000"/>
                      <w:sz w:val="20"/>
                      <w:szCs w:val="20"/>
                      <w:vertAlign w:val="superscript"/>
                    </w:rPr>
                    <w:t xml:space="preserve">f </w:t>
                  </w:r>
                  <w:r>
                    <w:rPr>
                      <w:color w:val="000000"/>
                      <w:sz w:val="20"/>
                      <w:szCs w:val="20"/>
                    </w:rPr>
                    <w:t xml:space="preserve"> It</w:t>
                  </w:r>
                  <w:proofErr w:type="gramEnd"/>
                  <w:r>
                    <w:rPr>
                      <w:color w:val="000000"/>
                      <w:sz w:val="20"/>
                      <w:szCs w:val="20"/>
                    </w:rPr>
                    <w:t xml:space="preserve"> is assumed that it will take two hours for each respondent to review the request for extension of the compliance report.</w:t>
                  </w:r>
                </w:p>
                <w:p w:rsidR="00514FE8" w:rsidRDefault="00514FE8" w:rsidP="00514FE8">
                  <w:pPr>
                    <w:widowControl/>
                    <w:autoSpaceDE/>
                    <w:autoSpaceDN/>
                    <w:adjustRightInd/>
                    <w:rPr>
                      <w:color w:val="000000"/>
                      <w:sz w:val="20"/>
                      <w:szCs w:val="20"/>
                    </w:rPr>
                  </w:pPr>
                  <w:proofErr w:type="gramStart"/>
                  <w:r w:rsidRPr="00514FE8">
                    <w:rPr>
                      <w:color w:val="000000"/>
                      <w:sz w:val="20"/>
                      <w:szCs w:val="20"/>
                      <w:vertAlign w:val="superscript"/>
                    </w:rPr>
                    <w:t>g</w:t>
                  </w:r>
                  <w:r>
                    <w:rPr>
                      <w:color w:val="000000"/>
                      <w:sz w:val="20"/>
                      <w:szCs w:val="20"/>
                    </w:rPr>
                    <w:t xml:space="preserve">  It</w:t>
                  </w:r>
                  <w:proofErr w:type="gramEnd"/>
                  <w:r>
                    <w:rPr>
                      <w:color w:val="000000"/>
                      <w:sz w:val="20"/>
                      <w:szCs w:val="20"/>
                    </w:rPr>
                    <w:t xml:space="preserve"> is assumed that 10 percent of new facilities will request a waiver.</w:t>
                  </w:r>
                </w:p>
                <w:p w:rsidR="00514FE8" w:rsidRDefault="00514FE8" w:rsidP="00514FE8">
                  <w:pPr>
                    <w:widowControl/>
                    <w:autoSpaceDE/>
                    <w:autoSpaceDN/>
                    <w:adjustRightInd/>
                    <w:rPr>
                      <w:color w:val="000000"/>
                      <w:sz w:val="20"/>
                      <w:szCs w:val="20"/>
                    </w:rPr>
                  </w:pPr>
                  <w:proofErr w:type="gramStart"/>
                  <w:r w:rsidRPr="00514FE8">
                    <w:rPr>
                      <w:color w:val="000000"/>
                      <w:sz w:val="20"/>
                      <w:szCs w:val="20"/>
                      <w:vertAlign w:val="superscript"/>
                    </w:rPr>
                    <w:t>h</w:t>
                  </w:r>
                  <w:r>
                    <w:rPr>
                      <w:color w:val="000000"/>
                      <w:sz w:val="20"/>
                      <w:szCs w:val="20"/>
                    </w:rPr>
                    <w:t xml:space="preserve">  It</w:t>
                  </w:r>
                  <w:proofErr w:type="gramEnd"/>
                  <w:r>
                    <w:rPr>
                      <w:color w:val="000000"/>
                      <w:sz w:val="20"/>
                      <w:szCs w:val="20"/>
                    </w:rPr>
                    <w:t xml:space="preserve"> is assumed that 5 percent of new facilities will request an alternative method monitoring.</w:t>
                  </w:r>
                </w:p>
                <w:p w:rsidR="00514FE8" w:rsidRDefault="00514FE8" w:rsidP="00514FE8">
                  <w:pPr>
                    <w:widowControl/>
                    <w:autoSpaceDE/>
                    <w:autoSpaceDN/>
                    <w:adjustRightInd/>
                    <w:rPr>
                      <w:color w:val="000000"/>
                      <w:sz w:val="20"/>
                      <w:szCs w:val="20"/>
                    </w:rPr>
                  </w:pPr>
                  <w:proofErr w:type="spellStart"/>
                  <w:proofErr w:type="gramStart"/>
                  <w:r w:rsidRPr="00514FE8">
                    <w:rPr>
                      <w:color w:val="000000"/>
                      <w:sz w:val="20"/>
                      <w:szCs w:val="20"/>
                      <w:vertAlign w:val="superscript"/>
                    </w:rPr>
                    <w:t>i</w:t>
                  </w:r>
                  <w:proofErr w:type="spellEnd"/>
                  <w:r w:rsidRPr="00514FE8">
                    <w:rPr>
                      <w:color w:val="000000"/>
                      <w:sz w:val="20"/>
                      <w:szCs w:val="20"/>
                      <w:vertAlign w:val="superscript"/>
                    </w:rPr>
                    <w:t xml:space="preserve"> </w:t>
                  </w:r>
                  <w:r>
                    <w:rPr>
                      <w:color w:val="000000"/>
                      <w:sz w:val="20"/>
                      <w:szCs w:val="20"/>
                    </w:rPr>
                    <w:t xml:space="preserve"> It</w:t>
                  </w:r>
                  <w:proofErr w:type="gramEnd"/>
                  <w:r>
                    <w:rPr>
                      <w:color w:val="000000"/>
                      <w:sz w:val="20"/>
                      <w:szCs w:val="20"/>
                    </w:rPr>
                    <w:t xml:space="preserve"> is assumed that each new respondent will take 8 hours to review the report of performance test results.</w:t>
                  </w:r>
                </w:p>
                <w:p w:rsidR="00514FE8" w:rsidRPr="00F84D04" w:rsidRDefault="00514FE8" w:rsidP="00514FE8">
                  <w:pPr>
                    <w:widowControl/>
                    <w:autoSpaceDE/>
                    <w:autoSpaceDN/>
                    <w:adjustRightInd/>
                    <w:rPr>
                      <w:color w:val="000000"/>
                      <w:sz w:val="20"/>
                      <w:szCs w:val="20"/>
                    </w:rPr>
                  </w:pPr>
                  <w:r w:rsidRPr="00514FE8">
                    <w:rPr>
                      <w:color w:val="000000"/>
                      <w:sz w:val="20"/>
                      <w:szCs w:val="20"/>
                      <w:vertAlign w:val="superscript"/>
                    </w:rPr>
                    <w:t>j</w:t>
                  </w:r>
                  <w:r>
                    <w:rPr>
                      <w:color w:val="000000"/>
                      <w:sz w:val="20"/>
                      <w:szCs w:val="20"/>
                    </w:rPr>
                    <w:t xml:space="preserve">  It is assumed that 20 percent of respondents submitting reports will take 8 hours to review reports of period of noncompliance.</w:t>
                  </w:r>
                </w:p>
              </w:tc>
            </w:tr>
          </w:tbl>
          <w:p w:rsidR="00975696" w:rsidRDefault="00975696" w:rsidP="00975696">
            <w:pPr>
              <w:rPr>
                <w:color w:val="00000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p w:rsidR="00975696" w:rsidRDefault="00975696" w:rsidP="00475487">
            <w:pPr>
              <w:rPr>
                <w:color w:val="000000"/>
                <w:sz w:val="20"/>
                <w:szCs w:val="20"/>
              </w:rPr>
            </w:pPr>
          </w:p>
        </w:tc>
      </w:tr>
      <w:tr w:rsidR="00F84D04" w:rsidTr="00F84D04">
        <w:trPr>
          <w:trHeight w:val="300"/>
        </w:trPr>
        <w:tc>
          <w:tcPr>
            <w:tcW w:w="12100" w:type="dxa"/>
            <w:gridSpan w:val="9"/>
            <w:tcBorders>
              <w:top w:val="nil"/>
              <w:left w:val="nil"/>
              <w:bottom w:val="nil"/>
              <w:right w:val="nil"/>
            </w:tcBorders>
            <w:shd w:val="clear" w:color="auto" w:fill="auto"/>
            <w:tcMar>
              <w:top w:w="14" w:type="dxa"/>
              <w:left w:w="14" w:type="dxa"/>
              <w:bottom w:w="0" w:type="dxa"/>
              <w:right w:w="14" w:type="dxa"/>
            </w:tcMar>
            <w:vAlign w:val="bottom"/>
            <w:hideMark/>
          </w:tcPr>
          <w:p w:rsidR="00F84D04" w:rsidRDefault="00F84D04" w:rsidP="00475487">
            <w:pPr>
              <w:rPr>
                <w:color w:val="000000"/>
                <w:sz w:val="20"/>
                <w:szCs w:val="20"/>
              </w:rPr>
            </w:pPr>
          </w:p>
        </w:tc>
      </w:tr>
    </w:tbl>
    <w:p w:rsidR="00F84D04" w:rsidRDefault="00F84D04" w:rsidP="00975696">
      <w:pPr>
        <w:rPr>
          <w:color w:val="000000"/>
        </w:rPr>
      </w:pPr>
    </w:p>
    <w:sectPr w:rsidR="00F84D04" w:rsidSect="00144F35">
      <w:headerReference w:type="default" r:id="rId9"/>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B52" w:rsidRDefault="00945B52">
      <w:r>
        <w:separator/>
      </w:r>
    </w:p>
  </w:endnote>
  <w:endnote w:type="continuationSeparator" w:id="0">
    <w:p w:rsidR="00945B52" w:rsidRDefault="00945B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B52" w:rsidRDefault="00945B52">
      <w:r>
        <w:separator/>
      </w:r>
    </w:p>
  </w:footnote>
  <w:footnote w:type="continuationSeparator" w:id="0">
    <w:p w:rsidR="00945B52" w:rsidRDefault="00945B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B52" w:rsidRDefault="00945B52">
    <w:pPr>
      <w:framePr w:w="9361" w:wrap="notBeside" w:vAnchor="text" w:hAnchor="text" w:x="1" w:y="1"/>
      <w:jc w:val="center"/>
    </w:pPr>
    <w:fldSimple w:instr="PAGE ">
      <w:r w:rsidR="000766C1">
        <w:rPr>
          <w:noProof/>
        </w:rPr>
        <w:t>14</w:t>
      </w:r>
    </w:fldSimple>
  </w:p>
  <w:p w:rsidR="00945B52" w:rsidRDefault="00945B52"/>
  <w:p w:rsidR="00945B52" w:rsidRDefault="00945B52">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B52" w:rsidRDefault="00945B52" w:rsidP="00550B51">
    <w:pPr>
      <w:framePr w:w="12581" w:wrap="notBeside" w:vAnchor="text" w:hAnchor="text" w:x="1" w:yAlign="top"/>
      <w:jc w:val="center"/>
    </w:pPr>
    <w:fldSimple w:instr="PAGE ">
      <w:r w:rsidR="000766C1">
        <w:rPr>
          <w:noProof/>
        </w:rPr>
        <w:t>19</w:t>
      </w:r>
    </w:fldSimple>
  </w:p>
  <w:p w:rsidR="00945B52" w:rsidRDefault="00945B52"/>
  <w:p w:rsidR="00945B52" w:rsidRDefault="00945B52">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276BC"/>
    <w:rsid w:val="0003619B"/>
    <w:rsid w:val="00036F4F"/>
    <w:rsid w:val="00055BDF"/>
    <w:rsid w:val="00055DC5"/>
    <w:rsid w:val="000766C1"/>
    <w:rsid w:val="00085587"/>
    <w:rsid w:val="000A1FBB"/>
    <w:rsid w:val="000A687C"/>
    <w:rsid w:val="000B1773"/>
    <w:rsid w:val="000D2272"/>
    <w:rsid w:val="000F772C"/>
    <w:rsid w:val="00101B40"/>
    <w:rsid w:val="00105406"/>
    <w:rsid w:val="0010697C"/>
    <w:rsid w:val="001138F6"/>
    <w:rsid w:val="00114945"/>
    <w:rsid w:val="00123889"/>
    <w:rsid w:val="00126A7C"/>
    <w:rsid w:val="00131063"/>
    <w:rsid w:val="0014079D"/>
    <w:rsid w:val="00144978"/>
    <w:rsid w:val="00144A82"/>
    <w:rsid w:val="00144F35"/>
    <w:rsid w:val="0015433E"/>
    <w:rsid w:val="00167A29"/>
    <w:rsid w:val="001723DC"/>
    <w:rsid w:val="00186DA3"/>
    <w:rsid w:val="00195753"/>
    <w:rsid w:val="001A0B41"/>
    <w:rsid w:val="001B0B9A"/>
    <w:rsid w:val="001B35F2"/>
    <w:rsid w:val="001C5991"/>
    <w:rsid w:val="001D762C"/>
    <w:rsid w:val="001F19FF"/>
    <w:rsid w:val="002041C5"/>
    <w:rsid w:val="002063FE"/>
    <w:rsid w:val="00206932"/>
    <w:rsid w:val="00214D39"/>
    <w:rsid w:val="0021722B"/>
    <w:rsid w:val="0022738C"/>
    <w:rsid w:val="00234A28"/>
    <w:rsid w:val="00236DB3"/>
    <w:rsid w:val="002431D9"/>
    <w:rsid w:val="002638A0"/>
    <w:rsid w:val="002712EB"/>
    <w:rsid w:val="0027222A"/>
    <w:rsid w:val="002743D2"/>
    <w:rsid w:val="00277F42"/>
    <w:rsid w:val="00281CAE"/>
    <w:rsid w:val="00285547"/>
    <w:rsid w:val="0029006A"/>
    <w:rsid w:val="002904E7"/>
    <w:rsid w:val="00290C2A"/>
    <w:rsid w:val="002976E9"/>
    <w:rsid w:val="002A1A16"/>
    <w:rsid w:val="002B29A5"/>
    <w:rsid w:val="002B29A7"/>
    <w:rsid w:val="002B517F"/>
    <w:rsid w:val="002B6993"/>
    <w:rsid w:val="002C1F95"/>
    <w:rsid w:val="002C416A"/>
    <w:rsid w:val="002C47A5"/>
    <w:rsid w:val="002C77DF"/>
    <w:rsid w:val="002D7683"/>
    <w:rsid w:val="002E2D25"/>
    <w:rsid w:val="002F674B"/>
    <w:rsid w:val="002F6DB3"/>
    <w:rsid w:val="003139FC"/>
    <w:rsid w:val="00316E58"/>
    <w:rsid w:val="00341540"/>
    <w:rsid w:val="0034616A"/>
    <w:rsid w:val="003511C6"/>
    <w:rsid w:val="00354C15"/>
    <w:rsid w:val="00384FD0"/>
    <w:rsid w:val="003C4B46"/>
    <w:rsid w:val="003C5023"/>
    <w:rsid w:val="003E30B5"/>
    <w:rsid w:val="003E37DB"/>
    <w:rsid w:val="003E4C18"/>
    <w:rsid w:val="003E730E"/>
    <w:rsid w:val="003F5D44"/>
    <w:rsid w:val="0040391F"/>
    <w:rsid w:val="00407850"/>
    <w:rsid w:val="00425AF1"/>
    <w:rsid w:val="0044133C"/>
    <w:rsid w:val="0045295D"/>
    <w:rsid w:val="00455557"/>
    <w:rsid w:val="00463723"/>
    <w:rsid w:val="00466AB7"/>
    <w:rsid w:val="00475487"/>
    <w:rsid w:val="00484A45"/>
    <w:rsid w:val="004A2F53"/>
    <w:rsid w:val="004A4B25"/>
    <w:rsid w:val="004C1A74"/>
    <w:rsid w:val="004C2F9F"/>
    <w:rsid w:val="004C5E95"/>
    <w:rsid w:val="004C701D"/>
    <w:rsid w:val="004D5FC1"/>
    <w:rsid w:val="004E1ACF"/>
    <w:rsid w:val="004F1469"/>
    <w:rsid w:val="004F249E"/>
    <w:rsid w:val="004F6FCD"/>
    <w:rsid w:val="00507B71"/>
    <w:rsid w:val="00507EC5"/>
    <w:rsid w:val="00514FE8"/>
    <w:rsid w:val="00516952"/>
    <w:rsid w:val="00517A28"/>
    <w:rsid w:val="005253D4"/>
    <w:rsid w:val="0054528E"/>
    <w:rsid w:val="00550B33"/>
    <w:rsid w:val="00550B51"/>
    <w:rsid w:val="00551815"/>
    <w:rsid w:val="00560AD2"/>
    <w:rsid w:val="00565A51"/>
    <w:rsid w:val="00566AFD"/>
    <w:rsid w:val="00571260"/>
    <w:rsid w:val="00571B36"/>
    <w:rsid w:val="00583626"/>
    <w:rsid w:val="00592C30"/>
    <w:rsid w:val="005A1986"/>
    <w:rsid w:val="005B5DE8"/>
    <w:rsid w:val="005C3665"/>
    <w:rsid w:val="005D385C"/>
    <w:rsid w:val="005E194B"/>
    <w:rsid w:val="005F29BA"/>
    <w:rsid w:val="005F42F8"/>
    <w:rsid w:val="005F78FA"/>
    <w:rsid w:val="00601205"/>
    <w:rsid w:val="00606DEF"/>
    <w:rsid w:val="00631517"/>
    <w:rsid w:val="00635DBD"/>
    <w:rsid w:val="00637987"/>
    <w:rsid w:val="00667765"/>
    <w:rsid w:val="006741F7"/>
    <w:rsid w:val="0069046B"/>
    <w:rsid w:val="00694B55"/>
    <w:rsid w:val="006A2B90"/>
    <w:rsid w:val="006C527C"/>
    <w:rsid w:val="006D66A9"/>
    <w:rsid w:val="006E4A6E"/>
    <w:rsid w:val="006E642B"/>
    <w:rsid w:val="006E7169"/>
    <w:rsid w:val="006F0AEC"/>
    <w:rsid w:val="00763160"/>
    <w:rsid w:val="00766417"/>
    <w:rsid w:val="007667B0"/>
    <w:rsid w:val="00780612"/>
    <w:rsid w:val="00786A20"/>
    <w:rsid w:val="007A0634"/>
    <w:rsid w:val="007A16F4"/>
    <w:rsid w:val="007A458D"/>
    <w:rsid w:val="007B3225"/>
    <w:rsid w:val="007C0FAA"/>
    <w:rsid w:val="007D2802"/>
    <w:rsid w:val="007F07FB"/>
    <w:rsid w:val="007F4B0F"/>
    <w:rsid w:val="00810507"/>
    <w:rsid w:val="00813E69"/>
    <w:rsid w:val="00817E8B"/>
    <w:rsid w:val="0082545D"/>
    <w:rsid w:val="008338D4"/>
    <w:rsid w:val="00836803"/>
    <w:rsid w:val="0084255D"/>
    <w:rsid w:val="00850ACF"/>
    <w:rsid w:val="00852038"/>
    <w:rsid w:val="008762B4"/>
    <w:rsid w:val="00884739"/>
    <w:rsid w:val="0088639E"/>
    <w:rsid w:val="008B407C"/>
    <w:rsid w:val="008C3C23"/>
    <w:rsid w:val="008E65E6"/>
    <w:rsid w:val="008F285B"/>
    <w:rsid w:val="008F4564"/>
    <w:rsid w:val="009018EC"/>
    <w:rsid w:val="00906EDB"/>
    <w:rsid w:val="00912E00"/>
    <w:rsid w:val="00923C46"/>
    <w:rsid w:val="00945B52"/>
    <w:rsid w:val="00964904"/>
    <w:rsid w:val="009711DB"/>
    <w:rsid w:val="00975696"/>
    <w:rsid w:val="009A0F50"/>
    <w:rsid w:val="009A16CD"/>
    <w:rsid w:val="009A6B51"/>
    <w:rsid w:val="009B04A6"/>
    <w:rsid w:val="009C06F5"/>
    <w:rsid w:val="009D6567"/>
    <w:rsid w:val="009D6BC6"/>
    <w:rsid w:val="009E0F31"/>
    <w:rsid w:val="009F0E30"/>
    <w:rsid w:val="00A007F5"/>
    <w:rsid w:val="00A01F30"/>
    <w:rsid w:val="00A038EC"/>
    <w:rsid w:val="00A12098"/>
    <w:rsid w:val="00A145B0"/>
    <w:rsid w:val="00A15172"/>
    <w:rsid w:val="00A26EF7"/>
    <w:rsid w:val="00A277D6"/>
    <w:rsid w:val="00A379F8"/>
    <w:rsid w:val="00A4423D"/>
    <w:rsid w:val="00A54EEA"/>
    <w:rsid w:val="00A56BFF"/>
    <w:rsid w:val="00A73600"/>
    <w:rsid w:val="00A73B84"/>
    <w:rsid w:val="00A74C1E"/>
    <w:rsid w:val="00A7661C"/>
    <w:rsid w:val="00A8735B"/>
    <w:rsid w:val="00A95BC7"/>
    <w:rsid w:val="00A962DF"/>
    <w:rsid w:val="00AC04ED"/>
    <w:rsid w:val="00AD7FB2"/>
    <w:rsid w:val="00AE1CE3"/>
    <w:rsid w:val="00AE5A9D"/>
    <w:rsid w:val="00B07F79"/>
    <w:rsid w:val="00B10276"/>
    <w:rsid w:val="00B11279"/>
    <w:rsid w:val="00B16C07"/>
    <w:rsid w:val="00B25D0C"/>
    <w:rsid w:val="00B46A57"/>
    <w:rsid w:val="00B65754"/>
    <w:rsid w:val="00B6597D"/>
    <w:rsid w:val="00B66231"/>
    <w:rsid w:val="00B769F1"/>
    <w:rsid w:val="00B77A9B"/>
    <w:rsid w:val="00B82025"/>
    <w:rsid w:val="00B95C72"/>
    <w:rsid w:val="00BA0A91"/>
    <w:rsid w:val="00BA1631"/>
    <w:rsid w:val="00BA4887"/>
    <w:rsid w:val="00BB3390"/>
    <w:rsid w:val="00BB3C1A"/>
    <w:rsid w:val="00BC6DEF"/>
    <w:rsid w:val="00BE2989"/>
    <w:rsid w:val="00BE7A11"/>
    <w:rsid w:val="00BF722F"/>
    <w:rsid w:val="00C13FE8"/>
    <w:rsid w:val="00C30A60"/>
    <w:rsid w:val="00C33ABA"/>
    <w:rsid w:val="00C37BB6"/>
    <w:rsid w:val="00C52EFD"/>
    <w:rsid w:val="00C64378"/>
    <w:rsid w:val="00C70947"/>
    <w:rsid w:val="00C70CA2"/>
    <w:rsid w:val="00C75CF0"/>
    <w:rsid w:val="00C808B5"/>
    <w:rsid w:val="00C82DB6"/>
    <w:rsid w:val="00C90C16"/>
    <w:rsid w:val="00CA22E0"/>
    <w:rsid w:val="00CA4CD6"/>
    <w:rsid w:val="00CB7974"/>
    <w:rsid w:val="00CC48AB"/>
    <w:rsid w:val="00CC58F6"/>
    <w:rsid w:val="00CD12C2"/>
    <w:rsid w:val="00CD2069"/>
    <w:rsid w:val="00CD280D"/>
    <w:rsid w:val="00CF6AEB"/>
    <w:rsid w:val="00D1231B"/>
    <w:rsid w:val="00D13D9A"/>
    <w:rsid w:val="00D14A8D"/>
    <w:rsid w:val="00D21198"/>
    <w:rsid w:val="00D2273E"/>
    <w:rsid w:val="00D22EED"/>
    <w:rsid w:val="00D244C1"/>
    <w:rsid w:val="00D42D52"/>
    <w:rsid w:val="00D46FA2"/>
    <w:rsid w:val="00D47100"/>
    <w:rsid w:val="00D5080D"/>
    <w:rsid w:val="00D56F5F"/>
    <w:rsid w:val="00D61B37"/>
    <w:rsid w:val="00D63B96"/>
    <w:rsid w:val="00D63C74"/>
    <w:rsid w:val="00D92F66"/>
    <w:rsid w:val="00D95819"/>
    <w:rsid w:val="00DA7285"/>
    <w:rsid w:val="00DB59E1"/>
    <w:rsid w:val="00DB6589"/>
    <w:rsid w:val="00DD1AC1"/>
    <w:rsid w:val="00DD5301"/>
    <w:rsid w:val="00DD7D49"/>
    <w:rsid w:val="00DE21A4"/>
    <w:rsid w:val="00DF5C4E"/>
    <w:rsid w:val="00E10DA7"/>
    <w:rsid w:val="00E1538C"/>
    <w:rsid w:val="00E214C1"/>
    <w:rsid w:val="00E22D9A"/>
    <w:rsid w:val="00E25DB6"/>
    <w:rsid w:val="00E276CD"/>
    <w:rsid w:val="00E32EDA"/>
    <w:rsid w:val="00E47F00"/>
    <w:rsid w:val="00E53137"/>
    <w:rsid w:val="00E56B15"/>
    <w:rsid w:val="00E66383"/>
    <w:rsid w:val="00E701CC"/>
    <w:rsid w:val="00E702F6"/>
    <w:rsid w:val="00E70983"/>
    <w:rsid w:val="00E749F6"/>
    <w:rsid w:val="00E77D5E"/>
    <w:rsid w:val="00E868BB"/>
    <w:rsid w:val="00EA37A9"/>
    <w:rsid w:val="00EA7026"/>
    <w:rsid w:val="00EC1A80"/>
    <w:rsid w:val="00EC4074"/>
    <w:rsid w:val="00ED1CA9"/>
    <w:rsid w:val="00EE05FB"/>
    <w:rsid w:val="00EF113F"/>
    <w:rsid w:val="00EF5193"/>
    <w:rsid w:val="00F03803"/>
    <w:rsid w:val="00F066C9"/>
    <w:rsid w:val="00F14CE4"/>
    <w:rsid w:val="00F20822"/>
    <w:rsid w:val="00F340DF"/>
    <w:rsid w:val="00F44402"/>
    <w:rsid w:val="00F538BC"/>
    <w:rsid w:val="00F84D04"/>
    <w:rsid w:val="00F861B0"/>
    <w:rsid w:val="00F906B4"/>
    <w:rsid w:val="00F9092B"/>
    <w:rsid w:val="00F92D22"/>
    <w:rsid w:val="00FA2120"/>
    <w:rsid w:val="00FA3633"/>
    <w:rsid w:val="00FA6BEB"/>
    <w:rsid w:val="00FB0650"/>
    <w:rsid w:val="00FB4D98"/>
    <w:rsid w:val="00FB7BCE"/>
    <w:rsid w:val="00FC4E09"/>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30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730E"/>
  </w:style>
  <w:style w:type="character" w:customStyle="1" w:styleId="Hypertext">
    <w:name w:val="Hypertext"/>
    <w:rsid w:val="003E730E"/>
    <w:rPr>
      <w:color w:val="0000FF"/>
      <w:u w:val="single"/>
    </w:rPr>
  </w:style>
  <w:style w:type="paragraph" w:customStyle="1" w:styleId="Level1">
    <w:name w:val="Level 1"/>
    <w:basedOn w:val="Normal"/>
    <w:rsid w:val="003E730E"/>
    <w:pPr>
      <w:ind w:left="1440" w:hanging="720"/>
    </w:pPr>
  </w:style>
  <w:style w:type="character" w:customStyle="1" w:styleId="1">
    <w:name w:val="1"/>
    <w:rsid w:val="003E730E"/>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Revision">
    <w:name w:val="Revision"/>
    <w:hidden/>
    <w:uiPriority w:val="99"/>
    <w:semiHidden/>
    <w:rsid w:val="00FA2120"/>
    <w:rPr>
      <w:sz w:val="24"/>
      <w:szCs w:val="24"/>
    </w:rPr>
  </w:style>
</w:styles>
</file>

<file path=word/webSettings.xml><?xml version="1.0" encoding="utf-8"?>
<w:webSettings xmlns:r="http://schemas.openxmlformats.org/officeDocument/2006/relationships" xmlns:w="http://schemas.openxmlformats.org/wordprocessingml/2006/main">
  <w:divs>
    <w:div w:id="281034016">
      <w:bodyDiv w:val="1"/>
      <w:marLeft w:val="0"/>
      <w:marRight w:val="0"/>
      <w:marTop w:val="0"/>
      <w:marBottom w:val="0"/>
      <w:divBdr>
        <w:top w:val="none" w:sz="0" w:space="0" w:color="auto"/>
        <w:left w:val="none" w:sz="0" w:space="0" w:color="auto"/>
        <w:bottom w:val="none" w:sz="0" w:space="0" w:color="auto"/>
        <w:right w:val="none" w:sz="0" w:space="0" w:color="auto"/>
      </w:divBdr>
    </w:div>
    <w:div w:id="3064009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164977385">
      <w:bodyDiv w:val="1"/>
      <w:marLeft w:val="0"/>
      <w:marRight w:val="0"/>
      <w:marTop w:val="0"/>
      <w:marBottom w:val="0"/>
      <w:divBdr>
        <w:top w:val="none" w:sz="0" w:space="0" w:color="auto"/>
        <w:left w:val="none" w:sz="0" w:space="0" w:color="auto"/>
        <w:bottom w:val="none" w:sz="0" w:space="0" w:color="auto"/>
        <w:right w:val="none" w:sz="0" w:space="0" w:color="auto"/>
      </w:divBdr>
    </w:div>
    <w:div w:id="212507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897A00-0956-4DE9-ADD8-7784562B6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5405</Words>
  <Characters>30809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2013-06-05T19:12:00Z</cp:lastPrinted>
  <dcterms:created xsi:type="dcterms:W3CDTF">2013-06-18T16:36:00Z</dcterms:created>
  <dcterms:modified xsi:type="dcterms:W3CDTF">2013-06-18T16:36:00Z</dcterms:modified>
</cp:coreProperties>
</file>