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F7" w:rsidRPr="00AD7EF7" w:rsidRDefault="00AD7EF7" w:rsidP="001539E8">
      <w:pPr>
        <w:pStyle w:val="FERCparanumber"/>
        <w:numPr>
          <w:ilvl w:val="0"/>
          <w:numId w:val="0"/>
        </w:numPr>
        <w:spacing w:line="240" w:lineRule="auto"/>
        <w:rPr>
          <w:b/>
          <w:szCs w:val="26"/>
        </w:rPr>
      </w:pPr>
      <w:bookmarkStart w:id="0" w:name="_GoBack"/>
      <w:bookmarkEnd w:id="0"/>
      <w:r>
        <w:rPr>
          <w:b/>
          <w:szCs w:val="26"/>
        </w:rPr>
        <w:t xml:space="preserve">FERC Request for OMB Approval of Non-Substantive Change </w:t>
      </w:r>
      <w:r w:rsidR="00F46ADF">
        <w:rPr>
          <w:b/>
          <w:szCs w:val="26"/>
        </w:rPr>
        <w:t xml:space="preserve">to FERC-725A, </w:t>
      </w:r>
      <w:r>
        <w:rPr>
          <w:b/>
          <w:szCs w:val="26"/>
        </w:rPr>
        <w:t>as Contained in the Proposed Rule in Docket Number RM12-19</w:t>
      </w:r>
      <w:r w:rsidR="00EA62A8">
        <w:rPr>
          <w:rStyle w:val="FootnoteReference"/>
          <w:b w:val="0"/>
        </w:rPr>
        <w:footnoteReference w:id="1"/>
      </w:r>
    </w:p>
    <w:p w:rsidR="001539E8" w:rsidRDefault="001539E8" w:rsidP="001539E8">
      <w:pPr>
        <w:pStyle w:val="FERCparanumber"/>
        <w:numPr>
          <w:ilvl w:val="0"/>
          <w:numId w:val="0"/>
        </w:numPr>
        <w:spacing w:line="240" w:lineRule="auto"/>
      </w:pPr>
    </w:p>
    <w:p w:rsid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8"/>
        </w:rPr>
      </w:pPr>
      <w:r w:rsidRPr="001539E8">
        <w:rPr>
          <w:rFonts w:ascii="Times New Roman" w:eastAsia="Times New Roman" w:hAnsi="Times New Roman" w:cs="Times New Roman"/>
          <w:sz w:val="26"/>
          <w:szCs w:val="28"/>
        </w:rPr>
        <w:t xml:space="preserve">On August 24, 2012, NERC submitted a Petition for Approval of Proposed Reliability Standard (Petition), seeking Commission approval of a proposed Reliability Standard, MOD-028-2, Area Interchange Methodology, </w:t>
      </w:r>
      <w:proofErr w:type="gramStart"/>
      <w:r w:rsidRPr="001539E8">
        <w:rPr>
          <w:rFonts w:ascii="Times New Roman" w:eastAsia="Times New Roman" w:hAnsi="Times New Roman" w:cs="Times New Roman"/>
          <w:sz w:val="26"/>
          <w:szCs w:val="28"/>
        </w:rPr>
        <w:t>Requirement</w:t>
      </w:r>
      <w:proofErr w:type="gramEnd"/>
      <w:r w:rsidRPr="001539E8">
        <w:rPr>
          <w:rFonts w:ascii="Times New Roman" w:eastAsia="Times New Roman" w:hAnsi="Times New Roman" w:cs="Times New Roman"/>
          <w:sz w:val="26"/>
          <w:szCs w:val="28"/>
        </w:rPr>
        <w:t xml:space="preserve"> R3.1, which would revise the currently effective “Version 1” standard – MOD-028-1. </w:t>
      </w:r>
    </w:p>
    <w:p w:rsid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8"/>
        </w:rPr>
      </w:pPr>
    </w:p>
    <w:p w:rsid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In its Petition, NERC asserts that it intended the language of MOD-028-1 to specify that, for certain transfer </w:t>
      </w:r>
      <w:r w:rsidR="0004005E">
        <w:rPr>
          <w:rFonts w:ascii="Times New Roman" w:eastAsia="Times New Roman" w:hAnsi="Times New Roman" w:cs="Times New Roman"/>
          <w:sz w:val="26"/>
          <w:szCs w:val="28"/>
        </w:rPr>
        <w:t>capability</w:t>
      </w:r>
      <w:r>
        <w:rPr>
          <w:rFonts w:ascii="Times New Roman" w:eastAsia="Times New Roman" w:hAnsi="Times New Roman" w:cs="Times New Roman"/>
          <w:sz w:val="26"/>
          <w:szCs w:val="28"/>
        </w:rPr>
        <w:t xml:space="preserve"> calculations, the load forecast used should be consistent with the period being calculated.  Specifically, NERC states:</w:t>
      </w:r>
      <w:r w:rsidRPr="001539E8">
        <w:rPr>
          <w:rFonts w:ascii="Times New Roman" w:eastAsia="Times New Roman" w:hAnsi="Times New Roman" w:cs="Times New Roman"/>
          <w:sz w:val="26"/>
          <w:szCs w:val="28"/>
        </w:rPr>
        <w:t xml:space="preserve"> </w:t>
      </w:r>
    </w:p>
    <w:p w:rsidR="001539E8" w:rsidRP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4"/>
        </w:rPr>
      </w:pPr>
    </w:p>
    <w:p w:rsidR="001539E8" w:rsidRPr="001539E8" w:rsidRDefault="001539E8" w:rsidP="001539E8">
      <w:pPr>
        <w:widowControl w:val="0"/>
        <w:autoSpaceDE w:val="0"/>
        <w:autoSpaceDN w:val="0"/>
        <w:adjustRightInd w:val="0"/>
        <w:spacing w:after="0" w:line="240" w:lineRule="auto"/>
        <w:ind w:left="720" w:right="720"/>
        <w:jc w:val="both"/>
        <w:rPr>
          <w:rFonts w:ascii="Times New Roman" w:eastAsia="Times New Roman" w:hAnsi="Times New Roman" w:cs="Times New Roman"/>
          <w:sz w:val="26"/>
          <w:szCs w:val="24"/>
        </w:rPr>
      </w:pPr>
      <w:r w:rsidRPr="001539E8">
        <w:rPr>
          <w:rFonts w:ascii="Times New Roman" w:eastAsia="Times New Roman" w:hAnsi="Times New Roman" w:cs="Times New Roman"/>
          <w:sz w:val="26"/>
          <w:szCs w:val="24"/>
        </w:rPr>
        <w:t xml:space="preserve">Requirement R3 of the MOD-028-1 standard is proposed to be modified to clarify language regarding load forecasting, to indicate that for days two through 31, a daily load forecast is required (identical to the current standard); for months two through 13, a monthly load forecast is required (identical to the current standard); and for current-day and next-day, entities may use </w:t>
      </w:r>
      <w:r w:rsidRPr="001539E8">
        <w:rPr>
          <w:rFonts w:ascii="Times New Roman" w:eastAsia="Times New Roman" w:hAnsi="Times New Roman" w:cs="Times New Roman"/>
          <w:i/>
          <w:sz w:val="26"/>
          <w:szCs w:val="24"/>
        </w:rPr>
        <w:t>either</w:t>
      </w:r>
      <w:r w:rsidRPr="001539E8">
        <w:rPr>
          <w:rFonts w:ascii="Times New Roman" w:eastAsia="Times New Roman" w:hAnsi="Times New Roman" w:cs="Times New Roman"/>
          <w:sz w:val="26"/>
          <w:szCs w:val="24"/>
        </w:rPr>
        <w:t xml:space="preserve"> a daily or hourly load forecast (the language being clarified).  The new language clarifies and is consistent with the intent of the original requirement language, and does not materially change the standard.</w:t>
      </w:r>
      <w:r w:rsidRPr="001539E8">
        <w:rPr>
          <w:rFonts w:ascii="Times New Roman" w:eastAsia="Times New Roman" w:hAnsi="Times New Roman" w:cs="Times New Roman"/>
          <w:b/>
          <w:sz w:val="26"/>
          <w:szCs w:val="26"/>
          <w:vertAlign w:val="superscript"/>
        </w:rPr>
        <w:footnoteReference w:id="2"/>
      </w:r>
    </w:p>
    <w:p w:rsidR="001539E8" w:rsidRPr="001539E8" w:rsidRDefault="001539E8" w:rsidP="001539E8">
      <w:pPr>
        <w:widowControl w:val="0"/>
        <w:autoSpaceDE w:val="0"/>
        <w:autoSpaceDN w:val="0"/>
        <w:adjustRightInd w:val="0"/>
        <w:spacing w:after="0" w:line="240" w:lineRule="auto"/>
        <w:ind w:left="720" w:right="720"/>
        <w:jc w:val="both"/>
        <w:rPr>
          <w:rFonts w:ascii="Times New Roman" w:eastAsia="Times New Roman" w:hAnsi="Times New Roman" w:cs="Times New Roman"/>
          <w:sz w:val="26"/>
          <w:szCs w:val="26"/>
        </w:rPr>
      </w:pPr>
    </w:p>
    <w:p w:rsid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4"/>
        </w:rPr>
      </w:pPr>
      <w:r w:rsidRPr="001539E8">
        <w:rPr>
          <w:rFonts w:ascii="Times New Roman" w:eastAsia="Times New Roman" w:hAnsi="Times New Roman" w:cs="Times New Roman"/>
          <w:sz w:val="26"/>
          <w:szCs w:val="24"/>
        </w:rPr>
        <w:t>NERC thus proposes Reliability Standard MOD-028-2, which revises MOD-028-1 as follows:</w:t>
      </w:r>
    </w:p>
    <w:p w:rsidR="001539E8" w:rsidRP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4"/>
        </w:rPr>
      </w:pPr>
    </w:p>
    <w:p w:rsidR="001539E8" w:rsidRPr="001539E8" w:rsidRDefault="001539E8" w:rsidP="001539E8">
      <w:pPr>
        <w:widowControl w:val="0"/>
        <w:autoSpaceDE w:val="0"/>
        <w:autoSpaceDN w:val="0"/>
        <w:adjustRightInd w:val="0"/>
        <w:spacing w:after="0" w:line="240" w:lineRule="auto"/>
        <w:ind w:left="1440" w:right="720" w:hanging="720"/>
        <w:jc w:val="both"/>
        <w:rPr>
          <w:rFonts w:ascii="Times New Roman" w:eastAsia="Times New Roman" w:hAnsi="Times New Roman" w:cs="Times New Roman"/>
          <w:sz w:val="26"/>
          <w:szCs w:val="26"/>
        </w:rPr>
      </w:pPr>
      <w:r w:rsidRPr="001539E8">
        <w:rPr>
          <w:rFonts w:ascii="Times New Roman" w:eastAsia="Times New Roman" w:hAnsi="Times New Roman" w:cs="Times New Roman"/>
          <w:sz w:val="26"/>
          <w:szCs w:val="26"/>
        </w:rPr>
        <w:t>R3.</w:t>
      </w:r>
      <w:r w:rsidRPr="001539E8">
        <w:rPr>
          <w:rFonts w:ascii="Times New Roman" w:eastAsia="Times New Roman" w:hAnsi="Times New Roman" w:cs="Times New Roman"/>
          <w:sz w:val="26"/>
          <w:szCs w:val="26"/>
        </w:rPr>
        <w:tab/>
        <w:t>When calculating TTCs for ATC Paths, the Transmission Operator shall include the following data for the Transmission Service Provider’s area … </w:t>
      </w:r>
    </w:p>
    <w:p w:rsidR="001539E8" w:rsidRPr="001539E8" w:rsidRDefault="001539E8" w:rsidP="001539E8">
      <w:pPr>
        <w:widowControl w:val="0"/>
        <w:autoSpaceDE w:val="0"/>
        <w:autoSpaceDN w:val="0"/>
        <w:adjustRightInd w:val="0"/>
        <w:spacing w:after="0" w:line="240" w:lineRule="auto"/>
        <w:ind w:left="720" w:right="720" w:hanging="720"/>
        <w:jc w:val="both"/>
        <w:rPr>
          <w:rFonts w:ascii="Times New Roman" w:eastAsia="Times New Roman" w:hAnsi="Times New Roman" w:cs="Times New Roman"/>
          <w:sz w:val="26"/>
          <w:szCs w:val="26"/>
        </w:rPr>
      </w:pPr>
    </w:p>
    <w:p w:rsidR="001539E8" w:rsidRPr="001539E8" w:rsidRDefault="001539E8" w:rsidP="001539E8">
      <w:pPr>
        <w:widowControl w:val="0"/>
        <w:autoSpaceDE w:val="0"/>
        <w:autoSpaceDN w:val="0"/>
        <w:adjustRightInd w:val="0"/>
        <w:spacing w:after="0" w:line="240" w:lineRule="auto"/>
        <w:ind w:left="2160" w:right="720" w:hanging="720"/>
        <w:jc w:val="both"/>
        <w:rPr>
          <w:rFonts w:ascii="Times New Roman" w:eastAsia="Times New Roman" w:hAnsi="Times New Roman" w:cs="Times New Roman"/>
          <w:sz w:val="26"/>
          <w:szCs w:val="26"/>
        </w:rPr>
      </w:pPr>
      <w:r w:rsidRPr="001539E8">
        <w:rPr>
          <w:rFonts w:ascii="Times New Roman" w:eastAsia="Times New Roman" w:hAnsi="Times New Roman" w:cs="Times New Roman"/>
          <w:sz w:val="26"/>
          <w:szCs w:val="26"/>
        </w:rPr>
        <w:t>R3.1.</w:t>
      </w:r>
      <w:r w:rsidRPr="001539E8">
        <w:rPr>
          <w:rFonts w:ascii="Times New Roman" w:eastAsia="Times New Roman" w:hAnsi="Times New Roman" w:cs="Times New Roman"/>
          <w:sz w:val="26"/>
          <w:szCs w:val="26"/>
        </w:rPr>
        <w:tab/>
      </w:r>
      <w:r w:rsidRPr="001539E8">
        <w:rPr>
          <w:rFonts w:ascii="Times New Roman" w:eastAsia="Times New Roman" w:hAnsi="Times New Roman" w:cs="Times New Roman"/>
          <w:strike/>
          <w:sz w:val="26"/>
          <w:szCs w:val="26"/>
        </w:rPr>
        <w:t xml:space="preserve">For on peak and off peak </w:t>
      </w:r>
      <w:proofErr w:type="spellStart"/>
      <w:r w:rsidRPr="001539E8">
        <w:rPr>
          <w:rFonts w:ascii="Times New Roman" w:eastAsia="Times New Roman" w:hAnsi="Times New Roman" w:cs="Times New Roman"/>
          <w:strike/>
          <w:sz w:val="26"/>
          <w:szCs w:val="26"/>
        </w:rPr>
        <w:t>intra day</w:t>
      </w:r>
      <w:proofErr w:type="spellEnd"/>
      <w:r w:rsidRPr="001539E8">
        <w:rPr>
          <w:rFonts w:ascii="Times New Roman" w:eastAsia="Times New Roman" w:hAnsi="Times New Roman" w:cs="Times New Roman"/>
          <w:strike/>
          <w:sz w:val="26"/>
          <w:szCs w:val="26"/>
        </w:rPr>
        <w:t xml:space="preserve"> and next </w:t>
      </w:r>
      <w:proofErr w:type="spellStart"/>
      <w:r w:rsidRPr="001539E8">
        <w:rPr>
          <w:rFonts w:ascii="Times New Roman" w:eastAsia="Times New Roman" w:hAnsi="Times New Roman" w:cs="Times New Roman"/>
          <w:strike/>
          <w:sz w:val="26"/>
          <w:szCs w:val="26"/>
        </w:rPr>
        <w:t>day</w:t>
      </w:r>
      <w:r w:rsidRPr="001539E8">
        <w:rPr>
          <w:rFonts w:ascii="Times New Roman" w:eastAsia="Times New Roman" w:hAnsi="Times New Roman" w:cs="Times New Roman"/>
          <w:sz w:val="26"/>
          <w:szCs w:val="26"/>
          <w:u w:val="single"/>
        </w:rPr>
        <w:t>For</w:t>
      </w:r>
      <w:proofErr w:type="spellEnd"/>
      <w:r w:rsidRPr="001539E8">
        <w:rPr>
          <w:rFonts w:ascii="Times New Roman" w:eastAsia="Times New Roman" w:hAnsi="Times New Roman" w:cs="Times New Roman"/>
          <w:sz w:val="26"/>
          <w:szCs w:val="26"/>
        </w:rPr>
        <w:t xml:space="preserve"> TTCs, use the following (as well as any other values and additional parameters as specified in the ATCID).</w:t>
      </w:r>
    </w:p>
    <w:p w:rsidR="001539E8" w:rsidRPr="001539E8" w:rsidRDefault="001539E8" w:rsidP="001539E8">
      <w:pPr>
        <w:widowControl w:val="0"/>
        <w:autoSpaceDE w:val="0"/>
        <w:autoSpaceDN w:val="0"/>
        <w:adjustRightInd w:val="0"/>
        <w:spacing w:after="0" w:line="240" w:lineRule="auto"/>
        <w:ind w:left="720" w:right="720" w:hanging="720"/>
        <w:jc w:val="both"/>
        <w:rPr>
          <w:rFonts w:ascii="Times New Roman" w:eastAsia="Times New Roman" w:hAnsi="Times New Roman" w:cs="Times New Roman"/>
          <w:sz w:val="26"/>
          <w:szCs w:val="26"/>
        </w:rPr>
      </w:pPr>
    </w:p>
    <w:p w:rsidR="001539E8" w:rsidRPr="001539E8" w:rsidRDefault="001539E8" w:rsidP="001539E8">
      <w:pPr>
        <w:widowControl w:val="0"/>
        <w:autoSpaceDE w:val="0"/>
        <w:autoSpaceDN w:val="0"/>
        <w:adjustRightInd w:val="0"/>
        <w:spacing w:after="0" w:line="240" w:lineRule="auto"/>
        <w:ind w:left="3600" w:right="720" w:hanging="1440"/>
        <w:jc w:val="both"/>
        <w:rPr>
          <w:rFonts w:ascii="Times New Roman" w:eastAsia="Times New Roman" w:hAnsi="Times New Roman" w:cs="Times New Roman"/>
          <w:sz w:val="26"/>
          <w:szCs w:val="26"/>
        </w:rPr>
      </w:pPr>
      <w:r w:rsidRPr="001539E8">
        <w:rPr>
          <w:rFonts w:ascii="Times New Roman" w:eastAsia="Times New Roman" w:hAnsi="Times New Roman" w:cs="Times New Roman"/>
          <w:sz w:val="26"/>
          <w:szCs w:val="26"/>
        </w:rPr>
        <w:t xml:space="preserve">R3.1.1.  </w:t>
      </w:r>
      <w:r w:rsidRPr="001539E8">
        <w:rPr>
          <w:rFonts w:ascii="Times New Roman" w:eastAsia="Times New Roman" w:hAnsi="Times New Roman" w:cs="Times New Roman"/>
          <w:sz w:val="26"/>
          <w:szCs w:val="26"/>
        </w:rPr>
        <w:tab/>
        <w:t xml:space="preserve">Expected generation and Transmission outages, additions, and retirements, included as specified </w:t>
      </w:r>
      <w:r w:rsidRPr="001539E8">
        <w:rPr>
          <w:rFonts w:ascii="Times New Roman" w:eastAsia="Times New Roman" w:hAnsi="Times New Roman" w:cs="Times New Roman"/>
          <w:sz w:val="26"/>
          <w:szCs w:val="26"/>
        </w:rPr>
        <w:lastRenderedPageBreak/>
        <w:t>in the ATCID.</w:t>
      </w:r>
    </w:p>
    <w:p w:rsidR="001539E8" w:rsidRPr="001539E8" w:rsidRDefault="001539E8" w:rsidP="001539E8">
      <w:pPr>
        <w:widowControl w:val="0"/>
        <w:autoSpaceDE w:val="0"/>
        <w:autoSpaceDN w:val="0"/>
        <w:adjustRightInd w:val="0"/>
        <w:spacing w:after="0" w:line="240" w:lineRule="auto"/>
        <w:ind w:left="2520" w:right="720" w:hanging="1080"/>
        <w:jc w:val="both"/>
        <w:rPr>
          <w:rFonts w:ascii="Times New Roman" w:eastAsia="Times New Roman" w:hAnsi="Times New Roman" w:cs="Times New Roman"/>
          <w:sz w:val="26"/>
          <w:szCs w:val="26"/>
        </w:rPr>
      </w:pPr>
    </w:p>
    <w:p w:rsidR="001539E8" w:rsidRPr="001539E8" w:rsidRDefault="001539E8" w:rsidP="001539E8">
      <w:pPr>
        <w:widowControl w:val="0"/>
        <w:autoSpaceDE w:val="0"/>
        <w:autoSpaceDN w:val="0"/>
        <w:adjustRightInd w:val="0"/>
        <w:spacing w:after="0" w:line="240" w:lineRule="auto"/>
        <w:ind w:left="3600" w:right="720" w:hanging="1440"/>
        <w:jc w:val="both"/>
        <w:rPr>
          <w:rFonts w:ascii="Times New Roman" w:eastAsia="Times New Roman" w:hAnsi="Times New Roman" w:cs="Times New Roman"/>
          <w:sz w:val="26"/>
          <w:szCs w:val="26"/>
          <w:u w:val="single"/>
        </w:rPr>
      </w:pPr>
      <w:r w:rsidRPr="001539E8">
        <w:rPr>
          <w:rFonts w:ascii="Times New Roman" w:eastAsia="Times New Roman" w:hAnsi="Times New Roman" w:cs="Times New Roman"/>
          <w:sz w:val="26"/>
          <w:szCs w:val="26"/>
          <w:u w:val="single"/>
        </w:rPr>
        <w:t>R.3.1.2.</w:t>
      </w:r>
      <w:r w:rsidRPr="001539E8">
        <w:rPr>
          <w:rFonts w:ascii="Times New Roman" w:eastAsia="Times New Roman" w:hAnsi="Times New Roman" w:cs="Times New Roman"/>
          <w:sz w:val="26"/>
          <w:szCs w:val="26"/>
          <w:u w:val="single"/>
        </w:rPr>
        <w:tab/>
      </w:r>
      <w:proofErr w:type="spellStart"/>
      <w:r w:rsidRPr="001539E8">
        <w:rPr>
          <w:rFonts w:ascii="Times New Roman" w:eastAsia="Times New Roman" w:hAnsi="Times New Roman" w:cs="Times New Roman"/>
          <w:strike/>
          <w:sz w:val="26"/>
          <w:szCs w:val="26"/>
        </w:rPr>
        <w:t>Load</w:t>
      </w:r>
      <w:r w:rsidRPr="001539E8">
        <w:rPr>
          <w:rFonts w:ascii="Times New Roman" w:eastAsia="Times New Roman" w:hAnsi="Times New Roman" w:cs="Times New Roman"/>
          <w:sz w:val="26"/>
          <w:szCs w:val="26"/>
          <w:u w:val="single"/>
        </w:rPr>
        <w:t>A</w:t>
      </w:r>
      <w:proofErr w:type="spellEnd"/>
      <w:r w:rsidRPr="001539E8">
        <w:rPr>
          <w:rFonts w:ascii="Times New Roman" w:eastAsia="Times New Roman" w:hAnsi="Times New Roman" w:cs="Times New Roman"/>
          <w:sz w:val="26"/>
          <w:szCs w:val="26"/>
          <w:u w:val="single"/>
        </w:rPr>
        <w:t xml:space="preserve"> daily or hourly load</w:t>
      </w:r>
      <w:r w:rsidRPr="001539E8">
        <w:rPr>
          <w:rFonts w:ascii="Times New Roman" w:eastAsia="Times New Roman" w:hAnsi="Times New Roman" w:cs="Times New Roman"/>
          <w:sz w:val="26"/>
          <w:szCs w:val="26"/>
        </w:rPr>
        <w:t xml:space="preserve"> forecast for </w:t>
      </w:r>
      <w:r w:rsidRPr="001539E8">
        <w:rPr>
          <w:rFonts w:ascii="Times New Roman" w:eastAsia="Times New Roman" w:hAnsi="Times New Roman" w:cs="Times New Roman"/>
          <w:strike/>
          <w:sz w:val="26"/>
          <w:szCs w:val="26"/>
        </w:rPr>
        <w:t xml:space="preserve">the applicable period being </w:t>
      </w:r>
      <w:proofErr w:type="spellStart"/>
      <w:r w:rsidRPr="001539E8">
        <w:rPr>
          <w:rFonts w:ascii="Times New Roman" w:eastAsia="Times New Roman" w:hAnsi="Times New Roman" w:cs="Times New Roman"/>
          <w:strike/>
          <w:sz w:val="26"/>
          <w:szCs w:val="26"/>
        </w:rPr>
        <w:t>calculated</w:t>
      </w:r>
      <w:r w:rsidRPr="001539E8">
        <w:rPr>
          <w:rFonts w:ascii="Times New Roman" w:eastAsia="Times New Roman" w:hAnsi="Times New Roman" w:cs="Times New Roman"/>
          <w:sz w:val="26"/>
          <w:szCs w:val="26"/>
          <w:u w:val="single"/>
        </w:rPr>
        <w:t>TTCs</w:t>
      </w:r>
      <w:proofErr w:type="spellEnd"/>
      <w:r w:rsidRPr="001539E8">
        <w:rPr>
          <w:rFonts w:ascii="Times New Roman" w:eastAsia="Times New Roman" w:hAnsi="Times New Roman" w:cs="Times New Roman"/>
          <w:sz w:val="26"/>
          <w:szCs w:val="26"/>
          <w:u w:val="single"/>
        </w:rPr>
        <w:t xml:space="preserve"> used in current-day and next-day ATC calculations.</w:t>
      </w:r>
    </w:p>
    <w:p w:rsidR="001539E8" w:rsidRPr="001539E8" w:rsidRDefault="001539E8" w:rsidP="001539E8">
      <w:pPr>
        <w:widowControl w:val="0"/>
        <w:autoSpaceDE w:val="0"/>
        <w:autoSpaceDN w:val="0"/>
        <w:adjustRightInd w:val="0"/>
        <w:spacing w:after="0" w:line="240" w:lineRule="auto"/>
        <w:ind w:left="2520" w:right="720" w:hanging="1080"/>
        <w:jc w:val="both"/>
        <w:rPr>
          <w:rFonts w:ascii="Times New Roman" w:eastAsia="Times New Roman" w:hAnsi="Times New Roman" w:cs="Times New Roman"/>
          <w:sz w:val="26"/>
          <w:szCs w:val="26"/>
        </w:rPr>
      </w:pPr>
    </w:p>
    <w:p w:rsidR="001539E8" w:rsidRPr="001539E8" w:rsidRDefault="001539E8" w:rsidP="001539E8">
      <w:pPr>
        <w:widowControl w:val="0"/>
        <w:autoSpaceDE w:val="0"/>
        <w:autoSpaceDN w:val="0"/>
        <w:adjustRightInd w:val="0"/>
        <w:spacing w:after="0" w:line="240" w:lineRule="auto"/>
        <w:ind w:left="3600" w:right="720" w:hanging="1440"/>
        <w:jc w:val="both"/>
        <w:rPr>
          <w:rFonts w:ascii="Times New Roman" w:eastAsia="Times New Roman" w:hAnsi="Times New Roman" w:cs="Times New Roman"/>
          <w:sz w:val="26"/>
          <w:szCs w:val="26"/>
          <w:u w:val="single"/>
        </w:rPr>
      </w:pPr>
      <w:r w:rsidRPr="001539E8">
        <w:rPr>
          <w:rFonts w:ascii="Times New Roman" w:eastAsia="Times New Roman" w:hAnsi="Times New Roman" w:cs="Times New Roman"/>
          <w:sz w:val="26"/>
          <w:szCs w:val="26"/>
          <w:u w:val="single"/>
        </w:rPr>
        <w:t>R.3.1.3.</w:t>
      </w:r>
      <w:r w:rsidRPr="001539E8">
        <w:rPr>
          <w:rFonts w:ascii="Times New Roman" w:eastAsia="Times New Roman" w:hAnsi="Times New Roman" w:cs="Times New Roman"/>
          <w:sz w:val="26"/>
          <w:szCs w:val="26"/>
          <w:u w:val="single"/>
        </w:rPr>
        <w:tab/>
        <w:t>A daily load forecast for TTCs used in ATC calculations for days two through 31.</w:t>
      </w:r>
    </w:p>
    <w:p w:rsidR="001539E8" w:rsidRPr="001539E8" w:rsidRDefault="001539E8" w:rsidP="001539E8">
      <w:pPr>
        <w:widowControl w:val="0"/>
        <w:autoSpaceDE w:val="0"/>
        <w:autoSpaceDN w:val="0"/>
        <w:adjustRightInd w:val="0"/>
        <w:spacing w:after="0" w:line="240" w:lineRule="auto"/>
        <w:ind w:left="2520" w:right="720" w:hanging="1080"/>
        <w:jc w:val="both"/>
        <w:rPr>
          <w:rFonts w:ascii="Times New Roman" w:eastAsia="Times New Roman" w:hAnsi="Times New Roman" w:cs="Times New Roman"/>
          <w:sz w:val="26"/>
          <w:szCs w:val="26"/>
          <w:u w:val="single"/>
        </w:rPr>
      </w:pPr>
    </w:p>
    <w:p w:rsidR="001539E8" w:rsidRPr="001539E8" w:rsidRDefault="001539E8" w:rsidP="001539E8">
      <w:pPr>
        <w:widowControl w:val="0"/>
        <w:autoSpaceDE w:val="0"/>
        <w:autoSpaceDN w:val="0"/>
        <w:adjustRightInd w:val="0"/>
        <w:spacing w:after="0" w:line="240" w:lineRule="auto"/>
        <w:ind w:left="3600" w:right="720" w:hanging="1440"/>
        <w:jc w:val="both"/>
        <w:rPr>
          <w:rFonts w:ascii="Times New Roman" w:eastAsia="Times New Roman" w:hAnsi="Times New Roman" w:cs="Times New Roman"/>
          <w:sz w:val="26"/>
          <w:szCs w:val="24"/>
        </w:rPr>
      </w:pPr>
      <w:r w:rsidRPr="001539E8">
        <w:rPr>
          <w:rFonts w:ascii="Times New Roman" w:eastAsia="Times New Roman" w:hAnsi="Times New Roman" w:cs="Times New Roman"/>
          <w:strike/>
          <w:sz w:val="26"/>
          <w:szCs w:val="24"/>
        </w:rPr>
        <w:t>R.3.1.2.</w:t>
      </w:r>
      <w:r w:rsidRPr="001539E8">
        <w:rPr>
          <w:rFonts w:ascii="Times New Roman" w:eastAsia="Times New Roman" w:hAnsi="Times New Roman" w:cs="Times New Roman"/>
          <w:sz w:val="26"/>
          <w:szCs w:val="24"/>
        </w:rPr>
        <w:t xml:space="preserve">R3.1.4. </w:t>
      </w:r>
      <w:proofErr w:type="gramStart"/>
      <w:r w:rsidRPr="001539E8">
        <w:rPr>
          <w:rFonts w:ascii="Times New Roman" w:eastAsia="Times New Roman" w:hAnsi="Times New Roman" w:cs="Times New Roman"/>
          <w:sz w:val="26"/>
          <w:szCs w:val="24"/>
        </w:rPr>
        <w:t>A</w:t>
      </w:r>
      <w:proofErr w:type="gramEnd"/>
      <w:r w:rsidRPr="001539E8">
        <w:rPr>
          <w:rFonts w:ascii="Times New Roman" w:eastAsia="Times New Roman" w:hAnsi="Times New Roman" w:cs="Times New Roman"/>
          <w:sz w:val="26"/>
          <w:szCs w:val="24"/>
        </w:rPr>
        <w:t xml:space="preserve"> monthly load forecast for TTCs used in ATC calculations for months two through 13 months TTCs.</w:t>
      </w:r>
    </w:p>
    <w:p w:rsidR="001539E8" w:rsidRDefault="001539E8" w:rsidP="001539E8">
      <w:pPr>
        <w:pStyle w:val="FERCparanumber"/>
        <w:numPr>
          <w:ilvl w:val="0"/>
          <w:numId w:val="0"/>
        </w:numPr>
        <w:spacing w:line="240" w:lineRule="auto"/>
      </w:pPr>
    </w:p>
    <w:p w:rsidR="001539E8" w:rsidRDefault="001539E8" w:rsidP="001539E8">
      <w:pPr>
        <w:pStyle w:val="FERCparanumber"/>
        <w:numPr>
          <w:ilvl w:val="0"/>
          <w:numId w:val="0"/>
        </w:numPr>
        <w:spacing w:line="240" w:lineRule="auto"/>
      </w:pPr>
      <w:r>
        <w:t>T</w:t>
      </w:r>
      <w:r w:rsidRPr="00F6691F">
        <w:t>he Commission previously approved, in Order No. 729, the Reliability Standard</w:t>
      </w:r>
      <w:r>
        <w:t xml:space="preserve"> (MOD-028-1)</w:t>
      </w:r>
      <w:r w:rsidRPr="00F6691F">
        <w:t xml:space="preserve"> that is the subject </w:t>
      </w:r>
      <w:r>
        <w:t>of the current rulemaking</w:t>
      </w:r>
      <w:r w:rsidR="00F46ADF">
        <w:t xml:space="preserve"> in RM12-19</w:t>
      </w:r>
      <w:r>
        <w:t>.  The</w:t>
      </w:r>
      <w:r w:rsidRPr="00F6691F">
        <w:t xml:space="preserve"> </w:t>
      </w:r>
      <w:r>
        <w:t>rulemaking</w:t>
      </w:r>
      <w:r w:rsidRPr="00F6691F">
        <w:t xml:space="preserve"> proposes to approve one revision to a previously approved Reliability Standard developed by </w:t>
      </w:r>
      <w:r>
        <w:t xml:space="preserve">the North American Electric Reliability Corporation </w:t>
      </w:r>
      <w:r w:rsidRPr="00F6691F">
        <w:t xml:space="preserve">as the </w:t>
      </w:r>
      <w:r>
        <w:t>Electric Reliability Organization</w:t>
      </w:r>
      <w:r w:rsidRPr="00F6691F">
        <w:t xml:space="preserve">.  The proffered revision relates to </w:t>
      </w:r>
      <w:r>
        <w:t xml:space="preserve">an </w:t>
      </w:r>
      <w:r w:rsidRPr="00F6691F">
        <w:t>existing Reliability Standard and does not change th</w:t>
      </w:r>
      <w:r>
        <w:t>is</w:t>
      </w:r>
      <w:r w:rsidRPr="00F6691F">
        <w:t xml:space="preserve"> standard; therefore, </w:t>
      </w:r>
      <w:r>
        <w:t>it</w:t>
      </w:r>
      <w:r w:rsidRPr="00F6691F">
        <w:t xml:space="preserve"> do</w:t>
      </w:r>
      <w:r>
        <w:t>es</w:t>
      </w:r>
      <w:r w:rsidRPr="00F6691F">
        <w:t xml:space="preserve"> not add to or otherwise </w:t>
      </w:r>
      <w:r>
        <w:t>change any</w:t>
      </w:r>
      <w:r w:rsidRPr="00F6691F">
        <w:t xml:space="preserve"> entities’ current reporting burden.  Thus, the current proposal would not materially affect the burden estimates relating to the currently effective version of the Reliability Standards presented in Order No. 729.  The MOD-028-1 Reliability Standard that is subject of the approved revision was approved in Order No. 729, and the related information collection requirements were reviewed and approved, accordingly.</w:t>
      </w:r>
      <w:r w:rsidRPr="00F6691F">
        <w:rPr>
          <w:rStyle w:val="FootnoteReference"/>
        </w:rPr>
        <w:footnoteReference w:id="3"/>
      </w:r>
    </w:p>
    <w:p w:rsidR="00AD7EF7" w:rsidRDefault="00AD7EF7" w:rsidP="001539E8">
      <w:pPr>
        <w:pStyle w:val="FERCparanumber"/>
        <w:numPr>
          <w:ilvl w:val="0"/>
          <w:numId w:val="0"/>
        </w:numPr>
        <w:spacing w:line="240" w:lineRule="auto"/>
      </w:pPr>
    </w:p>
    <w:p w:rsidR="00AD7EF7" w:rsidRPr="00F6691F" w:rsidRDefault="00AD7EF7" w:rsidP="001539E8">
      <w:pPr>
        <w:pStyle w:val="FERCparanumber"/>
        <w:numPr>
          <w:ilvl w:val="0"/>
          <w:numId w:val="0"/>
        </w:numPr>
        <w:spacing w:line="240" w:lineRule="auto"/>
      </w:pPr>
      <w:r>
        <w:t xml:space="preserve">Based on the above, the Commission requests approval of this </w:t>
      </w:r>
      <w:proofErr w:type="spellStart"/>
      <w:r>
        <w:t>nonsubstantive</w:t>
      </w:r>
      <w:proofErr w:type="spellEnd"/>
      <w:r>
        <w:t xml:space="preserve"> change.</w:t>
      </w:r>
      <w:r w:rsidRPr="00F6691F">
        <w:t xml:space="preserve"> </w:t>
      </w:r>
    </w:p>
    <w:p w:rsidR="00A208B9" w:rsidRDefault="00A208B9" w:rsidP="001539E8">
      <w:pPr>
        <w:spacing w:line="240" w:lineRule="auto"/>
      </w:pPr>
    </w:p>
    <w:sectPr w:rsidR="00A208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E8" w:rsidRDefault="001539E8" w:rsidP="00AD7EF7">
      <w:pPr>
        <w:spacing w:after="0" w:line="240" w:lineRule="auto"/>
      </w:pPr>
      <w:r>
        <w:separator/>
      </w:r>
    </w:p>
  </w:endnote>
  <w:endnote w:type="continuationSeparator" w:id="0">
    <w:p w:rsidR="001539E8" w:rsidRDefault="001539E8" w:rsidP="00AD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C0" w:rsidRDefault="000D2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C0" w:rsidRDefault="000D2F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C0" w:rsidRDefault="000D2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E8" w:rsidRDefault="001539E8" w:rsidP="00AD7EF7">
      <w:pPr>
        <w:spacing w:after="0" w:line="240" w:lineRule="auto"/>
      </w:pPr>
      <w:r>
        <w:separator/>
      </w:r>
    </w:p>
  </w:footnote>
  <w:footnote w:type="continuationSeparator" w:id="0">
    <w:p w:rsidR="001539E8" w:rsidRDefault="001539E8" w:rsidP="00AD7EF7">
      <w:pPr>
        <w:spacing w:after="0" w:line="240" w:lineRule="auto"/>
      </w:pPr>
      <w:r>
        <w:continuationSeparator/>
      </w:r>
    </w:p>
  </w:footnote>
  <w:footnote w:id="1">
    <w:p w:rsidR="00EA62A8" w:rsidRDefault="00EA62A8">
      <w:pPr>
        <w:pStyle w:val="FootnoteText"/>
      </w:pPr>
      <w:r>
        <w:rPr>
          <w:rStyle w:val="FootnoteReference"/>
        </w:rPr>
        <w:footnoteRef/>
      </w:r>
      <w:r>
        <w:t xml:space="preserve"> The Commission was unable to submit this non-substantive change request at the time the proposed rule published in the Federal Register because of another item in the same control number pending an OMB decision (ICR# </w:t>
      </w:r>
      <w:hyperlink r:id="rId1" w:tooltip="View Concluded ICR" w:history="1">
        <w:r w:rsidRPr="00EA62A8">
          <w:rPr>
            <w:rStyle w:val="Hyperlink"/>
            <w:color w:val="auto"/>
            <w:u w:val="none"/>
          </w:rPr>
          <w:t>201303-1902-014</w:t>
        </w:r>
      </w:hyperlink>
      <w:r w:rsidR="00F46ADF">
        <w:rPr>
          <w:rStyle w:val="Hyperlink"/>
          <w:color w:val="auto"/>
          <w:u w:val="none"/>
        </w:rPr>
        <w:t>)</w:t>
      </w:r>
      <w:r>
        <w:t xml:space="preserve">.  OMB decided on the pending item on 5/29/13.  </w:t>
      </w:r>
    </w:p>
  </w:footnote>
  <w:footnote w:id="2">
    <w:p w:rsidR="001539E8" w:rsidRDefault="001539E8" w:rsidP="001539E8">
      <w:pPr>
        <w:pStyle w:val="FootnoteText"/>
      </w:pPr>
      <w:r>
        <w:rPr>
          <w:rStyle w:val="FootnoteReference"/>
        </w:rPr>
        <w:footnoteRef/>
      </w:r>
      <w:r>
        <w:t xml:space="preserve"> NERC Petition at 7 (emphasis added).</w:t>
      </w:r>
    </w:p>
  </w:footnote>
  <w:footnote w:id="3">
    <w:p w:rsidR="001539E8" w:rsidRPr="00A65B93" w:rsidRDefault="001539E8" w:rsidP="001539E8">
      <w:pPr>
        <w:pStyle w:val="FootnoteText"/>
      </w:pPr>
      <w:r>
        <w:rPr>
          <w:rStyle w:val="FootnoteReference"/>
        </w:rPr>
        <w:footnoteRef/>
      </w:r>
      <w:r>
        <w:t xml:space="preserve"> </w:t>
      </w:r>
      <w:r>
        <w:rPr>
          <w:i/>
        </w:rPr>
        <w:t xml:space="preserve">See </w:t>
      </w:r>
      <w:r w:rsidRPr="00ED3BBF">
        <w:t>Order No. 729</w:t>
      </w:r>
      <w:r>
        <w:t xml:space="preserve">, 129 FERC ¶ 61,155 at </w:t>
      </w:r>
      <w:r w:rsidRPr="0001159E">
        <w:t>P</w:t>
      </w:r>
      <w:r>
        <w:t>P</w:t>
      </w:r>
      <w:r w:rsidRPr="0001159E">
        <w:t xml:space="preserve"> </w:t>
      </w:r>
      <w:r>
        <w:t>307-312.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C0" w:rsidRDefault="000D2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E8" w:rsidRDefault="001539E8" w:rsidP="00FA0842">
    <w:pPr>
      <w:pStyle w:val="Header"/>
      <w:rPr>
        <w:rFonts w:ascii="Times New Roman" w:hAnsi="Times New Roman" w:cs="Times New Roman"/>
        <w:sz w:val="24"/>
        <w:szCs w:val="24"/>
      </w:rPr>
    </w:pPr>
    <w:r>
      <w:rPr>
        <w:rFonts w:ascii="Times New Roman" w:hAnsi="Times New Roman" w:cs="Times New Roman"/>
        <w:sz w:val="24"/>
        <w:szCs w:val="24"/>
      </w:rPr>
      <w:t>FERC-725A (OMB Control No. 1902-0244)</w:t>
    </w:r>
  </w:p>
  <w:p w:rsidR="001539E8" w:rsidRDefault="001539E8" w:rsidP="00FA0842">
    <w:pPr>
      <w:pStyle w:val="Header"/>
      <w:rPr>
        <w:rFonts w:ascii="Times New Roman" w:hAnsi="Times New Roman" w:cs="Times New Roman"/>
        <w:sz w:val="24"/>
        <w:szCs w:val="24"/>
      </w:rPr>
    </w:pPr>
    <w:r>
      <w:rPr>
        <w:rFonts w:ascii="Times New Roman" w:hAnsi="Times New Roman" w:cs="Times New Roman"/>
        <w:sz w:val="24"/>
        <w:szCs w:val="24"/>
      </w:rPr>
      <w:t xml:space="preserve">Docket No. RM12-19-000, Proposed Rule issued March 21, 2013 </w:t>
    </w:r>
  </w:p>
  <w:p w:rsidR="001539E8" w:rsidRPr="00FD66F1" w:rsidRDefault="001539E8" w:rsidP="00FA0842">
    <w:pPr>
      <w:pStyle w:val="Header"/>
      <w:rPr>
        <w:rFonts w:ascii="Times New Roman" w:hAnsi="Times New Roman" w:cs="Times New Roman"/>
        <w:sz w:val="24"/>
        <w:szCs w:val="24"/>
      </w:rPr>
    </w:pPr>
    <w:r w:rsidRPr="000D2FC0">
      <w:rPr>
        <w:rFonts w:ascii="Times New Roman" w:hAnsi="Times New Roman" w:cs="Times New Roman"/>
        <w:sz w:val="24"/>
        <w:szCs w:val="24"/>
      </w:rPr>
      <w:t>RIN: 1902-</w:t>
    </w:r>
    <w:r w:rsidR="000D2FC0" w:rsidRPr="000D2FC0">
      <w:rPr>
        <w:rFonts w:ascii="Times New Roman" w:hAnsi="Times New Roman" w:cs="Times New Roman"/>
        <w:sz w:val="24"/>
        <w:szCs w:val="24"/>
      </w:rPr>
      <w:t>AE65</w:t>
    </w:r>
  </w:p>
  <w:p w:rsidR="001539E8" w:rsidRDefault="001539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C0" w:rsidRDefault="000D2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E4DD3"/>
    <w:multiLevelType w:val="hybridMultilevel"/>
    <w:tmpl w:val="DFBE2616"/>
    <w:lvl w:ilvl="0" w:tplc="FFFFFFFF">
      <w:start w:val="1"/>
      <w:numFmt w:val="decimal"/>
      <w:pStyle w:val="FERCparanumber"/>
      <w:lvlText w:val="%1."/>
      <w:lvlJc w:val="left"/>
      <w:pPr>
        <w:tabs>
          <w:tab w:val="num" w:pos="720"/>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F7"/>
    <w:rsid w:val="0004005E"/>
    <w:rsid w:val="000D2FC0"/>
    <w:rsid w:val="001267A4"/>
    <w:rsid w:val="001539E8"/>
    <w:rsid w:val="00A208B9"/>
    <w:rsid w:val="00AD7EF7"/>
    <w:rsid w:val="00DC3066"/>
    <w:rsid w:val="00EA62A8"/>
    <w:rsid w:val="00F46ADF"/>
    <w:rsid w:val="00FA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AD7EF7"/>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AD7EF7"/>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AD7EF7"/>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AD7EF7"/>
    <w:pPr>
      <w:numPr>
        <w:numId w:val="1"/>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basedOn w:val="DefaultParagraphFont"/>
    <w:link w:val="FERCparanumber"/>
    <w:rsid w:val="00AD7EF7"/>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FA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42"/>
  </w:style>
  <w:style w:type="paragraph" w:styleId="Footer">
    <w:name w:val="footer"/>
    <w:basedOn w:val="Normal"/>
    <w:link w:val="FooterChar"/>
    <w:uiPriority w:val="99"/>
    <w:unhideWhenUsed/>
    <w:rsid w:val="00FA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42"/>
  </w:style>
  <w:style w:type="character" w:styleId="Hyperlink">
    <w:name w:val="Hyperlink"/>
    <w:basedOn w:val="DefaultParagraphFont"/>
    <w:uiPriority w:val="99"/>
    <w:unhideWhenUsed/>
    <w:rsid w:val="00EA62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AD7EF7"/>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AD7EF7"/>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AD7EF7"/>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AD7EF7"/>
    <w:pPr>
      <w:numPr>
        <w:numId w:val="1"/>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basedOn w:val="DefaultParagraphFont"/>
    <w:link w:val="FERCparanumber"/>
    <w:rsid w:val="00AD7EF7"/>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FA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42"/>
  </w:style>
  <w:style w:type="paragraph" w:styleId="Footer">
    <w:name w:val="footer"/>
    <w:basedOn w:val="Normal"/>
    <w:link w:val="FooterChar"/>
    <w:uiPriority w:val="99"/>
    <w:unhideWhenUsed/>
    <w:rsid w:val="00FA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42"/>
  </w:style>
  <w:style w:type="character" w:styleId="Hyperlink">
    <w:name w:val="Hyperlink"/>
    <w:basedOn w:val="DefaultParagraphFont"/>
    <w:uiPriority w:val="99"/>
    <w:unhideWhenUsed/>
    <w:rsid w:val="00EA6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do/ViewICR?icrRefNbr=201303-1902-014&amp;from=CONCLUDED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D9A7-CC9C-432E-BFC5-0D2CF938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7</cp:revision>
  <dcterms:created xsi:type="dcterms:W3CDTF">2013-03-25T17:18:00Z</dcterms:created>
  <dcterms:modified xsi:type="dcterms:W3CDTF">2013-06-04T14:36:00Z</dcterms:modified>
</cp:coreProperties>
</file>