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897" w:rsidRPr="008167EA" w:rsidRDefault="00047897" w:rsidP="00047897">
      <w:pPr>
        <w:spacing w:line="360" w:lineRule="auto"/>
        <w:jc w:val="center"/>
        <w:rPr>
          <w:rFonts w:ascii="Times New Roman" w:hAnsi="Times New Roman"/>
          <w:b/>
          <w:caps/>
          <w:sz w:val="28"/>
          <w:szCs w:val="28"/>
        </w:rPr>
      </w:pPr>
      <w:r w:rsidRPr="008167EA">
        <w:rPr>
          <w:rFonts w:ascii="Times New Roman" w:hAnsi="Times New Roman"/>
          <w:b/>
          <w:caps/>
          <w:sz w:val="28"/>
          <w:szCs w:val="28"/>
        </w:rPr>
        <w:t>U.S. Department of Education</w:t>
      </w:r>
    </w:p>
    <w:p w:rsidR="00047897" w:rsidRPr="008167EA" w:rsidRDefault="00047897" w:rsidP="00047897">
      <w:pPr>
        <w:spacing w:line="360" w:lineRule="auto"/>
        <w:jc w:val="center"/>
        <w:rPr>
          <w:rFonts w:ascii="Times New Roman" w:hAnsi="Times New Roman"/>
          <w:b/>
          <w:caps/>
          <w:sz w:val="28"/>
          <w:szCs w:val="28"/>
        </w:rPr>
      </w:pPr>
      <w:r w:rsidRPr="008167EA">
        <w:rPr>
          <w:rFonts w:ascii="Times New Roman" w:hAnsi="Times New Roman"/>
          <w:b/>
          <w:caps/>
          <w:sz w:val="28"/>
          <w:szCs w:val="28"/>
        </w:rPr>
        <w:t>Rehabilitation Services Administration (RSA)</w:t>
      </w:r>
    </w:p>
    <w:p w:rsidR="00047897" w:rsidRPr="008167EA" w:rsidRDefault="00047897" w:rsidP="00047897">
      <w:pPr>
        <w:spacing w:line="360" w:lineRule="auto"/>
        <w:jc w:val="center"/>
        <w:rPr>
          <w:rFonts w:ascii="Times New Roman" w:hAnsi="Times New Roman"/>
          <w:b/>
          <w:caps/>
          <w:sz w:val="28"/>
          <w:szCs w:val="28"/>
        </w:rPr>
      </w:pPr>
    </w:p>
    <w:p w:rsidR="00047897" w:rsidRPr="008167EA" w:rsidRDefault="00047897" w:rsidP="00047897">
      <w:pPr>
        <w:spacing w:line="360" w:lineRule="auto"/>
        <w:jc w:val="center"/>
        <w:rPr>
          <w:rFonts w:ascii="Times New Roman" w:hAnsi="Times New Roman"/>
          <w:b/>
          <w:sz w:val="28"/>
          <w:szCs w:val="28"/>
        </w:rPr>
      </w:pPr>
      <w:bookmarkStart w:id="0" w:name="_GoBack"/>
      <w:bookmarkEnd w:id="0"/>
    </w:p>
    <w:p w:rsidR="00047897" w:rsidRPr="008167EA" w:rsidRDefault="00047897" w:rsidP="00047897">
      <w:pPr>
        <w:spacing w:line="360" w:lineRule="auto"/>
        <w:jc w:val="center"/>
        <w:rPr>
          <w:rFonts w:ascii="Times New Roman" w:hAnsi="Times New Roman"/>
          <w:b/>
          <w:sz w:val="28"/>
          <w:szCs w:val="28"/>
        </w:rPr>
      </w:pPr>
    </w:p>
    <w:p w:rsidR="00047897" w:rsidRPr="008167EA" w:rsidRDefault="00047897" w:rsidP="00047897">
      <w:pPr>
        <w:spacing w:line="360" w:lineRule="auto"/>
        <w:jc w:val="center"/>
        <w:rPr>
          <w:rFonts w:ascii="Times New Roman" w:hAnsi="Times New Roman"/>
          <w:b/>
          <w:sz w:val="28"/>
          <w:szCs w:val="28"/>
        </w:rPr>
      </w:pPr>
      <w:r w:rsidRPr="008167EA">
        <w:rPr>
          <w:rFonts w:ascii="Times New Roman" w:hAnsi="Times New Roman"/>
          <w:b/>
          <w:sz w:val="28"/>
          <w:szCs w:val="28"/>
        </w:rPr>
        <w:t>STUDY OF THE DELIVERY OF SERVICES UNDER THE STATE VOCATIONAL REHABILITATION GRANTS PROGRAM</w:t>
      </w:r>
    </w:p>
    <w:p w:rsidR="00047897" w:rsidRPr="008167EA" w:rsidRDefault="00047897" w:rsidP="00047897">
      <w:pPr>
        <w:spacing w:line="360" w:lineRule="auto"/>
        <w:rPr>
          <w:rFonts w:ascii="Times New Roman" w:hAnsi="Times New Roman"/>
        </w:rPr>
      </w:pPr>
    </w:p>
    <w:p w:rsidR="00047897" w:rsidRPr="008167EA" w:rsidRDefault="00047897" w:rsidP="00047897">
      <w:pPr>
        <w:spacing w:line="360" w:lineRule="auto"/>
        <w:rPr>
          <w:rFonts w:ascii="Times New Roman" w:hAnsi="Times New Roman"/>
        </w:rPr>
      </w:pPr>
    </w:p>
    <w:p w:rsidR="00047897" w:rsidRPr="008167EA" w:rsidRDefault="00047897" w:rsidP="00047897">
      <w:pPr>
        <w:spacing w:line="360" w:lineRule="auto"/>
        <w:rPr>
          <w:rFonts w:ascii="Times New Roman" w:hAnsi="Times New Roman"/>
        </w:rPr>
      </w:pPr>
    </w:p>
    <w:p w:rsidR="00047897" w:rsidRPr="008167EA" w:rsidRDefault="00047897" w:rsidP="00047897">
      <w:pPr>
        <w:spacing w:line="360" w:lineRule="auto"/>
        <w:rPr>
          <w:rFonts w:ascii="Times New Roman" w:hAnsi="Times New Roman"/>
          <w:b/>
          <w:sz w:val="28"/>
          <w:szCs w:val="28"/>
        </w:rPr>
      </w:pPr>
    </w:p>
    <w:p w:rsidR="00047897" w:rsidRPr="008167EA" w:rsidRDefault="00047897" w:rsidP="00047897">
      <w:pPr>
        <w:spacing w:line="360" w:lineRule="auto"/>
        <w:jc w:val="center"/>
        <w:rPr>
          <w:rFonts w:ascii="Times New Roman" w:hAnsi="Times New Roman"/>
          <w:b/>
          <w:sz w:val="28"/>
          <w:szCs w:val="28"/>
        </w:rPr>
      </w:pPr>
      <w:r w:rsidRPr="008167EA">
        <w:rPr>
          <w:rFonts w:ascii="Times New Roman" w:hAnsi="Times New Roman"/>
          <w:b/>
          <w:sz w:val="28"/>
          <w:szCs w:val="28"/>
        </w:rPr>
        <w:t>Office of Management and Budget</w:t>
      </w:r>
    </w:p>
    <w:p w:rsidR="00047897" w:rsidRPr="008167EA" w:rsidRDefault="00047897" w:rsidP="00047897">
      <w:pPr>
        <w:spacing w:line="360" w:lineRule="auto"/>
        <w:jc w:val="center"/>
        <w:rPr>
          <w:rFonts w:ascii="Times New Roman" w:hAnsi="Times New Roman"/>
          <w:b/>
          <w:sz w:val="28"/>
          <w:szCs w:val="28"/>
        </w:rPr>
      </w:pPr>
      <w:r w:rsidRPr="008167EA">
        <w:rPr>
          <w:rFonts w:ascii="Times New Roman" w:hAnsi="Times New Roman"/>
          <w:b/>
          <w:sz w:val="28"/>
          <w:szCs w:val="28"/>
        </w:rPr>
        <w:t xml:space="preserve">Clearance Package </w:t>
      </w:r>
    </w:p>
    <w:p w:rsidR="00047897" w:rsidRPr="008167EA" w:rsidRDefault="00047897" w:rsidP="00047897">
      <w:pPr>
        <w:spacing w:line="360" w:lineRule="auto"/>
        <w:jc w:val="center"/>
        <w:rPr>
          <w:rFonts w:ascii="Times New Roman" w:hAnsi="Times New Roman"/>
          <w:b/>
          <w:sz w:val="28"/>
          <w:szCs w:val="28"/>
        </w:rPr>
      </w:pPr>
      <w:r w:rsidRPr="008167EA">
        <w:rPr>
          <w:rFonts w:ascii="Times New Roman" w:hAnsi="Times New Roman"/>
          <w:b/>
          <w:sz w:val="28"/>
          <w:szCs w:val="28"/>
        </w:rPr>
        <w:t>Supporting Statement for Paperwork Reduction Act Submissions</w:t>
      </w:r>
    </w:p>
    <w:p w:rsidR="00047897" w:rsidRPr="008167EA" w:rsidRDefault="00047897" w:rsidP="00047897">
      <w:pPr>
        <w:pStyle w:val="Heading1"/>
        <w:spacing w:after="0" w:line="360" w:lineRule="auto"/>
        <w:jc w:val="center"/>
        <w:rPr>
          <w:i/>
          <w:sz w:val="28"/>
          <w:szCs w:val="28"/>
        </w:rPr>
      </w:pPr>
    </w:p>
    <w:p w:rsidR="00047897" w:rsidRPr="008167EA" w:rsidRDefault="00047897" w:rsidP="00047897">
      <w:pPr>
        <w:spacing w:line="360" w:lineRule="auto"/>
        <w:rPr>
          <w:rFonts w:ascii="Times New Roman" w:hAnsi="Times New Roman"/>
        </w:rPr>
      </w:pPr>
    </w:p>
    <w:p w:rsidR="00047897" w:rsidRPr="008167EA" w:rsidRDefault="00047897" w:rsidP="00047897">
      <w:pPr>
        <w:spacing w:line="360" w:lineRule="auto"/>
        <w:rPr>
          <w:rFonts w:ascii="Times New Roman" w:hAnsi="Times New Roman"/>
        </w:rPr>
      </w:pPr>
    </w:p>
    <w:p w:rsidR="00047897" w:rsidRPr="008167EA" w:rsidRDefault="00047897" w:rsidP="00047897">
      <w:pPr>
        <w:spacing w:line="360" w:lineRule="auto"/>
        <w:rPr>
          <w:rFonts w:ascii="Times New Roman" w:hAnsi="Times New Roman"/>
          <w:b/>
          <w:sz w:val="28"/>
          <w:szCs w:val="28"/>
        </w:rPr>
      </w:pPr>
    </w:p>
    <w:p w:rsidR="00047897" w:rsidRPr="008167EA" w:rsidRDefault="00047897" w:rsidP="00047897">
      <w:pPr>
        <w:spacing w:line="360" w:lineRule="auto"/>
        <w:jc w:val="center"/>
        <w:rPr>
          <w:rFonts w:ascii="Times New Roman" w:hAnsi="Times New Roman"/>
          <w:b/>
          <w:sz w:val="28"/>
          <w:szCs w:val="28"/>
        </w:rPr>
      </w:pPr>
      <w:r w:rsidRPr="008167EA">
        <w:rPr>
          <w:rFonts w:ascii="Times New Roman" w:hAnsi="Times New Roman"/>
          <w:b/>
          <w:sz w:val="28"/>
          <w:szCs w:val="28"/>
        </w:rPr>
        <w:t>Part B</w:t>
      </w:r>
    </w:p>
    <w:p w:rsidR="00047897" w:rsidRPr="008167EA" w:rsidRDefault="00047897" w:rsidP="00047897">
      <w:pPr>
        <w:spacing w:line="360" w:lineRule="auto"/>
        <w:jc w:val="center"/>
        <w:rPr>
          <w:rFonts w:ascii="Times New Roman" w:hAnsi="Times New Roman"/>
          <w:b/>
          <w:sz w:val="28"/>
          <w:szCs w:val="28"/>
        </w:rPr>
      </w:pPr>
      <w:r w:rsidRPr="008167EA">
        <w:rPr>
          <w:rFonts w:ascii="Times New Roman" w:hAnsi="Times New Roman"/>
          <w:b/>
          <w:sz w:val="28"/>
          <w:szCs w:val="28"/>
        </w:rPr>
        <w:t>Justification</w:t>
      </w:r>
    </w:p>
    <w:p w:rsidR="00047897" w:rsidRPr="008167EA" w:rsidRDefault="00047897" w:rsidP="00047897">
      <w:pPr>
        <w:spacing w:line="360" w:lineRule="auto"/>
        <w:jc w:val="center"/>
        <w:rPr>
          <w:rFonts w:ascii="Times New Roman" w:hAnsi="Times New Roman"/>
          <w:b/>
          <w:sz w:val="28"/>
          <w:szCs w:val="28"/>
        </w:rPr>
      </w:pPr>
    </w:p>
    <w:p w:rsidR="00047897" w:rsidRPr="008167EA" w:rsidRDefault="00047897" w:rsidP="00047897">
      <w:pPr>
        <w:spacing w:line="360" w:lineRule="auto"/>
        <w:jc w:val="center"/>
        <w:rPr>
          <w:rFonts w:ascii="Times New Roman" w:hAnsi="Times New Roman"/>
          <w:b/>
          <w:sz w:val="28"/>
          <w:szCs w:val="28"/>
        </w:rPr>
      </w:pPr>
    </w:p>
    <w:p w:rsidR="00047897" w:rsidRPr="008167EA" w:rsidRDefault="00047897" w:rsidP="00047897">
      <w:pPr>
        <w:spacing w:line="360" w:lineRule="auto"/>
        <w:jc w:val="center"/>
        <w:rPr>
          <w:rFonts w:ascii="Times New Roman" w:hAnsi="Times New Roman"/>
          <w:b/>
          <w:sz w:val="28"/>
          <w:szCs w:val="28"/>
        </w:rPr>
      </w:pPr>
    </w:p>
    <w:p w:rsidR="00047897" w:rsidRPr="008167EA" w:rsidRDefault="000B20E1" w:rsidP="00047897">
      <w:pPr>
        <w:spacing w:line="360" w:lineRule="auto"/>
        <w:jc w:val="center"/>
        <w:rPr>
          <w:rFonts w:ascii="Times New Roman" w:hAnsi="Times New Roman"/>
          <w:b/>
        </w:rPr>
      </w:pPr>
      <w:r>
        <w:rPr>
          <w:rFonts w:ascii="Times New Roman" w:hAnsi="Times New Roman"/>
          <w:b/>
        </w:rPr>
        <w:t>February 1</w:t>
      </w:r>
      <w:r w:rsidR="0022281B">
        <w:rPr>
          <w:rFonts w:ascii="Times New Roman" w:hAnsi="Times New Roman"/>
          <w:b/>
        </w:rPr>
        <w:t>4</w:t>
      </w:r>
      <w:r w:rsidR="005F278B">
        <w:rPr>
          <w:rFonts w:ascii="Times New Roman" w:hAnsi="Times New Roman"/>
          <w:b/>
        </w:rPr>
        <w:t>, 2013</w:t>
      </w:r>
    </w:p>
    <w:p w:rsidR="00047897" w:rsidRPr="008167EA" w:rsidRDefault="00047897">
      <w:pPr>
        <w:rPr>
          <w:rFonts w:ascii="Times New Roman" w:hAnsi="Times New Roman"/>
          <w:b/>
          <w:kern w:val="28"/>
        </w:rPr>
      </w:pPr>
      <w:r w:rsidRPr="008167EA">
        <w:rPr>
          <w:rFonts w:ascii="Times New Roman" w:hAnsi="Times New Roman"/>
        </w:rPr>
        <w:br w:type="page"/>
      </w:r>
    </w:p>
    <w:p w:rsidR="00A16649" w:rsidRPr="008167EA" w:rsidRDefault="00A16649" w:rsidP="00855A08">
      <w:pPr>
        <w:pStyle w:val="Title"/>
        <w:rPr>
          <w:rFonts w:ascii="Times New Roman" w:hAnsi="Times New Roman"/>
          <w:sz w:val="24"/>
        </w:rPr>
      </w:pPr>
      <w:r w:rsidRPr="008167EA">
        <w:rPr>
          <w:rFonts w:ascii="Times New Roman" w:hAnsi="Times New Roman"/>
          <w:sz w:val="24"/>
        </w:rPr>
        <w:lastRenderedPageBreak/>
        <w:t>SUPPORTING STATEMENT PART B</w:t>
      </w:r>
    </w:p>
    <w:p w:rsidR="00A16649" w:rsidRPr="008167EA" w:rsidRDefault="00A16649" w:rsidP="00855A08">
      <w:pPr>
        <w:pStyle w:val="Title"/>
        <w:rPr>
          <w:rFonts w:ascii="Times New Roman" w:hAnsi="Times New Roman"/>
          <w:sz w:val="24"/>
        </w:rPr>
      </w:pPr>
      <w:r w:rsidRPr="008167EA">
        <w:rPr>
          <w:rFonts w:ascii="Times New Roman" w:hAnsi="Times New Roman"/>
          <w:sz w:val="24"/>
        </w:rPr>
        <w:tab/>
        <w:t>FOR PAPERWORK REDUCTION ACT SUBMISSION</w:t>
      </w:r>
    </w:p>
    <w:p w:rsidR="00A16649" w:rsidRPr="008167EA" w:rsidRDefault="00A16649" w:rsidP="00855A08">
      <w:pPr>
        <w:tabs>
          <w:tab w:val="left" w:pos="-720"/>
        </w:tabs>
        <w:suppressAutoHyphens/>
        <w:rPr>
          <w:rFonts w:ascii="Times New Roman" w:hAnsi="Times New Roman"/>
          <w:b/>
        </w:rPr>
      </w:pPr>
    </w:p>
    <w:p w:rsidR="00A16649" w:rsidRPr="008167EA" w:rsidRDefault="00A16649" w:rsidP="00855A08">
      <w:pPr>
        <w:tabs>
          <w:tab w:val="left" w:pos="-720"/>
        </w:tabs>
        <w:suppressAutoHyphens/>
        <w:rPr>
          <w:rFonts w:ascii="Times New Roman" w:hAnsi="Times New Roman"/>
        </w:rPr>
      </w:pPr>
      <w:r w:rsidRPr="008167EA">
        <w:rPr>
          <w:rFonts w:ascii="Times New Roman" w:hAnsi="Times New Roman"/>
          <w:b/>
        </w:rPr>
        <w:t>B.  Collection of Information Employing Statistical Methods</w:t>
      </w:r>
    </w:p>
    <w:p w:rsidR="00A16649" w:rsidRPr="008167EA" w:rsidRDefault="00A16649" w:rsidP="00855A08">
      <w:pPr>
        <w:tabs>
          <w:tab w:val="left" w:pos="-720"/>
        </w:tabs>
        <w:suppressAutoHyphens/>
        <w:rPr>
          <w:rFonts w:ascii="Times New Roman" w:hAnsi="Times New Roman"/>
        </w:rPr>
      </w:pPr>
    </w:p>
    <w:p w:rsidR="00A16649" w:rsidRPr="008167EA" w:rsidRDefault="00A16649" w:rsidP="00855A08">
      <w:pPr>
        <w:tabs>
          <w:tab w:val="left" w:pos="-720"/>
        </w:tabs>
        <w:suppressAutoHyphens/>
        <w:rPr>
          <w:rFonts w:ascii="Times New Roman" w:hAnsi="Times New Roman"/>
          <w:b/>
        </w:rPr>
      </w:pPr>
      <w:r w:rsidRPr="008167EA">
        <w:rPr>
          <w:rFonts w:ascii="Times New Roman" w:hAnsi="Times New Roman"/>
          <w:b/>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8" w:history="1">
        <w:r w:rsidRPr="008167EA">
          <w:rPr>
            <w:rStyle w:val="Hyperlink"/>
            <w:rFonts w:ascii="Times New Roman" w:hAnsi="Times New Roman"/>
            <w:b/>
          </w:rPr>
          <w:t>OMB’s Standards and Guidelines for Statistical Surveys</w:t>
        </w:r>
      </w:hyperlink>
      <w:r w:rsidRPr="008167EA">
        <w:rPr>
          <w:rFonts w:ascii="Times New Roman" w:hAnsi="Times New Roman"/>
          <w:b/>
        </w:rPr>
        <w:t>.</w:t>
      </w:r>
    </w:p>
    <w:p w:rsidR="00A16649" w:rsidRPr="008167EA" w:rsidRDefault="00A16649" w:rsidP="00855A08">
      <w:pPr>
        <w:tabs>
          <w:tab w:val="left" w:pos="-720"/>
        </w:tabs>
        <w:suppressAutoHyphens/>
        <w:rPr>
          <w:rFonts w:ascii="Times New Roman" w:hAnsi="Times New Roman"/>
          <w:b/>
        </w:rPr>
      </w:pPr>
    </w:p>
    <w:p w:rsidR="00A16649" w:rsidRPr="008167EA" w:rsidRDefault="00A16649" w:rsidP="00855A08">
      <w:pPr>
        <w:numPr>
          <w:ilvl w:val="0"/>
          <w:numId w:val="1"/>
        </w:numPr>
        <w:tabs>
          <w:tab w:val="left" w:pos="-720"/>
          <w:tab w:val="left" w:pos="360"/>
        </w:tabs>
        <w:suppressAutoHyphens/>
        <w:rPr>
          <w:rFonts w:ascii="Times New Roman" w:hAnsi="Times New Roman"/>
          <w:b/>
        </w:rPr>
      </w:pPr>
      <w:r w:rsidRPr="008167EA">
        <w:rPr>
          <w:rFonts w:ascii="Times New Roman" w:hAnsi="Times New Roman"/>
          <w:b/>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A16649" w:rsidRPr="008167EA" w:rsidRDefault="00A16649" w:rsidP="00855A08">
      <w:pPr>
        <w:numPr>
          <w:ilvl w:val="12"/>
          <w:numId w:val="0"/>
        </w:numPr>
        <w:tabs>
          <w:tab w:val="left" w:pos="-720"/>
        </w:tabs>
        <w:suppressAutoHyphens/>
        <w:rPr>
          <w:rFonts w:ascii="Times New Roman" w:hAnsi="Times New Roman"/>
          <w:b/>
        </w:rPr>
      </w:pPr>
    </w:p>
    <w:p w:rsidR="00A16649" w:rsidRPr="008167EA" w:rsidRDefault="00A16649" w:rsidP="00855A08">
      <w:pPr>
        <w:numPr>
          <w:ilvl w:val="12"/>
          <w:numId w:val="0"/>
        </w:numPr>
        <w:tabs>
          <w:tab w:val="left" w:pos="-720"/>
        </w:tabs>
        <w:suppressAutoHyphens/>
        <w:rPr>
          <w:rFonts w:ascii="Times New Roman" w:hAnsi="Times New Roman"/>
        </w:rPr>
      </w:pPr>
    </w:p>
    <w:p w:rsidR="0098215E" w:rsidRPr="008167EA" w:rsidRDefault="0098215E" w:rsidP="0098215E">
      <w:pPr>
        <w:spacing w:line="360" w:lineRule="auto"/>
        <w:rPr>
          <w:rFonts w:ascii="Times New Roman" w:hAnsi="Times New Roman"/>
          <w:sz w:val="22"/>
          <w:szCs w:val="22"/>
        </w:rPr>
      </w:pPr>
      <w:r w:rsidRPr="008167EA">
        <w:rPr>
          <w:rFonts w:ascii="Times New Roman" w:eastAsia="Gulim" w:hAnsi="Times New Roman"/>
          <w:sz w:val="22"/>
          <w:szCs w:val="22"/>
        </w:rPr>
        <w:t xml:space="preserve">The response universe consists of </w:t>
      </w:r>
      <w:r w:rsidR="007879CD" w:rsidRPr="008167EA">
        <w:rPr>
          <w:rFonts w:ascii="Times New Roman" w:eastAsia="Gulim" w:hAnsi="Times New Roman"/>
          <w:sz w:val="22"/>
          <w:szCs w:val="22"/>
        </w:rPr>
        <w:t>80</w:t>
      </w:r>
      <w:r w:rsidRPr="008167EA">
        <w:rPr>
          <w:rFonts w:ascii="Times New Roman" w:eastAsia="Gulim" w:hAnsi="Times New Roman"/>
          <w:sz w:val="22"/>
          <w:szCs w:val="22"/>
        </w:rPr>
        <w:t xml:space="preserve"> State VR </w:t>
      </w:r>
      <w:r w:rsidR="007F08BB" w:rsidRPr="008167EA">
        <w:rPr>
          <w:rFonts w:ascii="Times New Roman" w:eastAsia="Gulim" w:hAnsi="Times New Roman"/>
          <w:sz w:val="22"/>
          <w:szCs w:val="22"/>
        </w:rPr>
        <w:t>agencies (C</w:t>
      </w:r>
      <w:r w:rsidRPr="008167EA">
        <w:rPr>
          <w:rFonts w:ascii="Times New Roman" w:eastAsia="Gulim" w:hAnsi="Times New Roman"/>
          <w:sz w:val="22"/>
          <w:szCs w:val="22"/>
        </w:rPr>
        <w:t xml:space="preserve">ombined, </w:t>
      </w:r>
      <w:r w:rsidR="007F08BB" w:rsidRPr="008167EA">
        <w:rPr>
          <w:rFonts w:ascii="Times New Roman" w:eastAsia="Gulim" w:hAnsi="Times New Roman"/>
          <w:sz w:val="22"/>
          <w:szCs w:val="22"/>
        </w:rPr>
        <w:t>G</w:t>
      </w:r>
      <w:r w:rsidRPr="008167EA">
        <w:rPr>
          <w:rFonts w:ascii="Times New Roman" w:eastAsia="Gulim" w:hAnsi="Times New Roman"/>
          <w:sz w:val="22"/>
          <w:szCs w:val="22"/>
        </w:rPr>
        <w:t xml:space="preserve">eneral and </w:t>
      </w:r>
      <w:r w:rsidR="007F08BB" w:rsidRPr="008167EA">
        <w:rPr>
          <w:rFonts w:ascii="Times New Roman" w:eastAsia="Gulim" w:hAnsi="Times New Roman"/>
          <w:sz w:val="22"/>
          <w:szCs w:val="22"/>
        </w:rPr>
        <w:t>B</w:t>
      </w:r>
      <w:r w:rsidRPr="008167EA">
        <w:rPr>
          <w:rFonts w:ascii="Times New Roman" w:eastAsia="Gulim" w:hAnsi="Times New Roman"/>
          <w:sz w:val="22"/>
          <w:szCs w:val="22"/>
        </w:rPr>
        <w:t>lind</w:t>
      </w:r>
      <w:r w:rsidR="007F08BB" w:rsidRPr="008167EA">
        <w:rPr>
          <w:rFonts w:ascii="Times New Roman" w:eastAsia="Gulim" w:hAnsi="Times New Roman"/>
          <w:sz w:val="22"/>
          <w:szCs w:val="22"/>
        </w:rPr>
        <w:t>)</w:t>
      </w:r>
      <w:r w:rsidRPr="008167EA">
        <w:rPr>
          <w:rFonts w:ascii="Times New Roman" w:eastAsia="Gulim" w:hAnsi="Times New Roman"/>
          <w:sz w:val="22"/>
          <w:szCs w:val="22"/>
        </w:rPr>
        <w:t xml:space="preserve"> that receive Federal grant funds to serve individuals with disabilities to prepare for and engage in gainful employment. This includes agencies in the District of Columbia and Territories (Puerto Rico, the U.S. Virgin Islands, Guam, Northern Marianas, and American Samoa). The survey of all </w:t>
      </w:r>
      <w:r w:rsidR="007879CD" w:rsidRPr="008167EA">
        <w:rPr>
          <w:rFonts w:ascii="Times New Roman" w:eastAsia="Gulim" w:hAnsi="Times New Roman"/>
          <w:sz w:val="22"/>
          <w:szCs w:val="22"/>
        </w:rPr>
        <w:t>80</w:t>
      </w:r>
      <w:r w:rsidRPr="008167EA">
        <w:rPr>
          <w:rFonts w:ascii="Times New Roman" w:eastAsia="Gulim" w:hAnsi="Times New Roman"/>
          <w:sz w:val="22"/>
          <w:szCs w:val="22"/>
        </w:rPr>
        <w:t xml:space="preserve"> </w:t>
      </w:r>
      <w:r w:rsidRPr="008167EA">
        <w:rPr>
          <w:rFonts w:ascii="Times New Roman" w:hAnsi="Times New Roman"/>
          <w:sz w:val="22"/>
          <w:szCs w:val="22"/>
        </w:rPr>
        <w:t>State VR agencies will be conducted as a web-based survey. Because this is a census, no statistical sampling methods will be applied. The survey period will last six weeks.</w:t>
      </w:r>
    </w:p>
    <w:p w:rsidR="0098215E" w:rsidRPr="008167EA" w:rsidRDefault="0098215E" w:rsidP="0098215E">
      <w:pPr>
        <w:spacing w:line="360" w:lineRule="auto"/>
        <w:ind w:firstLine="360"/>
        <w:rPr>
          <w:rFonts w:ascii="Times New Roman" w:eastAsia="Gulim" w:hAnsi="Times New Roman"/>
          <w:sz w:val="22"/>
          <w:szCs w:val="22"/>
        </w:rPr>
      </w:pPr>
    </w:p>
    <w:p w:rsidR="0098215E" w:rsidRPr="008167EA" w:rsidRDefault="0098215E" w:rsidP="0098215E">
      <w:pPr>
        <w:autoSpaceDE w:val="0"/>
        <w:autoSpaceDN w:val="0"/>
        <w:adjustRightInd w:val="0"/>
        <w:spacing w:line="360" w:lineRule="auto"/>
        <w:rPr>
          <w:rFonts w:ascii="Times New Roman" w:hAnsi="Times New Roman"/>
          <w:sz w:val="22"/>
          <w:szCs w:val="22"/>
        </w:rPr>
      </w:pPr>
      <w:r w:rsidRPr="008167EA">
        <w:rPr>
          <w:rFonts w:ascii="Times New Roman" w:hAnsi="Times New Roman"/>
          <w:sz w:val="22"/>
          <w:szCs w:val="22"/>
        </w:rPr>
        <w:t xml:space="preserve">RSA will send out the first electronic notice to all State VR agencies to inform them of the forthcoming data collection immediately after receiving OMB clearance. To facilitate the smooth operation of the survey and cooperation of the agencies, the </w:t>
      </w:r>
      <w:r w:rsidR="000B20E1">
        <w:rPr>
          <w:rFonts w:ascii="Times New Roman" w:hAnsi="Times New Roman"/>
          <w:sz w:val="22"/>
          <w:szCs w:val="22"/>
        </w:rPr>
        <w:t xml:space="preserve">contractor sought the </w:t>
      </w:r>
      <w:r w:rsidRPr="008167EA">
        <w:rPr>
          <w:rFonts w:ascii="Times New Roman" w:hAnsi="Times New Roman"/>
          <w:sz w:val="22"/>
          <w:szCs w:val="22"/>
        </w:rPr>
        <w:t>endorsement of the Council of State Administrators of Vocational Rehabilitation (CSAVR) and the National Council of State Agencies for the Blind (NCSAB).</w:t>
      </w:r>
      <w:r w:rsidR="000B20E1">
        <w:rPr>
          <w:rFonts w:ascii="Times New Roman" w:hAnsi="Times New Roman"/>
          <w:sz w:val="22"/>
          <w:szCs w:val="22"/>
        </w:rPr>
        <w:t xml:space="preserve"> CSAVR responding saying it endorses the survey.</w:t>
      </w:r>
    </w:p>
    <w:p w:rsidR="0098215E" w:rsidRPr="008167EA" w:rsidRDefault="0098215E" w:rsidP="0098215E">
      <w:pPr>
        <w:autoSpaceDE w:val="0"/>
        <w:autoSpaceDN w:val="0"/>
        <w:adjustRightInd w:val="0"/>
        <w:spacing w:line="360" w:lineRule="auto"/>
        <w:rPr>
          <w:rFonts w:ascii="Times New Roman" w:hAnsi="Times New Roman"/>
          <w:sz w:val="22"/>
          <w:szCs w:val="22"/>
        </w:rPr>
      </w:pPr>
    </w:p>
    <w:p w:rsidR="0098215E" w:rsidRPr="008167EA" w:rsidRDefault="0098215E" w:rsidP="0098215E">
      <w:pPr>
        <w:pStyle w:val="BodyTextIndent2"/>
        <w:tabs>
          <w:tab w:val="left" w:pos="720"/>
        </w:tabs>
        <w:spacing w:line="360" w:lineRule="auto"/>
        <w:ind w:left="0"/>
        <w:rPr>
          <w:szCs w:val="22"/>
        </w:rPr>
      </w:pPr>
      <w:r w:rsidRPr="008167EA">
        <w:rPr>
          <w:rFonts w:eastAsia="Gulim"/>
          <w:szCs w:val="22"/>
        </w:rPr>
        <w:t xml:space="preserve">The contractor anticipates that at a minimum 90 percent of VR agencies will respond to this survey. </w:t>
      </w:r>
      <w:r w:rsidRPr="008167EA">
        <w:rPr>
          <w:szCs w:val="22"/>
        </w:rPr>
        <w:t xml:space="preserve">If the response rate is below 80 percent by the end of four weeks, the contractor will </w:t>
      </w:r>
      <w:r w:rsidRPr="008167EA">
        <w:rPr>
          <w:rFonts w:eastAsia="Gulim"/>
          <w:szCs w:val="22"/>
        </w:rPr>
        <w:t xml:space="preserve">contact the non-responding VR agencies to encourage them to participate. This will </w:t>
      </w:r>
      <w:r w:rsidRPr="008167EA">
        <w:rPr>
          <w:szCs w:val="22"/>
        </w:rPr>
        <w:t xml:space="preserve">include follow-up phone calls and e-mails. During the survey process, the contractor will examine the responses for completeness and consistency </w:t>
      </w:r>
      <w:r w:rsidRPr="008167EA">
        <w:rPr>
          <w:szCs w:val="22"/>
        </w:rPr>
        <w:lastRenderedPageBreak/>
        <w:t xml:space="preserve">and will communicate with respondents as needed to obtain complete data and address inconsistencies in the responses. </w:t>
      </w:r>
    </w:p>
    <w:p w:rsidR="00A16649" w:rsidRPr="008167EA" w:rsidRDefault="00A16649" w:rsidP="00855A08">
      <w:pPr>
        <w:numPr>
          <w:ilvl w:val="12"/>
          <w:numId w:val="0"/>
        </w:numPr>
        <w:tabs>
          <w:tab w:val="left" w:pos="-720"/>
        </w:tabs>
        <w:suppressAutoHyphens/>
        <w:rPr>
          <w:rFonts w:ascii="Times New Roman" w:hAnsi="Times New Roman"/>
        </w:rPr>
      </w:pPr>
    </w:p>
    <w:p w:rsidR="00A16649" w:rsidRPr="008167EA" w:rsidRDefault="00A16649" w:rsidP="00855A08">
      <w:pPr>
        <w:numPr>
          <w:ilvl w:val="12"/>
          <w:numId w:val="0"/>
        </w:numPr>
        <w:tabs>
          <w:tab w:val="left" w:pos="-720"/>
        </w:tabs>
        <w:suppressAutoHyphens/>
        <w:rPr>
          <w:rFonts w:ascii="Times New Roman" w:hAnsi="Times New Roman"/>
        </w:rPr>
      </w:pPr>
    </w:p>
    <w:p w:rsidR="00A16649" w:rsidRPr="008167EA" w:rsidRDefault="00A16649" w:rsidP="00855A08">
      <w:pPr>
        <w:numPr>
          <w:ilvl w:val="0"/>
          <w:numId w:val="1"/>
        </w:numPr>
        <w:tabs>
          <w:tab w:val="left" w:pos="-720"/>
          <w:tab w:val="left" w:pos="360"/>
        </w:tabs>
        <w:suppressAutoHyphens/>
        <w:rPr>
          <w:rFonts w:ascii="Times New Roman" w:hAnsi="Times New Roman"/>
          <w:b/>
        </w:rPr>
      </w:pPr>
      <w:r w:rsidRPr="008167EA">
        <w:rPr>
          <w:rFonts w:ascii="Times New Roman" w:hAnsi="Times New Roman"/>
          <w:b/>
        </w:rPr>
        <w:t>Describe the procedures for the collection of information, including:</w:t>
      </w:r>
    </w:p>
    <w:p w:rsidR="00A16649" w:rsidRPr="008167EA" w:rsidRDefault="00A16649" w:rsidP="00855A08">
      <w:pPr>
        <w:tabs>
          <w:tab w:val="left" w:pos="-720"/>
          <w:tab w:val="left" w:pos="360"/>
        </w:tabs>
        <w:suppressAutoHyphens/>
        <w:rPr>
          <w:rFonts w:ascii="Times New Roman" w:hAnsi="Times New Roman"/>
          <w:b/>
        </w:rPr>
      </w:pPr>
    </w:p>
    <w:p w:rsidR="00A16649" w:rsidRPr="008167EA" w:rsidRDefault="00A16649" w:rsidP="00855A08">
      <w:pPr>
        <w:numPr>
          <w:ilvl w:val="0"/>
          <w:numId w:val="2"/>
        </w:numPr>
        <w:tabs>
          <w:tab w:val="left" w:pos="-720"/>
          <w:tab w:val="left" w:pos="1247"/>
        </w:tabs>
        <w:suppressAutoHyphens/>
        <w:rPr>
          <w:rFonts w:ascii="Times New Roman" w:hAnsi="Times New Roman"/>
          <w:b/>
        </w:rPr>
      </w:pPr>
      <w:r w:rsidRPr="008167EA">
        <w:rPr>
          <w:rFonts w:ascii="Times New Roman" w:hAnsi="Times New Roman"/>
          <w:b/>
        </w:rPr>
        <w:t>Statistical methodology for stratification and sample selection.</w:t>
      </w:r>
    </w:p>
    <w:p w:rsidR="00A16649" w:rsidRPr="008167EA" w:rsidRDefault="00A16649" w:rsidP="00855A08">
      <w:pPr>
        <w:numPr>
          <w:ilvl w:val="12"/>
          <w:numId w:val="0"/>
        </w:numPr>
        <w:tabs>
          <w:tab w:val="left" w:pos="-720"/>
        </w:tabs>
        <w:suppressAutoHyphens/>
        <w:ind w:left="340"/>
        <w:rPr>
          <w:rFonts w:ascii="Times New Roman" w:hAnsi="Times New Roman"/>
          <w:b/>
        </w:rPr>
      </w:pPr>
    </w:p>
    <w:p w:rsidR="00A16649" w:rsidRPr="008167EA" w:rsidRDefault="00A16649" w:rsidP="00855A08">
      <w:pPr>
        <w:numPr>
          <w:ilvl w:val="0"/>
          <w:numId w:val="2"/>
        </w:numPr>
        <w:tabs>
          <w:tab w:val="left" w:pos="-720"/>
          <w:tab w:val="left" w:pos="1247"/>
        </w:tabs>
        <w:suppressAutoHyphens/>
        <w:rPr>
          <w:rFonts w:ascii="Times New Roman" w:hAnsi="Times New Roman"/>
          <w:b/>
        </w:rPr>
      </w:pPr>
      <w:r w:rsidRPr="008167EA">
        <w:rPr>
          <w:rFonts w:ascii="Times New Roman" w:hAnsi="Times New Roman"/>
          <w:b/>
        </w:rPr>
        <w:t>Estimation procedure.</w:t>
      </w:r>
    </w:p>
    <w:p w:rsidR="00A16649" w:rsidRPr="008167EA" w:rsidRDefault="00A16649" w:rsidP="00855A08">
      <w:pPr>
        <w:numPr>
          <w:ilvl w:val="12"/>
          <w:numId w:val="0"/>
        </w:numPr>
        <w:tabs>
          <w:tab w:val="left" w:pos="-720"/>
        </w:tabs>
        <w:suppressAutoHyphens/>
        <w:ind w:left="340"/>
        <w:rPr>
          <w:rFonts w:ascii="Times New Roman" w:hAnsi="Times New Roman"/>
          <w:b/>
        </w:rPr>
      </w:pPr>
    </w:p>
    <w:p w:rsidR="00A16649" w:rsidRPr="008167EA" w:rsidRDefault="00A16649" w:rsidP="00855A08">
      <w:pPr>
        <w:numPr>
          <w:ilvl w:val="0"/>
          <w:numId w:val="2"/>
        </w:numPr>
        <w:tabs>
          <w:tab w:val="left" w:pos="-720"/>
          <w:tab w:val="left" w:pos="1247"/>
        </w:tabs>
        <w:suppressAutoHyphens/>
        <w:rPr>
          <w:rFonts w:ascii="Times New Roman" w:hAnsi="Times New Roman"/>
          <w:b/>
        </w:rPr>
      </w:pPr>
      <w:r w:rsidRPr="008167EA">
        <w:rPr>
          <w:rFonts w:ascii="Times New Roman" w:hAnsi="Times New Roman"/>
          <w:b/>
        </w:rPr>
        <w:t>Degree of accuracy needed for the purpose described in the justification.</w:t>
      </w:r>
    </w:p>
    <w:p w:rsidR="00A16649" w:rsidRPr="008167EA" w:rsidRDefault="00A16649" w:rsidP="00855A08">
      <w:pPr>
        <w:numPr>
          <w:ilvl w:val="12"/>
          <w:numId w:val="0"/>
        </w:numPr>
        <w:tabs>
          <w:tab w:val="left" w:pos="-720"/>
        </w:tabs>
        <w:suppressAutoHyphens/>
        <w:rPr>
          <w:rFonts w:ascii="Times New Roman" w:hAnsi="Times New Roman"/>
          <w:b/>
        </w:rPr>
      </w:pPr>
    </w:p>
    <w:p w:rsidR="00A16649" w:rsidRPr="008167EA" w:rsidRDefault="00A16649" w:rsidP="00855A08">
      <w:pPr>
        <w:numPr>
          <w:ilvl w:val="0"/>
          <w:numId w:val="2"/>
        </w:numPr>
        <w:tabs>
          <w:tab w:val="left" w:pos="-720"/>
          <w:tab w:val="left" w:pos="1247"/>
        </w:tabs>
        <w:suppressAutoHyphens/>
        <w:rPr>
          <w:rFonts w:ascii="Times New Roman" w:hAnsi="Times New Roman"/>
          <w:b/>
        </w:rPr>
      </w:pPr>
      <w:r w:rsidRPr="008167EA">
        <w:rPr>
          <w:rFonts w:ascii="Times New Roman" w:hAnsi="Times New Roman"/>
          <w:b/>
        </w:rPr>
        <w:t>Unusual problems requiring specialized sampling procedures, and</w:t>
      </w:r>
    </w:p>
    <w:p w:rsidR="00A16649" w:rsidRPr="008167EA" w:rsidRDefault="00A16649" w:rsidP="00855A08">
      <w:pPr>
        <w:numPr>
          <w:ilvl w:val="12"/>
          <w:numId w:val="0"/>
        </w:numPr>
        <w:tabs>
          <w:tab w:val="left" w:pos="-720"/>
        </w:tabs>
        <w:suppressAutoHyphens/>
        <w:rPr>
          <w:rFonts w:ascii="Times New Roman" w:hAnsi="Times New Roman"/>
          <w:b/>
        </w:rPr>
      </w:pPr>
    </w:p>
    <w:p w:rsidR="00A16649" w:rsidRPr="008167EA" w:rsidRDefault="00A16649" w:rsidP="00855A08">
      <w:pPr>
        <w:numPr>
          <w:ilvl w:val="0"/>
          <w:numId w:val="2"/>
        </w:numPr>
        <w:tabs>
          <w:tab w:val="left" w:pos="-720"/>
          <w:tab w:val="left" w:pos="1247"/>
        </w:tabs>
        <w:suppressAutoHyphens/>
        <w:rPr>
          <w:rFonts w:ascii="Times New Roman" w:hAnsi="Times New Roman"/>
          <w:b/>
        </w:rPr>
      </w:pPr>
      <w:r w:rsidRPr="008167EA">
        <w:rPr>
          <w:rFonts w:ascii="Times New Roman" w:hAnsi="Times New Roman"/>
          <w:b/>
        </w:rPr>
        <w:t>Any use of periodic (less frequent than annual) data collection cycles to reduce burden.</w:t>
      </w:r>
    </w:p>
    <w:p w:rsidR="00A16649" w:rsidRPr="008167EA" w:rsidRDefault="00A16649" w:rsidP="00855A08">
      <w:pPr>
        <w:tabs>
          <w:tab w:val="left" w:pos="-720"/>
        </w:tabs>
        <w:suppressAutoHyphens/>
        <w:rPr>
          <w:rFonts w:ascii="Times New Roman" w:hAnsi="Times New Roman"/>
        </w:rPr>
      </w:pPr>
    </w:p>
    <w:p w:rsidR="00BA662C" w:rsidRPr="008167EA" w:rsidRDefault="0098215E" w:rsidP="0098215E">
      <w:pPr>
        <w:pStyle w:val="ListParagraph"/>
        <w:spacing w:after="0" w:line="360" w:lineRule="atLeast"/>
        <w:ind w:left="0"/>
        <w:jc w:val="both"/>
        <w:rPr>
          <w:rFonts w:ascii="Times New Roman" w:eastAsia="Gulim" w:hAnsi="Times New Roman"/>
        </w:rPr>
      </w:pPr>
      <w:r w:rsidRPr="008167EA">
        <w:rPr>
          <w:rFonts w:ascii="Times New Roman" w:eastAsia="Gulim" w:hAnsi="Times New Roman"/>
        </w:rPr>
        <w:t xml:space="preserve">This </w:t>
      </w:r>
      <w:r w:rsidR="00274355" w:rsidRPr="008167EA">
        <w:rPr>
          <w:rFonts w:ascii="Times New Roman" w:eastAsia="Gulim" w:hAnsi="Times New Roman"/>
        </w:rPr>
        <w:t xml:space="preserve">survey </w:t>
      </w:r>
      <w:r w:rsidRPr="008167EA">
        <w:rPr>
          <w:rFonts w:ascii="Times New Roman" w:eastAsia="Gulim" w:hAnsi="Times New Roman"/>
        </w:rPr>
        <w:t xml:space="preserve">data collection will not use any statistical methodology for stratification and sample selection because the whole universe of VR agencies will be surveyed. </w:t>
      </w:r>
      <w:r w:rsidR="00274355" w:rsidRPr="008167EA">
        <w:rPr>
          <w:rFonts w:ascii="Times New Roman" w:eastAsia="Gulim" w:hAnsi="Times New Roman"/>
        </w:rPr>
        <w:t>The post-survey case studies to three VR agencies will be limited to the 20 agencies being profiled, and exclude the four agencies</w:t>
      </w:r>
      <w:r w:rsidR="000B20E1">
        <w:rPr>
          <w:rFonts w:ascii="Times New Roman" w:eastAsia="Gulim" w:hAnsi="Times New Roman"/>
        </w:rPr>
        <w:t xml:space="preserve"> visited earlier</w:t>
      </w:r>
      <w:r w:rsidR="00274355" w:rsidRPr="008167EA">
        <w:rPr>
          <w:rFonts w:ascii="Times New Roman" w:eastAsia="Gulim" w:hAnsi="Times New Roman"/>
        </w:rPr>
        <w:t xml:space="preserve"> </w:t>
      </w:r>
      <w:r w:rsidR="000B20E1">
        <w:rPr>
          <w:rFonts w:ascii="Times New Roman" w:eastAsia="Gulim" w:hAnsi="Times New Roman"/>
        </w:rPr>
        <w:t>(Arizona, Mississippi, and the two agencies in North Carolina)</w:t>
      </w:r>
      <w:r w:rsidR="00274355" w:rsidRPr="008167EA">
        <w:rPr>
          <w:rFonts w:ascii="Times New Roman" w:eastAsia="Gulim" w:hAnsi="Times New Roman"/>
        </w:rPr>
        <w:t>. The selection of agencies for visits will be determined by the survey responses and hypothes</w:t>
      </w:r>
      <w:r w:rsidR="000B20E1">
        <w:rPr>
          <w:rFonts w:ascii="Times New Roman" w:eastAsia="Gulim" w:hAnsi="Times New Roman"/>
        </w:rPr>
        <w:t>es</w:t>
      </w:r>
      <w:r w:rsidR="00274355" w:rsidRPr="008167EA">
        <w:rPr>
          <w:rFonts w:ascii="Times New Roman" w:eastAsia="Gulim" w:hAnsi="Times New Roman"/>
        </w:rPr>
        <w:t xml:space="preserve"> developed from the contractor’s analysis of survey and administrative data. The focus will be on those agencies with </w:t>
      </w:r>
      <w:r w:rsidR="00BA662C" w:rsidRPr="008167EA">
        <w:rPr>
          <w:rFonts w:ascii="Times New Roman" w:eastAsia="Gulim" w:hAnsi="Times New Roman"/>
        </w:rPr>
        <w:t>exceptional service delivery practices, interagency collaboration, and/or cost perspectives.</w:t>
      </w:r>
    </w:p>
    <w:p w:rsidR="00BA662C" w:rsidRPr="008167EA" w:rsidRDefault="00BA662C" w:rsidP="0098215E">
      <w:pPr>
        <w:spacing w:line="360" w:lineRule="atLeast"/>
        <w:rPr>
          <w:rFonts w:ascii="Times New Roman" w:hAnsi="Times New Roman"/>
          <w:sz w:val="22"/>
          <w:szCs w:val="22"/>
        </w:rPr>
      </w:pPr>
    </w:p>
    <w:p w:rsidR="0098215E" w:rsidRPr="008167EA" w:rsidRDefault="0098215E" w:rsidP="0098215E">
      <w:pPr>
        <w:spacing w:line="360" w:lineRule="atLeast"/>
        <w:rPr>
          <w:rFonts w:ascii="Times New Roman" w:eastAsia="Gulim" w:hAnsi="Times New Roman"/>
          <w:sz w:val="22"/>
          <w:szCs w:val="22"/>
        </w:rPr>
      </w:pPr>
      <w:r w:rsidRPr="008167EA">
        <w:rPr>
          <w:rFonts w:ascii="Times New Roman" w:eastAsia="Gulim" w:hAnsi="Times New Roman"/>
          <w:sz w:val="22"/>
          <w:szCs w:val="22"/>
        </w:rPr>
        <w:t>There are no unusual problems requiring specialized sampling procedures.</w:t>
      </w:r>
    </w:p>
    <w:p w:rsidR="0098215E" w:rsidRPr="008167EA" w:rsidRDefault="0098215E" w:rsidP="0098215E">
      <w:pPr>
        <w:pStyle w:val="P1-StandPara"/>
        <w:ind w:firstLine="0"/>
        <w:rPr>
          <w:rFonts w:eastAsia="Gulim"/>
          <w:szCs w:val="22"/>
        </w:rPr>
      </w:pPr>
    </w:p>
    <w:p w:rsidR="0098215E" w:rsidRPr="008167EA" w:rsidRDefault="0098215E" w:rsidP="0098215E">
      <w:pPr>
        <w:pStyle w:val="Heading2"/>
        <w:tabs>
          <w:tab w:val="left" w:pos="0"/>
        </w:tabs>
        <w:spacing w:after="240"/>
        <w:ind w:firstLine="720"/>
        <w:rPr>
          <w:rFonts w:ascii="Times New Roman" w:eastAsia="Gulim" w:hAnsi="Times New Roman" w:cs="Times New Roman"/>
          <w:color w:val="auto"/>
          <w:sz w:val="22"/>
          <w:szCs w:val="22"/>
        </w:rPr>
      </w:pPr>
      <w:bookmarkStart w:id="1" w:name="_Toc269990843"/>
      <w:r w:rsidRPr="008167EA">
        <w:rPr>
          <w:rFonts w:ascii="Times New Roman" w:eastAsia="Gulim" w:hAnsi="Times New Roman" w:cs="Times New Roman"/>
          <w:color w:val="auto"/>
          <w:sz w:val="22"/>
          <w:szCs w:val="22"/>
        </w:rPr>
        <w:t>Questionnaire Design</w:t>
      </w:r>
      <w:bookmarkEnd w:id="1"/>
      <w:r w:rsidRPr="008167EA">
        <w:rPr>
          <w:rFonts w:ascii="Times New Roman" w:eastAsia="Gulim" w:hAnsi="Times New Roman" w:cs="Times New Roman"/>
          <w:color w:val="auto"/>
          <w:sz w:val="22"/>
          <w:szCs w:val="22"/>
        </w:rPr>
        <w:t xml:space="preserve"> </w:t>
      </w:r>
    </w:p>
    <w:p w:rsidR="00274355" w:rsidRPr="008167EA" w:rsidRDefault="00BA662C" w:rsidP="00274355">
      <w:pPr>
        <w:pStyle w:val="P1-StandPara"/>
        <w:tabs>
          <w:tab w:val="left" w:pos="0"/>
        </w:tabs>
        <w:ind w:firstLine="0"/>
        <w:rPr>
          <w:szCs w:val="22"/>
        </w:rPr>
      </w:pPr>
      <w:r w:rsidRPr="008167EA">
        <w:rPr>
          <w:rFonts w:eastAsia="Gulim"/>
          <w:szCs w:val="22"/>
        </w:rPr>
        <w:t xml:space="preserve">The contractor conducted pre-survey site visits to four agencies in three states to inform the survey development process. </w:t>
      </w:r>
      <w:r w:rsidR="0098215E" w:rsidRPr="008167EA">
        <w:rPr>
          <w:rFonts w:eastAsia="Gulim"/>
          <w:szCs w:val="22"/>
        </w:rPr>
        <w:t>The contractor d</w:t>
      </w:r>
      <w:r w:rsidRPr="008167EA">
        <w:rPr>
          <w:rFonts w:eastAsia="Gulim"/>
          <w:szCs w:val="22"/>
        </w:rPr>
        <w:t xml:space="preserve">rafted the </w:t>
      </w:r>
      <w:r w:rsidR="0098215E" w:rsidRPr="008167EA">
        <w:rPr>
          <w:rFonts w:eastAsia="Gulim"/>
          <w:szCs w:val="22"/>
        </w:rPr>
        <w:t>questionnaire in collaboration with RSA staff.</w:t>
      </w:r>
      <w:r w:rsidR="00274355" w:rsidRPr="008167EA">
        <w:rPr>
          <w:rFonts w:eastAsia="Gulim"/>
          <w:szCs w:val="22"/>
        </w:rPr>
        <w:t xml:space="preserve"> The contractor </w:t>
      </w:r>
      <w:r w:rsidR="00274355" w:rsidRPr="008167EA">
        <w:rPr>
          <w:szCs w:val="22"/>
        </w:rPr>
        <w:t>conduct</w:t>
      </w:r>
      <w:r w:rsidR="000B20E1">
        <w:rPr>
          <w:szCs w:val="22"/>
        </w:rPr>
        <w:t>ed</w:t>
      </w:r>
      <w:r w:rsidR="00274355" w:rsidRPr="008167EA">
        <w:rPr>
          <w:szCs w:val="22"/>
        </w:rPr>
        <w:t xml:space="preserve"> </w:t>
      </w:r>
      <w:r w:rsidR="000B20E1">
        <w:rPr>
          <w:szCs w:val="22"/>
        </w:rPr>
        <w:t xml:space="preserve">a </w:t>
      </w:r>
      <w:r w:rsidR="00274355" w:rsidRPr="008167EA">
        <w:rPr>
          <w:szCs w:val="22"/>
        </w:rPr>
        <w:t>pretest of the instrument with three VR agencies</w:t>
      </w:r>
      <w:r w:rsidR="000B20E1">
        <w:rPr>
          <w:szCs w:val="22"/>
        </w:rPr>
        <w:t xml:space="preserve"> </w:t>
      </w:r>
      <w:r w:rsidR="000B20E1">
        <w:rPr>
          <w:rFonts w:eastAsia="Gulim"/>
        </w:rPr>
        <w:t>(Arizona, Mississippi, and North Carolina General) and revised the instrument based on their feedback. The contractor also shared the instrument with CSAVR and NCSAB and sought</w:t>
      </w:r>
      <w:r w:rsidR="00274355" w:rsidRPr="008167EA">
        <w:rPr>
          <w:szCs w:val="22"/>
        </w:rPr>
        <w:t xml:space="preserve"> the</w:t>
      </w:r>
      <w:r w:rsidR="000B20E1">
        <w:rPr>
          <w:szCs w:val="22"/>
        </w:rPr>
        <w:t>ir</w:t>
      </w:r>
      <w:r w:rsidR="00274355" w:rsidRPr="008167EA">
        <w:rPr>
          <w:szCs w:val="22"/>
        </w:rPr>
        <w:t xml:space="preserve"> endorsement of the data collection</w:t>
      </w:r>
      <w:r w:rsidR="000B20E1">
        <w:rPr>
          <w:szCs w:val="22"/>
        </w:rPr>
        <w:t>. CSAVR provided feedback and endorsement. The contractor and RSA revised the instrument based on the CSAVR feedback.</w:t>
      </w:r>
    </w:p>
    <w:p w:rsidR="0098215E" w:rsidRPr="008167EA" w:rsidRDefault="0098215E" w:rsidP="00274355">
      <w:pPr>
        <w:pStyle w:val="P1-StandPara"/>
        <w:tabs>
          <w:tab w:val="left" w:pos="0"/>
        </w:tabs>
        <w:ind w:firstLine="0"/>
        <w:rPr>
          <w:rFonts w:eastAsia="Gulim"/>
          <w:szCs w:val="22"/>
        </w:rPr>
      </w:pPr>
    </w:p>
    <w:p w:rsidR="0098215E" w:rsidRPr="008167EA" w:rsidRDefault="0098215E" w:rsidP="0098215E">
      <w:pPr>
        <w:pStyle w:val="Heading2"/>
        <w:tabs>
          <w:tab w:val="left" w:pos="0"/>
        </w:tabs>
        <w:spacing w:after="240"/>
        <w:ind w:firstLine="720"/>
        <w:rPr>
          <w:rFonts w:ascii="Times New Roman" w:eastAsia="Gulim" w:hAnsi="Times New Roman" w:cs="Times New Roman"/>
          <w:color w:val="auto"/>
          <w:sz w:val="22"/>
          <w:szCs w:val="22"/>
        </w:rPr>
      </w:pPr>
      <w:bookmarkStart w:id="2" w:name="_Toc269990844"/>
      <w:r w:rsidRPr="008167EA">
        <w:rPr>
          <w:rFonts w:ascii="Times New Roman" w:eastAsia="Gulim" w:hAnsi="Times New Roman" w:cs="Times New Roman"/>
          <w:color w:val="auto"/>
          <w:sz w:val="22"/>
          <w:szCs w:val="22"/>
        </w:rPr>
        <w:t>Data Collection Methods and Procedures</w:t>
      </w:r>
      <w:bookmarkEnd w:id="2"/>
    </w:p>
    <w:p w:rsidR="0098215E" w:rsidRPr="008167EA" w:rsidRDefault="0098215E" w:rsidP="007879CD">
      <w:pPr>
        <w:pStyle w:val="Heading2"/>
        <w:tabs>
          <w:tab w:val="left" w:pos="0"/>
        </w:tabs>
        <w:spacing w:after="240"/>
        <w:rPr>
          <w:rFonts w:ascii="Times New Roman" w:eastAsia="Gulim" w:hAnsi="Times New Roman" w:cs="Times New Roman"/>
          <w:b w:val="0"/>
          <w:color w:val="auto"/>
          <w:sz w:val="22"/>
          <w:szCs w:val="22"/>
        </w:rPr>
      </w:pPr>
      <w:bookmarkStart w:id="3" w:name="_Toc269990845"/>
      <w:r w:rsidRPr="008167EA">
        <w:rPr>
          <w:rFonts w:ascii="Times New Roman" w:eastAsia="Gulim" w:hAnsi="Times New Roman" w:cs="Times New Roman"/>
          <w:b w:val="0"/>
          <w:color w:val="auto"/>
          <w:sz w:val="22"/>
          <w:szCs w:val="22"/>
        </w:rPr>
        <w:t>Below are the steps that will be followed for the data collection:</w:t>
      </w:r>
      <w:bookmarkEnd w:id="3"/>
    </w:p>
    <w:p w:rsidR="0098215E" w:rsidRPr="008167EA" w:rsidRDefault="0098215E" w:rsidP="0098215E">
      <w:pPr>
        <w:pStyle w:val="ListParagraph"/>
        <w:numPr>
          <w:ilvl w:val="0"/>
          <w:numId w:val="3"/>
        </w:numPr>
        <w:ind w:left="1080"/>
        <w:jc w:val="both"/>
        <w:rPr>
          <w:rFonts w:ascii="Times New Roman" w:hAnsi="Times New Roman"/>
        </w:rPr>
      </w:pPr>
      <w:r w:rsidRPr="008167EA">
        <w:rPr>
          <w:rFonts w:ascii="Times New Roman" w:hAnsi="Times New Roman"/>
        </w:rPr>
        <w:t>The contractor will develop the web application of the survey instrument.</w:t>
      </w:r>
    </w:p>
    <w:p w:rsidR="0098215E" w:rsidRPr="008167EA" w:rsidRDefault="0098215E" w:rsidP="0098215E">
      <w:pPr>
        <w:pStyle w:val="ListParagraph"/>
        <w:numPr>
          <w:ilvl w:val="0"/>
          <w:numId w:val="3"/>
        </w:numPr>
        <w:ind w:left="1080"/>
        <w:jc w:val="both"/>
        <w:rPr>
          <w:rFonts w:ascii="Times New Roman" w:hAnsi="Times New Roman"/>
        </w:rPr>
      </w:pPr>
      <w:r w:rsidRPr="008167EA">
        <w:rPr>
          <w:rFonts w:ascii="Times New Roman" w:hAnsi="Times New Roman"/>
        </w:rPr>
        <w:t xml:space="preserve">RSA will send an electronic notice to all VR agencies to inform them of the forthcoming data collection. </w:t>
      </w:r>
    </w:p>
    <w:p w:rsidR="0098215E" w:rsidRPr="008167EA" w:rsidRDefault="0098215E" w:rsidP="0098215E">
      <w:pPr>
        <w:pStyle w:val="ListParagraph"/>
        <w:numPr>
          <w:ilvl w:val="0"/>
          <w:numId w:val="3"/>
        </w:numPr>
        <w:ind w:left="1080"/>
        <w:jc w:val="both"/>
        <w:rPr>
          <w:rFonts w:ascii="Times New Roman" w:hAnsi="Times New Roman"/>
        </w:rPr>
      </w:pPr>
      <w:r w:rsidRPr="008167EA">
        <w:rPr>
          <w:rFonts w:ascii="Times New Roman" w:hAnsi="Times New Roman"/>
        </w:rPr>
        <w:t xml:space="preserve">The contractor will follow up with an introductory e-mail to the VR contact person. This e-mail will include a description of the purpose of the evaluation and how information will be used and request the agency to identify a staff member who will be responsible for coordinating between the agency and the contractor. </w:t>
      </w:r>
    </w:p>
    <w:p w:rsidR="0098215E" w:rsidRPr="008167EA" w:rsidRDefault="0098215E" w:rsidP="0098215E">
      <w:pPr>
        <w:pStyle w:val="ListParagraph"/>
        <w:numPr>
          <w:ilvl w:val="0"/>
          <w:numId w:val="3"/>
        </w:numPr>
        <w:ind w:left="1080"/>
        <w:jc w:val="both"/>
        <w:rPr>
          <w:rFonts w:ascii="Times New Roman" w:hAnsi="Times New Roman"/>
        </w:rPr>
      </w:pPr>
      <w:r w:rsidRPr="008167EA">
        <w:rPr>
          <w:rFonts w:ascii="Times New Roman" w:hAnsi="Times New Roman"/>
        </w:rPr>
        <w:t>The contractor will send a follow-up e-mail to the VR agency directors with information on how to enter the survey webpage and establish a username. A second e-mail will provide the password to access the survey. Each agency will receive a unique user name and password.</w:t>
      </w:r>
    </w:p>
    <w:p w:rsidR="0098215E" w:rsidRPr="008167EA" w:rsidRDefault="0098215E" w:rsidP="0098215E">
      <w:pPr>
        <w:pStyle w:val="ListParagraph"/>
        <w:numPr>
          <w:ilvl w:val="0"/>
          <w:numId w:val="3"/>
        </w:numPr>
        <w:ind w:left="1080"/>
        <w:jc w:val="both"/>
        <w:rPr>
          <w:rFonts w:ascii="Times New Roman" w:hAnsi="Times New Roman"/>
        </w:rPr>
      </w:pPr>
      <w:r w:rsidRPr="008167EA">
        <w:rPr>
          <w:rFonts w:ascii="Times New Roman" w:hAnsi="Times New Roman"/>
        </w:rPr>
        <w:t>VR agencies will access the secure web survey and complete the survey.</w:t>
      </w:r>
    </w:p>
    <w:p w:rsidR="0098215E" w:rsidRPr="008167EA" w:rsidRDefault="0098215E" w:rsidP="0098215E">
      <w:pPr>
        <w:pStyle w:val="ListParagraph"/>
        <w:numPr>
          <w:ilvl w:val="0"/>
          <w:numId w:val="3"/>
        </w:numPr>
        <w:ind w:left="1080"/>
        <w:jc w:val="both"/>
        <w:rPr>
          <w:rFonts w:ascii="Times New Roman" w:hAnsi="Times New Roman"/>
        </w:rPr>
      </w:pPr>
      <w:r w:rsidRPr="008167EA">
        <w:rPr>
          <w:rFonts w:ascii="Times New Roman" w:hAnsi="Times New Roman"/>
        </w:rPr>
        <w:t>The contractor will monitor the website and survey responses.</w:t>
      </w:r>
    </w:p>
    <w:p w:rsidR="0098215E" w:rsidRPr="008167EA" w:rsidRDefault="0098215E" w:rsidP="0098215E">
      <w:pPr>
        <w:pStyle w:val="ListParagraph"/>
        <w:numPr>
          <w:ilvl w:val="0"/>
          <w:numId w:val="3"/>
        </w:numPr>
        <w:ind w:left="1080"/>
        <w:jc w:val="both"/>
        <w:rPr>
          <w:rFonts w:ascii="Times New Roman" w:hAnsi="Times New Roman"/>
        </w:rPr>
      </w:pPr>
      <w:r w:rsidRPr="008167EA">
        <w:rPr>
          <w:rFonts w:ascii="Times New Roman" w:hAnsi="Times New Roman"/>
        </w:rPr>
        <w:t>The contractor will download the survey responses into a database to analyze the data.</w:t>
      </w:r>
    </w:p>
    <w:p w:rsidR="0098215E" w:rsidRPr="008167EA" w:rsidRDefault="0098215E" w:rsidP="0098215E">
      <w:pPr>
        <w:pStyle w:val="ListParagraph"/>
        <w:numPr>
          <w:ilvl w:val="0"/>
          <w:numId w:val="3"/>
        </w:numPr>
        <w:ind w:left="1080"/>
        <w:jc w:val="both"/>
        <w:rPr>
          <w:rFonts w:ascii="Times New Roman" w:hAnsi="Times New Roman"/>
        </w:rPr>
      </w:pPr>
      <w:r w:rsidRPr="008167EA">
        <w:rPr>
          <w:rFonts w:ascii="Times New Roman" w:hAnsi="Times New Roman"/>
        </w:rPr>
        <w:t xml:space="preserve">The contractor will contact non-responding VR agencies (after four weeks of survey administration) to encourage them to respond to the survey or clarify any questions they may have. </w:t>
      </w:r>
    </w:p>
    <w:p w:rsidR="0098215E" w:rsidRPr="008167EA" w:rsidRDefault="0098215E" w:rsidP="0098215E">
      <w:pPr>
        <w:pStyle w:val="Heading2"/>
        <w:tabs>
          <w:tab w:val="left" w:pos="0"/>
        </w:tabs>
        <w:spacing w:after="240"/>
        <w:ind w:firstLine="720"/>
        <w:rPr>
          <w:rFonts w:ascii="Times New Roman" w:eastAsia="Gulim" w:hAnsi="Times New Roman" w:cs="Times New Roman"/>
          <w:color w:val="auto"/>
          <w:sz w:val="22"/>
          <w:szCs w:val="22"/>
        </w:rPr>
      </w:pPr>
      <w:bookmarkStart w:id="4" w:name="_Toc269990846"/>
      <w:r w:rsidRPr="008167EA">
        <w:rPr>
          <w:rFonts w:ascii="Times New Roman" w:eastAsia="Gulim" w:hAnsi="Times New Roman" w:cs="Times New Roman"/>
          <w:color w:val="auto"/>
          <w:sz w:val="22"/>
          <w:szCs w:val="22"/>
        </w:rPr>
        <w:t>Followup of non respondents</w:t>
      </w:r>
      <w:bookmarkEnd w:id="4"/>
    </w:p>
    <w:p w:rsidR="0098215E" w:rsidRPr="008167EA" w:rsidRDefault="0098215E" w:rsidP="0098215E">
      <w:pPr>
        <w:pStyle w:val="P1-StandPara"/>
        <w:ind w:firstLine="0"/>
        <w:rPr>
          <w:rFonts w:eastAsia="Gulim"/>
          <w:szCs w:val="22"/>
        </w:rPr>
      </w:pPr>
      <w:r w:rsidRPr="008167EA">
        <w:rPr>
          <w:rFonts w:eastAsia="Gulim"/>
          <w:szCs w:val="22"/>
        </w:rPr>
        <w:t xml:space="preserve">Contractor staff members will follow up by telephone and/or e-mail with those VR agencies that do not respond to the web survey within four weeks after they were sent the web link and instructions on how to access the survey. These staff members are experienced in nonresponse avoidance and conversion of non respondents. </w:t>
      </w:r>
    </w:p>
    <w:p w:rsidR="0098215E" w:rsidRPr="008167EA" w:rsidRDefault="0098215E" w:rsidP="0098215E">
      <w:pPr>
        <w:pStyle w:val="P1-StandPara"/>
        <w:rPr>
          <w:rFonts w:eastAsia="Gulim"/>
          <w:szCs w:val="22"/>
        </w:rPr>
      </w:pPr>
    </w:p>
    <w:p w:rsidR="0098215E" w:rsidRPr="008167EA" w:rsidRDefault="0098215E" w:rsidP="0098215E">
      <w:pPr>
        <w:pStyle w:val="P1-StandPara"/>
        <w:ind w:firstLine="0"/>
        <w:rPr>
          <w:rFonts w:eastAsia="Gulim"/>
          <w:szCs w:val="22"/>
        </w:rPr>
      </w:pPr>
      <w:r w:rsidRPr="008167EA">
        <w:rPr>
          <w:rFonts w:eastAsia="Gulim"/>
          <w:szCs w:val="22"/>
        </w:rPr>
        <w:t>There is no use of periodic data collection cycles to reduce burden.</w:t>
      </w:r>
    </w:p>
    <w:p w:rsidR="00A16649" w:rsidRPr="008167EA" w:rsidRDefault="00A16649" w:rsidP="00855A08">
      <w:pPr>
        <w:tabs>
          <w:tab w:val="left" w:pos="-720"/>
        </w:tabs>
        <w:suppressAutoHyphens/>
        <w:rPr>
          <w:rFonts w:ascii="Times New Roman" w:hAnsi="Times New Roman"/>
        </w:rPr>
      </w:pPr>
    </w:p>
    <w:p w:rsidR="00A16649" w:rsidRPr="008167EA" w:rsidRDefault="00A16649" w:rsidP="00855A08">
      <w:pPr>
        <w:tabs>
          <w:tab w:val="left" w:pos="-720"/>
        </w:tabs>
        <w:suppressAutoHyphens/>
        <w:rPr>
          <w:rFonts w:ascii="Times New Roman" w:hAnsi="Times New Roman"/>
        </w:rPr>
      </w:pPr>
    </w:p>
    <w:p w:rsidR="00A16649" w:rsidRPr="008167EA" w:rsidRDefault="00A16649" w:rsidP="00855A08">
      <w:pPr>
        <w:numPr>
          <w:ilvl w:val="0"/>
          <w:numId w:val="1"/>
        </w:numPr>
        <w:tabs>
          <w:tab w:val="left" w:pos="-720"/>
          <w:tab w:val="left" w:pos="360"/>
        </w:tabs>
        <w:suppressAutoHyphens/>
        <w:rPr>
          <w:rFonts w:ascii="Times New Roman" w:hAnsi="Times New Roman"/>
          <w:b/>
        </w:rPr>
      </w:pPr>
      <w:r w:rsidRPr="008167EA">
        <w:rPr>
          <w:rFonts w:ascii="Times New Roman" w:hAnsi="Times New Roman"/>
          <w:b/>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16649" w:rsidRPr="008167EA" w:rsidRDefault="00A16649" w:rsidP="00855A08">
      <w:pPr>
        <w:numPr>
          <w:ilvl w:val="12"/>
          <w:numId w:val="0"/>
        </w:numPr>
        <w:tabs>
          <w:tab w:val="left" w:pos="-720"/>
        </w:tabs>
        <w:suppressAutoHyphens/>
        <w:rPr>
          <w:rFonts w:ascii="Times New Roman" w:hAnsi="Times New Roman"/>
        </w:rPr>
      </w:pPr>
    </w:p>
    <w:p w:rsidR="00423E20" w:rsidRPr="008167EA" w:rsidRDefault="00423E20" w:rsidP="00423E20">
      <w:pPr>
        <w:pStyle w:val="P1-StandPara"/>
        <w:ind w:firstLine="0"/>
        <w:rPr>
          <w:rFonts w:eastAsia="Gulim"/>
          <w:szCs w:val="22"/>
        </w:rPr>
      </w:pPr>
      <w:r w:rsidRPr="008167EA">
        <w:rPr>
          <w:rFonts w:eastAsia="Gulim"/>
          <w:szCs w:val="22"/>
        </w:rPr>
        <w:t xml:space="preserve">The following </w:t>
      </w:r>
      <w:r w:rsidRPr="008167EA" w:rsidDel="0072417A">
        <w:rPr>
          <w:rFonts w:eastAsia="Gulim"/>
          <w:szCs w:val="22"/>
        </w:rPr>
        <w:t>describe</w:t>
      </w:r>
      <w:r w:rsidRPr="008167EA">
        <w:rPr>
          <w:rFonts w:eastAsia="Gulim"/>
          <w:szCs w:val="22"/>
        </w:rPr>
        <w:t>s</w:t>
      </w:r>
      <w:r w:rsidRPr="008167EA" w:rsidDel="0072417A">
        <w:rPr>
          <w:rFonts w:eastAsia="Gulim"/>
          <w:szCs w:val="22"/>
        </w:rPr>
        <w:t xml:space="preserve"> p</w:t>
      </w:r>
      <w:r w:rsidRPr="008167EA">
        <w:rPr>
          <w:rFonts w:eastAsia="Gulim"/>
          <w:szCs w:val="22"/>
        </w:rPr>
        <w:t xml:space="preserve">rocedures to be followed to maximize the number of respondents who complete the survey: </w:t>
      </w:r>
    </w:p>
    <w:p w:rsidR="007879CD" w:rsidRPr="008167EA" w:rsidRDefault="00BA662C" w:rsidP="007879CD">
      <w:pPr>
        <w:pStyle w:val="P1-StandPara"/>
        <w:numPr>
          <w:ilvl w:val="0"/>
          <w:numId w:val="4"/>
        </w:numPr>
        <w:tabs>
          <w:tab w:val="left" w:pos="0"/>
        </w:tabs>
        <w:rPr>
          <w:rFonts w:eastAsia="Gulim"/>
          <w:szCs w:val="22"/>
        </w:rPr>
      </w:pPr>
      <w:r w:rsidRPr="008167EA">
        <w:rPr>
          <w:szCs w:val="22"/>
        </w:rPr>
        <w:t xml:space="preserve">The contractor </w:t>
      </w:r>
      <w:r w:rsidR="000B20E1">
        <w:rPr>
          <w:szCs w:val="22"/>
        </w:rPr>
        <w:t xml:space="preserve">received </w:t>
      </w:r>
      <w:r w:rsidRPr="008167EA">
        <w:rPr>
          <w:szCs w:val="22"/>
        </w:rPr>
        <w:t xml:space="preserve">endorsement of the data collection from </w:t>
      </w:r>
      <w:r w:rsidR="000B20E1">
        <w:rPr>
          <w:szCs w:val="22"/>
        </w:rPr>
        <w:t>a</w:t>
      </w:r>
      <w:r w:rsidRPr="008167EA">
        <w:rPr>
          <w:szCs w:val="22"/>
        </w:rPr>
        <w:t xml:space="preserve"> major organization of state VR agency administrators, CSAVR. </w:t>
      </w:r>
    </w:p>
    <w:p w:rsidR="007879CD" w:rsidRPr="008167EA" w:rsidRDefault="00423E20" w:rsidP="007879CD">
      <w:pPr>
        <w:pStyle w:val="P1-StandPara"/>
        <w:numPr>
          <w:ilvl w:val="0"/>
          <w:numId w:val="4"/>
        </w:numPr>
        <w:tabs>
          <w:tab w:val="left" w:pos="0"/>
        </w:tabs>
        <w:rPr>
          <w:rFonts w:eastAsia="Gulim"/>
          <w:szCs w:val="22"/>
        </w:rPr>
      </w:pPr>
      <w:r w:rsidRPr="008167EA">
        <w:rPr>
          <w:rFonts w:eastAsia="Gulim"/>
          <w:szCs w:val="22"/>
        </w:rPr>
        <w:t xml:space="preserve">The contractor will contact VR agency directors using the advance notification e-mails and ask the directors to select individuals who are knowledgeable and experienced with VR agency service delivery, partnerships, and costs. The instrument allows for multiple respondents from the same agency to complete a particular section of the survey. </w:t>
      </w:r>
    </w:p>
    <w:p w:rsidR="007879CD" w:rsidRPr="008167EA" w:rsidRDefault="00423E20" w:rsidP="007879CD">
      <w:pPr>
        <w:pStyle w:val="P1-StandPara"/>
        <w:numPr>
          <w:ilvl w:val="0"/>
          <w:numId w:val="4"/>
        </w:numPr>
        <w:tabs>
          <w:tab w:val="left" w:pos="0"/>
        </w:tabs>
        <w:rPr>
          <w:rFonts w:eastAsia="Gulim"/>
          <w:szCs w:val="22"/>
        </w:rPr>
      </w:pPr>
      <w:r w:rsidRPr="008167EA">
        <w:rPr>
          <w:rFonts w:eastAsia="Gulim"/>
          <w:szCs w:val="22"/>
        </w:rPr>
        <w:t xml:space="preserve">An advance e-mail will be sent to the identified VR staff member to explain the purpose of the study and how to access the survey. </w:t>
      </w:r>
    </w:p>
    <w:p w:rsidR="007879CD" w:rsidRPr="008167EA" w:rsidRDefault="00423E20" w:rsidP="007879CD">
      <w:pPr>
        <w:pStyle w:val="P1-StandPara"/>
        <w:numPr>
          <w:ilvl w:val="0"/>
          <w:numId w:val="4"/>
        </w:numPr>
        <w:tabs>
          <w:tab w:val="left" w:pos="0"/>
        </w:tabs>
        <w:rPr>
          <w:rFonts w:eastAsia="Gulim"/>
          <w:szCs w:val="22"/>
        </w:rPr>
      </w:pPr>
      <w:r w:rsidRPr="008167EA">
        <w:rPr>
          <w:rFonts w:eastAsia="Gulim"/>
          <w:szCs w:val="22"/>
        </w:rPr>
        <w:t xml:space="preserve">The contractor will follow up with identified staff to clarify questions and ensure timely submission by the established deadline. </w:t>
      </w:r>
    </w:p>
    <w:p w:rsidR="00423E20" w:rsidRPr="008167EA" w:rsidRDefault="00423E20" w:rsidP="007879CD">
      <w:pPr>
        <w:pStyle w:val="P1-StandPara"/>
        <w:numPr>
          <w:ilvl w:val="0"/>
          <w:numId w:val="4"/>
        </w:numPr>
        <w:tabs>
          <w:tab w:val="left" w:pos="0"/>
        </w:tabs>
        <w:rPr>
          <w:rFonts w:eastAsia="Gulim"/>
          <w:szCs w:val="22"/>
        </w:rPr>
      </w:pPr>
      <w:r w:rsidRPr="008167EA">
        <w:rPr>
          <w:rFonts w:eastAsia="Gulim"/>
          <w:szCs w:val="22"/>
        </w:rPr>
        <w:t xml:space="preserve">The contractor will create a dedicated e-mail account for this study and provide a phone number that VR agencies can call if they have any questions. </w:t>
      </w:r>
    </w:p>
    <w:p w:rsidR="00423E20" w:rsidRPr="008167EA" w:rsidRDefault="00423E20" w:rsidP="00855A08">
      <w:pPr>
        <w:numPr>
          <w:ilvl w:val="12"/>
          <w:numId w:val="0"/>
        </w:numPr>
        <w:tabs>
          <w:tab w:val="left" w:pos="-720"/>
        </w:tabs>
        <w:suppressAutoHyphens/>
        <w:rPr>
          <w:rFonts w:ascii="Times New Roman" w:hAnsi="Times New Roman"/>
        </w:rPr>
      </w:pPr>
    </w:p>
    <w:p w:rsidR="00A16649" w:rsidRPr="008167EA" w:rsidRDefault="00A16649" w:rsidP="00855A08">
      <w:pPr>
        <w:numPr>
          <w:ilvl w:val="12"/>
          <w:numId w:val="0"/>
        </w:numPr>
        <w:tabs>
          <w:tab w:val="left" w:pos="-720"/>
        </w:tabs>
        <w:suppressAutoHyphens/>
        <w:rPr>
          <w:rFonts w:ascii="Times New Roman" w:hAnsi="Times New Roman"/>
        </w:rPr>
      </w:pPr>
    </w:p>
    <w:p w:rsidR="00A16649" w:rsidRPr="008167EA" w:rsidRDefault="00A16649" w:rsidP="00855A08">
      <w:pPr>
        <w:numPr>
          <w:ilvl w:val="0"/>
          <w:numId w:val="1"/>
        </w:numPr>
        <w:tabs>
          <w:tab w:val="left" w:pos="-720"/>
          <w:tab w:val="left" w:pos="360"/>
        </w:tabs>
        <w:suppressAutoHyphens/>
        <w:rPr>
          <w:rFonts w:ascii="Times New Roman" w:hAnsi="Times New Roman"/>
          <w:b/>
        </w:rPr>
      </w:pPr>
      <w:r w:rsidRPr="008167EA">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16649" w:rsidRPr="008167EA" w:rsidRDefault="00A16649" w:rsidP="00855A08">
      <w:pPr>
        <w:numPr>
          <w:ilvl w:val="12"/>
          <w:numId w:val="0"/>
        </w:numPr>
        <w:tabs>
          <w:tab w:val="left" w:pos="-720"/>
        </w:tabs>
        <w:suppressAutoHyphens/>
        <w:rPr>
          <w:rFonts w:ascii="Times New Roman" w:hAnsi="Times New Roman"/>
        </w:rPr>
      </w:pPr>
    </w:p>
    <w:p w:rsidR="00BA662C" w:rsidRPr="008167EA" w:rsidRDefault="00BA662C" w:rsidP="00BA662C">
      <w:pPr>
        <w:pStyle w:val="P1-StandPara"/>
        <w:ind w:firstLine="0"/>
        <w:rPr>
          <w:rFonts w:eastAsia="Gulim"/>
          <w:szCs w:val="22"/>
        </w:rPr>
      </w:pPr>
      <w:r w:rsidRPr="008167EA">
        <w:rPr>
          <w:rFonts w:eastAsia="Gulim"/>
          <w:szCs w:val="22"/>
        </w:rPr>
        <w:t>The contractor conduct</w:t>
      </w:r>
      <w:r w:rsidR="00430340">
        <w:rPr>
          <w:rFonts w:eastAsia="Gulim"/>
          <w:szCs w:val="22"/>
        </w:rPr>
        <w:t>ed a</w:t>
      </w:r>
      <w:r w:rsidRPr="008167EA">
        <w:rPr>
          <w:rFonts w:eastAsia="Gulim"/>
          <w:szCs w:val="22"/>
        </w:rPr>
        <w:t xml:space="preserve"> pretest of the instrument with three state VR agencies in </w:t>
      </w:r>
      <w:r w:rsidR="00430340">
        <w:rPr>
          <w:rFonts w:eastAsia="Gulim"/>
          <w:szCs w:val="22"/>
        </w:rPr>
        <w:t xml:space="preserve">the summer of </w:t>
      </w:r>
      <w:r w:rsidRPr="008167EA">
        <w:rPr>
          <w:rFonts w:eastAsia="Gulim"/>
          <w:szCs w:val="22"/>
        </w:rPr>
        <w:t>2012. Based on the pretesting results, revisions w</w:t>
      </w:r>
      <w:r w:rsidR="00430340">
        <w:rPr>
          <w:rFonts w:eastAsia="Gulim"/>
          <w:szCs w:val="22"/>
        </w:rPr>
        <w:t>ere</w:t>
      </w:r>
      <w:r w:rsidRPr="008167EA">
        <w:rPr>
          <w:rFonts w:eastAsia="Gulim"/>
          <w:szCs w:val="22"/>
        </w:rPr>
        <w:t xml:space="preserve"> made to the instrument. In addition, as part of the process to obtain endorsement of the data collection from CSAVR and NCSAB, the contractor </w:t>
      </w:r>
      <w:r w:rsidR="00430340">
        <w:rPr>
          <w:rFonts w:eastAsia="Gulim"/>
          <w:szCs w:val="22"/>
        </w:rPr>
        <w:t xml:space="preserve">obtained feedback on the </w:t>
      </w:r>
      <w:r w:rsidRPr="008167EA">
        <w:rPr>
          <w:rFonts w:eastAsia="Gulim"/>
          <w:szCs w:val="22"/>
        </w:rPr>
        <w:t xml:space="preserve">instrument </w:t>
      </w:r>
      <w:r w:rsidR="00430340">
        <w:rPr>
          <w:rFonts w:eastAsia="Gulim"/>
          <w:szCs w:val="22"/>
        </w:rPr>
        <w:t xml:space="preserve">from CSAVR, then met with RSA and revised the instrument </w:t>
      </w:r>
      <w:r w:rsidR="0022281B">
        <w:rPr>
          <w:rFonts w:eastAsia="Gulim"/>
          <w:szCs w:val="22"/>
        </w:rPr>
        <w:t>to addresses the f</w:t>
      </w:r>
      <w:r w:rsidR="00430340">
        <w:rPr>
          <w:rFonts w:eastAsia="Gulim"/>
          <w:szCs w:val="22"/>
        </w:rPr>
        <w:t>eedback</w:t>
      </w:r>
      <w:r w:rsidRPr="008167EA">
        <w:rPr>
          <w:rFonts w:eastAsia="Gulim"/>
          <w:szCs w:val="22"/>
        </w:rPr>
        <w:t>.</w:t>
      </w:r>
    </w:p>
    <w:p w:rsidR="00A16649" w:rsidRPr="008167EA" w:rsidRDefault="00A16649" w:rsidP="00855A08">
      <w:pPr>
        <w:numPr>
          <w:ilvl w:val="12"/>
          <w:numId w:val="0"/>
        </w:numPr>
        <w:tabs>
          <w:tab w:val="left" w:pos="-720"/>
        </w:tabs>
        <w:suppressAutoHyphens/>
        <w:rPr>
          <w:rFonts w:ascii="Times New Roman" w:hAnsi="Times New Roman"/>
        </w:rPr>
      </w:pPr>
    </w:p>
    <w:p w:rsidR="00A16649" w:rsidRPr="008167EA" w:rsidRDefault="00A16649" w:rsidP="00855A08">
      <w:pPr>
        <w:numPr>
          <w:ilvl w:val="12"/>
          <w:numId w:val="0"/>
        </w:numPr>
        <w:tabs>
          <w:tab w:val="left" w:pos="-720"/>
        </w:tabs>
        <w:suppressAutoHyphens/>
        <w:rPr>
          <w:rFonts w:ascii="Times New Roman" w:hAnsi="Times New Roman"/>
        </w:rPr>
      </w:pPr>
    </w:p>
    <w:p w:rsidR="00A16649" w:rsidRPr="008167EA" w:rsidRDefault="00A16649" w:rsidP="00855A08">
      <w:pPr>
        <w:numPr>
          <w:ilvl w:val="0"/>
          <w:numId w:val="1"/>
        </w:numPr>
        <w:tabs>
          <w:tab w:val="left" w:pos="-720"/>
          <w:tab w:val="left" w:pos="360"/>
        </w:tabs>
        <w:suppressAutoHyphens/>
        <w:rPr>
          <w:rFonts w:ascii="Times New Roman" w:hAnsi="Times New Roman"/>
          <w:b/>
        </w:rPr>
      </w:pPr>
      <w:r w:rsidRPr="008167EA">
        <w:rPr>
          <w:rFonts w:ascii="Times New Roman" w:hAnsi="Times New Roman"/>
          <w:b/>
        </w:rPr>
        <w:t>Provide the name and telephone number of individuals consulted on statistical aspects of the design and the name of the agency unit, contractor(s), grantee(s), or other persons who will actually collect and/or analyze the information for the agency.</w:t>
      </w:r>
    </w:p>
    <w:p w:rsidR="00A16649" w:rsidRPr="008167EA" w:rsidRDefault="00A16649">
      <w:pPr>
        <w:rPr>
          <w:rFonts w:ascii="Times New Roman" w:hAnsi="Times New Roman"/>
        </w:rPr>
      </w:pPr>
    </w:p>
    <w:p w:rsidR="000E7545" w:rsidRPr="008167EA" w:rsidRDefault="000E7545" w:rsidP="000E7545">
      <w:pPr>
        <w:ind w:left="360"/>
        <w:rPr>
          <w:rFonts w:ascii="Times New Roman" w:eastAsia="Gulim" w:hAnsi="Times New Roman"/>
          <w:sz w:val="22"/>
          <w:szCs w:val="22"/>
        </w:rPr>
      </w:pPr>
    </w:p>
    <w:tbl>
      <w:tblPr>
        <w:tblW w:w="8782" w:type="dxa"/>
        <w:jc w:val="center"/>
        <w:tblInd w:w="1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1297"/>
        <w:gridCol w:w="2198"/>
        <w:gridCol w:w="3541"/>
      </w:tblGrid>
      <w:tr w:rsidR="000E7545" w:rsidRPr="008167EA" w:rsidTr="007F08BB">
        <w:trPr>
          <w:jc w:val="center"/>
        </w:trPr>
        <w:tc>
          <w:tcPr>
            <w:tcW w:w="1746" w:type="dxa"/>
          </w:tcPr>
          <w:p w:rsidR="000E7545" w:rsidRPr="008167EA" w:rsidRDefault="000E7545" w:rsidP="007879CD">
            <w:pPr>
              <w:jc w:val="center"/>
              <w:rPr>
                <w:rFonts w:ascii="Times New Roman" w:eastAsia="Gulim" w:hAnsi="Times New Roman"/>
                <w:b/>
                <w:szCs w:val="22"/>
              </w:rPr>
            </w:pPr>
            <w:r w:rsidRPr="008167EA">
              <w:rPr>
                <w:rFonts w:ascii="Times New Roman" w:eastAsia="Gulim" w:hAnsi="Times New Roman"/>
                <w:b/>
                <w:sz w:val="22"/>
                <w:szCs w:val="22"/>
              </w:rPr>
              <w:t>Name</w:t>
            </w:r>
          </w:p>
        </w:tc>
        <w:tc>
          <w:tcPr>
            <w:tcW w:w="1297" w:type="dxa"/>
          </w:tcPr>
          <w:p w:rsidR="000E7545" w:rsidRPr="008167EA" w:rsidRDefault="000E7545" w:rsidP="007879CD">
            <w:pPr>
              <w:jc w:val="center"/>
              <w:rPr>
                <w:rFonts w:ascii="Times New Roman" w:eastAsia="Gulim" w:hAnsi="Times New Roman"/>
                <w:b/>
                <w:szCs w:val="22"/>
              </w:rPr>
            </w:pPr>
            <w:r w:rsidRPr="008167EA">
              <w:rPr>
                <w:rFonts w:ascii="Times New Roman" w:eastAsia="Gulim" w:hAnsi="Times New Roman"/>
                <w:b/>
                <w:sz w:val="22"/>
                <w:szCs w:val="22"/>
              </w:rPr>
              <w:t>Affiliation</w:t>
            </w:r>
          </w:p>
        </w:tc>
        <w:tc>
          <w:tcPr>
            <w:tcW w:w="2198" w:type="dxa"/>
          </w:tcPr>
          <w:p w:rsidR="000E7545" w:rsidRPr="008167EA" w:rsidRDefault="000E7545" w:rsidP="007879CD">
            <w:pPr>
              <w:jc w:val="center"/>
              <w:rPr>
                <w:rFonts w:ascii="Times New Roman" w:eastAsia="Gulim" w:hAnsi="Times New Roman"/>
                <w:b/>
                <w:szCs w:val="22"/>
              </w:rPr>
            </w:pPr>
            <w:r w:rsidRPr="008167EA">
              <w:rPr>
                <w:rFonts w:ascii="Times New Roman" w:eastAsia="Gulim" w:hAnsi="Times New Roman"/>
                <w:b/>
                <w:sz w:val="22"/>
                <w:szCs w:val="22"/>
              </w:rPr>
              <w:t>Telephone Number</w:t>
            </w:r>
          </w:p>
        </w:tc>
        <w:tc>
          <w:tcPr>
            <w:tcW w:w="3541" w:type="dxa"/>
          </w:tcPr>
          <w:p w:rsidR="000E7545" w:rsidRPr="008167EA" w:rsidRDefault="000E7545" w:rsidP="007879CD">
            <w:pPr>
              <w:jc w:val="center"/>
              <w:rPr>
                <w:rFonts w:ascii="Times New Roman" w:eastAsia="Gulim" w:hAnsi="Times New Roman"/>
                <w:b/>
                <w:szCs w:val="22"/>
              </w:rPr>
            </w:pPr>
            <w:r w:rsidRPr="008167EA">
              <w:rPr>
                <w:rFonts w:ascii="Times New Roman" w:eastAsia="Gulim" w:hAnsi="Times New Roman"/>
                <w:b/>
                <w:sz w:val="22"/>
                <w:szCs w:val="22"/>
              </w:rPr>
              <w:t>Responsibility</w:t>
            </w:r>
          </w:p>
        </w:tc>
      </w:tr>
      <w:tr w:rsidR="000E7545" w:rsidRPr="008167EA" w:rsidTr="000E7545">
        <w:trPr>
          <w:trHeight w:val="395"/>
          <w:jc w:val="center"/>
        </w:trPr>
        <w:tc>
          <w:tcPr>
            <w:tcW w:w="1746" w:type="dxa"/>
          </w:tcPr>
          <w:p w:rsidR="000E7545" w:rsidRPr="008167EA" w:rsidRDefault="000E7545" w:rsidP="007879CD">
            <w:pPr>
              <w:spacing w:after="60"/>
              <w:rPr>
                <w:rFonts w:ascii="Times New Roman" w:eastAsia="Gulim" w:hAnsi="Times New Roman"/>
                <w:szCs w:val="22"/>
              </w:rPr>
            </w:pPr>
            <w:r w:rsidRPr="008167EA">
              <w:rPr>
                <w:rFonts w:ascii="Times New Roman" w:eastAsia="Gulim" w:hAnsi="Times New Roman"/>
                <w:sz w:val="22"/>
                <w:szCs w:val="22"/>
              </w:rPr>
              <w:t>Frank Bennici</w:t>
            </w:r>
          </w:p>
        </w:tc>
        <w:tc>
          <w:tcPr>
            <w:tcW w:w="1297" w:type="dxa"/>
          </w:tcPr>
          <w:p w:rsidR="000E7545" w:rsidRPr="008167EA" w:rsidRDefault="000E7545" w:rsidP="007879CD">
            <w:pPr>
              <w:spacing w:after="60"/>
              <w:jc w:val="center"/>
              <w:rPr>
                <w:rFonts w:ascii="Times New Roman" w:eastAsia="Gulim" w:hAnsi="Times New Roman"/>
                <w:szCs w:val="22"/>
              </w:rPr>
            </w:pPr>
            <w:r w:rsidRPr="008167EA">
              <w:rPr>
                <w:rFonts w:ascii="Times New Roman" w:eastAsia="Gulim" w:hAnsi="Times New Roman"/>
                <w:sz w:val="22"/>
                <w:szCs w:val="22"/>
              </w:rPr>
              <w:t>Westat</w:t>
            </w:r>
          </w:p>
        </w:tc>
        <w:tc>
          <w:tcPr>
            <w:tcW w:w="2198" w:type="dxa"/>
          </w:tcPr>
          <w:p w:rsidR="000E7545" w:rsidRPr="008167EA" w:rsidRDefault="000E7545" w:rsidP="007879CD">
            <w:pPr>
              <w:spacing w:after="60"/>
              <w:jc w:val="center"/>
              <w:rPr>
                <w:rFonts w:ascii="Times New Roman" w:eastAsia="Gulim" w:hAnsi="Times New Roman"/>
                <w:szCs w:val="22"/>
              </w:rPr>
            </w:pPr>
            <w:r w:rsidRPr="008167EA">
              <w:rPr>
                <w:rFonts w:ascii="Times New Roman" w:eastAsia="Gulim" w:hAnsi="Times New Roman"/>
                <w:sz w:val="22"/>
                <w:szCs w:val="22"/>
              </w:rPr>
              <w:t>301-738-3608</w:t>
            </w:r>
          </w:p>
        </w:tc>
        <w:tc>
          <w:tcPr>
            <w:tcW w:w="3541" w:type="dxa"/>
          </w:tcPr>
          <w:p w:rsidR="000E7545" w:rsidRPr="008167EA" w:rsidRDefault="000E7545" w:rsidP="007879CD">
            <w:pPr>
              <w:jc w:val="center"/>
              <w:rPr>
                <w:rFonts w:ascii="Times New Roman" w:eastAsia="Gulim" w:hAnsi="Times New Roman"/>
                <w:szCs w:val="22"/>
              </w:rPr>
            </w:pPr>
            <w:r w:rsidRPr="008167EA">
              <w:rPr>
                <w:rFonts w:ascii="Times New Roman" w:eastAsia="Gulim" w:hAnsi="Times New Roman"/>
                <w:sz w:val="22"/>
                <w:szCs w:val="22"/>
              </w:rPr>
              <w:t>Consult and analyze data</w:t>
            </w:r>
          </w:p>
        </w:tc>
      </w:tr>
      <w:tr w:rsidR="000E7545" w:rsidRPr="008167EA" w:rsidTr="007F08BB">
        <w:trPr>
          <w:trHeight w:val="494"/>
          <w:jc w:val="center"/>
        </w:trPr>
        <w:tc>
          <w:tcPr>
            <w:tcW w:w="1746" w:type="dxa"/>
            <w:vAlign w:val="bottom"/>
          </w:tcPr>
          <w:p w:rsidR="000E7545" w:rsidRPr="008167EA" w:rsidRDefault="000E7545" w:rsidP="007879CD">
            <w:pPr>
              <w:rPr>
                <w:rFonts w:ascii="Times New Roman" w:eastAsia="Gulim" w:hAnsi="Times New Roman"/>
                <w:szCs w:val="22"/>
              </w:rPr>
            </w:pPr>
            <w:r w:rsidRPr="008167EA">
              <w:rPr>
                <w:rFonts w:ascii="Times New Roman" w:eastAsia="Gulim" w:hAnsi="Times New Roman"/>
                <w:sz w:val="22"/>
                <w:szCs w:val="22"/>
              </w:rPr>
              <w:t>Joseph Gasper</w:t>
            </w:r>
          </w:p>
        </w:tc>
        <w:tc>
          <w:tcPr>
            <w:tcW w:w="1297" w:type="dxa"/>
            <w:vAlign w:val="bottom"/>
          </w:tcPr>
          <w:p w:rsidR="000E7545" w:rsidRPr="008167EA" w:rsidRDefault="000E7545" w:rsidP="007879CD">
            <w:pPr>
              <w:jc w:val="center"/>
              <w:rPr>
                <w:rFonts w:ascii="Times New Roman" w:eastAsia="Gulim" w:hAnsi="Times New Roman"/>
                <w:szCs w:val="22"/>
              </w:rPr>
            </w:pPr>
            <w:r w:rsidRPr="008167EA">
              <w:rPr>
                <w:rFonts w:ascii="Times New Roman" w:eastAsia="Gulim" w:hAnsi="Times New Roman"/>
                <w:sz w:val="22"/>
                <w:szCs w:val="22"/>
              </w:rPr>
              <w:t>Westat</w:t>
            </w:r>
          </w:p>
        </w:tc>
        <w:tc>
          <w:tcPr>
            <w:tcW w:w="2198" w:type="dxa"/>
            <w:vAlign w:val="bottom"/>
          </w:tcPr>
          <w:p w:rsidR="000E7545" w:rsidRPr="008167EA" w:rsidRDefault="000E7545" w:rsidP="007879CD">
            <w:pPr>
              <w:jc w:val="center"/>
              <w:rPr>
                <w:rFonts w:ascii="Times New Roman" w:eastAsia="Gulim" w:hAnsi="Times New Roman"/>
                <w:szCs w:val="22"/>
              </w:rPr>
            </w:pPr>
            <w:r w:rsidRPr="008167EA">
              <w:rPr>
                <w:rFonts w:ascii="Times New Roman" w:hAnsi="Times New Roman"/>
                <w:sz w:val="22"/>
                <w:szCs w:val="22"/>
              </w:rPr>
              <w:t>240- 314-2485</w:t>
            </w:r>
          </w:p>
        </w:tc>
        <w:tc>
          <w:tcPr>
            <w:tcW w:w="3541" w:type="dxa"/>
          </w:tcPr>
          <w:p w:rsidR="000E7545" w:rsidRPr="008167EA" w:rsidRDefault="000E7545" w:rsidP="007879CD">
            <w:pPr>
              <w:jc w:val="center"/>
              <w:rPr>
                <w:rFonts w:ascii="Times New Roman" w:eastAsia="Gulim" w:hAnsi="Times New Roman"/>
                <w:szCs w:val="22"/>
              </w:rPr>
            </w:pPr>
            <w:r w:rsidRPr="008167EA">
              <w:rPr>
                <w:rFonts w:ascii="Times New Roman" w:eastAsia="Gulim" w:hAnsi="Times New Roman"/>
                <w:sz w:val="22"/>
                <w:szCs w:val="22"/>
              </w:rPr>
              <w:t>Consult, collect, and analyze data</w:t>
            </w:r>
          </w:p>
        </w:tc>
      </w:tr>
      <w:tr w:rsidR="000E7545" w:rsidRPr="008167EA" w:rsidTr="007F08BB">
        <w:trPr>
          <w:trHeight w:val="494"/>
          <w:jc w:val="center"/>
        </w:trPr>
        <w:tc>
          <w:tcPr>
            <w:tcW w:w="1746" w:type="dxa"/>
            <w:vAlign w:val="bottom"/>
          </w:tcPr>
          <w:p w:rsidR="000E7545" w:rsidRPr="008167EA" w:rsidRDefault="000E7545" w:rsidP="007879CD">
            <w:pPr>
              <w:rPr>
                <w:rFonts w:ascii="Times New Roman" w:eastAsia="Gulim" w:hAnsi="Times New Roman"/>
                <w:szCs w:val="22"/>
              </w:rPr>
            </w:pPr>
            <w:r w:rsidRPr="008167EA">
              <w:rPr>
                <w:rFonts w:ascii="Times New Roman" w:eastAsia="Gulim" w:hAnsi="Times New Roman"/>
                <w:sz w:val="22"/>
                <w:szCs w:val="22"/>
              </w:rPr>
              <w:t>Robert Harmon</w:t>
            </w:r>
          </w:p>
        </w:tc>
        <w:tc>
          <w:tcPr>
            <w:tcW w:w="1297" w:type="dxa"/>
            <w:vAlign w:val="bottom"/>
          </w:tcPr>
          <w:p w:rsidR="000E7545" w:rsidRPr="008167EA" w:rsidRDefault="000E7545" w:rsidP="007879CD">
            <w:pPr>
              <w:jc w:val="center"/>
              <w:rPr>
                <w:rFonts w:ascii="Times New Roman" w:eastAsia="Gulim" w:hAnsi="Times New Roman"/>
                <w:szCs w:val="22"/>
              </w:rPr>
            </w:pPr>
            <w:r w:rsidRPr="008167EA">
              <w:rPr>
                <w:rFonts w:ascii="Times New Roman" w:eastAsia="Gulim" w:hAnsi="Times New Roman"/>
                <w:sz w:val="22"/>
                <w:szCs w:val="22"/>
              </w:rPr>
              <w:t>Westat</w:t>
            </w:r>
          </w:p>
        </w:tc>
        <w:tc>
          <w:tcPr>
            <w:tcW w:w="2198" w:type="dxa"/>
            <w:vAlign w:val="bottom"/>
          </w:tcPr>
          <w:p w:rsidR="000E7545" w:rsidRPr="008167EA" w:rsidRDefault="000E7545" w:rsidP="007879CD">
            <w:pPr>
              <w:jc w:val="center"/>
              <w:rPr>
                <w:rFonts w:ascii="Times New Roman" w:hAnsi="Times New Roman"/>
                <w:szCs w:val="22"/>
              </w:rPr>
            </w:pPr>
            <w:r w:rsidRPr="008167EA">
              <w:rPr>
                <w:rFonts w:ascii="Times New Roman" w:hAnsi="Times New Roman"/>
                <w:sz w:val="22"/>
                <w:szCs w:val="22"/>
              </w:rPr>
              <w:t>240-314-2348</w:t>
            </w:r>
          </w:p>
        </w:tc>
        <w:tc>
          <w:tcPr>
            <w:tcW w:w="3541" w:type="dxa"/>
          </w:tcPr>
          <w:p w:rsidR="000E7545" w:rsidRPr="008167EA" w:rsidRDefault="000E7545" w:rsidP="007879CD">
            <w:pPr>
              <w:jc w:val="center"/>
              <w:rPr>
                <w:rFonts w:ascii="Times New Roman" w:eastAsia="Gulim" w:hAnsi="Times New Roman"/>
                <w:szCs w:val="22"/>
              </w:rPr>
            </w:pPr>
            <w:r w:rsidRPr="008167EA">
              <w:rPr>
                <w:rFonts w:ascii="Times New Roman" w:eastAsia="Gulim" w:hAnsi="Times New Roman"/>
                <w:sz w:val="22"/>
                <w:szCs w:val="22"/>
              </w:rPr>
              <w:t>Consult, collect, and analyze data</w:t>
            </w:r>
          </w:p>
        </w:tc>
      </w:tr>
    </w:tbl>
    <w:p w:rsidR="000E7545" w:rsidRPr="008167EA" w:rsidRDefault="000E7545" w:rsidP="000E7545">
      <w:pPr>
        <w:pStyle w:val="Q1-FirstLevelQuestion"/>
        <w:spacing w:line="360" w:lineRule="atLeast"/>
        <w:ind w:left="0" w:firstLine="0"/>
        <w:jc w:val="left"/>
        <w:rPr>
          <w:rFonts w:ascii="Times New Roman" w:hAnsi="Times New Roman"/>
          <w:sz w:val="22"/>
          <w:szCs w:val="22"/>
        </w:rPr>
      </w:pPr>
    </w:p>
    <w:p w:rsidR="000E7545" w:rsidRPr="008167EA" w:rsidRDefault="000E7545">
      <w:pPr>
        <w:rPr>
          <w:rFonts w:ascii="Times New Roman" w:hAnsi="Times New Roman"/>
        </w:rPr>
      </w:pPr>
    </w:p>
    <w:sectPr w:rsidR="000E7545" w:rsidRPr="008167EA" w:rsidSect="00855A08">
      <w:footerReference w:type="default" r:id="rId9"/>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AC2" w:rsidRDefault="00484AC2" w:rsidP="0048405E">
      <w:r>
        <w:separator/>
      </w:r>
    </w:p>
  </w:endnote>
  <w:endnote w:type="continuationSeparator" w:id="0">
    <w:p w:rsidR="00484AC2" w:rsidRDefault="00484AC2"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55" w:rsidRDefault="00274355">
    <w:pPr>
      <w:spacing w:before="140" w:line="100" w:lineRule="exact"/>
      <w:rPr>
        <w:sz w:val="10"/>
      </w:rPr>
    </w:pPr>
  </w:p>
  <w:p w:rsidR="00274355" w:rsidRDefault="00274355">
    <w:pPr>
      <w:tabs>
        <w:tab w:val="left" w:pos="0"/>
      </w:tabs>
      <w:suppressAutoHyphens/>
    </w:pPr>
  </w:p>
  <w:p w:rsidR="00274355" w:rsidRDefault="00570E62">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74355" w:rsidRDefault="00274355">
                          <w:pPr>
                            <w:tabs>
                              <w:tab w:val="center" w:pos="4650"/>
                            </w:tabs>
                            <w:suppressAutoHyphens/>
                            <w:jc w:val="both"/>
                          </w:pPr>
                          <w:r>
                            <w:tab/>
                          </w:r>
                          <w:r w:rsidR="007879CD">
                            <w:fldChar w:fldCharType="begin"/>
                          </w:r>
                          <w:r w:rsidR="007879CD">
                            <w:instrText>page \* arabic</w:instrText>
                          </w:r>
                          <w:r w:rsidR="007879CD">
                            <w:fldChar w:fldCharType="separate"/>
                          </w:r>
                          <w:r w:rsidR="00570E62">
                            <w:rPr>
                              <w:noProof/>
                            </w:rPr>
                            <w:t>5</w:t>
                          </w:r>
                          <w:r w:rsidR="007879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274355" w:rsidRDefault="00274355">
                    <w:pPr>
                      <w:tabs>
                        <w:tab w:val="center" w:pos="4650"/>
                      </w:tabs>
                      <w:suppressAutoHyphens/>
                      <w:jc w:val="both"/>
                    </w:pPr>
                    <w:r>
                      <w:tab/>
                    </w:r>
                    <w:r w:rsidR="007879CD">
                      <w:fldChar w:fldCharType="begin"/>
                    </w:r>
                    <w:r w:rsidR="007879CD">
                      <w:instrText>page \* arabic</w:instrText>
                    </w:r>
                    <w:r w:rsidR="007879CD">
                      <w:fldChar w:fldCharType="separate"/>
                    </w:r>
                    <w:r w:rsidR="00570E62">
                      <w:rPr>
                        <w:noProof/>
                      </w:rPr>
                      <w:t>5</w:t>
                    </w:r>
                    <w:r w:rsidR="007879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AC2" w:rsidRDefault="00484AC2" w:rsidP="0048405E">
      <w:r>
        <w:separator/>
      </w:r>
    </w:p>
  </w:footnote>
  <w:footnote w:type="continuationSeparator" w:id="0">
    <w:p w:rsidR="00484AC2" w:rsidRDefault="00484AC2" w:rsidP="00484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B460E"/>
    <w:multiLevelType w:val="hybridMultilevel"/>
    <w:tmpl w:val="A262348A"/>
    <w:lvl w:ilvl="0" w:tplc="16F29B1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754774A1"/>
    <w:multiLevelType w:val="hybridMultilevel"/>
    <w:tmpl w:val="26A6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00222F"/>
    <w:rsid w:val="00047897"/>
    <w:rsid w:val="000761FE"/>
    <w:rsid w:val="000934D0"/>
    <w:rsid w:val="000B20E1"/>
    <w:rsid w:val="000E7545"/>
    <w:rsid w:val="00186D01"/>
    <w:rsid w:val="0022281B"/>
    <w:rsid w:val="002477A9"/>
    <w:rsid w:val="00274355"/>
    <w:rsid w:val="002F1104"/>
    <w:rsid w:val="00341502"/>
    <w:rsid w:val="00381FF4"/>
    <w:rsid w:val="00423E20"/>
    <w:rsid w:val="00430340"/>
    <w:rsid w:val="0048405E"/>
    <w:rsid w:val="00484AC2"/>
    <w:rsid w:val="004C3853"/>
    <w:rsid w:val="004F692A"/>
    <w:rsid w:val="00570E62"/>
    <w:rsid w:val="005F278B"/>
    <w:rsid w:val="00760372"/>
    <w:rsid w:val="007879CD"/>
    <w:rsid w:val="007D41A9"/>
    <w:rsid w:val="007F08BB"/>
    <w:rsid w:val="008167EA"/>
    <w:rsid w:val="00855A08"/>
    <w:rsid w:val="0091069C"/>
    <w:rsid w:val="0098215E"/>
    <w:rsid w:val="00A16649"/>
    <w:rsid w:val="00AF260B"/>
    <w:rsid w:val="00BA662C"/>
    <w:rsid w:val="00DF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1">
    <w:name w:val="heading 1"/>
    <w:aliases w:val="H1-Sec.Head"/>
    <w:basedOn w:val="Normal"/>
    <w:next w:val="Normal"/>
    <w:link w:val="Heading1Char"/>
    <w:qFormat/>
    <w:locked/>
    <w:rsid w:val="00047897"/>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basedOn w:val="Normal"/>
    <w:next w:val="Normal"/>
    <w:link w:val="Heading2Char"/>
    <w:semiHidden/>
    <w:unhideWhenUsed/>
    <w:qFormat/>
    <w:locked/>
    <w:rsid w:val="009821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character" w:customStyle="1" w:styleId="Heading1Char">
    <w:name w:val="Heading 1 Char"/>
    <w:aliases w:val="H1-Sec.Head Char"/>
    <w:basedOn w:val="DefaultParagraphFont"/>
    <w:link w:val="Heading1"/>
    <w:rsid w:val="00047897"/>
    <w:rPr>
      <w:rFonts w:ascii="Times New Roman" w:eastAsia="Batang" w:hAnsi="Times New Roman"/>
      <w:b/>
      <w:szCs w:val="20"/>
    </w:rPr>
  </w:style>
  <w:style w:type="paragraph" w:styleId="BodyTextIndent2">
    <w:name w:val="Body Text Indent 2"/>
    <w:basedOn w:val="Normal"/>
    <w:link w:val="BodyTextIndent2Char"/>
    <w:uiPriority w:val="99"/>
    <w:semiHidden/>
    <w:unhideWhenUsed/>
    <w:rsid w:val="0098215E"/>
    <w:pPr>
      <w:spacing w:after="120" w:line="480" w:lineRule="auto"/>
      <w:ind w:left="360"/>
      <w:jc w:val="both"/>
    </w:pPr>
    <w:rPr>
      <w:rFonts w:ascii="Times New Roman" w:eastAsia="Batang" w:hAnsi="Times New Roman"/>
      <w:sz w:val="22"/>
    </w:rPr>
  </w:style>
  <w:style w:type="character" w:customStyle="1" w:styleId="BodyTextIndent2Char">
    <w:name w:val="Body Text Indent 2 Char"/>
    <w:basedOn w:val="DefaultParagraphFont"/>
    <w:link w:val="BodyTextIndent2"/>
    <w:uiPriority w:val="99"/>
    <w:semiHidden/>
    <w:rsid w:val="0098215E"/>
    <w:rPr>
      <w:rFonts w:ascii="Times New Roman" w:eastAsia="Batang" w:hAnsi="Times New Roman"/>
      <w:szCs w:val="20"/>
    </w:rPr>
  </w:style>
  <w:style w:type="character" w:customStyle="1" w:styleId="Heading2Char">
    <w:name w:val="Heading 2 Char"/>
    <w:basedOn w:val="DefaultParagraphFont"/>
    <w:link w:val="Heading2"/>
    <w:semiHidden/>
    <w:rsid w:val="0098215E"/>
    <w:rPr>
      <w:rFonts w:asciiTheme="majorHAnsi" w:eastAsiaTheme="majorEastAsia" w:hAnsiTheme="majorHAnsi" w:cstheme="majorBidi"/>
      <w:b/>
      <w:bCs/>
      <w:color w:val="4F81BD" w:themeColor="accent1"/>
      <w:sz w:val="26"/>
      <w:szCs w:val="26"/>
    </w:rPr>
  </w:style>
  <w:style w:type="paragraph" w:customStyle="1" w:styleId="P1-StandPara">
    <w:name w:val="P1-Stand Para"/>
    <w:rsid w:val="0098215E"/>
    <w:pPr>
      <w:spacing w:line="360" w:lineRule="atLeast"/>
      <w:ind w:firstLine="1152"/>
      <w:jc w:val="both"/>
    </w:pPr>
    <w:rPr>
      <w:rFonts w:ascii="Times New Roman" w:eastAsia="Batang" w:hAnsi="Times New Roman"/>
      <w:szCs w:val="20"/>
    </w:rPr>
  </w:style>
  <w:style w:type="paragraph" w:styleId="ListParagraph">
    <w:name w:val="List Paragraph"/>
    <w:basedOn w:val="Normal"/>
    <w:uiPriority w:val="34"/>
    <w:qFormat/>
    <w:rsid w:val="0098215E"/>
    <w:pPr>
      <w:spacing w:after="200" w:line="276" w:lineRule="auto"/>
      <w:ind w:left="720"/>
    </w:pPr>
    <w:rPr>
      <w:rFonts w:ascii="Calibri" w:eastAsia="Calibri" w:hAnsi="Calibri"/>
      <w:sz w:val="22"/>
      <w:szCs w:val="22"/>
    </w:rPr>
  </w:style>
  <w:style w:type="paragraph" w:customStyle="1" w:styleId="Q1-FirstLevelQuestion">
    <w:name w:val="Q1-First Level Question"/>
    <w:rsid w:val="000E7545"/>
    <w:pPr>
      <w:tabs>
        <w:tab w:val="left" w:pos="720"/>
      </w:tabs>
      <w:spacing w:line="240" w:lineRule="atLeast"/>
      <w:ind w:left="720" w:hanging="720"/>
      <w:jc w:val="both"/>
    </w:pPr>
    <w:rPr>
      <w:rFonts w:ascii="Arial" w:eastAsia="Batang"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1">
    <w:name w:val="heading 1"/>
    <w:aliases w:val="H1-Sec.Head"/>
    <w:basedOn w:val="Normal"/>
    <w:next w:val="Normal"/>
    <w:link w:val="Heading1Char"/>
    <w:qFormat/>
    <w:locked/>
    <w:rsid w:val="00047897"/>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basedOn w:val="Normal"/>
    <w:next w:val="Normal"/>
    <w:link w:val="Heading2Char"/>
    <w:semiHidden/>
    <w:unhideWhenUsed/>
    <w:qFormat/>
    <w:locked/>
    <w:rsid w:val="009821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character" w:customStyle="1" w:styleId="Heading1Char">
    <w:name w:val="Heading 1 Char"/>
    <w:aliases w:val="H1-Sec.Head Char"/>
    <w:basedOn w:val="DefaultParagraphFont"/>
    <w:link w:val="Heading1"/>
    <w:rsid w:val="00047897"/>
    <w:rPr>
      <w:rFonts w:ascii="Times New Roman" w:eastAsia="Batang" w:hAnsi="Times New Roman"/>
      <w:b/>
      <w:szCs w:val="20"/>
    </w:rPr>
  </w:style>
  <w:style w:type="paragraph" w:styleId="BodyTextIndent2">
    <w:name w:val="Body Text Indent 2"/>
    <w:basedOn w:val="Normal"/>
    <w:link w:val="BodyTextIndent2Char"/>
    <w:uiPriority w:val="99"/>
    <w:semiHidden/>
    <w:unhideWhenUsed/>
    <w:rsid w:val="0098215E"/>
    <w:pPr>
      <w:spacing w:after="120" w:line="480" w:lineRule="auto"/>
      <w:ind w:left="360"/>
      <w:jc w:val="both"/>
    </w:pPr>
    <w:rPr>
      <w:rFonts w:ascii="Times New Roman" w:eastAsia="Batang" w:hAnsi="Times New Roman"/>
      <w:sz w:val="22"/>
    </w:rPr>
  </w:style>
  <w:style w:type="character" w:customStyle="1" w:styleId="BodyTextIndent2Char">
    <w:name w:val="Body Text Indent 2 Char"/>
    <w:basedOn w:val="DefaultParagraphFont"/>
    <w:link w:val="BodyTextIndent2"/>
    <w:uiPriority w:val="99"/>
    <w:semiHidden/>
    <w:rsid w:val="0098215E"/>
    <w:rPr>
      <w:rFonts w:ascii="Times New Roman" w:eastAsia="Batang" w:hAnsi="Times New Roman"/>
      <w:szCs w:val="20"/>
    </w:rPr>
  </w:style>
  <w:style w:type="character" w:customStyle="1" w:styleId="Heading2Char">
    <w:name w:val="Heading 2 Char"/>
    <w:basedOn w:val="DefaultParagraphFont"/>
    <w:link w:val="Heading2"/>
    <w:semiHidden/>
    <w:rsid w:val="0098215E"/>
    <w:rPr>
      <w:rFonts w:asciiTheme="majorHAnsi" w:eastAsiaTheme="majorEastAsia" w:hAnsiTheme="majorHAnsi" w:cstheme="majorBidi"/>
      <w:b/>
      <w:bCs/>
      <w:color w:val="4F81BD" w:themeColor="accent1"/>
      <w:sz w:val="26"/>
      <w:szCs w:val="26"/>
    </w:rPr>
  </w:style>
  <w:style w:type="paragraph" w:customStyle="1" w:styleId="P1-StandPara">
    <w:name w:val="P1-Stand Para"/>
    <w:rsid w:val="0098215E"/>
    <w:pPr>
      <w:spacing w:line="360" w:lineRule="atLeast"/>
      <w:ind w:firstLine="1152"/>
      <w:jc w:val="both"/>
    </w:pPr>
    <w:rPr>
      <w:rFonts w:ascii="Times New Roman" w:eastAsia="Batang" w:hAnsi="Times New Roman"/>
      <w:szCs w:val="20"/>
    </w:rPr>
  </w:style>
  <w:style w:type="paragraph" w:styleId="ListParagraph">
    <w:name w:val="List Paragraph"/>
    <w:basedOn w:val="Normal"/>
    <w:uiPriority w:val="34"/>
    <w:qFormat/>
    <w:rsid w:val="0098215E"/>
    <w:pPr>
      <w:spacing w:after="200" w:line="276" w:lineRule="auto"/>
      <w:ind w:left="720"/>
    </w:pPr>
    <w:rPr>
      <w:rFonts w:ascii="Calibri" w:eastAsia="Calibri" w:hAnsi="Calibri"/>
      <w:sz w:val="22"/>
      <w:szCs w:val="22"/>
    </w:rPr>
  </w:style>
  <w:style w:type="paragraph" w:customStyle="1" w:styleId="Q1-FirstLevelQuestion">
    <w:name w:val="Q1-First Level Question"/>
    <w:rsid w:val="000E7545"/>
    <w:pPr>
      <w:tabs>
        <w:tab w:val="left" w:pos="720"/>
      </w:tabs>
      <w:spacing w:line="240" w:lineRule="atLeast"/>
      <w:ind w:left="720" w:hanging="720"/>
      <w:jc w:val="both"/>
    </w:pPr>
    <w:rPr>
      <w:rFonts w:ascii="Arial" w:eastAsia="Batang"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assets/omb/inforeg/statpolicy/standards_stat_surveys.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1408</Words>
  <Characters>8029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Tomakie Washington</cp:lastModifiedBy>
  <cp:revision>2</cp:revision>
  <dcterms:created xsi:type="dcterms:W3CDTF">2013-04-08T15:07:00Z</dcterms:created>
  <dcterms:modified xsi:type="dcterms:W3CDTF">2013-04-08T15:07:00Z</dcterms:modified>
</cp:coreProperties>
</file>