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75" w:rsidRPr="002C4F75" w:rsidRDefault="002C4F75" w:rsidP="002C4F75">
      <w:pPr>
        <w:jc w:val="center"/>
        <w:rPr>
          <w:rFonts w:ascii="Arial" w:hAnsi="Arial" w:cs="Arial"/>
          <w:b/>
        </w:rPr>
      </w:pPr>
    </w:p>
    <w:p w:rsidR="002C4F75" w:rsidRPr="002C4F75" w:rsidRDefault="002C4F75" w:rsidP="002C4F75">
      <w:pPr>
        <w:pStyle w:val="ReportCover-Title"/>
        <w:rPr>
          <w:rFonts w:ascii="Arial" w:hAnsi="Arial" w:cs="Arial"/>
          <w:color w:val="auto"/>
        </w:rPr>
      </w:pPr>
    </w:p>
    <w:p w:rsidR="002C4F75" w:rsidRPr="002C4F75" w:rsidRDefault="005B6DA9" w:rsidP="002C4F75">
      <w:pPr>
        <w:pStyle w:val="ReportCover-Title"/>
        <w:jc w:val="center"/>
        <w:rPr>
          <w:rFonts w:ascii="Arial" w:hAnsi="Arial" w:cs="Arial"/>
          <w:color w:val="auto"/>
        </w:rPr>
      </w:pPr>
      <w:r w:rsidRPr="005B6DA9">
        <w:rPr>
          <w:rFonts w:ascii="Arial" w:eastAsia="Arial Unicode MS" w:hAnsi="Arial" w:cs="Arial"/>
          <w:noProof/>
          <w:color w:val="auto"/>
        </w:rPr>
        <w:t>Project LAUNCH Cross-Site Evaluation</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2C4F75" w:rsidP="002C4F75">
      <w:pPr>
        <w:pStyle w:val="ReportCover-Title"/>
        <w:jc w:val="center"/>
        <w:rPr>
          <w:rFonts w:ascii="Arial" w:hAnsi="Arial" w:cs="Arial"/>
          <w:color w:val="auto"/>
          <w:sz w:val="32"/>
          <w:szCs w:val="32"/>
        </w:rPr>
      </w:pPr>
      <w:r w:rsidRPr="005B6DA9">
        <w:rPr>
          <w:rFonts w:ascii="Arial" w:hAnsi="Arial" w:cs="Arial"/>
          <w:color w:val="auto"/>
          <w:sz w:val="32"/>
          <w:szCs w:val="32"/>
        </w:rPr>
        <w:t xml:space="preserve">0970 - </w:t>
      </w:r>
      <w:r w:rsidR="00E77A9A" w:rsidRPr="00E77A9A">
        <w:rPr>
          <w:rFonts w:ascii="Arial" w:hAnsi="Arial" w:cs="Arial"/>
          <w:color w:val="auto"/>
          <w:sz w:val="32"/>
          <w:szCs w:val="32"/>
        </w:rPr>
        <w:t>0373</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RDefault="00CE5C34" w:rsidP="002C4F75">
      <w:pPr>
        <w:pStyle w:val="ReportCover-Date"/>
        <w:jc w:val="center"/>
        <w:rPr>
          <w:rFonts w:ascii="Arial" w:hAnsi="Arial" w:cs="Arial"/>
          <w:color w:val="auto"/>
        </w:rPr>
      </w:pPr>
      <w:r>
        <w:rPr>
          <w:rFonts w:ascii="Arial" w:hAnsi="Arial" w:cs="Arial"/>
          <w:color w:val="auto"/>
        </w:rPr>
        <w:t>5.</w:t>
      </w:r>
      <w:r w:rsidR="00176929">
        <w:rPr>
          <w:rFonts w:ascii="Arial" w:hAnsi="Arial" w:cs="Arial"/>
          <w:color w:val="auto"/>
        </w:rPr>
        <w:t>2</w:t>
      </w:r>
      <w:r>
        <w:rPr>
          <w:rFonts w:ascii="Arial" w:hAnsi="Arial" w:cs="Arial"/>
          <w:color w:val="auto"/>
        </w:rPr>
        <w:t>1</w:t>
      </w:r>
      <w:r w:rsidR="005B6DA9" w:rsidRPr="0026250C">
        <w:rPr>
          <w:rFonts w:ascii="Arial" w:hAnsi="Arial" w:cs="Arial"/>
          <w:color w:val="auto"/>
        </w:rPr>
        <w:t>.13</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BE7952">
        <w:rPr>
          <w:rFonts w:ascii="Arial" w:hAnsi="Arial" w:cs="Arial"/>
        </w:rPr>
        <w:t>Project Officer:</w:t>
      </w:r>
    </w:p>
    <w:p w:rsidR="002C6286" w:rsidRPr="003D3FB0" w:rsidRDefault="002C6286" w:rsidP="004C3DD4">
      <w:pPr>
        <w:jc w:val="center"/>
        <w:rPr>
          <w:rFonts w:ascii="Arial" w:hAnsi="Arial" w:cs="Arial"/>
          <w:b/>
        </w:rPr>
      </w:pPr>
      <w:r w:rsidRPr="003D3FB0">
        <w:rPr>
          <w:rFonts w:ascii="Arial" w:hAnsi="Arial" w:cs="Arial"/>
          <w:b/>
        </w:rPr>
        <w:t>Laura Hoard</w:t>
      </w:r>
    </w:p>
    <w:p w:rsidR="002022CD" w:rsidRDefault="002022CD" w:rsidP="004C3DD4">
      <w:pPr>
        <w:jc w:val="center"/>
        <w:rPr>
          <w:b/>
        </w:rPr>
      </w:pPr>
    </w:p>
    <w:p w:rsidR="002022CD" w:rsidRDefault="002022CD" w:rsidP="004C3DD4">
      <w:pPr>
        <w:jc w:val="center"/>
        <w:rPr>
          <w:b/>
        </w:rPr>
      </w:pPr>
    </w:p>
    <w:p w:rsidR="002022CD" w:rsidRDefault="002022CD" w:rsidP="004C3DD4">
      <w:pPr>
        <w:jc w:val="center"/>
        <w:rPr>
          <w:b/>
        </w:rPr>
      </w:pPr>
    </w:p>
    <w:p w:rsidR="002022CD" w:rsidRPr="002C6286" w:rsidRDefault="002022CD" w:rsidP="004C3DD4">
      <w:pPr>
        <w:jc w:val="center"/>
        <w:rPr>
          <w:b/>
        </w:rPr>
      </w:pPr>
    </w:p>
    <w:p w:rsidR="00961B6B" w:rsidRDefault="00961B6B" w:rsidP="002C6286">
      <w:pPr>
        <w:rPr>
          <w:b/>
        </w:rPr>
      </w:pPr>
    </w:p>
    <w:p w:rsidR="00961B6B" w:rsidRDefault="00961B6B" w:rsidP="002C6286">
      <w:pPr>
        <w:rPr>
          <w:b/>
        </w:rPr>
      </w:pPr>
    </w:p>
    <w:p w:rsidR="00945CD6" w:rsidRDefault="00292B70" w:rsidP="002C6286">
      <w:pPr>
        <w:rPr>
          <w:b/>
        </w:rPr>
      </w:pPr>
      <w:r w:rsidRPr="000D53DF">
        <w:rPr>
          <w:b/>
        </w:rPr>
        <w:lastRenderedPageBreak/>
        <w:t xml:space="preserve">A1. </w:t>
      </w:r>
      <w:r w:rsidR="00945CD6" w:rsidRPr="000D53DF">
        <w:rPr>
          <w:b/>
        </w:rPr>
        <w:t>Necessity for the Data Collection</w:t>
      </w:r>
    </w:p>
    <w:p w:rsidR="00595ACE" w:rsidRDefault="00984CA2" w:rsidP="00595ACE">
      <w:r w:rsidRPr="00AC0701">
        <w:t>The Administration for Children and Families (ACF) at the U.S. Department of Health and Human Servi</w:t>
      </w:r>
      <w:r w:rsidR="00AC0701" w:rsidRPr="00AC0701">
        <w:t xml:space="preserve">ces (HHS) seeks approval for </w:t>
      </w:r>
      <w:r w:rsidR="00913429" w:rsidRPr="00913429">
        <w:t xml:space="preserve">collection </w:t>
      </w:r>
      <w:r w:rsidR="00913429">
        <w:t xml:space="preserve">of data </w:t>
      </w:r>
      <w:r w:rsidR="00913429" w:rsidRPr="00913429">
        <w:t>f</w:t>
      </w:r>
      <w:r w:rsidR="00AC0701">
        <w:t>rom</w:t>
      </w:r>
      <w:r w:rsidR="000615EA">
        <w:t xml:space="preserve"> an additional</w:t>
      </w:r>
      <w:r w:rsidR="00410BF4">
        <w:t xml:space="preserve"> fourth </w:t>
      </w:r>
      <w:r w:rsidR="00D57165">
        <w:t xml:space="preserve">cohort </w:t>
      </w:r>
      <w:r w:rsidR="00410BF4">
        <w:t xml:space="preserve">of </w:t>
      </w:r>
      <w:r w:rsidR="00913429">
        <w:t>11 cooperative agreements funded in September 2012 for</w:t>
      </w:r>
      <w:r w:rsidR="00913429" w:rsidRPr="00913429">
        <w:t xml:space="preserve"> </w:t>
      </w:r>
      <w:r w:rsidR="001A6DB8">
        <w:t xml:space="preserve">the </w:t>
      </w:r>
      <w:r w:rsidR="001A6DB8" w:rsidRPr="00913429">
        <w:t>cross</w:t>
      </w:r>
      <w:r w:rsidR="00913429" w:rsidRPr="00913429">
        <w:t>-site evaluation of Project LAUNCH (Linking Actions for Unmet Needs in Children’s Health).</w:t>
      </w:r>
      <w:r w:rsidR="00274F43">
        <w:t xml:space="preserve"> </w:t>
      </w:r>
      <w:r w:rsidR="00410BF4">
        <w:t>The</w:t>
      </w:r>
      <w:r w:rsidR="00FE1E13">
        <w:t xml:space="preserve"> </w:t>
      </w:r>
      <w:r w:rsidR="003B7AA3">
        <w:t xml:space="preserve">request to collect data from these </w:t>
      </w:r>
      <w:r w:rsidR="00410BF4">
        <w:t xml:space="preserve">11 cooperative agreements </w:t>
      </w:r>
      <w:r w:rsidR="003B7AA3">
        <w:t xml:space="preserve">is </w:t>
      </w:r>
      <w:r w:rsidR="00410BF4">
        <w:t>in addit</w:t>
      </w:r>
      <w:r w:rsidR="003408BB">
        <w:t xml:space="preserve">ion to </w:t>
      </w:r>
      <w:r w:rsidR="003B7AA3">
        <w:t xml:space="preserve">OMB-approved </w:t>
      </w:r>
      <w:r w:rsidR="003408BB">
        <w:t xml:space="preserve">data collection </w:t>
      </w:r>
      <w:r w:rsidR="003B7AA3">
        <w:t>at</w:t>
      </w:r>
      <w:r w:rsidR="00410BF4">
        <w:t xml:space="preserve"> 24 cooperative agreements funded by the</w:t>
      </w:r>
      <w:r w:rsidR="00913429" w:rsidRPr="00913429">
        <w:t xml:space="preserve"> Substance Abuse and Mental Health Services Administration (SAMHSA) under Project LAUNCH</w:t>
      </w:r>
      <w:r w:rsidR="003F199C">
        <w:t xml:space="preserve"> (</w:t>
      </w:r>
      <w:r w:rsidR="00D427CA">
        <w:t xml:space="preserve">OMB Control# </w:t>
      </w:r>
      <w:r w:rsidR="002E15F0">
        <w:t>0970-</w:t>
      </w:r>
      <w:r w:rsidR="003F199C" w:rsidRPr="003F199C">
        <w:t>0373</w:t>
      </w:r>
      <w:r w:rsidR="003F199C">
        <w:t>)</w:t>
      </w:r>
      <w:r w:rsidR="00410BF4">
        <w:t xml:space="preserve">: </w:t>
      </w:r>
      <w:r w:rsidR="00C70CD6">
        <w:t xml:space="preserve">6 </w:t>
      </w:r>
      <w:r w:rsidR="00410BF4">
        <w:t>cooperative agreements</w:t>
      </w:r>
      <w:r w:rsidR="00913429" w:rsidRPr="00913429">
        <w:t xml:space="preserve"> in September 2008</w:t>
      </w:r>
      <w:r w:rsidR="00C70CD6">
        <w:t xml:space="preserve"> (Cohort 1)</w:t>
      </w:r>
      <w:r w:rsidR="00913429" w:rsidRPr="00913429">
        <w:t>, 12 additional cooperati</w:t>
      </w:r>
      <w:r w:rsidR="00913429">
        <w:t>ve agreements in September 2009</w:t>
      </w:r>
      <w:r w:rsidR="00C70CD6">
        <w:t xml:space="preserve"> (Cohort 2)</w:t>
      </w:r>
      <w:r w:rsidR="00EA0829">
        <w:t>,</w:t>
      </w:r>
      <w:r w:rsidR="00913429">
        <w:t xml:space="preserve"> and </w:t>
      </w:r>
      <w:r w:rsidR="00C70CD6">
        <w:t>6</w:t>
      </w:r>
      <w:r w:rsidR="00C70CD6" w:rsidRPr="00913429">
        <w:t xml:space="preserve"> </w:t>
      </w:r>
      <w:r w:rsidR="00D57165">
        <w:t>more</w:t>
      </w:r>
      <w:r w:rsidR="00D57165" w:rsidRPr="00913429">
        <w:t xml:space="preserve"> </w:t>
      </w:r>
      <w:r w:rsidR="00913429" w:rsidRPr="00913429">
        <w:t>cooperativ</w:t>
      </w:r>
      <w:r w:rsidR="00913429">
        <w:t>e agreements in September 2010</w:t>
      </w:r>
      <w:r w:rsidR="00C70CD6">
        <w:t xml:space="preserve"> (Cohort 3)</w:t>
      </w:r>
      <w:r w:rsidR="00913429">
        <w:t>.</w:t>
      </w:r>
      <w:r w:rsidR="00274F43">
        <w:t xml:space="preserve"> </w:t>
      </w:r>
      <w:r w:rsidR="00655F37">
        <w:t xml:space="preserve">Data collection for Cohort 4 </w:t>
      </w:r>
      <w:r w:rsidR="00C70CD6">
        <w:t xml:space="preserve">(funded September 2012) </w:t>
      </w:r>
      <w:r w:rsidR="00655F37">
        <w:t xml:space="preserve">grantees will follow the same schedule as </w:t>
      </w:r>
      <w:r w:rsidR="00C70CD6">
        <w:t xml:space="preserve">the </w:t>
      </w:r>
      <w:r w:rsidR="00655F37">
        <w:t>other Cohorts.</w:t>
      </w:r>
    </w:p>
    <w:p w:rsidR="004A76BA" w:rsidRDefault="004A76BA" w:rsidP="004C3DD4">
      <w:pPr>
        <w:ind w:left="360"/>
      </w:pPr>
    </w:p>
    <w:p w:rsidR="009C5970" w:rsidRDefault="009C5970" w:rsidP="004C3DD4"/>
    <w:p w:rsidR="00595ACE" w:rsidRDefault="00984CA2" w:rsidP="00595ACE">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595ACE" w:rsidRDefault="00C51EDD" w:rsidP="00595ACE">
      <w:r w:rsidRPr="00C51EDD">
        <w:t xml:space="preserve">The purpose of </w:t>
      </w:r>
      <w:smartTag w:uri="urn:schemas-microsoft-com:office:smarttags" w:element="IMContact">
        <w:smartTagPr>
          <w:attr w:name="DNID" w:val="Project LAUNCH"/>
          <w:attr w:name="SIPID" w:val="project_launch@abtassoc.com"/>
          <w:attr w:name="EMAILID" w:val="project_launch@abtassoc.com"/>
        </w:smartTagPr>
        <w:r w:rsidRPr="00C51EDD">
          <w:t>Project LAUNCH</w:t>
        </w:r>
      </w:smartTag>
      <w:r w:rsidRPr="00C51EDD">
        <w:t xml:space="preserve"> is to promote healthy development and wellness in children birth to </w:t>
      </w:r>
      <w:r w:rsidR="00EE39A4">
        <w:t>eight</w:t>
      </w:r>
      <w:r w:rsidR="00EE39A4" w:rsidRPr="00C51EDD">
        <w:t xml:space="preserve"> </w:t>
      </w:r>
      <w:r w:rsidRPr="00C51EDD">
        <w:t>years of age.</w:t>
      </w:r>
      <w:r w:rsidR="00274F43">
        <w:t xml:space="preserve"> </w:t>
      </w:r>
      <w:smartTag w:uri="urn:schemas-microsoft-com:office:smarttags" w:element="IMContact">
        <w:smartTagPr>
          <w:attr w:name="DNID" w:val="Project LAUNCH"/>
          <w:attr w:name="SIPID" w:val="project_launch@abtassoc.com"/>
          <w:attr w:name="EMAILID" w:val="project_launch@abtassoc.com"/>
        </w:smartTagPr>
        <w:r w:rsidRPr="00C51EDD">
          <w:t>Project LAUNCH</w:t>
        </w:r>
      </w:smartTag>
      <w:r w:rsidRPr="00C51EDD">
        <w:t xml:space="preserve"> is intended to address issues in the child service system by enhancing systems coordination, integrating child behavioral health services with other health services, and incorporating evidence-based programs to address children’s healthy development.</w:t>
      </w:r>
      <w:r w:rsidR="00274F43">
        <w:t xml:space="preserve"> </w:t>
      </w:r>
      <w:smartTag w:uri="urn:schemas-microsoft-com:office:smarttags" w:element="IMContact">
        <w:smartTagPr>
          <w:attr w:name="DNID" w:val="Project LAUNCH"/>
          <w:attr w:name="SIPID" w:val="project_launch@abtassoc.com"/>
          <w:attr w:name="EMAILID" w:val="project_launch@abtassoc.com"/>
        </w:smartTagPr>
        <w:r w:rsidRPr="00C51EDD">
          <w:t>Project LAUNCH</w:t>
        </w:r>
      </w:smartTag>
      <w:r w:rsidRPr="00C51EDD">
        <w:t xml:space="preserve"> g</w:t>
      </w:r>
      <w:r w:rsidR="007D14D1">
        <w:t xml:space="preserve">rantees in Cohorts 1, 2, and 4 </w:t>
      </w:r>
      <w:r w:rsidRPr="00C51EDD">
        <w:t xml:space="preserve">focus on systems-level development at the </w:t>
      </w:r>
      <w:r w:rsidR="003D24F8">
        <w:t>s</w:t>
      </w:r>
      <w:r w:rsidRPr="00C51EDD">
        <w:t xml:space="preserve">tate or </w:t>
      </w:r>
      <w:r w:rsidR="003D24F8">
        <w:t>t</w:t>
      </w:r>
      <w:r w:rsidRPr="00C51EDD">
        <w:t>ribal level and in one designated community.</w:t>
      </w:r>
      <w:r w:rsidR="00274F43">
        <w:t xml:space="preserve"> </w:t>
      </w:r>
      <w:r w:rsidRPr="00C51EDD">
        <w:t xml:space="preserve">Cohort 3 grantees focus on systems-level development in the designated community </w:t>
      </w:r>
      <w:r w:rsidR="003D24F8">
        <w:t>and are expected to coordinate their efforts with activities at the state level</w:t>
      </w:r>
      <w:r w:rsidRPr="00C51EDD">
        <w:t>.</w:t>
      </w:r>
      <w:r w:rsidR="00274F43">
        <w:t xml:space="preserve"> </w:t>
      </w:r>
      <w:r w:rsidRPr="00C51EDD">
        <w:t>Additionally, within the designated or “local” community, all grantees are required to implement promotion and prevention activities within each of the five categories: 1) mental health consultation</w:t>
      </w:r>
      <w:r w:rsidR="003D24F8">
        <w:t xml:space="preserve"> in early care and education settings</w:t>
      </w:r>
      <w:r w:rsidRPr="00C51EDD">
        <w:t>; 2) developmental assessments across service settings; 3) integration of behavioral health into primary care; 4) family strengthening and parenting skills training; and 5) home visitation.</w:t>
      </w:r>
      <w:r w:rsidR="00274F43">
        <w:t xml:space="preserve"> </w:t>
      </w:r>
    </w:p>
    <w:p w:rsidR="003D24F8" w:rsidRDefault="003D24F8" w:rsidP="004C3DD4">
      <w:pPr>
        <w:ind w:left="360"/>
      </w:pPr>
    </w:p>
    <w:p w:rsidR="00595ACE" w:rsidRDefault="007D14D1" w:rsidP="00595ACE">
      <w:r w:rsidRPr="007D14D1">
        <w:t>Project LAUNCH is authorized under Section 520A of the Public Health Service Act (42 U.S.C. 290bb–32) and addresse</w:t>
      </w:r>
      <w:r w:rsidR="00C718A4">
        <w:t>s the Healthy People 202</w:t>
      </w:r>
      <w:r>
        <w:t xml:space="preserve">0 </w:t>
      </w:r>
      <w:r w:rsidRPr="007D14D1">
        <w:t>topic area 18 (for Mental Health and Mental Disorders).</w:t>
      </w:r>
      <w:r w:rsidR="00274F43">
        <w:t xml:space="preserve"> </w:t>
      </w:r>
    </w:p>
    <w:p w:rsidR="000D3745" w:rsidRDefault="000D3745" w:rsidP="004C3DD4">
      <w:pPr>
        <w:ind w:left="360"/>
      </w:pPr>
    </w:p>
    <w:p w:rsidR="00595ACE" w:rsidRDefault="00545D9C" w:rsidP="00595ACE">
      <w:pPr>
        <w:contextualSpacing/>
      </w:pPr>
      <w:r w:rsidRPr="00545D9C">
        <w:t xml:space="preserve">This submission to OMB is a revision to the OMB Control #0970-0373, approved on January 8, 2010 </w:t>
      </w:r>
      <w:r w:rsidR="003D24F8">
        <w:t xml:space="preserve">and </w:t>
      </w:r>
      <w:r w:rsidRPr="00545D9C">
        <w:t>revised July 11, 2011.</w:t>
      </w:r>
      <w:r w:rsidR="00274F43">
        <w:t xml:space="preserve"> </w:t>
      </w:r>
      <w:r w:rsidRPr="00545D9C">
        <w:t>Project LAUNCH has added a fourth Cohort of 11 grantees.</w:t>
      </w:r>
      <w:r w:rsidR="00274F43">
        <w:t xml:space="preserve"> </w:t>
      </w:r>
      <w:r w:rsidRPr="00545D9C">
        <w:t xml:space="preserve">Data collection for the 11 Cohort 4 grantees will follow the same schedule as other </w:t>
      </w:r>
      <w:r w:rsidR="003D24F8">
        <w:t>c</w:t>
      </w:r>
      <w:r w:rsidRPr="00545D9C">
        <w:t>ohorts.</w:t>
      </w:r>
      <w:r w:rsidR="00274F43">
        <w:t xml:space="preserve"> </w:t>
      </w:r>
    </w:p>
    <w:p w:rsidR="00B22F3F" w:rsidRDefault="00545D9C" w:rsidP="004C3DD4">
      <w:pPr>
        <w:ind w:left="360"/>
      </w:pPr>
      <w:r w:rsidRPr="00545D9C">
        <w:t xml:space="preserve"> </w:t>
      </w:r>
    </w:p>
    <w:p w:rsidR="00595ACE" w:rsidRDefault="00984CA2" w:rsidP="00595ACE">
      <w:pPr>
        <w:pStyle w:val="Heading4"/>
        <w:numPr>
          <w:ilvl w:val="3"/>
          <w:numId w:val="0"/>
        </w:numPr>
        <w:tabs>
          <w:tab w:val="num" w:pos="180"/>
        </w:tabs>
        <w:spacing w:before="0" w:after="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064BF" w:rsidRDefault="002064BF" w:rsidP="004C3DD4">
      <w:pPr>
        <w:ind w:left="360"/>
      </w:pPr>
    </w:p>
    <w:p w:rsidR="00595ACE" w:rsidRDefault="009A1038" w:rsidP="00595ACE">
      <w:r w:rsidRPr="00CE5C34">
        <w:t>There are no legal or administrative requirements that necessitate the data collection activities. ACF is undertaking the collection at the discretion of the agency.</w:t>
      </w:r>
    </w:p>
    <w:p w:rsidR="002064BF" w:rsidRDefault="002064BF" w:rsidP="004C3DD4">
      <w:pPr>
        <w:ind w:left="360"/>
      </w:pPr>
    </w:p>
    <w:p w:rsidR="00BE7952" w:rsidRDefault="00BE7952" w:rsidP="005C490D">
      <w:pPr>
        <w:rPr>
          <w:b/>
        </w:rPr>
      </w:pPr>
    </w:p>
    <w:p w:rsidR="00945CD6" w:rsidRDefault="00292B70" w:rsidP="005C490D">
      <w:pPr>
        <w:rPr>
          <w:b/>
        </w:rPr>
      </w:pPr>
      <w:r>
        <w:rPr>
          <w:b/>
        </w:rPr>
        <w:t xml:space="preserve">A2. </w:t>
      </w:r>
      <w:r w:rsidR="00945CD6" w:rsidRPr="0072204D">
        <w:rPr>
          <w:b/>
        </w:rPr>
        <w:t>Purpose of Survey and Data Collection Procedures</w:t>
      </w:r>
    </w:p>
    <w:p w:rsidR="00AC0701" w:rsidRPr="0072204D" w:rsidRDefault="00AC0701" w:rsidP="005C490D">
      <w:pPr>
        <w:rPr>
          <w:b/>
        </w:rPr>
      </w:pPr>
    </w:p>
    <w:p w:rsidR="00595ACE" w:rsidRDefault="00984CA2" w:rsidP="00595ACE">
      <w:pPr>
        <w:rPr>
          <w:b/>
          <w:i/>
        </w:rPr>
      </w:pPr>
      <w:r w:rsidRPr="00177982">
        <w:rPr>
          <w:b/>
          <w:i/>
        </w:rPr>
        <w:t>Overview of Purpose and Approach</w:t>
      </w:r>
    </w:p>
    <w:p w:rsidR="00595ACE" w:rsidRDefault="00CB5442" w:rsidP="00595ACE">
      <w:r w:rsidRPr="00CB5442">
        <w:t xml:space="preserve">The cross-site evaluation collects information from Project LAUNCH grantees related to </w:t>
      </w:r>
      <w:r w:rsidR="003D24F8">
        <w:t>s</w:t>
      </w:r>
      <w:r w:rsidRPr="00CB5442">
        <w:t xml:space="preserve">tate, </w:t>
      </w:r>
      <w:r w:rsidR="003D24F8">
        <w:t>t</w:t>
      </w:r>
      <w:r w:rsidRPr="00CB5442">
        <w:t xml:space="preserve">ribal, and </w:t>
      </w:r>
      <w:r w:rsidR="003D24F8">
        <w:t xml:space="preserve">community </w:t>
      </w:r>
      <w:r w:rsidRPr="00CB5442">
        <w:t>systems development; implementation of evidence-based services in local communities; and service system outcomes for children, families</w:t>
      </w:r>
      <w:r w:rsidR="007C4906">
        <w:t>,</w:t>
      </w:r>
      <w:r w:rsidRPr="00CB5442">
        <w:t xml:space="preserve"> and providers.</w:t>
      </w:r>
      <w:r w:rsidR="00C8237B">
        <w:t xml:space="preserve"> </w:t>
      </w:r>
    </w:p>
    <w:p w:rsidR="00C8237B" w:rsidRDefault="00C8237B" w:rsidP="004C3DD4">
      <w:pPr>
        <w:ind w:left="360"/>
      </w:pPr>
    </w:p>
    <w:p w:rsidR="00595ACE" w:rsidRDefault="00C8237B" w:rsidP="00595ACE">
      <w:r w:rsidRPr="00C8237B">
        <w:t xml:space="preserve">The cross-site evaluation will describe how Project LAUNCH efforts affected </w:t>
      </w:r>
      <w:r w:rsidR="003D24F8">
        <w:t>s</w:t>
      </w:r>
      <w:r w:rsidRPr="00C8237B">
        <w:t xml:space="preserve">tate and </w:t>
      </w:r>
      <w:r w:rsidR="003D24F8">
        <w:t>t</w:t>
      </w:r>
      <w:r w:rsidRPr="00C8237B">
        <w:t>ribal policies pertaining to children and families, led to expansion of existing services or implementation of new services, and increased service coordination. Although this is not an impact evaluation, findings will also document outcomes for children, families, and providers touched by Project LAUNCH.</w:t>
      </w:r>
      <w:r w:rsidR="00274F43">
        <w:t xml:space="preserve"> </w:t>
      </w:r>
      <w:r w:rsidRPr="00C8237B">
        <w:t xml:space="preserve"> </w:t>
      </w:r>
    </w:p>
    <w:p w:rsidR="002338AC" w:rsidRDefault="002338AC" w:rsidP="005C490D">
      <w:pPr>
        <w:ind w:left="180"/>
        <w:rPr>
          <w:b/>
          <w:i/>
        </w:rPr>
      </w:pPr>
    </w:p>
    <w:p w:rsidR="00595ACE" w:rsidRDefault="00A44209" w:rsidP="00595ACE">
      <w:pPr>
        <w:rPr>
          <w:b/>
          <w:i/>
        </w:rPr>
      </w:pPr>
      <w:r>
        <w:rPr>
          <w:b/>
          <w:i/>
        </w:rPr>
        <w:t>Research Questions</w:t>
      </w:r>
    </w:p>
    <w:p w:rsidR="00595ACE" w:rsidRDefault="00DF7CE6" w:rsidP="00595ACE">
      <w:r w:rsidRPr="00DF7CE6">
        <w:t xml:space="preserve">The cross-site evaluation of Project LAUNCH is intended to address the following four </w:t>
      </w:r>
      <w:r w:rsidR="003D24F8">
        <w:t xml:space="preserve">evaluation </w:t>
      </w:r>
      <w:r w:rsidRPr="00DF7CE6">
        <w:t>questions:</w:t>
      </w:r>
    </w:p>
    <w:p w:rsidR="00DF7CE6" w:rsidRPr="00DF7CE6" w:rsidRDefault="00DF7CE6" w:rsidP="004C3DD4">
      <w:pPr>
        <w:ind w:left="360"/>
      </w:pPr>
    </w:p>
    <w:p w:rsidR="003D24F8" w:rsidRDefault="00DF7CE6" w:rsidP="004C3DD4">
      <w:pPr>
        <w:ind w:left="360"/>
      </w:pPr>
      <w:r w:rsidRPr="00DF7CE6">
        <w:t>Q1:</w:t>
      </w:r>
      <w:r w:rsidR="00274F43">
        <w:t xml:space="preserve"> </w:t>
      </w:r>
      <w:r w:rsidRPr="00DF7CE6">
        <w:t>What are the system</w:t>
      </w:r>
      <w:r w:rsidR="003D24F8">
        <w:t>-</w:t>
      </w:r>
      <w:r w:rsidRPr="00DF7CE6">
        <w:t>level changes at the state/</w:t>
      </w:r>
      <w:r w:rsidR="003D24F8">
        <w:t>t</w:t>
      </w:r>
      <w:r w:rsidRPr="00DF7CE6">
        <w:t>ribal level</w:t>
      </w:r>
      <w:r w:rsidR="003D24F8">
        <w:t>?</w:t>
      </w:r>
      <w:r w:rsidR="00274F43">
        <w:t xml:space="preserve"> </w:t>
      </w:r>
      <w:r w:rsidR="003D24F8">
        <w:t>Are there:</w:t>
      </w:r>
      <w:r w:rsidR="003D24F8" w:rsidRPr="00DF7CE6" w:rsidDel="003D24F8">
        <w:t xml:space="preserve"> </w:t>
      </w:r>
    </w:p>
    <w:p w:rsidR="00DF7CE6" w:rsidRPr="00DF7CE6" w:rsidRDefault="00DF7CE6" w:rsidP="004C3DD4">
      <w:pPr>
        <w:numPr>
          <w:ilvl w:val="1"/>
          <w:numId w:val="15"/>
        </w:numPr>
      </w:pPr>
      <w:r w:rsidRPr="00DF7CE6">
        <w:t>Improved coordination and collaboration across agencies serving young children and families;</w:t>
      </w:r>
    </w:p>
    <w:p w:rsidR="00DF7CE6" w:rsidRPr="00DF7CE6" w:rsidRDefault="00DF7CE6" w:rsidP="004C3DD4">
      <w:pPr>
        <w:numPr>
          <w:ilvl w:val="1"/>
          <w:numId w:val="15"/>
        </w:numPr>
      </w:pPr>
      <w:r w:rsidRPr="00DF7CE6">
        <w:t>Sustained implementation of a coordinated, family-centered, culturally competent child-serving system;</w:t>
      </w:r>
    </w:p>
    <w:p w:rsidR="00DF7CE6" w:rsidRPr="00DF7CE6" w:rsidRDefault="00DF7CE6" w:rsidP="004C3DD4">
      <w:pPr>
        <w:numPr>
          <w:ilvl w:val="1"/>
          <w:numId w:val="15"/>
        </w:numPr>
      </w:pPr>
      <w:r w:rsidRPr="00DF7CE6">
        <w:t>Improved infrastructure, legislation</w:t>
      </w:r>
      <w:r w:rsidR="007C4906">
        <w:t>,</w:t>
      </w:r>
      <w:r w:rsidRPr="00DF7CE6">
        <w:t xml:space="preserve"> and other policies;</w:t>
      </w:r>
    </w:p>
    <w:p w:rsidR="00DF7CE6" w:rsidRPr="00DF7CE6" w:rsidRDefault="00DF7CE6" w:rsidP="004C3DD4">
      <w:pPr>
        <w:numPr>
          <w:ilvl w:val="1"/>
          <w:numId w:val="15"/>
        </w:numPr>
      </w:pPr>
      <w:r w:rsidRPr="00DF7CE6">
        <w:t>Increased public education outreach and awareness; and</w:t>
      </w:r>
    </w:p>
    <w:p w:rsidR="00DF7CE6" w:rsidRPr="00DF7CE6" w:rsidRDefault="00DF7CE6" w:rsidP="004C3DD4">
      <w:pPr>
        <w:numPr>
          <w:ilvl w:val="1"/>
          <w:numId w:val="15"/>
        </w:numPr>
        <w:contextualSpacing/>
      </w:pPr>
      <w:r w:rsidRPr="00DF7CE6">
        <w:t>Sustained funding and maintenance of child-serving systems?</w:t>
      </w:r>
    </w:p>
    <w:p w:rsidR="00DF7CE6" w:rsidRDefault="00DF7CE6" w:rsidP="004C3DD4">
      <w:pPr>
        <w:ind w:left="360"/>
      </w:pPr>
    </w:p>
    <w:p w:rsidR="00DF7CE6" w:rsidRPr="00DF7CE6" w:rsidRDefault="00DF7CE6" w:rsidP="004C3DD4">
      <w:pPr>
        <w:ind w:left="360"/>
      </w:pPr>
      <w:r w:rsidRPr="00DF7CE6">
        <w:t>Q2: What are the system</w:t>
      </w:r>
      <w:r w:rsidR="003D24F8">
        <w:t>-</w:t>
      </w:r>
      <w:r w:rsidRPr="00DF7CE6">
        <w:t>level changes at the community/local level</w:t>
      </w:r>
      <w:r w:rsidR="003D24F8">
        <w:t>?</w:t>
      </w:r>
      <w:r w:rsidR="00274F43">
        <w:t xml:space="preserve"> </w:t>
      </w:r>
      <w:r w:rsidR="003D24F8">
        <w:t>Are there:</w:t>
      </w:r>
    </w:p>
    <w:p w:rsidR="00DF7CE6" w:rsidRPr="00DF7CE6" w:rsidRDefault="00DF7CE6" w:rsidP="004C3DD4">
      <w:pPr>
        <w:numPr>
          <w:ilvl w:val="1"/>
          <w:numId w:val="15"/>
        </w:numPr>
      </w:pPr>
      <w:r w:rsidRPr="00DF7CE6">
        <w:t>Improved coordination and collaboration across agencies serving young children and families;</w:t>
      </w:r>
    </w:p>
    <w:p w:rsidR="00DF7CE6" w:rsidRPr="00DF7CE6" w:rsidRDefault="00DF7CE6" w:rsidP="004C3DD4">
      <w:pPr>
        <w:numPr>
          <w:ilvl w:val="1"/>
          <w:numId w:val="15"/>
        </w:numPr>
      </w:pPr>
      <w:r w:rsidRPr="00DF7CE6">
        <w:t>Sustained implementation of a coordinated, family-centered, culturally competent child-serving system;</w:t>
      </w:r>
    </w:p>
    <w:p w:rsidR="00DF7CE6" w:rsidRPr="00DF7CE6" w:rsidRDefault="00DF7CE6" w:rsidP="004C3DD4">
      <w:pPr>
        <w:numPr>
          <w:ilvl w:val="1"/>
          <w:numId w:val="15"/>
        </w:numPr>
      </w:pPr>
      <w:r w:rsidRPr="00DF7CE6">
        <w:t>Improved infrastructure, legislation</w:t>
      </w:r>
      <w:r w:rsidR="007C4906">
        <w:t>,</w:t>
      </w:r>
      <w:r w:rsidRPr="00DF7CE6">
        <w:t xml:space="preserve"> and other policies;</w:t>
      </w:r>
    </w:p>
    <w:p w:rsidR="00DF7CE6" w:rsidRPr="00DF7CE6" w:rsidRDefault="00DF7CE6" w:rsidP="004C3DD4">
      <w:pPr>
        <w:numPr>
          <w:ilvl w:val="1"/>
          <w:numId w:val="15"/>
        </w:numPr>
      </w:pPr>
      <w:r w:rsidRPr="00DF7CE6">
        <w:t>Increased public education outreach and awareness; and</w:t>
      </w:r>
    </w:p>
    <w:p w:rsidR="00DF7CE6" w:rsidRPr="00DF7CE6" w:rsidRDefault="00DF7CE6" w:rsidP="004C3DD4">
      <w:pPr>
        <w:numPr>
          <w:ilvl w:val="1"/>
          <w:numId w:val="15"/>
        </w:numPr>
        <w:contextualSpacing/>
      </w:pPr>
      <w:r w:rsidRPr="00DF7CE6">
        <w:t>Sustained funding and maintenance of child-serving systems?</w:t>
      </w:r>
    </w:p>
    <w:p w:rsidR="00DF7CE6" w:rsidRPr="00DF7CE6" w:rsidRDefault="00DF7CE6" w:rsidP="004C3DD4">
      <w:pPr>
        <w:ind w:left="360"/>
      </w:pPr>
    </w:p>
    <w:p w:rsidR="00F91A90" w:rsidRDefault="00DF7CE6" w:rsidP="004C3DD4">
      <w:pPr>
        <w:ind w:left="360"/>
      </w:pPr>
      <w:r w:rsidRPr="00DF7CE6">
        <w:t>Q3:</w:t>
      </w:r>
      <w:r w:rsidR="00274F43">
        <w:t xml:space="preserve"> </w:t>
      </w:r>
      <w:r w:rsidRPr="00DF7CE6">
        <w:t xml:space="preserve">How have the child and family services in the community </w:t>
      </w:r>
      <w:r w:rsidR="00F91A90">
        <w:t>been enhanced?</w:t>
      </w:r>
      <w:r w:rsidR="00274F43">
        <w:t xml:space="preserve"> </w:t>
      </w:r>
      <w:r w:rsidR="00F91A90">
        <w:t>Have enha</w:t>
      </w:r>
      <w:r w:rsidR="00BD05AE">
        <w:t>n</w:t>
      </w:r>
      <w:r w:rsidR="00F91A90">
        <w:t>cements occurred through:</w:t>
      </w:r>
      <w:r w:rsidR="00F91A90" w:rsidRPr="00DF7CE6" w:rsidDel="00F91A90">
        <w:t xml:space="preserve"> </w:t>
      </w:r>
    </w:p>
    <w:p w:rsidR="00DF7CE6" w:rsidRPr="00DF7CE6" w:rsidRDefault="00DF7CE6" w:rsidP="004C3DD4">
      <w:pPr>
        <w:numPr>
          <w:ilvl w:val="1"/>
          <w:numId w:val="15"/>
        </w:numPr>
      </w:pPr>
      <w:r w:rsidRPr="00DF7CE6">
        <w:t>Workforce development;</w:t>
      </w:r>
    </w:p>
    <w:p w:rsidR="00F91A90" w:rsidRDefault="00DF7CE6" w:rsidP="004C3DD4">
      <w:pPr>
        <w:numPr>
          <w:ilvl w:val="1"/>
          <w:numId w:val="16"/>
        </w:numPr>
      </w:pPr>
      <w:r w:rsidRPr="00DF7CE6">
        <w:t xml:space="preserve">Increased number of providers trained in the </w:t>
      </w:r>
      <w:r w:rsidR="00F91A90">
        <w:t>evidence-based prevention and wellness-promotion practices;</w:t>
      </w:r>
    </w:p>
    <w:p w:rsidR="00DF7CE6" w:rsidRPr="00DF7CE6" w:rsidRDefault="00DF7CE6" w:rsidP="004C3DD4">
      <w:pPr>
        <w:numPr>
          <w:ilvl w:val="1"/>
          <w:numId w:val="16"/>
        </w:numPr>
      </w:pPr>
      <w:r w:rsidRPr="00DF7CE6">
        <w:t>Increased provider knowledge about appropriate referral</w:t>
      </w:r>
      <w:r w:rsidR="00F91A90">
        <w:t>s; and</w:t>
      </w:r>
    </w:p>
    <w:p w:rsidR="00DF7CE6" w:rsidRPr="00DF7CE6" w:rsidRDefault="00DF7CE6" w:rsidP="004C3DD4">
      <w:pPr>
        <w:numPr>
          <w:ilvl w:val="1"/>
          <w:numId w:val="16"/>
        </w:numPr>
      </w:pPr>
      <w:r w:rsidRPr="00DF7CE6">
        <w:t>Providers with increased knowledge of child development and behavioral health</w:t>
      </w:r>
      <w:r w:rsidR="00F91A90">
        <w:t>?</w:t>
      </w:r>
    </w:p>
    <w:p w:rsidR="00880977" w:rsidRDefault="00880977" w:rsidP="004C3DD4">
      <w:pPr>
        <w:numPr>
          <w:ilvl w:val="1"/>
          <w:numId w:val="15"/>
        </w:numPr>
      </w:pPr>
      <w:r>
        <w:br w:type="page"/>
      </w:r>
    </w:p>
    <w:p w:rsidR="00DF7CE6" w:rsidRPr="00DF7CE6" w:rsidRDefault="00F91A90" w:rsidP="004C3DD4">
      <w:pPr>
        <w:numPr>
          <w:ilvl w:val="1"/>
          <w:numId w:val="15"/>
        </w:numPr>
      </w:pPr>
      <w:r>
        <w:lastRenderedPageBreak/>
        <w:t>Changes in provider practices:</w:t>
      </w:r>
    </w:p>
    <w:p w:rsidR="00DF7CE6" w:rsidRPr="00DF7CE6" w:rsidRDefault="00DF7CE6" w:rsidP="004C3DD4">
      <w:pPr>
        <w:numPr>
          <w:ilvl w:val="1"/>
          <w:numId w:val="16"/>
        </w:numPr>
      </w:pPr>
      <w:r w:rsidRPr="00DF7CE6">
        <w:t>Increased implementation of developmental screening and assessment in a range of primary care and early childhood settings;</w:t>
      </w:r>
    </w:p>
    <w:p w:rsidR="00DF7CE6" w:rsidRPr="00DF7CE6" w:rsidRDefault="00DF7CE6" w:rsidP="004C3DD4">
      <w:pPr>
        <w:numPr>
          <w:ilvl w:val="1"/>
          <w:numId w:val="16"/>
        </w:numPr>
      </w:pPr>
      <w:r w:rsidRPr="00DF7CE6">
        <w:t>Implementation/expansion of integration of mental health into primary care;</w:t>
      </w:r>
    </w:p>
    <w:p w:rsidR="00DF7CE6" w:rsidRPr="00DF7CE6" w:rsidRDefault="00DF7CE6" w:rsidP="004C3DD4">
      <w:pPr>
        <w:numPr>
          <w:ilvl w:val="1"/>
          <w:numId w:val="16"/>
        </w:numPr>
      </w:pPr>
      <w:r w:rsidRPr="00DF7CE6">
        <w:t>Implementation/expansion of mental health consultation for providers in a variety of settings;</w:t>
      </w:r>
    </w:p>
    <w:p w:rsidR="00DF7CE6" w:rsidRPr="00DF7CE6" w:rsidRDefault="00DF7CE6" w:rsidP="004C3DD4">
      <w:pPr>
        <w:numPr>
          <w:ilvl w:val="1"/>
          <w:numId w:val="16"/>
        </w:numPr>
      </w:pPr>
      <w:r w:rsidRPr="00DF7CE6">
        <w:t xml:space="preserve">Implementation/expansion of evidence-based prevention and wellness-promotion practices, including home visiting and family strengthening and parent training programs; </w:t>
      </w:r>
      <w:r w:rsidR="00F91A90">
        <w:t>and</w:t>
      </w:r>
    </w:p>
    <w:p w:rsidR="00DF7CE6" w:rsidRPr="00DF7CE6" w:rsidRDefault="00DF7CE6" w:rsidP="004C3DD4">
      <w:pPr>
        <w:numPr>
          <w:ilvl w:val="1"/>
          <w:numId w:val="16"/>
        </w:numPr>
      </w:pPr>
      <w:r w:rsidRPr="00DF7CE6">
        <w:t>Implementation of culturally-relevant, family-centered practices in a range of primary care and early childhood settings</w:t>
      </w:r>
      <w:r w:rsidR="00F91A90">
        <w:t>?</w:t>
      </w:r>
    </w:p>
    <w:p w:rsidR="00DF7CE6" w:rsidRPr="00DF7CE6" w:rsidRDefault="00DF7CE6" w:rsidP="004C3DD4">
      <w:pPr>
        <w:numPr>
          <w:ilvl w:val="1"/>
          <w:numId w:val="15"/>
        </w:numPr>
        <w:contextualSpacing/>
      </w:pPr>
      <w:r w:rsidRPr="00DF7CE6">
        <w:t xml:space="preserve">Increased number of children and families </w:t>
      </w:r>
      <w:r w:rsidR="00F91A90">
        <w:t>receiving high-quality services that meet their needs</w:t>
      </w:r>
      <w:r w:rsidRPr="00DF7CE6">
        <w:t>?</w:t>
      </w:r>
    </w:p>
    <w:p w:rsidR="00DF7CE6" w:rsidRPr="00DF7CE6" w:rsidRDefault="00DF7CE6" w:rsidP="004C3DD4">
      <w:pPr>
        <w:ind w:left="360"/>
      </w:pPr>
    </w:p>
    <w:p w:rsidR="00DF7CE6" w:rsidRPr="00DF7CE6" w:rsidRDefault="00DF7CE6" w:rsidP="004C3DD4">
      <w:pPr>
        <w:ind w:left="360"/>
      </w:pPr>
      <w:r w:rsidRPr="00DF7CE6">
        <w:t>Q4:</w:t>
      </w:r>
      <w:r w:rsidR="00274F43">
        <w:t xml:space="preserve"> </w:t>
      </w:r>
      <w:r w:rsidRPr="00DF7CE6">
        <w:t xml:space="preserve">What </w:t>
      </w:r>
      <w:r w:rsidR="00F91A90">
        <w:t>are the health and well-being outcomes for children in Project LAUNCH communities?</w:t>
      </w:r>
      <w:r w:rsidR="00274F43">
        <w:t xml:space="preserve"> </w:t>
      </w:r>
      <w:r w:rsidR="00F91A90">
        <w:t>Are there:</w:t>
      </w:r>
    </w:p>
    <w:p w:rsidR="00DF7CE6" w:rsidRPr="00DF7CE6" w:rsidRDefault="00DF7CE6" w:rsidP="004C3DD4">
      <w:pPr>
        <w:numPr>
          <w:ilvl w:val="1"/>
          <w:numId w:val="15"/>
        </w:numPr>
      </w:pPr>
      <w:r w:rsidRPr="00DF7CE6">
        <w:t>Increased number of children reaching physical, social, emotional, behavioral, and cognitive developmental milestones; and</w:t>
      </w:r>
    </w:p>
    <w:p w:rsidR="00DF7CE6" w:rsidRPr="00DF7CE6" w:rsidRDefault="00DF7CE6" w:rsidP="004C3DD4">
      <w:pPr>
        <w:numPr>
          <w:ilvl w:val="1"/>
          <w:numId w:val="15"/>
        </w:numPr>
      </w:pPr>
      <w:r w:rsidRPr="00DF7CE6">
        <w:t>Increased number of children entering school ready to learn (including physical, social, emotional, behavioral, and cognitive readiness)?</w:t>
      </w:r>
    </w:p>
    <w:p w:rsidR="002338AC" w:rsidRDefault="002338AC" w:rsidP="005C490D">
      <w:pPr>
        <w:ind w:left="180"/>
        <w:rPr>
          <w:b/>
          <w:i/>
        </w:rPr>
      </w:pPr>
    </w:p>
    <w:p w:rsidR="00595ACE" w:rsidRDefault="00A44209" w:rsidP="00595ACE">
      <w:pPr>
        <w:rPr>
          <w:b/>
          <w:i/>
        </w:rPr>
      </w:pPr>
      <w:r>
        <w:rPr>
          <w:b/>
          <w:i/>
        </w:rPr>
        <w:t>Study Design</w:t>
      </w:r>
    </w:p>
    <w:p w:rsidR="00595ACE" w:rsidRDefault="00751F5A" w:rsidP="00595ACE">
      <w:pPr>
        <w:rPr>
          <w:i/>
        </w:rPr>
      </w:pPr>
      <w:r>
        <w:t>To address these questions, the cross-</w:t>
      </w:r>
      <w:r w:rsidR="00165F63">
        <w:t>site evaluation will utilize three</w:t>
      </w:r>
      <w:r>
        <w:t xml:space="preserve"> basic data collection components – site </w:t>
      </w:r>
      <w:r w:rsidR="00165F63">
        <w:t xml:space="preserve">visits/telephone interviews, </w:t>
      </w:r>
      <w:r w:rsidR="00F91A90">
        <w:t xml:space="preserve">Web-based </w:t>
      </w:r>
      <w:r>
        <w:t>reporting on systems and services</w:t>
      </w:r>
      <w:r w:rsidR="00165F63">
        <w:t>, and review o</w:t>
      </w:r>
      <w:r w:rsidR="008C7A19">
        <w:t>f local grantees</w:t>
      </w:r>
      <w:r w:rsidR="00AC0701">
        <w:t>’</w:t>
      </w:r>
      <w:r w:rsidR="008C7A19">
        <w:t xml:space="preserve"> end of </w:t>
      </w:r>
      <w:r w:rsidR="00165F63">
        <w:t>year evaluation reports to SAMHSA</w:t>
      </w:r>
      <w:r>
        <w:t>.</w:t>
      </w:r>
      <w:r w:rsidR="00274F43">
        <w:t xml:space="preserve"> </w:t>
      </w:r>
    </w:p>
    <w:p w:rsidR="00595ACE" w:rsidRDefault="00274F43" w:rsidP="00880977">
      <w:pPr>
        <w:pStyle w:val="ListParagraph"/>
        <w:numPr>
          <w:ilvl w:val="0"/>
          <w:numId w:val="24"/>
        </w:numPr>
        <w:spacing w:after="120"/>
        <w:ind w:left="720"/>
        <w:contextualSpacing w:val="0"/>
      </w:pPr>
      <w:r w:rsidRPr="00176929">
        <w:rPr>
          <w:i/>
        </w:rPr>
        <w:t>S</w:t>
      </w:r>
      <w:r w:rsidR="00751F5A" w:rsidRPr="00176929">
        <w:rPr>
          <w:i/>
        </w:rPr>
        <w:t xml:space="preserve">ite </w:t>
      </w:r>
      <w:r w:rsidR="00D65B1D" w:rsidRPr="00176929">
        <w:rPr>
          <w:i/>
        </w:rPr>
        <w:t>visits</w:t>
      </w:r>
      <w:r w:rsidR="00751F5A" w:rsidRPr="00176929">
        <w:rPr>
          <w:i/>
        </w:rPr>
        <w:t xml:space="preserve"> and telephone interviews</w:t>
      </w:r>
      <w:r>
        <w:t xml:space="preserve">: </w:t>
      </w:r>
      <w:r w:rsidR="00751F5A">
        <w:t xml:space="preserve">evaluation staff will interview </w:t>
      </w:r>
      <w:r w:rsidR="00F91A90">
        <w:t>s</w:t>
      </w:r>
      <w:r w:rsidR="00751F5A">
        <w:t xml:space="preserve">tate, </w:t>
      </w:r>
      <w:r w:rsidR="00F91A90">
        <w:t>t</w:t>
      </w:r>
      <w:r w:rsidR="00751F5A">
        <w:t>ribal, and local staff to obtain information on the community context, service coordination</w:t>
      </w:r>
      <w:r w:rsidR="007C4906">
        <w:t>,</w:t>
      </w:r>
      <w:r w:rsidR="00751F5A">
        <w:t xml:space="preserve"> and systems infrastructure that support services.</w:t>
      </w:r>
      <w:r>
        <w:t xml:space="preserve"> </w:t>
      </w:r>
    </w:p>
    <w:p w:rsidR="00C22B6D" w:rsidRDefault="00F91A90" w:rsidP="00880977">
      <w:pPr>
        <w:pStyle w:val="ListParagraph"/>
        <w:numPr>
          <w:ilvl w:val="0"/>
          <w:numId w:val="24"/>
        </w:numPr>
        <w:spacing w:after="120"/>
        <w:ind w:left="720"/>
        <w:contextualSpacing w:val="0"/>
      </w:pPr>
      <w:r w:rsidRPr="00176929">
        <w:rPr>
          <w:i/>
        </w:rPr>
        <w:t>W</w:t>
      </w:r>
      <w:r w:rsidR="00751F5A" w:rsidRPr="00176929">
        <w:rPr>
          <w:i/>
        </w:rPr>
        <w:t xml:space="preserve">eb-based reporting </w:t>
      </w:r>
      <w:r w:rsidR="00176929">
        <w:rPr>
          <w:i/>
        </w:rPr>
        <w:t xml:space="preserve">on </w:t>
      </w:r>
      <w:r w:rsidR="00751F5A" w:rsidRPr="00176929">
        <w:rPr>
          <w:i/>
        </w:rPr>
        <w:t>system</w:t>
      </w:r>
      <w:r w:rsidR="00176929">
        <w:rPr>
          <w:i/>
        </w:rPr>
        <w:t>s and services</w:t>
      </w:r>
      <w:r w:rsidR="00274F43" w:rsidRPr="00176929">
        <w:rPr>
          <w:i/>
        </w:rPr>
        <w:t>:</w:t>
      </w:r>
      <w:r w:rsidR="00595ACE" w:rsidRPr="00595ACE">
        <w:rPr>
          <w:i/>
        </w:rPr>
        <w:t xml:space="preserve"> </w:t>
      </w:r>
      <w:r w:rsidR="00751F5A" w:rsidRPr="00176929">
        <w:t xml:space="preserve">One component will focus on </w:t>
      </w:r>
      <w:r w:rsidRPr="00176929">
        <w:t>s</w:t>
      </w:r>
      <w:r w:rsidR="00751F5A" w:rsidRPr="00176929">
        <w:t xml:space="preserve">tate, </w:t>
      </w:r>
      <w:r w:rsidRPr="00176929">
        <w:t>t</w:t>
      </w:r>
      <w:r w:rsidR="00751F5A" w:rsidRPr="00176929">
        <w:t xml:space="preserve">ribal, and </w:t>
      </w:r>
      <w:r w:rsidR="00D116A0" w:rsidRPr="00176929">
        <w:t xml:space="preserve">community </w:t>
      </w:r>
      <w:r w:rsidR="00751F5A" w:rsidRPr="00176929">
        <w:t xml:space="preserve">systems-level development. A second component will track </w:t>
      </w:r>
      <w:r w:rsidR="00B2198F" w:rsidRPr="00176929">
        <w:t>aggregate information on children and families served under different service models (e.g., home visitation), including demographic information.</w:t>
      </w:r>
      <w:r w:rsidR="00274F43" w:rsidRPr="002D6AEE">
        <w:t xml:space="preserve"> </w:t>
      </w:r>
      <w:r w:rsidR="00B2198F" w:rsidRPr="002D6AEE">
        <w:t>Grantees will also report aggregate information on providers who participate in training or other activities offered by Project LAUNCH, and on provider practice and provider setting changes.</w:t>
      </w:r>
    </w:p>
    <w:p w:rsidR="00407795" w:rsidRDefault="00407795" w:rsidP="00880977">
      <w:pPr>
        <w:pStyle w:val="ListParagraph"/>
        <w:numPr>
          <w:ilvl w:val="0"/>
          <w:numId w:val="24"/>
        </w:numPr>
        <w:spacing w:after="120"/>
        <w:ind w:left="720"/>
        <w:contextualSpacing w:val="0"/>
      </w:pPr>
      <w:r w:rsidRPr="005B0410">
        <w:rPr>
          <w:i/>
        </w:rPr>
        <w:t xml:space="preserve">Review of outcome data from grantees’ end of year evaluation reports: </w:t>
      </w:r>
      <w:r>
        <w:t>T</w:t>
      </w:r>
      <w:r w:rsidRPr="00176929">
        <w:t xml:space="preserve">he evaluation team will analyze this information to assess </w:t>
      </w:r>
      <w:r w:rsidRPr="002D6AEE">
        <w:t>the effects of LAUNCH-supported services on three samples in the LAUNCH communities: (a) the provider workforce in child and family services, (b) parents/families, and (c) children birth to 8 years old</w:t>
      </w:r>
      <w:r w:rsidRPr="0034435C">
        <w:t xml:space="preserve">. </w:t>
      </w:r>
      <w:r>
        <w:t>Outcome data will be culled from grantees’ annual reports, which analyze outcomes annually and cumulatively since the start of their grant period.</w:t>
      </w:r>
      <w:r w:rsidRPr="00176929">
        <w:t xml:space="preserve"> The cross-site evaluation will </w:t>
      </w:r>
      <w:r>
        <w:t xml:space="preserve">conduct </w:t>
      </w:r>
      <w:r w:rsidRPr="00176929">
        <w:t>descriptive analyses that summarize the results generated and reported by the 35 local evaluations from their outcome studies.</w:t>
      </w:r>
      <w:r>
        <w:t xml:space="preserve">  Because evaluation measures and designs vary across grantees (e.g., some look at pre- and post- measures, others use a comparison </w:t>
      </w:r>
      <w:r>
        <w:lastRenderedPageBreak/>
        <w:t xml:space="preserve">group), the results from the local evaluations will vary in terms of the strength of the evidence. The cross-site evaluation will categorize grantee outcomes in terms of “strength of </w:t>
      </w:r>
      <w:r w:rsidRPr="00FE1E13">
        <w:t>evidence.”</w:t>
      </w:r>
      <w:r w:rsidRPr="00FE1E13">
        <w:rPr>
          <w:rStyle w:val="FootnoteReference"/>
        </w:rPr>
        <w:footnoteReference w:id="1"/>
      </w:r>
      <w:r w:rsidRPr="00FE1E13">
        <w:t xml:space="preserve"> </w:t>
      </w:r>
      <w:r w:rsidR="00AC75E1" w:rsidRPr="00FE1E13">
        <w:t>Strength of evidence” refers to the internal validity of the estimate of a difference, or how strongly we believe that the evidence indicates a program effect.  Outcomes generated from quasi-experimental designs will be rated using the What Works Clearinghouse Procedures and Handbook.  Outcomes generated from pre-post studies will be rated using the R-SEED (Review of Studies with Emergent Evidence Designs) Procedures and Handbook, which is in development by the cross-site evaluation.  Consideration will be given to whether the outcome measure (baseline and post-test) meets outcome standards, the type of design used in the local evaluation, and the number of time points used for baseline and post-test measurement. </w:t>
      </w:r>
      <w:r w:rsidRPr="00FE1E13">
        <w:t xml:space="preserve"> Local evaluators will be given tables to complete about their outcome studies</w:t>
      </w:r>
      <w:r w:rsidR="00534A80" w:rsidRPr="00FE1E13">
        <w:t xml:space="preserve"> which will provide</w:t>
      </w:r>
      <w:r w:rsidR="00534A80">
        <w:t xml:space="preserve"> the information needed for categorization</w:t>
      </w:r>
      <w:r>
        <w:t xml:space="preserve">. A draft set of standards and the tables grantees will complete are included in Appendix H. </w:t>
      </w:r>
    </w:p>
    <w:p w:rsidR="00595ACE" w:rsidRDefault="00D40B02" w:rsidP="00595ACE">
      <w:r w:rsidRPr="00D40B02">
        <w:t xml:space="preserve">Table </w:t>
      </w:r>
      <w:r w:rsidR="00D65B1D" w:rsidRPr="00D40B02">
        <w:t>A.1 shows</w:t>
      </w:r>
      <w:r w:rsidRPr="00D40B02">
        <w:t xml:space="preserve"> which data collection components will be used to address each of the evaluation questions.</w:t>
      </w:r>
      <w:r w:rsidR="00274F43">
        <w:t xml:space="preserve"> </w:t>
      </w:r>
    </w:p>
    <w:p w:rsidR="00880977" w:rsidRDefault="00880977" w:rsidP="00751F5A">
      <w:pPr>
        <w:tabs>
          <w:tab w:val="left" w:pos="432"/>
        </w:tabs>
        <w:jc w:val="center"/>
        <w:rPr>
          <w:szCs w:val="20"/>
        </w:rPr>
      </w:pPr>
    </w:p>
    <w:p w:rsidR="00751F5A" w:rsidRPr="002F5440" w:rsidRDefault="00751F5A" w:rsidP="00751F5A">
      <w:pPr>
        <w:tabs>
          <w:tab w:val="left" w:pos="432"/>
        </w:tabs>
        <w:jc w:val="center"/>
        <w:rPr>
          <w:szCs w:val="20"/>
        </w:rPr>
      </w:pPr>
      <w:r w:rsidRPr="002F5440">
        <w:rPr>
          <w:szCs w:val="20"/>
        </w:rPr>
        <w:t>TABLE A.</w:t>
      </w:r>
      <w:r w:rsidR="001E1F08" w:rsidRPr="002F5440">
        <w:rPr>
          <w:szCs w:val="20"/>
        </w:rPr>
        <w:t>1</w:t>
      </w:r>
    </w:p>
    <w:p w:rsidR="00751F5A" w:rsidRPr="00751F5A" w:rsidRDefault="00751F5A" w:rsidP="00751F5A">
      <w:pPr>
        <w:keepNext/>
        <w:tabs>
          <w:tab w:val="left" w:pos="432"/>
        </w:tabs>
        <w:ind w:firstLine="432"/>
        <w:jc w:val="center"/>
        <w:rPr>
          <w:caps/>
          <w:sz w:val="22"/>
          <w:szCs w:val="22"/>
        </w:rPr>
      </w:pPr>
      <w:r w:rsidRPr="002F5440">
        <w:rPr>
          <w:caps/>
          <w:sz w:val="22"/>
          <w:szCs w:val="22"/>
        </w:rPr>
        <w:t>Evaluation Questions and Data SOURCES</w:t>
      </w:r>
    </w:p>
    <w:p w:rsidR="00751F5A" w:rsidRPr="00751F5A" w:rsidRDefault="00751F5A" w:rsidP="00751F5A">
      <w:pPr>
        <w:keepNext/>
        <w:tabs>
          <w:tab w:val="left" w:pos="432"/>
        </w:tabs>
        <w:rPr>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527"/>
        <w:gridCol w:w="1623"/>
        <w:gridCol w:w="1440"/>
      </w:tblGrid>
      <w:tr w:rsidR="00751F5A" w:rsidRPr="00751F5A" w:rsidTr="002F5440">
        <w:tc>
          <w:tcPr>
            <w:tcW w:w="4968" w:type="dxa"/>
            <w:vMerge w:val="restart"/>
            <w:vAlign w:val="bottom"/>
          </w:tcPr>
          <w:p w:rsidR="00751F5A" w:rsidRPr="002F5440" w:rsidRDefault="00751F5A" w:rsidP="002F5440">
            <w:pPr>
              <w:keepNext/>
              <w:tabs>
                <w:tab w:val="left" w:pos="432"/>
              </w:tabs>
              <w:rPr>
                <w:b/>
                <w:szCs w:val="20"/>
              </w:rPr>
            </w:pPr>
          </w:p>
          <w:p w:rsidR="00751F5A" w:rsidRPr="002F5440" w:rsidRDefault="00751F5A" w:rsidP="002F5440">
            <w:pPr>
              <w:keepNext/>
              <w:tabs>
                <w:tab w:val="left" w:pos="432"/>
              </w:tabs>
              <w:rPr>
                <w:b/>
                <w:szCs w:val="20"/>
              </w:rPr>
            </w:pPr>
          </w:p>
          <w:p w:rsidR="00751F5A" w:rsidRPr="002F5440" w:rsidRDefault="00751F5A" w:rsidP="002F5440">
            <w:pPr>
              <w:keepNext/>
              <w:tabs>
                <w:tab w:val="left" w:pos="432"/>
              </w:tabs>
              <w:rPr>
                <w:b/>
                <w:szCs w:val="20"/>
              </w:rPr>
            </w:pPr>
          </w:p>
          <w:p w:rsidR="00751F5A" w:rsidRPr="002F5440" w:rsidRDefault="00751F5A" w:rsidP="002F5440">
            <w:pPr>
              <w:keepNext/>
              <w:tabs>
                <w:tab w:val="left" w:pos="432"/>
              </w:tabs>
              <w:rPr>
                <w:b/>
                <w:szCs w:val="20"/>
              </w:rPr>
            </w:pPr>
            <w:r w:rsidRPr="002F5440">
              <w:rPr>
                <w:b/>
                <w:szCs w:val="20"/>
              </w:rPr>
              <w:t>Evaluation Question</w:t>
            </w:r>
          </w:p>
        </w:tc>
        <w:tc>
          <w:tcPr>
            <w:tcW w:w="4590" w:type="dxa"/>
            <w:gridSpan w:val="3"/>
            <w:vAlign w:val="bottom"/>
          </w:tcPr>
          <w:p w:rsidR="00751F5A" w:rsidRPr="002F5440" w:rsidRDefault="00751F5A" w:rsidP="002F5440">
            <w:pPr>
              <w:keepNext/>
              <w:tabs>
                <w:tab w:val="left" w:pos="432"/>
              </w:tabs>
              <w:jc w:val="center"/>
              <w:rPr>
                <w:b/>
                <w:szCs w:val="20"/>
              </w:rPr>
            </w:pPr>
            <w:r w:rsidRPr="002F5440">
              <w:rPr>
                <w:b/>
                <w:szCs w:val="20"/>
              </w:rPr>
              <w:t>Data Source</w:t>
            </w:r>
          </w:p>
        </w:tc>
      </w:tr>
      <w:tr w:rsidR="00751F5A" w:rsidRPr="00751F5A" w:rsidTr="002F5440">
        <w:trPr>
          <w:trHeight w:val="782"/>
        </w:trPr>
        <w:tc>
          <w:tcPr>
            <w:tcW w:w="4968" w:type="dxa"/>
            <w:vMerge/>
            <w:vAlign w:val="bottom"/>
          </w:tcPr>
          <w:p w:rsidR="00751F5A" w:rsidRPr="002F5440" w:rsidRDefault="00751F5A" w:rsidP="002F5440">
            <w:pPr>
              <w:tabs>
                <w:tab w:val="left" w:pos="432"/>
              </w:tabs>
              <w:jc w:val="center"/>
              <w:rPr>
                <w:b/>
                <w:szCs w:val="20"/>
              </w:rPr>
            </w:pPr>
          </w:p>
        </w:tc>
        <w:tc>
          <w:tcPr>
            <w:tcW w:w="1527" w:type="dxa"/>
            <w:vAlign w:val="bottom"/>
          </w:tcPr>
          <w:p w:rsidR="00751F5A" w:rsidRPr="002F5440" w:rsidRDefault="00751F5A" w:rsidP="002F5440">
            <w:pPr>
              <w:tabs>
                <w:tab w:val="left" w:pos="432"/>
              </w:tabs>
              <w:jc w:val="center"/>
              <w:rPr>
                <w:b/>
                <w:szCs w:val="20"/>
              </w:rPr>
            </w:pPr>
            <w:r w:rsidRPr="002F5440">
              <w:rPr>
                <w:b/>
                <w:szCs w:val="20"/>
              </w:rPr>
              <w:t>Site Visits/</w:t>
            </w:r>
          </w:p>
          <w:p w:rsidR="00751F5A" w:rsidRPr="002F5440" w:rsidRDefault="00751F5A" w:rsidP="002F5440">
            <w:pPr>
              <w:tabs>
                <w:tab w:val="left" w:pos="432"/>
              </w:tabs>
              <w:jc w:val="center"/>
              <w:rPr>
                <w:b/>
                <w:szCs w:val="20"/>
              </w:rPr>
            </w:pPr>
            <w:r w:rsidRPr="002F5440">
              <w:rPr>
                <w:b/>
                <w:szCs w:val="20"/>
              </w:rPr>
              <w:t>Telephone Interviews</w:t>
            </w:r>
          </w:p>
        </w:tc>
        <w:tc>
          <w:tcPr>
            <w:tcW w:w="1623" w:type="dxa"/>
            <w:vAlign w:val="bottom"/>
          </w:tcPr>
          <w:p w:rsidR="00751F5A" w:rsidRPr="002F5440" w:rsidRDefault="00751F5A" w:rsidP="002F5440">
            <w:pPr>
              <w:tabs>
                <w:tab w:val="left" w:pos="432"/>
              </w:tabs>
              <w:jc w:val="center"/>
              <w:rPr>
                <w:b/>
                <w:szCs w:val="20"/>
              </w:rPr>
            </w:pPr>
            <w:r w:rsidRPr="002F5440">
              <w:rPr>
                <w:b/>
                <w:szCs w:val="20"/>
              </w:rPr>
              <w:t>Semi-annual Web-based Reporting</w:t>
            </w:r>
          </w:p>
        </w:tc>
        <w:tc>
          <w:tcPr>
            <w:tcW w:w="1440" w:type="dxa"/>
            <w:vAlign w:val="bottom"/>
          </w:tcPr>
          <w:p w:rsidR="00751F5A" w:rsidRPr="002F5440" w:rsidRDefault="00751F5A" w:rsidP="002F5440">
            <w:pPr>
              <w:tabs>
                <w:tab w:val="left" w:pos="432"/>
              </w:tabs>
              <w:jc w:val="center"/>
              <w:rPr>
                <w:b/>
                <w:szCs w:val="20"/>
              </w:rPr>
            </w:pPr>
            <w:r w:rsidRPr="002F5440">
              <w:rPr>
                <w:b/>
                <w:szCs w:val="20"/>
              </w:rPr>
              <w:t>Grantee Local Evaluations</w:t>
            </w:r>
          </w:p>
        </w:tc>
      </w:tr>
      <w:tr w:rsidR="00751F5A" w:rsidRPr="00751F5A" w:rsidTr="002F5440">
        <w:tc>
          <w:tcPr>
            <w:tcW w:w="4968" w:type="dxa"/>
          </w:tcPr>
          <w:p w:rsidR="00751F5A" w:rsidRPr="00751F5A" w:rsidRDefault="002F5440" w:rsidP="002F5440">
            <w:pPr>
              <w:tabs>
                <w:tab w:val="left" w:pos="360"/>
              </w:tabs>
              <w:ind w:left="360" w:hanging="360"/>
              <w:rPr>
                <w:szCs w:val="20"/>
              </w:rPr>
            </w:pPr>
            <w:r>
              <w:rPr>
                <w:szCs w:val="20"/>
              </w:rPr>
              <w:t xml:space="preserve">1. </w:t>
            </w:r>
            <w:r>
              <w:rPr>
                <w:szCs w:val="20"/>
              </w:rPr>
              <w:tab/>
            </w:r>
            <w:r w:rsidR="00751F5A" w:rsidRPr="00751F5A">
              <w:rPr>
                <w:szCs w:val="20"/>
              </w:rPr>
              <w:t>System level changes at the state/</w:t>
            </w:r>
            <w:r w:rsidR="00AB76D9">
              <w:rPr>
                <w:szCs w:val="20"/>
              </w:rPr>
              <w:t>t</w:t>
            </w:r>
            <w:r w:rsidR="00751F5A" w:rsidRPr="00751F5A">
              <w:rPr>
                <w:szCs w:val="20"/>
              </w:rPr>
              <w:t>ribal level</w:t>
            </w:r>
          </w:p>
        </w:tc>
        <w:tc>
          <w:tcPr>
            <w:tcW w:w="1527" w:type="dxa"/>
            <w:vAlign w:val="center"/>
          </w:tcPr>
          <w:p w:rsidR="00751F5A" w:rsidRPr="00751F5A" w:rsidRDefault="00751F5A" w:rsidP="00751F5A">
            <w:pPr>
              <w:tabs>
                <w:tab w:val="left" w:pos="432"/>
              </w:tabs>
              <w:jc w:val="center"/>
              <w:rPr>
                <w:szCs w:val="20"/>
              </w:rPr>
            </w:pPr>
            <w:r w:rsidRPr="00751F5A">
              <w:rPr>
                <w:szCs w:val="20"/>
              </w:rPr>
              <w:t>X</w:t>
            </w:r>
          </w:p>
        </w:tc>
        <w:tc>
          <w:tcPr>
            <w:tcW w:w="1623" w:type="dxa"/>
            <w:vAlign w:val="center"/>
          </w:tcPr>
          <w:p w:rsidR="00751F5A" w:rsidRPr="00751F5A" w:rsidRDefault="00751F5A" w:rsidP="00751F5A">
            <w:pPr>
              <w:tabs>
                <w:tab w:val="left" w:pos="432"/>
              </w:tabs>
              <w:jc w:val="center"/>
              <w:rPr>
                <w:szCs w:val="20"/>
              </w:rPr>
            </w:pPr>
            <w:r w:rsidRPr="00751F5A">
              <w:rPr>
                <w:szCs w:val="20"/>
              </w:rPr>
              <w:t>X</w:t>
            </w:r>
          </w:p>
        </w:tc>
        <w:tc>
          <w:tcPr>
            <w:tcW w:w="1440" w:type="dxa"/>
          </w:tcPr>
          <w:p w:rsidR="00751F5A" w:rsidRPr="00751F5A" w:rsidRDefault="00AB76D9" w:rsidP="00751F5A">
            <w:pPr>
              <w:tabs>
                <w:tab w:val="left" w:pos="432"/>
              </w:tabs>
              <w:jc w:val="center"/>
              <w:rPr>
                <w:szCs w:val="20"/>
              </w:rPr>
            </w:pPr>
            <w:r>
              <w:rPr>
                <w:szCs w:val="20"/>
              </w:rPr>
              <w:t>X</w:t>
            </w:r>
          </w:p>
        </w:tc>
      </w:tr>
      <w:tr w:rsidR="00751F5A" w:rsidRPr="00751F5A" w:rsidTr="002F5440">
        <w:tc>
          <w:tcPr>
            <w:tcW w:w="4968" w:type="dxa"/>
          </w:tcPr>
          <w:p w:rsidR="00751F5A" w:rsidRPr="00751F5A" w:rsidRDefault="002F5440" w:rsidP="002F5440">
            <w:pPr>
              <w:tabs>
                <w:tab w:val="left" w:pos="360"/>
              </w:tabs>
              <w:ind w:left="360" w:hanging="360"/>
              <w:rPr>
                <w:szCs w:val="20"/>
              </w:rPr>
            </w:pPr>
            <w:r>
              <w:rPr>
                <w:szCs w:val="20"/>
              </w:rPr>
              <w:t xml:space="preserve">2. </w:t>
            </w:r>
            <w:r>
              <w:rPr>
                <w:szCs w:val="20"/>
              </w:rPr>
              <w:tab/>
            </w:r>
            <w:r w:rsidR="00751F5A" w:rsidRPr="00751F5A">
              <w:rPr>
                <w:szCs w:val="20"/>
              </w:rPr>
              <w:t>System changes at the community/local level</w:t>
            </w:r>
          </w:p>
        </w:tc>
        <w:tc>
          <w:tcPr>
            <w:tcW w:w="1527" w:type="dxa"/>
            <w:vAlign w:val="center"/>
          </w:tcPr>
          <w:p w:rsidR="00751F5A" w:rsidRPr="00751F5A" w:rsidRDefault="00751F5A" w:rsidP="00751F5A">
            <w:pPr>
              <w:tabs>
                <w:tab w:val="left" w:pos="432"/>
              </w:tabs>
              <w:jc w:val="center"/>
              <w:rPr>
                <w:szCs w:val="20"/>
              </w:rPr>
            </w:pPr>
            <w:r w:rsidRPr="00751F5A">
              <w:rPr>
                <w:szCs w:val="20"/>
              </w:rPr>
              <w:t>X</w:t>
            </w:r>
          </w:p>
        </w:tc>
        <w:tc>
          <w:tcPr>
            <w:tcW w:w="1623" w:type="dxa"/>
            <w:vAlign w:val="center"/>
          </w:tcPr>
          <w:p w:rsidR="00751F5A" w:rsidRPr="00751F5A" w:rsidRDefault="00751F5A" w:rsidP="00751F5A">
            <w:pPr>
              <w:tabs>
                <w:tab w:val="left" w:pos="432"/>
              </w:tabs>
              <w:jc w:val="center"/>
              <w:rPr>
                <w:szCs w:val="20"/>
              </w:rPr>
            </w:pPr>
            <w:r w:rsidRPr="00751F5A">
              <w:rPr>
                <w:szCs w:val="20"/>
              </w:rPr>
              <w:t>X</w:t>
            </w:r>
          </w:p>
        </w:tc>
        <w:tc>
          <w:tcPr>
            <w:tcW w:w="1440" w:type="dxa"/>
          </w:tcPr>
          <w:p w:rsidR="00751F5A" w:rsidRPr="00751F5A" w:rsidRDefault="00AB76D9" w:rsidP="00751F5A">
            <w:pPr>
              <w:tabs>
                <w:tab w:val="left" w:pos="432"/>
              </w:tabs>
              <w:jc w:val="center"/>
              <w:rPr>
                <w:szCs w:val="20"/>
              </w:rPr>
            </w:pPr>
            <w:r>
              <w:rPr>
                <w:szCs w:val="20"/>
              </w:rPr>
              <w:t>X</w:t>
            </w:r>
          </w:p>
        </w:tc>
      </w:tr>
      <w:tr w:rsidR="00751F5A" w:rsidRPr="00751F5A" w:rsidTr="002F5440">
        <w:tc>
          <w:tcPr>
            <w:tcW w:w="4968" w:type="dxa"/>
          </w:tcPr>
          <w:p w:rsidR="00751F5A" w:rsidRPr="00751F5A" w:rsidRDefault="00751F5A" w:rsidP="002F5440">
            <w:pPr>
              <w:tabs>
                <w:tab w:val="left" w:pos="360"/>
              </w:tabs>
              <w:ind w:left="360" w:hanging="360"/>
              <w:rPr>
                <w:szCs w:val="20"/>
              </w:rPr>
            </w:pPr>
            <w:r w:rsidRPr="00751F5A">
              <w:rPr>
                <w:szCs w:val="20"/>
              </w:rPr>
              <w:t>3.</w:t>
            </w:r>
            <w:r w:rsidR="002F5440">
              <w:rPr>
                <w:szCs w:val="20"/>
              </w:rPr>
              <w:tab/>
            </w:r>
            <w:r w:rsidRPr="00751F5A">
              <w:rPr>
                <w:szCs w:val="20"/>
              </w:rPr>
              <w:t>Changes in child and family services in the community</w:t>
            </w:r>
          </w:p>
        </w:tc>
        <w:tc>
          <w:tcPr>
            <w:tcW w:w="1527" w:type="dxa"/>
            <w:vAlign w:val="center"/>
          </w:tcPr>
          <w:p w:rsidR="00751F5A" w:rsidRPr="00751F5A" w:rsidRDefault="00751F5A" w:rsidP="00751F5A">
            <w:pPr>
              <w:tabs>
                <w:tab w:val="left" w:pos="432"/>
              </w:tabs>
              <w:jc w:val="center"/>
              <w:rPr>
                <w:szCs w:val="20"/>
              </w:rPr>
            </w:pPr>
            <w:r w:rsidRPr="00751F5A">
              <w:rPr>
                <w:szCs w:val="20"/>
              </w:rPr>
              <w:t>X</w:t>
            </w:r>
          </w:p>
        </w:tc>
        <w:tc>
          <w:tcPr>
            <w:tcW w:w="1623" w:type="dxa"/>
            <w:vAlign w:val="center"/>
          </w:tcPr>
          <w:p w:rsidR="00751F5A" w:rsidRPr="00751F5A" w:rsidRDefault="00751F5A" w:rsidP="00751F5A">
            <w:pPr>
              <w:tabs>
                <w:tab w:val="left" w:pos="432"/>
              </w:tabs>
              <w:jc w:val="center"/>
              <w:rPr>
                <w:szCs w:val="20"/>
              </w:rPr>
            </w:pPr>
            <w:r w:rsidRPr="00751F5A">
              <w:rPr>
                <w:szCs w:val="20"/>
              </w:rPr>
              <w:t>X</w:t>
            </w:r>
          </w:p>
        </w:tc>
        <w:tc>
          <w:tcPr>
            <w:tcW w:w="1440" w:type="dxa"/>
            <w:vAlign w:val="center"/>
          </w:tcPr>
          <w:p w:rsidR="00751F5A" w:rsidRPr="00751F5A" w:rsidRDefault="00751F5A" w:rsidP="00751F5A">
            <w:pPr>
              <w:tabs>
                <w:tab w:val="left" w:pos="432"/>
              </w:tabs>
              <w:jc w:val="center"/>
              <w:rPr>
                <w:szCs w:val="20"/>
              </w:rPr>
            </w:pPr>
          </w:p>
        </w:tc>
      </w:tr>
      <w:tr w:rsidR="00751F5A" w:rsidRPr="00751F5A" w:rsidTr="002F5440">
        <w:tc>
          <w:tcPr>
            <w:tcW w:w="4968" w:type="dxa"/>
          </w:tcPr>
          <w:p w:rsidR="00751F5A" w:rsidRPr="00751F5A" w:rsidRDefault="002F5440" w:rsidP="002F5440">
            <w:pPr>
              <w:tabs>
                <w:tab w:val="left" w:pos="360"/>
              </w:tabs>
              <w:ind w:left="360" w:hanging="360"/>
              <w:rPr>
                <w:szCs w:val="20"/>
              </w:rPr>
            </w:pPr>
            <w:r>
              <w:rPr>
                <w:szCs w:val="20"/>
              </w:rPr>
              <w:t xml:space="preserve">4. </w:t>
            </w:r>
            <w:r>
              <w:rPr>
                <w:szCs w:val="20"/>
              </w:rPr>
              <w:tab/>
            </w:r>
            <w:r w:rsidR="00751F5A" w:rsidRPr="00751F5A">
              <w:rPr>
                <w:szCs w:val="20"/>
              </w:rPr>
              <w:t xml:space="preserve">Changes the overall development and wellness of children in the Project LAUNCH community </w:t>
            </w:r>
          </w:p>
        </w:tc>
        <w:tc>
          <w:tcPr>
            <w:tcW w:w="1527" w:type="dxa"/>
            <w:vAlign w:val="center"/>
          </w:tcPr>
          <w:p w:rsidR="00751F5A" w:rsidRPr="00751F5A" w:rsidRDefault="00751F5A" w:rsidP="00751F5A">
            <w:pPr>
              <w:tabs>
                <w:tab w:val="left" w:pos="432"/>
              </w:tabs>
              <w:jc w:val="center"/>
              <w:rPr>
                <w:szCs w:val="20"/>
              </w:rPr>
            </w:pPr>
          </w:p>
        </w:tc>
        <w:tc>
          <w:tcPr>
            <w:tcW w:w="1623" w:type="dxa"/>
            <w:vAlign w:val="center"/>
          </w:tcPr>
          <w:p w:rsidR="00751F5A" w:rsidRPr="00751F5A" w:rsidRDefault="00751F5A" w:rsidP="00751F5A">
            <w:pPr>
              <w:tabs>
                <w:tab w:val="left" w:pos="432"/>
              </w:tabs>
              <w:jc w:val="center"/>
              <w:rPr>
                <w:szCs w:val="20"/>
              </w:rPr>
            </w:pPr>
          </w:p>
        </w:tc>
        <w:tc>
          <w:tcPr>
            <w:tcW w:w="1440" w:type="dxa"/>
            <w:vAlign w:val="center"/>
          </w:tcPr>
          <w:p w:rsidR="00751F5A" w:rsidRPr="00751F5A" w:rsidRDefault="00751F5A" w:rsidP="00751F5A">
            <w:pPr>
              <w:tabs>
                <w:tab w:val="left" w:pos="432"/>
              </w:tabs>
              <w:jc w:val="center"/>
              <w:rPr>
                <w:szCs w:val="20"/>
              </w:rPr>
            </w:pPr>
            <w:r w:rsidRPr="00751F5A">
              <w:rPr>
                <w:szCs w:val="20"/>
              </w:rPr>
              <w:t>X</w:t>
            </w:r>
          </w:p>
        </w:tc>
      </w:tr>
    </w:tbl>
    <w:p w:rsidR="00ED5461" w:rsidRPr="002F5440" w:rsidRDefault="00ED5461" w:rsidP="002F5440"/>
    <w:p w:rsidR="00595ACE" w:rsidRDefault="00481759" w:rsidP="00595ACE">
      <w:r w:rsidRPr="00481759">
        <w:t xml:space="preserve">Analyses will employ a variety of methods, including descriptive statistics (means, percentages) and simple tests of differences across subgroups and over time (t-tests, chi-square tests). Most of the evaluation questions call for descriptive analyses, which can be answered by calculating averages and percentages of families, children, </w:t>
      </w:r>
      <w:r w:rsidR="00AB76D9">
        <w:t xml:space="preserve">and </w:t>
      </w:r>
      <w:r w:rsidRPr="00481759">
        <w:t xml:space="preserve">providers participating in services; average scores on service delivery outcomes; and comparisons of these averages across grantees and </w:t>
      </w:r>
      <w:r w:rsidRPr="00481759">
        <w:lastRenderedPageBreak/>
        <w:t>across time.</w:t>
      </w:r>
      <w:r w:rsidR="00274F43">
        <w:t xml:space="preserve"> </w:t>
      </w:r>
      <w:r w:rsidRPr="00481759">
        <w:t>Cross-tabulations of program characteristics and family characteristics will also provide important information about differences across programs in the kinds of families they serve and how different families are served.</w:t>
      </w:r>
    </w:p>
    <w:p w:rsidR="00984CA2" w:rsidRDefault="00984CA2" w:rsidP="005C490D">
      <w:pPr>
        <w:rPr>
          <w:b/>
          <w:i/>
        </w:rPr>
      </w:pPr>
    </w:p>
    <w:p w:rsidR="00595ACE" w:rsidRDefault="00984CA2" w:rsidP="00595ACE">
      <w:pPr>
        <w:rPr>
          <w:b/>
          <w:i/>
        </w:rPr>
      </w:pPr>
      <w:r>
        <w:rPr>
          <w:b/>
          <w:i/>
        </w:rPr>
        <w:t>Universe of Data Collection Efforts</w:t>
      </w:r>
    </w:p>
    <w:p w:rsidR="00595ACE" w:rsidRDefault="00C5479C" w:rsidP="00595ACE">
      <w:r>
        <w:t>Data collection efforts will include the entire universe of Project LAUNCH grantees</w:t>
      </w:r>
      <w:r w:rsidR="00624D12">
        <w:t xml:space="preserve">. </w:t>
      </w:r>
      <w:r w:rsidR="00597FB4">
        <w:t>The new request includes revision of the site visit and telephone interview guides that is meant to reduce respondent burden, as shown in Exhibit A.2 below.</w:t>
      </w:r>
      <w:r w:rsidR="00274F43">
        <w:t xml:space="preserve"> </w:t>
      </w:r>
      <w:r w:rsidR="00597FB4">
        <w:t>We have removed evaluators and ECCS Coordinators from the respondent category.</w:t>
      </w:r>
      <w:r w:rsidR="00274F43">
        <w:t xml:space="preserve"> </w:t>
      </w:r>
      <w:r w:rsidR="00597FB4">
        <w:t>We have also customized each guide to make the interview process as seamless as possible for the respondent.</w:t>
      </w:r>
      <w:r w:rsidR="00274F43">
        <w:t xml:space="preserve"> </w:t>
      </w:r>
      <w:r w:rsidR="00597FB4">
        <w:t xml:space="preserve">The new request also includes a </w:t>
      </w:r>
      <w:r w:rsidR="00B43570">
        <w:t>format (</w:t>
      </w:r>
      <w:r w:rsidR="00597FB4">
        <w:t>table</w:t>
      </w:r>
      <w:r w:rsidR="00B43570">
        <w:t xml:space="preserve">) for grantees to report their </w:t>
      </w:r>
      <w:r w:rsidR="00597FB4">
        <w:t>child and family outcomes</w:t>
      </w:r>
      <w:r w:rsidR="00B43570">
        <w:t xml:space="preserve"> (grantee specific) in a standardized manner in their</w:t>
      </w:r>
      <w:r w:rsidR="00597FB4">
        <w:t xml:space="preserve"> evaluation reports.</w:t>
      </w:r>
      <w:r w:rsidR="00274F43">
        <w:t xml:space="preserve"> </w:t>
      </w:r>
    </w:p>
    <w:p w:rsidR="00CE5C34" w:rsidRDefault="00CE5C34" w:rsidP="004C3DD4">
      <w:pPr>
        <w:ind w:left="360"/>
      </w:pPr>
    </w:p>
    <w:p w:rsidR="00595ACE" w:rsidRDefault="00D14C3A" w:rsidP="00595ACE">
      <w:r>
        <w:t>The</w:t>
      </w:r>
      <w:r w:rsidR="00597FB4">
        <w:t xml:space="preserve"> instruments to be used in the newly requested information collection include:</w:t>
      </w:r>
    </w:p>
    <w:p w:rsidR="00597FB4" w:rsidRDefault="00597FB4" w:rsidP="004C3DD4">
      <w:pPr>
        <w:ind w:left="360"/>
      </w:pPr>
    </w:p>
    <w:p w:rsidR="00597FB4" w:rsidRDefault="00B40FA9" w:rsidP="004C3DD4">
      <w:pPr>
        <w:numPr>
          <w:ilvl w:val="0"/>
          <w:numId w:val="18"/>
        </w:numPr>
      </w:pPr>
      <w:r>
        <w:t xml:space="preserve">Revised: </w:t>
      </w:r>
      <w:r w:rsidR="00D14C3A" w:rsidRPr="00D14C3A">
        <w:t>Site Visit and Telephone Interview Guides</w:t>
      </w:r>
      <w:r w:rsidR="00D14C3A">
        <w:t>;</w:t>
      </w:r>
    </w:p>
    <w:p w:rsidR="00D14C3A" w:rsidRDefault="00B40FA9" w:rsidP="004C3DD4">
      <w:pPr>
        <w:numPr>
          <w:ilvl w:val="0"/>
          <w:numId w:val="18"/>
        </w:numPr>
      </w:pPr>
      <w:r>
        <w:t xml:space="preserve">Previously approved: </w:t>
      </w:r>
      <w:r w:rsidR="00D14C3A" w:rsidRPr="00D14C3A">
        <w:t>Electronic Data Reporting:</w:t>
      </w:r>
      <w:r w:rsidR="00274F43">
        <w:t xml:space="preserve"> </w:t>
      </w:r>
      <w:r w:rsidR="00D14C3A" w:rsidRPr="00D14C3A">
        <w:t>Systems Measures</w:t>
      </w:r>
      <w:r w:rsidR="00DD2036">
        <w:t>;</w:t>
      </w:r>
      <w:r w:rsidR="003857A4">
        <w:rPr>
          <w:rStyle w:val="FootnoteReference"/>
        </w:rPr>
        <w:footnoteReference w:id="2"/>
      </w:r>
      <w:r w:rsidR="00B43570">
        <w:t xml:space="preserve"> __</w:t>
      </w:r>
    </w:p>
    <w:p w:rsidR="00D14C3A" w:rsidRDefault="00B40FA9" w:rsidP="004C3DD4">
      <w:pPr>
        <w:numPr>
          <w:ilvl w:val="0"/>
          <w:numId w:val="18"/>
        </w:numPr>
      </w:pPr>
      <w:r>
        <w:t xml:space="preserve">Previously approved: </w:t>
      </w:r>
      <w:r w:rsidR="00D14C3A" w:rsidRPr="00D14C3A">
        <w:t>Electronic Data Reporting:</w:t>
      </w:r>
      <w:r w:rsidR="00274F43">
        <w:t xml:space="preserve"> </w:t>
      </w:r>
      <w:r w:rsidR="00D14C3A" w:rsidRPr="00D14C3A">
        <w:t>Services Measures</w:t>
      </w:r>
      <w:r w:rsidR="00DD2036">
        <w:t>;</w:t>
      </w:r>
      <w:r w:rsidR="000079EA">
        <w:rPr>
          <w:vertAlign w:val="superscript"/>
        </w:rPr>
        <w:t>a</w:t>
      </w:r>
      <w:r w:rsidR="00270C17">
        <w:t xml:space="preserve"> and</w:t>
      </w:r>
    </w:p>
    <w:p w:rsidR="00597FB4" w:rsidRDefault="00B40FA9" w:rsidP="004C3DD4">
      <w:pPr>
        <w:numPr>
          <w:ilvl w:val="0"/>
          <w:numId w:val="18"/>
        </w:numPr>
      </w:pPr>
      <w:r>
        <w:t xml:space="preserve">New: </w:t>
      </w:r>
      <w:r w:rsidR="008C7A19">
        <w:t>Outcomes Data T</w:t>
      </w:r>
      <w:r w:rsidR="00270C17" w:rsidRPr="00270C17">
        <w:t>ables in End of Year Reports</w:t>
      </w:r>
      <w:r w:rsidR="00B43570">
        <w:t>.</w:t>
      </w:r>
    </w:p>
    <w:p w:rsidR="00880977" w:rsidRDefault="00880977" w:rsidP="00880977">
      <w:pPr>
        <w:ind w:left="1020"/>
      </w:pPr>
    </w:p>
    <w:p w:rsidR="00BD05AE" w:rsidRPr="00D51959" w:rsidRDefault="00BD05AE" w:rsidP="00BD05AE">
      <w:pPr>
        <w:tabs>
          <w:tab w:val="left" w:pos="432"/>
        </w:tabs>
        <w:spacing w:after="240"/>
        <w:jc w:val="center"/>
      </w:pPr>
      <w:r w:rsidRPr="00D51959">
        <w:t>TABLE A.</w:t>
      </w:r>
      <w:r>
        <w:t>2</w:t>
      </w:r>
      <w:r w:rsidRPr="00D51959">
        <w:br/>
        <w:t xml:space="preserve">COMPARISON OF NUMBER OF QUESTIONS BETWEEN PREVIOUSLY APPROVED AND REVISED </w:t>
      </w:r>
      <w:r w:rsidR="00270C17">
        <w:t>SITE VISIT AND TELEPHONE INTERVIEW GUIDES</w:t>
      </w:r>
      <w:r w:rsidR="00274F43">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9"/>
        <w:gridCol w:w="2051"/>
        <w:gridCol w:w="2250"/>
      </w:tblGrid>
      <w:tr w:rsidR="00BD05AE" w:rsidRPr="003F30CB" w:rsidTr="002839FC">
        <w:tc>
          <w:tcPr>
            <w:tcW w:w="3979" w:type="dxa"/>
            <w:tcBorders>
              <w:bottom w:val="single" w:sz="4" w:space="0" w:color="auto"/>
            </w:tcBorders>
            <w:shd w:val="clear" w:color="auto" w:fill="auto"/>
            <w:vAlign w:val="bottom"/>
          </w:tcPr>
          <w:p w:rsidR="00BD05AE" w:rsidRPr="00D51959" w:rsidRDefault="00BD05AE" w:rsidP="002839FC">
            <w:pPr>
              <w:rPr>
                <w:rFonts w:eastAsia="Calibri"/>
                <w:b/>
                <w:sz w:val="22"/>
                <w:szCs w:val="22"/>
              </w:rPr>
            </w:pPr>
            <w:r w:rsidRPr="00D51959">
              <w:rPr>
                <w:rFonts w:eastAsia="Calibri"/>
                <w:b/>
                <w:sz w:val="22"/>
                <w:szCs w:val="22"/>
              </w:rPr>
              <w:t>Key Informant</w:t>
            </w:r>
          </w:p>
        </w:tc>
        <w:tc>
          <w:tcPr>
            <w:tcW w:w="2051" w:type="dxa"/>
            <w:tcBorders>
              <w:bottom w:val="single" w:sz="4" w:space="0" w:color="auto"/>
            </w:tcBorders>
            <w:shd w:val="clear" w:color="auto" w:fill="auto"/>
            <w:vAlign w:val="bottom"/>
          </w:tcPr>
          <w:p w:rsidR="00BD05AE" w:rsidRPr="00D51959" w:rsidRDefault="00BD05AE" w:rsidP="002839FC">
            <w:pPr>
              <w:jc w:val="center"/>
              <w:rPr>
                <w:rFonts w:eastAsia="Calibri"/>
                <w:b/>
                <w:sz w:val="22"/>
                <w:szCs w:val="22"/>
              </w:rPr>
            </w:pPr>
            <w:r w:rsidRPr="00D51959">
              <w:rPr>
                <w:rFonts w:eastAsia="Calibri"/>
                <w:b/>
                <w:sz w:val="22"/>
                <w:szCs w:val="22"/>
              </w:rPr>
              <w:t>Original Number of Questions</w:t>
            </w:r>
          </w:p>
        </w:tc>
        <w:tc>
          <w:tcPr>
            <w:tcW w:w="2250" w:type="dxa"/>
            <w:tcBorders>
              <w:bottom w:val="single" w:sz="4" w:space="0" w:color="auto"/>
            </w:tcBorders>
            <w:shd w:val="clear" w:color="auto" w:fill="auto"/>
            <w:vAlign w:val="bottom"/>
          </w:tcPr>
          <w:p w:rsidR="00BD05AE" w:rsidRPr="00D51959" w:rsidRDefault="00BD05AE" w:rsidP="002839FC">
            <w:pPr>
              <w:jc w:val="center"/>
              <w:rPr>
                <w:rFonts w:eastAsia="Calibri"/>
                <w:b/>
                <w:sz w:val="22"/>
                <w:szCs w:val="22"/>
              </w:rPr>
            </w:pPr>
            <w:r w:rsidRPr="00D51959">
              <w:rPr>
                <w:rFonts w:eastAsia="Calibri"/>
                <w:b/>
                <w:sz w:val="22"/>
                <w:szCs w:val="22"/>
              </w:rPr>
              <w:t>Number of Questions</w:t>
            </w:r>
            <w:r w:rsidR="00274F43">
              <w:rPr>
                <w:rFonts w:eastAsia="Calibri"/>
                <w:b/>
                <w:sz w:val="22"/>
                <w:szCs w:val="22"/>
              </w:rPr>
              <w:t xml:space="preserve"> </w:t>
            </w:r>
            <w:r w:rsidRPr="00D51959">
              <w:rPr>
                <w:rFonts w:eastAsia="Calibri"/>
                <w:b/>
                <w:sz w:val="22"/>
                <w:szCs w:val="22"/>
              </w:rPr>
              <w:t>Revised Guide</w:t>
            </w:r>
            <w:r w:rsidR="00D116A0">
              <w:rPr>
                <w:rFonts w:eastAsia="Calibri"/>
                <w:b/>
                <w:sz w:val="22"/>
                <w:szCs w:val="22"/>
              </w:rPr>
              <w:t>*</w:t>
            </w:r>
          </w:p>
        </w:tc>
      </w:tr>
      <w:tr w:rsidR="00BD05AE" w:rsidRPr="003F30CB" w:rsidTr="002839FC">
        <w:tc>
          <w:tcPr>
            <w:tcW w:w="3979" w:type="dxa"/>
            <w:shd w:val="clear" w:color="auto" w:fill="BFBFBF"/>
            <w:vAlign w:val="center"/>
          </w:tcPr>
          <w:p w:rsidR="00BD05AE" w:rsidRPr="00F32656" w:rsidRDefault="00BD05AE" w:rsidP="002839FC">
            <w:pPr>
              <w:ind w:left="164"/>
              <w:rPr>
                <w:rFonts w:eastAsia="Calibri"/>
                <w:sz w:val="22"/>
                <w:szCs w:val="22"/>
              </w:rPr>
            </w:pPr>
            <w:r w:rsidRPr="00F32656">
              <w:rPr>
                <w:rFonts w:eastAsia="Calibri"/>
                <w:sz w:val="22"/>
                <w:szCs w:val="22"/>
              </w:rPr>
              <w:t>COMMUNITY/TRIBE</w:t>
            </w:r>
          </w:p>
        </w:tc>
        <w:tc>
          <w:tcPr>
            <w:tcW w:w="2051" w:type="dxa"/>
            <w:shd w:val="clear" w:color="auto" w:fill="BFBFBF"/>
          </w:tcPr>
          <w:p w:rsidR="00BD05AE" w:rsidRPr="00F32656" w:rsidRDefault="00BD05AE" w:rsidP="002839FC">
            <w:pPr>
              <w:rPr>
                <w:rFonts w:eastAsia="Calibri"/>
                <w:sz w:val="22"/>
                <w:szCs w:val="22"/>
              </w:rPr>
            </w:pPr>
          </w:p>
        </w:tc>
        <w:tc>
          <w:tcPr>
            <w:tcW w:w="2250" w:type="dxa"/>
            <w:shd w:val="clear" w:color="auto" w:fill="BFBFBF"/>
          </w:tcPr>
          <w:p w:rsidR="00BD05AE" w:rsidRPr="00F32656" w:rsidRDefault="00BD05AE" w:rsidP="002839FC">
            <w:pPr>
              <w:rPr>
                <w:rFonts w:eastAsia="Calibri"/>
                <w:sz w:val="22"/>
                <w:szCs w:val="22"/>
              </w:rPr>
            </w:pP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Child Wellness Coordinator</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86</w:t>
            </w:r>
          </w:p>
        </w:tc>
        <w:tc>
          <w:tcPr>
            <w:tcW w:w="2250" w:type="dxa"/>
            <w:shd w:val="clear" w:color="auto" w:fill="auto"/>
            <w:vAlign w:val="center"/>
          </w:tcPr>
          <w:p w:rsidR="00BD05AE" w:rsidRPr="00F32656" w:rsidRDefault="00BD05AE" w:rsidP="00294E14">
            <w:pPr>
              <w:jc w:val="center"/>
              <w:rPr>
                <w:rFonts w:eastAsia="Calibri"/>
                <w:b/>
                <w:sz w:val="22"/>
                <w:szCs w:val="22"/>
              </w:rPr>
            </w:pPr>
            <w:r w:rsidRPr="00F32656">
              <w:rPr>
                <w:rFonts w:eastAsia="Calibri"/>
                <w:b/>
                <w:sz w:val="22"/>
                <w:szCs w:val="22"/>
              </w:rPr>
              <w:t>6</w:t>
            </w:r>
            <w:r w:rsidR="00825A11">
              <w:rPr>
                <w:rFonts w:eastAsia="Calibri"/>
                <w:b/>
                <w:sz w:val="22"/>
                <w:szCs w:val="22"/>
              </w:rPr>
              <w:t>6</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Chair of Child Wellness Council</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85</w:t>
            </w:r>
          </w:p>
        </w:tc>
        <w:tc>
          <w:tcPr>
            <w:tcW w:w="2250" w:type="dxa"/>
            <w:shd w:val="clear" w:color="auto" w:fill="auto"/>
            <w:vAlign w:val="center"/>
          </w:tcPr>
          <w:p w:rsidR="00BD05AE" w:rsidRPr="00F32656" w:rsidRDefault="005039E5" w:rsidP="00294E14">
            <w:pPr>
              <w:jc w:val="center"/>
              <w:rPr>
                <w:rFonts w:eastAsia="Calibri"/>
                <w:b/>
                <w:sz w:val="22"/>
                <w:szCs w:val="22"/>
              </w:rPr>
            </w:pPr>
            <w:r>
              <w:rPr>
                <w:rFonts w:eastAsia="Calibri"/>
                <w:b/>
                <w:sz w:val="22"/>
                <w:szCs w:val="22"/>
              </w:rPr>
              <w:t>3</w:t>
            </w:r>
            <w:r w:rsidR="0004208E">
              <w:rPr>
                <w:rFonts w:eastAsia="Calibri"/>
                <w:b/>
                <w:sz w:val="22"/>
                <w:szCs w:val="22"/>
              </w:rPr>
              <w:t>5</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Other Representative(s) from Child Wellness Council</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46</w:t>
            </w:r>
          </w:p>
        </w:tc>
        <w:tc>
          <w:tcPr>
            <w:tcW w:w="2250" w:type="dxa"/>
            <w:shd w:val="clear" w:color="auto" w:fill="auto"/>
            <w:vAlign w:val="center"/>
          </w:tcPr>
          <w:p w:rsidR="00BD05AE" w:rsidRPr="00F32656" w:rsidRDefault="00BD05AE" w:rsidP="00CF2B6B">
            <w:pPr>
              <w:jc w:val="center"/>
              <w:rPr>
                <w:rFonts w:eastAsia="Calibri"/>
                <w:b/>
                <w:sz w:val="22"/>
                <w:szCs w:val="22"/>
              </w:rPr>
            </w:pPr>
            <w:r w:rsidRPr="00F32656">
              <w:rPr>
                <w:rFonts w:eastAsia="Calibri"/>
                <w:b/>
                <w:sz w:val="22"/>
                <w:szCs w:val="22"/>
              </w:rPr>
              <w:t>0</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Providers/Local Stakeholder</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39</w:t>
            </w:r>
          </w:p>
        </w:tc>
        <w:tc>
          <w:tcPr>
            <w:tcW w:w="2250" w:type="dxa"/>
            <w:shd w:val="clear" w:color="auto" w:fill="auto"/>
            <w:vAlign w:val="center"/>
          </w:tcPr>
          <w:p w:rsidR="00BD05AE" w:rsidRPr="00F32656" w:rsidRDefault="00BD05AE" w:rsidP="00536BF8">
            <w:pPr>
              <w:jc w:val="center"/>
              <w:rPr>
                <w:rFonts w:eastAsia="Calibri"/>
                <w:b/>
                <w:sz w:val="22"/>
                <w:szCs w:val="22"/>
              </w:rPr>
            </w:pPr>
            <w:r w:rsidRPr="00F32656">
              <w:rPr>
                <w:rFonts w:eastAsia="Calibri"/>
                <w:b/>
                <w:sz w:val="22"/>
                <w:szCs w:val="22"/>
              </w:rPr>
              <w:t>29</w:t>
            </w:r>
          </w:p>
        </w:tc>
      </w:tr>
      <w:tr w:rsidR="00BD05AE" w:rsidRPr="003F30CB" w:rsidTr="002839FC">
        <w:tc>
          <w:tcPr>
            <w:tcW w:w="3979" w:type="dxa"/>
            <w:tcBorders>
              <w:bottom w:val="single" w:sz="4" w:space="0" w:color="auto"/>
            </w:tcBorders>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Evaluator</w:t>
            </w:r>
          </w:p>
        </w:tc>
        <w:tc>
          <w:tcPr>
            <w:tcW w:w="2051" w:type="dxa"/>
            <w:tcBorders>
              <w:bottom w:val="single" w:sz="4" w:space="0" w:color="auto"/>
            </w:tcBorders>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47</w:t>
            </w:r>
          </w:p>
        </w:tc>
        <w:tc>
          <w:tcPr>
            <w:tcW w:w="2250" w:type="dxa"/>
            <w:tcBorders>
              <w:bottom w:val="single" w:sz="4" w:space="0" w:color="auto"/>
            </w:tcBorders>
            <w:shd w:val="clear" w:color="auto" w:fill="auto"/>
            <w:vAlign w:val="center"/>
          </w:tcPr>
          <w:p w:rsidR="00BD05AE" w:rsidRPr="00F32656" w:rsidRDefault="00BD05AE" w:rsidP="00CF2B6B">
            <w:pPr>
              <w:jc w:val="center"/>
              <w:rPr>
                <w:rFonts w:eastAsia="Calibri"/>
                <w:b/>
                <w:sz w:val="22"/>
                <w:szCs w:val="22"/>
              </w:rPr>
            </w:pPr>
            <w:r w:rsidRPr="00F32656">
              <w:rPr>
                <w:rFonts w:eastAsia="Calibri"/>
                <w:b/>
                <w:sz w:val="22"/>
                <w:szCs w:val="22"/>
              </w:rPr>
              <w:t>0</w:t>
            </w:r>
          </w:p>
        </w:tc>
      </w:tr>
      <w:tr w:rsidR="00BD05AE" w:rsidRPr="003F30CB" w:rsidTr="002839FC">
        <w:tc>
          <w:tcPr>
            <w:tcW w:w="3979" w:type="dxa"/>
            <w:shd w:val="clear" w:color="auto" w:fill="BFBFBF"/>
          </w:tcPr>
          <w:p w:rsidR="00BD05AE" w:rsidRPr="00F32656" w:rsidRDefault="00274F43" w:rsidP="002839FC">
            <w:pPr>
              <w:rPr>
                <w:rFonts w:eastAsia="Calibri"/>
                <w:sz w:val="22"/>
                <w:szCs w:val="22"/>
              </w:rPr>
            </w:pPr>
            <w:r>
              <w:rPr>
                <w:rFonts w:eastAsia="Calibri"/>
                <w:sz w:val="22"/>
                <w:szCs w:val="22"/>
              </w:rPr>
              <w:t xml:space="preserve"> </w:t>
            </w:r>
            <w:r w:rsidR="00BD05AE" w:rsidRPr="00F32656">
              <w:rPr>
                <w:rFonts w:eastAsia="Calibri"/>
                <w:sz w:val="22"/>
                <w:szCs w:val="22"/>
              </w:rPr>
              <w:t xml:space="preserve"> STATE</w:t>
            </w:r>
          </w:p>
        </w:tc>
        <w:tc>
          <w:tcPr>
            <w:tcW w:w="2051" w:type="dxa"/>
            <w:shd w:val="clear" w:color="auto" w:fill="BFBFBF"/>
          </w:tcPr>
          <w:p w:rsidR="00BD05AE" w:rsidRPr="00F32656" w:rsidRDefault="00BD05AE" w:rsidP="0032189B">
            <w:pPr>
              <w:jc w:val="center"/>
              <w:rPr>
                <w:rFonts w:eastAsia="Calibri"/>
                <w:sz w:val="22"/>
                <w:szCs w:val="22"/>
              </w:rPr>
            </w:pPr>
          </w:p>
        </w:tc>
        <w:tc>
          <w:tcPr>
            <w:tcW w:w="2250" w:type="dxa"/>
            <w:shd w:val="clear" w:color="auto" w:fill="BFBFBF"/>
            <w:vAlign w:val="center"/>
          </w:tcPr>
          <w:p w:rsidR="00BD05AE" w:rsidRPr="00F32656" w:rsidRDefault="00BD05AE" w:rsidP="00CF2B6B">
            <w:pPr>
              <w:jc w:val="center"/>
              <w:rPr>
                <w:rFonts w:eastAsia="Calibri"/>
                <w:b/>
                <w:sz w:val="22"/>
                <w:szCs w:val="22"/>
              </w:rPr>
            </w:pP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Child Wellness Coordinator</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76</w:t>
            </w:r>
          </w:p>
        </w:tc>
        <w:tc>
          <w:tcPr>
            <w:tcW w:w="2250" w:type="dxa"/>
            <w:shd w:val="clear" w:color="auto" w:fill="auto"/>
            <w:vAlign w:val="center"/>
          </w:tcPr>
          <w:p w:rsidR="00BD05AE" w:rsidRPr="00F32656" w:rsidRDefault="007A2D02" w:rsidP="00294E14">
            <w:pPr>
              <w:jc w:val="center"/>
              <w:rPr>
                <w:rFonts w:eastAsia="Calibri"/>
                <w:b/>
                <w:sz w:val="22"/>
                <w:szCs w:val="22"/>
              </w:rPr>
            </w:pPr>
            <w:r>
              <w:rPr>
                <w:rFonts w:eastAsia="Calibri"/>
                <w:b/>
                <w:sz w:val="22"/>
                <w:szCs w:val="22"/>
              </w:rPr>
              <w:t>37</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ECCS Coordinator</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33</w:t>
            </w:r>
          </w:p>
        </w:tc>
        <w:tc>
          <w:tcPr>
            <w:tcW w:w="2250" w:type="dxa"/>
            <w:shd w:val="clear" w:color="auto" w:fill="auto"/>
            <w:vAlign w:val="center"/>
          </w:tcPr>
          <w:p w:rsidR="00BD05AE" w:rsidRPr="00F32656" w:rsidRDefault="00BD05AE" w:rsidP="00CF2B6B">
            <w:pPr>
              <w:jc w:val="center"/>
              <w:rPr>
                <w:rFonts w:eastAsia="Calibri"/>
                <w:b/>
                <w:sz w:val="22"/>
                <w:szCs w:val="22"/>
              </w:rPr>
            </w:pPr>
            <w:r w:rsidRPr="00F32656">
              <w:rPr>
                <w:rFonts w:eastAsia="Calibri"/>
                <w:b/>
                <w:sz w:val="22"/>
                <w:szCs w:val="22"/>
              </w:rPr>
              <w:t>0</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Chair of Child Wellness Council</w:t>
            </w:r>
            <w:r>
              <w:rPr>
                <w:rFonts w:eastAsia="Calibri"/>
                <w:sz w:val="22"/>
                <w:szCs w:val="22"/>
              </w:rPr>
              <w:t xml:space="preserve"> (Cohort 4 Site Visit only)</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68</w:t>
            </w:r>
          </w:p>
        </w:tc>
        <w:tc>
          <w:tcPr>
            <w:tcW w:w="2250" w:type="dxa"/>
            <w:shd w:val="clear" w:color="auto" w:fill="auto"/>
            <w:vAlign w:val="center"/>
          </w:tcPr>
          <w:p w:rsidR="00BD05AE" w:rsidRPr="00F32656" w:rsidRDefault="00BD05AE" w:rsidP="00294E14">
            <w:pPr>
              <w:jc w:val="center"/>
              <w:rPr>
                <w:rFonts w:eastAsia="Calibri"/>
                <w:b/>
                <w:sz w:val="22"/>
                <w:szCs w:val="22"/>
              </w:rPr>
            </w:pPr>
            <w:r>
              <w:rPr>
                <w:rFonts w:eastAsia="Calibri"/>
                <w:b/>
                <w:sz w:val="22"/>
                <w:szCs w:val="22"/>
              </w:rPr>
              <w:t>4</w:t>
            </w:r>
            <w:r w:rsidR="00CB2B64">
              <w:rPr>
                <w:rFonts w:eastAsia="Calibri"/>
                <w:b/>
                <w:sz w:val="22"/>
                <w:szCs w:val="22"/>
              </w:rPr>
              <w:t>9</w:t>
            </w:r>
          </w:p>
        </w:tc>
      </w:tr>
      <w:tr w:rsidR="00BD05AE" w:rsidRPr="003F30CB" w:rsidTr="002839FC">
        <w:tc>
          <w:tcPr>
            <w:tcW w:w="3979" w:type="dxa"/>
            <w:shd w:val="clear" w:color="auto" w:fill="auto"/>
            <w:vAlign w:val="center"/>
          </w:tcPr>
          <w:p w:rsidR="00BD05AE" w:rsidRPr="00F32656" w:rsidRDefault="00BD05AE" w:rsidP="002839FC">
            <w:pPr>
              <w:ind w:left="164"/>
              <w:rPr>
                <w:rFonts w:eastAsia="Calibri"/>
                <w:sz w:val="22"/>
                <w:szCs w:val="22"/>
              </w:rPr>
            </w:pPr>
            <w:r w:rsidRPr="00F32656">
              <w:rPr>
                <w:rFonts w:eastAsia="Calibri"/>
                <w:sz w:val="22"/>
                <w:szCs w:val="22"/>
              </w:rPr>
              <w:t xml:space="preserve">Evaluator (if </w:t>
            </w:r>
            <w:r>
              <w:rPr>
                <w:rFonts w:eastAsia="Calibri"/>
                <w:sz w:val="22"/>
                <w:szCs w:val="22"/>
              </w:rPr>
              <w:t>different from evaluator, above</w:t>
            </w:r>
            <w:r w:rsidRPr="00F32656">
              <w:rPr>
                <w:rFonts w:eastAsia="Calibri"/>
                <w:sz w:val="22"/>
                <w:szCs w:val="22"/>
              </w:rPr>
              <w:t>)</w:t>
            </w:r>
          </w:p>
        </w:tc>
        <w:tc>
          <w:tcPr>
            <w:tcW w:w="2051" w:type="dxa"/>
            <w:shd w:val="clear" w:color="auto" w:fill="auto"/>
            <w:vAlign w:val="center"/>
          </w:tcPr>
          <w:p w:rsidR="00BD05AE" w:rsidRPr="00F32656" w:rsidRDefault="00BD05AE" w:rsidP="0032189B">
            <w:pPr>
              <w:jc w:val="center"/>
              <w:rPr>
                <w:rFonts w:eastAsia="Calibri"/>
                <w:b/>
                <w:sz w:val="22"/>
                <w:szCs w:val="22"/>
              </w:rPr>
            </w:pPr>
            <w:r w:rsidRPr="00F32656">
              <w:rPr>
                <w:rFonts w:eastAsia="Calibri"/>
                <w:b/>
                <w:sz w:val="22"/>
                <w:szCs w:val="22"/>
              </w:rPr>
              <w:t>41</w:t>
            </w:r>
          </w:p>
        </w:tc>
        <w:tc>
          <w:tcPr>
            <w:tcW w:w="2250" w:type="dxa"/>
            <w:shd w:val="clear" w:color="auto" w:fill="auto"/>
            <w:vAlign w:val="center"/>
          </w:tcPr>
          <w:p w:rsidR="00BD05AE" w:rsidRPr="00F32656" w:rsidRDefault="00BD05AE" w:rsidP="00CF2B6B">
            <w:pPr>
              <w:jc w:val="center"/>
              <w:rPr>
                <w:rFonts w:eastAsia="Calibri"/>
                <w:b/>
                <w:sz w:val="22"/>
                <w:szCs w:val="22"/>
              </w:rPr>
            </w:pPr>
            <w:r w:rsidRPr="00F32656">
              <w:rPr>
                <w:rFonts w:eastAsia="Calibri"/>
                <w:b/>
                <w:sz w:val="22"/>
                <w:szCs w:val="22"/>
              </w:rPr>
              <w:t>0</w:t>
            </w:r>
          </w:p>
        </w:tc>
      </w:tr>
    </w:tbl>
    <w:p w:rsidR="00BD05AE" w:rsidRDefault="00D116A0" w:rsidP="00D116A0">
      <w:pPr>
        <w:ind w:left="720"/>
        <w:rPr>
          <w:b/>
        </w:rPr>
      </w:pPr>
      <w:r>
        <w:rPr>
          <w:b/>
        </w:rPr>
        <w:t>*</w:t>
      </w:r>
      <w:r w:rsidRPr="00D116A0">
        <w:rPr>
          <w:sz w:val="20"/>
          <w:szCs w:val="20"/>
        </w:rPr>
        <w:t>The</w:t>
      </w:r>
      <w:r>
        <w:rPr>
          <w:sz w:val="20"/>
          <w:szCs w:val="20"/>
        </w:rPr>
        <w:t>re are a minimum number of questions for some respondents (e.g., Child Wellness Coordinator, Chair of Child Wellness Coordinator).</w:t>
      </w:r>
      <w:r w:rsidR="00274F43">
        <w:rPr>
          <w:sz w:val="20"/>
          <w:szCs w:val="20"/>
        </w:rPr>
        <w:t xml:space="preserve"> </w:t>
      </w:r>
      <w:r>
        <w:rPr>
          <w:sz w:val="20"/>
          <w:szCs w:val="20"/>
        </w:rPr>
        <w:t xml:space="preserve">A small number of other questions may be asked depending on responses to gather additional data. </w:t>
      </w:r>
    </w:p>
    <w:p w:rsidR="00945CD6" w:rsidRPr="0072204D" w:rsidRDefault="00292B70" w:rsidP="00292B70">
      <w:pPr>
        <w:rPr>
          <w:b/>
        </w:rPr>
      </w:pPr>
      <w:r>
        <w:rPr>
          <w:b/>
        </w:rPr>
        <w:lastRenderedPageBreak/>
        <w:t xml:space="preserve">A3. </w:t>
      </w:r>
      <w:r w:rsidR="00945CD6" w:rsidRPr="0072204D">
        <w:rPr>
          <w:b/>
        </w:rPr>
        <w:t>Improved Information Technology to Reduce Burden</w:t>
      </w:r>
    </w:p>
    <w:p w:rsidR="00ED5461" w:rsidRDefault="00AB76D9" w:rsidP="004C3DD4">
      <w:pPr>
        <w:ind w:left="360"/>
      </w:pPr>
      <w:r>
        <w:t>T</w:t>
      </w:r>
      <w:r w:rsidR="00624D12">
        <w:t xml:space="preserve">o reduce grantee burden, </w:t>
      </w:r>
      <w:r w:rsidR="00ED5461">
        <w:t xml:space="preserve">the proposed data collection uses a </w:t>
      </w:r>
      <w:r>
        <w:t>W</w:t>
      </w:r>
      <w:r w:rsidR="00ED5461">
        <w:t>eb-based data entry system, previously developed for the Center for Mental Health Services (Decision Support 2000+ platform), to collect information in a uniform manner across grantees.</w:t>
      </w:r>
      <w:r w:rsidR="00274F43">
        <w:t xml:space="preserve"> </w:t>
      </w:r>
      <w:r w:rsidR="00ED5461">
        <w:t>This is a NET-based suite of online applications that provides the capacity for rapidly producing secure data capture and project collaboration portals tailored to the needs of SAMHSA evaluation and grantee monitoring.</w:t>
      </w:r>
      <w:r w:rsidR="00274F43">
        <w:t xml:space="preserve"> </w:t>
      </w:r>
      <w:r w:rsidR="00ED5461">
        <w:t>It is user-friendly and facilitates accurate and expeditious data collection.</w:t>
      </w:r>
      <w:r w:rsidR="00274F43">
        <w:t xml:space="preserve"> </w:t>
      </w:r>
      <w:r w:rsidR="00ED5461">
        <w:t xml:space="preserve"> </w:t>
      </w:r>
    </w:p>
    <w:p w:rsidR="00ED5461" w:rsidRDefault="00ED5461" w:rsidP="004C3DD4">
      <w:pPr>
        <w:ind w:left="360"/>
      </w:pPr>
    </w:p>
    <w:p w:rsidR="00D90EF6" w:rsidRDefault="00ED5461" w:rsidP="004C3DD4">
      <w:pPr>
        <w:ind w:left="360"/>
      </w:pPr>
      <w:r>
        <w:t>To minimize burden in subsequent data reporting periods, information entered at the first data collection time point will be pre-loaded for each grantee.</w:t>
      </w:r>
      <w:r w:rsidR="00274F43">
        <w:t xml:space="preserve"> </w:t>
      </w:r>
      <w:r>
        <w:t>Grantees will designate individuals needing access to the system.</w:t>
      </w:r>
      <w:r w:rsidR="00274F43">
        <w:t xml:space="preserve"> </w:t>
      </w:r>
      <w:r>
        <w:t xml:space="preserve"> </w:t>
      </w:r>
    </w:p>
    <w:p w:rsidR="00D116A0" w:rsidRDefault="00D116A0" w:rsidP="004C3DD4">
      <w:pPr>
        <w:ind w:left="360"/>
      </w:pPr>
    </w:p>
    <w:p w:rsidR="00945CD6" w:rsidRPr="0072204D" w:rsidRDefault="00292B70" w:rsidP="005C490D">
      <w:pPr>
        <w:rPr>
          <w:b/>
        </w:rPr>
      </w:pPr>
      <w:r>
        <w:rPr>
          <w:b/>
        </w:rPr>
        <w:t xml:space="preserve">A4. </w:t>
      </w:r>
      <w:r w:rsidR="00945CD6" w:rsidRPr="0072204D">
        <w:rPr>
          <w:b/>
        </w:rPr>
        <w:t>Efforts to Identify Duplication</w:t>
      </w:r>
    </w:p>
    <w:p w:rsidR="00ED5461" w:rsidRDefault="00ED5461" w:rsidP="004C3DD4">
      <w:pPr>
        <w:ind w:left="360"/>
      </w:pPr>
      <w:r>
        <w:t xml:space="preserve">Because Project LAUNCH </w:t>
      </w:r>
      <w:r w:rsidR="00D116A0">
        <w:t>was</w:t>
      </w:r>
      <w:r>
        <w:t xml:space="preserve"> a new initiative</w:t>
      </w:r>
      <w:r w:rsidR="00D116A0">
        <w:t xml:space="preserve"> when the cross-site evaluation was funded</w:t>
      </w:r>
      <w:r>
        <w:t>, there have not been any similar cross-site data collection efforts.</w:t>
      </w:r>
      <w:r w:rsidR="00274F43">
        <w:t xml:space="preserve"> </w:t>
      </w:r>
      <w:r>
        <w:t>Although SAMHSA requires grantees to conduct local evaluations of their Project LAUNCH programs, the cross-site evaluation is designed to provide a more comprehensive examination of Project LAUNCH activities and outcomes across the communities served.</w:t>
      </w:r>
      <w:r w:rsidR="00274F43">
        <w:t xml:space="preserve"> </w:t>
      </w:r>
      <w:r>
        <w:t>To reduce the possibility of duplication of efforts between local evaluations and the national evaluation, the cross-site evaluation is designed to build upon and complement local data collection plans specified by Project LAUNCH grantees in their grant applications.</w:t>
      </w:r>
      <w:r w:rsidR="00274F43">
        <w:t xml:space="preserve"> </w:t>
      </w:r>
    </w:p>
    <w:p w:rsidR="00ED5461" w:rsidRDefault="00ED5461" w:rsidP="004C3DD4">
      <w:pPr>
        <w:ind w:left="360"/>
      </w:pPr>
    </w:p>
    <w:p w:rsidR="00D90EF6" w:rsidRDefault="00823FF8" w:rsidP="004C3DD4">
      <w:pPr>
        <w:ind w:left="360"/>
      </w:pPr>
      <w:r>
        <w:t>W</w:t>
      </w:r>
      <w:r w:rsidR="00ED5461">
        <w:t xml:space="preserve">e will </w:t>
      </w:r>
      <w:r w:rsidR="00AB76D9">
        <w:t>pre</w:t>
      </w:r>
      <w:r w:rsidR="00ED5461">
        <w:t xml:space="preserve">-populate some questions in the data reporting system using previously reported data after grantees have reported </w:t>
      </w:r>
      <w:r w:rsidR="00D116A0">
        <w:t xml:space="preserve">for the first time </w:t>
      </w:r>
      <w:r w:rsidR="00ED5461">
        <w:t xml:space="preserve">in the </w:t>
      </w:r>
      <w:r w:rsidR="00AB76D9">
        <w:t>W</w:t>
      </w:r>
      <w:r w:rsidR="00ED5461">
        <w:t>eb-based data reporting system.</w:t>
      </w:r>
      <w:r w:rsidR="00274F43">
        <w:t xml:space="preserve"> </w:t>
      </w:r>
      <w:r w:rsidR="00ED5461">
        <w:t xml:space="preserve">Examples of data that will be </w:t>
      </w:r>
      <w:r w:rsidR="00AB76D9">
        <w:t>pre</w:t>
      </w:r>
      <w:r w:rsidR="00ED5461">
        <w:t>-populated include the program description, the target population, and the location in which services occur.</w:t>
      </w:r>
      <w:r w:rsidR="00274F43">
        <w:t xml:space="preserve">  </w:t>
      </w:r>
      <w:r w:rsidR="00ED5461">
        <w:t xml:space="preserve"> </w:t>
      </w:r>
    </w:p>
    <w:p w:rsidR="00823FF8" w:rsidRDefault="00823FF8" w:rsidP="004C3DD4">
      <w:pPr>
        <w:ind w:left="360"/>
      </w:pPr>
    </w:p>
    <w:p w:rsidR="004A181E" w:rsidRDefault="000E5EAE" w:rsidP="004C3DD4">
      <w:pPr>
        <w:ind w:left="360"/>
      </w:pPr>
      <w:r>
        <w:t>After a</w:t>
      </w:r>
      <w:r w:rsidR="00585AC9">
        <w:t xml:space="preserve"> telephone interview occurring in a</w:t>
      </w:r>
      <w:r>
        <w:t xml:space="preserve"> cohort</w:t>
      </w:r>
      <w:r w:rsidR="000D3745">
        <w:t>’</w:t>
      </w:r>
      <w:r>
        <w:t>s first year, we</w:t>
      </w:r>
      <w:r w:rsidR="00823FF8">
        <w:t xml:space="preserve"> will also pre-populate</w:t>
      </w:r>
      <w:r>
        <w:t xml:space="preserve"> data on service strands and sustainability for</w:t>
      </w:r>
      <w:r w:rsidR="00E55D50">
        <w:t xml:space="preserve"> subsequent</w:t>
      </w:r>
      <w:r>
        <w:t xml:space="preserve"> site visit/telephone interviews related to these areas.</w:t>
      </w:r>
      <w:r w:rsidR="003F1CC1">
        <w:t xml:space="preserve"> </w:t>
      </w:r>
    </w:p>
    <w:p w:rsidR="002338AC" w:rsidRDefault="002338AC" w:rsidP="005C490D">
      <w:pPr>
        <w:ind w:left="360"/>
      </w:pPr>
    </w:p>
    <w:p w:rsidR="00945CD6" w:rsidRPr="0072204D" w:rsidRDefault="00292B70" w:rsidP="005C490D">
      <w:pPr>
        <w:rPr>
          <w:b/>
        </w:rPr>
      </w:pPr>
      <w:r>
        <w:rPr>
          <w:b/>
        </w:rPr>
        <w:t xml:space="preserve">A5. </w:t>
      </w:r>
      <w:r w:rsidR="00945CD6" w:rsidRPr="0072204D">
        <w:rPr>
          <w:b/>
        </w:rPr>
        <w:t>Involvement of Small Organizations</w:t>
      </w:r>
    </w:p>
    <w:p w:rsidR="00D90EF6" w:rsidRDefault="00620F1C" w:rsidP="004C3DD4">
      <w:pPr>
        <w:ind w:left="360"/>
      </w:pPr>
      <w:r w:rsidRPr="00620F1C">
        <w:t>No small businesses are impacted by the data collection for this project.</w:t>
      </w:r>
    </w:p>
    <w:p w:rsidR="00A65A24" w:rsidRDefault="00A65A24" w:rsidP="004C3DD4">
      <w:pPr>
        <w:ind w:left="360"/>
      </w:pPr>
    </w:p>
    <w:p w:rsidR="00945CD6" w:rsidRPr="0072204D" w:rsidRDefault="00292B70" w:rsidP="005C490D">
      <w:pPr>
        <w:rPr>
          <w:b/>
        </w:rPr>
      </w:pPr>
      <w:r>
        <w:rPr>
          <w:b/>
        </w:rPr>
        <w:t xml:space="preserve">A6. </w:t>
      </w:r>
      <w:r w:rsidR="00945CD6" w:rsidRPr="0072204D">
        <w:rPr>
          <w:b/>
        </w:rPr>
        <w:t>Consequences of Less Frequent Data Collection</w:t>
      </w:r>
    </w:p>
    <w:p w:rsidR="00D56CB1" w:rsidRDefault="006649A9" w:rsidP="004C3DD4">
      <w:pPr>
        <w:ind w:left="360"/>
      </w:pPr>
      <w:r w:rsidRPr="006649A9">
        <w:t xml:space="preserve">To address the study’s research objectives about how Project LAUNCH is implemented over time and how service provision is affected, telephone interviews or site visits will be conducted with grantees </w:t>
      </w:r>
      <w:r w:rsidR="009A1038" w:rsidRPr="00CE5C34">
        <w:rPr>
          <w:i/>
        </w:rPr>
        <w:t>each year</w:t>
      </w:r>
      <w:r w:rsidRPr="006649A9">
        <w:t>.</w:t>
      </w:r>
      <w:r w:rsidR="00274F43">
        <w:t xml:space="preserve"> </w:t>
      </w:r>
      <w:r w:rsidRPr="006649A9">
        <w:t>However, because site visits are more time-intensive for grantees to coordinate and schedule, only one site visit will be conducted for grantees in each cohort’s second year</w:t>
      </w:r>
      <w:r w:rsidR="00AB76D9">
        <w:t xml:space="preserve"> of grant implementation</w:t>
      </w:r>
      <w:r w:rsidR="00D116A0">
        <w:t>, thus assuring a full year of services implementation prior to the site visit</w:t>
      </w:r>
      <w:r w:rsidRPr="006649A9">
        <w:t>.</w:t>
      </w:r>
      <w:r w:rsidR="00274F43">
        <w:t xml:space="preserve"> </w:t>
      </w:r>
      <w:r w:rsidRPr="006649A9">
        <w:t xml:space="preserve">Telephone interviews will be conducted in all other years to minimize grantee burden. </w:t>
      </w:r>
      <w:r w:rsidR="00C33164" w:rsidRPr="00C33164">
        <w:t xml:space="preserve">Less frequent data collection would </w:t>
      </w:r>
      <w:r w:rsidR="00FB262D">
        <w:t xml:space="preserve">potentially </w:t>
      </w:r>
      <w:r w:rsidR="00C33164" w:rsidRPr="00C33164">
        <w:t>introduce</w:t>
      </w:r>
      <w:r w:rsidRPr="006649A9">
        <w:t xml:space="preserve"> </w:t>
      </w:r>
      <w:r w:rsidR="00C33164">
        <w:t>bias</w:t>
      </w:r>
      <w:r w:rsidR="00FB262D">
        <w:t>,</w:t>
      </w:r>
      <w:r w:rsidR="00C33164">
        <w:t xml:space="preserve"> because respondents </w:t>
      </w:r>
      <w:r w:rsidR="00FB262D">
        <w:t xml:space="preserve">may </w:t>
      </w:r>
      <w:r w:rsidR="00C33164">
        <w:t xml:space="preserve">not </w:t>
      </w:r>
      <w:r w:rsidR="00FB262D">
        <w:t xml:space="preserve">be able to </w:t>
      </w:r>
      <w:r w:rsidR="00C33164">
        <w:t xml:space="preserve">accurately </w:t>
      </w:r>
      <w:r w:rsidR="00FB262D">
        <w:t xml:space="preserve">recall and </w:t>
      </w:r>
      <w:r w:rsidR="00C33164">
        <w:t xml:space="preserve">describe activities that </w:t>
      </w:r>
      <w:r w:rsidR="00FB262D">
        <w:t xml:space="preserve">took </w:t>
      </w:r>
      <w:r w:rsidR="00C33164">
        <w:t xml:space="preserve">place more than a year prior to data collection. </w:t>
      </w:r>
    </w:p>
    <w:p w:rsidR="00BD0430" w:rsidRDefault="006649A9" w:rsidP="004C3DD4">
      <w:pPr>
        <w:ind w:left="360"/>
      </w:pPr>
      <w:r w:rsidRPr="006649A9">
        <w:lastRenderedPageBreak/>
        <w:t>Data about services provided</w:t>
      </w:r>
      <w:r w:rsidR="00585AC9">
        <w:t>;</w:t>
      </w:r>
      <w:r w:rsidRPr="006649A9">
        <w:t xml:space="preserve"> numbers of families served</w:t>
      </w:r>
      <w:r w:rsidR="00585AC9">
        <w:t>;</w:t>
      </w:r>
      <w:r w:rsidRPr="006649A9">
        <w:t xml:space="preserve"> system change efforts at the </w:t>
      </w:r>
      <w:r w:rsidR="00AB76D9">
        <w:t>s</w:t>
      </w:r>
      <w:r w:rsidRPr="006649A9">
        <w:t xml:space="preserve">tate, </w:t>
      </w:r>
      <w:r w:rsidR="00AB76D9">
        <w:t>t</w:t>
      </w:r>
      <w:r w:rsidRPr="006649A9">
        <w:t>ribal, and local levels</w:t>
      </w:r>
      <w:r w:rsidR="00585AC9">
        <w:t>;</w:t>
      </w:r>
      <w:r w:rsidRPr="006649A9">
        <w:t xml:space="preserve"> and service system outcomes for children, families</w:t>
      </w:r>
      <w:r w:rsidR="00C555BF">
        <w:t>,</w:t>
      </w:r>
      <w:r w:rsidRPr="006649A9">
        <w:t xml:space="preserve"> and providers will be required </w:t>
      </w:r>
      <w:r w:rsidR="009A1038" w:rsidRPr="00CE5C34">
        <w:rPr>
          <w:i/>
        </w:rPr>
        <w:t>semi-annually</w:t>
      </w:r>
      <w:r w:rsidRPr="006649A9">
        <w:t xml:space="preserve"> to correspond with SAMHSA’s semi-annual progress-reporting periods.</w:t>
      </w:r>
      <w:r w:rsidR="00C33164">
        <w:t xml:space="preserve"> </w:t>
      </w:r>
      <w:r w:rsidR="00FB262D">
        <w:t>Less than s</w:t>
      </w:r>
      <w:r w:rsidR="00C33164">
        <w:t>emi-annual data collection on service</w:t>
      </w:r>
      <w:r w:rsidR="00B63F02">
        <w:t xml:space="preserve">s and systems change activities </w:t>
      </w:r>
      <w:r w:rsidR="00FB262D">
        <w:t xml:space="preserve">would be problematic </w:t>
      </w:r>
      <w:r w:rsidR="00B63F02">
        <w:t>for the cross-site evaluation</w:t>
      </w:r>
      <w:r w:rsidR="00DB4019">
        <w:t>.</w:t>
      </w:r>
      <w:r w:rsidR="00274F43">
        <w:t xml:space="preserve"> </w:t>
      </w:r>
      <w:r w:rsidR="00F3326A">
        <w:t>Delivery of services to children and families in Project LAUNCH communities is developmental, and semi-annual data points allow the cross-site evaluation to report on this development process and show cumulative counts of children and families served over time.</w:t>
      </w:r>
    </w:p>
    <w:p w:rsidR="00A65A24" w:rsidRDefault="00A65A24" w:rsidP="005C490D">
      <w:pPr>
        <w:ind w:left="360"/>
      </w:pPr>
    </w:p>
    <w:p w:rsidR="00945CD6" w:rsidRPr="0072204D" w:rsidRDefault="00292B70" w:rsidP="005C490D">
      <w:pPr>
        <w:keepNext/>
        <w:rPr>
          <w:b/>
        </w:rPr>
      </w:pPr>
      <w:r>
        <w:rPr>
          <w:b/>
        </w:rPr>
        <w:t xml:space="preserve">A7. </w:t>
      </w:r>
      <w:r w:rsidR="00945CD6" w:rsidRPr="0072204D">
        <w:rPr>
          <w:b/>
        </w:rPr>
        <w:t>Special Circumstances</w:t>
      </w:r>
    </w:p>
    <w:p w:rsidR="00BE7952" w:rsidRDefault="00D90EF6" w:rsidP="004C3DD4">
      <w:pPr>
        <w:ind w:left="360"/>
      </w:pPr>
      <w:r w:rsidRPr="00347543">
        <w:rPr>
          <w:sz w:val="22"/>
          <w:szCs w:val="22"/>
        </w:rPr>
        <w:t>There are no special circumstances for the proposed data collection efforts.</w:t>
      </w:r>
    </w:p>
    <w:p w:rsidR="00D90EF6" w:rsidRDefault="00D90EF6" w:rsidP="00D90EF6">
      <w:pPr>
        <w:rPr>
          <w:b/>
        </w:rPr>
      </w:pPr>
    </w:p>
    <w:p w:rsidR="00D90EF6" w:rsidRDefault="00292B70" w:rsidP="002F5440">
      <w:pPr>
        <w:keepNext/>
        <w:rPr>
          <w:b/>
        </w:rPr>
      </w:pPr>
      <w:r w:rsidRPr="000D53DF">
        <w:rPr>
          <w:b/>
        </w:rPr>
        <w:t xml:space="preserve">A8. </w:t>
      </w:r>
      <w:r w:rsidR="00945CD6" w:rsidRPr="000D53DF">
        <w:rPr>
          <w:b/>
        </w:rPr>
        <w:t>Federal Register Notice and Consultation</w:t>
      </w:r>
    </w:p>
    <w:p w:rsidR="00B91D97" w:rsidRPr="00B91D97" w:rsidRDefault="00B91D97" w:rsidP="00D116A0">
      <w:pPr>
        <w:keepNext/>
        <w:ind w:left="360"/>
        <w:rPr>
          <w:b/>
          <w:i/>
        </w:rPr>
      </w:pPr>
      <w:r w:rsidRPr="004B63ED">
        <w:rPr>
          <w:b/>
          <w:i/>
        </w:rPr>
        <w:t>Federal Register Notice and Comments</w:t>
      </w:r>
    </w:p>
    <w:p w:rsidR="00126666" w:rsidRDefault="008F10A2" w:rsidP="00D90EF6">
      <w:pPr>
        <w:ind w:left="36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w:t>
      </w:r>
      <w:r w:rsidRPr="000E3249">
        <w:t>y.</w:t>
      </w:r>
      <w:r w:rsidR="00274F43">
        <w:t xml:space="preserve"> </w:t>
      </w:r>
      <w:r w:rsidR="00126666" w:rsidRPr="000E3249">
        <w:t xml:space="preserve"> </w:t>
      </w:r>
    </w:p>
    <w:p w:rsidR="00C73501" w:rsidRDefault="00C73501" w:rsidP="00D90EF6">
      <w:pPr>
        <w:ind w:left="360"/>
        <w:rPr>
          <w:shd w:val="clear" w:color="auto" w:fill="D9D9D9"/>
        </w:rPr>
      </w:pPr>
    </w:p>
    <w:p w:rsidR="0097171D" w:rsidRDefault="00126666" w:rsidP="00D90EF6">
      <w:pPr>
        <w:ind w:left="360"/>
      </w:pPr>
      <w:r w:rsidRPr="004C3DD4">
        <w:t xml:space="preserve">A revised Federal Register notice for the Cross-Site Evaluation of Project LAUNCH was published in the Federal Register Vol. </w:t>
      </w:r>
      <w:r w:rsidR="0097171D">
        <w:t>78</w:t>
      </w:r>
      <w:r w:rsidRPr="004C3DD4">
        <w:t xml:space="preserve">, No. </w:t>
      </w:r>
      <w:r w:rsidR="0097171D">
        <w:t>36</w:t>
      </w:r>
      <w:r w:rsidRPr="004C3DD4">
        <w:t xml:space="preserve">, Page </w:t>
      </w:r>
      <w:r w:rsidR="0097171D">
        <w:t>12328</w:t>
      </w:r>
      <w:r w:rsidR="0097171D" w:rsidRPr="004C3DD4">
        <w:t xml:space="preserve"> </w:t>
      </w:r>
      <w:r w:rsidRPr="004C3DD4">
        <w:t xml:space="preserve">on </w:t>
      </w:r>
      <w:r w:rsidR="0097171D">
        <w:t>February 22</w:t>
      </w:r>
      <w:r w:rsidR="002A5096" w:rsidRPr="004C3DD4">
        <w:t>,</w:t>
      </w:r>
      <w:r w:rsidRPr="004C3DD4">
        <w:t xml:space="preserve"> 2013</w:t>
      </w:r>
      <w:r w:rsidRPr="00100D68">
        <w:t>.</w:t>
      </w:r>
      <w:r w:rsidR="00274F43">
        <w:t xml:space="preserve"> </w:t>
      </w:r>
      <w:r w:rsidR="00100D68">
        <w:t>A copy of this notice is attached as Appendix I.</w:t>
      </w:r>
      <w:r w:rsidR="00274F43">
        <w:t xml:space="preserve"> </w:t>
      </w:r>
      <w:r w:rsidR="00100D68">
        <w:t>During the notice and comment period, no comments were received.</w:t>
      </w:r>
      <w:r w:rsidR="008F10A2" w:rsidRPr="00100D68">
        <w:t xml:space="preserve"> </w:t>
      </w:r>
    </w:p>
    <w:p w:rsidR="00B91D97" w:rsidRPr="00B91D97" w:rsidRDefault="00B91D97" w:rsidP="002338AC">
      <w:pPr>
        <w:pStyle w:val="Heading4"/>
        <w:ind w:left="180"/>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RDefault="00126666" w:rsidP="004C3DD4">
      <w:pPr>
        <w:pStyle w:val="NormalSS12"/>
        <w:spacing w:after="0"/>
        <w:ind w:left="360" w:firstLine="0"/>
        <w:jc w:val="left"/>
        <w:rPr>
          <w:rFonts w:ascii="Times New Roman" w:hAnsi="Times New Roman"/>
        </w:rPr>
      </w:pPr>
      <w:r w:rsidRPr="00126666">
        <w:rPr>
          <w:rFonts w:ascii="Times New Roman" w:hAnsi="Times New Roman"/>
        </w:rPr>
        <w:t>Many individuals and organizations, including the Project LAUNCH Expert Consultant Group, were contacted for advice on aspects of the evaluation design a</w:t>
      </w:r>
      <w:r w:rsidR="00420C87">
        <w:rPr>
          <w:rFonts w:ascii="Times New Roman" w:hAnsi="Times New Roman"/>
        </w:rPr>
        <w:t>nd data collection instruments.</w:t>
      </w:r>
      <w:r w:rsidR="00274F43">
        <w:rPr>
          <w:rFonts w:ascii="Times New Roman" w:hAnsi="Times New Roman"/>
        </w:rPr>
        <w:t xml:space="preserve"> </w:t>
      </w:r>
      <w:r w:rsidRPr="00126666">
        <w:rPr>
          <w:rFonts w:ascii="Times New Roman" w:hAnsi="Times New Roman"/>
        </w:rPr>
        <w:t xml:space="preserve">Their feedback was obtained through </w:t>
      </w:r>
      <w:r w:rsidR="00AB76D9">
        <w:rPr>
          <w:rFonts w:ascii="Times New Roman" w:hAnsi="Times New Roman"/>
        </w:rPr>
        <w:t xml:space="preserve">an </w:t>
      </w:r>
      <w:r w:rsidRPr="00126666">
        <w:rPr>
          <w:rFonts w:ascii="Times New Roman" w:hAnsi="Times New Roman"/>
        </w:rPr>
        <w:t>in-person meeting and telephone conversations.</w:t>
      </w:r>
      <w:r w:rsidR="00274F43">
        <w:rPr>
          <w:rFonts w:ascii="Times New Roman" w:hAnsi="Times New Roman"/>
        </w:rPr>
        <w:t xml:space="preserve"> </w:t>
      </w:r>
      <w:r w:rsidRPr="00126666">
        <w:rPr>
          <w:rFonts w:ascii="Times New Roman" w:hAnsi="Times New Roman"/>
        </w:rPr>
        <w:t>Members of the Project LAUNCH Expert Consulta</w:t>
      </w:r>
      <w:r w:rsidR="001E1F08">
        <w:rPr>
          <w:rFonts w:ascii="Times New Roman" w:hAnsi="Times New Roman"/>
        </w:rPr>
        <w:t>nt Group are listed in Table A.</w:t>
      </w:r>
      <w:r w:rsidR="003D5C1A">
        <w:rPr>
          <w:rFonts w:ascii="Times New Roman" w:hAnsi="Times New Roman"/>
        </w:rPr>
        <w:t>3</w:t>
      </w:r>
      <w:r w:rsidRPr="00126666">
        <w:rPr>
          <w:rFonts w:ascii="Times New Roman" w:hAnsi="Times New Roman"/>
        </w:rPr>
        <w:t>.</w:t>
      </w:r>
    </w:p>
    <w:p w:rsidR="005C657F" w:rsidRDefault="005C657F" w:rsidP="004C3DD4">
      <w:pPr>
        <w:pStyle w:val="NormalSS12"/>
        <w:spacing w:after="0"/>
        <w:ind w:left="360" w:firstLine="0"/>
        <w:jc w:val="left"/>
        <w:rPr>
          <w:rFonts w:ascii="Times New Roman" w:hAnsi="Times New Roman"/>
        </w:rPr>
      </w:pPr>
    </w:p>
    <w:p w:rsidR="00880977" w:rsidRDefault="00880977" w:rsidP="002F5440">
      <w:pPr>
        <w:keepLines/>
        <w:tabs>
          <w:tab w:val="left" w:pos="432"/>
        </w:tabs>
        <w:spacing w:after="240"/>
        <w:ind w:firstLine="432"/>
        <w:jc w:val="center"/>
        <w:rPr>
          <w:caps/>
        </w:rPr>
      </w:pPr>
      <w:r>
        <w:rPr>
          <w:caps/>
        </w:rPr>
        <w:br w:type="page"/>
      </w:r>
    </w:p>
    <w:p w:rsidR="005B4C5D" w:rsidRPr="002F5440" w:rsidRDefault="001E1F08" w:rsidP="002F5440">
      <w:pPr>
        <w:keepLines/>
        <w:tabs>
          <w:tab w:val="left" w:pos="432"/>
        </w:tabs>
        <w:spacing w:after="240"/>
        <w:ind w:firstLine="432"/>
        <w:jc w:val="center"/>
        <w:rPr>
          <w:caps/>
        </w:rPr>
      </w:pPr>
      <w:r w:rsidRPr="002F5440">
        <w:rPr>
          <w:caps/>
        </w:rPr>
        <w:lastRenderedPageBreak/>
        <w:t>tABLE A.</w:t>
      </w:r>
      <w:r w:rsidR="00BD05AE">
        <w:rPr>
          <w:caps/>
        </w:rPr>
        <w:t>3</w:t>
      </w:r>
      <w:r w:rsidR="002F5440">
        <w:rPr>
          <w:caps/>
        </w:rPr>
        <w:br/>
      </w:r>
      <w:r w:rsidR="005B4C5D" w:rsidRPr="002F5440">
        <w:rPr>
          <w:caps/>
        </w:rPr>
        <w:t>Membership of Project LAUNCH EXPERT CONSULTANT Group</w:t>
      </w:r>
    </w:p>
    <w:tbl>
      <w:tblPr>
        <w:tblW w:w="0" w:type="auto"/>
        <w:tblInd w:w="480" w:type="dxa"/>
        <w:tblLayout w:type="fixed"/>
        <w:tblCellMar>
          <w:left w:w="30" w:type="dxa"/>
          <w:right w:w="30" w:type="dxa"/>
        </w:tblCellMar>
        <w:tblLook w:val="0000"/>
      </w:tblPr>
      <w:tblGrid>
        <w:gridCol w:w="4590"/>
        <w:gridCol w:w="4320"/>
      </w:tblGrid>
      <w:tr w:rsidR="005B4C5D" w:rsidRPr="002F5440" w:rsidTr="002F5440">
        <w:trPr>
          <w:trHeight w:val="245"/>
        </w:trPr>
        <w:tc>
          <w:tcPr>
            <w:tcW w:w="4590" w:type="dxa"/>
            <w:tcBorders>
              <w:top w:val="nil"/>
              <w:left w:val="nil"/>
              <w:bottom w:val="nil"/>
              <w:right w:val="nil"/>
            </w:tcBorders>
          </w:tcPr>
          <w:p w:rsidR="005B4C5D" w:rsidRPr="002F5440" w:rsidRDefault="005B4C5D" w:rsidP="005B4C5D">
            <w:pPr>
              <w:keepLines/>
              <w:autoSpaceDE w:val="0"/>
              <w:autoSpaceDN w:val="0"/>
              <w:adjustRightInd w:val="0"/>
              <w:ind w:right="-30"/>
              <w:rPr>
                <w:b/>
                <w:color w:val="000000"/>
                <w:u w:val="single"/>
              </w:rPr>
            </w:pPr>
            <w:r w:rsidRPr="002F5440">
              <w:rPr>
                <w:b/>
                <w:color w:val="000000"/>
                <w:u w:val="single"/>
              </w:rPr>
              <w:t>Individual</w:t>
            </w:r>
          </w:p>
        </w:tc>
        <w:tc>
          <w:tcPr>
            <w:tcW w:w="4320" w:type="dxa"/>
            <w:tcBorders>
              <w:top w:val="nil"/>
              <w:left w:val="nil"/>
              <w:bottom w:val="nil"/>
              <w:right w:val="nil"/>
            </w:tcBorders>
          </w:tcPr>
          <w:p w:rsidR="005B4C5D" w:rsidRPr="002F5440" w:rsidRDefault="005B4C5D" w:rsidP="005B4C5D">
            <w:pPr>
              <w:keepLines/>
              <w:autoSpaceDE w:val="0"/>
              <w:autoSpaceDN w:val="0"/>
              <w:adjustRightInd w:val="0"/>
              <w:rPr>
                <w:b/>
                <w:color w:val="000000"/>
                <w:u w:val="single"/>
              </w:rPr>
            </w:pPr>
            <w:r w:rsidRPr="002F5440">
              <w:rPr>
                <w:b/>
                <w:color w:val="000000"/>
                <w:u w:val="single"/>
              </w:rPr>
              <w:t>Affiliation</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keepLines/>
              <w:autoSpaceDE w:val="0"/>
              <w:autoSpaceDN w:val="0"/>
              <w:adjustRightInd w:val="0"/>
              <w:rPr>
                <w:color w:val="000000"/>
              </w:rPr>
            </w:pPr>
            <w:r w:rsidRPr="002F5440">
              <w:rPr>
                <w:color w:val="000000"/>
              </w:rPr>
              <w:t>Beulah Allen, MD</w:t>
            </w:r>
          </w:p>
        </w:tc>
        <w:tc>
          <w:tcPr>
            <w:tcW w:w="4320" w:type="dxa"/>
            <w:tcBorders>
              <w:top w:val="nil"/>
              <w:left w:val="nil"/>
              <w:bottom w:val="nil"/>
              <w:right w:val="nil"/>
            </w:tcBorders>
          </w:tcPr>
          <w:p w:rsidR="005B4C5D" w:rsidRPr="002F5440" w:rsidRDefault="005B4C5D" w:rsidP="005B4C5D">
            <w:pPr>
              <w:keepLines/>
              <w:autoSpaceDE w:val="0"/>
              <w:autoSpaceDN w:val="0"/>
              <w:adjustRightInd w:val="0"/>
              <w:rPr>
                <w:color w:val="000000"/>
              </w:rPr>
            </w:pPr>
            <w:r w:rsidRPr="002F5440">
              <w:rPr>
                <w:color w:val="000000"/>
              </w:rPr>
              <w:t>National Indian Youth Leadership Project</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keepLines/>
              <w:autoSpaceDE w:val="0"/>
              <w:autoSpaceDN w:val="0"/>
              <w:adjustRightInd w:val="0"/>
              <w:rPr>
                <w:color w:val="000000"/>
              </w:rPr>
            </w:pPr>
            <w:r w:rsidRPr="002F5440">
              <w:rPr>
                <w:color w:val="000000"/>
              </w:rPr>
              <w:t>David M. Chavis, PhD</w:t>
            </w:r>
          </w:p>
        </w:tc>
        <w:tc>
          <w:tcPr>
            <w:tcW w:w="4320" w:type="dxa"/>
            <w:tcBorders>
              <w:top w:val="nil"/>
              <w:left w:val="nil"/>
              <w:bottom w:val="nil"/>
              <w:right w:val="nil"/>
            </w:tcBorders>
          </w:tcPr>
          <w:p w:rsidR="005B4C5D" w:rsidRPr="002F5440" w:rsidRDefault="005B4C5D" w:rsidP="005B4C5D">
            <w:pPr>
              <w:keepLines/>
              <w:autoSpaceDE w:val="0"/>
              <w:autoSpaceDN w:val="0"/>
              <w:adjustRightInd w:val="0"/>
              <w:rPr>
                <w:color w:val="000000"/>
              </w:rPr>
            </w:pPr>
            <w:r w:rsidRPr="002F5440">
              <w:rPr>
                <w:color w:val="000000"/>
              </w:rPr>
              <w:t>Community Science</w:t>
            </w:r>
            <w:r w:rsidR="00AB76D9">
              <w:rPr>
                <w:color w:val="000000"/>
              </w:rPr>
              <w:t>s</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Paul Florin,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University of Rhode Island</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Stephanie M. Jones,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Harvard University</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Milton Kotelchuck,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Boston University</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Deborah Leong,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Metropolitan State College of Denver</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Judith S. Palfrey, MD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Harvard Medical School</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Michelle Christensen Sarche,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American Indian Alaska Native Programs</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Ruth E.K. Stein, MD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Albert Einstein College of Medicine</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Joseph Trimble,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Western Washington University</w:t>
            </w:r>
          </w:p>
        </w:tc>
      </w:tr>
      <w:tr w:rsidR="005B4C5D" w:rsidRPr="002F5440" w:rsidTr="002F5440">
        <w:trPr>
          <w:trHeight w:val="245"/>
        </w:trPr>
        <w:tc>
          <w:tcPr>
            <w:tcW w:w="459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Abraham H. Wandersman, PhD</w:t>
            </w:r>
          </w:p>
        </w:tc>
        <w:tc>
          <w:tcPr>
            <w:tcW w:w="4320" w:type="dxa"/>
            <w:tcBorders>
              <w:top w:val="nil"/>
              <w:left w:val="nil"/>
              <w:bottom w:val="nil"/>
              <w:right w:val="nil"/>
            </w:tcBorders>
          </w:tcPr>
          <w:p w:rsidR="005B4C5D" w:rsidRPr="002F5440" w:rsidRDefault="005B4C5D" w:rsidP="005B4C5D">
            <w:pPr>
              <w:autoSpaceDE w:val="0"/>
              <w:autoSpaceDN w:val="0"/>
              <w:adjustRightInd w:val="0"/>
              <w:rPr>
                <w:color w:val="000000"/>
              </w:rPr>
            </w:pPr>
            <w:r w:rsidRPr="002F5440">
              <w:rPr>
                <w:color w:val="000000"/>
              </w:rPr>
              <w:t>University of South Carolina</w:t>
            </w:r>
          </w:p>
        </w:tc>
      </w:tr>
    </w:tbl>
    <w:p w:rsidR="005B4C5D" w:rsidRPr="005B4C5D" w:rsidRDefault="005B4C5D" w:rsidP="005B4C5D">
      <w:pPr>
        <w:tabs>
          <w:tab w:val="left" w:pos="432"/>
        </w:tabs>
        <w:ind w:firstLine="432"/>
        <w:jc w:val="both"/>
        <w:rPr>
          <w:szCs w:val="20"/>
        </w:rPr>
      </w:pPr>
    </w:p>
    <w:p w:rsidR="00945CD6" w:rsidRPr="0072204D" w:rsidRDefault="00292B70" w:rsidP="00292B70">
      <w:pPr>
        <w:rPr>
          <w:b/>
        </w:rPr>
      </w:pPr>
      <w:r>
        <w:rPr>
          <w:b/>
        </w:rPr>
        <w:t xml:space="preserve">A9. </w:t>
      </w:r>
      <w:r w:rsidR="00B66874">
        <w:rPr>
          <w:b/>
        </w:rPr>
        <w:t>Incentives for</w:t>
      </w:r>
      <w:r w:rsidR="00945CD6" w:rsidRPr="0072204D">
        <w:rPr>
          <w:b/>
        </w:rPr>
        <w:t xml:space="preserve"> Respondents</w:t>
      </w:r>
    </w:p>
    <w:p w:rsidR="00D90EF6" w:rsidRDefault="00B66874" w:rsidP="004C3DD4">
      <w:pPr>
        <w:ind w:left="360"/>
      </w:pPr>
      <w:r w:rsidRPr="00347543">
        <w:t>No incentives for</w:t>
      </w:r>
      <w:r w:rsidR="00BE7952" w:rsidRPr="00347543">
        <w:t xml:space="preserve"> respondents are proposed for this information collection.</w:t>
      </w:r>
    </w:p>
    <w:p w:rsidR="00D90EF6" w:rsidRDefault="00D90EF6" w:rsidP="004C3DD4">
      <w:pPr>
        <w:ind w:left="360"/>
      </w:pPr>
    </w:p>
    <w:p w:rsidR="00945CD6" w:rsidRPr="0072204D" w:rsidRDefault="00292B70" w:rsidP="005C490D">
      <w:pPr>
        <w:keepNext/>
        <w:rPr>
          <w:b/>
        </w:rPr>
      </w:pPr>
      <w:r>
        <w:rPr>
          <w:b/>
        </w:rPr>
        <w:t xml:space="preserve">A10. </w:t>
      </w:r>
      <w:r w:rsidR="00124EBF">
        <w:rPr>
          <w:b/>
        </w:rPr>
        <w:t>Privacy</w:t>
      </w:r>
      <w:r w:rsidR="00945CD6" w:rsidRPr="0072204D">
        <w:rPr>
          <w:b/>
        </w:rPr>
        <w:t xml:space="preserve"> of Respondents</w:t>
      </w:r>
    </w:p>
    <w:p w:rsidR="00235D3B" w:rsidRDefault="00235D3B" w:rsidP="004C3DD4">
      <w:pPr>
        <w:ind w:left="360"/>
      </w:pPr>
      <w:r>
        <w:t xml:space="preserve">For each of the data collection methods, procedures will be in place to provide assurance of privacy to respondents to the fullest extent of the law. </w:t>
      </w:r>
    </w:p>
    <w:p w:rsidR="00235D3B" w:rsidRDefault="00235D3B" w:rsidP="004C3DD4">
      <w:pPr>
        <w:ind w:left="360"/>
      </w:pPr>
    </w:p>
    <w:p w:rsidR="00235D3B" w:rsidRPr="00ED5461" w:rsidRDefault="00235D3B" w:rsidP="004C3DD4">
      <w:pPr>
        <w:ind w:left="360"/>
        <w:rPr>
          <w:b/>
        </w:rPr>
      </w:pPr>
      <w:r w:rsidRPr="00ED5461">
        <w:rPr>
          <w:b/>
        </w:rPr>
        <w:t>Site visits and telephone interviews</w:t>
      </w:r>
    </w:p>
    <w:p w:rsidR="00235D3B" w:rsidRDefault="00235D3B" w:rsidP="004C3DD4">
      <w:pPr>
        <w:ind w:left="360"/>
      </w:pPr>
      <w:r>
        <w:t xml:space="preserve">During the site visits and telephone interviews with grantees, we will speak with a variety of </w:t>
      </w:r>
      <w:r w:rsidR="00AB76D9">
        <w:t>s</w:t>
      </w:r>
      <w:r>
        <w:t xml:space="preserve">tate, </w:t>
      </w:r>
      <w:r w:rsidR="00AB76D9">
        <w:t>t</w:t>
      </w:r>
      <w:r>
        <w:t>ribal, and local project staff.</w:t>
      </w:r>
      <w:r w:rsidR="00274F43">
        <w:t xml:space="preserve"> </w:t>
      </w:r>
      <w:r>
        <w:t>Each respondent will be asked to sign a consent form to participate in an interview, and the consent form will explain the study procedures for assuring that the answers provided by the respondent will remain private.</w:t>
      </w:r>
      <w:r w:rsidR="00274F43">
        <w:t xml:space="preserve"> </w:t>
      </w:r>
      <w:r>
        <w:t>The consent form will explain that (a) participation in the interviews is voluntary</w:t>
      </w:r>
      <w:r w:rsidR="008C2FC8">
        <w:t>,</w:t>
      </w:r>
      <w:r>
        <w:t xml:space="preserve"> and there are no penalties for refusing to participate at any time during the interviews; (b) the respondent can refuse to discuss any topic; (c) data will be stored in de-identified files and (d) no names will be used in any evaluation reports.</w:t>
      </w:r>
      <w:r w:rsidR="00274F43">
        <w:t xml:space="preserve"> </w:t>
      </w:r>
      <w:r>
        <w:t>At the time of the interviews, respondents will be asked to sign two copies of the consent form.</w:t>
      </w:r>
      <w:r w:rsidR="00274F43">
        <w:t xml:space="preserve"> </w:t>
      </w:r>
      <w:r>
        <w:t>One will be retained by the cross-site evaluator, and the second copy will be given to the respondent for his/her files. A copy of</w:t>
      </w:r>
      <w:r w:rsidR="00194E16">
        <w:t xml:space="preserve"> the</w:t>
      </w:r>
      <w:r>
        <w:t xml:space="preserve"> interview </w:t>
      </w:r>
      <w:r w:rsidR="00194E16">
        <w:t xml:space="preserve">consent form is </w:t>
      </w:r>
      <w:r>
        <w:t xml:space="preserve">provided in Appendix </w:t>
      </w:r>
      <w:r w:rsidR="0097171D">
        <w:t>J</w:t>
      </w:r>
      <w:r>
        <w:t>.</w:t>
      </w:r>
    </w:p>
    <w:p w:rsidR="00235D3B" w:rsidRDefault="00235D3B" w:rsidP="004C3DD4">
      <w:pPr>
        <w:ind w:left="360"/>
      </w:pPr>
    </w:p>
    <w:p w:rsidR="00235D3B" w:rsidRDefault="00AB76D9" w:rsidP="004C3DD4">
      <w:pPr>
        <w:ind w:left="360"/>
      </w:pPr>
      <w:r>
        <w:t xml:space="preserve">In reports, </w:t>
      </w:r>
      <w:r w:rsidR="00235D3B">
        <w:t>we will not indicate the names and titles of individuals at Project LAUNCH sites who provide information during the site visits or telephone interviews</w:t>
      </w:r>
      <w:r>
        <w:t>.</w:t>
      </w:r>
      <w:r w:rsidR="00274F43">
        <w:t xml:space="preserve"> </w:t>
      </w:r>
      <w:r>
        <w:t xml:space="preserve">We also will not </w:t>
      </w:r>
      <w:r w:rsidR="00235D3B">
        <w:t>identify grantees by name</w:t>
      </w:r>
      <w:r>
        <w:t>, although vignettes of activities at grantee sites may be included</w:t>
      </w:r>
      <w:r w:rsidR="00235D3B">
        <w:t>.</w:t>
      </w:r>
      <w:r w:rsidR="00274F43">
        <w:t xml:space="preserve"> </w:t>
      </w:r>
      <w:r w:rsidR="00235D3B">
        <w:t>We will inform all study participants about this during our consent process prior to initiating the interview.</w:t>
      </w:r>
      <w:r w:rsidR="00274F43">
        <w:t xml:space="preserve">  </w:t>
      </w:r>
      <w:r w:rsidR="00235D3B">
        <w:t xml:space="preserve"> </w:t>
      </w:r>
    </w:p>
    <w:p w:rsidR="00235D3B" w:rsidRDefault="00235D3B" w:rsidP="004C3DD4">
      <w:pPr>
        <w:ind w:left="360"/>
      </w:pPr>
    </w:p>
    <w:p w:rsidR="00880977" w:rsidRDefault="00880977" w:rsidP="004C3DD4">
      <w:pPr>
        <w:ind w:left="360"/>
        <w:rPr>
          <w:b/>
        </w:rPr>
      </w:pPr>
      <w:r>
        <w:rPr>
          <w:b/>
        </w:rPr>
        <w:br w:type="page"/>
      </w:r>
    </w:p>
    <w:p w:rsidR="00235D3B" w:rsidRPr="00ED5461" w:rsidRDefault="000C2EFC" w:rsidP="004C3DD4">
      <w:pPr>
        <w:ind w:left="360"/>
        <w:rPr>
          <w:b/>
        </w:rPr>
      </w:pPr>
      <w:r>
        <w:rPr>
          <w:b/>
        </w:rPr>
        <w:lastRenderedPageBreak/>
        <w:t>Semi-annual W</w:t>
      </w:r>
      <w:r w:rsidR="00235D3B" w:rsidRPr="00ED5461">
        <w:rPr>
          <w:b/>
        </w:rPr>
        <w:t>eb-based data reporting</w:t>
      </w:r>
    </w:p>
    <w:p w:rsidR="00235D3B" w:rsidRDefault="00235D3B" w:rsidP="004C3DD4">
      <w:pPr>
        <w:ind w:left="360"/>
      </w:pPr>
      <w:r>
        <w:t>The evaluation will collect information using an on-line data collection system.</w:t>
      </w:r>
      <w:r w:rsidR="00274F43">
        <w:t xml:space="preserve"> </w:t>
      </w:r>
      <w:r>
        <w:t xml:space="preserve">This system has passed internal audits and </w:t>
      </w:r>
      <w:proofErr w:type="gramStart"/>
      <w:r>
        <w:t xml:space="preserve">tests conducted by the Abt Associates Inc. Security Officer and </w:t>
      </w:r>
      <w:r w:rsidR="00B40FA9">
        <w:t>has</w:t>
      </w:r>
      <w:proofErr w:type="gramEnd"/>
      <w:r w:rsidR="00B40FA9">
        <w:t xml:space="preserve"> </w:t>
      </w:r>
      <w:r>
        <w:t>been reviewed on multiple occasi</w:t>
      </w:r>
      <w:r w:rsidR="005E3887">
        <w:t>ons by SAMHSA IT staff members.</w:t>
      </w:r>
      <w:r w:rsidR="00274F43">
        <w:t xml:space="preserve"> </w:t>
      </w:r>
      <w:r>
        <w:t xml:space="preserve">The data collection and analysis modules include https certificate-based authentication and transaction encryption processes approved for HIPAA data transactions on </w:t>
      </w:r>
      <w:r w:rsidR="00A67DDD">
        <w:t>f</w:t>
      </w:r>
      <w:r>
        <w:t xml:space="preserve">ederal healthcare projects. </w:t>
      </w:r>
      <w:r w:rsidR="00A67DDD">
        <w:t>I</w:t>
      </w:r>
      <w:r>
        <w:t>t will not be possible for any individuals who are not part of the research team to access these data.</w:t>
      </w:r>
      <w:r w:rsidR="00274F43">
        <w:t xml:space="preserve"> </w:t>
      </w:r>
      <w:r w:rsidR="00A67DDD">
        <w:t>Grantees may access their own data with passwords provided by the cross-site evaluation team.</w:t>
      </w:r>
    </w:p>
    <w:p w:rsidR="00235D3B" w:rsidRDefault="00235D3B" w:rsidP="004C3DD4">
      <w:pPr>
        <w:ind w:left="360"/>
      </w:pPr>
    </w:p>
    <w:p w:rsidR="00235D3B" w:rsidRDefault="002A1540" w:rsidP="004C3DD4">
      <w:pPr>
        <w:ind w:left="360"/>
      </w:pPr>
      <w:r>
        <w:t>Large portions</w:t>
      </w:r>
      <w:r w:rsidR="00235D3B">
        <w:t xml:space="preserve"> of the data grantees will report through t</w:t>
      </w:r>
      <w:r w:rsidR="00A65A24">
        <w:t xml:space="preserve">he </w:t>
      </w:r>
      <w:r w:rsidR="00A67DDD">
        <w:t>Web</w:t>
      </w:r>
      <w:r w:rsidR="00A65A24">
        <w:t>-based reporting system are</w:t>
      </w:r>
      <w:r w:rsidR="00235D3B">
        <w:t xml:space="preserve"> about service delivery and will involve data already being collected by grantees for their local evaluations.</w:t>
      </w:r>
      <w:r w:rsidR="00274F43">
        <w:t xml:space="preserve"> </w:t>
      </w:r>
      <w:r w:rsidR="00235D3B">
        <w:t>All information on services will be reported to the cross-site evaluation in the aggregate; thus no information collected can be linked to individual families or individual agencies.</w:t>
      </w:r>
      <w:r w:rsidR="00274F43">
        <w:t xml:space="preserve"> </w:t>
      </w:r>
      <w:r w:rsidR="00235D3B">
        <w:t xml:space="preserve">To the extent that the local evaluations involve collecting information on services provided to individual families and children, the cross-site evaluation team will work closely with local grantees and their regional and </w:t>
      </w:r>
      <w:r w:rsidR="00061E34">
        <w:t>s</w:t>
      </w:r>
      <w:r w:rsidR="00235D3B">
        <w:t>tate Institutional Review Boards (IRBs) to ensure that the necessary IRB approvals are obtained, and that human subject protections are assured.</w:t>
      </w:r>
      <w:r w:rsidR="00274F43">
        <w:t xml:space="preserve"> </w:t>
      </w:r>
      <w:r w:rsidR="00235D3B">
        <w:t>No respondent identifiers will be contained in public use files made available from the cross-site evaluation.</w:t>
      </w:r>
      <w:r w:rsidR="00274F43">
        <w:t xml:space="preserve"> </w:t>
      </w:r>
    </w:p>
    <w:p w:rsidR="00880977" w:rsidRDefault="00880977" w:rsidP="004C3DD4">
      <w:pPr>
        <w:ind w:left="360"/>
      </w:pPr>
    </w:p>
    <w:p w:rsidR="00880977" w:rsidRDefault="00880977" w:rsidP="004C3DD4">
      <w:pPr>
        <w:ind w:left="360"/>
      </w:pPr>
      <w:r w:rsidRPr="00880977">
        <w:t>The cross-site evaluation will request information in the aggregate about the demographics of children and families served.  These data will be reported to the cross-site evaluation in the aggregate through the Web-based reporting system.</w:t>
      </w:r>
      <w:r>
        <w:t xml:space="preserve">  </w:t>
      </w:r>
    </w:p>
    <w:p w:rsidR="00235D3B" w:rsidRDefault="00235D3B" w:rsidP="004C3DD4">
      <w:pPr>
        <w:ind w:left="360"/>
      </w:pPr>
    </w:p>
    <w:p w:rsidR="00235D3B" w:rsidRDefault="00235D3B" w:rsidP="004C3DD4">
      <w:pPr>
        <w:ind w:left="360"/>
      </w:pPr>
      <w:r>
        <w:t xml:space="preserve">The cross-site evaluation will </w:t>
      </w:r>
      <w:r w:rsidR="008C2FC8">
        <w:t>request</w:t>
      </w:r>
      <w:r>
        <w:t xml:space="preserve"> information on providers in local sites who participated in Project LAUNCH-related activities.</w:t>
      </w:r>
      <w:r w:rsidR="00274F43">
        <w:t xml:space="preserve"> </w:t>
      </w:r>
      <w:r>
        <w:t>These include trainings</w:t>
      </w:r>
      <w:r w:rsidR="00A67DDD">
        <w:t xml:space="preserve"> attended and </w:t>
      </w:r>
      <w:r>
        <w:t>mental health consultation services and integration of behavioral health and primary care.</w:t>
      </w:r>
      <w:r w:rsidR="00274F43">
        <w:t xml:space="preserve"> </w:t>
      </w:r>
      <w:r>
        <w:t>Specific questions will ask about how these services have changed their practices in caring for children</w:t>
      </w:r>
      <w:r w:rsidR="00A67DDD">
        <w:t xml:space="preserve"> and families</w:t>
      </w:r>
      <w:r>
        <w:t>.</w:t>
      </w:r>
      <w:r w:rsidR="00274F43">
        <w:t xml:space="preserve"> </w:t>
      </w:r>
      <w:r>
        <w:t xml:space="preserve">Although these data will be reported to the cross-site evaluation only in the aggregate through the </w:t>
      </w:r>
      <w:r w:rsidR="00A67DDD">
        <w:t>Web</w:t>
      </w:r>
      <w:r>
        <w:t xml:space="preserve">-based reporting system, local program staff </w:t>
      </w:r>
      <w:r w:rsidR="00A67DDD">
        <w:t xml:space="preserve">may </w:t>
      </w:r>
      <w:r w:rsidR="008C2FC8">
        <w:t>collect</w:t>
      </w:r>
      <w:r>
        <w:t xml:space="preserve"> it on an individual basis from providers as part of their local evaluations.</w:t>
      </w:r>
      <w:r w:rsidR="00274F43">
        <w:t xml:space="preserve"> </w:t>
      </w:r>
      <w:r>
        <w:t xml:space="preserve">Each grantee has or will obtain IRB approval from their regional, local and/or </w:t>
      </w:r>
      <w:r w:rsidR="00A67DDD">
        <w:t>s</w:t>
      </w:r>
      <w:r>
        <w:t>tate IRB, as well as the institutional IRB overseeing the local grantee evaluation, and therefore will be subject to the terms and guidelines of their specific IRB.</w:t>
      </w:r>
      <w:r w:rsidR="00274F43">
        <w:t xml:space="preserve"> </w:t>
      </w:r>
    </w:p>
    <w:p w:rsidR="00A65A24" w:rsidRDefault="00A65A24" w:rsidP="004C3DD4">
      <w:pPr>
        <w:ind w:left="360"/>
      </w:pPr>
    </w:p>
    <w:p w:rsidR="00D90EF6" w:rsidRDefault="00235D3B" w:rsidP="004C3DD4">
      <w:pPr>
        <w:ind w:left="360"/>
      </w:pPr>
      <w:r>
        <w:t xml:space="preserve">All data collected via the </w:t>
      </w:r>
      <w:r w:rsidR="00A67DDD">
        <w:t>Web</w:t>
      </w:r>
      <w:r>
        <w:t>-based portal will be stored electronically through Abt’s password protected secure network system.</w:t>
      </w:r>
      <w:r w:rsidR="00274F43">
        <w:t xml:space="preserve"> </w:t>
      </w:r>
      <w:r>
        <w:t>Project directories and databases are protected at Abt Associates by assigned group memberships, passwords</w:t>
      </w:r>
      <w:r w:rsidR="008C2FC8">
        <w:t>,</w:t>
      </w:r>
      <w:r>
        <w:t xml:space="preserve"> and other techniques (e.g. ACLs), which prohibit access by unauthorized users.</w:t>
      </w:r>
      <w:r w:rsidR="00274F43">
        <w:t xml:space="preserve"> </w:t>
      </w:r>
      <w:r>
        <w:t>In addition to the issue of protection of privacy, data security encompasses backup procedures and other file management techniques to ensure that files are not inadvertently lost or damaged.</w:t>
      </w:r>
      <w:r w:rsidR="00274F43">
        <w:t xml:space="preserve"> </w:t>
      </w:r>
      <w:r>
        <w:t xml:space="preserve">Project data files are backed up to tape, using fast dump/restore software (backup Exec version 8.5) and DLT-4 tapes that hold </w:t>
      </w:r>
      <w:r>
        <w:lastRenderedPageBreak/>
        <w:t>up to 70GB of compressed data. The procedures currently utilized at Abt Associates ensure the privacy and security of many Abt Associates research databases.</w:t>
      </w:r>
      <w:r w:rsidR="00274F43">
        <w:t xml:space="preserve"> </w:t>
      </w:r>
    </w:p>
    <w:p w:rsidR="00BD0430" w:rsidRDefault="00BD0430" w:rsidP="004C3DD4">
      <w:pPr>
        <w:ind w:left="360"/>
      </w:pPr>
    </w:p>
    <w:p w:rsidR="00945CD6" w:rsidRPr="0072204D" w:rsidRDefault="00292B70" w:rsidP="005C490D">
      <w:pPr>
        <w:keepNext/>
        <w:rPr>
          <w:b/>
        </w:rPr>
      </w:pPr>
      <w:r>
        <w:rPr>
          <w:b/>
        </w:rPr>
        <w:t xml:space="preserve">A11. </w:t>
      </w:r>
      <w:r w:rsidR="00945CD6" w:rsidRPr="0072204D">
        <w:rPr>
          <w:b/>
        </w:rPr>
        <w:t>Sensitive Questions</w:t>
      </w:r>
    </w:p>
    <w:p w:rsidR="00406D7C" w:rsidRDefault="00406D7C" w:rsidP="004C3DD4">
      <w:pPr>
        <w:ind w:left="360"/>
      </w:pPr>
      <w:r>
        <w:t xml:space="preserve">To achieve the goal of describing the families participating in local Project LAUNCH services, local program staff will </w:t>
      </w:r>
      <w:r w:rsidR="008C2FC8">
        <w:t>collect</w:t>
      </w:r>
      <w:r>
        <w:t xml:space="preserve"> information from parents that will include some sensitive questions about family and child risk factors.</w:t>
      </w:r>
      <w:r w:rsidR="00274F43">
        <w:t xml:space="preserve"> </w:t>
      </w:r>
      <w:r>
        <w:t>Although this information is sensitive, it is necessary to accurately describe families who receive Project LAUNCH services.</w:t>
      </w:r>
      <w:r w:rsidR="00274F43">
        <w:t xml:space="preserve"> </w:t>
      </w:r>
      <w:r>
        <w:t xml:space="preserve"> The questions employed are from standardized measures or have been used extensively in prior studies with no evidence of harm (for example, in the Fragile Families Study and in the Early Head Start Research Evaluation Project). </w:t>
      </w:r>
    </w:p>
    <w:p w:rsidR="009D05C8" w:rsidRDefault="009D05C8" w:rsidP="004C3DD4">
      <w:pPr>
        <w:ind w:left="360"/>
      </w:pPr>
    </w:p>
    <w:p w:rsidR="00406D7C" w:rsidRDefault="00406D7C" w:rsidP="004C3DD4">
      <w:pPr>
        <w:ind w:left="360"/>
      </w:pPr>
      <w:r>
        <w:t xml:space="preserve">The data on individual families and children being collected by the local Project LAUNCH grantees and their local evaluators will be dictated by the guidelines set forth by their IRBs and HIPAA policies to ensure the </w:t>
      </w:r>
      <w:r w:rsidR="009D3C86">
        <w:t xml:space="preserve">privacy </w:t>
      </w:r>
      <w:r>
        <w:t>of sensitive information.</w:t>
      </w:r>
      <w:r w:rsidR="00274F43">
        <w:t xml:space="preserve"> </w:t>
      </w:r>
      <w:r>
        <w:t xml:space="preserve">As part of the consent process, participating parents will be informed that they might find some questions sensitive and will be asked to sign a consent form to participate, acknowledging that their participation is voluntary. All respondents will be informed that their identity will be kept private and that they do not have to answer questions that make them uncomfortable. </w:t>
      </w:r>
    </w:p>
    <w:p w:rsidR="00AE2732" w:rsidRDefault="00AE2732" w:rsidP="004C3DD4">
      <w:pPr>
        <w:ind w:left="360"/>
      </w:pPr>
    </w:p>
    <w:p w:rsidR="00FB1743" w:rsidRDefault="00406D7C" w:rsidP="004C3DD4">
      <w:pPr>
        <w:ind w:left="360"/>
      </w:pPr>
      <w:r>
        <w:t xml:space="preserve">All information collected at the individual child/family level will be de-identified and reported </w:t>
      </w:r>
      <w:proofErr w:type="gramStart"/>
      <w:r>
        <w:t>in the aggregate</w:t>
      </w:r>
      <w:proofErr w:type="gramEnd"/>
      <w:r>
        <w:t xml:space="preserve"> to the cross-site evaluation.</w:t>
      </w:r>
    </w:p>
    <w:p w:rsidR="00957AD8" w:rsidRDefault="00957AD8" w:rsidP="004C3DD4"/>
    <w:p w:rsidR="00945CD6" w:rsidRPr="0072204D" w:rsidRDefault="00292B70" w:rsidP="005C490D">
      <w:pPr>
        <w:rPr>
          <w:b/>
        </w:rPr>
      </w:pPr>
      <w:r>
        <w:rPr>
          <w:b/>
        </w:rPr>
        <w:t xml:space="preserve">A12. </w:t>
      </w:r>
      <w:r w:rsidR="00945CD6" w:rsidRPr="0072204D">
        <w:rPr>
          <w:b/>
        </w:rPr>
        <w:t>Estimation of Information Collection Burden</w:t>
      </w:r>
    </w:p>
    <w:p w:rsidR="00A35B0D" w:rsidRPr="00763786" w:rsidRDefault="00A35B0D" w:rsidP="00AD4C45">
      <w:pPr>
        <w:pStyle w:val="NoSpacing"/>
        <w:tabs>
          <w:tab w:val="left" w:pos="360"/>
        </w:tabs>
        <w:ind w:left="360"/>
        <w:rPr>
          <w:rFonts w:ascii="Times New Roman" w:hAnsi="Times New Roman"/>
          <w:b/>
          <w:szCs w:val="24"/>
        </w:rPr>
      </w:pPr>
      <w:r w:rsidRPr="00763786">
        <w:rPr>
          <w:rFonts w:ascii="Times New Roman" w:hAnsi="Times New Roman"/>
          <w:b/>
          <w:szCs w:val="24"/>
        </w:rPr>
        <w:t>Previously Approved Information Collections</w:t>
      </w:r>
      <w:r w:rsidR="00BF7E3E">
        <w:rPr>
          <w:rFonts w:ascii="Times New Roman" w:hAnsi="Times New Roman"/>
          <w:b/>
          <w:szCs w:val="24"/>
        </w:rPr>
        <w:t xml:space="preserve"> </w:t>
      </w:r>
      <w:r w:rsidR="00BF7E3E" w:rsidRPr="00BF7E3E">
        <w:rPr>
          <w:rFonts w:ascii="Times New Roman" w:hAnsi="Times New Roman"/>
          <w:b/>
          <w:szCs w:val="24"/>
        </w:rPr>
        <w:t>(OMB Control# 0970-0373)</w:t>
      </w:r>
    </w:p>
    <w:p w:rsidR="00A35B0D" w:rsidRPr="00763786" w:rsidRDefault="00A35B0D" w:rsidP="00AD4C45">
      <w:pPr>
        <w:pStyle w:val="NoSpacing"/>
        <w:tabs>
          <w:tab w:val="left" w:pos="360"/>
        </w:tabs>
        <w:ind w:left="360"/>
        <w:rPr>
          <w:rFonts w:ascii="Times New Roman" w:hAnsi="Times New Roman"/>
          <w:i/>
          <w:szCs w:val="24"/>
        </w:rPr>
      </w:pPr>
      <w:r w:rsidRPr="00763786">
        <w:rPr>
          <w:rFonts w:ascii="Times New Roman" w:hAnsi="Times New Roman"/>
          <w:i/>
          <w:szCs w:val="24"/>
        </w:rPr>
        <w:t>Total Burden Previously Approved</w:t>
      </w:r>
      <w:r w:rsidR="00CD6FB2">
        <w:rPr>
          <w:rFonts w:ascii="Times New Roman" w:hAnsi="Times New Roman"/>
          <w:i/>
          <w:szCs w:val="24"/>
        </w:rPr>
        <w:t xml:space="preserve"> </w:t>
      </w:r>
    </w:p>
    <w:p w:rsidR="00532EFC" w:rsidRDefault="00532EFC" w:rsidP="004C3DD4">
      <w:pPr>
        <w:ind w:left="360"/>
      </w:pPr>
      <w:r w:rsidRPr="00763786">
        <w:t>The approved data collection does</w:t>
      </w:r>
      <w:r>
        <w:t xml:space="preserve"> not impose a financial burden on respondents nor will respondents incur any expense other than the time spent completing the interviews</w:t>
      </w:r>
      <w:r w:rsidR="00C30BE0">
        <w:t xml:space="preserve"> and entering electronic data for systems and services outcomes</w:t>
      </w:r>
      <w:r>
        <w:t xml:space="preserve">. </w:t>
      </w:r>
    </w:p>
    <w:p w:rsidR="00532EFC" w:rsidRDefault="00532EFC" w:rsidP="004C3DD4">
      <w:pPr>
        <w:ind w:left="360"/>
      </w:pPr>
    </w:p>
    <w:p w:rsidR="009A04A4" w:rsidRDefault="00960C00" w:rsidP="004C3DD4">
      <w:pPr>
        <w:ind w:left="360"/>
      </w:pPr>
      <w:r>
        <w:t xml:space="preserve">The </w:t>
      </w:r>
      <w:r w:rsidR="0098056E">
        <w:t xml:space="preserve">previously approved </w:t>
      </w:r>
      <w:r>
        <w:t>annual burden for study respondents—</w:t>
      </w:r>
      <w:r w:rsidR="00A67DDD">
        <w:t>s</w:t>
      </w:r>
      <w:r>
        <w:t xml:space="preserve">tate, </w:t>
      </w:r>
      <w:r w:rsidR="00A67DDD">
        <w:t>t</w:t>
      </w:r>
      <w:r>
        <w:t>ribal, and local Project LAUNCH program staff and stakeholders—</w:t>
      </w:r>
      <w:proofErr w:type="gramStart"/>
      <w:r>
        <w:t>is</w:t>
      </w:r>
      <w:proofErr w:type="gramEnd"/>
      <w:r>
        <w:t xml:space="preserve"> identified in Table A.</w:t>
      </w:r>
      <w:r w:rsidR="001101E1">
        <w:t>4</w:t>
      </w:r>
      <w:r w:rsidR="001A3F8E">
        <w:t>.</w:t>
      </w:r>
      <w:r w:rsidR="00274F43">
        <w:t xml:space="preserve">   </w:t>
      </w:r>
    </w:p>
    <w:p w:rsidR="009A04A4" w:rsidRDefault="009A04A4" w:rsidP="004C3DD4">
      <w:pPr>
        <w:ind w:left="360"/>
      </w:pPr>
    </w:p>
    <w:p w:rsidR="009A04A4" w:rsidRDefault="009A04A4" w:rsidP="004C3DD4">
      <w:pPr>
        <w:ind w:left="360"/>
      </w:pPr>
      <w:r>
        <w:t>To compute the total estimated annual cost, the total burden hours were multiplied by the average hourly wage for each adult participant, according to the Bureau of Labor Statistics, Current Population Survey, 2009.</w:t>
      </w:r>
      <w:r w:rsidR="00274F43">
        <w:t xml:space="preserve"> </w:t>
      </w:r>
      <w:r>
        <w:t xml:space="preserve">We assumed that most respondents to the site visit and telephone interviews and </w:t>
      </w:r>
      <w:r w:rsidR="00A67DDD">
        <w:t>Web</w:t>
      </w:r>
      <w:r>
        <w:t>-based data reports (state and local systems data; local services data) would be program directors and program evaluators, and accordingly, used the mean hourly rate for Social Scientists and Related Workers, All Other ($35.31 per hour) to assess the cost of their providing this information.</w:t>
      </w:r>
      <w:r w:rsidR="00274F43">
        <w:t xml:space="preserve">   </w:t>
      </w:r>
    </w:p>
    <w:p w:rsidR="009A04A4" w:rsidRDefault="009A04A4" w:rsidP="004C3DD4">
      <w:pPr>
        <w:ind w:left="360"/>
      </w:pPr>
    </w:p>
    <w:p w:rsidR="00B314F3" w:rsidRDefault="00B314F3" w:rsidP="00BF7D5C">
      <w:pPr>
        <w:tabs>
          <w:tab w:val="left" w:pos="432"/>
        </w:tabs>
        <w:spacing w:after="240"/>
        <w:jc w:val="center"/>
        <w:rPr>
          <w:rFonts w:ascii="Times" w:hAnsi="Times"/>
          <w:sz w:val="22"/>
          <w:szCs w:val="20"/>
        </w:rPr>
      </w:pPr>
    </w:p>
    <w:p w:rsidR="00880977" w:rsidRDefault="00880977" w:rsidP="00BF7D5C">
      <w:pPr>
        <w:tabs>
          <w:tab w:val="left" w:pos="432"/>
        </w:tabs>
        <w:spacing w:after="240"/>
        <w:jc w:val="center"/>
        <w:rPr>
          <w:rFonts w:ascii="Times" w:hAnsi="Times"/>
          <w:sz w:val="22"/>
          <w:szCs w:val="20"/>
        </w:rPr>
      </w:pPr>
    </w:p>
    <w:p w:rsidR="00BF7D5C" w:rsidRPr="00BF7D5C" w:rsidRDefault="00BF7D5C" w:rsidP="00BF7D5C">
      <w:pPr>
        <w:tabs>
          <w:tab w:val="left" w:pos="432"/>
        </w:tabs>
        <w:spacing w:after="240"/>
        <w:jc w:val="center"/>
        <w:rPr>
          <w:rFonts w:ascii="Times" w:hAnsi="Times"/>
          <w:sz w:val="22"/>
          <w:szCs w:val="20"/>
        </w:rPr>
      </w:pPr>
      <w:r w:rsidRPr="00BF7D5C">
        <w:rPr>
          <w:rFonts w:ascii="Times" w:hAnsi="Times"/>
          <w:sz w:val="22"/>
          <w:szCs w:val="20"/>
        </w:rPr>
        <w:lastRenderedPageBreak/>
        <w:t>TABLE A.</w:t>
      </w:r>
      <w:r w:rsidR="00BD05AE">
        <w:rPr>
          <w:rFonts w:ascii="Times" w:hAnsi="Times"/>
          <w:sz w:val="22"/>
          <w:szCs w:val="20"/>
        </w:rPr>
        <w:t>4</w:t>
      </w:r>
    </w:p>
    <w:p w:rsidR="00BF7D5C" w:rsidRPr="00BF7D5C" w:rsidRDefault="00BF7D5C" w:rsidP="00BF7D5C">
      <w:pPr>
        <w:keepNext/>
        <w:keepLines/>
        <w:tabs>
          <w:tab w:val="left" w:pos="432"/>
        </w:tabs>
        <w:ind w:firstLine="432"/>
        <w:jc w:val="center"/>
        <w:rPr>
          <w:rFonts w:ascii="Times" w:hAnsi="Times"/>
          <w:sz w:val="22"/>
          <w:szCs w:val="20"/>
        </w:rPr>
      </w:pPr>
      <w:r w:rsidRPr="00BF7D5C">
        <w:rPr>
          <w:rFonts w:ascii="Times" w:hAnsi="Times"/>
          <w:sz w:val="22"/>
          <w:szCs w:val="20"/>
        </w:rPr>
        <w:t>ESTIMATED ANNUAL RESPONSE BURDEN AND ANNUAL COST</w:t>
      </w:r>
      <w:r w:rsidR="000A6750">
        <w:rPr>
          <w:rFonts w:ascii="Times" w:hAnsi="Times"/>
          <w:sz w:val="22"/>
          <w:szCs w:val="20"/>
        </w:rPr>
        <w:t xml:space="preserve"> FOR PREVIOUSLY APPROVED DATA COLLECTION</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260"/>
        <w:gridCol w:w="1080"/>
        <w:gridCol w:w="1080"/>
        <w:gridCol w:w="1170"/>
        <w:gridCol w:w="990"/>
        <w:gridCol w:w="1170"/>
      </w:tblGrid>
      <w:tr w:rsidR="00CB66AC" w:rsidRPr="002F5440" w:rsidTr="00AD4C45">
        <w:tc>
          <w:tcPr>
            <w:tcW w:w="1440" w:type="dxa"/>
            <w:tcBorders>
              <w:top w:val="single" w:sz="4" w:space="0" w:color="auto"/>
              <w:left w:val="single" w:sz="4" w:space="0" w:color="auto"/>
              <w:bottom w:val="single" w:sz="4" w:space="0" w:color="auto"/>
              <w:right w:val="single" w:sz="4" w:space="0" w:color="auto"/>
            </w:tcBorders>
            <w:vAlign w:val="bottom"/>
            <w:hideMark/>
          </w:tcPr>
          <w:p w:rsidR="00CB66AC" w:rsidRPr="002F5440" w:rsidRDefault="00CB66AC" w:rsidP="002F5440">
            <w:pPr>
              <w:tabs>
                <w:tab w:val="left" w:pos="432"/>
              </w:tabs>
              <w:jc w:val="center"/>
              <w:rPr>
                <w:b/>
                <w:sz w:val="20"/>
                <w:szCs w:val="20"/>
              </w:rPr>
            </w:pPr>
            <w:r w:rsidRPr="002F5440">
              <w:rPr>
                <w:b/>
                <w:sz w:val="20"/>
                <w:szCs w:val="20"/>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CB66AC" w:rsidRPr="002F5440" w:rsidRDefault="00880977" w:rsidP="00D51959">
            <w:pPr>
              <w:tabs>
                <w:tab w:val="left" w:pos="432"/>
              </w:tabs>
              <w:jc w:val="center"/>
              <w:rPr>
                <w:b/>
                <w:sz w:val="20"/>
                <w:szCs w:val="20"/>
              </w:rPr>
            </w:pPr>
            <w:r>
              <w:rPr>
                <w:b/>
                <w:sz w:val="20"/>
                <w:szCs w:val="20"/>
              </w:rPr>
              <w:t>Annual</w:t>
            </w:r>
            <w:r w:rsidR="003910FE">
              <w:rPr>
                <w:b/>
                <w:sz w:val="20"/>
                <w:szCs w:val="20"/>
              </w:rPr>
              <w:t xml:space="preserve"> 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CB66AC" w:rsidRPr="002F5440" w:rsidRDefault="00CB66AC" w:rsidP="00D51959">
            <w:pPr>
              <w:tabs>
                <w:tab w:val="left" w:pos="432"/>
              </w:tabs>
              <w:jc w:val="center"/>
              <w:rPr>
                <w:b/>
                <w:sz w:val="20"/>
                <w:szCs w:val="20"/>
              </w:rPr>
            </w:pPr>
            <w:r w:rsidRPr="002F5440">
              <w:rPr>
                <w:b/>
                <w:sz w:val="20"/>
                <w:szCs w:val="20"/>
              </w:rPr>
              <w:t>Number of Responses 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CB66AC" w:rsidRPr="002F5440" w:rsidRDefault="00CB66AC" w:rsidP="00D51959">
            <w:pPr>
              <w:tabs>
                <w:tab w:val="left" w:pos="432"/>
              </w:tabs>
              <w:jc w:val="center"/>
              <w:rPr>
                <w:b/>
                <w:sz w:val="20"/>
                <w:szCs w:val="20"/>
              </w:rPr>
            </w:pPr>
            <w:r w:rsidRPr="002F5440">
              <w:rPr>
                <w:b/>
                <w:sz w:val="20"/>
                <w:szCs w:val="20"/>
              </w:rPr>
              <w:t>Average Burden Hours per Response</w:t>
            </w:r>
          </w:p>
        </w:tc>
        <w:tc>
          <w:tcPr>
            <w:tcW w:w="1080" w:type="dxa"/>
            <w:tcBorders>
              <w:top w:val="single" w:sz="4" w:space="0" w:color="auto"/>
              <w:left w:val="single" w:sz="4" w:space="0" w:color="auto"/>
              <w:bottom w:val="single" w:sz="4" w:space="0" w:color="auto"/>
              <w:right w:val="single" w:sz="4" w:space="0" w:color="auto"/>
            </w:tcBorders>
            <w:vAlign w:val="bottom"/>
          </w:tcPr>
          <w:p w:rsidR="00CB66AC" w:rsidRPr="002F5440" w:rsidRDefault="00CB66AC" w:rsidP="00D51959">
            <w:pPr>
              <w:tabs>
                <w:tab w:val="left" w:pos="432"/>
              </w:tabs>
              <w:jc w:val="center"/>
              <w:rPr>
                <w:b/>
                <w:sz w:val="20"/>
                <w:szCs w:val="20"/>
              </w:rPr>
            </w:pPr>
            <w:r w:rsidRPr="002F5440">
              <w:rPr>
                <w:b/>
                <w:sz w:val="20"/>
                <w:szCs w:val="20"/>
              </w:rPr>
              <w:t>Total Burden Hours</w:t>
            </w:r>
          </w:p>
        </w:tc>
        <w:tc>
          <w:tcPr>
            <w:tcW w:w="1170" w:type="dxa"/>
            <w:tcBorders>
              <w:top w:val="single" w:sz="4" w:space="0" w:color="auto"/>
              <w:left w:val="single" w:sz="4" w:space="0" w:color="auto"/>
              <w:bottom w:val="single" w:sz="4" w:space="0" w:color="auto"/>
              <w:right w:val="single" w:sz="4" w:space="0" w:color="auto"/>
            </w:tcBorders>
            <w:vAlign w:val="bottom"/>
          </w:tcPr>
          <w:p w:rsidR="00CB66AC" w:rsidRPr="002F5440" w:rsidRDefault="00CB66AC" w:rsidP="00880977">
            <w:pPr>
              <w:tabs>
                <w:tab w:val="left" w:pos="432"/>
              </w:tabs>
              <w:jc w:val="center"/>
              <w:rPr>
                <w:b/>
                <w:sz w:val="20"/>
                <w:szCs w:val="20"/>
              </w:rPr>
            </w:pPr>
            <w:r w:rsidRPr="002F5440">
              <w:rPr>
                <w:b/>
                <w:sz w:val="20"/>
                <w:szCs w:val="20"/>
              </w:rPr>
              <w:t>Estimated Annual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B66AC" w:rsidRPr="002F5440" w:rsidRDefault="00CB66AC" w:rsidP="00D51959">
            <w:pPr>
              <w:tabs>
                <w:tab w:val="left" w:pos="432"/>
              </w:tabs>
              <w:jc w:val="center"/>
              <w:rPr>
                <w:b/>
                <w:sz w:val="20"/>
                <w:szCs w:val="20"/>
              </w:rPr>
            </w:pPr>
            <w:r w:rsidRPr="002F5440">
              <w:rPr>
                <w:b/>
                <w:sz w:val="20"/>
                <w:szCs w:val="20"/>
              </w:rPr>
              <w:t>Average Hourly Wage</w:t>
            </w:r>
          </w:p>
        </w:tc>
        <w:tc>
          <w:tcPr>
            <w:tcW w:w="1170" w:type="dxa"/>
            <w:tcBorders>
              <w:top w:val="single" w:sz="4" w:space="0" w:color="auto"/>
              <w:left w:val="single" w:sz="4" w:space="0" w:color="auto"/>
              <w:bottom w:val="single" w:sz="4" w:space="0" w:color="auto"/>
              <w:right w:val="single" w:sz="4" w:space="0" w:color="auto"/>
            </w:tcBorders>
            <w:vAlign w:val="bottom"/>
          </w:tcPr>
          <w:p w:rsidR="00CB66AC" w:rsidRPr="002F5440" w:rsidRDefault="00CB66AC" w:rsidP="00D51959">
            <w:pPr>
              <w:tabs>
                <w:tab w:val="left" w:pos="432"/>
              </w:tabs>
              <w:jc w:val="center"/>
              <w:rPr>
                <w:b/>
                <w:sz w:val="20"/>
                <w:szCs w:val="20"/>
              </w:rPr>
            </w:pPr>
            <w:r w:rsidRPr="002F5440">
              <w:rPr>
                <w:b/>
                <w:sz w:val="20"/>
                <w:szCs w:val="20"/>
              </w:rPr>
              <w:t>Total Annual Cost</w:t>
            </w:r>
          </w:p>
        </w:tc>
      </w:tr>
      <w:tr w:rsidR="00CB66AC" w:rsidRPr="00BF7D5C" w:rsidTr="00AD4C45">
        <w:tc>
          <w:tcPr>
            <w:tcW w:w="1440" w:type="dxa"/>
            <w:tcBorders>
              <w:top w:val="single" w:sz="4" w:space="0" w:color="auto"/>
              <w:left w:val="single" w:sz="4" w:space="0" w:color="auto"/>
              <w:bottom w:val="single" w:sz="4" w:space="0" w:color="auto"/>
              <w:right w:val="single" w:sz="4" w:space="0" w:color="auto"/>
            </w:tcBorders>
            <w:hideMark/>
          </w:tcPr>
          <w:p w:rsidR="00CB66AC" w:rsidRPr="001F7E7B" w:rsidRDefault="00CB66AC" w:rsidP="00BF7D5C">
            <w:pPr>
              <w:tabs>
                <w:tab w:val="left" w:pos="432"/>
              </w:tabs>
              <w:rPr>
                <w:sz w:val="20"/>
                <w:szCs w:val="20"/>
              </w:rPr>
            </w:pPr>
            <w:r w:rsidRPr="001F7E7B">
              <w:rPr>
                <w:sz w:val="20"/>
                <w:szCs w:val="20"/>
              </w:rPr>
              <w:t>Site Visit and Telephone Interview Guide</w:t>
            </w:r>
          </w:p>
        </w:tc>
        <w:tc>
          <w:tcPr>
            <w:tcW w:w="135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240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CB66AC" w:rsidP="002F5440">
            <w:pPr>
              <w:tabs>
                <w:tab w:val="left" w:pos="432"/>
              </w:tabs>
              <w:jc w:val="center"/>
              <w:rPr>
                <w:sz w:val="20"/>
                <w:szCs w:val="20"/>
              </w:rPr>
            </w:pPr>
            <w:r w:rsidRPr="001F7E7B">
              <w:rPr>
                <w:sz w:val="20"/>
                <w:szCs w:val="20"/>
              </w:rPr>
              <w:t>1.25</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4C7517" w:rsidP="002F5440">
            <w:pPr>
              <w:tabs>
                <w:tab w:val="left" w:pos="432"/>
              </w:tabs>
              <w:ind w:firstLine="432"/>
              <w:jc w:val="center"/>
              <w:rPr>
                <w:sz w:val="20"/>
                <w:szCs w:val="20"/>
              </w:rPr>
            </w:pPr>
            <w:r>
              <w:rPr>
                <w:sz w:val="20"/>
                <w:szCs w:val="20"/>
              </w:rPr>
              <w:t>900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$35.31</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$10,593.00</w:t>
            </w:r>
          </w:p>
        </w:tc>
      </w:tr>
      <w:tr w:rsidR="00CB66AC" w:rsidRPr="00BF7D5C" w:rsidTr="00AD4C45">
        <w:tc>
          <w:tcPr>
            <w:tcW w:w="1440" w:type="dxa"/>
            <w:tcBorders>
              <w:top w:val="single" w:sz="4" w:space="0" w:color="auto"/>
              <w:left w:val="single" w:sz="4" w:space="0" w:color="auto"/>
              <w:bottom w:val="single" w:sz="4" w:space="0" w:color="auto"/>
              <w:right w:val="single" w:sz="4" w:space="0" w:color="auto"/>
            </w:tcBorders>
            <w:hideMark/>
          </w:tcPr>
          <w:p w:rsidR="00CB66AC" w:rsidRPr="001F7E7B" w:rsidRDefault="00CB66AC" w:rsidP="00BF7D5C">
            <w:pPr>
              <w:tabs>
                <w:tab w:val="left" w:pos="432"/>
              </w:tabs>
              <w:rPr>
                <w:sz w:val="20"/>
                <w:szCs w:val="20"/>
              </w:rPr>
            </w:pPr>
            <w:r w:rsidRPr="001F7E7B">
              <w:rPr>
                <w:sz w:val="20"/>
                <w:szCs w:val="20"/>
              </w:rPr>
              <w:t>Electronic Data Reporting:</w:t>
            </w:r>
            <w:r w:rsidR="00274F43">
              <w:rPr>
                <w:sz w:val="20"/>
                <w:szCs w:val="20"/>
              </w:rPr>
              <w:t xml:space="preserve"> </w:t>
            </w:r>
            <w:r w:rsidRPr="001F7E7B">
              <w:rPr>
                <w:sz w:val="20"/>
                <w:szCs w:val="20"/>
              </w:rPr>
              <w:t>Systems Measures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CB66AC" w:rsidP="002F5440">
            <w:pPr>
              <w:tabs>
                <w:tab w:val="left" w:pos="432"/>
              </w:tabs>
              <w:jc w:val="center"/>
              <w:rPr>
                <w:sz w:val="20"/>
                <w:szCs w:val="20"/>
              </w:rPr>
            </w:pPr>
            <w:r w:rsidRPr="001F7E7B">
              <w:rPr>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531371" w:rsidP="002F5440">
            <w:pPr>
              <w:tabs>
                <w:tab w:val="left" w:pos="432"/>
              </w:tabs>
              <w:ind w:firstLine="432"/>
              <w:jc w:val="center"/>
              <w:rPr>
                <w:sz w:val="20"/>
                <w:szCs w:val="20"/>
              </w:rPr>
            </w:pPr>
            <w:r>
              <w:rPr>
                <w:sz w:val="20"/>
                <w:szCs w:val="20"/>
              </w:rPr>
              <w:t>576</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192</w:t>
            </w:r>
          </w:p>
        </w:tc>
        <w:tc>
          <w:tcPr>
            <w:tcW w:w="99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$35.31</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$6,779.52</w:t>
            </w:r>
          </w:p>
        </w:tc>
      </w:tr>
      <w:tr w:rsidR="00CB66AC" w:rsidRPr="00BF7D5C" w:rsidTr="00AD4C45">
        <w:tc>
          <w:tcPr>
            <w:tcW w:w="1440" w:type="dxa"/>
            <w:tcBorders>
              <w:top w:val="single" w:sz="4" w:space="0" w:color="auto"/>
              <w:left w:val="single" w:sz="4" w:space="0" w:color="auto"/>
              <w:bottom w:val="single" w:sz="4" w:space="0" w:color="auto"/>
              <w:right w:val="single" w:sz="4" w:space="0" w:color="auto"/>
            </w:tcBorders>
            <w:hideMark/>
          </w:tcPr>
          <w:p w:rsidR="00CB66AC" w:rsidRPr="001F7E7B" w:rsidRDefault="00CB66AC" w:rsidP="00BF7D5C">
            <w:pPr>
              <w:tabs>
                <w:tab w:val="left" w:pos="432"/>
              </w:tabs>
              <w:rPr>
                <w:sz w:val="20"/>
                <w:szCs w:val="20"/>
              </w:rPr>
            </w:pPr>
            <w:r w:rsidRPr="001F7E7B">
              <w:rPr>
                <w:sz w:val="20"/>
                <w:szCs w:val="20"/>
              </w:rPr>
              <w:t>Electronic Data Reporting:</w:t>
            </w:r>
            <w:r w:rsidR="00274F43">
              <w:rPr>
                <w:sz w:val="20"/>
                <w:szCs w:val="20"/>
              </w:rPr>
              <w:t xml:space="preserve"> </w:t>
            </w:r>
            <w:r w:rsidRPr="001F7E7B">
              <w:rPr>
                <w:sz w:val="20"/>
                <w:szCs w:val="20"/>
              </w:rPr>
              <w:t>Services Measures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CB66AC" w:rsidP="002F5440">
            <w:pPr>
              <w:tabs>
                <w:tab w:val="left" w:pos="432"/>
              </w:tabs>
              <w:jc w:val="center"/>
              <w:rPr>
                <w:sz w:val="20"/>
                <w:szCs w:val="20"/>
              </w:rPr>
            </w:pPr>
            <w:r w:rsidRPr="001F7E7B">
              <w:rPr>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CB66AC" w:rsidRPr="001F7E7B" w:rsidRDefault="00531371" w:rsidP="002F5440">
            <w:pPr>
              <w:tabs>
                <w:tab w:val="left" w:pos="432"/>
              </w:tabs>
              <w:ind w:firstLine="432"/>
              <w:jc w:val="center"/>
              <w:rPr>
                <w:sz w:val="20"/>
                <w:szCs w:val="20"/>
              </w:rPr>
            </w:pPr>
            <w:r>
              <w:rPr>
                <w:sz w:val="20"/>
                <w:szCs w:val="20"/>
              </w:rPr>
              <w:t>1152</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ind w:firstLine="432"/>
              <w:jc w:val="center"/>
              <w:rPr>
                <w:sz w:val="20"/>
                <w:szCs w:val="20"/>
              </w:rPr>
            </w:pPr>
            <w:r w:rsidRPr="001F7E7B">
              <w:rPr>
                <w:sz w:val="20"/>
                <w:szCs w:val="20"/>
              </w:rPr>
              <w:t>384</w:t>
            </w:r>
          </w:p>
        </w:tc>
        <w:tc>
          <w:tcPr>
            <w:tcW w:w="99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$35.31</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66AC" w:rsidRPr="001F7E7B" w:rsidRDefault="00CB66AC" w:rsidP="002F5440">
            <w:pPr>
              <w:tabs>
                <w:tab w:val="left" w:pos="432"/>
              </w:tabs>
              <w:jc w:val="center"/>
              <w:rPr>
                <w:sz w:val="20"/>
                <w:szCs w:val="20"/>
              </w:rPr>
            </w:pPr>
            <w:r w:rsidRPr="001F7E7B">
              <w:rPr>
                <w:sz w:val="20"/>
                <w:szCs w:val="20"/>
              </w:rPr>
              <w:t>$13,559.04</w:t>
            </w:r>
          </w:p>
        </w:tc>
      </w:tr>
      <w:tr w:rsidR="00CB66AC" w:rsidRPr="0065785A" w:rsidTr="00AD4C45">
        <w:tc>
          <w:tcPr>
            <w:tcW w:w="5130" w:type="dxa"/>
            <w:gridSpan w:val="4"/>
            <w:tcBorders>
              <w:top w:val="single" w:sz="4" w:space="0" w:color="auto"/>
              <w:left w:val="single" w:sz="4" w:space="0" w:color="auto"/>
              <w:bottom w:val="single" w:sz="4" w:space="0" w:color="auto"/>
              <w:right w:val="single" w:sz="4" w:space="0" w:color="auto"/>
            </w:tcBorders>
            <w:hideMark/>
          </w:tcPr>
          <w:p w:rsidR="00CB66AC" w:rsidRPr="001F7E7B" w:rsidRDefault="00CB66AC" w:rsidP="00BF7D5C">
            <w:pPr>
              <w:tabs>
                <w:tab w:val="left" w:pos="432"/>
              </w:tabs>
              <w:jc w:val="both"/>
              <w:rPr>
                <w:sz w:val="20"/>
                <w:szCs w:val="20"/>
              </w:rPr>
            </w:pPr>
            <w:r w:rsidRPr="001F7E7B">
              <w:rPr>
                <w:sz w:val="20"/>
                <w:szCs w:val="20"/>
              </w:rPr>
              <w:t>Estimated Annual Burden Hours:</w:t>
            </w:r>
          </w:p>
        </w:tc>
        <w:tc>
          <w:tcPr>
            <w:tcW w:w="1080" w:type="dxa"/>
            <w:tcBorders>
              <w:top w:val="single" w:sz="4" w:space="0" w:color="auto"/>
              <w:left w:val="single" w:sz="4" w:space="0" w:color="auto"/>
              <w:bottom w:val="single" w:sz="4" w:space="0" w:color="auto"/>
              <w:right w:val="single" w:sz="4" w:space="0" w:color="auto"/>
            </w:tcBorders>
          </w:tcPr>
          <w:p w:rsidR="00CB66AC" w:rsidRPr="001F7E7B" w:rsidRDefault="00CB66AC" w:rsidP="00BF7D5C">
            <w:pPr>
              <w:tabs>
                <w:tab w:val="left" w:pos="432"/>
              </w:tabs>
              <w:ind w:firstLine="432"/>
              <w:jc w:val="both"/>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B66AC" w:rsidRPr="0065785A" w:rsidRDefault="00CB66AC" w:rsidP="00BF7D5C">
            <w:pPr>
              <w:tabs>
                <w:tab w:val="left" w:pos="432"/>
              </w:tabs>
              <w:ind w:firstLine="432"/>
              <w:jc w:val="both"/>
              <w:rPr>
                <w:b/>
                <w:sz w:val="20"/>
                <w:szCs w:val="20"/>
              </w:rPr>
            </w:pPr>
            <w:r w:rsidRPr="0065785A">
              <w:rPr>
                <w:b/>
                <w:sz w:val="20"/>
                <w:szCs w:val="20"/>
              </w:rPr>
              <w:t>876</w:t>
            </w:r>
          </w:p>
        </w:tc>
        <w:tc>
          <w:tcPr>
            <w:tcW w:w="990" w:type="dxa"/>
            <w:tcBorders>
              <w:top w:val="single" w:sz="4" w:space="0" w:color="auto"/>
              <w:left w:val="single" w:sz="4" w:space="0" w:color="auto"/>
              <w:bottom w:val="single" w:sz="4" w:space="0" w:color="auto"/>
              <w:right w:val="single" w:sz="4" w:space="0" w:color="auto"/>
            </w:tcBorders>
          </w:tcPr>
          <w:p w:rsidR="00CB66AC" w:rsidRPr="0065785A" w:rsidRDefault="00CB66AC" w:rsidP="00BF7D5C">
            <w:pPr>
              <w:tabs>
                <w:tab w:val="left" w:pos="432"/>
              </w:tabs>
              <w:ind w:firstLine="432"/>
              <w:jc w:val="both"/>
              <w:rPr>
                <w:b/>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B66AC" w:rsidRPr="0065785A" w:rsidRDefault="00CB66AC" w:rsidP="00BF7D5C">
            <w:pPr>
              <w:tabs>
                <w:tab w:val="left" w:pos="432"/>
              </w:tabs>
              <w:rPr>
                <w:b/>
                <w:sz w:val="20"/>
                <w:szCs w:val="20"/>
              </w:rPr>
            </w:pPr>
            <w:r w:rsidRPr="0065785A">
              <w:rPr>
                <w:b/>
                <w:sz w:val="20"/>
                <w:szCs w:val="20"/>
              </w:rPr>
              <w:t>$30,931.56</w:t>
            </w:r>
          </w:p>
        </w:tc>
      </w:tr>
    </w:tbl>
    <w:p w:rsidR="002338AC" w:rsidRPr="00957AD8" w:rsidRDefault="002338AC" w:rsidP="00957AD8"/>
    <w:p w:rsidR="00A35B0D" w:rsidRPr="00045AB0" w:rsidRDefault="00A35B0D" w:rsidP="00A35B0D">
      <w:pPr>
        <w:rPr>
          <w:i/>
          <w:sz w:val="20"/>
          <w:szCs w:val="20"/>
          <w:highlight w:val="yellow"/>
        </w:rPr>
      </w:pPr>
    </w:p>
    <w:p w:rsidR="000D53DF" w:rsidRDefault="00A35B0D" w:rsidP="00AD4C45">
      <w:pPr>
        <w:ind w:left="360"/>
        <w:rPr>
          <w:i/>
        </w:rPr>
      </w:pPr>
      <w:r w:rsidRPr="0065785A">
        <w:rPr>
          <w:i/>
        </w:rPr>
        <w:t>Burden Remaining from Previously Approved Information Collection</w:t>
      </w:r>
    </w:p>
    <w:p w:rsidR="00EC3F83" w:rsidRDefault="00274F43" w:rsidP="004C3DD4">
      <w:pPr>
        <w:ind w:left="360"/>
      </w:pPr>
      <w:r>
        <w:t xml:space="preserve"> </w:t>
      </w:r>
      <w:r w:rsidR="00EC3F83">
        <w:t xml:space="preserve">The estimated </w:t>
      </w:r>
      <w:r w:rsidR="00F46692">
        <w:t xml:space="preserve">remaining </w:t>
      </w:r>
      <w:r w:rsidR="00EC3F83">
        <w:t>annual burden for study respondents</w:t>
      </w:r>
      <w:r w:rsidR="00A67DDD">
        <w:t xml:space="preserve"> </w:t>
      </w:r>
      <w:r w:rsidR="00B167CB">
        <w:t>from previously approved information collection is identified in Table A.</w:t>
      </w:r>
      <w:r w:rsidR="003D5C1A">
        <w:t>5</w:t>
      </w:r>
      <w:r w:rsidR="00EC3F83">
        <w:t>.</w:t>
      </w:r>
      <w:r>
        <w:t xml:space="preserve"> </w:t>
      </w:r>
      <w:r w:rsidR="00AD4C45">
        <w:t xml:space="preserve">The average hourly wage has been updated using </w:t>
      </w:r>
      <w:r w:rsidR="00994AB6" w:rsidRPr="00720DC2">
        <w:t xml:space="preserve">Social Scientists </w:t>
      </w:r>
      <w:r w:rsidR="00994AB6">
        <w:t xml:space="preserve">and Related Workers, All Other as reported in the </w:t>
      </w:r>
      <w:r w:rsidR="00994AB6" w:rsidRPr="00720DC2">
        <w:t xml:space="preserve">2011 </w:t>
      </w:r>
      <w:r w:rsidR="00994AB6">
        <w:t xml:space="preserve">Bureau of Labor Statistics, </w:t>
      </w:r>
      <w:r w:rsidR="00994AB6" w:rsidRPr="00720DC2">
        <w:t>Occu</w:t>
      </w:r>
      <w:r w:rsidR="00994AB6">
        <w:t>pational Employment Statistics.</w:t>
      </w:r>
      <w:r w:rsidR="00994AB6">
        <w:rPr>
          <w:vertAlign w:val="superscript"/>
        </w:rPr>
        <w:t>2</w:t>
      </w:r>
    </w:p>
    <w:p w:rsidR="00A1189B" w:rsidRDefault="00A1189B" w:rsidP="004C3DD4">
      <w:pPr>
        <w:ind w:left="360"/>
      </w:pPr>
    </w:p>
    <w:p w:rsidR="00A41809" w:rsidRPr="00D51959" w:rsidRDefault="00A41809" w:rsidP="00D51959">
      <w:pPr>
        <w:tabs>
          <w:tab w:val="left" w:pos="432"/>
        </w:tabs>
        <w:spacing w:after="240"/>
        <w:jc w:val="center"/>
      </w:pPr>
      <w:r w:rsidRPr="00D51959">
        <w:t>TABLE A.</w:t>
      </w:r>
      <w:r w:rsidR="003D5C1A">
        <w:t>5</w:t>
      </w:r>
      <w:r w:rsidR="00D51959" w:rsidRPr="00D51959">
        <w:br/>
      </w:r>
      <w:r w:rsidRPr="00D51959">
        <w:t>ESTIMATED ANNUAL RESPONSE BURDEN AND COST REMAINING FROM PREVIOUSLY APPROVED DATA COLLECTION</w:t>
      </w:r>
      <w:r w:rsidR="006B4B04" w:rsidRPr="00D51959">
        <w:t xml:space="preserve"> (Cohorts 2 and 3)</w:t>
      </w:r>
    </w:p>
    <w:tbl>
      <w:tblPr>
        <w:tblW w:w="9378" w:type="dxa"/>
        <w:jc w:val="center"/>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86"/>
        <w:gridCol w:w="1306"/>
        <w:gridCol w:w="1274"/>
        <w:gridCol w:w="1104"/>
        <w:gridCol w:w="886"/>
        <w:gridCol w:w="1097"/>
        <w:gridCol w:w="953"/>
        <w:gridCol w:w="1272"/>
      </w:tblGrid>
      <w:tr w:rsidR="00FF787C" w:rsidRPr="00BD4CFB" w:rsidTr="00045AB0">
        <w:trPr>
          <w:jc w:val="center"/>
        </w:trPr>
        <w:tc>
          <w:tcPr>
            <w:tcW w:w="1539" w:type="dxa"/>
            <w:shd w:val="clear" w:color="auto" w:fill="BFBFBF"/>
            <w:vAlign w:val="bottom"/>
          </w:tcPr>
          <w:p w:rsidR="00FF787C" w:rsidRPr="00D51959" w:rsidRDefault="00FF787C" w:rsidP="00D51959">
            <w:pPr>
              <w:jc w:val="center"/>
              <w:rPr>
                <w:b/>
                <w:sz w:val="20"/>
                <w:szCs w:val="20"/>
              </w:rPr>
            </w:pPr>
            <w:r w:rsidRPr="00D51959">
              <w:rPr>
                <w:b/>
                <w:sz w:val="20"/>
                <w:szCs w:val="20"/>
              </w:rPr>
              <w:t>Instrument</w:t>
            </w:r>
          </w:p>
        </w:tc>
        <w:tc>
          <w:tcPr>
            <w:tcW w:w="1150" w:type="dxa"/>
            <w:shd w:val="clear" w:color="auto" w:fill="BFBFBF"/>
            <w:vAlign w:val="bottom"/>
          </w:tcPr>
          <w:p w:rsidR="00FF787C" w:rsidRPr="00D51959" w:rsidRDefault="00FF787C" w:rsidP="00D51959">
            <w:pPr>
              <w:jc w:val="center"/>
              <w:rPr>
                <w:b/>
                <w:sz w:val="20"/>
                <w:szCs w:val="20"/>
              </w:rPr>
            </w:pPr>
            <w:r w:rsidRPr="00D51959">
              <w:rPr>
                <w:b/>
                <w:sz w:val="20"/>
                <w:szCs w:val="20"/>
              </w:rPr>
              <w:t>Total Number of Respondents</w:t>
            </w:r>
          </w:p>
        </w:tc>
        <w:tc>
          <w:tcPr>
            <w:tcW w:w="1282" w:type="dxa"/>
            <w:shd w:val="clear" w:color="auto" w:fill="BFBFBF"/>
            <w:vAlign w:val="bottom"/>
          </w:tcPr>
          <w:p w:rsidR="00FF787C" w:rsidRPr="00D51959" w:rsidRDefault="00FF787C" w:rsidP="00D51959">
            <w:pPr>
              <w:jc w:val="center"/>
              <w:rPr>
                <w:b/>
                <w:sz w:val="20"/>
                <w:szCs w:val="20"/>
              </w:rPr>
            </w:pPr>
            <w:r w:rsidRPr="00D51959">
              <w:rPr>
                <w:b/>
                <w:sz w:val="20"/>
                <w:szCs w:val="20"/>
              </w:rPr>
              <w:t>Number of Responses Per Respondent</w:t>
            </w:r>
          </w:p>
        </w:tc>
        <w:tc>
          <w:tcPr>
            <w:tcW w:w="1119" w:type="dxa"/>
            <w:shd w:val="clear" w:color="auto" w:fill="BFBFBF"/>
            <w:vAlign w:val="bottom"/>
          </w:tcPr>
          <w:p w:rsidR="00FF787C" w:rsidRPr="00D51959" w:rsidRDefault="00FF787C" w:rsidP="00D51959">
            <w:pPr>
              <w:jc w:val="center"/>
              <w:rPr>
                <w:b/>
                <w:sz w:val="20"/>
                <w:szCs w:val="20"/>
              </w:rPr>
            </w:pPr>
            <w:r w:rsidRPr="00D51959">
              <w:rPr>
                <w:b/>
                <w:sz w:val="20"/>
                <w:szCs w:val="20"/>
              </w:rPr>
              <w:t>Average Burden Hours Per Response</w:t>
            </w:r>
          </w:p>
        </w:tc>
        <w:tc>
          <w:tcPr>
            <w:tcW w:w="891" w:type="dxa"/>
            <w:shd w:val="clear" w:color="auto" w:fill="BFBFBF"/>
            <w:vAlign w:val="bottom"/>
          </w:tcPr>
          <w:p w:rsidR="00FF787C" w:rsidRPr="00D51959" w:rsidRDefault="00FF787C" w:rsidP="00D51959">
            <w:pPr>
              <w:jc w:val="center"/>
              <w:rPr>
                <w:b/>
                <w:sz w:val="20"/>
                <w:szCs w:val="20"/>
              </w:rPr>
            </w:pPr>
            <w:r w:rsidRPr="00D51959">
              <w:rPr>
                <w:b/>
                <w:sz w:val="20"/>
                <w:szCs w:val="20"/>
              </w:rPr>
              <w:t>Total Burden Hours</w:t>
            </w:r>
          </w:p>
        </w:tc>
        <w:tc>
          <w:tcPr>
            <w:tcW w:w="1139" w:type="dxa"/>
            <w:shd w:val="clear" w:color="auto" w:fill="BFBFBF"/>
            <w:vAlign w:val="bottom"/>
          </w:tcPr>
          <w:p w:rsidR="00FF787C" w:rsidRPr="00D51959" w:rsidRDefault="00FF787C" w:rsidP="00D51959">
            <w:pPr>
              <w:jc w:val="center"/>
              <w:rPr>
                <w:b/>
                <w:bCs/>
                <w:sz w:val="20"/>
                <w:szCs w:val="20"/>
              </w:rPr>
            </w:pPr>
            <w:r w:rsidRPr="00D51959">
              <w:rPr>
                <w:b/>
                <w:bCs/>
                <w:sz w:val="20"/>
                <w:szCs w:val="20"/>
              </w:rPr>
              <w:t>Annual Burden Hours</w:t>
            </w:r>
          </w:p>
        </w:tc>
        <w:tc>
          <w:tcPr>
            <w:tcW w:w="958" w:type="dxa"/>
            <w:shd w:val="clear" w:color="auto" w:fill="BFBFBF"/>
            <w:vAlign w:val="bottom"/>
          </w:tcPr>
          <w:p w:rsidR="00FF787C" w:rsidRPr="00D51959" w:rsidRDefault="00FF787C" w:rsidP="00D51959">
            <w:pPr>
              <w:jc w:val="center"/>
              <w:rPr>
                <w:b/>
                <w:sz w:val="20"/>
                <w:szCs w:val="20"/>
              </w:rPr>
            </w:pPr>
            <w:r w:rsidRPr="00D51959">
              <w:rPr>
                <w:b/>
                <w:bCs/>
                <w:sz w:val="20"/>
                <w:szCs w:val="20"/>
              </w:rPr>
              <w:t>Average Hourly Wage</w:t>
            </w:r>
          </w:p>
        </w:tc>
        <w:tc>
          <w:tcPr>
            <w:tcW w:w="1300" w:type="dxa"/>
            <w:shd w:val="clear" w:color="auto" w:fill="BFBFBF"/>
            <w:vAlign w:val="bottom"/>
          </w:tcPr>
          <w:p w:rsidR="00FF787C" w:rsidRPr="00D51959" w:rsidRDefault="00FF787C" w:rsidP="00D51959">
            <w:pPr>
              <w:jc w:val="center"/>
              <w:rPr>
                <w:b/>
                <w:sz w:val="20"/>
                <w:szCs w:val="20"/>
              </w:rPr>
            </w:pPr>
            <w:r w:rsidRPr="00D51959">
              <w:rPr>
                <w:b/>
                <w:bCs/>
                <w:sz w:val="20"/>
                <w:szCs w:val="20"/>
              </w:rPr>
              <w:t>Total Annual Cost</w:t>
            </w:r>
          </w:p>
        </w:tc>
      </w:tr>
      <w:tr w:rsidR="00FF787C" w:rsidRPr="00BD4CFB" w:rsidTr="00045AB0">
        <w:trPr>
          <w:trHeight w:val="432"/>
          <w:jc w:val="center"/>
        </w:trPr>
        <w:tc>
          <w:tcPr>
            <w:tcW w:w="1539" w:type="dxa"/>
            <w:vAlign w:val="center"/>
          </w:tcPr>
          <w:p w:rsidR="00FF787C" w:rsidRPr="00BD4CFB" w:rsidRDefault="00FF787C" w:rsidP="00F04FBE">
            <w:pPr>
              <w:tabs>
                <w:tab w:val="center" w:pos="4320"/>
                <w:tab w:val="right" w:pos="8640"/>
              </w:tabs>
              <w:rPr>
                <w:sz w:val="20"/>
                <w:szCs w:val="20"/>
              </w:rPr>
            </w:pPr>
            <w:r w:rsidRPr="009B2445">
              <w:rPr>
                <w:sz w:val="20"/>
                <w:szCs w:val="20"/>
              </w:rPr>
              <w:t>Electronic Data Reporting:</w:t>
            </w:r>
            <w:r w:rsidR="00274F43">
              <w:rPr>
                <w:sz w:val="20"/>
                <w:szCs w:val="20"/>
              </w:rPr>
              <w:t xml:space="preserve"> </w:t>
            </w:r>
            <w:r w:rsidRPr="009B2445">
              <w:rPr>
                <w:sz w:val="20"/>
                <w:szCs w:val="20"/>
              </w:rPr>
              <w:t>Systems Measures</w:t>
            </w:r>
          </w:p>
        </w:tc>
        <w:tc>
          <w:tcPr>
            <w:tcW w:w="1150" w:type="dxa"/>
            <w:vAlign w:val="center"/>
          </w:tcPr>
          <w:p w:rsidR="00FF787C" w:rsidRPr="00DF3E54" w:rsidRDefault="00A72B87" w:rsidP="00F04FBE">
            <w:pPr>
              <w:tabs>
                <w:tab w:val="center" w:pos="4320"/>
                <w:tab w:val="right" w:pos="8640"/>
              </w:tabs>
              <w:jc w:val="center"/>
              <w:rPr>
                <w:sz w:val="20"/>
                <w:szCs w:val="20"/>
              </w:rPr>
            </w:pPr>
            <w:r>
              <w:rPr>
                <w:sz w:val="20"/>
                <w:szCs w:val="20"/>
              </w:rPr>
              <w:t>24</w:t>
            </w:r>
          </w:p>
        </w:tc>
        <w:tc>
          <w:tcPr>
            <w:tcW w:w="1282" w:type="dxa"/>
            <w:vAlign w:val="center"/>
          </w:tcPr>
          <w:p w:rsidR="00FF787C" w:rsidRPr="00245269" w:rsidRDefault="00BA7CE5" w:rsidP="00F04FBE">
            <w:pPr>
              <w:tabs>
                <w:tab w:val="center" w:pos="4320"/>
                <w:tab w:val="right" w:pos="8640"/>
              </w:tabs>
              <w:jc w:val="center"/>
              <w:rPr>
                <w:sz w:val="20"/>
                <w:szCs w:val="20"/>
              </w:rPr>
            </w:pPr>
            <w:r>
              <w:rPr>
                <w:sz w:val="20"/>
                <w:szCs w:val="20"/>
              </w:rPr>
              <w:t>1</w:t>
            </w:r>
          </w:p>
        </w:tc>
        <w:tc>
          <w:tcPr>
            <w:tcW w:w="1119" w:type="dxa"/>
            <w:vAlign w:val="center"/>
          </w:tcPr>
          <w:p w:rsidR="00FF787C" w:rsidRPr="00245269" w:rsidRDefault="00FF787C" w:rsidP="00F04FBE">
            <w:pPr>
              <w:tabs>
                <w:tab w:val="center" w:pos="4320"/>
                <w:tab w:val="right" w:pos="8640"/>
              </w:tabs>
              <w:jc w:val="center"/>
              <w:rPr>
                <w:sz w:val="20"/>
                <w:szCs w:val="20"/>
              </w:rPr>
            </w:pPr>
            <w:r w:rsidRPr="00245269">
              <w:rPr>
                <w:sz w:val="20"/>
                <w:szCs w:val="20"/>
              </w:rPr>
              <w:t>4</w:t>
            </w:r>
          </w:p>
        </w:tc>
        <w:tc>
          <w:tcPr>
            <w:tcW w:w="891" w:type="dxa"/>
            <w:vAlign w:val="center"/>
          </w:tcPr>
          <w:p w:rsidR="00FF787C" w:rsidRPr="00BD4CFB" w:rsidRDefault="00BA7CE5" w:rsidP="00A72B87">
            <w:pPr>
              <w:tabs>
                <w:tab w:val="center" w:pos="4320"/>
                <w:tab w:val="right" w:pos="8640"/>
              </w:tabs>
              <w:rPr>
                <w:sz w:val="20"/>
                <w:szCs w:val="20"/>
              </w:rPr>
            </w:pPr>
            <w:r>
              <w:rPr>
                <w:sz w:val="20"/>
                <w:szCs w:val="20"/>
              </w:rPr>
              <w:t>96</w:t>
            </w:r>
            <w:r w:rsidR="00966620">
              <w:rPr>
                <w:sz w:val="20"/>
                <w:szCs w:val="20"/>
              </w:rPr>
              <w:t xml:space="preserve"> </w:t>
            </w:r>
          </w:p>
        </w:tc>
        <w:tc>
          <w:tcPr>
            <w:tcW w:w="1139" w:type="dxa"/>
            <w:vAlign w:val="center"/>
          </w:tcPr>
          <w:p w:rsidR="003A3457" w:rsidRDefault="003A3457" w:rsidP="003A3457">
            <w:pPr>
              <w:tabs>
                <w:tab w:val="center" w:pos="4320"/>
                <w:tab w:val="right" w:pos="8640"/>
              </w:tabs>
              <w:jc w:val="center"/>
              <w:rPr>
                <w:sz w:val="20"/>
                <w:szCs w:val="20"/>
              </w:rPr>
            </w:pPr>
          </w:p>
          <w:p w:rsidR="00FF787C" w:rsidRDefault="00BA7CE5" w:rsidP="003A3457">
            <w:pPr>
              <w:tabs>
                <w:tab w:val="center" w:pos="4320"/>
                <w:tab w:val="right" w:pos="8640"/>
              </w:tabs>
              <w:jc w:val="center"/>
              <w:rPr>
                <w:sz w:val="20"/>
                <w:szCs w:val="20"/>
              </w:rPr>
            </w:pPr>
            <w:r>
              <w:rPr>
                <w:sz w:val="20"/>
                <w:szCs w:val="20"/>
              </w:rPr>
              <w:t>96</w:t>
            </w:r>
          </w:p>
          <w:p w:rsidR="00054BD4" w:rsidRPr="00BD4CFB" w:rsidRDefault="00054BD4" w:rsidP="00FC7155">
            <w:pPr>
              <w:tabs>
                <w:tab w:val="center" w:pos="4320"/>
                <w:tab w:val="right" w:pos="8640"/>
              </w:tabs>
              <w:rPr>
                <w:sz w:val="20"/>
                <w:szCs w:val="20"/>
              </w:rPr>
            </w:pPr>
          </w:p>
        </w:tc>
        <w:tc>
          <w:tcPr>
            <w:tcW w:w="958" w:type="dxa"/>
            <w:vAlign w:val="center"/>
          </w:tcPr>
          <w:p w:rsidR="00FF787C" w:rsidRPr="00BD4CFB" w:rsidRDefault="00274F43" w:rsidP="00FC7155">
            <w:pPr>
              <w:tabs>
                <w:tab w:val="center" w:pos="4320"/>
                <w:tab w:val="right" w:pos="8640"/>
              </w:tabs>
              <w:rPr>
                <w:sz w:val="20"/>
                <w:szCs w:val="20"/>
              </w:rPr>
            </w:pPr>
            <w:r>
              <w:rPr>
                <w:sz w:val="20"/>
                <w:szCs w:val="20"/>
              </w:rPr>
              <w:t xml:space="preserve"> </w:t>
            </w:r>
            <w:r w:rsidR="00BD05AE">
              <w:rPr>
                <w:sz w:val="20"/>
                <w:szCs w:val="20"/>
              </w:rPr>
              <w:t>$</w:t>
            </w:r>
            <w:r w:rsidR="00FF787C">
              <w:rPr>
                <w:sz w:val="20"/>
                <w:szCs w:val="20"/>
              </w:rPr>
              <w:t>37.82</w:t>
            </w:r>
          </w:p>
        </w:tc>
        <w:tc>
          <w:tcPr>
            <w:tcW w:w="1300" w:type="dxa"/>
            <w:vAlign w:val="center"/>
          </w:tcPr>
          <w:p w:rsidR="00FF787C" w:rsidRPr="00BD4CFB" w:rsidRDefault="0067289D" w:rsidP="00BA7CE5">
            <w:pPr>
              <w:tabs>
                <w:tab w:val="center" w:pos="4320"/>
                <w:tab w:val="right" w:pos="8640"/>
              </w:tabs>
              <w:jc w:val="center"/>
              <w:rPr>
                <w:sz w:val="20"/>
                <w:szCs w:val="20"/>
              </w:rPr>
            </w:pPr>
            <w:r>
              <w:rPr>
                <w:sz w:val="20"/>
                <w:szCs w:val="20"/>
              </w:rPr>
              <w:t>$</w:t>
            </w:r>
            <w:r w:rsidR="00BA7CE5">
              <w:rPr>
                <w:sz w:val="20"/>
                <w:szCs w:val="20"/>
              </w:rPr>
              <w:t>3630.72</w:t>
            </w:r>
          </w:p>
        </w:tc>
      </w:tr>
      <w:tr w:rsidR="00FF787C" w:rsidRPr="00BD4CFB" w:rsidTr="00045AB0">
        <w:trPr>
          <w:trHeight w:val="432"/>
          <w:jc w:val="center"/>
        </w:trPr>
        <w:tc>
          <w:tcPr>
            <w:tcW w:w="1539" w:type="dxa"/>
            <w:vAlign w:val="center"/>
          </w:tcPr>
          <w:p w:rsidR="00FF787C" w:rsidRPr="00BD4CFB" w:rsidRDefault="00FF787C" w:rsidP="00F04FBE">
            <w:pPr>
              <w:tabs>
                <w:tab w:val="center" w:pos="4320"/>
                <w:tab w:val="right" w:pos="8640"/>
              </w:tabs>
              <w:rPr>
                <w:sz w:val="20"/>
                <w:szCs w:val="20"/>
              </w:rPr>
            </w:pPr>
            <w:r w:rsidRPr="00C3225F">
              <w:rPr>
                <w:sz w:val="20"/>
                <w:szCs w:val="20"/>
              </w:rPr>
              <w:t>Electronic Data Reporting:</w:t>
            </w:r>
            <w:r w:rsidR="00274F43">
              <w:rPr>
                <w:sz w:val="20"/>
                <w:szCs w:val="20"/>
              </w:rPr>
              <w:t xml:space="preserve"> </w:t>
            </w:r>
            <w:r w:rsidRPr="00C3225F">
              <w:rPr>
                <w:sz w:val="20"/>
                <w:szCs w:val="20"/>
              </w:rPr>
              <w:t>Services Measures</w:t>
            </w:r>
          </w:p>
        </w:tc>
        <w:tc>
          <w:tcPr>
            <w:tcW w:w="1150" w:type="dxa"/>
            <w:vAlign w:val="center"/>
          </w:tcPr>
          <w:p w:rsidR="00FF787C" w:rsidRPr="00DF3E54" w:rsidRDefault="00544E4A" w:rsidP="00F04FBE">
            <w:pPr>
              <w:tabs>
                <w:tab w:val="center" w:pos="4320"/>
                <w:tab w:val="right" w:pos="8640"/>
              </w:tabs>
              <w:jc w:val="center"/>
              <w:rPr>
                <w:sz w:val="20"/>
                <w:szCs w:val="20"/>
              </w:rPr>
            </w:pPr>
            <w:r>
              <w:rPr>
                <w:sz w:val="20"/>
                <w:szCs w:val="20"/>
              </w:rPr>
              <w:t>24</w:t>
            </w:r>
          </w:p>
        </w:tc>
        <w:tc>
          <w:tcPr>
            <w:tcW w:w="1282" w:type="dxa"/>
            <w:vAlign w:val="center"/>
          </w:tcPr>
          <w:p w:rsidR="00FF787C" w:rsidRPr="00245269" w:rsidRDefault="00BA7CE5" w:rsidP="00F04FBE">
            <w:pPr>
              <w:tabs>
                <w:tab w:val="center" w:pos="4320"/>
                <w:tab w:val="right" w:pos="8640"/>
              </w:tabs>
              <w:jc w:val="center"/>
              <w:rPr>
                <w:sz w:val="20"/>
                <w:szCs w:val="20"/>
              </w:rPr>
            </w:pPr>
            <w:r>
              <w:rPr>
                <w:sz w:val="20"/>
                <w:szCs w:val="20"/>
              </w:rPr>
              <w:t>1</w:t>
            </w:r>
          </w:p>
        </w:tc>
        <w:tc>
          <w:tcPr>
            <w:tcW w:w="1119" w:type="dxa"/>
            <w:vAlign w:val="center"/>
          </w:tcPr>
          <w:p w:rsidR="00FF787C" w:rsidRPr="00245269" w:rsidRDefault="00FF787C" w:rsidP="00F04FBE">
            <w:pPr>
              <w:tabs>
                <w:tab w:val="center" w:pos="4320"/>
                <w:tab w:val="right" w:pos="8640"/>
              </w:tabs>
              <w:jc w:val="center"/>
              <w:rPr>
                <w:sz w:val="20"/>
                <w:szCs w:val="20"/>
              </w:rPr>
            </w:pPr>
            <w:r w:rsidRPr="00245269">
              <w:rPr>
                <w:sz w:val="20"/>
                <w:szCs w:val="20"/>
              </w:rPr>
              <w:t>8</w:t>
            </w:r>
          </w:p>
        </w:tc>
        <w:tc>
          <w:tcPr>
            <w:tcW w:w="891" w:type="dxa"/>
            <w:vAlign w:val="center"/>
          </w:tcPr>
          <w:p w:rsidR="00FF787C" w:rsidRPr="00BD4CFB" w:rsidRDefault="00764A21" w:rsidP="00D11516">
            <w:pPr>
              <w:tabs>
                <w:tab w:val="center" w:pos="4320"/>
                <w:tab w:val="right" w:pos="8640"/>
              </w:tabs>
              <w:jc w:val="center"/>
              <w:rPr>
                <w:sz w:val="20"/>
                <w:szCs w:val="20"/>
              </w:rPr>
            </w:pPr>
            <w:r>
              <w:rPr>
                <w:sz w:val="20"/>
                <w:szCs w:val="20"/>
              </w:rPr>
              <w:t>192</w:t>
            </w:r>
          </w:p>
        </w:tc>
        <w:tc>
          <w:tcPr>
            <w:tcW w:w="1139" w:type="dxa"/>
            <w:vAlign w:val="center"/>
          </w:tcPr>
          <w:p w:rsidR="00FF787C" w:rsidRPr="00BD4CFB" w:rsidRDefault="00764A21" w:rsidP="00D11516">
            <w:pPr>
              <w:tabs>
                <w:tab w:val="center" w:pos="4320"/>
                <w:tab w:val="right" w:pos="8640"/>
              </w:tabs>
              <w:jc w:val="center"/>
              <w:rPr>
                <w:sz w:val="20"/>
                <w:szCs w:val="20"/>
              </w:rPr>
            </w:pPr>
            <w:r>
              <w:rPr>
                <w:sz w:val="20"/>
                <w:szCs w:val="20"/>
              </w:rPr>
              <w:t>192</w:t>
            </w:r>
          </w:p>
        </w:tc>
        <w:tc>
          <w:tcPr>
            <w:tcW w:w="958" w:type="dxa"/>
            <w:vAlign w:val="center"/>
          </w:tcPr>
          <w:p w:rsidR="00FF787C" w:rsidRPr="00BD4CFB" w:rsidRDefault="00BD05AE" w:rsidP="00F04FBE">
            <w:pPr>
              <w:tabs>
                <w:tab w:val="center" w:pos="4320"/>
                <w:tab w:val="right" w:pos="8640"/>
              </w:tabs>
              <w:jc w:val="center"/>
              <w:rPr>
                <w:sz w:val="20"/>
                <w:szCs w:val="20"/>
              </w:rPr>
            </w:pPr>
            <w:r>
              <w:rPr>
                <w:sz w:val="20"/>
                <w:szCs w:val="20"/>
              </w:rPr>
              <w:t>$</w:t>
            </w:r>
            <w:r w:rsidR="00FF787C">
              <w:rPr>
                <w:sz w:val="20"/>
                <w:szCs w:val="20"/>
              </w:rPr>
              <w:t>37.82</w:t>
            </w:r>
          </w:p>
        </w:tc>
        <w:tc>
          <w:tcPr>
            <w:tcW w:w="1300" w:type="dxa"/>
            <w:vAlign w:val="center"/>
          </w:tcPr>
          <w:p w:rsidR="00FF787C" w:rsidRPr="00BD4CFB" w:rsidRDefault="0067289D" w:rsidP="00764A21">
            <w:pPr>
              <w:tabs>
                <w:tab w:val="center" w:pos="4320"/>
                <w:tab w:val="right" w:pos="8640"/>
              </w:tabs>
              <w:jc w:val="center"/>
              <w:rPr>
                <w:sz w:val="20"/>
                <w:szCs w:val="20"/>
              </w:rPr>
            </w:pPr>
            <w:r>
              <w:rPr>
                <w:sz w:val="20"/>
                <w:szCs w:val="20"/>
              </w:rPr>
              <w:t>$</w:t>
            </w:r>
            <w:r w:rsidR="00764A21">
              <w:rPr>
                <w:sz w:val="20"/>
                <w:szCs w:val="20"/>
              </w:rPr>
              <w:t>7261.44</w:t>
            </w:r>
          </w:p>
        </w:tc>
      </w:tr>
      <w:tr w:rsidR="00FF787C" w:rsidRPr="00BD4CFB" w:rsidTr="00BA7CE5">
        <w:trPr>
          <w:jc w:val="center"/>
        </w:trPr>
        <w:tc>
          <w:tcPr>
            <w:tcW w:w="5090" w:type="dxa"/>
            <w:gridSpan w:val="4"/>
            <w:vAlign w:val="center"/>
          </w:tcPr>
          <w:p w:rsidR="00FF787C" w:rsidRPr="00BD4CFB" w:rsidRDefault="00FF787C" w:rsidP="00F04FBE">
            <w:pPr>
              <w:tabs>
                <w:tab w:val="center" w:pos="4320"/>
                <w:tab w:val="right" w:pos="8640"/>
              </w:tabs>
              <w:rPr>
                <w:b/>
                <w:sz w:val="20"/>
                <w:szCs w:val="20"/>
              </w:rPr>
            </w:pPr>
            <w:r w:rsidRPr="00BD4CFB">
              <w:rPr>
                <w:b/>
                <w:sz w:val="20"/>
                <w:szCs w:val="20"/>
              </w:rPr>
              <w:t xml:space="preserve">Estimated Annual Burden Sub-total </w:t>
            </w:r>
          </w:p>
        </w:tc>
        <w:tc>
          <w:tcPr>
            <w:tcW w:w="891" w:type="dxa"/>
            <w:vAlign w:val="center"/>
          </w:tcPr>
          <w:p w:rsidR="00FF787C" w:rsidRPr="00BD4CFB" w:rsidRDefault="00FF787C" w:rsidP="00F04FBE">
            <w:pPr>
              <w:tabs>
                <w:tab w:val="center" w:pos="4320"/>
                <w:tab w:val="right" w:pos="8640"/>
              </w:tabs>
              <w:jc w:val="center"/>
              <w:rPr>
                <w:b/>
                <w:sz w:val="20"/>
                <w:szCs w:val="20"/>
              </w:rPr>
            </w:pPr>
          </w:p>
        </w:tc>
        <w:tc>
          <w:tcPr>
            <w:tcW w:w="1139" w:type="dxa"/>
          </w:tcPr>
          <w:p w:rsidR="00FF787C" w:rsidRPr="00BD4CFB" w:rsidRDefault="00764A21" w:rsidP="00F04FBE">
            <w:pPr>
              <w:tabs>
                <w:tab w:val="center" w:pos="4320"/>
                <w:tab w:val="right" w:pos="8640"/>
              </w:tabs>
              <w:jc w:val="center"/>
              <w:rPr>
                <w:b/>
                <w:sz w:val="20"/>
                <w:szCs w:val="20"/>
              </w:rPr>
            </w:pPr>
            <w:r>
              <w:rPr>
                <w:b/>
                <w:sz w:val="20"/>
                <w:szCs w:val="20"/>
              </w:rPr>
              <w:t>288</w:t>
            </w:r>
          </w:p>
        </w:tc>
        <w:tc>
          <w:tcPr>
            <w:tcW w:w="958" w:type="dxa"/>
          </w:tcPr>
          <w:p w:rsidR="00FF787C" w:rsidRPr="00BD4CFB" w:rsidRDefault="00FF787C" w:rsidP="00F04FBE">
            <w:pPr>
              <w:tabs>
                <w:tab w:val="center" w:pos="4320"/>
                <w:tab w:val="right" w:pos="8640"/>
              </w:tabs>
              <w:jc w:val="center"/>
              <w:rPr>
                <w:b/>
                <w:sz w:val="20"/>
                <w:szCs w:val="20"/>
              </w:rPr>
            </w:pPr>
          </w:p>
        </w:tc>
        <w:tc>
          <w:tcPr>
            <w:tcW w:w="1300" w:type="dxa"/>
          </w:tcPr>
          <w:p w:rsidR="00FF787C" w:rsidRPr="00BD4CFB" w:rsidRDefault="00764A21" w:rsidP="00764A21">
            <w:pPr>
              <w:tabs>
                <w:tab w:val="center" w:pos="4320"/>
                <w:tab w:val="right" w:pos="8640"/>
              </w:tabs>
              <w:jc w:val="center"/>
              <w:rPr>
                <w:b/>
                <w:sz w:val="20"/>
                <w:szCs w:val="20"/>
              </w:rPr>
            </w:pPr>
            <w:r>
              <w:rPr>
                <w:b/>
                <w:sz w:val="20"/>
                <w:szCs w:val="20"/>
              </w:rPr>
              <w:t>$10,892.16</w:t>
            </w:r>
          </w:p>
        </w:tc>
      </w:tr>
    </w:tbl>
    <w:p w:rsidR="00A35B0D" w:rsidRDefault="00A35B0D" w:rsidP="00A35B0D"/>
    <w:p w:rsidR="00A35B0D" w:rsidRPr="00A35B0D" w:rsidRDefault="00A35B0D" w:rsidP="00AD4C45">
      <w:pPr>
        <w:pStyle w:val="NoSpacing"/>
        <w:ind w:left="360"/>
        <w:rPr>
          <w:rFonts w:ascii="Times New Roman" w:hAnsi="Times New Roman"/>
          <w:szCs w:val="24"/>
        </w:rPr>
      </w:pPr>
      <w:r w:rsidRPr="00747898">
        <w:rPr>
          <w:rFonts w:ascii="Times New Roman" w:hAnsi="Times New Roman"/>
          <w:b/>
          <w:szCs w:val="24"/>
        </w:rPr>
        <w:lastRenderedPageBreak/>
        <w:t>Newly Requested Information Collections</w:t>
      </w:r>
    </w:p>
    <w:p w:rsidR="006F6BC1" w:rsidRDefault="006F6BC1" w:rsidP="004C3DD4">
      <w:pPr>
        <w:shd w:val="clear" w:color="auto" w:fill="FFFFFF"/>
        <w:ind w:left="360"/>
      </w:pPr>
      <w:r>
        <w:t xml:space="preserve">The </w:t>
      </w:r>
      <w:r w:rsidR="00A460DC">
        <w:t xml:space="preserve">requested </w:t>
      </w:r>
      <w:r>
        <w:t xml:space="preserve">data collection does not impose a financial burden on respondents nor will respondents incur any expense other than the time spent completing the interviews. </w:t>
      </w:r>
    </w:p>
    <w:p w:rsidR="00ED6673" w:rsidRDefault="00ED6673" w:rsidP="004C3DD4">
      <w:pPr>
        <w:shd w:val="clear" w:color="auto" w:fill="FFFFFF"/>
        <w:ind w:left="360"/>
      </w:pPr>
    </w:p>
    <w:p w:rsidR="003020E3" w:rsidRDefault="006F6BC1" w:rsidP="004C3DD4">
      <w:pPr>
        <w:shd w:val="clear" w:color="auto" w:fill="FFFFFF"/>
        <w:ind w:left="360"/>
      </w:pPr>
      <w:r>
        <w:t>The estimated annual burden for study respondents—</w:t>
      </w:r>
      <w:r w:rsidR="00A460DC">
        <w:t>s</w:t>
      </w:r>
      <w:r>
        <w:t xml:space="preserve">tate, </w:t>
      </w:r>
      <w:r w:rsidR="00A460DC">
        <w:t>t</w:t>
      </w:r>
      <w:r>
        <w:t>ribal, and local Project LAUNCH program staff</w:t>
      </w:r>
      <w:r w:rsidR="00AD4C45">
        <w:t xml:space="preserve"> and </w:t>
      </w:r>
      <w:r>
        <w:t>stakeholders—is identified in Table A.</w:t>
      </w:r>
      <w:r w:rsidR="00034A4B">
        <w:t>6</w:t>
      </w:r>
      <w:r>
        <w:t>.</w:t>
      </w:r>
      <w:r w:rsidR="00274F43">
        <w:t xml:space="preserve"> </w:t>
      </w:r>
      <w:r w:rsidR="00ED6673">
        <w:t>For site visits/telephone interviews and Web-based reporting, t</w:t>
      </w:r>
      <w:r>
        <w:t xml:space="preserve">hese estimates were calculated based on an assumption of </w:t>
      </w:r>
      <w:r w:rsidR="003E4DB9">
        <w:t>35</w:t>
      </w:r>
      <w:r w:rsidR="00E90379">
        <w:t xml:space="preserve"> </w:t>
      </w:r>
      <w:r>
        <w:t>Project L</w:t>
      </w:r>
      <w:r w:rsidR="00CC1F60">
        <w:t xml:space="preserve">AUNCH grantees, </w:t>
      </w:r>
      <w:r w:rsidR="002850DC">
        <w:t xml:space="preserve">with </w:t>
      </w:r>
      <w:r w:rsidR="002B587D">
        <w:t>all grantees responding to</w:t>
      </w:r>
      <w:r w:rsidR="00CC1F60">
        <w:t xml:space="preserve"> </w:t>
      </w:r>
      <w:r>
        <w:t>site visits</w:t>
      </w:r>
      <w:r w:rsidR="00CC1F60">
        <w:t>/telephone interviews</w:t>
      </w:r>
      <w:r w:rsidR="00B71E0B">
        <w:t xml:space="preserve"> and biannual Web-based reporting</w:t>
      </w:r>
      <w:r w:rsidR="006F7ECC">
        <w:t xml:space="preserve"> over </w:t>
      </w:r>
      <w:r>
        <w:t>a three</w:t>
      </w:r>
      <w:r w:rsidR="00ED6673">
        <w:t>-</w:t>
      </w:r>
      <w:r>
        <w:t xml:space="preserve">year period with </w:t>
      </w:r>
      <w:r w:rsidR="00B71E0B">
        <w:t>Cohort 1 graduating in 2014 and Cohort 2 graduating in 2015</w:t>
      </w:r>
      <w:r>
        <w:t>.</w:t>
      </w:r>
      <w:r w:rsidR="00274F43">
        <w:t xml:space="preserve"> </w:t>
      </w:r>
      <w:r w:rsidR="00AA4822">
        <w:t>Values for annual burden hours in Table A.6 were calculated as the total burden hours divided by 3 years.</w:t>
      </w:r>
      <w:r w:rsidR="00274F43">
        <w:t xml:space="preserve"> </w:t>
      </w:r>
      <w:r w:rsidR="00AA4822">
        <w:t xml:space="preserve">Because the number of grantees participating in data collection varies by year, these values represent an average annual burden. </w:t>
      </w:r>
    </w:p>
    <w:p w:rsidR="003020E3" w:rsidRDefault="003020E3" w:rsidP="004C3DD4">
      <w:pPr>
        <w:shd w:val="clear" w:color="auto" w:fill="FFFFFF"/>
        <w:ind w:left="360"/>
      </w:pPr>
    </w:p>
    <w:p w:rsidR="00100D68" w:rsidRDefault="006F6BC1" w:rsidP="004B747E">
      <w:pPr>
        <w:shd w:val="clear" w:color="auto" w:fill="FFFFFF"/>
        <w:ind w:left="360"/>
      </w:pPr>
      <w:r>
        <w:t>To calculate th</w:t>
      </w:r>
      <w:r w:rsidR="00E90379">
        <w:t>e total number of respondents</w:t>
      </w:r>
      <w:r w:rsidR="003020E3">
        <w:t xml:space="preserve"> in Table A.6,</w:t>
      </w:r>
      <w:r>
        <w:t xml:space="preserve"> we </w:t>
      </w:r>
      <w:r w:rsidR="00AD4C45">
        <w:t xml:space="preserve">used </w:t>
      </w:r>
      <w:r>
        <w:t xml:space="preserve">the </w:t>
      </w:r>
      <w:r w:rsidR="00AD4C45">
        <w:t xml:space="preserve">following </w:t>
      </w:r>
      <w:r>
        <w:t>equation: (</w:t>
      </w:r>
      <w:r w:rsidR="00CE1B6C">
        <w:t>35</w:t>
      </w:r>
      <w:r w:rsidR="00ED6673">
        <w:t xml:space="preserve"> grantees in 2013 </w:t>
      </w:r>
      <w:r>
        <w:t>+</w:t>
      </w:r>
      <w:r w:rsidR="00ED6673">
        <w:t xml:space="preserve"> </w:t>
      </w:r>
      <w:r w:rsidR="00CE1B6C">
        <w:t>29</w:t>
      </w:r>
      <w:r w:rsidR="00ED6673">
        <w:t xml:space="preserve"> grantees in 2014 </w:t>
      </w:r>
      <w:r>
        <w:t>+</w:t>
      </w:r>
      <w:r w:rsidR="00ED6673">
        <w:t xml:space="preserve"> 1</w:t>
      </w:r>
      <w:r w:rsidR="00CE1B6C">
        <w:t>7</w:t>
      </w:r>
      <w:r w:rsidR="00ED6673">
        <w:t xml:space="preserve"> grantees in 2015</w:t>
      </w:r>
      <w:r>
        <w:t>)</w:t>
      </w:r>
      <w:r w:rsidR="00FF59F5">
        <w:t xml:space="preserve"> </w:t>
      </w:r>
      <w:r w:rsidR="006F7ECC">
        <w:t>=</w:t>
      </w:r>
      <w:r w:rsidR="00FF59F5">
        <w:t xml:space="preserve"> </w:t>
      </w:r>
      <w:r w:rsidR="00CE1B6C">
        <w:t>81</w:t>
      </w:r>
      <w:r w:rsidR="00994AB6">
        <w:t>.</w:t>
      </w:r>
      <w:r w:rsidR="00274F43">
        <w:t xml:space="preserve"> </w:t>
      </w:r>
      <w:r w:rsidR="00C43288">
        <w:t>However, some interviews will not be conducted with all grantees in all years</w:t>
      </w:r>
      <w:r w:rsidR="00354F59">
        <w:t>, and therefore the total number of respondents for several respondent categories w</w:t>
      </w:r>
      <w:r w:rsidR="00D906AD">
        <w:t>as</w:t>
      </w:r>
      <w:r w:rsidR="00354F59">
        <w:t xml:space="preserve"> calculated as follows</w:t>
      </w:r>
      <w:r w:rsidR="00100D68">
        <w:t>:</w:t>
      </w:r>
    </w:p>
    <w:p w:rsidR="00354F59" w:rsidRDefault="00354F59" w:rsidP="004B747E">
      <w:pPr>
        <w:shd w:val="clear" w:color="auto" w:fill="FFFFFF"/>
        <w:ind w:left="360"/>
      </w:pPr>
    </w:p>
    <w:p w:rsidR="002515F3" w:rsidRDefault="00100D68" w:rsidP="004B747E">
      <w:pPr>
        <w:pStyle w:val="ListParagraph"/>
        <w:numPr>
          <w:ilvl w:val="0"/>
          <w:numId w:val="22"/>
        </w:numPr>
      </w:pPr>
      <w:r w:rsidRPr="004B747E">
        <w:rPr>
          <w:b/>
        </w:rPr>
        <w:t>Chair of the Local Child Wellness Council:</w:t>
      </w:r>
      <w:r w:rsidR="00274F43">
        <w:t xml:space="preserve"> </w:t>
      </w:r>
      <w:r w:rsidR="005A3F5F">
        <w:t>These respondents will not be interviewed in the last year of their grant.</w:t>
      </w:r>
      <w:r w:rsidR="00274F43">
        <w:t xml:space="preserve"> </w:t>
      </w:r>
      <w:r w:rsidR="00354F59">
        <w:t>T</w:t>
      </w:r>
      <w:r w:rsidR="002515F3">
        <w:t>he total number of respondents is: (29 grantees in 2013 + 17 grantees in 2014 + 11 grantees in 2015) = 57.</w:t>
      </w:r>
      <w:r w:rsidR="00274F43">
        <w:t xml:space="preserve"> </w:t>
      </w:r>
    </w:p>
    <w:p w:rsidR="00354F59" w:rsidRDefault="00354F59" w:rsidP="004B747E">
      <w:pPr>
        <w:pStyle w:val="ListParagraph"/>
        <w:ind w:left="1440"/>
      </w:pPr>
    </w:p>
    <w:p w:rsidR="002515F3" w:rsidRDefault="002515F3" w:rsidP="004B747E">
      <w:pPr>
        <w:pStyle w:val="ListParagraph"/>
        <w:numPr>
          <w:ilvl w:val="0"/>
          <w:numId w:val="22"/>
        </w:numPr>
      </w:pPr>
      <w:r>
        <w:rPr>
          <w:b/>
        </w:rPr>
        <w:t>Local Stakeholders:</w:t>
      </w:r>
      <w:r w:rsidR="00274F43">
        <w:t xml:space="preserve"> </w:t>
      </w:r>
      <w:r w:rsidR="005A3F5F">
        <w:t>These respondents will not be interviewed in the last year of their grant.</w:t>
      </w:r>
      <w:r w:rsidR="00274F43">
        <w:t xml:space="preserve"> </w:t>
      </w:r>
      <w:r w:rsidR="00354F59">
        <w:t>T</w:t>
      </w:r>
      <w:r>
        <w:t>he total number of respondents is: 3 stakeholders per grantee x (29 grantees in 2013 + 17 grantees in 2014 + 11 grantees in 2015) = 171.</w:t>
      </w:r>
      <w:r w:rsidR="00274F43">
        <w:t xml:space="preserve"> </w:t>
      </w:r>
    </w:p>
    <w:p w:rsidR="005A3F5F" w:rsidRDefault="005A3F5F" w:rsidP="004B747E">
      <w:pPr>
        <w:pStyle w:val="ListParagraph"/>
      </w:pPr>
    </w:p>
    <w:p w:rsidR="005A3F5F" w:rsidRDefault="005A3F5F" w:rsidP="004B747E">
      <w:pPr>
        <w:pStyle w:val="ListParagraph"/>
        <w:numPr>
          <w:ilvl w:val="0"/>
          <w:numId w:val="22"/>
        </w:numPr>
      </w:pPr>
      <w:r w:rsidRPr="004B747E">
        <w:rPr>
          <w:b/>
        </w:rPr>
        <w:t>State Child Wellness Coordinator:</w:t>
      </w:r>
      <w:r w:rsidR="00274F43">
        <w:t xml:space="preserve"> </w:t>
      </w:r>
      <w:r>
        <w:t>These respondents will be interviewed in the last year of their grant.</w:t>
      </w:r>
      <w:r w:rsidR="00274F43">
        <w:t xml:space="preserve"> </w:t>
      </w:r>
      <w:r>
        <w:t>However, Cohort 3 grantees and five tribal grantees in Cohort 4 do not have a State Child Wellness Coordinator.</w:t>
      </w:r>
      <w:r w:rsidR="00274F43">
        <w:t xml:space="preserve"> </w:t>
      </w:r>
      <w:r>
        <w:t>Therefore, the total number of respondents in this category is: (24 grantees in 2013 + 18 grantees in 2014 + 6 grantees in 2015) = 48.</w:t>
      </w:r>
      <w:r w:rsidR="00274F43">
        <w:t xml:space="preserve"> </w:t>
      </w:r>
    </w:p>
    <w:p w:rsidR="002515F3" w:rsidRDefault="002515F3" w:rsidP="004B747E">
      <w:pPr>
        <w:pStyle w:val="ListParagraph"/>
        <w:ind w:left="1440"/>
      </w:pPr>
    </w:p>
    <w:p w:rsidR="002515F3" w:rsidRDefault="002515F3" w:rsidP="002515F3">
      <w:pPr>
        <w:pStyle w:val="ListParagraph"/>
        <w:numPr>
          <w:ilvl w:val="0"/>
          <w:numId w:val="22"/>
        </w:numPr>
      </w:pPr>
      <w:r w:rsidRPr="004B747E">
        <w:rPr>
          <w:b/>
        </w:rPr>
        <w:t xml:space="preserve">Chair of the State Child Wellness Council: </w:t>
      </w:r>
      <w:r w:rsidR="005A3F5F">
        <w:t>These respondents will not be interviewed in the last year of their grant.</w:t>
      </w:r>
      <w:r w:rsidR="00274F43">
        <w:t xml:space="preserve"> </w:t>
      </w:r>
      <w:r w:rsidR="005A3F5F">
        <w:t xml:space="preserve">In addition, </w:t>
      </w:r>
      <w:r w:rsidR="00354F59">
        <w:t xml:space="preserve">Cohort 3 grantees and five tribal grantees in Cohort 4 do not have a State Child Wellness </w:t>
      </w:r>
      <w:r w:rsidR="005A3F5F">
        <w:t>Council</w:t>
      </w:r>
      <w:r w:rsidR="00354F59">
        <w:t>.</w:t>
      </w:r>
      <w:r w:rsidR="00274F43">
        <w:t xml:space="preserve"> </w:t>
      </w:r>
      <w:r w:rsidR="00354F59">
        <w:t>Therefore, t</w:t>
      </w:r>
      <w:r>
        <w:t xml:space="preserve">he total number of respondents </w:t>
      </w:r>
      <w:r w:rsidR="00354F59">
        <w:t xml:space="preserve">in this category </w:t>
      </w:r>
      <w:r>
        <w:t>is</w:t>
      </w:r>
      <w:r w:rsidR="00354F59">
        <w:t>:</w:t>
      </w:r>
      <w:r>
        <w:t xml:space="preserve"> (</w:t>
      </w:r>
      <w:r w:rsidR="00354F59">
        <w:t>18</w:t>
      </w:r>
      <w:r>
        <w:t xml:space="preserve"> grantees in 2013 + </w:t>
      </w:r>
      <w:r w:rsidR="00354F59">
        <w:t>6</w:t>
      </w:r>
      <w:r>
        <w:t xml:space="preserve"> grantees in 2014 + </w:t>
      </w:r>
      <w:r w:rsidR="00354F59">
        <w:t>6</w:t>
      </w:r>
      <w:r>
        <w:t xml:space="preserve"> grantees in 2015) = </w:t>
      </w:r>
      <w:r w:rsidR="00354F59">
        <w:t>30</w:t>
      </w:r>
      <w:r>
        <w:t>.</w:t>
      </w:r>
      <w:r w:rsidR="00274F43">
        <w:t xml:space="preserve"> </w:t>
      </w:r>
    </w:p>
    <w:p w:rsidR="002515F3" w:rsidRDefault="002515F3" w:rsidP="004B747E"/>
    <w:p w:rsidR="003910FE" w:rsidRDefault="00ED6673" w:rsidP="004B747E">
      <w:pPr>
        <w:pStyle w:val="ListParagraph"/>
        <w:ind w:left="360"/>
      </w:pPr>
      <w:r>
        <w:t>For the outcomes data table</w:t>
      </w:r>
      <w:r w:rsidR="00636DA7">
        <w:t>s</w:t>
      </w:r>
      <w:r w:rsidR="00636DA7" w:rsidRPr="00636DA7">
        <w:t xml:space="preserve"> in</w:t>
      </w:r>
      <w:r w:rsidR="00636DA7">
        <w:t xml:space="preserve"> the</w:t>
      </w:r>
      <w:r w:rsidR="00636DA7" w:rsidRPr="00636DA7">
        <w:t xml:space="preserve"> End of Year Reports</w:t>
      </w:r>
      <w:r w:rsidR="00A31042">
        <w:t xml:space="preserve"> and Web-based reporting</w:t>
      </w:r>
      <w:r>
        <w:t xml:space="preserve">, the estimates in Table A.6 were calculated based on an assumption of </w:t>
      </w:r>
      <w:r w:rsidR="002D5EC2">
        <w:t>81</w:t>
      </w:r>
      <w:r>
        <w:t xml:space="preserve"> Project LAUNCH </w:t>
      </w:r>
      <w:r w:rsidR="00531281">
        <w:t>respondents</w:t>
      </w:r>
      <w:r w:rsidR="00BD661A">
        <w:t>.</w:t>
      </w:r>
      <w:r>
        <w:t xml:space="preserve"> </w:t>
      </w:r>
      <w:r w:rsidR="00BB1FE0">
        <w:t>Web-</w:t>
      </w:r>
      <w:r w:rsidR="00A31042">
        <w:t>based reporting occurs twice annually, resulting in 2 responses per respondent.</w:t>
      </w:r>
      <w:r w:rsidR="00274F43">
        <w:t xml:space="preserve"> </w:t>
      </w:r>
    </w:p>
    <w:p w:rsidR="0004099E" w:rsidRDefault="00D51959" w:rsidP="002F5440">
      <w:pPr>
        <w:keepNext/>
        <w:ind w:left="187"/>
        <w:rPr>
          <w:b/>
        </w:rPr>
      </w:pPr>
      <w:r>
        <w:rPr>
          <w:b/>
        </w:rPr>
        <w:br w:type="page"/>
      </w:r>
      <w:r w:rsidR="00A35B0D" w:rsidRPr="00A35B0D">
        <w:rPr>
          <w:b/>
        </w:rPr>
        <w:lastRenderedPageBreak/>
        <w:t>Total Burden Requested Under this Information Collection</w:t>
      </w:r>
    </w:p>
    <w:p w:rsidR="00D51959" w:rsidRDefault="00D51959" w:rsidP="002F5440">
      <w:pPr>
        <w:keepNext/>
        <w:ind w:left="187"/>
        <w:rPr>
          <w:b/>
        </w:rPr>
      </w:pPr>
    </w:p>
    <w:p w:rsidR="0004099E" w:rsidRDefault="0004099E" w:rsidP="002F5440">
      <w:pPr>
        <w:keepNext/>
        <w:tabs>
          <w:tab w:val="left" w:pos="432"/>
        </w:tabs>
        <w:spacing w:after="240"/>
        <w:jc w:val="center"/>
        <w:rPr>
          <w:rFonts w:ascii="Times" w:hAnsi="Times"/>
          <w:sz w:val="22"/>
          <w:szCs w:val="20"/>
        </w:rPr>
      </w:pPr>
      <w:r w:rsidRPr="00BF7D5C">
        <w:rPr>
          <w:rFonts w:ascii="Times" w:hAnsi="Times"/>
          <w:sz w:val="22"/>
          <w:szCs w:val="20"/>
        </w:rPr>
        <w:t>TABLE A.</w:t>
      </w:r>
      <w:r w:rsidR="003005C5">
        <w:rPr>
          <w:rFonts w:ascii="Times" w:hAnsi="Times"/>
          <w:sz w:val="22"/>
          <w:szCs w:val="20"/>
        </w:rPr>
        <w:t>6</w:t>
      </w:r>
      <w:r w:rsidR="002F5440">
        <w:rPr>
          <w:rFonts w:ascii="Times" w:hAnsi="Times"/>
          <w:sz w:val="22"/>
          <w:szCs w:val="20"/>
        </w:rPr>
        <w:br/>
      </w:r>
      <w:r w:rsidRPr="00BF7D5C">
        <w:rPr>
          <w:rFonts w:ascii="Times" w:hAnsi="Times"/>
          <w:sz w:val="22"/>
          <w:szCs w:val="20"/>
        </w:rPr>
        <w:t xml:space="preserve">ESTIMATED ANNUAL RESPONSE BURDEN </w:t>
      </w:r>
      <w:r>
        <w:rPr>
          <w:rFonts w:ascii="Times" w:hAnsi="Times"/>
          <w:sz w:val="22"/>
          <w:szCs w:val="20"/>
        </w:rPr>
        <w:t xml:space="preserve">AND COST FOR NEWLY REQUESTED DATA COLLECTION AND REMAINING PREVIOUSLY APPROVED DATA COLLECTION </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3"/>
        <w:gridCol w:w="1266"/>
        <w:gridCol w:w="1311"/>
        <w:gridCol w:w="983"/>
        <w:gridCol w:w="1336"/>
        <w:gridCol w:w="1190"/>
        <w:gridCol w:w="1341"/>
        <w:gridCol w:w="1116"/>
      </w:tblGrid>
      <w:tr w:rsidR="00E94AE4" w:rsidRPr="00E94AE4" w:rsidTr="004B747E">
        <w:trPr>
          <w:tblHeader/>
          <w:jc w:val="center"/>
        </w:trPr>
        <w:tc>
          <w:tcPr>
            <w:tcW w:w="1183" w:type="dxa"/>
            <w:shd w:val="clear" w:color="auto" w:fill="BFBFBF"/>
            <w:vAlign w:val="center"/>
          </w:tcPr>
          <w:p w:rsidR="00E94AE4" w:rsidRPr="00E94AE4" w:rsidRDefault="00E94AE4" w:rsidP="00E94AE4">
            <w:pPr>
              <w:jc w:val="center"/>
              <w:rPr>
                <w:sz w:val="20"/>
                <w:szCs w:val="20"/>
              </w:rPr>
            </w:pPr>
            <w:r w:rsidRPr="00E94AE4">
              <w:rPr>
                <w:sz w:val="20"/>
                <w:szCs w:val="20"/>
              </w:rPr>
              <w:t>Instrument</w:t>
            </w:r>
          </w:p>
        </w:tc>
        <w:tc>
          <w:tcPr>
            <w:tcW w:w="1270" w:type="dxa"/>
            <w:shd w:val="clear" w:color="auto" w:fill="BFBFBF"/>
            <w:vAlign w:val="center"/>
          </w:tcPr>
          <w:p w:rsidR="00E94AE4" w:rsidRPr="00E94AE4" w:rsidRDefault="00E94AE4" w:rsidP="00E94AE4">
            <w:pPr>
              <w:jc w:val="center"/>
              <w:rPr>
                <w:sz w:val="20"/>
                <w:szCs w:val="20"/>
              </w:rPr>
            </w:pPr>
            <w:r w:rsidRPr="00E94AE4">
              <w:rPr>
                <w:sz w:val="20"/>
                <w:szCs w:val="20"/>
              </w:rPr>
              <w:t>Total Number of Respondents</w:t>
            </w:r>
          </w:p>
        </w:tc>
        <w:tc>
          <w:tcPr>
            <w:tcW w:w="1329" w:type="dxa"/>
            <w:shd w:val="clear" w:color="auto" w:fill="BFBFBF"/>
            <w:vAlign w:val="center"/>
          </w:tcPr>
          <w:p w:rsidR="00E94AE4" w:rsidRPr="00E94AE4" w:rsidRDefault="00E94AE4" w:rsidP="00E94AE4">
            <w:pPr>
              <w:jc w:val="center"/>
              <w:rPr>
                <w:sz w:val="20"/>
                <w:szCs w:val="20"/>
              </w:rPr>
            </w:pPr>
            <w:r w:rsidRPr="00E94AE4">
              <w:rPr>
                <w:sz w:val="20"/>
                <w:szCs w:val="20"/>
              </w:rPr>
              <w:t>Number of Responses Per Respondent</w:t>
            </w:r>
          </w:p>
        </w:tc>
        <w:tc>
          <w:tcPr>
            <w:tcW w:w="983" w:type="dxa"/>
            <w:shd w:val="clear" w:color="auto" w:fill="BFBFBF"/>
            <w:vAlign w:val="center"/>
          </w:tcPr>
          <w:p w:rsidR="00E94AE4" w:rsidRPr="00E94AE4" w:rsidRDefault="00E94AE4" w:rsidP="00E94AE4">
            <w:pPr>
              <w:jc w:val="center"/>
              <w:rPr>
                <w:sz w:val="20"/>
                <w:szCs w:val="20"/>
              </w:rPr>
            </w:pPr>
            <w:r w:rsidRPr="00E94AE4">
              <w:rPr>
                <w:sz w:val="20"/>
                <w:szCs w:val="20"/>
              </w:rPr>
              <w:t>Average Burden Hours Per Response</w:t>
            </w:r>
          </w:p>
        </w:tc>
        <w:tc>
          <w:tcPr>
            <w:tcW w:w="1400" w:type="dxa"/>
            <w:shd w:val="clear" w:color="auto" w:fill="BFBFBF"/>
            <w:vAlign w:val="center"/>
          </w:tcPr>
          <w:p w:rsidR="00E94AE4" w:rsidRPr="00E94AE4" w:rsidRDefault="00E94AE4" w:rsidP="00E94AE4">
            <w:pPr>
              <w:jc w:val="center"/>
              <w:rPr>
                <w:sz w:val="20"/>
                <w:szCs w:val="20"/>
              </w:rPr>
            </w:pPr>
            <w:r w:rsidRPr="00E94AE4">
              <w:rPr>
                <w:sz w:val="20"/>
                <w:szCs w:val="20"/>
              </w:rPr>
              <w:t>Total Burden Hours</w:t>
            </w:r>
          </w:p>
        </w:tc>
        <w:tc>
          <w:tcPr>
            <w:tcW w:w="1236" w:type="dxa"/>
            <w:shd w:val="clear" w:color="auto" w:fill="BFBFBF"/>
            <w:vAlign w:val="center"/>
          </w:tcPr>
          <w:p w:rsidR="00E94AE4" w:rsidRPr="00E94AE4" w:rsidRDefault="00E94AE4" w:rsidP="00E94AE4">
            <w:pPr>
              <w:jc w:val="center"/>
              <w:rPr>
                <w:bCs/>
                <w:sz w:val="20"/>
                <w:szCs w:val="20"/>
              </w:rPr>
            </w:pPr>
            <w:r w:rsidRPr="00E94AE4">
              <w:rPr>
                <w:bCs/>
                <w:sz w:val="20"/>
                <w:szCs w:val="20"/>
              </w:rPr>
              <w:t>Annual Burden Hours</w:t>
            </w:r>
          </w:p>
        </w:tc>
        <w:tc>
          <w:tcPr>
            <w:tcW w:w="1395" w:type="dxa"/>
            <w:shd w:val="clear" w:color="auto" w:fill="BFBFBF"/>
            <w:vAlign w:val="center"/>
          </w:tcPr>
          <w:p w:rsidR="00E94AE4" w:rsidRPr="00E94AE4" w:rsidRDefault="00E94AE4" w:rsidP="00E94AE4">
            <w:pPr>
              <w:jc w:val="center"/>
              <w:rPr>
                <w:sz w:val="20"/>
                <w:szCs w:val="20"/>
              </w:rPr>
            </w:pPr>
            <w:r w:rsidRPr="00E94AE4">
              <w:rPr>
                <w:bCs/>
                <w:sz w:val="20"/>
                <w:szCs w:val="20"/>
              </w:rPr>
              <w:t>Average Hourly Wage</w:t>
            </w:r>
          </w:p>
        </w:tc>
        <w:tc>
          <w:tcPr>
            <w:tcW w:w="930" w:type="dxa"/>
            <w:shd w:val="clear" w:color="auto" w:fill="BFBFBF"/>
            <w:vAlign w:val="center"/>
          </w:tcPr>
          <w:p w:rsidR="00E94AE4" w:rsidRPr="00E94AE4" w:rsidRDefault="00E94AE4" w:rsidP="00E94AE4">
            <w:pPr>
              <w:jc w:val="center"/>
              <w:rPr>
                <w:sz w:val="20"/>
                <w:szCs w:val="20"/>
              </w:rPr>
            </w:pPr>
            <w:r w:rsidRPr="00E94AE4">
              <w:rPr>
                <w:bCs/>
                <w:sz w:val="20"/>
                <w:szCs w:val="20"/>
              </w:rPr>
              <w:t>Total Annual Cost</w:t>
            </w:r>
          </w:p>
        </w:tc>
      </w:tr>
      <w:tr w:rsidR="00E94AE4" w:rsidRPr="00E94AE4" w:rsidTr="004B747E">
        <w:trPr>
          <w:trHeight w:val="737"/>
          <w:jc w:val="center"/>
        </w:trPr>
        <w:tc>
          <w:tcPr>
            <w:tcW w:w="1183" w:type="dxa"/>
            <w:vAlign w:val="center"/>
          </w:tcPr>
          <w:p w:rsidR="00E94AE4" w:rsidRPr="00E94AE4" w:rsidRDefault="00E94AE4" w:rsidP="00E94AE4">
            <w:pPr>
              <w:tabs>
                <w:tab w:val="center" w:pos="4320"/>
                <w:tab w:val="right" w:pos="8640"/>
              </w:tabs>
              <w:spacing w:after="200" w:line="276" w:lineRule="auto"/>
              <w:rPr>
                <w:rFonts w:eastAsia="Calibri"/>
                <w:sz w:val="20"/>
                <w:szCs w:val="20"/>
              </w:rPr>
            </w:pPr>
            <w:r w:rsidRPr="00E94AE4">
              <w:rPr>
                <w:rFonts w:eastAsia="Calibri"/>
                <w:sz w:val="20"/>
                <w:szCs w:val="20"/>
              </w:rPr>
              <w:t>Child Wellness Coordinator Interview Guide</w:t>
            </w:r>
          </w:p>
        </w:tc>
        <w:tc>
          <w:tcPr>
            <w:tcW w:w="1270" w:type="dxa"/>
            <w:vAlign w:val="center"/>
          </w:tcPr>
          <w:p w:rsidR="00E94AE4" w:rsidRPr="00E94AE4" w:rsidRDefault="00CE1B6C" w:rsidP="00E94AE4">
            <w:pPr>
              <w:tabs>
                <w:tab w:val="center" w:pos="4320"/>
                <w:tab w:val="right" w:pos="8640"/>
              </w:tabs>
              <w:spacing w:after="200" w:line="276" w:lineRule="auto"/>
              <w:jc w:val="center"/>
              <w:rPr>
                <w:rFonts w:eastAsia="Calibri"/>
                <w:sz w:val="20"/>
                <w:szCs w:val="20"/>
              </w:rPr>
            </w:pPr>
            <w:r>
              <w:rPr>
                <w:rFonts w:eastAsia="Calibri"/>
                <w:sz w:val="20"/>
                <w:szCs w:val="20"/>
              </w:rPr>
              <w:t>81</w:t>
            </w:r>
          </w:p>
        </w:tc>
        <w:tc>
          <w:tcPr>
            <w:tcW w:w="1329"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983"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1.5</w:t>
            </w:r>
          </w:p>
        </w:tc>
        <w:tc>
          <w:tcPr>
            <w:tcW w:w="1400" w:type="dxa"/>
            <w:vAlign w:val="center"/>
          </w:tcPr>
          <w:p w:rsidR="00E94AE4" w:rsidRPr="00E94AE4" w:rsidRDefault="00CE1B6C" w:rsidP="00121ED8">
            <w:pPr>
              <w:tabs>
                <w:tab w:val="center" w:pos="4320"/>
                <w:tab w:val="right" w:pos="8640"/>
              </w:tabs>
              <w:spacing w:after="200" w:line="276" w:lineRule="auto"/>
              <w:jc w:val="center"/>
              <w:rPr>
                <w:rFonts w:eastAsia="Calibri"/>
                <w:sz w:val="20"/>
                <w:szCs w:val="20"/>
              </w:rPr>
            </w:pPr>
            <w:r>
              <w:rPr>
                <w:rFonts w:eastAsia="Calibri"/>
                <w:sz w:val="20"/>
                <w:szCs w:val="20"/>
              </w:rPr>
              <w:t>121.5</w:t>
            </w:r>
          </w:p>
        </w:tc>
        <w:tc>
          <w:tcPr>
            <w:tcW w:w="1236" w:type="dxa"/>
            <w:vAlign w:val="center"/>
          </w:tcPr>
          <w:p w:rsidR="00E94AE4" w:rsidRPr="00E94AE4" w:rsidRDefault="00CE1B6C" w:rsidP="000F744D">
            <w:pPr>
              <w:tabs>
                <w:tab w:val="center" w:pos="4320"/>
                <w:tab w:val="right" w:pos="8640"/>
              </w:tabs>
              <w:spacing w:after="200" w:line="276" w:lineRule="auto"/>
              <w:jc w:val="center"/>
              <w:rPr>
                <w:rFonts w:eastAsia="Calibri"/>
                <w:sz w:val="20"/>
                <w:szCs w:val="20"/>
              </w:rPr>
            </w:pPr>
            <w:r>
              <w:rPr>
                <w:rFonts w:eastAsia="Calibri"/>
                <w:sz w:val="20"/>
                <w:szCs w:val="20"/>
              </w:rPr>
              <w:t>4</w:t>
            </w:r>
            <w:r w:rsidR="000F744D">
              <w:rPr>
                <w:rFonts w:eastAsia="Calibri"/>
                <w:sz w:val="20"/>
                <w:szCs w:val="20"/>
              </w:rPr>
              <w:t>1</w:t>
            </w:r>
          </w:p>
        </w:tc>
        <w:tc>
          <w:tcPr>
            <w:tcW w:w="1395" w:type="dxa"/>
            <w:vAlign w:val="center"/>
          </w:tcPr>
          <w:p w:rsidR="00E94AE4" w:rsidRPr="00A21671" w:rsidRDefault="009624DA" w:rsidP="00E94AE4">
            <w:pPr>
              <w:tabs>
                <w:tab w:val="center" w:pos="4320"/>
                <w:tab w:val="right" w:pos="8640"/>
              </w:tabs>
              <w:spacing w:after="200" w:line="276" w:lineRule="auto"/>
              <w:jc w:val="center"/>
              <w:rPr>
                <w:rFonts w:eastAsia="Calibri"/>
                <w:sz w:val="20"/>
                <w:szCs w:val="20"/>
              </w:rPr>
            </w:pPr>
            <w:r>
              <w:rPr>
                <w:rFonts w:eastAsia="Calibri"/>
                <w:sz w:val="20"/>
                <w:szCs w:val="20"/>
              </w:rPr>
              <w:t>$</w:t>
            </w:r>
            <w:r w:rsidR="00E94AE4" w:rsidRPr="00A21671">
              <w:rPr>
                <w:rFonts w:eastAsia="Calibri"/>
                <w:sz w:val="20"/>
                <w:szCs w:val="20"/>
              </w:rPr>
              <w:t>37.82</w:t>
            </w:r>
          </w:p>
        </w:tc>
        <w:tc>
          <w:tcPr>
            <w:tcW w:w="930" w:type="dxa"/>
            <w:vAlign w:val="center"/>
          </w:tcPr>
          <w:p w:rsidR="00E94AE4" w:rsidRPr="007F2CCE" w:rsidRDefault="00E94AE4" w:rsidP="00CE1B6C">
            <w:pPr>
              <w:tabs>
                <w:tab w:val="center" w:pos="4320"/>
                <w:tab w:val="right" w:pos="8640"/>
              </w:tabs>
              <w:spacing w:after="200" w:line="276" w:lineRule="auto"/>
              <w:jc w:val="center"/>
              <w:rPr>
                <w:rFonts w:eastAsia="Calibri"/>
                <w:sz w:val="20"/>
                <w:szCs w:val="20"/>
              </w:rPr>
            </w:pPr>
            <w:r w:rsidRPr="007F2CCE">
              <w:rPr>
                <w:rFonts w:eastAsia="Calibri"/>
                <w:sz w:val="20"/>
                <w:szCs w:val="20"/>
              </w:rPr>
              <w:t>$</w:t>
            </w:r>
            <w:r w:rsidR="00CE1B6C">
              <w:rPr>
                <w:rFonts w:eastAsia="Calibri"/>
                <w:sz w:val="20"/>
                <w:szCs w:val="20"/>
              </w:rPr>
              <w:t>1531.71</w:t>
            </w:r>
          </w:p>
        </w:tc>
      </w:tr>
      <w:tr w:rsidR="00E94AE4" w:rsidRPr="00E94AE4" w:rsidTr="004B747E">
        <w:trPr>
          <w:trHeight w:val="737"/>
          <w:jc w:val="center"/>
        </w:trPr>
        <w:tc>
          <w:tcPr>
            <w:tcW w:w="1183" w:type="dxa"/>
            <w:vAlign w:val="center"/>
          </w:tcPr>
          <w:p w:rsidR="00E94AE4" w:rsidRPr="00E94AE4" w:rsidRDefault="00E94AE4" w:rsidP="00E94AE4">
            <w:pPr>
              <w:tabs>
                <w:tab w:val="center" w:pos="4320"/>
                <w:tab w:val="right" w:pos="8640"/>
              </w:tabs>
              <w:spacing w:after="200" w:line="276" w:lineRule="auto"/>
              <w:rPr>
                <w:rFonts w:eastAsia="Calibri"/>
                <w:sz w:val="20"/>
                <w:szCs w:val="20"/>
              </w:rPr>
            </w:pPr>
            <w:r w:rsidRPr="00E94AE4">
              <w:rPr>
                <w:rFonts w:eastAsia="Calibri"/>
                <w:sz w:val="20"/>
                <w:szCs w:val="20"/>
              </w:rPr>
              <w:t>Chair of</w:t>
            </w:r>
            <w:r w:rsidR="00274F43">
              <w:rPr>
                <w:rFonts w:eastAsia="Calibri"/>
                <w:sz w:val="20"/>
                <w:szCs w:val="20"/>
              </w:rPr>
              <w:t xml:space="preserve"> </w:t>
            </w:r>
            <w:r w:rsidRPr="00E94AE4">
              <w:rPr>
                <w:rFonts w:eastAsia="Calibri"/>
                <w:sz w:val="20"/>
                <w:szCs w:val="20"/>
              </w:rPr>
              <w:t>Local Child Wellness Council Interview Guide</w:t>
            </w:r>
          </w:p>
        </w:tc>
        <w:tc>
          <w:tcPr>
            <w:tcW w:w="1270" w:type="dxa"/>
            <w:vAlign w:val="center"/>
          </w:tcPr>
          <w:p w:rsidR="00E94AE4" w:rsidRPr="00E94AE4" w:rsidRDefault="006C6EF3" w:rsidP="00E94AE4">
            <w:pPr>
              <w:tabs>
                <w:tab w:val="center" w:pos="4320"/>
                <w:tab w:val="right" w:pos="8640"/>
              </w:tabs>
              <w:spacing w:after="200" w:line="276" w:lineRule="auto"/>
              <w:jc w:val="center"/>
              <w:rPr>
                <w:rFonts w:eastAsia="Calibri"/>
                <w:sz w:val="20"/>
                <w:szCs w:val="20"/>
              </w:rPr>
            </w:pPr>
            <w:r>
              <w:rPr>
                <w:rFonts w:eastAsia="Calibri"/>
                <w:sz w:val="20"/>
                <w:szCs w:val="20"/>
              </w:rPr>
              <w:t>57</w:t>
            </w:r>
          </w:p>
        </w:tc>
        <w:tc>
          <w:tcPr>
            <w:tcW w:w="1329"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983"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1400"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57</w:t>
            </w:r>
          </w:p>
        </w:tc>
        <w:tc>
          <w:tcPr>
            <w:tcW w:w="1236"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19</w:t>
            </w:r>
          </w:p>
        </w:tc>
        <w:tc>
          <w:tcPr>
            <w:tcW w:w="1395" w:type="dxa"/>
            <w:vAlign w:val="center"/>
          </w:tcPr>
          <w:p w:rsidR="00E94AE4" w:rsidRPr="00A21671" w:rsidRDefault="009624DA" w:rsidP="00E94AE4">
            <w:pPr>
              <w:tabs>
                <w:tab w:val="center" w:pos="4320"/>
                <w:tab w:val="right" w:pos="8640"/>
              </w:tabs>
              <w:spacing w:after="200" w:line="276" w:lineRule="auto"/>
              <w:jc w:val="center"/>
              <w:rPr>
                <w:rFonts w:eastAsia="Calibri"/>
                <w:sz w:val="20"/>
                <w:szCs w:val="20"/>
              </w:rPr>
            </w:pPr>
            <w:r>
              <w:rPr>
                <w:rFonts w:eastAsia="Calibri"/>
                <w:sz w:val="20"/>
                <w:szCs w:val="20"/>
              </w:rPr>
              <w:t>$</w:t>
            </w:r>
            <w:r w:rsidR="00E94AE4" w:rsidRPr="00A21671">
              <w:rPr>
                <w:rFonts w:eastAsia="Calibri"/>
                <w:sz w:val="20"/>
                <w:szCs w:val="20"/>
              </w:rPr>
              <w:t>37.82</w:t>
            </w:r>
          </w:p>
        </w:tc>
        <w:tc>
          <w:tcPr>
            <w:tcW w:w="930" w:type="dxa"/>
            <w:vAlign w:val="center"/>
          </w:tcPr>
          <w:p w:rsidR="00E94AE4" w:rsidRPr="00713497" w:rsidRDefault="00E94AE4" w:rsidP="00713497">
            <w:pPr>
              <w:tabs>
                <w:tab w:val="center" w:pos="4320"/>
                <w:tab w:val="right" w:pos="8640"/>
              </w:tabs>
              <w:spacing w:after="200" w:line="276" w:lineRule="auto"/>
              <w:jc w:val="center"/>
              <w:rPr>
                <w:rFonts w:eastAsia="Calibri"/>
                <w:sz w:val="20"/>
                <w:szCs w:val="20"/>
              </w:rPr>
            </w:pPr>
            <w:r w:rsidRPr="007F2CCE">
              <w:rPr>
                <w:rFonts w:eastAsia="Calibri"/>
                <w:sz w:val="20"/>
                <w:szCs w:val="20"/>
              </w:rPr>
              <w:t>$718.58</w:t>
            </w:r>
          </w:p>
        </w:tc>
      </w:tr>
      <w:tr w:rsidR="00E94AE4" w:rsidRPr="00E94AE4" w:rsidTr="004B747E">
        <w:trPr>
          <w:trHeight w:val="737"/>
          <w:jc w:val="center"/>
        </w:trPr>
        <w:tc>
          <w:tcPr>
            <w:tcW w:w="1183" w:type="dxa"/>
            <w:vAlign w:val="center"/>
          </w:tcPr>
          <w:p w:rsidR="00E94AE4" w:rsidRPr="00E94AE4" w:rsidRDefault="00E94AE4" w:rsidP="00E94AE4">
            <w:pPr>
              <w:tabs>
                <w:tab w:val="center" w:pos="4320"/>
                <w:tab w:val="right" w:pos="8640"/>
              </w:tabs>
              <w:spacing w:after="200" w:line="276" w:lineRule="auto"/>
              <w:rPr>
                <w:rFonts w:eastAsia="Calibri"/>
                <w:sz w:val="20"/>
                <w:szCs w:val="20"/>
              </w:rPr>
            </w:pPr>
            <w:r w:rsidRPr="00E94AE4">
              <w:rPr>
                <w:rFonts w:eastAsia="Calibri"/>
                <w:sz w:val="20"/>
                <w:szCs w:val="20"/>
              </w:rPr>
              <w:t>Local Stakeholder Interview Guide</w:t>
            </w:r>
          </w:p>
        </w:tc>
        <w:tc>
          <w:tcPr>
            <w:tcW w:w="1270" w:type="dxa"/>
            <w:vAlign w:val="center"/>
          </w:tcPr>
          <w:p w:rsidR="00E94AE4" w:rsidRPr="00E94AE4" w:rsidRDefault="00F95BD3" w:rsidP="00F95BD3">
            <w:pPr>
              <w:tabs>
                <w:tab w:val="center" w:pos="4320"/>
                <w:tab w:val="right" w:pos="8640"/>
              </w:tabs>
              <w:spacing w:after="200" w:line="276" w:lineRule="auto"/>
              <w:jc w:val="center"/>
              <w:rPr>
                <w:rFonts w:eastAsia="Calibri"/>
                <w:sz w:val="20"/>
                <w:szCs w:val="20"/>
              </w:rPr>
            </w:pPr>
            <w:r>
              <w:rPr>
                <w:rFonts w:eastAsia="Calibri"/>
                <w:sz w:val="20"/>
                <w:szCs w:val="20"/>
              </w:rPr>
              <w:t>171</w:t>
            </w:r>
          </w:p>
        </w:tc>
        <w:tc>
          <w:tcPr>
            <w:tcW w:w="1329"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983"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.75</w:t>
            </w:r>
          </w:p>
        </w:tc>
        <w:tc>
          <w:tcPr>
            <w:tcW w:w="1400" w:type="dxa"/>
            <w:vAlign w:val="center"/>
          </w:tcPr>
          <w:p w:rsidR="00E94AE4" w:rsidRPr="00E94AE4" w:rsidRDefault="00F95BD3" w:rsidP="00E94AE4">
            <w:pPr>
              <w:tabs>
                <w:tab w:val="center" w:pos="4320"/>
                <w:tab w:val="right" w:pos="8640"/>
              </w:tabs>
              <w:spacing w:after="200" w:line="276" w:lineRule="auto"/>
              <w:jc w:val="center"/>
              <w:rPr>
                <w:rFonts w:eastAsia="Calibri"/>
                <w:sz w:val="20"/>
                <w:szCs w:val="20"/>
              </w:rPr>
            </w:pPr>
            <w:r>
              <w:rPr>
                <w:rFonts w:eastAsia="Calibri"/>
                <w:sz w:val="20"/>
                <w:szCs w:val="20"/>
              </w:rPr>
              <w:t>128.25</w:t>
            </w:r>
          </w:p>
        </w:tc>
        <w:tc>
          <w:tcPr>
            <w:tcW w:w="1236" w:type="dxa"/>
            <w:vAlign w:val="center"/>
          </w:tcPr>
          <w:p w:rsidR="00E94AE4" w:rsidRPr="00E94AE4" w:rsidRDefault="00F95BD3" w:rsidP="000F744D">
            <w:pPr>
              <w:tabs>
                <w:tab w:val="center" w:pos="4320"/>
                <w:tab w:val="right" w:pos="8640"/>
              </w:tabs>
              <w:spacing w:after="200" w:line="276" w:lineRule="auto"/>
              <w:jc w:val="center"/>
              <w:rPr>
                <w:rFonts w:eastAsia="Calibri"/>
                <w:sz w:val="20"/>
                <w:szCs w:val="20"/>
              </w:rPr>
            </w:pPr>
            <w:r>
              <w:rPr>
                <w:rFonts w:eastAsia="Calibri"/>
                <w:sz w:val="20"/>
                <w:szCs w:val="20"/>
              </w:rPr>
              <w:t>4</w:t>
            </w:r>
            <w:r w:rsidR="000F744D">
              <w:rPr>
                <w:rFonts w:eastAsia="Calibri"/>
                <w:sz w:val="20"/>
                <w:szCs w:val="20"/>
              </w:rPr>
              <w:t>3</w:t>
            </w:r>
          </w:p>
        </w:tc>
        <w:tc>
          <w:tcPr>
            <w:tcW w:w="1395" w:type="dxa"/>
            <w:vAlign w:val="center"/>
          </w:tcPr>
          <w:p w:rsidR="00E94AE4" w:rsidRPr="00A21671" w:rsidRDefault="009624DA" w:rsidP="00E94AE4">
            <w:pPr>
              <w:tabs>
                <w:tab w:val="center" w:pos="4320"/>
                <w:tab w:val="right" w:pos="8640"/>
              </w:tabs>
              <w:spacing w:after="200" w:line="276" w:lineRule="auto"/>
              <w:jc w:val="center"/>
              <w:rPr>
                <w:rFonts w:eastAsia="Calibri"/>
                <w:sz w:val="20"/>
                <w:szCs w:val="20"/>
              </w:rPr>
            </w:pPr>
            <w:r>
              <w:rPr>
                <w:rFonts w:eastAsia="Calibri"/>
                <w:sz w:val="20"/>
                <w:szCs w:val="20"/>
              </w:rPr>
              <w:t>$</w:t>
            </w:r>
            <w:r w:rsidR="00E94AE4" w:rsidRPr="00A21671">
              <w:rPr>
                <w:rFonts w:eastAsia="Calibri"/>
                <w:sz w:val="20"/>
                <w:szCs w:val="20"/>
              </w:rPr>
              <w:t>37.82</w:t>
            </w:r>
          </w:p>
        </w:tc>
        <w:tc>
          <w:tcPr>
            <w:tcW w:w="930" w:type="dxa"/>
            <w:vAlign w:val="center"/>
          </w:tcPr>
          <w:p w:rsidR="00E94AE4" w:rsidRPr="00713497" w:rsidRDefault="00E94AE4" w:rsidP="00F95BD3">
            <w:pPr>
              <w:tabs>
                <w:tab w:val="center" w:pos="4320"/>
                <w:tab w:val="right" w:pos="8640"/>
              </w:tabs>
              <w:spacing w:after="200" w:line="276" w:lineRule="auto"/>
              <w:jc w:val="center"/>
              <w:rPr>
                <w:rFonts w:eastAsia="Calibri"/>
                <w:sz w:val="20"/>
                <w:szCs w:val="20"/>
              </w:rPr>
            </w:pPr>
            <w:r w:rsidRPr="007F2CCE">
              <w:rPr>
                <w:rFonts w:eastAsia="Calibri"/>
                <w:sz w:val="20"/>
                <w:szCs w:val="20"/>
              </w:rPr>
              <w:t>$</w:t>
            </w:r>
            <w:r w:rsidR="00F95BD3">
              <w:rPr>
                <w:rFonts w:eastAsia="Calibri"/>
                <w:sz w:val="20"/>
                <w:szCs w:val="20"/>
              </w:rPr>
              <w:t>1616.80</w:t>
            </w:r>
          </w:p>
        </w:tc>
      </w:tr>
      <w:tr w:rsidR="00E94AE4" w:rsidRPr="00E94AE4" w:rsidTr="004B747E">
        <w:trPr>
          <w:trHeight w:val="737"/>
          <w:jc w:val="center"/>
        </w:trPr>
        <w:tc>
          <w:tcPr>
            <w:tcW w:w="1183" w:type="dxa"/>
            <w:vAlign w:val="center"/>
          </w:tcPr>
          <w:p w:rsidR="00E94AE4" w:rsidRPr="00E94AE4" w:rsidRDefault="00E94AE4" w:rsidP="00E94AE4">
            <w:pPr>
              <w:tabs>
                <w:tab w:val="center" w:pos="4320"/>
                <w:tab w:val="right" w:pos="8640"/>
              </w:tabs>
              <w:spacing w:after="200" w:line="276" w:lineRule="auto"/>
              <w:rPr>
                <w:rFonts w:eastAsia="Calibri"/>
                <w:sz w:val="20"/>
                <w:szCs w:val="20"/>
              </w:rPr>
            </w:pPr>
            <w:r w:rsidRPr="00E94AE4">
              <w:rPr>
                <w:rFonts w:eastAsia="Calibri"/>
                <w:sz w:val="20"/>
                <w:szCs w:val="20"/>
              </w:rPr>
              <w:t>State Child Wellness Coordinator Interview Guide</w:t>
            </w:r>
          </w:p>
        </w:tc>
        <w:tc>
          <w:tcPr>
            <w:tcW w:w="1270" w:type="dxa"/>
            <w:vAlign w:val="center"/>
          </w:tcPr>
          <w:p w:rsidR="00E94AE4" w:rsidRPr="00E94AE4" w:rsidRDefault="00A72686" w:rsidP="00E94AE4">
            <w:pPr>
              <w:tabs>
                <w:tab w:val="center" w:pos="4320"/>
                <w:tab w:val="right" w:pos="8640"/>
              </w:tabs>
              <w:spacing w:after="200" w:line="276" w:lineRule="auto"/>
              <w:jc w:val="center"/>
              <w:rPr>
                <w:rFonts w:eastAsia="Calibri"/>
                <w:sz w:val="20"/>
                <w:szCs w:val="20"/>
              </w:rPr>
            </w:pPr>
            <w:r>
              <w:rPr>
                <w:rFonts w:eastAsia="Calibri"/>
                <w:sz w:val="20"/>
                <w:szCs w:val="20"/>
              </w:rPr>
              <w:t>48</w:t>
            </w:r>
          </w:p>
        </w:tc>
        <w:tc>
          <w:tcPr>
            <w:tcW w:w="1329"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983"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1.25</w:t>
            </w:r>
          </w:p>
        </w:tc>
        <w:tc>
          <w:tcPr>
            <w:tcW w:w="1400" w:type="dxa"/>
            <w:vAlign w:val="center"/>
          </w:tcPr>
          <w:p w:rsidR="00E94AE4" w:rsidRPr="00E94AE4" w:rsidRDefault="00A72686" w:rsidP="00E94AE4">
            <w:pPr>
              <w:tabs>
                <w:tab w:val="center" w:pos="4320"/>
                <w:tab w:val="right" w:pos="8640"/>
              </w:tabs>
              <w:spacing w:after="200" w:line="276" w:lineRule="auto"/>
              <w:jc w:val="center"/>
              <w:rPr>
                <w:rFonts w:eastAsia="Calibri"/>
                <w:sz w:val="20"/>
                <w:szCs w:val="20"/>
              </w:rPr>
            </w:pPr>
            <w:r>
              <w:rPr>
                <w:rFonts w:eastAsia="Calibri"/>
                <w:sz w:val="20"/>
                <w:szCs w:val="20"/>
              </w:rPr>
              <w:t>60</w:t>
            </w:r>
          </w:p>
        </w:tc>
        <w:tc>
          <w:tcPr>
            <w:tcW w:w="1236" w:type="dxa"/>
            <w:vAlign w:val="center"/>
          </w:tcPr>
          <w:p w:rsidR="00E94AE4" w:rsidRPr="00E94AE4" w:rsidRDefault="00A72686" w:rsidP="00E94AE4">
            <w:pPr>
              <w:tabs>
                <w:tab w:val="center" w:pos="4320"/>
                <w:tab w:val="right" w:pos="8640"/>
              </w:tabs>
              <w:spacing w:after="200" w:line="276" w:lineRule="auto"/>
              <w:jc w:val="center"/>
              <w:rPr>
                <w:rFonts w:eastAsia="Calibri"/>
                <w:sz w:val="20"/>
                <w:szCs w:val="20"/>
              </w:rPr>
            </w:pPr>
            <w:r>
              <w:rPr>
                <w:rFonts w:eastAsia="Calibri"/>
                <w:sz w:val="20"/>
                <w:szCs w:val="20"/>
              </w:rPr>
              <w:t>20</w:t>
            </w:r>
          </w:p>
        </w:tc>
        <w:tc>
          <w:tcPr>
            <w:tcW w:w="1395" w:type="dxa"/>
            <w:vAlign w:val="center"/>
          </w:tcPr>
          <w:p w:rsidR="00E94AE4" w:rsidRPr="00A21671" w:rsidRDefault="009624DA" w:rsidP="00E94AE4">
            <w:pPr>
              <w:tabs>
                <w:tab w:val="center" w:pos="4320"/>
                <w:tab w:val="right" w:pos="8640"/>
              </w:tabs>
              <w:spacing w:after="200" w:line="276" w:lineRule="auto"/>
              <w:jc w:val="center"/>
              <w:rPr>
                <w:rFonts w:eastAsia="Calibri"/>
                <w:sz w:val="20"/>
                <w:szCs w:val="20"/>
              </w:rPr>
            </w:pPr>
            <w:r>
              <w:rPr>
                <w:rFonts w:eastAsia="Calibri"/>
                <w:sz w:val="20"/>
                <w:szCs w:val="20"/>
              </w:rPr>
              <w:t>$</w:t>
            </w:r>
            <w:r w:rsidR="00E94AE4" w:rsidRPr="00A21671">
              <w:rPr>
                <w:rFonts w:eastAsia="Calibri"/>
                <w:sz w:val="20"/>
                <w:szCs w:val="20"/>
              </w:rPr>
              <w:t>37.82</w:t>
            </w:r>
          </w:p>
        </w:tc>
        <w:tc>
          <w:tcPr>
            <w:tcW w:w="930" w:type="dxa"/>
            <w:vAlign w:val="center"/>
          </w:tcPr>
          <w:p w:rsidR="00E94AE4" w:rsidRPr="00713497" w:rsidRDefault="00E94AE4" w:rsidP="00A72686">
            <w:pPr>
              <w:tabs>
                <w:tab w:val="center" w:pos="4320"/>
                <w:tab w:val="right" w:pos="8640"/>
              </w:tabs>
              <w:spacing w:after="200" w:line="276" w:lineRule="auto"/>
              <w:contextualSpacing/>
              <w:jc w:val="center"/>
              <w:rPr>
                <w:rFonts w:eastAsia="Calibri"/>
                <w:sz w:val="20"/>
                <w:szCs w:val="20"/>
              </w:rPr>
            </w:pPr>
            <w:r w:rsidRPr="007F2CCE">
              <w:rPr>
                <w:rFonts w:eastAsia="Calibri"/>
                <w:sz w:val="20"/>
                <w:szCs w:val="20"/>
              </w:rPr>
              <w:t>$</w:t>
            </w:r>
            <w:r w:rsidR="00A72686">
              <w:rPr>
                <w:rFonts w:eastAsia="Calibri"/>
                <w:sz w:val="20"/>
                <w:szCs w:val="20"/>
              </w:rPr>
              <w:t>756.40</w:t>
            </w:r>
          </w:p>
        </w:tc>
      </w:tr>
      <w:tr w:rsidR="00E94AE4" w:rsidRPr="00E94AE4" w:rsidTr="004B747E">
        <w:trPr>
          <w:trHeight w:val="737"/>
          <w:jc w:val="center"/>
        </w:trPr>
        <w:tc>
          <w:tcPr>
            <w:tcW w:w="1183" w:type="dxa"/>
            <w:vAlign w:val="center"/>
          </w:tcPr>
          <w:p w:rsidR="00E94AE4" w:rsidRPr="00E94AE4" w:rsidRDefault="00E94AE4" w:rsidP="006E06E3">
            <w:pPr>
              <w:tabs>
                <w:tab w:val="center" w:pos="4320"/>
                <w:tab w:val="right" w:pos="8640"/>
              </w:tabs>
              <w:spacing w:after="200" w:line="276" w:lineRule="auto"/>
              <w:rPr>
                <w:rFonts w:eastAsia="Calibri"/>
                <w:sz w:val="20"/>
                <w:szCs w:val="20"/>
              </w:rPr>
            </w:pPr>
            <w:r w:rsidRPr="00E94AE4">
              <w:rPr>
                <w:rFonts w:eastAsia="Calibri"/>
                <w:sz w:val="20"/>
                <w:szCs w:val="20"/>
              </w:rPr>
              <w:t>Chair of</w:t>
            </w:r>
            <w:r w:rsidR="00274F43">
              <w:rPr>
                <w:rFonts w:eastAsia="Calibri"/>
                <w:sz w:val="20"/>
                <w:szCs w:val="20"/>
              </w:rPr>
              <w:t xml:space="preserve"> </w:t>
            </w:r>
            <w:r w:rsidRPr="00E94AE4">
              <w:rPr>
                <w:rFonts w:eastAsia="Calibri"/>
                <w:sz w:val="20"/>
                <w:szCs w:val="20"/>
              </w:rPr>
              <w:t>State Child Wellness Council Interview Guide</w:t>
            </w:r>
          </w:p>
        </w:tc>
        <w:tc>
          <w:tcPr>
            <w:tcW w:w="1270" w:type="dxa"/>
            <w:vAlign w:val="center"/>
          </w:tcPr>
          <w:p w:rsidR="00E94AE4" w:rsidRPr="00E94AE4" w:rsidRDefault="00A72686" w:rsidP="00E94AE4">
            <w:pPr>
              <w:tabs>
                <w:tab w:val="center" w:pos="4320"/>
                <w:tab w:val="right" w:pos="8640"/>
              </w:tabs>
              <w:spacing w:after="200" w:line="276" w:lineRule="auto"/>
              <w:jc w:val="center"/>
              <w:rPr>
                <w:rFonts w:eastAsia="Calibri"/>
                <w:sz w:val="20"/>
                <w:szCs w:val="20"/>
              </w:rPr>
            </w:pPr>
            <w:r>
              <w:rPr>
                <w:rFonts w:eastAsia="Calibri"/>
                <w:sz w:val="20"/>
                <w:szCs w:val="20"/>
              </w:rPr>
              <w:t>30</w:t>
            </w:r>
          </w:p>
        </w:tc>
        <w:tc>
          <w:tcPr>
            <w:tcW w:w="1329"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w:t>
            </w:r>
          </w:p>
        </w:tc>
        <w:tc>
          <w:tcPr>
            <w:tcW w:w="983" w:type="dxa"/>
            <w:vAlign w:val="center"/>
          </w:tcPr>
          <w:p w:rsidR="00E94AE4" w:rsidRPr="00E94AE4" w:rsidRDefault="00E94AE4" w:rsidP="00E94AE4">
            <w:pPr>
              <w:tabs>
                <w:tab w:val="center" w:pos="4320"/>
                <w:tab w:val="right" w:pos="8640"/>
              </w:tabs>
              <w:spacing w:after="200" w:line="276" w:lineRule="auto"/>
              <w:jc w:val="center"/>
              <w:rPr>
                <w:rFonts w:eastAsia="Calibri"/>
                <w:sz w:val="20"/>
                <w:szCs w:val="20"/>
              </w:rPr>
            </w:pPr>
            <w:r w:rsidRPr="00E94AE4">
              <w:rPr>
                <w:rFonts w:eastAsia="Calibri"/>
                <w:sz w:val="20"/>
                <w:szCs w:val="20"/>
              </w:rPr>
              <w:t>1.25</w:t>
            </w:r>
          </w:p>
        </w:tc>
        <w:tc>
          <w:tcPr>
            <w:tcW w:w="1400" w:type="dxa"/>
            <w:vAlign w:val="center"/>
          </w:tcPr>
          <w:p w:rsidR="00E94AE4" w:rsidRPr="00E94AE4" w:rsidRDefault="00A72686" w:rsidP="00E94AE4">
            <w:pPr>
              <w:tabs>
                <w:tab w:val="center" w:pos="4320"/>
                <w:tab w:val="right" w:pos="8640"/>
              </w:tabs>
              <w:spacing w:after="200" w:line="276" w:lineRule="auto"/>
              <w:jc w:val="center"/>
              <w:rPr>
                <w:rFonts w:eastAsia="Calibri"/>
                <w:sz w:val="20"/>
                <w:szCs w:val="20"/>
              </w:rPr>
            </w:pPr>
            <w:r>
              <w:rPr>
                <w:rFonts w:eastAsia="Calibri"/>
                <w:sz w:val="20"/>
                <w:szCs w:val="20"/>
              </w:rPr>
              <w:t>37.5</w:t>
            </w:r>
          </w:p>
        </w:tc>
        <w:tc>
          <w:tcPr>
            <w:tcW w:w="1236" w:type="dxa"/>
            <w:vAlign w:val="center"/>
          </w:tcPr>
          <w:p w:rsidR="00E94AE4" w:rsidRPr="00E94AE4" w:rsidRDefault="00A72686" w:rsidP="00A91585">
            <w:pPr>
              <w:tabs>
                <w:tab w:val="center" w:pos="4320"/>
                <w:tab w:val="right" w:pos="8640"/>
              </w:tabs>
              <w:spacing w:after="200" w:line="276" w:lineRule="auto"/>
              <w:jc w:val="center"/>
              <w:rPr>
                <w:rFonts w:eastAsia="Calibri"/>
                <w:sz w:val="20"/>
                <w:szCs w:val="20"/>
              </w:rPr>
            </w:pPr>
            <w:r>
              <w:rPr>
                <w:rFonts w:eastAsia="Calibri"/>
                <w:sz w:val="20"/>
                <w:szCs w:val="20"/>
              </w:rPr>
              <w:t>1</w:t>
            </w:r>
            <w:r w:rsidR="000F744D">
              <w:rPr>
                <w:rFonts w:eastAsia="Calibri"/>
                <w:sz w:val="20"/>
                <w:szCs w:val="20"/>
              </w:rPr>
              <w:t>3</w:t>
            </w:r>
          </w:p>
        </w:tc>
        <w:tc>
          <w:tcPr>
            <w:tcW w:w="1395" w:type="dxa"/>
            <w:vAlign w:val="center"/>
          </w:tcPr>
          <w:p w:rsidR="00E94AE4" w:rsidRPr="00A21671" w:rsidRDefault="009624DA" w:rsidP="00E94AE4">
            <w:pPr>
              <w:tabs>
                <w:tab w:val="center" w:pos="4320"/>
                <w:tab w:val="right" w:pos="8640"/>
              </w:tabs>
              <w:spacing w:after="200" w:line="276" w:lineRule="auto"/>
              <w:jc w:val="center"/>
              <w:rPr>
                <w:rFonts w:eastAsia="Calibri"/>
                <w:sz w:val="20"/>
                <w:szCs w:val="20"/>
              </w:rPr>
            </w:pPr>
            <w:r>
              <w:rPr>
                <w:rFonts w:eastAsia="Calibri"/>
                <w:sz w:val="20"/>
                <w:szCs w:val="20"/>
              </w:rPr>
              <w:t>$</w:t>
            </w:r>
            <w:r w:rsidR="00E94AE4" w:rsidRPr="00A21671">
              <w:rPr>
                <w:rFonts w:eastAsia="Calibri"/>
                <w:sz w:val="20"/>
                <w:szCs w:val="20"/>
              </w:rPr>
              <w:t>37.82</w:t>
            </w:r>
          </w:p>
        </w:tc>
        <w:tc>
          <w:tcPr>
            <w:tcW w:w="930" w:type="dxa"/>
            <w:vAlign w:val="center"/>
          </w:tcPr>
          <w:p w:rsidR="00E94AE4" w:rsidRPr="00713497" w:rsidRDefault="00E94AE4" w:rsidP="00A72686">
            <w:pPr>
              <w:tabs>
                <w:tab w:val="center" w:pos="4320"/>
                <w:tab w:val="right" w:pos="8640"/>
              </w:tabs>
              <w:spacing w:after="200" w:line="276" w:lineRule="auto"/>
              <w:jc w:val="center"/>
              <w:rPr>
                <w:rFonts w:eastAsia="Calibri"/>
                <w:sz w:val="20"/>
                <w:szCs w:val="20"/>
              </w:rPr>
            </w:pPr>
            <w:r w:rsidRPr="007F2CCE">
              <w:rPr>
                <w:rFonts w:eastAsia="Calibri"/>
                <w:sz w:val="20"/>
                <w:szCs w:val="20"/>
              </w:rPr>
              <w:t>$</w:t>
            </w:r>
            <w:r w:rsidR="00A72686">
              <w:rPr>
                <w:rFonts w:eastAsia="Calibri"/>
                <w:sz w:val="20"/>
                <w:szCs w:val="20"/>
              </w:rPr>
              <w:t>472.75</w:t>
            </w:r>
          </w:p>
        </w:tc>
      </w:tr>
      <w:tr w:rsidR="00E94AE4" w:rsidRPr="00E94AE4" w:rsidTr="004B747E">
        <w:trPr>
          <w:trHeight w:val="432"/>
          <w:jc w:val="center"/>
        </w:trPr>
        <w:tc>
          <w:tcPr>
            <w:tcW w:w="1183" w:type="dxa"/>
            <w:vAlign w:val="center"/>
          </w:tcPr>
          <w:p w:rsidR="00E94AE4" w:rsidRPr="00E94AE4" w:rsidRDefault="00E94AE4" w:rsidP="00E94AE4">
            <w:pPr>
              <w:tabs>
                <w:tab w:val="center" w:pos="4320"/>
                <w:tab w:val="right" w:pos="8640"/>
              </w:tabs>
              <w:rPr>
                <w:sz w:val="20"/>
                <w:szCs w:val="20"/>
              </w:rPr>
            </w:pPr>
            <w:r w:rsidRPr="00E94AE4">
              <w:rPr>
                <w:sz w:val="20"/>
                <w:szCs w:val="20"/>
              </w:rPr>
              <w:t>Electronic Data Reporting:</w:t>
            </w:r>
            <w:r w:rsidR="00274F43">
              <w:rPr>
                <w:sz w:val="20"/>
                <w:szCs w:val="20"/>
              </w:rPr>
              <w:t xml:space="preserve"> </w:t>
            </w:r>
            <w:r w:rsidRPr="00E94AE4">
              <w:rPr>
                <w:sz w:val="20"/>
                <w:szCs w:val="20"/>
              </w:rPr>
              <w:t>Systems Measures</w:t>
            </w:r>
          </w:p>
        </w:tc>
        <w:tc>
          <w:tcPr>
            <w:tcW w:w="1270" w:type="dxa"/>
            <w:vAlign w:val="center"/>
          </w:tcPr>
          <w:p w:rsidR="00E94AE4" w:rsidRPr="00E94AE4" w:rsidRDefault="00FF0886" w:rsidP="00E94AE4">
            <w:pPr>
              <w:tabs>
                <w:tab w:val="center" w:pos="4320"/>
                <w:tab w:val="right" w:pos="8640"/>
              </w:tabs>
              <w:jc w:val="center"/>
              <w:rPr>
                <w:sz w:val="20"/>
                <w:szCs w:val="20"/>
                <w:highlight w:val="yellow"/>
              </w:rPr>
            </w:pPr>
            <w:r>
              <w:rPr>
                <w:sz w:val="20"/>
                <w:szCs w:val="20"/>
              </w:rPr>
              <w:t>81</w:t>
            </w:r>
          </w:p>
        </w:tc>
        <w:tc>
          <w:tcPr>
            <w:tcW w:w="1329"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2</w:t>
            </w:r>
          </w:p>
        </w:tc>
        <w:tc>
          <w:tcPr>
            <w:tcW w:w="983"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4</w:t>
            </w:r>
          </w:p>
        </w:tc>
        <w:tc>
          <w:tcPr>
            <w:tcW w:w="1400" w:type="dxa"/>
            <w:vAlign w:val="center"/>
          </w:tcPr>
          <w:p w:rsidR="00E94AE4" w:rsidRPr="00E94AE4" w:rsidRDefault="00FF0886" w:rsidP="00FF0886">
            <w:pPr>
              <w:tabs>
                <w:tab w:val="center" w:pos="4320"/>
                <w:tab w:val="right" w:pos="8640"/>
              </w:tabs>
              <w:jc w:val="center"/>
              <w:rPr>
                <w:sz w:val="20"/>
                <w:szCs w:val="20"/>
              </w:rPr>
            </w:pPr>
            <w:r>
              <w:rPr>
                <w:sz w:val="20"/>
                <w:szCs w:val="20"/>
              </w:rPr>
              <w:t>648</w:t>
            </w:r>
          </w:p>
        </w:tc>
        <w:tc>
          <w:tcPr>
            <w:tcW w:w="1236" w:type="dxa"/>
            <w:vAlign w:val="center"/>
          </w:tcPr>
          <w:p w:rsidR="00E94AE4" w:rsidRPr="00E94AE4" w:rsidRDefault="00FF0886" w:rsidP="00FF0886">
            <w:pPr>
              <w:tabs>
                <w:tab w:val="center" w:pos="4320"/>
                <w:tab w:val="right" w:pos="8640"/>
              </w:tabs>
              <w:jc w:val="center"/>
              <w:rPr>
                <w:sz w:val="20"/>
                <w:szCs w:val="20"/>
              </w:rPr>
            </w:pPr>
            <w:r>
              <w:rPr>
                <w:sz w:val="20"/>
                <w:szCs w:val="20"/>
              </w:rPr>
              <w:t>216</w:t>
            </w:r>
          </w:p>
        </w:tc>
        <w:tc>
          <w:tcPr>
            <w:tcW w:w="1395" w:type="dxa"/>
            <w:vAlign w:val="center"/>
          </w:tcPr>
          <w:p w:rsidR="00E94AE4" w:rsidRPr="00A72686" w:rsidRDefault="009624DA" w:rsidP="00E94AE4">
            <w:pPr>
              <w:tabs>
                <w:tab w:val="center" w:pos="4320"/>
                <w:tab w:val="right" w:pos="8640"/>
              </w:tabs>
              <w:jc w:val="center"/>
              <w:rPr>
                <w:sz w:val="20"/>
                <w:szCs w:val="20"/>
              </w:rPr>
            </w:pPr>
            <w:r>
              <w:rPr>
                <w:sz w:val="20"/>
                <w:szCs w:val="20"/>
              </w:rPr>
              <w:t>$</w:t>
            </w:r>
            <w:r w:rsidR="00E94AE4" w:rsidRPr="00A21671">
              <w:rPr>
                <w:sz w:val="20"/>
                <w:szCs w:val="20"/>
              </w:rPr>
              <w:t>37.82</w:t>
            </w:r>
          </w:p>
        </w:tc>
        <w:tc>
          <w:tcPr>
            <w:tcW w:w="930" w:type="dxa"/>
            <w:vAlign w:val="center"/>
          </w:tcPr>
          <w:p w:rsidR="00E94AE4" w:rsidRPr="00713497" w:rsidRDefault="00E94AE4" w:rsidP="00FF0886">
            <w:pPr>
              <w:tabs>
                <w:tab w:val="center" w:pos="4320"/>
                <w:tab w:val="right" w:pos="8640"/>
              </w:tabs>
              <w:jc w:val="center"/>
              <w:rPr>
                <w:sz w:val="20"/>
                <w:szCs w:val="20"/>
              </w:rPr>
            </w:pPr>
            <w:r w:rsidRPr="007F2CCE">
              <w:rPr>
                <w:sz w:val="20"/>
                <w:szCs w:val="20"/>
              </w:rPr>
              <w:t>$</w:t>
            </w:r>
            <w:r w:rsidR="00FF0886">
              <w:rPr>
                <w:sz w:val="20"/>
                <w:szCs w:val="20"/>
              </w:rPr>
              <w:t>8169.12</w:t>
            </w:r>
          </w:p>
        </w:tc>
      </w:tr>
      <w:tr w:rsidR="00E94AE4" w:rsidRPr="00E94AE4" w:rsidTr="004B747E">
        <w:trPr>
          <w:trHeight w:val="432"/>
          <w:jc w:val="center"/>
        </w:trPr>
        <w:tc>
          <w:tcPr>
            <w:tcW w:w="1183" w:type="dxa"/>
            <w:vAlign w:val="center"/>
          </w:tcPr>
          <w:p w:rsidR="00E94AE4" w:rsidRPr="00E94AE4" w:rsidRDefault="00E94AE4" w:rsidP="00E94AE4">
            <w:pPr>
              <w:tabs>
                <w:tab w:val="center" w:pos="4320"/>
                <w:tab w:val="right" w:pos="8640"/>
              </w:tabs>
              <w:rPr>
                <w:sz w:val="20"/>
                <w:szCs w:val="20"/>
              </w:rPr>
            </w:pPr>
            <w:r w:rsidRPr="00E94AE4">
              <w:rPr>
                <w:sz w:val="20"/>
                <w:szCs w:val="20"/>
              </w:rPr>
              <w:lastRenderedPageBreak/>
              <w:t>Electronic Data Reporting:</w:t>
            </w:r>
            <w:r w:rsidR="00274F43">
              <w:rPr>
                <w:sz w:val="20"/>
                <w:szCs w:val="20"/>
              </w:rPr>
              <w:t xml:space="preserve"> </w:t>
            </w:r>
            <w:r w:rsidRPr="00E94AE4">
              <w:rPr>
                <w:sz w:val="20"/>
                <w:szCs w:val="20"/>
              </w:rPr>
              <w:t>Services Measures</w:t>
            </w:r>
          </w:p>
        </w:tc>
        <w:tc>
          <w:tcPr>
            <w:tcW w:w="1270" w:type="dxa"/>
            <w:vAlign w:val="center"/>
          </w:tcPr>
          <w:p w:rsidR="00E94AE4" w:rsidRPr="00E94AE4" w:rsidRDefault="00FF0886" w:rsidP="00E94AE4">
            <w:pPr>
              <w:tabs>
                <w:tab w:val="center" w:pos="4320"/>
                <w:tab w:val="right" w:pos="8640"/>
              </w:tabs>
              <w:jc w:val="center"/>
              <w:rPr>
                <w:sz w:val="20"/>
                <w:szCs w:val="20"/>
                <w:highlight w:val="yellow"/>
              </w:rPr>
            </w:pPr>
            <w:r>
              <w:rPr>
                <w:sz w:val="20"/>
                <w:szCs w:val="20"/>
              </w:rPr>
              <w:t>81</w:t>
            </w:r>
          </w:p>
        </w:tc>
        <w:tc>
          <w:tcPr>
            <w:tcW w:w="1329"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2</w:t>
            </w:r>
          </w:p>
        </w:tc>
        <w:tc>
          <w:tcPr>
            <w:tcW w:w="983"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8</w:t>
            </w:r>
          </w:p>
        </w:tc>
        <w:tc>
          <w:tcPr>
            <w:tcW w:w="1400" w:type="dxa"/>
            <w:vAlign w:val="center"/>
          </w:tcPr>
          <w:p w:rsidR="00E94AE4" w:rsidRPr="00E94AE4" w:rsidRDefault="00FF0886" w:rsidP="00E94AE4">
            <w:pPr>
              <w:tabs>
                <w:tab w:val="center" w:pos="4320"/>
                <w:tab w:val="right" w:pos="8640"/>
              </w:tabs>
              <w:jc w:val="center"/>
              <w:rPr>
                <w:sz w:val="20"/>
                <w:szCs w:val="20"/>
              </w:rPr>
            </w:pPr>
            <w:r>
              <w:rPr>
                <w:sz w:val="20"/>
                <w:szCs w:val="20"/>
              </w:rPr>
              <w:t>1296</w:t>
            </w:r>
          </w:p>
        </w:tc>
        <w:tc>
          <w:tcPr>
            <w:tcW w:w="1236" w:type="dxa"/>
            <w:vAlign w:val="center"/>
          </w:tcPr>
          <w:p w:rsidR="00E94AE4" w:rsidRPr="00E94AE4" w:rsidRDefault="00FF0886" w:rsidP="00FF0886">
            <w:pPr>
              <w:tabs>
                <w:tab w:val="center" w:pos="4320"/>
                <w:tab w:val="right" w:pos="8640"/>
              </w:tabs>
              <w:jc w:val="center"/>
              <w:rPr>
                <w:sz w:val="20"/>
                <w:szCs w:val="20"/>
              </w:rPr>
            </w:pPr>
            <w:r>
              <w:rPr>
                <w:sz w:val="20"/>
                <w:szCs w:val="20"/>
              </w:rPr>
              <w:t>432</w:t>
            </w:r>
          </w:p>
        </w:tc>
        <w:tc>
          <w:tcPr>
            <w:tcW w:w="1395" w:type="dxa"/>
            <w:vAlign w:val="center"/>
          </w:tcPr>
          <w:p w:rsidR="00E94AE4" w:rsidRPr="00A21671" w:rsidRDefault="00E94AE4" w:rsidP="00E94AE4">
            <w:pPr>
              <w:tabs>
                <w:tab w:val="center" w:pos="4320"/>
                <w:tab w:val="right" w:pos="8640"/>
              </w:tabs>
              <w:jc w:val="center"/>
              <w:rPr>
                <w:sz w:val="20"/>
                <w:szCs w:val="20"/>
              </w:rPr>
            </w:pPr>
            <w:r w:rsidRPr="00A21671">
              <w:rPr>
                <w:sz w:val="20"/>
                <w:szCs w:val="20"/>
              </w:rPr>
              <w:t>$37.82</w:t>
            </w:r>
          </w:p>
        </w:tc>
        <w:tc>
          <w:tcPr>
            <w:tcW w:w="930" w:type="dxa"/>
            <w:vAlign w:val="center"/>
          </w:tcPr>
          <w:p w:rsidR="00E94AE4" w:rsidRPr="00A21671" w:rsidRDefault="00E94AE4" w:rsidP="00FF0886">
            <w:pPr>
              <w:tabs>
                <w:tab w:val="center" w:pos="4320"/>
                <w:tab w:val="right" w:pos="8640"/>
              </w:tabs>
              <w:jc w:val="center"/>
              <w:rPr>
                <w:sz w:val="20"/>
                <w:szCs w:val="20"/>
              </w:rPr>
            </w:pPr>
            <w:r w:rsidRPr="00A21671">
              <w:rPr>
                <w:sz w:val="20"/>
                <w:szCs w:val="20"/>
              </w:rPr>
              <w:t>$</w:t>
            </w:r>
            <w:r w:rsidR="00FF0886">
              <w:rPr>
                <w:sz w:val="20"/>
                <w:szCs w:val="20"/>
              </w:rPr>
              <w:t>16,338.24</w:t>
            </w:r>
          </w:p>
        </w:tc>
      </w:tr>
      <w:tr w:rsidR="00E94AE4" w:rsidRPr="00E94AE4" w:rsidTr="004B747E">
        <w:trPr>
          <w:trHeight w:val="962"/>
          <w:jc w:val="center"/>
        </w:trPr>
        <w:tc>
          <w:tcPr>
            <w:tcW w:w="1183" w:type="dxa"/>
            <w:vAlign w:val="center"/>
          </w:tcPr>
          <w:p w:rsidR="00E94AE4" w:rsidRPr="00E94AE4" w:rsidRDefault="00E94AE4" w:rsidP="00E94AE4">
            <w:pPr>
              <w:tabs>
                <w:tab w:val="center" w:pos="4320"/>
                <w:tab w:val="right" w:pos="8640"/>
              </w:tabs>
              <w:rPr>
                <w:sz w:val="20"/>
                <w:szCs w:val="20"/>
              </w:rPr>
            </w:pPr>
            <w:r w:rsidRPr="00E94AE4">
              <w:rPr>
                <w:sz w:val="20"/>
                <w:szCs w:val="20"/>
              </w:rPr>
              <w:t>Outcomes Data Tables in End of</w:t>
            </w:r>
            <w:r w:rsidR="00274F43">
              <w:rPr>
                <w:sz w:val="20"/>
                <w:szCs w:val="20"/>
              </w:rPr>
              <w:t xml:space="preserve"> </w:t>
            </w:r>
            <w:r w:rsidRPr="00E94AE4">
              <w:rPr>
                <w:sz w:val="20"/>
                <w:szCs w:val="20"/>
              </w:rPr>
              <w:t>Year Reports</w:t>
            </w:r>
          </w:p>
        </w:tc>
        <w:tc>
          <w:tcPr>
            <w:tcW w:w="1270" w:type="dxa"/>
            <w:vAlign w:val="center"/>
          </w:tcPr>
          <w:p w:rsidR="00E94AE4" w:rsidRPr="00E94AE4" w:rsidRDefault="00FF0886" w:rsidP="00E94AE4">
            <w:pPr>
              <w:tabs>
                <w:tab w:val="center" w:pos="4320"/>
                <w:tab w:val="right" w:pos="8640"/>
              </w:tabs>
              <w:jc w:val="center"/>
              <w:rPr>
                <w:sz w:val="20"/>
                <w:szCs w:val="20"/>
              </w:rPr>
            </w:pPr>
            <w:r>
              <w:rPr>
                <w:sz w:val="20"/>
                <w:szCs w:val="20"/>
              </w:rPr>
              <w:t>81</w:t>
            </w:r>
          </w:p>
        </w:tc>
        <w:tc>
          <w:tcPr>
            <w:tcW w:w="1329"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1</w:t>
            </w:r>
          </w:p>
        </w:tc>
        <w:tc>
          <w:tcPr>
            <w:tcW w:w="983"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8</w:t>
            </w:r>
          </w:p>
        </w:tc>
        <w:tc>
          <w:tcPr>
            <w:tcW w:w="1400"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648</w:t>
            </w:r>
          </w:p>
        </w:tc>
        <w:tc>
          <w:tcPr>
            <w:tcW w:w="1236" w:type="dxa"/>
            <w:vAlign w:val="center"/>
          </w:tcPr>
          <w:p w:rsidR="00E94AE4" w:rsidRPr="00E94AE4" w:rsidRDefault="00E94AE4" w:rsidP="00E94AE4">
            <w:pPr>
              <w:tabs>
                <w:tab w:val="center" w:pos="4320"/>
                <w:tab w:val="right" w:pos="8640"/>
              </w:tabs>
              <w:jc w:val="center"/>
              <w:rPr>
                <w:sz w:val="20"/>
                <w:szCs w:val="20"/>
              </w:rPr>
            </w:pPr>
            <w:r w:rsidRPr="00E94AE4">
              <w:rPr>
                <w:sz w:val="20"/>
                <w:szCs w:val="20"/>
              </w:rPr>
              <w:t>216</w:t>
            </w:r>
          </w:p>
        </w:tc>
        <w:tc>
          <w:tcPr>
            <w:tcW w:w="1395" w:type="dxa"/>
            <w:vAlign w:val="center"/>
          </w:tcPr>
          <w:p w:rsidR="00E94AE4" w:rsidRPr="00A21671" w:rsidRDefault="00A21671" w:rsidP="00E94AE4">
            <w:pPr>
              <w:tabs>
                <w:tab w:val="center" w:pos="4320"/>
                <w:tab w:val="right" w:pos="8640"/>
              </w:tabs>
              <w:jc w:val="center"/>
              <w:rPr>
                <w:sz w:val="20"/>
                <w:szCs w:val="20"/>
              </w:rPr>
            </w:pPr>
            <w:r>
              <w:rPr>
                <w:sz w:val="20"/>
                <w:szCs w:val="20"/>
              </w:rPr>
              <w:t>$</w:t>
            </w:r>
            <w:r w:rsidR="00E94AE4" w:rsidRPr="00A21671">
              <w:rPr>
                <w:sz w:val="20"/>
                <w:szCs w:val="20"/>
              </w:rPr>
              <w:t>37.82</w:t>
            </w:r>
          </w:p>
        </w:tc>
        <w:tc>
          <w:tcPr>
            <w:tcW w:w="930" w:type="dxa"/>
            <w:vAlign w:val="center"/>
          </w:tcPr>
          <w:p w:rsidR="00E94AE4" w:rsidRPr="00A21671" w:rsidRDefault="00E94AE4" w:rsidP="00A21671">
            <w:pPr>
              <w:tabs>
                <w:tab w:val="center" w:pos="4320"/>
                <w:tab w:val="right" w:pos="8640"/>
              </w:tabs>
              <w:jc w:val="center"/>
              <w:rPr>
                <w:sz w:val="20"/>
                <w:szCs w:val="20"/>
              </w:rPr>
            </w:pPr>
            <w:r w:rsidRPr="00A21671">
              <w:rPr>
                <w:sz w:val="20"/>
                <w:szCs w:val="20"/>
              </w:rPr>
              <w:t>$8169.12</w:t>
            </w:r>
          </w:p>
        </w:tc>
      </w:tr>
      <w:tr w:rsidR="00E94AE4" w:rsidRPr="00E94AE4" w:rsidTr="004B747E">
        <w:trPr>
          <w:jc w:val="center"/>
        </w:trPr>
        <w:tc>
          <w:tcPr>
            <w:tcW w:w="4765" w:type="dxa"/>
            <w:gridSpan w:val="4"/>
            <w:vAlign w:val="center"/>
          </w:tcPr>
          <w:p w:rsidR="00E94AE4" w:rsidRPr="00E94AE4" w:rsidRDefault="00E94AE4" w:rsidP="00E94AE4">
            <w:pPr>
              <w:tabs>
                <w:tab w:val="center" w:pos="4320"/>
                <w:tab w:val="right" w:pos="8640"/>
              </w:tabs>
              <w:rPr>
                <w:b/>
                <w:sz w:val="20"/>
                <w:szCs w:val="20"/>
              </w:rPr>
            </w:pPr>
            <w:r w:rsidRPr="00E94AE4">
              <w:rPr>
                <w:b/>
                <w:sz w:val="20"/>
                <w:szCs w:val="20"/>
              </w:rPr>
              <w:t xml:space="preserve">Estimated Annual Burden Sub-total </w:t>
            </w:r>
          </w:p>
        </w:tc>
        <w:tc>
          <w:tcPr>
            <w:tcW w:w="1400" w:type="dxa"/>
            <w:vAlign w:val="center"/>
          </w:tcPr>
          <w:p w:rsidR="00E94AE4" w:rsidRPr="00E94AE4" w:rsidRDefault="00E94AE4" w:rsidP="00E94AE4">
            <w:pPr>
              <w:tabs>
                <w:tab w:val="center" w:pos="4320"/>
                <w:tab w:val="right" w:pos="8640"/>
              </w:tabs>
              <w:jc w:val="center"/>
              <w:rPr>
                <w:b/>
                <w:sz w:val="20"/>
                <w:szCs w:val="20"/>
              </w:rPr>
            </w:pPr>
          </w:p>
        </w:tc>
        <w:tc>
          <w:tcPr>
            <w:tcW w:w="1236" w:type="dxa"/>
          </w:tcPr>
          <w:p w:rsidR="00E94AE4" w:rsidRPr="00E94AE4" w:rsidRDefault="000F744D" w:rsidP="00E94AE4">
            <w:pPr>
              <w:tabs>
                <w:tab w:val="center" w:pos="4320"/>
                <w:tab w:val="right" w:pos="8640"/>
              </w:tabs>
              <w:jc w:val="center"/>
              <w:rPr>
                <w:b/>
                <w:sz w:val="20"/>
                <w:szCs w:val="20"/>
              </w:rPr>
            </w:pPr>
            <w:r>
              <w:rPr>
                <w:b/>
                <w:sz w:val="20"/>
                <w:szCs w:val="20"/>
              </w:rPr>
              <w:t>1,000</w:t>
            </w:r>
          </w:p>
        </w:tc>
        <w:tc>
          <w:tcPr>
            <w:tcW w:w="1395" w:type="dxa"/>
          </w:tcPr>
          <w:p w:rsidR="00E94AE4" w:rsidRPr="004B747E" w:rsidRDefault="00E94AE4" w:rsidP="00E94AE4">
            <w:pPr>
              <w:tabs>
                <w:tab w:val="center" w:pos="4320"/>
                <w:tab w:val="right" w:pos="8640"/>
              </w:tabs>
              <w:jc w:val="center"/>
              <w:rPr>
                <w:b/>
                <w:sz w:val="20"/>
                <w:szCs w:val="20"/>
                <w:highlight w:val="yellow"/>
              </w:rPr>
            </w:pPr>
          </w:p>
        </w:tc>
        <w:tc>
          <w:tcPr>
            <w:tcW w:w="930" w:type="dxa"/>
          </w:tcPr>
          <w:p w:rsidR="00E94AE4" w:rsidRPr="00A21671" w:rsidRDefault="007F2CCE" w:rsidP="00C43288">
            <w:pPr>
              <w:tabs>
                <w:tab w:val="center" w:pos="4320"/>
                <w:tab w:val="right" w:pos="8640"/>
              </w:tabs>
              <w:jc w:val="center"/>
              <w:rPr>
                <w:b/>
                <w:sz w:val="20"/>
                <w:szCs w:val="20"/>
              </w:rPr>
            </w:pPr>
            <w:r>
              <w:rPr>
                <w:b/>
                <w:sz w:val="20"/>
                <w:szCs w:val="20"/>
              </w:rPr>
              <w:t>$</w:t>
            </w:r>
            <w:r w:rsidR="00C43288">
              <w:rPr>
                <w:b/>
                <w:sz w:val="20"/>
                <w:szCs w:val="20"/>
              </w:rPr>
              <w:t>37,772.72</w:t>
            </w:r>
          </w:p>
        </w:tc>
      </w:tr>
    </w:tbl>
    <w:p w:rsidR="00E94AE4" w:rsidRDefault="00E94AE4" w:rsidP="002F5440">
      <w:pPr>
        <w:keepNext/>
        <w:tabs>
          <w:tab w:val="left" w:pos="432"/>
        </w:tabs>
        <w:spacing w:after="240"/>
        <w:jc w:val="center"/>
        <w:rPr>
          <w:rFonts w:ascii="Times" w:hAnsi="Times"/>
          <w:sz w:val="22"/>
          <w:szCs w:val="20"/>
        </w:rPr>
      </w:pPr>
    </w:p>
    <w:p w:rsidR="00AC49FE" w:rsidRDefault="00AC49FE" w:rsidP="002338AC">
      <w:pPr>
        <w:ind w:left="180"/>
        <w:rPr>
          <w:b/>
          <w:i/>
        </w:rPr>
      </w:pPr>
    </w:p>
    <w:p w:rsidR="002338AC" w:rsidRPr="002F3EDE" w:rsidRDefault="002338AC" w:rsidP="002338AC">
      <w:pPr>
        <w:ind w:left="180"/>
        <w:rPr>
          <w:b/>
          <w:i/>
        </w:rPr>
      </w:pPr>
      <w:r w:rsidRPr="002F3EDE">
        <w:rPr>
          <w:b/>
          <w:i/>
        </w:rPr>
        <w:t>Total Annual Cost</w:t>
      </w:r>
    </w:p>
    <w:p w:rsidR="002338AC" w:rsidRDefault="00720DC2" w:rsidP="004C3DD4">
      <w:pPr>
        <w:ind w:left="360"/>
      </w:pPr>
      <w:r>
        <w:t>The total ann</w:t>
      </w:r>
      <w:r w:rsidR="00961962">
        <w:t xml:space="preserve">ual cost of newly requested </w:t>
      </w:r>
      <w:r w:rsidR="00D14ED1">
        <w:t xml:space="preserve">and remaining previously approved </w:t>
      </w:r>
      <w:r w:rsidR="00961962">
        <w:t>information</w:t>
      </w:r>
      <w:r>
        <w:t xml:space="preserve"> collection is </w:t>
      </w:r>
      <w:r w:rsidRPr="00CF3C00">
        <w:t>$</w:t>
      </w:r>
      <w:r w:rsidR="00BB1FE0">
        <w:t>37,772.72</w:t>
      </w:r>
      <w:r w:rsidR="00090D6F" w:rsidRPr="00CF3C00">
        <w:t>,</w:t>
      </w:r>
      <w:r w:rsidRPr="00CF3C00">
        <w:t xml:space="preserve"> based on </w:t>
      </w:r>
      <w:r w:rsidR="00EF5122">
        <w:t>1,000</w:t>
      </w:r>
      <w:r w:rsidRPr="00CF3C00">
        <w:t xml:space="preserve"> Annual Burden Hours at the mean hourly wage of $37.82. The mean hourly wage is based on the category of Social Scientists and Related Workers, All Other as reported</w:t>
      </w:r>
      <w:r>
        <w:t xml:space="preserve"> in the </w:t>
      </w:r>
      <w:r w:rsidRPr="00720DC2">
        <w:t xml:space="preserve">2011 </w:t>
      </w:r>
      <w:r w:rsidR="00E8480A">
        <w:t xml:space="preserve">Bureau of Labor Statistics, </w:t>
      </w:r>
      <w:r w:rsidRPr="00720DC2">
        <w:t>Occu</w:t>
      </w:r>
      <w:r>
        <w:t>pational Employment Statistics</w:t>
      </w:r>
      <w:r w:rsidR="007F6770">
        <w:t>.</w:t>
      </w:r>
      <w:r w:rsidR="00994AB6">
        <w:rPr>
          <w:vertAlign w:val="superscript"/>
        </w:rPr>
        <w:t>2</w:t>
      </w:r>
      <w:r>
        <w:t xml:space="preserve"> We chose the labor category of “</w:t>
      </w:r>
      <w:r w:rsidRPr="00720DC2">
        <w:t>Social Scientists and Related Workers, All Other</w:t>
      </w:r>
      <w:r>
        <w:t>” because most respondents are program directors or staff with a Master’s Degree or above.</w:t>
      </w:r>
    </w:p>
    <w:p w:rsidR="002338AC" w:rsidRDefault="002338AC" w:rsidP="005C490D">
      <w:pPr>
        <w:ind w:left="360"/>
      </w:pPr>
    </w:p>
    <w:p w:rsidR="002338AC" w:rsidRDefault="002338AC" w:rsidP="005046F0">
      <w:pPr>
        <w:ind w:left="360"/>
      </w:pPr>
    </w:p>
    <w:p w:rsidR="00945CD6" w:rsidRPr="0072204D" w:rsidRDefault="00292B70" w:rsidP="00D51959">
      <w:pPr>
        <w:keepNext/>
        <w:rPr>
          <w:b/>
        </w:rPr>
      </w:pPr>
      <w:r>
        <w:rPr>
          <w:b/>
        </w:rPr>
        <w:t xml:space="preserve">A13. </w:t>
      </w:r>
      <w:r w:rsidR="00945CD6" w:rsidRPr="0072204D">
        <w:rPr>
          <w:b/>
        </w:rPr>
        <w:t>Cost Burden to Respondents or Record Keepers</w:t>
      </w:r>
    </w:p>
    <w:p w:rsidR="00BE7952" w:rsidRDefault="00B91D97" w:rsidP="004C3DD4">
      <w:pPr>
        <w:ind w:left="360"/>
      </w:pPr>
      <w:r w:rsidRPr="00D47412">
        <w:rPr>
          <w:sz w:val="22"/>
          <w:szCs w:val="22"/>
        </w:rPr>
        <w:t>There are no additional costs to respondents.</w:t>
      </w:r>
    </w:p>
    <w:p w:rsidR="005046F0" w:rsidRDefault="005046F0" w:rsidP="005046F0">
      <w:pPr>
        <w:ind w:left="360"/>
      </w:pPr>
    </w:p>
    <w:p w:rsidR="002338AC" w:rsidRDefault="002338AC" w:rsidP="005046F0">
      <w:pPr>
        <w:ind w:left="360"/>
      </w:pPr>
    </w:p>
    <w:p w:rsidR="00945CD6" w:rsidRPr="0072204D" w:rsidRDefault="00292B70" w:rsidP="00292B70">
      <w:pPr>
        <w:rPr>
          <w:b/>
        </w:rPr>
      </w:pPr>
      <w:r>
        <w:rPr>
          <w:b/>
        </w:rPr>
        <w:t xml:space="preserve">A14. </w:t>
      </w:r>
      <w:r w:rsidR="00945CD6" w:rsidRPr="0072204D">
        <w:rPr>
          <w:b/>
        </w:rPr>
        <w:t>Estimate of Cost to the Federal Government</w:t>
      </w:r>
    </w:p>
    <w:p w:rsidR="00AB7718" w:rsidRPr="00AB7718" w:rsidRDefault="00AB7718" w:rsidP="00AB7718">
      <w:pPr>
        <w:ind w:left="360"/>
      </w:pPr>
      <w:r w:rsidRPr="00AB7718">
        <w:t xml:space="preserve">The total cost for the data collection activities under this current request will </w:t>
      </w:r>
      <w:r w:rsidRPr="0034435C">
        <w:t>be $</w:t>
      </w:r>
      <w:r w:rsidR="0034435C">
        <w:t>1,223,589.38</w:t>
      </w:r>
      <w:r w:rsidR="008B10F6">
        <w:t xml:space="preserve"> over </w:t>
      </w:r>
      <w:r w:rsidR="005A3F5F">
        <w:t xml:space="preserve">three </w:t>
      </w:r>
      <w:r w:rsidR="008B10F6">
        <w:t>years</w:t>
      </w:r>
      <w:r w:rsidRPr="00AB7718">
        <w:t>.</w:t>
      </w:r>
      <w:r w:rsidR="00274F43">
        <w:t xml:space="preserve"> </w:t>
      </w:r>
      <w:r w:rsidRPr="00AB7718">
        <w:t>This amount includes costs for new data collection activities under this request and the remaining costs from previously approved collections still in progress.</w:t>
      </w:r>
      <w:r w:rsidR="00274F43">
        <w:t xml:space="preserve"> </w:t>
      </w:r>
      <w:r w:rsidRPr="00AB7718">
        <w:t>Annual costs to the fed</w:t>
      </w:r>
      <w:r w:rsidR="007B5748">
        <w:t xml:space="preserve">eral government will be </w:t>
      </w:r>
      <w:r w:rsidR="0034435C">
        <w:t>$407,863.13</w:t>
      </w:r>
      <w:r w:rsidRPr="00AB7718">
        <w:t xml:space="preserve"> for the proposed data collection under this OMB clearance (</w:t>
      </w:r>
      <w:r w:rsidR="00D427CA">
        <w:t>#</w:t>
      </w:r>
      <w:r w:rsidRPr="00AB7718">
        <w:t>0970-</w:t>
      </w:r>
      <w:r w:rsidR="006B7342" w:rsidRPr="006B7342">
        <w:t>0373</w:t>
      </w:r>
      <w:r w:rsidRPr="00AB7718">
        <w:t>).</w:t>
      </w:r>
    </w:p>
    <w:p w:rsidR="00520737" w:rsidRPr="000F53DA" w:rsidRDefault="00520737" w:rsidP="005046F0">
      <w:pPr>
        <w:ind w:left="360"/>
        <w:rPr>
          <w:b/>
        </w:rPr>
      </w:pPr>
    </w:p>
    <w:p w:rsidR="00123FA1" w:rsidRDefault="00123FA1" w:rsidP="005046F0">
      <w:pPr>
        <w:ind w:left="360"/>
      </w:pPr>
    </w:p>
    <w:p w:rsidR="00945CD6" w:rsidRDefault="00292B70" w:rsidP="00292B70">
      <w:pPr>
        <w:rPr>
          <w:b/>
        </w:rPr>
      </w:pPr>
      <w:r>
        <w:rPr>
          <w:b/>
        </w:rPr>
        <w:t xml:space="preserve">A15. </w:t>
      </w:r>
      <w:r w:rsidR="00945CD6" w:rsidRPr="0072204D">
        <w:rPr>
          <w:b/>
        </w:rPr>
        <w:t>Change in Burden</w:t>
      </w:r>
    </w:p>
    <w:p w:rsidR="00A119CE" w:rsidRDefault="00A119CE" w:rsidP="004C3DD4">
      <w:pPr>
        <w:ind w:left="360"/>
      </w:pPr>
    </w:p>
    <w:p w:rsidR="00A119CE" w:rsidRPr="008062D7" w:rsidRDefault="00A119CE" w:rsidP="00A119CE">
      <w:r w:rsidRPr="008062D7">
        <w:rPr>
          <w:b/>
          <w:bCs/>
        </w:rPr>
        <w:t xml:space="preserve">Increased Annual Burden </w:t>
      </w:r>
    </w:p>
    <w:p w:rsidR="00A119CE" w:rsidRPr="008062D7" w:rsidRDefault="00A119CE" w:rsidP="00A119CE">
      <w:r w:rsidRPr="008062D7">
        <w:t xml:space="preserve">The annual time burden </w:t>
      </w:r>
      <w:r w:rsidR="00CE5FA0">
        <w:t xml:space="preserve">increases </w:t>
      </w:r>
      <w:r w:rsidRPr="008062D7">
        <w:t xml:space="preserve">for two reasons:  1) the addition of a new instrument, the Outcomes Data Tables in End of Year Reports—there are 216 Annual Burden Hours associated with this new instrument; and 2) a slight increase (from 576 to 648) in the total Annual Burden </w:t>
      </w:r>
      <w:r w:rsidRPr="008062D7">
        <w:lastRenderedPageBreak/>
        <w:t xml:space="preserve">Hours for the two Electronic Data Reporting instruments because of the increase from 24 to 27 in the annual number of grantees using these two sets of instruments.  </w:t>
      </w:r>
    </w:p>
    <w:p w:rsidR="00A119CE" w:rsidRPr="008062D7" w:rsidRDefault="00A119CE" w:rsidP="00A119CE">
      <w:pPr>
        <w:rPr>
          <w:b/>
          <w:bCs/>
        </w:rPr>
      </w:pPr>
    </w:p>
    <w:p w:rsidR="00A119CE" w:rsidRPr="008062D7" w:rsidRDefault="00A119CE" w:rsidP="00A119CE">
      <w:r w:rsidRPr="008062D7">
        <w:rPr>
          <w:b/>
          <w:bCs/>
        </w:rPr>
        <w:t>Decreased Annual Number of Responses</w:t>
      </w:r>
      <w:r w:rsidRPr="008062D7">
        <w:t xml:space="preserve"> </w:t>
      </w:r>
    </w:p>
    <w:p w:rsidR="00A119CE" w:rsidRPr="008062D7" w:rsidRDefault="00A119CE" w:rsidP="00A119CE">
      <w:r w:rsidRPr="008062D7">
        <w:t xml:space="preserve">The annual number of responses goes down for two reasons:  1) For telephone and site visit interviews, the number of individuals interviewed at each grantee site has been reduced from 10 to </w:t>
      </w:r>
      <w:proofErr w:type="gramStart"/>
      <w:r w:rsidRPr="008062D7">
        <w:t>7</w:t>
      </w:r>
      <w:proofErr w:type="gramEnd"/>
      <w:r w:rsidRPr="008062D7">
        <w:t xml:space="preserve">; and 2) the number of grantees over the next three years decreases as the grant ends for some cohorts.  Although the number of grantees in the first year for which we seek OMB approval (2013) is higher than the number of grantees for which data collection was approved in 2011 (29 vs. 24), the total number of grantees decreases to 17 in 2014 and 11 in 2015.  This sharp reduction contributes to the annual number of responses going down.  In addition, although a new instrument – Outcomes Data Tables in End of Year Reports -- has been added, the 27 annual </w:t>
      </w:r>
      <w:proofErr w:type="gramStart"/>
      <w:r w:rsidRPr="008062D7">
        <w:t>number</w:t>
      </w:r>
      <w:proofErr w:type="gramEnd"/>
      <w:r w:rsidRPr="008062D7">
        <w:t xml:space="preserve"> of responses for this instrument is not large enough to offset the overall reductions in annual responses due to the reasons just described.</w:t>
      </w:r>
    </w:p>
    <w:p w:rsidR="00A119CE" w:rsidRPr="008062D7" w:rsidRDefault="00A119CE" w:rsidP="00A119CE">
      <w:r w:rsidRPr="008062D7">
        <w:t> </w:t>
      </w:r>
    </w:p>
    <w:p w:rsidR="00A119CE" w:rsidRDefault="00A119CE" w:rsidP="004C3DD4">
      <w:pPr>
        <w:ind w:left="360"/>
      </w:pPr>
    </w:p>
    <w:p w:rsidR="00520737" w:rsidRDefault="00520737" w:rsidP="005C490D">
      <w:pPr>
        <w:ind w:left="360"/>
      </w:pPr>
    </w:p>
    <w:p w:rsidR="002338AC" w:rsidRDefault="002338AC" w:rsidP="005C490D">
      <w:pPr>
        <w:ind w:left="360"/>
      </w:pPr>
    </w:p>
    <w:p w:rsidR="00945CD6" w:rsidRPr="005A64C5" w:rsidRDefault="00292B70" w:rsidP="00292B70">
      <w:pPr>
        <w:rPr>
          <w:b/>
        </w:rPr>
      </w:pPr>
      <w:r w:rsidRPr="005A64C5">
        <w:rPr>
          <w:b/>
        </w:rPr>
        <w:t xml:space="preserve">A16. </w:t>
      </w:r>
      <w:r w:rsidR="00945CD6" w:rsidRPr="005A64C5">
        <w:rPr>
          <w:b/>
        </w:rPr>
        <w:t>Plan and Time Schedule for Information Collection, Tabulation and Publication</w:t>
      </w:r>
    </w:p>
    <w:p w:rsidR="00D90EF6" w:rsidRDefault="00830F5C" w:rsidP="004C3DD4">
      <w:pPr>
        <w:ind w:left="360"/>
      </w:pPr>
      <w:r w:rsidRPr="00830F5C">
        <w:t>The schedule for fielding, analyzing, and reporting the data findings for the cross-site evaluation of Project LAUNCH is as follows:</w:t>
      </w:r>
    </w:p>
    <w:p w:rsidR="00D51959" w:rsidRDefault="00D51959" w:rsidP="004C3DD4">
      <w:pPr>
        <w:ind w:left="360"/>
      </w:pPr>
    </w:p>
    <w:p w:rsidR="00D51959" w:rsidRPr="00830F5C" w:rsidRDefault="00D51959" w:rsidP="004C3DD4">
      <w:pPr>
        <w:numPr>
          <w:ilvl w:val="0"/>
          <w:numId w:val="17"/>
        </w:numPr>
        <w:tabs>
          <w:tab w:val="num" w:pos="720"/>
        </w:tabs>
        <w:spacing w:after="120"/>
        <w:ind w:left="1915" w:hanging="1555"/>
        <w:rPr>
          <w:szCs w:val="20"/>
        </w:rPr>
      </w:pPr>
      <w:r w:rsidRPr="00830F5C">
        <w:rPr>
          <w:szCs w:val="20"/>
        </w:rPr>
        <w:t>Site Visits/Telephone Interviews</w:t>
      </w:r>
      <w:r w:rsidRPr="00830F5C">
        <w:rPr>
          <w:szCs w:val="20"/>
        </w:rPr>
        <w:tab/>
      </w:r>
      <w:r w:rsidRPr="00830F5C">
        <w:rPr>
          <w:szCs w:val="20"/>
        </w:rPr>
        <w:tab/>
      </w:r>
      <w:r w:rsidRPr="00830F5C">
        <w:rPr>
          <w:szCs w:val="20"/>
        </w:rPr>
        <w:tab/>
        <w:t>Fall 201</w:t>
      </w:r>
      <w:r>
        <w:rPr>
          <w:szCs w:val="20"/>
        </w:rPr>
        <w:t>3</w:t>
      </w:r>
      <w:r w:rsidRPr="00830F5C">
        <w:rPr>
          <w:szCs w:val="20"/>
        </w:rPr>
        <w:t>, 201</w:t>
      </w:r>
      <w:r>
        <w:rPr>
          <w:szCs w:val="20"/>
        </w:rPr>
        <w:t>4, 2015</w:t>
      </w:r>
    </w:p>
    <w:p w:rsidR="00D51959" w:rsidRDefault="00D51959" w:rsidP="004C3DD4">
      <w:pPr>
        <w:numPr>
          <w:ilvl w:val="0"/>
          <w:numId w:val="17"/>
        </w:numPr>
        <w:tabs>
          <w:tab w:val="num" w:pos="720"/>
        </w:tabs>
        <w:spacing w:after="120"/>
        <w:ind w:left="1915" w:hanging="1555"/>
        <w:rPr>
          <w:szCs w:val="20"/>
        </w:rPr>
      </w:pPr>
      <w:r w:rsidRPr="00830F5C">
        <w:rPr>
          <w:szCs w:val="20"/>
        </w:rPr>
        <w:t>Semi-Annual Web-based Reporting</w:t>
      </w:r>
      <w:r w:rsidRPr="00830F5C">
        <w:rPr>
          <w:szCs w:val="20"/>
        </w:rPr>
        <w:tab/>
      </w:r>
      <w:r w:rsidRPr="00830F5C">
        <w:rPr>
          <w:szCs w:val="20"/>
        </w:rPr>
        <w:tab/>
      </w:r>
      <w:r w:rsidRPr="00830F5C">
        <w:rPr>
          <w:szCs w:val="20"/>
        </w:rPr>
        <w:tab/>
        <w:t>Spring/Fall 20</w:t>
      </w:r>
      <w:r w:rsidR="006C79CA">
        <w:rPr>
          <w:szCs w:val="20"/>
        </w:rPr>
        <w:t>10</w:t>
      </w:r>
      <w:r w:rsidRPr="00830F5C">
        <w:rPr>
          <w:szCs w:val="20"/>
        </w:rPr>
        <w:t>– 201</w:t>
      </w:r>
      <w:r w:rsidR="003F4D85">
        <w:rPr>
          <w:szCs w:val="20"/>
        </w:rPr>
        <w:t>6</w:t>
      </w:r>
    </w:p>
    <w:p w:rsidR="00BF2611" w:rsidRPr="00830F5C" w:rsidRDefault="00BF2611" w:rsidP="004C3DD4">
      <w:pPr>
        <w:numPr>
          <w:ilvl w:val="0"/>
          <w:numId w:val="17"/>
        </w:numPr>
        <w:tabs>
          <w:tab w:val="num" w:pos="720"/>
        </w:tabs>
        <w:spacing w:after="120"/>
        <w:ind w:left="1915" w:hanging="1555"/>
        <w:rPr>
          <w:szCs w:val="20"/>
        </w:rPr>
      </w:pPr>
      <w:r>
        <w:rPr>
          <w:szCs w:val="20"/>
        </w:rPr>
        <w:t>Outcome Data Tables in End of Year Reports</w:t>
      </w:r>
      <w:r>
        <w:rPr>
          <w:szCs w:val="20"/>
        </w:rPr>
        <w:tab/>
        <w:t>Fall 2013, 2014, 2015</w:t>
      </w:r>
    </w:p>
    <w:p w:rsidR="00D51959" w:rsidRPr="00830F5C" w:rsidRDefault="00D51959" w:rsidP="004C3DD4">
      <w:pPr>
        <w:numPr>
          <w:ilvl w:val="0"/>
          <w:numId w:val="17"/>
        </w:numPr>
        <w:tabs>
          <w:tab w:val="num" w:pos="720"/>
        </w:tabs>
        <w:spacing w:after="120"/>
        <w:ind w:left="1915" w:hanging="1555"/>
        <w:rPr>
          <w:szCs w:val="20"/>
        </w:rPr>
      </w:pPr>
      <w:r w:rsidRPr="00830F5C">
        <w:rPr>
          <w:szCs w:val="20"/>
        </w:rPr>
        <w:t>Data Analysis</w:t>
      </w:r>
      <w:r w:rsidRPr="00830F5C">
        <w:rPr>
          <w:szCs w:val="20"/>
        </w:rPr>
        <w:tab/>
      </w:r>
      <w:r w:rsidRPr="00830F5C">
        <w:rPr>
          <w:szCs w:val="20"/>
        </w:rPr>
        <w:tab/>
      </w:r>
      <w:r w:rsidRPr="00830F5C">
        <w:rPr>
          <w:szCs w:val="20"/>
        </w:rPr>
        <w:tab/>
      </w:r>
      <w:r w:rsidRPr="00830F5C">
        <w:rPr>
          <w:szCs w:val="20"/>
        </w:rPr>
        <w:tab/>
      </w:r>
      <w:r w:rsidRPr="00830F5C">
        <w:rPr>
          <w:szCs w:val="20"/>
        </w:rPr>
        <w:tab/>
      </w:r>
      <w:r w:rsidRPr="00830F5C">
        <w:rPr>
          <w:szCs w:val="20"/>
        </w:rPr>
        <w:tab/>
        <w:t>Fall 201</w:t>
      </w:r>
      <w:r w:rsidR="006C79CA">
        <w:rPr>
          <w:szCs w:val="20"/>
        </w:rPr>
        <w:t>0</w:t>
      </w:r>
      <w:r w:rsidRPr="00830F5C">
        <w:rPr>
          <w:szCs w:val="20"/>
        </w:rPr>
        <w:t xml:space="preserve"> – Summer </w:t>
      </w:r>
      <w:r w:rsidR="002E3476" w:rsidRPr="00830F5C">
        <w:rPr>
          <w:szCs w:val="20"/>
        </w:rPr>
        <w:t>201</w:t>
      </w:r>
      <w:r w:rsidR="003F4D85">
        <w:rPr>
          <w:szCs w:val="20"/>
        </w:rPr>
        <w:t>6</w:t>
      </w:r>
    </w:p>
    <w:p w:rsidR="00D51959" w:rsidRPr="00830F5C" w:rsidRDefault="00D51959" w:rsidP="004C3DD4">
      <w:pPr>
        <w:numPr>
          <w:ilvl w:val="0"/>
          <w:numId w:val="17"/>
        </w:numPr>
        <w:tabs>
          <w:tab w:val="num" w:pos="720"/>
        </w:tabs>
        <w:spacing w:after="120"/>
        <w:ind w:left="1915" w:hanging="1555"/>
        <w:rPr>
          <w:szCs w:val="20"/>
        </w:rPr>
      </w:pPr>
      <w:r w:rsidRPr="00830F5C">
        <w:rPr>
          <w:szCs w:val="20"/>
        </w:rPr>
        <w:t>Data Reports</w:t>
      </w:r>
      <w:r w:rsidRPr="00830F5C">
        <w:rPr>
          <w:szCs w:val="20"/>
        </w:rPr>
        <w:tab/>
      </w:r>
      <w:r w:rsidRPr="00830F5C">
        <w:rPr>
          <w:szCs w:val="20"/>
        </w:rPr>
        <w:tab/>
      </w:r>
      <w:r w:rsidRPr="00830F5C">
        <w:rPr>
          <w:szCs w:val="20"/>
        </w:rPr>
        <w:tab/>
      </w:r>
      <w:r w:rsidRPr="00830F5C">
        <w:rPr>
          <w:szCs w:val="20"/>
        </w:rPr>
        <w:tab/>
      </w:r>
      <w:r w:rsidRPr="00830F5C">
        <w:rPr>
          <w:szCs w:val="20"/>
        </w:rPr>
        <w:tab/>
      </w:r>
      <w:r w:rsidRPr="00830F5C">
        <w:rPr>
          <w:szCs w:val="20"/>
        </w:rPr>
        <w:tab/>
        <w:t>Annual</w:t>
      </w:r>
    </w:p>
    <w:p w:rsidR="00D51959" w:rsidRDefault="00D51959" w:rsidP="004C3DD4">
      <w:pPr>
        <w:ind w:left="360"/>
      </w:pPr>
    </w:p>
    <w:p w:rsidR="00395584" w:rsidRDefault="00395584" w:rsidP="004C3DD4">
      <w:pPr>
        <w:ind w:left="360"/>
      </w:pPr>
      <w:r>
        <w:t xml:space="preserve">To date, </w:t>
      </w:r>
      <w:r w:rsidR="007F6770">
        <w:t>a report on the cross-site evaluation design has been published, and two annual reports are currently in review.</w:t>
      </w:r>
      <w:r w:rsidR="00274F43">
        <w:t xml:space="preserve"> </w:t>
      </w:r>
      <w:r w:rsidR="007F6770">
        <w:t xml:space="preserve">In these and future </w:t>
      </w:r>
      <w:r w:rsidR="00D97C7C">
        <w:t xml:space="preserve">annual </w:t>
      </w:r>
      <w:r w:rsidR="007F6770">
        <w:t xml:space="preserve">reports, </w:t>
      </w:r>
      <w:r>
        <w:t xml:space="preserve">Abt will prepare tables </w:t>
      </w:r>
      <w:r w:rsidR="00D97C7C">
        <w:t xml:space="preserve">summarizing key </w:t>
      </w:r>
      <w:r>
        <w:t xml:space="preserve">data from the site visits/telephone interviews and the </w:t>
      </w:r>
      <w:r w:rsidR="00D97C7C">
        <w:t xml:space="preserve">Web </w:t>
      </w:r>
      <w:r>
        <w:t>portal.</w:t>
      </w:r>
      <w:r w:rsidR="00274F43">
        <w:t xml:space="preserve"> </w:t>
      </w:r>
      <w:r>
        <w:t>This information will be used in short briefs and presentations requested by ACF/SAMHSA; these may include brief reports for the project website, issue briefs, or peer-reviewed journal articles.</w:t>
      </w:r>
    </w:p>
    <w:p w:rsidR="001E1F08" w:rsidRDefault="001E1F08" w:rsidP="004C3DD4">
      <w:pPr>
        <w:ind w:left="360"/>
      </w:pPr>
    </w:p>
    <w:p w:rsidR="002338AC" w:rsidRDefault="00395584" w:rsidP="004C3DD4">
      <w:pPr>
        <w:ind w:left="360"/>
      </w:pPr>
      <w:r>
        <w:t>A final cross-site evaluation report will be produced at the end of the contract period.</w:t>
      </w:r>
      <w:r w:rsidR="00274F43">
        <w:t xml:space="preserve"> </w:t>
      </w:r>
      <w:r>
        <w:t>The final report will include a description of data collection and analysis methods</w:t>
      </w:r>
      <w:r w:rsidR="008B10F6">
        <w:t>,</w:t>
      </w:r>
      <w:r>
        <w:t xml:space="preserve"> and a summary of findings.</w:t>
      </w:r>
    </w:p>
    <w:p w:rsidR="00D51959" w:rsidRPr="00D51959" w:rsidRDefault="00D51959" w:rsidP="004C3DD4">
      <w:pPr>
        <w:ind w:left="360"/>
      </w:pPr>
    </w:p>
    <w:p w:rsidR="00E87271" w:rsidRDefault="00E87271" w:rsidP="00292B70">
      <w:pPr>
        <w:rPr>
          <w:b/>
        </w:rPr>
      </w:pPr>
    </w:p>
    <w:p w:rsidR="00945CD6" w:rsidRPr="0072204D" w:rsidRDefault="00292B70" w:rsidP="00292B70">
      <w:pPr>
        <w:rPr>
          <w:b/>
        </w:rPr>
      </w:pPr>
      <w:r>
        <w:rPr>
          <w:b/>
        </w:rPr>
        <w:t xml:space="preserve">A17. </w:t>
      </w:r>
      <w:r w:rsidR="00945CD6" w:rsidRPr="0072204D">
        <w:rPr>
          <w:b/>
        </w:rPr>
        <w:t>Reasons Not to Display OMB Expiration Date</w:t>
      </w:r>
    </w:p>
    <w:p w:rsidR="00D90EF6" w:rsidRDefault="00D90EF6" w:rsidP="004C3DD4">
      <w:pPr>
        <w:ind w:left="360"/>
      </w:pPr>
      <w:r w:rsidRPr="00347543">
        <w:t>All instruments will display the expiration date for OMB approval.</w:t>
      </w:r>
    </w:p>
    <w:p w:rsidR="00961B6B" w:rsidRDefault="00961B6B" w:rsidP="004C3DD4">
      <w:pPr>
        <w:ind w:left="360"/>
      </w:pPr>
    </w:p>
    <w:p w:rsidR="00961B6B" w:rsidRDefault="00961B6B" w:rsidP="004C3DD4">
      <w:pPr>
        <w:ind w:left="360"/>
      </w:pPr>
    </w:p>
    <w:p w:rsidR="00945CD6" w:rsidRPr="000B5EA8" w:rsidRDefault="00292B70" w:rsidP="005C490D">
      <w:pPr>
        <w:rPr>
          <w:b/>
        </w:rPr>
      </w:pPr>
      <w:r w:rsidRPr="000B5EA8">
        <w:rPr>
          <w:b/>
        </w:rPr>
        <w:t>A18.</w:t>
      </w:r>
      <w:r w:rsidR="000B5EA8" w:rsidRPr="000B5EA8">
        <w:rPr>
          <w:b/>
        </w:rPr>
        <w:t xml:space="preserve"> Exceptions to Certification for Paperwork Reduction Act Submissions</w:t>
      </w:r>
    </w:p>
    <w:p w:rsidR="00D90EF6" w:rsidRDefault="00D90EF6" w:rsidP="004C3DD4">
      <w:pPr>
        <w:ind w:left="360"/>
      </w:pPr>
      <w:r w:rsidRPr="00347543">
        <w:rPr>
          <w:szCs w:val="22"/>
        </w:rPr>
        <w:t>No exceptions are necessary for this information collection.</w:t>
      </w:r>
      <w:r w:rsidR="000B5EA8">
        <w:tab/>
      </w:r>
    </w:p>
    <w:p w:rsidR="00EA636D" w:rsidRDefault="0071247C" w:rsidP="00822A69">
      <w:pPr>
        <w:rPr>
          <w:b/>
        </w:rPr>
      </w:pPr>
      <w:r>
        <w:rPr>
          <w:b/>
        </w:rPr>
        <w:br w:type="page"/>
      </w:r>
      <w:r w:rsidR="00EA636D" w:rsidRPr="00EA636D">
        <w:rPr>
          <w:b/>
        </w:rPr>
        <w:lastRenderedPageBreak/>
        <w:t>References</w:t>
      </w:r>
    </w:p>
    <w:p w:rsidR="00CA0CF7" w:rsidRDefault="00CA0CF7" w:rsidP="00CA0CF7">
      <w:pPr>
        <w:rPr>
          <w:b/>
        </w:rPr>
      </w:pPr>
    </w:p>
    <w:p w:rsidR="00CA0CF7" w:rsidRDefault="00CA0CF7" w:rsidP="00CA0CF7">
      <w:pPr>
        <w:rPr>
          <w:b/>
        </w:rPr>
      </w:pPr>
    </w:p>
    <w:p w:rsidR="001227E0" w:rsidRDefault="00BE1F72" w:rsidP="00CA0CF7">
      <w:pPr>
        <w:spacing w:after="200" w:line="276" w:lineRule="auto"/>
        <w:rPr>
          <w:rFonts w:eastAsia="Calibri"/>
        </w:rPr>
      </w:pPr>
      <w:r w:rsidRPr="00B40229">
        <w:rPr>
          <w:rFonts w:eastAsia="Calibri"/>
          <w:vertAlign w:val="superscript"/>
        </w:rPr>
        <w:t>1</w:t>
      </w:r>
      <w:r w:rsidR="00CA0CF7">
        <w:rPr>
          <w:rFonts w:eastAsia="Calibri"/>
        </w:rPr>
        <w:t xml:space="preserve"> </w:t>
      </w:r>
      <w:r>
        <w:rPr>
          <w:rFonts w:eastAsia="Calibri"/>
        </w:rPr>
        <w:t xml:space="preserve">Institute of Education Sciences. What Works Clearinghouse. Washington, DC: U.S. Department of Education. Accessed on January 23, 2013: </w:t>
      </w:r>
      <w:hyperlink r:id="rId8" w:history="1">
        <w:r w:rsidRPr="00A402C9">
          <w:rPr>
            <w:rStyle w:val="Hyperlink"/>
            <w:rFonts w:eastAsia="Calibri"/>
          </w:rPr>
          <w:t>http://ies.ed.gov/ncee/wwc/</w:t>
        </w:r>
      </w:hyperlink>
      <w:r>
        <w:rPr>
          <w:rFonts w:eastAsia="Calibri"/>
        </w:rPr>
        <w:t xml:space="preserve"> </w:t>
      </w:r>
    </w:p>
    <w:p w:rsidR="00CA0CF7" w:rsidRDefault="00BE1F72" w:rsidP="00CA0CF7">
      <w:pPr>
        <w:spacing w:after="200" w:line="276" w:lineRule="auto"/>
        <w:rPr>
          <w:rFonts w:eastAsia="Calibri"/>
        </w:rPr>
      </w:pPr>
      <w:r w:rsidRPr="00B40229">
        <w:rPr>
          <w:rFonts w:eastAsia="Calibri"/>
          <w:vertAlign w:val="superscript"/>
        </w:rPr>
        <w:t>2</w:t>
      </w:r>
      <w:r w:rsidR="001227E0">
        <w:rPr>
          <w:rFonts w:eastAsia="Calibri"/>
        </w:rPr>
        <w:t xml:space="preserve"> </w:t>
      </w:r>
      <w:r>
        <w:rPr>
          <w:rFonts w:eastAsia="Calibri"/>
        </w:rPr>
        <w:t xml:space="preserve">Bureau of Labor Statistics. Occupational Employment Statistics. Washington, DC: U.S. Department of Labor. Accessed on January 23, 2013: </w:t>
      </w:r>
      <w:hyperlink r:id="rId9" w:history="1">
        <w:r w:rsidRPr="00A402C9">
          <w:rPr>
            <w:rStyle w:val="Hyperlink"/>
            <w:rFonts w:eastAsia="Calibri"/>
          </w:rPr>
          <w:t>http://www.bls.gov/oes/current/oes193099.htm</w:t>
        </w:r>
      </w:hyperlink>
      <w:r>
        <w:rPr>
          <w:rFonts w:eastAsia="Calibri"/>
        </w:rPr>
        <w:t xml:space="preserve"> </w:t>
      </w:r>
    </w:p>
    <w:p w:rsidR="00994AB6" w:rsidRDefault="00994AB6" w:rsidP="00CA0CF7">
      <w:pPr>
        <w:spacing w:after="200" w:line="276" w:lineRule="auto"/>
        <w:rPr>
          <w:rFonts w:eastAsia="Calibri"/>
        </w:rPr>
      </w:pPr>
    </w:p>
    <w:p w:rsidR="00CA0CF7" w:rsidRPr="00EA636D" w:rsidRDefault="00CA0CF7" w:rsidP="00CA0CF7">
      <w:pPr>
        <w:rPr>
          <w:b/>
        </w:rPr>
      </w:pPr>
    </w:p>
    <w:sectPr w:rsidR="00CA0CF7" w:rsidRPr="00EA636D" w:rsidSect="00327B2E">
      <w:headerReference w:type="default" r:id="rId10"/>
      <w:footerReference w:type="default" r:id="rId11"/>
      <w:endnotePr>
        <w:numFmt w:val="decimal"/>
      </w:endnotePr>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423" w:rsidRDefault="00794423">
      <w:r>
        <w:separator/>
      </w:r>
    </w:p>
  </w:endnote>
  <w:endnote w:type="continuationSeparator" w:id="0">
    <w:p w:rsidR="00794423" w:rsidRDefault="00794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23" w:rsidRDefault="00711E7D">
    <w:pPr>
      <w:pStyle w:val="Footer"/>
      <w:jc w:val="center"/>
    </w:pPr>
    <w:fldSimple w:instr=" PAGE   \* MERGEFORMAT ">
      <w:r w:rsidR="00CE5FA0">
        <w:rPr>
          <w:noProof/>
        </w:rPr>
        <w:t>16</w:t>
      </w:r>
    </w:fldSimple>
  </w:p>
  <w:p w:rsidR="00794423" w:rsidRDefault="00794423"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423" w:rsidRDefault="00794423">
      <w:r>
        <w:separator/>
      </w:r>
    </w:p>
  </w:footnote>
  <w:footnote w:type="continuationSeparator" w:id="0">
    <w:p w:rsidR="00794423" w:rsidRDefault="00794423">
      <w:r>
        <w:continuationSeparator/>
      </w:r>
    </w:p>
  </w:footnote>
  <w:footnote w:id="1">
    <w:p w:rsidR="00794423" w:rsidRDefault="00794423" w:rsidP="00407795">
      <w:pPr>
        <w:pStyle w:val="FootnoteText"/>
      </w:pPr>
      <w:r>
        <w:rPr>
          <w:rStyle w:val="FootnoteReference"/>
        </w:rPr>
        <w:footnoteRef/>
      </w:r>
      <w:r>
        <w:t xml:space="preserve"> This concept of strength of evidence underlies the ratings of studies produced by the What Works Clearinghouse (WWC).</w:t>
      </w:r>
      <w:r>
        <w:rPr>
          <w:vertAlign w:val="superscript"/>
        </w:rPr>
        <w:t>1</w:t>
      </w:r>
      <w:r>
        <w:t xml:space="preserve"> However, the WWC standards for strength of evidence are relevant only for a certain set of designs, specifically, random assignment designs, quasi-experimental designs, regression discontinuity designs, and single subject designs. Nearly all of the outcome studies being conducted as part of the local LAUNCH evaluations will employ designs that do not include a comparison group and may or may not include pre- and post-measures of the same respondents.</w:t>
      </w:r>
    </w:p>
  </w:footnote>
  <w:footnote w:id="2">
    <w:p w:rsidR="00794423" w:rsidRDefault="00794423">
      <w:pPr>
        <w:pStyle w:val="FootnoteText"/>
      </w:pPr>
      <w:r>
        <w:rPr>
          <w:rStyle w:val="FootnoteReference"/>
        </w:rPr>
        <w:footnoteRef/>
      </w:r>
      <w:r>
        <w:t xml:space="preserve"> All Electronic data reporting is the same as approved in the previous OMB package </w:t>
      </w:r>
      <w:r w:rsidRPr="00AD3581">
        <w:t>(OMB Control# 0970-0373)</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23" w:rsidRDefault="00794423" w:rsidP="00BE795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060BC"/>
    <w:multiLevelType w:val="hybridMultilevel"/>
    <w:tmpl w:val="A834807E"/>
    <w:lvl w:ilvl="0" w:tplc="E07220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D91EA9"/>
    <w:multiLevelType w:val="hybridMultilevel"/>
    <w:tmpl w:val="F500C620"/>
    <w:lvl w:ilvl="0" w:tplc="54A49A46">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63BFD"/>
    <w:multiLevelType w:val="hybridMultilevel"/>
    <w:tmpl w:val="C1D46C8A"/>
    <w:lvl w:ilvl="0" w:tplc="CDB8BA1C">
      <w:start w:val="1"/>
      <w:numFmt w:val="bullet"/>
      <w:lvlText w:val=""/>
      <w:lvlJc w:val="left"/>
      <w:pPr>
        <w:tabs>
          <w:tab w:val="num" w:pos="270"/>
        </w:tabs>
        <w:ind w:left="990" w:hanging="360"/>
      </w:pPr>
      <w:rPr>
        <w:rFonts w:ascii="Wingdings" w:hAnsi="Wingdings" w:hint="default"/>
        <w:sz w:val="16"/>
      </w:rPr>
    </w:lvl>
    <w:lvl w:ilvl="1" w:tplc="04090003">
      <w:start w:val="1"/>
      <w:numFmt w:val="bullet"/>
      <w:lvlText w:val="o"/>
      <w:lvlJc w:val="left"/>
      <w:pPr>
        <w:tabs>
          <w:tab w:val="num" w:pos="990"/>
        </w:tabs>
        <w:ind w:left="990" w:hanging="360"/>
      </w:pPr>
      <w:rPr>
        <w:rFonts w:ascii="Courier New" w:hAnsi="Courier New" w:cs="Courier New" w:hint="default"/>
        <w:sz w:val="16"/>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6634"/>
    <w:multiLevelType w:val="hybridMultilevel"/>
    <w:tmpl w:val="93B644D6"/>
    <w:lvl w:ilvl="0" w:tplc="A00C7E9E">
      <w:start w:val="1"/>
      <w:numFmt w:val="decimal"/>
      <w:lvlText w:val="%1."/>
      <w:lvlJc w:val="left"/>
      <w:pPr>
        <w:tabs>
          <w:tab w:val="num" w:pos="0"/>
        </w:tabs>
        <w:ind w:left="360" w:hanging="360"/>
      </w:pPr>
      <w:rPr>
        <w:rFonts w:ascii="Verdana" w:hAnsi="Verdana" w:cs="Verdana" w:hint="default"/>
        <w:sz w:val="18"/>
        <w:szCs w:val="18"/>
      </w:rPr>
    </w:lvl>
    <w:lvl w:ilvl="1" w:tplc="272C0C74">
      <w:start w:val="1"/>
      <w:numFmt w:val="bullet"/>
      <w:lvlText w:val=""/>
      <w:lvlJc w:val="left"/>
      <w:pPr>
        <w:tabs>
          <w:tab w:val="num" w:pos="1440"/>
        </w:tabs>
        <w:ind w:left="1440" w:hanging="360"/>
      </w:pPr>
      <w:rPr>
        <w:rFonts w:ascii="Wingdings" w:hAnsi="Wingdings" w:cs="Wingdings" w:hint="default"/>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B00C2C"/>
    <w:multiLevelType w:val="hybridMultilevel"/>
    <w:tmpl w:val="0210841A"/>
    <w:lvl w:ilvl="0" w:tplc="F07EBB5C">
      <w:start w:val="1"/>
      <w:numFmt w:val="bullet"/>
      <w:lvlText w:val=""/>
      <w:lvlJc w:val="left"/>
      <w:pPr>
        <w:ind w:left="1080" w:hanging="360"/>
      </w:pPr>
      <w:rPr>
        <w:rFonts w:ascii="Wingdings" w:hAnsi="Wingdings" w:hint="default"/>
        <w:spacing w:val="0"/>
        <w:position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977CD7"/>
    <w:multiLevelType w:val="hybridMultilevel"/>
    <w:tmpl w:val="4B3EF976"/>
    <w:lvl w:ilvl="0" w:tplc="F07EBB5C">
      <w:start w:val="1"/>
      <w:numFmt w:val="bullet"/>
      <w:lvlText w:val=""/>
      <w:lvlJc w:val="left"/>
      <w:pPr>
        <w:ind w:left="1020" w:hanging="360"/>
      </w:pPr>
      <w:rPr>
        <w:rFonts w:ascii="Wingdings" w:hAnsi="Wingdings" w:hint="default"/>
        <w:spacing w:val="0"/>
        <w:position w:val="0"/>
        <w:sz w:val="20"/>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nsid w:val="472D400A"/>
    <w:multiLevelType w:val="hybridMultilevel"/>
    <w:tmpl w:val="02782DB6"/>
    <w:lvl w:ilvl="0" w:tplc="E07220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82F16"/>
    <w:multiLevelType w:val="hybridMultilevel"/>
    <w:tmpl w:val="731C6590"/>
    <w:lvl w:ilvl="0" w:tplc="1E24A5E8">
      <w:start w:val="1"/>
      <w:numFmt w:val="decimal"/>
      <w:lvlText w:val="%1."/>
      <w:lvlJc w:val="left"/>
      <w:pPr>
        <w:ind w:left="1080" w:hanging="360"/>
      </w:pPr>
      <w:rPr>
        <w:rFonts w:hint="default"/>
      </w:rPr>
    </w:lvl>
    <w:lvl w:ilvl="1" w:tplc="4894E856">
      <w:start w:val="1"/>
      <w:numFmt w:val="bullet"/>
      <w:lvlText w:val=""/>
      <w:lvlJc w:val="left"/>
      <w:pPr>
        <w:tabs>
          <w:tab w:val="num" w:pos="1800"/>
        </w:tabs>
        <w:ind w:left="1800" w:hanging="360"/>
      </w:pPr>
      <w:rPr>
        <w:rFonts w:ascii="Symbol" w:hAnsi="Symbol" w:cs="Symbol" w:hint="default"/>
        <w:color w:val="auto"/>
      </w:rPr>
    </w:lvl>
    <w:lvl w:ilvl="2" w:tplc="4894E856">
      <w:start w:val="1"/>
      <w:numFmt w:val="bullet"/>
      <w:lvlText w:val=""/>
      <w:lvlJc w:val="left"/>
      <w:pPr>
        <w:tabs>
          <w:tab w:val="num" w:pos="2700"/>
        </w:tabs>
        <w:ind w:left="2700" w:hanging="360"/>
      </w:pPr>
      <w:rPr>
        <w:rFonts w:ascii="Symbol" w:hAnsi="Symbol" w:cs="Symbol" w:hint="default"/>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5F047E4"/>
    <w:multiLevelType w:val="hybridMultilevel"/>
    <w:tmpl w:val="4D1C8390"/>
    <w:lvl w:ilvl="0" w:tplc="E07220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AA77B6"/>
    <w:multiLevelType w:val="hybridMultilevel"/>
    <w:tmpl w:val="0F96626C"/>
    <w:lvl w:ilvl="0" w:tplc="54A49A4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7"/>
  </w:num>
  <w:num w:numId="4">
    <w:abstractNumId w:val="10"/>
  </w:num>
  <w:num w:numId="5">
    <w:abstractNumId w:val="11"/>
  </w:num>
  <w:num w:numId="6">
    <w:abstractNumId w:val="19"/>
  </w:num>
  <w:num w:numId="7">
    <w:abstractNumId w:val="18"/>
  </w:num>
  <w:num w:numId="8">
    <w:abstractNumId w:val="12"/>
  </w:num>
  <w:num w:numId="9">
    <w:abstractNumId w:val="14"/>
  </w:num>
  <w:num w:numId="10">
    <w:abstractNumId w:val="2"/>
  </w:num>
  <w:num w:numId="11">
    <w:abstractNumId w:val="0"/>
  </w:num>
  <w:num w:numId="12">
    <w:abstractNumId w:val="6"/>
  </w:num>
  <w:num w:numId="13">
    <w:abstractNumId w:val="20"/>
  </w:num>
  <w:num w:numId="14">
    <w:abstractNumId w:val="9"/>
  </w:num>
  <w:num w:numId="15">
    <w:abstractNumId w:val="7"/>
  </w:num>
  <w:num w:numId="16">
    <w:abstractNumId w:val="21"/>
  </w:num>
  <w:num w:numId="17">
    <w:abstractNumId w:val="5"/>
  </w:num>
  <w:num w:numId="18">
    <w:abstractNumId w:val="15"/>
  </w:num>
  <w:num w:numId="19">
    <w:abstractNumId w:val="13"/>
  </w:num>
  <w:num w:numId="20">
    <w:abstractNumId w:val="22"/>
  </w:num>
  <w:num w:numId="21">
    <w:abstractNumId w:val="16"/>
  </w:num>
  <w:num w:numId="22">
    <w:abstractNumId w:val="3"/>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stylePaneFormatFilter w:val="3F01"/>
  <w:trackRevisions/>
  <w:defaultTabStop w:val="720"/>
  <w:characterSpacingControl w:val="doNotCompress"/>
  <w:footnotePr>
    <w:footnote w:id="-1"/>
    <w:footnote w:id="0"/>
  </w:footnotePr>
  <w:endnotePr>
    <w:numFmt w:val="decimal"/>
    <w:endnote w:id="-1"/>
    <w:endnote w:id="0"/>
  </w:endnotePr>
  <w:compat/>
  <w:rsids>
    <w:rsidRoot w:val="008B7F2C"/>
    <w:rsid w:val="00000A26"/>
    <w:rsid w:val="00005532"/>
    <w:rsid w:val="000079EA"/>
    <w:rsid w:val="00010C8B"/>
    <w:rsid w:val="0001269C"/>
    <w:rsid w:val="00014610"/>
    <w:rsid w:val="00022A8F"/>
    <w:rsid w:val="00034A4B"/>
    <w:rsid w:val="0004099E"/>
    <w:rsid w:val="0004208E"/>
    <w:rsid w:val="000431B8"/>
    <w:rsid w:val="00043214"/>
    <w:rsid w:val="00045AB0"/>
    <w:rsid w:val="00051EE9"/>
    <w:rsid w:val="0005354D"/>
    <w:rsid w:val="000537BB"/>
    <w:rsid w:val="00054BD4"/>
    <w:rsid w:val="00057467"/>
    <w:rsid w:val="000615EA"/>
    <w:rsid w:val="00061E34"/>
    <w:rsid w:val="0006365D"/>
    <w:rsid w:val="000801A5"/>
    <w:rsid w:val="000810CE"/>
    <w:rsid w:val="00084182"/>
    <w:rsid w:val="00090D6F"/>
    <w:rsid w:val="00091C59"/>
    <w:rsid w:val="00093839"/>
    <w:rsid w:val="000A18BF"/>
    <w:rsid w:val="000A5B8E"/>
    <w:rsid w:val="000A5EEA"/>
    <w:rsid w:val="000A6750"/>
    <w:rsid w:val="000A696F"/>
    <w:rsid w:val="000A77C4"/>
    <w:rsid w:val="000B5EA8"/>
    <w:rsid w:val="000C24E4"/>
    <w:rsid w:val="000C2EFC"/>
    <w:rsid w:val="000C4481"/>
    <w:rsid w:val="000C5141"/>
    <w:rsid w:val="000C6657"/>
    <w:rsid w:val="000C7198"/>
    <w:rsid w:val="000C7F82"/>
    <w:rsid w:val="000D3745"/>
    <w:rsid w:val="000D53DF"/>
    <w:rsid w:val="000D649E"/>
    <w:rsid w:val="000E3249"/>
    <w:rsid w:val="000E5EAE"/>
    <w:rsid w:val="000F0608"/>
    <w:rsid w:val="000F5351"/>
    <w:rsid w:val="000F53DA"/>
    <w:rsid w:val="000F744D"/>
    <w:rsid w:val="000F7725"/>
    <w:rsid w:val="00100D68"/>
    <w:rsid w:val="00105217"/>
    <w:rsid w:val="00106CE1"/>
    <w:rsid w:val="001101E1"/>
    <w:rsid w:val="00111C0B"/>
    <w:rsid w:val="001177B7"/>
    <w:rsid w:val="001218A7"/>
    <w:rsid w:val="00121ED8"/>
    <w:rsid w:val="001227E0"/>
    <w:rsid w:val="00123FA1"/>
    <w:rsid w:val="00124EBF"/>
    <w:rsid w:val="00125270"/>
    <w:rsid w:val="00126666"/>
    <w:rsid w:val="00135F2E"/>
    <w:rsid w:val="001365A8"/>
    <w:rsid w:val="00141723"/>
    <w:rsid w:val="00155047"/>
    <w:rsid w:val="00157995"/>
    <w:rsid w:val="0016012E"/>
    <w:rsid w:val="00165F63"/>
    <w:rsid w:val="001732B5"/>
    <w:rsid w:val="00176544"/>
    <w:rsid w:val="001765D3"/>
    <w:rsid w:val="00176929"/>
    <w:rsid w:val="0017772F"/>
    <w:rsid w:val="00183C0F"/>
    <w:rsid w:val="00185350"/>
    <w:rsid w:val="00186110"/>
    <w:rsid w:val="001905D4"/>
    <w:rsid w:val="00190DDF"/>
    <w:rsid w:val="00193254"/>
    <w:rsid w:val="00194E16"/>
    <w:rsid w:val="001A063F"/>
    <w:rsid w:val="001A0C5A"/>
    <w:rsid w:val="001A3F8E"/>
    <w:rsid w:val="001A4FA7"/>
    <w:rsid w:val="001A5AF9"/>
    <w:rsid w:val="001A6DB8"/>
    <w:rsid w:val="001B44CC"/>
    <w:rsid w:val="001B64D2"/>
    <w:rsid w:val="001C4D60"/>
    <w:rsid w:val="001D0839"/>
    <w:rsid w:val="001D5A57"/>
    <w:rsid w:val="001D6BEE"/>
    <w:rsid w:val="001D7299"/>
    <w:rsid w:val="001E1F08"/>
    <w:rsid w:val="001F0808"/>
    <w:rsid w:val="001F2288"/>
    <w:rsid w:val="001F496B"/>
    <w:rsid w:val="001F7E7B"/>
    <w:rsid w:val="00200F7C"/>
    <w:rsid w:val="002022CD"/>
    <w:rsid w:val="00202A8D"/>
    <w:rsid w:val="00202DE1"/>
    <w:rsid w:val="0020382F"/>
    <w:rsid w:val="002064BF"/>
    <w:rsid w:val="002112B9"/>
    <w:rsid w:val="0021690E"/>
    <w:rsid w:val="00221EB3"/>
    <w:rsid w:val="002231FA"/>
    <w:rsid w:val="002265D0"/>
    <w:rsid w:val="002338AC"/>
    <w:rsid w:val="00234E8D"/>
    <w:rsid w:val="00235226"/>
    <w:rsid w:val="00235A6D"/>
    <w:rsid w:val="00235D3B"/>
    <w:rsid w:val="00236358"/>
    <w:rsid w:val="002408DE"/>
    <w:rsid w:val="00245269"/>
    <w:rsid w:val="002515F3"/>
    <w:rsid w:val="0025173C"/>
    <w:rsid w:val="00252E5F"/>
    <w:rsid w:val="00253148"/>
    <w:rsid w:val="002609F8"/>
    <w:rsid w:val="00261982"/>
    <w:rsid w:val="00261E70"/>
    <w:rsid w:val="0026250C"/>
    <w:rsid w:val="002647E3"/>
    <w:rsid w:val="00265C91"/>
    <w:rsid w:val="00266413"/>
    <w:rsid w:val="002664DD"/>
    <w:rsid w:val="002676CD"/>
    <w:rsid w:val="00270C17"/>
    <w:rsid w:val="00271BF8"/>
    <w:rsid w:val="00274F43"/>
    <w:rsid w:val="00276FAF"/>
    <w:rsid w:val="002839FC"/>
    <w:rsid w:val="00283A5C"/>
    <w:rsid w:val="00284ED6"/>
    <w:rsid w:val="002850DC"/>
    <w:rsid w:val="00285244"/>
    <w:rsid w:val="00285BED"/>
    <w:rsid w:val="00286DBD"/>
    <w:rsid w:val="00292B70"/>
    <w:rsid w:val="00294E14"/>
    <w:rsid w:val="002A0189"/>
    <w:rsid w:val="002A1540"/>
    <w:rsid w:val="002A1F68"/>
    <w:rsid w:val="002A5096"/>
    <w:rsid w:val="002B013C"/>
    <w:rsid w:val="002B179A"/>
    <w:rsid w:val="002B4DBE"/>
    <w:rsid w:val="002B587D"/>
    <w:rsid w:val="002C4F75"/>
    <w:rsid w:val="002C6286"/>
    <w:rsid w:val="002C6FF8"/>
    <w:rsid w:val="002D5EC2"/>
    <w:rsid w:val="002D6AEE"/>
    <w:rsid w:val="002E15F0"/>
    <w:rsid w:val="002E3476"/>
    <w:rsid w:val="002E36BA"/>
    <w:rsid w:val="002F0BA4"/>
    <w:rsid w:val="002F16B8"/>
    <w:rsid w:val="002F5440"/>
    <w:rsid w:val="002F75FE"/>
    <w:rsid w:val="002F7E7F"/>
    <w:rsid w:val="00300390"/>
    <w:rsid w:val="003005C5"/>
    <w:rsid w:val="00301BD9"/>
    <w:rsid w:val="003020E3"/>
    <w:rsid w:val="003041B0"/>
    <w:rsid w:val="00307A69"/>
    <w:rsid w:val="003102EB"/>
    <w:rsid w:val="0031213F"/>
    <w:rsid w:val="00317FC1"/>
    <w:rsid w:val="0032189B"/>
    <w:rsid w:val="00326172"/>
    <w:rsid w:val="00327B2E"/>
    <w:rsid w:val="003317DD"/>
    <w:rsid w:val="003364F3"/>
    <w:rsid w:val="0033677D"/>
    <w:rsid w:val="003408BB"/>
    <w:rsid w:val="0034435C"/>
    <w:rsid w:val="00347543"/>
    <w:rsid w:val="00354F59"/>
    <w:rsid w:val="00355DAE"/>
    <w:rsid w:val="00355E4B"/>
    <w:rsid w:val="0035680B"/>
    <w:rsid w:val="00365AB9"/>
    <w:rsid w:val="00370AD2"/>
    <w:rsid w:val="00374DAB"/>
    <w:rsid w:val="0038291A"/>
    <w:rsid w:val="00382BFA"/>
    <w:rsid w:val="00385360"/>
    <w:rsid w:val="003857A4"/>
    <w:rsid w:val="0038779A"/>
    <w:rsid w:val="00390232"/>
    <w:rsid w:val="00390EC6"/>
    <w:rsid w:val="003910FE"/>
    <w:rsid w:val="00392C40"/>
    <w:rsid w:val="00394E17"/>
    <w:rsid w:val="00395584"/>
    <w:rsid w:val="0039765A"/>
    <w:rsid w:val="003979EC"/>
    <w:rsid w:val="003A3457"/>
    <w:rsid w:val="003A357D"/>
    <w:rsid w:val="003A5C49"/>
    <w:rsid w:val="003B7AA3"/>
    <w:rsid w:val="003C73D3"/>
    <w:rsid w:val="003D0C7A"/>
    <w:rsid w:val="003D24F8"/>
    <w:rsid w:val="003D3FB0"/>
    <w:rsid w:val="003D5231"/>
    <w:rsid w:val="003D5C1A"/>
    <w:rsid w:val="003D7318"/>
    <w:rsid w:val="003E0C1C"/>
    <w:rsid w:val="003E16AD"/>
    <w:rsid w:val="003E2F61"/>
    <w:rsid w:val="003E4DB9"/>
    <w:rsid w:val="003E6665"/>
    <w:rsid w:val="003E6F65"/>
    <w:rsid w:val="003E7325"/>
    <w:rsid w:val="003F0DDE"/>
    <w:rsid w:val="003F199C"/>
    <w:rsid w:val="003F1CC1"/>
    <w:rsid w:val="003F30CB"/>
    <w:rsid w:val="003F4663"/>
    <w:rsid w:val="003F4D85"/>
    <w:rsid w:val="00401956"/>
    <w:rsid w:val="00402D81"/>
    <w:rsid w:val="0040695F"/>
    <w:rsid w:val="00406D7C"/>
    <w:rsid w:val="00406E07"/>
    <w:rsid w:val="00407795"/>
    <w:rsid w:val="00410BF4"/>
    <w:rsid w:val="00416C72"/>
    <w:rsid w:val="00420C87"/>
    <w:rsid w:val="00422C1B"/>
    <w:rsid w:val="00440F76"/>
    <w:rsid w:val="004419E6"/>
    <w:rsid w:val="004469CF"/>
    <w:rsid w:val="00451E47"/>
    <w:rsid w:val="004522FF"/>
    <w:rsid w:val="004554B1"/>
    <w:rsid w:val="00456E2F"/>
    <w:rsid w:val="004618C7"/>
    <w:rsid w:val="00465C67"/>
    <w:rsid w:val="0046706D"/>
    <w:rsid w:val="004737D1"/>
    <w:rsid w:val="00481759"/>
    <w:rsid w:val="00482DDE"/>
    <w:rsid w:val="00491A67"/>
    <w:rsid w:val="004A181E"/>
    <w:rsid w:val="004A2FCB"/>
    <w:rsid w:val="004A44DD"/>
    <w:rsid w:val="004A4F1E"/>
    <w:rsid w:val="004A5A92"/>
    <w:rsid w:val="004A710F"/>
    <w:rsid w:val="004A76BA"/>
    <w:rsid w:val="004B2148"/>
    <w:rsid w:val="004B587E"/>
    <w:rsid w:val="004B747E"/>
    <w:rsid w:val="004C2ADD"/>
    <w:rsid w:val="004C3DD4"/>
    <w:rsid w:val="004C5567"/>
    <w:rsid w:val="004C7517"/>
    <w:rsid w:val="004D183B"/>
    <w:rsid w:val="004D4057"/>
    <w:rsid w:val="004D6CA9"/>
    <w:rsid w:val="004D71BF"/>
    <w:rsid w:val="004E4D0A"/>
    <w:rsid w:val="004F1FA3"/>
    <w:rsid w:val="004F4E1D"/>
    <w:rsid w:val="005002F1"/>
    <w:rsid w:val="005039E5"/>
    <w:rsid w:val="005046F0"/>
    <w:rsid w:val="005136D3"/>
    <w:rsid w:val="00520737"/>
    <w:rsid w:val="00525B70"/>
    <w:rsid w:val="00531281"/>
    <w:rsid w:val="00531371"/>
    <w:rsid w:val="00532EFC"/>
    <w:rsid w:val="00534A80"/>
    <w:rsid w:val="005353B7"/>
    <w:rsid w:val="00535A3B"/>
    <w:rsid w:val="00536BF8"/>
    <w:rsid w:val="0053732A"/>
    <w:rsid w:val="00541024"/>
    <w:rsid w:val="00541D1D"/>
    <w:rsid w:val="00544E4A"/>
    <w:rsid w:val="0054592A"/>
    <w:rsid w:val="00545D9C"/>
    <w:rsid w:val="00551B3E"/>
    <w:rsid w:val="00565DDE"/>
    <w:rsid w:val="00575369"/>
    <w:rsid w:val="00577924"/>
    <w:rsid w:val="00580ABF"/>
    <w:rsid w:val="00581B37"/>
    <w:rsid w:val="00585AC9"/>
    <w:rsid w:val="00594AD7"/>
    <w:rsid w:val="00595ACE"/>
    <w:rsid w:val="00597FB4"/>
    <w:rsid w:val="005A046C"/>
    <w:rsid w:val="005A3BCF"/>
    <w:rsid w:val="005A3F5F"/>
    <w:rsid w:val="005A64C5"/>
    <w:rsid w:val="005B0410"/>
    <w:rsid w:val="005B1633"/>
    <w:rsid w:val="005B31C6"/>
    <w:rsid w:val="005B4C5D"/>
    <w:rsid w:val="005B6DA9"/>
    <w:rsid w:val="005C069A"/>
    <w:rsid w:val="005C490D"/>
    <w:rsid w:val="005C657F"/>
    <w:rsid w:val="005D0E2E"/>
    <w:rsid w:val="005D73F7"/>
    <w:rsid w:val="005E14DC"/>
    <w:rsid w:val="005E3887"/>
    <w:rsid w:val="005E4326"/>
    <w:rsid w:val="005E5D0C"/>
    <w:rsid w:val="005F2061"/>
    <w:rsid w:val="005F769F"/>
    <w:rsid w:val="00606E40"/>
    <w:rsid w:val="00607351"/>
    <w:rsid w:val="00607A1D"/>
    <w:rsid w:val="00607BA4"/>
    <w:rsid w:val="00612085"/>
    <w:rsid w:val="006128E9"/>
    <w:rsid w:val="00613899"/>
    <w:rsid w:val="00617080"/>
    <w:rsid w:val="00620F1C"/>
    <w:rsid w:val="006219A2"/>
    <w:rsid w:val="00621C01"/>
    <w:rsid w:val="00621CE2"/>
    <w:rsid w:val="00624D12"/>
    <w:rsid w:val="00636DA7"/>
    <w:rsid w:val="006507E0"/>
    <w:rsid w:val="00650A4E"/>
    <w:rsid w:val="0065148D"/>
    <w:rsid w:val="00651DBA"/>
    <w:rsid w:val="00655F37"/>
    <w:rsid w:val="00656418"/>
    <w:rsid w:val="00657424"/>
    <w:rsid w:val="0065785A"/>
    <w:rsid w:val="00662124"/>
    <w:rsid w:val="00662D52"/>
    <w:rsid w:val="006639CE"/>
    <w:rsid w:val="006649A9"/>
    <w:rsid w:val="0066515A"/>
    <w:rsid w:val="00665BFB"/>
    <w:rsid w:val="0067289D"/>
    <w:rsid w:val="00677979"/>
    <w:rsid w:val="0068074C"/>
    <w:rsid w:val="00685A70"/>
    <w:rsid w:val="00690A07"/>
    <w:rsid w:val="00691398"/>
    <w:rsid w:val="006A03D7"/>
    <w:rsid w:val="006A6409"/>
    <w:rsid w:val="006A6BA4"/>
    <w:rsid w:val="006B4B04"/>
    <w:rsid w:val="006B6845"/>
    <w:rsid w:val="006B7342"/>
    <w:rsid w:val="006B7472"/>
    <w:rsid w:val="006C13A5"/>
    <w:rsid w:val="006C4B92"/>
    <w:rsid w:val="006C5AA3"/>
    <w:rsid w:val="006C6538"/>
    <w:rsid w:val="006C6EF3"/>
    <w:rsid w:val="006C79CA"/>
    <w:rsid w:val="006D54FF"/>
    <w:rsid w:val="006E06E3"/>
    <w:rsid w:val="006E0F1D"/>
    <w:rsid w:val="006E1D63"/>
    <w:rsid w:val="006E4ABF"/>
    <w:rsid w:val="006E511D"/>
    <w:rsid w:val="006E7558"/>
    <w:rsid w:val="006F3DA4"/>
    <w:rsid w:val="006F6BC1"/>
    <w:rsid w:val="006F76A5"/>
    <w:rsid w:val="006F7ECC"/>
    <w:rsid w:val="00701045"/>
    <w:rsid w:val="0070332D"/>
    <w:rsid w:val="00706A2F"/>
    <w:rsid w:val="00711BC5"/>
    <w:rsid w:val="00711E7D"/>
    <w:rsid w:val="0071247C"/>
    <w:rsid w:val="00713497"/>
    <w:rsid w:val="00713BC1"/>
    <w:rsid w:val="00720DC2"/>
    <w:rsid w:val="0072174D"/>
    <w:rsid w:val="0072204D"/>
    <w:rsid w:val="007243EC"/>
    <w:rsid w:val="00724A66"/>
    <w:rsid w:val="00726552"/>
    <w:rsid w:val="0073139A"/>
    <w:rsid w:val="00735722"/>
    <w:rsid w:val="007361B9"/>
    <w:rsid w:val="00736F1D"/>
    <w:rsid w:val="00740B45"/>
    <w:rsid w:val="007448FE"/>
    <w:rsid w:val="00744973"/>
    <w:rsid w:val="00746B05"/>
    <w:rsid w:val="00747898"/>
    <w:rsid w:val="00751F5A"/>
    <w:rsid w:val="00756CC7"/>
    <w:rsid w:val="00760F9E"/>
    <w:rsid w:val="00763786"/>
    <w:rsid w:val="00764A21"/>
    <w:rsid w:val="007650FC"/>
    <w:rsid w:val="00772457"/>
    <w:rsid w:val="007767A0"/>
    <w:rsid w:val="00782952"/>
    <w:rsid w:val="00784137"/>
    <w:rsid w:val="00794423"/>
    <w:rsid w:val="00795A19"/>
    <w:rsid w:val="007969FD"/>
    <w:rsid w:val="00796C42"/>
    <w:rsid w:val="007A2366"/>
    <w:rsid w:val="007A2D02"/>
    <w:rsid w:val="007B5296"/>
    <w:rsid w:val="007B5748"/>
    <w:rsid w:val="007B6306"/>
    <w:rsid w:val="007C4906"/>
    <w:rsid w:val="007C5DC9"/>
    <w:rsid w:val="007D14D1"/>
    <w:rsid w:val="007D295D"/>
    <w:rsid w:val="007E2B18"/>
    <w:rsid w:val="007E6B68"/>
    <w:rsid w:val="007F2CCE"/>
    <w:rsid w:val="007F3E67"/>
    <w:rsid w:val="007F6770"/>
    <w:rsid w:val="007F7B75"/>
    <w:rsid w:val="008062D7"/>
    <w:rsid w:val="00811BEB"/>
    <w:rsid w:val="00812014"/>
    <w:rsid w:val="0081336A"/>
    <w:rsid w:val="00815E68"/>
    <w:rsid w:val="00822A69"/>
    <w:rsid w:val="00823FF8"/>
    <w:rsid w:val="00825A11"/>
    <w:rsid w:val="00826ED3"/>
    <w:rsid w:val="00830F5C"/>
    <w:rsid w:val="00832FD6"/>
    <w:rsid w:val="00835DAB"/>
    <w:rsid w:val="00836BEF"/>
    <w:rsid w:val="00847BC0"/>
    <w:rsid w:val="00850BB9"/>
    <w:rsid w:val="00852229"/>
    <w:rsid w:val="0085244F"/>
    <w:rsid w:val="0085699A"/>
    <w:rsid w:val="00856D47"/>
    <w:rsid w:val="00857B1E"/>
    <w:rsid w:val="00857E03"/>
    <w:rsid w:val="008617A3"/>
    <w:rsid w:val="00862C72"/>
    <w:rsid w:val="00867E08"/>
    <w:rsid w:val="0087234E"/>
    <w:rsid w:val="0087269C"/>
    <w:rsid w:val="00877543"/>
    <w:rsid w:val="00880977"/>
    <w:rsid w:val="00886D07"/>
    <w:rsid w:val="00887D6B"/>
    <w:rsid w:val="008962C9"/>
    <w:rsid w:val="00897F5B"/>
    <w:rsid w:val="008A3207"/>
    <w:rsid w:val="008A59AC"/>
    <w:rsid w:val="008B10F6"/>
    <w:rsid w:val="008B303C"/>
    <w:rsid w:val="008B7F2C"/>
    <w:rsid w:val="008C0067"/>
    <w:rsid w:val="008C114A"/>
    <w:rsid w:val="008C2FC8"/>
    <w:rsid w:val="008C7A19"/>
    <w:rsid w:val="008E40B0"/>
    <w:rsid w:val="008F10A2"/>
    <w:rsid w:val="008F5EE9"/>
    <w:rsid w:val="00902431"/>
    <w:rsid w:val="0090502A"/>
    <w:rsid w:val="00906C7C"/>
    <w:rsid w:val="00913429"/>
    <w:rsid w:val="0091727A"/>
    <w:rsid w:val="00932D71"/>
    <w:rsid w:val="00937105"/>
    <w:rsid w:val="00945CD6"/>
    <w:rsid w:val="00957AD8"/>
    <w:rsid w:val="00957AE3"/>
    <w:rsid w:val="00960C00"/>
    <w:rsid w:val="00961962"/>
    <w:rsid w:val="00961B6B"/>
    <w:rsid w:val="009624DA"/>
    <w:rsid w:val="00964472"/>
    <w:rsid w:val="009648CE"/>
    <w:rsid w:val="00966620"/>
    <w:rsid w:val="009670F0"/>
    <w:rsid w:val="00970401"/>
    <w:rsid w:val="0097171D"/>
    <w:rsid w:val="0098056E"/>
    <w:rsid w:val="00984CA2"/>
    <w:rsid w:val="00990045"/>
    <w:rsid w:val="0099373D"/>
    <w:rsid w:val="0099395A"/>
    <w:rsid w:val="00994AB6"/>
    <w:rsid w:val="009A04A4"/>
    <w:rsid w:val="009A1038"/>
    <w:rsid w:val="009A73BB"/>
    <w:rsid w:val="009B1638"/>
    <w:rsid w:val="009B2445"/>
    <w:rsid w:val="009C31B5"/>
    <w:rsid w:val="009C40A8"/>
    <w:rsid w:val="009C5970"/>
    <w:rsid w:val="009D05C8"/>
    <w:rsid w:val="009D1D98"/>
    <w:rsid w:val="009D2358"/>
    <w:rsid w:val="009D3C86"/>
    <w:rsid w:val="009D47D2"/>
    <w:rsid w:val="009E2286"/>
    <w:rsid w:val="009E7521"/>
    <w:rsid w:val="009F4B95"/>
    <w:rsid w:val="009F6941"/>
    <w:rsid w:val="00A0187D"/>
    <w:rsid w:val="00A07B43"/>
    <w:rsid w:val="00A1189B"/>
    <w:rsid w:val="00A119CE"/>
    <w:rsid w:val="00A12A8E"/>
    <w:rsid w:val="00A21671"/>
    <w:rsid w:val="00A31042"/>
    <w:rsid w:val="00A34B88"/>
    <w:rsid w:val="00A35B0D"/>
    <w:rsid w:val="00A35E23"/>
    <w:rsid w:val="00A41809"/>
    <w:rsid w:val="00A436A6"/>
    <w:rsid w:val="00A44209"/>
    <w:rsid w:val="00A45977"/>
    <w:rsid w:val="00A460DC"/>
    <w:rsid w:val="00A461CA"/>
    <w:rsid w:val="00A54656"/>
    <w:rsid w:val="00A55717"/>
    <w:rsid w:val="00A65A24"/>
    <w:rsid w:val="00A67851"/>
    <w:rsid w:val="00A67DDD"/>
    <w:rsid w:val="00A72291"/>
    <w:rsid w:val="00A72686"/>
    <w:rsid w:val="00A72B87"/>
    <w:rsid w:val="00A74A5B"/>
    <w:rsid w:val="00A77597"/>
    <w:rsid w:val="00A85ADB"/>
    <w:rsid w:val="00A91585"/>
    <w:rsid w:val="00A93DCD"/>
    <w:rsid w:val="00A93E87"/>
    <w:rsid w:val="00A9447E"/>
    <w:rsid w:val="00A979E1"/>
    <w:rsid w:val="00AA1B2A"/>
    <w:rsid w:val="00AA23AD"/>
    <w:rsid w:val="00AA29C0"/>
    <w:rsid w:val="00AA369F"/>
    <w:rsid w:val="00AA36E0"/>
    <w:rsid w:val="00AA4822"/>
    <w:rsid w:val="00AB13A8"/>
    <w:rsid w:val="00AB3B5C"/>
    <w:rsid w:val="00AB76D9"/>
    <w:rsid w:val="00AB7718"/>
    <w:rsid w:val="00AC0701"/>
    <w:rsid w:val="00AC07CB"/>
    <w:rsid w:val="00AC3834"/>
    <w:rsid w:val="00AC49FE"/>
    <w:rsid w:val="00AC75E1"/>
    <w:rsid w:val="00AD1B81"/>
    <w:rsid w:val="00AD3581"/>
    <w:rsid w:val="00AD4C45"/>
    <w:rsid w:val="00AE2732"/>
    <w:rsid w:val="00AF1DE2"/>
    <w:rsid w:val="00AF2CD0"/>
    <w:rsid w:val="00B14396"/>
    <w:rsid w:val="00B167CB"/>
    <w:rsid w:val="00B1753E"/>
    <w:rsid w:val="00B2198F"/>
    <w:rsid w:val="00B21B07"/>
    <w:rsid w:val="00B22F3F"/>
    <w:rsid w:val="00B314F3"/>
    <w:rsid w:val="00B34C54"/>
    <w:rsid w:val="00B35D7C"/>
    <w:rsid w:val="00B3664F"/>
    <w:rsid w:val="00B40229"/>
    <w:rsid w:val="00B40FA9"/>
    <w:rsid w:val="00B41BE3"/>
    <w:rsid w:val="00B43570"/>
    <w:rsid w:val="00B5181A"/>
    <w:rsid w:val="00B52241"/>
    <w:rsid w:val="00B6190B"/>
    <w:rsid w:val="00B63F02"/>
    <w:rsid w:val="00B66874"/>
    <w:rsid w:val="00B71827"/>
    <w:rsid w:val="00B71E0B"/>
    <w:rsid w:val="00B72A5F"/>
    <w:rsid w:val="00B73ACF"/>
    <w:rsid w:val="00B82287"/>
    <w:rsid w:val="00B90336"/>
    <w:rsid w:val="00B91CB2"/>
    <w:rsid w:val="00B91D97"/>
    <w:rsid w:val="00B933D7"/>
    <w:rsid w:val="00B941F4"/>
    <w:rsid w:val="00B95373"/>
    <w:rsid w:val="00BA4466"/>
    <w:rsid w:val="00BA77F5"/>
    <w:rsid w:val="00BA7CE5"/>
    <w:rsid w:val="00BB1FE0"/>
    <w:rsid w:val="00BC0F81"/>
    <w:rsid w:val="00BC2331"/>
    <w:rsid w:val="00BC2A9C"/>
    <w:rsid w:val="00BC3C24"/>
    <w:rsid w:val="00BC703C"/>
    <w:rsid w:val="00BD0430"/>
    <w:rsid w:val="00BD05AE"/>
    <w:rsid w:val="00BD4CFB"/>
    <w:rsid w:val="00BD661A"/>
    <w:rsid w:val="00BE1D24"/>
    <w:rsid w:val="00BE1F72"/>
    <w:rsid w:val="00BE7952"/>
    <w:rsid w:val="00BF2611"/>
    <w:rsid w:val="00BF7A53"/>
    <w:rsid w:val="00BF7D5C"/>
    <w:rsid w:val="00BF7E3E"/>
    <w:rsid w:val="00C02D9B"/>
    <w:rsid w:val="00C05293"/>
    <w:rsid w:val="00C102BC"/>
    <w:rsid w:val="00C12589"/>
    <w:rsid w:val="00C12B95"/>
    <w:rsid w:val="00C153E2"/>
    <w:rsid w:val="00C1727D"/>
    <w:rsid w:val="00C17D03"/>
    <w:rsid w:val="00C20F1D"/>
    <w:rsid w:val="00C217A0"/>
    <w:rsid w:val="00C218EE"/>
    <w:rsid w:val="00C22B6D"/>
    <w:rsid w:val="00C23A02"/>
    <w:rsid w:val="00C23FEF"/>
    <w:rsid w:val="00C248E4"/>
    <w:rsid w:val="00C24DBC"/>
    <w:rsid w:val="00C30BE0"/>
    <w:rsid w:val="00C3225F"/>
    <w:rsid w:val="00C33164"/>
    <w:rsid w:val="00C4073E"/>
    <w:rsid w:val="00C43288"/>
    <w:rsid w:val="00C44392"/>
    <w:rsid w:val="00C44684"/>
    <w:rsid w:val="00C4566A"/>
    <w:rsid w:val="00C47CCC"/>
    <w:rsid w:val="00C50C8E"/>
    <w:rsid w:val="00C51EDD"/>
    <w:rsid w:val="00C52374"/>
    <w:rsid w:val="00C5479C"/>
    <w:rsid w:val="00C555BF"/>
    <w:rsid w:val="00C56EA9"/>
    <w:rsid w:val="00C67F74"/>
    <w:rsid w:val="00C70CD6"/>
    <w:rsid w:val="00C714C5"/>
    <w:rsid w:val="00C718A4"/>
    <w:rsid w:val="00C73501"/>
    <w:rsid w:val="00C7360B"/>
    <w:rsid w:val="00C8237B"/>
    <w:rsid w:val="00C86DFF"/>
    <w:rsid w:val="00C9174F"/>
    <w:rsid w:val="00C93B8C"/>
    <w:rsid w:val="00C95CA0"/>
    <w:rsid w:val="00CA0A43"/>
    <w:rsid w:val="00CA0CF7"/>
    <w:rsid w:val="00CA2F31"/>
    <w:rsid w:val="00CA7AF9"/>
    <w:rsid w:val="00CB0031"/>
    <w:rsid w:val="00CB0491"/>
    <w:rsid w:val="00CB2B64"/>
    <w:rsid w:val="00CB41EE"/>
    <w:rsid w:val="00CB5442"/>
    <w:rsid w:val="00CB66AC"/>
    <w:rsid w:val="00CB6A66"/>
    <w:rsid w:val="00CC0120"/>
    <w:rsid w:val="00CC1F60"/>
    <w:rsid w:val="00CC20D7"/>
    <w:rsid w:val="00CD6FB2"/>
    <w:rsid w:val="00CD755B"/>
    <w:rsid w:val="00CE1B6C"/>
    <w:rsid w:val="00CE5C34"/>
    <w:rsid w:val="00CE5FA0"/>
    <w:rsid w:val="00CE6EFF"/>
    <w:rsid w:val="00CE72F3"/>
    <w:rsid w:val="00CE766D"/>
    <w:rsid w:val="00CF03A6"/>
    <w:rsid w:val="00CF2B6B"/>
    <w:rsid w:val="00CF3C00"/>
    <w:rsid w:val="00CF7676"/>
    <w:rsid w:val="00D0111B"/>
    <w:rsid w:val="00D012A6"/>
    <w:rsid w:val="00D038B0"/>
    <w:rsid w:val="00D06D5F"/>
    <w:rsid w:val="00D11516"/>
    <w:rsid w:val="00D116A0"/>
    <w:rsid w:val="00D14C3A"/>
    <w:rsid w:val="00D14ED1"/>
    <w:rsid w:val="00D212D8"/>
    <w:rsid w:val="00D22A3D"/>
    <w:rsid w:val="00D245E6"/>
    <w:rsid w:val="00D35DE4"/>
    <w:rsid w:val="00D370DA"/>
    <w:rsid w:val="00D40B02"/>
    <w:rsid w:val="00D427CA"/>
    <w:rsid w:val="00D43BB7"/>
    <w:rsid w:val="00D514D7"/>
    <w:rsid w:val="00D51959"/>
    <w:rsid w:val="00D519D9"/>
    <w:rsid w:val="00D569A6"/>
    <w:rsid w:val="00D56CB1"/>
    <w:rsid w:val="00D57165"/>
    <w:rsid w:val="00D60550"/>
    <w:rsid w:val="00D653E7"/>
    <w:rsid w:val="00D65B1D"/>
    <w:rsid w:val="00D71301"/>
    <w:rsid w:val="00D71976"/>
    <w:rsid w:val="00D7294D"/>
    <w:rsid w:val="00D759B1"/>
    <w:rsid w:val="00D906AD"/>
    <w:rsid w:val="00D90EF6"/>
    <w:rsid w:val="00D91F81"/>
    <w:rsid w:val="00D924A1"/>
    <w:rsid w:val="00D97C7C"/>
    <w:rsid w:val="00DA1997"/>
    <w:rsid w:val="00DB4019"/>
    <w:rsid w:val="00DC534E"/>
    <w:rsid w:val="00DC5CF8"/>
    <w:rsid w:val="00DD1E5B"/>
    <w:rsid w:val="00DD2036"/>
    <w:rsid w:val="00DD4BAC"/>
    <w:rsid w:val="00DE2C16"/>
    <w:rsid w:val="00DF3800"/>
    <w:rsid w:val="00DF3E54"/>
    <w:rsid w:val="00DF7CE6"/>
    <w:rsid w:val="00E00860"/>
    <w:rsid w:val="00E0109F"/>
    <w:rsid w:val="00E05A0A"/>
    <w:rsid w:val="00E16283"/>
    <w:rsid w:val="00E2062A"/>
    <w:rsid w:val="00E27C35"/>
    <w:rsid w:val="00E32076"/>
    <w:rsid w:val="00E35C33"/>
    <w:rsid w:val="00E41D46"/>
    <w:rsid w:val="00E51425"/>
    <w:rsid w:val="00E55D50"/>
    <w:rsid w:val="00E56395"/>
    <w:rsid w:val="00E61685"/>
    <w:rsid w:val="00E64A1D"/>
    <w:rsid w:val="00E72E9A"/>
    <w:rsid w:val="00E77A9A"/>
    <w:rsid w:val="00E84451"/>
    <w:rsid w:val="00E8480A"/>
    <w:rsid w:val="00E8611D"/>
    <w:rsid w:val="00E87271"/>
    <w:rsid w:val="00E90379"/>
    <w:rsid w:val="00E938C5"/>
    <w:rsid w:val="00E94AE4"/>
    <w:rsid w:val="00EA0829"/>
    <w:rsid w:val="00EA2B29"/>
    <w:rsid w:val="00EA636D"/>
    <w:rsid w:val="00EB082C"/>
    <w:rsid w:val="00EB3616"/>
    <w:rsid w:val="00EB5B54"/>
    <w:rsid w:val="00EC145F"/>
    <w:rsid w:val="00EC329F"/>
    <w:rsid w:val="00EC3F83"/>
    <w:rsid w:val="00ED5461"/>
    <w:rsid w:val="00ED6673"/>
    <w:rsid w:val="00EE2170"/>
    <w:rsid w:val="00EE39A4"/>
    <w:rsid w:val="00EE6D20"/>
    <w:rsid w:val="00EF3D32"/>
    <w:rsid w:val="00EF5122"/>
    <w:rsid w:val="00F04FBE"/>
    <w:rsid w:val="00F05A8C"/>
    <w:rsid w:val="00F15E78"/>
    <w:rsid w:val="00F16BC7"/>
    <w:rsid w:val="00F206C6"/>
    <w:rsid w:val="00F32656"/>
    <w:rsid w:val="00F33015"/>
    <w:rsid w:val="00F3310D"/>
    <w:rsid w:val="00F3326A"/>
    <w:rsid w:val="00F337F8"/>
    <w:rsid w:val="00F36BA0"/>
    <w:rsid w:val="00F40193"/>
    <w:rsid w:val="00F43CB1"/>
    <w:rsid w:val="00F46692"/>
    <w:rsid w:val="00F50C4A"/>
    <w:rsid w:val="00F60041"/>
    <w:rsid w:val="00F6425E"/>
    <w:rsid w:val="00F73374"/>
    <w:rsid w:val="00F8105D"/>
    <w:rsid w:val="00F8423B"/>
    <w:rsid w:val="00F902A2"/>
    <w:rsid w:val="00F912B6"/>
    <w:rsid w:val="00F91550"/>
    <w:rsid w:val="00F91A90"/>
    <w:rsid w:val="00F9315E"/>
    <w:rsid w:val="00F95BD3"/>
    <w:rsid w:val="00FA05FE"/>
    <w:rsid w:val="00FA454E"/>
    <w:rsid w:val="00FB1743"/>
    <w:rsid w:val="00FB262D"/>
    <w:rsid w:val="00FB3BC3"/>
    <w:rsid w:val="00FB3FF6"/>
    <w:rsid w:val="00FC04C5"/>
    <w:rsid w:val="00FC122A"/>
    <w:rsid w:val="00FC2CD5"/>
    <w:rsid w:val="00FC431B"/>
    <w:rsid w:val="00FC59A5"/>
    <w:rsid w:val="00FC7155"/>
    <w:rsid w:val="00FD1B70"/>
    <w:rsid w:val="00FD7600"/>
    <w:rsid w:val="00FE1E13"/>
    <w:rsid w:val="00FE5690"/>
    <w:rsid w:val="00FF0886"/>
    <w:rsid w:val="00FF3048"/>
    <w:rsid w:val="00FF59F5"/>
    <w:rsid w:val="00FF787C"/>
    <w:rsid w:val="00FF7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IMContac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0CB"/>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EndnoteText">
    <w:name w:val="endnote text"/>
    <w:basedOn w:val="Normal"/>
    <w:link w:val="EndnoteTextChar"/>
    <w:rsid w:val="005E5D0C"/>
    <w:rPr>
      <w:sz w:val="20"/>
      <w:szCs w:val="20"/>
    </w:rPr>
  </w:style>
  <w:style w:type="character" w:customStyle="1" w:styleId="EndnoteTextChar">
    <w:name w:val="Endnote Text Char"/>
    <w:basedOn w:val="DefaultParagraphFont"/>
    <w:link w:val="EndnoteText"/>
    <w:rsid w:val="005E5D0C"/>
  </w:style>
  <w:style w:type="character" w:styleId="EndnoteReference">
    <w:name w:val="endnote reference"/>
    <w:rsid w:val="005E5D0C"/>
    <w:rPr>
      <w:vertAlign w:val="superscript"/>
    </w:rPr>
  </w:style>
  <w:style w:type="table" w:styleId="TableGrid">
    <w:name w:val="Table Grid"/>
    <w:basedOn w:val="TableNormal"/>
    <w:uiPriority w:val="59"/>
    <w:rsid w:val="003F30C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BE1F72"/>
    <w:rPr>
      <w:color w:val="800080"/>
      <w:u w:val="single"/>
    </w:rPr>
  </w:style>
  <w:style w:type="paragraph" w:styleId="FootnoteText">
    <w:name w:val="footnote text"/>
    <w:basedOn w:val="Normal"/>
    <w:link w:val="FootnoteTextChar"/>
    <w:rsid w:val="003857A4"/>
    <w:rPr>
      <w:sz w:val="20"/>
      <w:szCs w:val="20"/>
    </w:rPr>
  </w:style>
  <w:style w:type="character" w:customStyle="1" w:styleId="FootnoteTextChar">
    <w:name w:val="Footnote Text Char"/>
    <w:basedOn w:val="DefaultParagraphFont"/>
    <w:link w:val="FootnoteText"/>
    <w:rsid w:val="003857A4"/>
  </w:style>
  <w:style w:type="character" w:styleId="FootnoteReference">
    <w:name w:val="footnote reference"/>
    <w:basedOn w:val="DefaultParagraphFont"/>
    <w:rsid w:val="003857A4"/>
    <w:rPr>
      <w:vertAlign w:val="superscript"/>
    </w:rPr>
  </w:style>
  <w:style w:type="paragraph" w:styleId="ListParagraph">
    <w:name w:val="List Paragraph"/>
    <w:basedOn w:val="Normal"/>
    <w:uiPriority w:val="34"/>
    <w:qFormat/>
    <w:rsid w:val="00251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0CB"/>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EndnoteText">
    <w:name w:val="endnote text"/>
    <w:basedOn w:val="Normal"/>
    <w:link w:val="EndnoteTextChar"/>
    <w:rsid w:val="005E5D0C"/>
    <w:rPr>
      <w:sz w:val="20"/>
      <w:szCs w:val="20"/>
    </w:rPr>
  </w:style>
  <w:style w:type="character" w:customStyle="1" w:styleId="EndnoteTextChar">
    <w:name w:val="Endnote Text Char"/>
    <w:basedOn w:val="DefaultParagraphFont"/>
    <w:link w:val="EndnoteText"/>
    <w:rsid w:val="005E5D0C"/>
  </w:style>
  <w:style w:type="character" w:styleId="EndnoteReference">
    <w:name w:val="endnote reference"/>
    <w:rsid w:val="005E5D0C"/>
    <w:rPr>
      <w:vertAlign w:val="superscript"/>
    </w:rPr>
  </w:style>
  <w:style w:type="table" w:styleId="TableGrid">
    <w:name w:val="Table Grid"/>
    <w:basedOn w:val="TableNormal"/>
    <w:uiPriority w:val="59"/>
    <w:rsid w:val="003F30C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BE1F72"/>
    <w:rPr>
      <w:color w:val="800080"/>
      <w:u w:val="single"/>
    </w:rPr>
  </w:style>
  <w:style w:type="paragraph" w:styleId="FootnoteText">
    <w:name w:val="footnote text"/>
    <w:basedOn w:val="Normal"/>
    <w:link w:val="FootnoteTextChar"/>
    <w:rsid w:val="003857A4"/>
    <w:rPr>
      <w:sz w:val="20"/>
      <w:szCs w:val="20"/>
    </w:rPr>
  </w:style>
  <w:style w:type="character" w:customStyle="1" w:styleId="FootnoteTextChar">
    <w:name w:val="Footnote Text Char"/>
    <w:basedOn w:val="DefaultParagraphFont"/>
    <w:link w:val="FootnoteText"/>
    <w:rsid w:val="003857A4"/>
  </w:style>
  <w:style w:type="character" w:styleId="FootnoteReference">
    <w:name w:val="footnote reference"/>
    <w:basedOn w:val="DefaultParagraphFont"/>
    <w:rsid w:val="003857A4"/>
    <w:rPr>
      <w:vertAlign w:val="superscript"/>
    </w:rPr>
  </w:style>
  <w:style w:type="paragraph" w:styleId="ListParagraph">
    <w:name w:val="List Paragraph"/>
    <w:basedOn w:val="Normal"/>
    <w:uiPriority w:val="34"/>
    <w:qFormat/>
    <w:rsid w:val="002515F3"/>
    <w:pPr>
      <w:ind w:left="720"/>
      <w:contextualSpacing/>
    </w:pPr>
  </w:style>
</w:styles>
</file>

<file path=word/webSettings.xml><?xml version="1.0" encoding="utf-8"?>
<w:webSettings xmlns:r="http://schemas.openxmlformats.org/officeDocument/2006/relationships" xmlns:w="http://schemas.openxmlformats.org/wordprocessingml/2006/main">
  <w:divs>
    <w:div w:id="36704724">
      <w:bodyDiv w:val="1"/>
      <w:marLeft w:val="0"/>
      <w:marRight w:val="0"/>
      <w:marTop w:val="0"/>
      <w:marBottom w:val="0"/>
      <w:divBdr>
        <w:top w:val="none" w:sz="0" w:space="0" w:color="auto"/>
        <w:left w:val="none" w:sz="0" w:space="0" w:color="auto"/>
        <w:bottom w:val="none" w:sz="0" w:space="0" w:color="auto"/>
        <w:right w:val="none" w:sz="0" w:space="0" w:color="auto"/>
      </w:divBdr>
    </w:div>
    <w:div w:id="253049195">
      <w:bodyDiv w:val="1"/>
      <w:marLeft w:val="0"/>
      <w:marRight w:val="0"/>
      <w:marTop w:val="0"/>
      <w:marBottom w:val="0"/>
      <w:divBdr>
        <w:top w:val="none" w:sz="0" w:space="0" w:color="auto"/>
        <w:left w:val="none" w:sz="0" w:space="0" w:color="auto"/>
        <w:bottom w:val="none" w:sz="0" w:space="0" w:color="auto"/>
        <w:right w:val="none" w:sz="0" w:space="0" w:color="auto"/>
      </w:divBdr>
      <w:divsChild>
        <w:div w:id="1322467723">
          <w:marLeft w:val="0"/>
          <w:marRight w:val="0"/>
          <w:marTop w:val="0"/>
          <w:marBottom w:val="0"/>
          <w:divBdr>
            <w:top w:val="none" w:sz="0" w:space="0" w:color="auto"/>
            <w:left w:val="none" w:sz="0" w:space="0" w:color="auto"/>
            <w:bottom w:val="none" w:sz="0" w:space="0" w:color="auto"/>
            <w:right w:val="none" w:sz="0" w:space="0" w:color="auto"/>
          </w:divBdr>
          <w:divsChild>
            <w:div w:id="495533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39564">
      <w:bodyDiv w:val="1"/>
      <w:marLeft w:val="0"/>
      <w:marRight w:val="0"/>
      <w:marTop w:val="0"/>
      <w:marBottom w:val="0"/>
      <w:divBdr>
        <w:top w:val="none" w:sz="0" w:space="0" w:color="auto"/>
        <w:left w:val="none" w:sz="0" w:space="0" w:color="auto"/>
        <w:bottom w:val="none" w:sz="0" w:space="0" w:color="auto"/>
        <w:right w:val="none" w:sz="0" w:space="0" w:color="auto"/>
      </w:divBdr>
    </w:div>
    <w:div w:id="15558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es.ed.gov/ncee/ww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193099.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F0EDA-FC7C-42F8-A124-31392BED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5229</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35283</CharactersWithSpaces>
  <SharedDoc>false</SharedDoc>
  <HLinks>
    <vt:vector size="12" baseType="variant">
      <vt:variant>
        <vt:i4>1966170</vt:i4>
      </vt:variant>
      <vt:variant>
        <vt:i4>3</vt:i4>
      </vt:variant>
      <vt:variant>
        <vt:i4>0</vt:i4>
      </vt:variant>
      <vt:variant>
        <vt:i4>5</vt:i4>
      </vt:variant>
      <vt:variant>
        <vt:lpwstr>http://www.bls.gov/oes/current/oes193099.htm</vt:lpwstr>
      </vt:variant>
      <vt:variant>
        <vt:lpwstr/>
      </vt:variant>
      <vt:variant>
        <vt:i4>2621540</vt:i4>
      </vt:variant>
      <vt:variant>
        <vt:i4>0</vt:i4>
      </vt:variant>
      <vt:variant>
        <vt:i4>0</vt:i4>
      </vt:variant>
      <vt:variant>
        <vt:i4>5</vt:i4>
      </vt:variant>
      <vt:variant>
        <vt:lpwstr>http://ies.ed.gov/ncee/wwc/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4</cp:revision>
  <cp:lastPrinted>2013-05-01T15:48:00Z</cp:lastPrinted>
  <dcterms:created xsi:type="dcterms:W3CDTF">2013-09-09T15:25:00Z</dcterms:created>
  <dcterms:modified xsi:type="dcterms:W3CDTF">2013-09-09T15:27:00Z</dcterms:modified>
</cp:coreProperties>
</file>