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2900" w14:textId="77777777" w:rsidR="003A548F" w:rsidRPr="000735C1" w:rsidRDefault="003A548F" w:rsidP="003A548F">
      <w:pPr>
        <w:jc w:val="center"/>
      </w:pPr>
      <w:r w:rsidRPr="000735C1">
        <w:t>Attachment A</w:t>
      </w:r>
    </w:p>
    <w:p w14:paraId="0622B76D" w14:textId="77777777" w:rsidR="003A548F" w:rsidRDefault="003A548F" w:rsidP="003A548F">
      <w:pPr>
        <w:jc w:val="center"/>
      </w:pPr>
      <w:r w:rsidRPr="000735C1">
        <w:t>Focus Group Protocol</w:t>
      </w:r>
    </w:p>
    <w:p w14:paraId="7CE37C94" w14:textId="77777777" w:rsidR="003A548F" w:rsidRDefault="003A548F" w:rsidP="003A548F">
      <w:pPr>
        <w:jc w:val="center"/>
      </w:pPr>
    </w:p>
    <w:p w14:paraId="3E2F2B82" w14:textId="77777777" w:rsidR="003A548F" w:rsidRDefault="003A548F" w:rsidP="003A548F">
      <w:pPr>
        <w:jc w:val="center"/>
      </w:pPr>
    </w:p>
    <w:p w14:paraId="32A4E9E0" w14:textId="77777777" w:rsidR="003A548F" w:rsidRDefault="003A548F" w:rsidP="003A548F">
      <w:pPr>
        <w:jc w:val="center"/>
      </w:pPr>
    </w:p>
    <w:p w14:paraId="7BAD136F" w14:textId="77777777" w:rsidR="003A548F" w:rsidRDefault="003A548F" w:rsidP="003A548F">
      <w:pPr>
        <w:jc w:val="center"/>
      </w:pPr>
    </w:p>
    <w:p w14:paraId="39CF7A18" w14:textId="77777777" w:rsidR="003A548F" w:rsidRDefault="003A548F" w:rsidP="003A548F">
      <w:pPr>
        <w:jc w:val="center"/>
      </w:pPr>
    </w:p>
    <w:p w14:paraId="678BAC6E" w14:textId="77777777" w:rsidR="003A548F" w:rsidRDefault="003A548F" w:rsidP="003A548F">
      <w:pPr>
        <w:jc w:val="center"/>
      </w:pPr>
    </w:p>
    <w:p w14:paraId="7462DD43" w14:textId="77777777" w:rsidR="003A548F" w:rsidRDefault="003A548F" w:rsidP="003A548F">
      <w:pPr>
        <w:jc w:val="center"/>
      </w:pPr>
    </w:p>
    <w:p w14:paraId="0FCF435C" w14:textId="77777777" w:rsidR="003A548F" w:rsidRDefault="003A548F" w:rsidP="003A548F">
      <w:pPr>
        <w:jc w:val="center"/>
      </w:pPr>
    </w:p>
    <w:p w14:paraId="1D57E92E" w14:textId="77777777" w:rsidR="003A548F" w:rsidRDefault="003A548F" w:rsidP="003A548F">
      <w:pPr>
        <w:jc w:val="center"/>
      </w:pPr>
    </w:p>
    <w:p w14:paraId="50994B7F" w14:textId="77777777" w:rsidR="003A548F" w:rsidRDefault="003A548F" w:rsidP="003A548F">
      <w:pPr>
        <w:jc w:val="center"/>
      </w:pPr>
    </w:p>
    <w:p w14:paraId="23F23369" w14:textId="77777777" w:rsidR="003A548F" w:rsidRDefault="003A548F" w:rsidP="003A548F">
      <w:pPr>
        <w:jc w:val="center"/>
      </w:pPr>
    </w:p>
    <w:p w14:paraId="1DAB08AE" w14:textId="77777777" w:rsidR="003A548F" w:rsidRDefault="003A548F" w:rsidP="003A548F">
      <w:pPr>
        <w:jc w:val="center"/>
      </w:pPr>
    </w:p>
    <w:p w14:paraId="4578C444" w14:textId="77777777" w:rsidR="003A548F" w:rsidRDefault="003A548F" w:rsidP="003A548F">
      <w:pPr>
        <w:jc w:val="center"/>
      </w:pPr>
    </w:p>
    <w:p w14:paraId="450E425D" w14:textId="77777777" w:rsidR="003A548F" w:rsidRDefault="003A548F" w:rsidP="003A548F">
      <w:pPr>
        <w:jc w:val="center"/>
      </w:pPr>
    </w:p>
    <w:p w14:paraId="4F14C592" w14:textId="77777777" w:rsidR="003A548F" w:rsidRDefault="003A548F" w:rsidP="003A548F">
      <w:pPr>
        <w:jc w:val="center"/>
      </w:pPr>
    </w:p>
    <w:p w14:paraId="6AEC5F6F" w14:textId="77777777" w:rsidR="003A548F" w:rsidRDefault="003A548F" w:rsidP="003A548F">
      <w:pPr>
        <w:jc w:val="center"/>
      </w:pPr>
    </w:p>
    <w:p w14:paraId="091606A9" w14:textId="77777777" w:rsidR="003A548F" w:rsidRDefault="003A548F" w:rsidP="003A548F">
      <w:pPr>
        <w:jc w:val="center"/>
      </w:pPr>
    </w:p>
    <w:p w14:paraId="2D0A3313" w14:textId="77777777" w:rsidR="003A548F" w:rsidRDefault="003A548F" w:rsidP="003A548F">
      <w:pPr>
        <w:jc w:val="center"/>
      </w:pPr>
    </w:p>
    <w:p w14:paraId="7B5623C9" w14:textId="77777777" w:rsidR="003A548F" w:rsidRDefault="003A548F" w:rsidP="003A548F">
      <w:pPr>
        <w:jc w:val="center"/>
      </w:pPr>
    </w:p>
    <w:p w14:paraId="32A7C597" w14:textId="77777777" w:rsidR="003A548F" w:rsidRDefault="003A548F" w:rsidP="003A548F">
      <w:pPr>
        <w:jc w:val="center"/>
      </w:pPr>
    </w:p>
    <w:p w14:paraId="6953F729" w14:textId="77777777" w:rsidR="003A548F" w:rsidRDefault="003A548F" w:rsidP="003A548F">
      <w:pPr>
        <w:jc w:val="center"/>
      </w:pPr>
    </w:p>
    <w:p w14:paraId="553DE0C5" w14:textId="77777777" w:rsidR="003A548F" w:rsidRDefault="003A548F" w:rsidP="003A548F">
      <w:pPr>
        <w:jc w:val="center"/>
      </w:pPr>
    </w:p>
    <w:p w14:paraId="41E4CF97" w14:textId="77777777" w:rsidR="003A548F" w:rsidRDefault="003A548F" w:rsidP="003A548F">
      <w:pPr>
        <w:jc w:val="center"/>
      </w:pPr>
    </w:p>
    <w:p w14:paraId="01FCAE86" w14:textId="77777777" w:rsidR="003A548F" w:rsidRDefault="003A548F" w:rsidP="003A548F">
      <w:pPr>
        <w:jc w:val="center"/>
      </w:pPr>
    </w:p>
    <w:p w14:paraId="55BFF5EA" w14:textId="77777777" w:rsidR="003A548F" w:rsidRDefault="003A548F" w:rsidP="003A548F">
      <w:pPr>
        <w:jc w:val="center"/>
      </w:pPr>
    </w:p>
    <w:p w14:paraId="4049E46E" w14:textId="77777777" w:rsidR="003A548F" w:rsidRDefault="003A548F" w:rsidP="003A548F">
      <w:pPr>
        <w:jc w:val="center"/>
      </w:pPr>
    </w:p>
    <w:p w14:paraId="6DCD394F" w14:textId="77777777" w:rsidR="003A548F" w:rsidRDefault="003A548F" w:rsidP="003A548F">
      <w:pPr>
        <w:jc w:val="center"/>
      </w:pPr>
    </w:p>
    <w:p w14:paraId="751C745F" w14:textId="77777777" w:rsidR="003A548F" w:rsidRDefault="003A548F" w:rsidP="003A548F">
      <w:pPr>
        <w:jc w:val="center"/>
      </w:pPr>
    </w:p>
    <w:p w14:paraId="5FA95745" w14:textId="77777777" w:rsidR="003A548F" w:rsidRDefault="003A548F" w:rsidP="003A548F">
      <w:pPr>
        <w:jc w:val="center"/>
      </w:pPr>
    </w:p>
    <w:p w14:paraId="7E85EE85" w14:textId="77777777" w:rsidR="003A548F" w:rsidRDefault="003A548F" w:rsidP="003A548F">
      <w:pPr>
        <w:jc w:val="center"/>
      </w:pPr>
    </w:p>
    <w:p w14:paraId="731C5934" w14:textId="77777777" w:rsidR="003A548F" w:rsidRDefault="003A548F" w:rsidP="003A548F">
      <w:pPr>
        <w:jc w:val="center"/>
      </w:pPr>
    </w:p>
    <w:p w14:paraId="21970785" w14:textId="77777777" w:rsidR="003A548F" w:rsidRDefault="003A548F" w:rsidP="003A548F">
      <w:pPr>
        <w:jc w:val="center"/>
      </w:pPr>
    </w:p>
    <w:p w14:paraId="3A0834E3" w14:textId="77777777" w:rsidR="003A548F" w:rsidRDefault="003A548F" w:rsidP="003A548F">
      <w:pPr>
        <w:jc w:val="center"/>
      </w:pPr>
    </w:p>
    <w:p w14:paraId="67E1AB73" w14:textId="77777777" w:rsidR="003A548F" w:rsidRDefault="003A548F" w:rsidP="003A548F">
      <w:pPr>
        <w:jc w:val="center"/>
      </w:pPr>
    </w:p>
    <w:p w14:paraId="577B4373" w14:textId="77777777" w:rsidR="003A548F" w:rsidRDefault="003A548F" w:rsidP="003A548F">
      <w:pPr>
        <w:jc w:val="center"/>
      </w:pPr>
    </w:p>
    <w:p w14:paraId="2ED78977" w14:textId="77777777" w:rsidR="003A548F" w:rsidRDefault="003A548F" w:rsidP="003A548F">
      <w:pPr>
        <w:jc w:val="center"/>
      </w:pPr>
    </w:p>
    <w:p w14:paraId="1DC16948" w14:textId="77777777" w:rsidR="003A548F" w:rsidRDefault="003A548F" w:rsidP="003A548F">
      <w:pPr>
        <w:jc w:val="center"/>
      </w:pPr>
    </w:p>
    <w:p w14:paraId="1FF0BAD6" w14:textId="77777777" w:rsidR="003A548F" w:rsidRDefault="003A548F" w:rsidP="003A548F">
      <w:pPr>
        <w:jc w:val="center"/>
      </w:pPr>
    </w:p>
    <w:p w14:paraId="713C68C0" w14:textId="77777777" w:rsidR="003A548F" w:rsidRDefault="003A548F" w:rsidP="003A548F">
      <w:pPr>
        <w:jc w:val="center"/>
      </w:pPr>
    </w:p>
    <w:p w14:paraId="358B72C1" w14:textId="77777777" w:rsidR="003A548F" w:rsidRDefault="003A548F" w:rsidP="003A548F">
      <w:pPr>
        <w:jc w:val="center"/>
      </w:pPr>
    </w:p>
    <w:p w14:paraId="41BE2A42" w14:textId="77777777" w:rsidR="003A548F" w:rsidRDefault="003A548F" w:rsidP="003A548F">
      <w:pPr>
        <w:jc w:val="center"/>
      </w:pPr>
    </w:p>
    <w:p w14:paraId="3767FF24" w14:textId="77777777" w:rsidR="003A548F" w:rsidRDefault="003A548F" w:rsidP="003A548F">
      <w:pPr>
        <w:jc w:val="center"/>
      </w:pPr>
    </w:p>
    <w:p w14:paraId="2BB3E7C3" w14:textId="77777777" w:rsidR="003A548F" w:rsidRDefault="003A548F" w:rsidP="003A548F">
      <w:pPr>
        <w:jc w:val="center"/>
      </w:pPr>
    </w:p>
    <w:p w14:paraId="2FCEFBF5" w14:textId="77777777" w:rsidR="003A548F" w:rsidRDefault="003A548F" w:rsidP="003A548F">
      <w:pPr>
        <w:jc w:val="center"/>
      </w:pPr>
    </w:p>
    <w:p w14:paraId="45F1E58D" w14:textId="77777777" w:rsidR="00FA680A" w:rsidRDefault="00FA680A" w:rsidP="003A548F">
      <w:pPr>
        <w:rPr>
          <w:b/>
          <w:sz w:val="22"/>
          <w:szCs w:val="22"/>
        </w:rPr>
      </w:pPr>
    </w:p>
    <w:p w14:paraId="4C603AF6" w14:textId="77777777" w:rsidR="002C7FC1" w:rsidRDefault="002C7FC1" w:rsidP="002C7FC1">
      <w:pPr>
        <w:ind w:left="5760" w:firstLine="720"/>
      </w:pPr>
      <w:r>
        <w:lastRenderedPageBreak/>
        <w:t>OMB No. 0930-0196</w:t>
      </w:r>
    </w:p>
    <w:p w14:paraId="22C2D353" w14:textId="77777777" w:rsidR="002C7FC1" w:rsidRDefault="002C7FC1" w:rsidP="002C7FC1">
      <w:pPr>
        <w:ind w:left="720"/>
      </w:pPr>
      <w:r>
        <w:tab/>
      </w:r>
      <w:r>
        <w:tab/>
      </w:r>
      <w:r>
        <w:tab/>
      </w:r>
      <w:r>
        <w:tab/>
      </w:r>
      <w:r>
        <w:tab/>
      </w:r>
      <w:r>
        <w:tab/>
      </w:r>
      <w:r>
        <w:tab/>
      </w:r>
      <w:r>
        <w:tab/>
        <w:t>Expiration Date:  09/30/16</w:t>
      </w:r>
    </w:p>
    <w:p w14:paraId="1CDC5972" w14:textId="77777777" w:rsidR="002C7FC1" w:rsidRDefault="002C7FC1" w:rsidP="003A548F">
      <w:pPr>
        <w:rPr>
          <w:b/>
          <w:sz w:val="22"/>
          <w:szCs w:val="22"/>
        </w:rPr>
      </w:pPr>
      <w:bookmarkStart w:id="0" w:name="_GoBack"/>
      <w:bookmarkEnd w:id="0"/>
    </w:p>
    <w:p w14:paraId="32A4B0DC" w14:textId="7D9949E1" w:rsidR="003A548F" w:rsidRPr="001545D0" w:rsidRDefault="003A548F" w:rsidP="003A548F">
      <w:r w:rsidRPr="000735C1">
        <w:rPr>
          <w:b/>
          <w:sz w:val="22"/>
          <w:szCs w:val="22"/>
        </w:rPr>
        <w:t xml:space="preserve">Center for Substance Abuse Prevention (CSAP) Underage Drinking Prevention:  “Talk.  They Hear You.” </w:t>
      </w:r>
      <w:r w:rsidR="00873E17">
        <w:rPr>
          <w:b/>
          <w:sz w:val="22"/>
          <w:szCs w:val="22"/>
        </w:rPr>
        <w:t>Campaign Media Testing</w:t>
      </w:r>
      <w:r w:rsidRPr="000735C1">
        <w:rPr>
          <w:b/>
          <w:sz w:val="22"/>
          <w:szCs w:val="22"/>
        </w:rPr>
        <w:t>—Parent Focus Group Protocol</w:t>
      </w:r>
    </w:p>
    <w:p w14:paraId="7321AD01" w14:textId="77777777" w:rsidR="003A548F" w:rsidRPr="000735C1" w:rsidRDefault="003A548F" w:rsidP="003A548F">
      <w:pPr>
        <w:rPr>
          <w:b/>
          <w:sz w:val="22"/>
          <w:szCs w:val="22"/>
        </w:rPr>
      </w:pPr>
    </w:p>
    <w:p w14:paraId="6DF6EB55" w14:textId="77777777" w:rsidR="003A548F" w:rsidRPr="000735C1" w:rsidRDefault="003A548F" w:rsidP="003A548F">
      <w:pPr>
        <w:rPr>
          <w:b/>
          <w:sz w:val="22"/>
          <w:szCs w:val="22"/>
        </w:rPr>
      </w:pPr>
      <w:r w:rsidRPr="000735C1">
        <w:rPr>
          <w:b/>
          <w:sz w:val="22"/>
          <w:szCs w:val="22"/>
        </w:rPr>
        <w:t xml:space="preserve">Description </w:t>
      </w:r>
    </w:p>
    <w:p w14:paraId="34AF1257" w14:textId="77777777" w:rsidR="003A548F" w:rsidRPr="000735C1" w:rsidRDefault="003A548F" w:rsidP="003A548F">
      <w:pPr>
        <w:rPr>
          <w:b/>
          <w:sz w:val="22"/>
          <w:szCs w:val="22"/>
        </w:rPr>
      </w:pPr>
    </w:p>
    <w:p w14:paraId="3B5F7430" w14:textId="42E81EB4" w:rsidR="003A548F" w:rsidRPr="000735C1" w:rsidRDefault="003A548F" w:rsidP="003A548F">
      <w:pPr>
        <w:spacing w:line="271" w:lineRule="auto"/>
        <w:rPr>
          <w:sz w:val="22"/>
          <w:szCs w:val="22"/>
        </w:rPr>
      </w:pPr>
      <w:r>
        <w:rPr>
          <w:sz w:val="22"/>
          <w:szCs w:val="22"/>
        </w:rPr>
        <w:t>T</w:t>
      </w:r>
      <w:r w:rsidRPr="000735C1">
        <w:rPr>
          <w:sz w:val="22"/>
          <w:szCs w:val="22"/>
        </w:rPr>
        <w:t>he qualitative component of th</w:t>
      </w:r>
      <w:r w:rsidR="0019449A">
        <w:rPr>
          <w:sz w:val="22"/>
          <w:szCs w:val="22"/>
        </w:rPr>
        <w:t xml:space="preserve">e media testing will </w:t>
      </w:r>
      <w:r w:rsidRPr="000735C1">
        <w:rPr>
          <w:sz w:val="22"/>
          <w:szCs w:val="22"/>
        </w:rPr>
        <w:t xml:space="preserve">elicit information about how parents and caregivers of children aged 9–15 had been affected by the “Talk.  They Hear You.” </w:t>
      </w:r>
      <w:r>
        <w:rPr>
          <w:sz w:val="22"/>
          <w:szCs w:val="22"/>
        </w:rPr>
        <w:t>c</w:t>
      </w:r>
      <w:r w:rsidRPr="000735C1">
        <w:rPr>
          <w:sz w:val="22"/>
          <w:szCs w:val="22"/>
        </w:rPr>
        <w:t>ampaign materials to which they have been exposed, in terms of their know</w:t>
      </w:r>
      <w:r>
        <w:rPr>
          <w:sz w:val="22"/>
          <w:szCs w:val="22"/>
        </w:rPr>
        <w:t xml:space="preserve">ledge, attitudes, and behaviors </w:t>
      </w:r>
      <w:r w:rsidRPr="000735C1">
        <w:rPr>
          <w:sz w:val="22"/>
          <w:szCs w:val="22"/>
        </w:rPr>
        <w:t xml:space="preserve">regarding underage drinking.  </w:t>
      </w:r>
    </w:p>
    <w:p w14:paraId="57F93472" w14:textId="77777777" w:rsidR="003A548F" w:rsidRPr="000735C1" w:rsidRDefault="003A548F" w:rsidP="003A548F">
      <w:pPr>
        <w:spacing w:line="271" w:lineRule="auto"/>
        <w:rPr>
          <w:sz w:val="22"/>
          <w:szCs w:val="22"/>
        </w:rPr>
      </w:pPr>
    </w:p>
    <w:p w14:paraId="0E5DDF8B" w14:textId="77777777" w:rsidR="003A548F" w:rsidRPr="000735C1" w:rsidRDefault="003A548F" w:rsidP="003A548F">
      <w:pPr>
        <w:rPr>
          <w:sz w:val="22"/>
          <w:szCs w:val="22"/>
        </w:rPr>
      </w:pPr>
      <w:r w:rsidRPr="000735C1">
        <w:rPr>
          <w:b/>
          <w:sz w:val="22"/>
          <w:szCs w:val="22"/>
        </w:rPr>
        <w:t xml:space="preserve">TARGET AUDIENCE: </w:t>
      </w:r>
      <w:r w:rsidRPr="000735C1">
        <w:rPr>
          <w:sz w:val="22"/>
          <w:szCs w:val="22"/>
        </w:rPr>
        <w:t xml:space="preserve"> Parents/caregivers of children aged 9–15 </w:t>
      </w:r>
    </w:p>
    <w:p w14:paraId="4255A113" w14:textId="77777777" w:rsidR="003A548F" w:rsidRPr="000735C1" w:rsidRDefault="003A548F" w:rsidP="003A548F">
      <w:pPr>
        <w:rPr>
          <w:sz w:val="22"/>
          <w:szCs w:val="22"/>
        </w:rPr>
      </w:pPr>
    </w:p>
    <w:p w14:paraId="6A113DFA" w14:textId="77777777" w:rsidR="003A548F" w:rsidRPr="000735C1" w:rsidRDefault="003A548F" w:rsidP="003A548F">
      <w:pPr>
        <w:pStyle w:val="ListParagraph"/>
        <w:widowControl w:val="0"/>
        <w:numPr>
          <w:ilvl w:val="0"/>
          <w:numId w:val="7"/>
        </w:numPr>
        <w:autoSpaceDE w:val="0"/>
        <w:autoSpaceDN w:val="0"/>
        <w:adjustRightInd w:val="0"/>
        <w:rPr>
          <w:b/>
          <w:sz w:val="22"/>
          <w:szCs w:val="22"/>
        </w:rPr>
      </w:pPr>
      <w:r w:rsidRPr="000735C1">
        <w:rPr>
          <w:b/>
          <w:sz w:val="22"/>
          <w:szCs w:val="22"/>
        </w:rPr>
        <w:t>GOAL</w:t>
      </w:r>
    </w:p>
    <w:p w14:paraId="32838520" w14:textId="77777777" w:rsidR="003A548F" w:rsidRPr="000735C1" w:rsidRDefault="003A548F" w:rsidP="003A548F">
      <w:pPr>
        <w:pStyle w:val="ListParagraph"/>
        <w:ind w:left="1080"/>
        <w:rPr>
          <w:b/>
          <w:sz w:val="22"/>
          <w:szCs w:val="22"/>
        </w:rPr>
      </w:pPr>
    </w:p>
    <w:p w14:paraId="7A96E647" w14:textId="77777777" w:rsidR="003A548F" w:rsidRPr="000735C1" w:rsidRDefault="003A548F" w:rsidP="003A548F">
      <w:pPr>
        <w:spacing w:line="271" w:lineRule="auto"/>
        <w:rPr>
          <w:sz w:val="22"/>
          <w:szCs w:val="22"/>
        </w:rPr>
      </w:pPr>
      <w:r w:rsidRPr="000735C1">
        <w:rPr>
          <w:sz w:val="22"/>
          <w:szCs w:val="22"/>
        </w:rPr>
        <w:t>Assess awareness of the “Talk.  They Hear You.” Campaign among parents/caregivers of children from ages 9 to 15 and of the effectiveness of messages and materials in cities where the rollout of the campaign has been more intensive, including Atlanta (Georgia), Los Angeles (California), Manhasset (New York), Oklahoma City (Oklahoma), Phoenix (Arizona), and Washington, DC.</w:t>
      </w:r>
      <w:r w:rsidRPr="000735C1">
        <w:rPr>
          <w:rStyle w:val="FootnoteReference"/>
          <w:sz w:val="22"/>
          <w:szCs w:val="22"/>
        </w:rPr>
        <w:footnoteReference w:id="1"/>
      </w:r>
      <w:r w:rsidRPr="000735C1">
        <w:rPr>
          <w:sz w:val="22"/>
          <w:szCs w:val="22"/>
        </w:rPr>
        <w:t xml:space="preserve"> </w:t>
      </w:r>
    </w:p>
    <w:p w14:paraId="0A0D20D7" w14:textId="77777777" w:rsidR="003A548F" w:rsidRPr="000735C1" w:rsidRDefault="003A548F" w:rsidP="003A548F">
      <w:pPr>
        <w:pStyle w:val="ListParagraph"/>
        <w:spacing w:line="271" w:lineRule="auto"/>
        <w:rPr>
          <w:sz w:val="22"/>
          <w:szCs w:val="22"/>
        </w:rPr>
      </w:pPr>
    </w:p>
    <w:p w14:paraId="34B19313" w14:textId="77777777" w:rsidR="003A548F" w:rsidRPr="000735C1" w:rsidRDefault="003A548F" w:rsidP="003A548F">
      <w:pPr>
        <w:pStyle w:val="ListParagraph"/>
        <w:widowControl w:val="0"/>
        <w:numPr>
          <w:ilvl w:val="0"/>
          <w:numId w:val="7"/>
        </w:numPr>
        <w:autoSpaceDE w:val="0"/>
        <w:autoSpaceDN w:val="0"/>
        <w:adjustRightInd w:val="0"/>
        <w:rPr>
          <w:b/>
          <w:sz w:val="22"/>
          <w:szCs w:val="22"/>
        </w:rPr>
      </w:pPr>
      <w:r w:rsidRPr="000735C1">
        <w:rPr>
          <w:b/>
          <w:sz w:val="22"/>
          <w:szCs w:val="22"/>
        </w:rPr>
        <w:t xml:space="preserve">OBJECTIVES </w:t>
      </w:r>
    </w:p>
    <w:p w14:paraId="1B6417DF" w14:textId="77777777" w:rsidR="003A548F" w:rsidRPr="000735C1" w:rsidRDefault="003A548F" w:rsidP="003A548F">
      <w:pPr>
        <w:pStyle w:val="ListParagraph"/>
        <w:ind w:left="1080"/>
        <w:rPr>
          <w:b/>
          <w:sz w:val="22"/>
          <w:szCs w:val="22"/>
        </w:rPr>
      </w:pPr>
    </w:p>
    <w:p w14:paraId="69F482ED" w14:textId="77777777" w:rsidR="003A548F" w:rsidRPr="000735C1" w:rsidRDefault="003A548F" w:rsidP="003A548F">
      <w:pPr>
        <w:spacing w:line="271" w:lineRule="auto"/>
        <w:rPr>
          <w:sz w:val="22"/>
          <w:szCs w:val="22"/>
        </w:rPr>
      </w:pPr>
      <w:r w:rsidRPr="000735C1">
        <w:rPr>
          <w:sz w:val="22"/>
          <w:szCs w:val="22"/>
        </w:rPr>
        <w:t xml:space="preserve">Conduct six FGDs with parents/caregivers of children 9 to 15 years old who have been exposed to “Talk.  They Hear You.” </w:t>
      </w:r>
      <w:r>
        <w:rPr>
          <w:sz w:val="22"/>
          <w:szCs w:val="22"/>
        </w:rPr>
        <w:t>c</w:t>
      </w:r>
      <w:r w:rsidRPr="000735C1">
        <w:rPr>
          <w:sz w:val="22"/>
          <w:szCs w:val="22"/>
        </w:rPr>
        <w:t>ampaign messages and materials, to explore the following:</w:t>
      </w:r>
    </w:p>
    <w:p w14:paraId="644FB1C9" w14:textId="77777777" w:rsidR="003A548F" w:rsidRPr="000735C1" w:rsidRDefault="003A548F" w:rsidP="003A548F">
      <w:pPr>
        <w:spacing w:line="271" w:lineRule="auto"/>
        <w:rPr>
          <w:sz w:val="22"/>
          <w:szCs w:val="22"/>
        </w:rPr>
      </w:pPr>
    </w:p>
    <w:p w14:paraId="6064573E" w14:textId="77777777" w:rsidR="003A548F" w:rsidRPr="000735C1" w:rsidRDefault="003A548F" w:rsidP="003A548F">
      <w:pPr>
        <w:pStyle w:val="ListParagraph"/>
        <w:widowControl w:val="0"/>
        <w:numPr>
          <w:ilvl w:val="0"/>
          <w:numId w:val="4"/>
        </w:numPr>
        <w:autoSpaceDE w:val="0"/>
        <w:autoSpaceDN w:val="0"/>
        <w:adjustRightInd w:val="0"/>
        <w:spacing w:line="271" w:lineRule="auto"/>
        <w:rPr>
          <w:sz w:val="22"/>
          <w:szCs w:val="22"/>
        </w:rPr>
      </w:pPr>
      <w:r w:rsidRPr="000735C1">
        <w:rPr>
          <w:sz w:val="22"/>
          <w:szCs w:val="22"/>
        </w:rPr>
        <w:t xml:space="preserve">Their recall and familiarity with “Talk.  They Hear You.” messages and materials; </w:t>
      </w:r>
    </w:p>
    <w:p w14:paraId="0473BC98" w14:textId="77777777" w:rsidR="003A548F" w:rsidRPr="000735C1" w:rsidRDefault="003A548F" w:rsidP="003A548F">
      <w:pPr>
        <w:pStyle w:val="ListParagraph"/>
        <w:widowControl w:val="0"/>
        <w:numPr>
          <w:ilvl w:val="0"/>
          <w:numId w:val="4"/>
        </w:numPr>
        <w:autoSpaceDE w:val="0"/>
        <w:autoSpaceDN w:val="0"/>
        <w:adjustRightInd w:val="0"/>
        <w:spacing w:line="271" w:lineRule="auto"/>
        <w:rPr>
          <w:sz w:val="22"/>
          <w:szCs w:val="22"/>
        </w:rPr>
      </w:pPr>
      <w:r w:rsidRPr="000735C1">
        <w:rPr>
          <w:sz w:val="22"/>
          <w:szCs w:val="22"/>
        </w:rPr>
        <w:t xml:space="preserve">Their knowledge about dangers of underage drinking addressed in the materials of the “Talk.  They Hear You.” </w:t>
      </w:r>
      <w:r>
        <w:rPr>
          <w:sz w:val="22"/>
          <w:szCs w:val="22"/>
        </w:rPr>
        <w:t>C</w:t>
      </w:r>
      <w:r w:rsidRPr="000735C1">
        <w:rPr>
          <w:sz w:val="22"/>
          <w:szCs w:val="22"/>
        </w:rPr>
        <w:t xml:space="preserve">ampaign; </w:t>
      </w:r>
    </w:p>
    <w:p w14:paraId="6716C93D" w14:textId="77777777" w:rsidR="003A548F" w:rsidRPr="000735C1" w:rsidRDefault="003A548F" w:rsidP="003A548F">
      <w:pPr>
        <w:pStyle w:val="ListParagraph"/>
        <w:widowControl w:val="0"/>
        <w:numPr>
          <w:ilvl w:val="0"/>
          <w:numId w:val="4"/>
        </w:numPr>
        <w:autoSpaceDE w:val="0"/>
        <w:autoSpaceDN w:val="0"/>
        <w:adjustRightInd w:val="0"/>
        <w:spacing w:line="271" w:lineRule="auto"/>
        <w:rPr>
          <w:sz w:val="22"/>
          <w:szCs w:val="22"/>
        </w:rPr>
      </w:pPr>
      <w:r w:rsidRPr="000735C1">
        <w:rPr>
          <w:sz w:val="22"/>
          <w:szCs w:val="22"/>
        </w:rPr>
        <w:t xml:space="preserve">Their quality of conversations with their children, including when and how they talk about alcohol use, as presented in “Talk.  They Hear You.” </w:t>
      </w:r>
      <w:r>
        <w:rPr>
          <w:sz w:val="22"/>
          <w:szCs w:val="22"/>
        </w:rPr>
        <w:t>c</w:t>
      </w:r>
      <w:r w:rsidRPr="000735C1">
        <w:rPr>
          <w:sz w:val="22"/>
          <w:szCs w:val="22"/>
        </w:rPr>
        <w:t xml:space="preserve">ampaign materials; and </w:t>
      </w:r>
    </w:p>
    <w:p w14:paraId="703327F0" w14:textId="77777777" w:rsidR="003A548F" w:rsidRPr="000735C1" w:rsidRDefault="003A548F" w:rsidP="003A548F">
      <w:pPr>
        <w:pStyle w:val="ListParagraph"/>
        <w:widowControl w:val="0"/>
        <w:numPr>
          <w:ilvl w:val="0"/>
          <w:numId w:val="4"/>
        </w:numPr>
        <w:autoSpaceDE w:val="0"/>
        <w:autoSpaceDN w:val="0"/>
        <w:adjustRightInd w:val="0"/>
        <w:spacing w:line="271" w:lineRule="auto"/>
        <w:rPr>
          <w:sz w:val="22"/>
          <w:szCs w:val="22"/>
        </w:rPr>
      </w:pPr>
      <w:r w:rsidRPr="000735C1">
        <w:rPr>
          <w:sz w:val="22"/>
          <w:szCs w:val="22"/>
        </w:rPr>
        <w:t xml:space="preserve">Their opinions about the usefulness of “Talk.  They Hear You.” materials when talking with their children. </w:t>
      </w:r>
    </w:p>
    <w:p w14:paraId="759008E9" w14:textId="77777777" w:rsidR="003A548F" w:rsidRPr="000735C1" w:rsidRDefault="003A548F" w:rsidP="003A548F">
      <w:pPr>
        <w:pStyle w:val="ListParagraph"/>
        <w:spacing w:line="271" w:lineRule="auto"/>
        <w:rPr>
          <w:sz w:val="22"/>
          <w:szCs w:val="22"/>
        </w:rPr>
      </w:pPr>
    </w:p>
    <w:p w14:paraId="31B2D40C" w14:textId="77777777" w:rsidR="003A548F" w:rsidRPr="000735C1" w:rsidRDefault="003A548F" w:rsidP="003A548F">
      <w:pPr>
        <w:pStyle w:val="ListParagraph"/>
        <w:widowControl w:val="0"/>
        <w:numPr>
          <w:ilvl w:val="0"/>
          <w:numId w:val="7"/>
        </w:numPr>
        <w:autoSpaceDE w:val="0"/>
        <w:autoSpaceDN w:val="0"/>
        <w:adjustRightInd w:val="0"/>
        <w:rPr>
          <w:b/>
          <w:sz w:val="22"/>
          <w:szCs w:val="22"/>
        </w:rPr>
      </w:pPr>
      <w:r w:rsidRPr="000735C1">
        <w:rPr>
          <w:b/>
          <w:sz w:val="22"/>
          <w:szCs w:val="22"/>
        </w:rPr>
        <w:t xml:space="preserve">METHODOLOGY </w:t>
      </w:r>
    </w:p>
    <w:p w14:paraId="347D9E83" w14:textId="77777777" w:rsidR="003A548F" w:rsidRPr="000735C1" w:rsidRDefault="003A548F" w:rsidP="003A548F">
      <w:pPr>
        <w:pStyle w:val="ListParagraph"/>
        <w:ind w:left="1080"/>
        <w:rPr>
          <w:b/>
          <w:sz w:val="22"/>
          <w:szCs w:val="22"/>
        </w:rPr>
      </w:pPr>
    </w:p>
    <w:p w14:paraId="5236CC60"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lastRenderedPageBreak/>
        <w:t>Fifty-four screened and recruited individuals, in six groups, will participate in 90-minute FGD sessions.</w:t>
      </w:r>
    </w:p>
    <w:p w14:paraId="1B4B4EFA"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Participants (who represent the target population and end users of “Talk.  They Hear You.” materials and products) will assist in the assessment of awareness and effectiveness of the “Talk.  They Hear You.” </w:t>
      </w:r>
      <w:r>
        <w:rPr>
          <w:sz w:val="22"/>
          <w:szCs w:val="22"/>
        </w:rPr>
        <w:t>C</w:t>
      </w:r>
      <w:r w:rsidRPr="000735C1">
        <w:rPr>
          <w:sz w:val="22"/>
          <w:szCs w:val="22"/>
        </w:rPr>
        <w:t>ampaign.</w:t>
      </w:r>
    </w:p>
    <w:p w14:paraId="332186F7"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One FGD will take place in the following cities:  Atlanta (Georgia), Los Angeles (California), Manhasset (New York), Oklahoma City (Oklahoma), Phoenix (Arizona), and Washington, DC. </w:t>
      </w:r>
    </w:p>
    <w:p w14:paraId="284389C6"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Potential partner organizations, listed below, will help with the participants’ screening and recruitment processes as well as provide facilities to conduct the sessions. (Contingent on approval.)</w:t>
      </w:r>
    </w:p>
    <w:p w14:paraId="420934D1"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FGDs will be conducted preferably after work hours, based on potential participants’ availability. </w:t>
      </w:r>
    </w:p>
    <w:p w14:paraId="763BFF21" w14:textId="1A286392"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The participants’ recruitment will be based on the results of a recruitment and screening questionnaire (see </w:t>
      </w:r>
      <w:r w:rsidR="00DF4F39">
        <w:rPr>
          <w:sz w:val="22"/>
          <w:szCs w:val="22"/>
        </w:rPr>
        <w:t xml:space="preserve">Attachment </w:t>
      </w:r>
      <w:r w:rsidRPr="000735C1">
        <w:rPr>
          <w:sz w:val="22"/>
          <w:szCs w:val="22"/>
        </w:rPr>
        <w:t xml:space="preserve">B) that will be administered by the potential partner organizations, including: </w:t>
      </w:r>
    </w:p>
    <w:p w14:paraId="76B78095" w14:textId="77777777" w:rsidR="003A548F" w:rsidRPr="000735C1" w:rsidRDefault="003A548F" w:rsidP="003A548F">
      <w:pPr>
        <w:pStyle w:val="ListParagraph"/>
        <w:widowControl w:val="0"/>
        <w:numPr>
          <w:ilvl w:val="0"/>
          <w:numId w:val="25"/>
        </w:numPr>
        <w:autoSpaceDE w:val="0"/>
        <w:autoSpaceDN w:val="0"/>
        <w:adjustRightInd w:val="0"/>
        <w:spacing w:line="271" w:lineRule="auto"/>
        <w:rPr>
          <w:sz w:val="22"/>
          <w:szCs w:val="22"/>
        </w:rPr>
      </w:pPr>
      <w:r w:rsidRPr="000735C1">
        <w:rPr>
          <w:bCs/>
          <w:sz w:val="22"/>
          <w:szCs w:val="22"/>
        </w:rPr>
        <w:t xml:space="preserve">Easthampton Healthy Youth Coalition </w:t>
      </w:r>
    </w:p>
    <w:p w14:paraId="78CCCE09" w14:textId="77777777" w:rsidR="003A548F" w:rsidRPr="000735C1" w:rsidRDefault="003A548F" w:rsidP="003A548F">
      <w:pPr>
        <w:pStyle w:val="ListParagraph"/>
        <w:widowControl w:val="0"/>
        <w:numPr>
          <w:ilvl w:val="0"/>
          <w:numId w:val="25"/>
        </w:numPr>
        <w:autoSpaceDE w:val="0"/>
        <w:autoSpaceDN w:val="0"/>
        <w:adjustRightInd w:val="0"/>
        <w:spacing w:line="271" w:lineRule="auto"/>
        <w:rPr>
          <w:bCs/>
          <w:sz w:val="22"/>
          <w:szCs w:val="22"/>
        </w:rPr>
      </w:pPr>
      <w:r w:rsidRPr="000735C1">
        <w:rPr>
          <w:bCs/>
          <w:sz w:val="22"/>
          <w:szCs w:val="22"/>
        </w:rPr>
        <w:t>Manhasset Community Coalition Against Substance Abuse</w:t>
      </w:r>
      <w:r w:rsidRPr="000735C1">
        <w:rPr>
          <w:sz w:val="22"/>
          <w:szCs w:val="22"/>
        </w:rPr>
        <w:t xml:space="preserve"> (CASA), Inc. (Manhasset, New York)</w:t>
      </w:r>
    </w:p>
    <w:p w14:paraId="64091D7D" w14:textId="77777777" w:rsidR="003A548F" w:rsidRPr="000735C1" w:rsidRDefault="003A548F" w:rsidP="003A548F">
      <w:pPr>
        <w:pStyle w:val="ListParagraph"/>
        <w:widowControl w:val="0"/>
        <w:numPr>
          <w:ilvl w:val="1"/>
          <w:numId w:val="5"/>
        </w:numPr>
        <w:autoSpaceDE w:val="0"/>
        <w:autoSpaceDN w:val="0"/>
        <w:adjustRightInd w:val="0"/>
        <w:spacing w:line="271" w:lineRule="auto"/>
        <w:rPr>
          <w:sz w:val="22"/>
          <w:szCs w:val="22"/>
        </w:rPr>
      </w:pPr>
      <w:r w:rsidRPr="000735C1">
        <w:rPr>
          <w:bCs/>
          <w:sz w:val="22"/>
          <w:szCs w:val="22"/>
        </w:rPr>
        <w:t>Friday Night Live</w:t>
      </w:r>
      <w:r w:rsidRPr="000735C1">
        <w:rPr>
          <w:color w:val="000000"/>
          <w:sz w:val="22"/>
          <w:szCs w:val="22"/>
        </w:rPr>
        <w:t xml:space="preserve">—California Friday Night Live Partnership, including the Tulare County Office of Education, California Center for Youth Development and Health Promotion, </w:t>
      </w:r>
      <w:proofErr w:type="spellStart"/>
      <w:r w:rsidRPr="000735C1">
        <w:rPr>
          <w:color w:val="000000"/>
          <w:sz w:val="22"/>
          <w:szCs w:val="22"/>
        </w:rPr>
        <w:t>Lifeplan</w:t>
      </w:r>
      <w:proofErr w:type="spellEnd"/>
      <w:r w:rsidRPr="000735C1">
        <w:rPr>
          <w:color w:val="000000"/>
          <w:sz w:val="22"/>
          <w:szCs w:val="22"/>
        </w:rPr>
        <w:t xml:space="preserve"> Institute, California Mentoring Partnership, and CA Mentor Foundation</w:t>
      </w:r>
    </w:p>
    <w:p w14:paraId="4CBD25BE" w14:textId="77777777" w:rsidR="003A548F" w:rsidRPr="000735C1" w:rsidRDefault="003A548F" w:rsidP="003A548F">
      <w:pPr>
        <w:pStyle w:val="ListParagraph"/>
        <w:widowControl w:val="0"/>
        <w:numPr>
          <w:ilvl w:val="1"/>
          <w:numId w:val="5"/>
        </w:numPr>
        <w:autoSpaceDE w:val="0"/>
        <w:autoSpaceDN w:val="0"/>
        <w:adjustRightInd w:val="0"/>
        <w:spacing w:line="271" w:lineRule="auto"/>
        <w:rPr>
          <w:bCs/>
          <w:sz w:val="22"/>
          <w:szCs w:val="22"/>
        </w:rPr>
      </w:pPr>
      <w:r w:rsidRPr="000735C1">
        <w:rPr>
          <w:bCs/>
          <w:sz w:val="22"/>
          <w:szCs w:val="22"/>
        </w:rPr>
        <w:t>The Montgomery County Collaboration Council for Children, Youth and Families</w:t>
      </w:r>
    </w:p>
    <w:p w14:paraId="0F5DC1FE" w14:textId="77777777" w:rsidR="003A548F" w:rsidRPr="000735C1" w:rsidRDefault="003A548F" w:rsidP="003A548F">
      <w:pPr>
        <w:pStyle w:val="ListParagraph"/>
        <w:widowControl w:val="0"/>
        <w:numPr>
          <w:ilvl w:val="1"/>
          <w:numId w:val="5"/>
        </w:numPr>
        <w:autoSpaceDE w:val="0"/>
        <w:autoSpaceDN w:val="0"/>
        <w:adjustRightInd w:val="0"/>
        <w:spacing w:line="271" w:lineRule="auto"/>
        <w:rPr>
          <w:rStyle w:val="Strong"/>
          <w:b w:val="0"/>
          <w:sz w:val="22"/>
          <w:szCs w:val="22"/>
        </w:rPr>
      </w:pPr>
      <w:r w:rsidRPr="000735C1">
        <w:rPr>
          <w:rStyle w:val="Strong"/>
          <w:b w:val="0"/>
          <w:sz w:val="22"/>
          <w:szCs w:val="22"/>
        </w:rPr>
        <w:t>District of Columbia School Nurse Association</w:t>
      </w:r>
    </w:p>
    <w:p w14:paraId="1AE7EA31" w14:textId="77777777" w:rsidR="003A548F" w:rsidRPr="000735C1" w:rsidRDefault="003A548F" w:rsidP="003A548F">
      <w:pPr>
        <w:pStyle w:val="ListParagraph"/>
        <w:widowControl w:val="0"/>
        <w:numPr>
          <w:ilvl w:val="1"/>
          <w:numId w:val="5"/>
        </w:numPr>
        <w:autoSpaceDE w:val="0"/>
        <w:autoSpaceDN w:val="0"/>
        <w:adjustRightInd w:val="0"/>
        <w:spacing w:line="271" w:lineRule="auto"/>
        <w:rPr>
          <w:rStyle w:val="Strong"/>
          <w:b w:val="0"/>
          <w:sz w:val="22"/>
          <w:szCs w:val="22"/>
        </w:rPr>
      </w:pPr>
      <w:r w:rsidRPr="000735C1">
        <w:rPr>
          <w:rStyle w:val="Strong"/>
          <w:b w:val="0"/>
          <w:sz w:val="22"/>
          <w:szCs w:val="22"/>
        </w:rPr>
        <w:t>Georgia Association of School Nurses</w:t>
      </w:r>
    </w:p>
    <w:p w14:paraId="4E102720" w14:textId="77777777" w:rsidR="003A548F" w:rsidRPr="000735C1" w:rsidRDefault="003A548F" w:rsidP="003A548F">
      <w:pPr>
        <w:pStyle w:val="ListParagraph"/>
        <w:widowControl w:val="0"/>
        <w:numPr>
          <w:ilvl w:val="1"/>
          <w:numId w:val="5"/>
        </w:numPr>
        <w:autoSpaceDE w:val="0"/>
        <w:autoSpaceDN w:val="0"/>
        <w:adjustRightInd w:val="0"/>
        <w:spacing w:line="271" w:lineRule="auto"/>
        <w:rPr>
          <w:bCs/>
          <w:sz w:val="22"/>
          <w:szCs w:val="22"/>
        </w:rPr>
      </w:pPr>
      <w:r w:rsidRPr="000735C1">
        <w:rPr>
          <w:bCs/>
          <w:sz w:val="22"/>
          <w:szCs w:val="22"/>
        </w:rPr>
        <w:t xml:space="preserve">MADD Maryland </w:t>
      </w:r>
    </w:p>
    <w:p w14:paraId="5CB9E1D9" w14:textId="77777777" w:rsidR="003A548F" w:rsidRPr="000735C1" w:rsidRDefault="003A548F" w:rsidP="003A548F">
      <w:pPr>
        <w:pStyle w:val="ListParagraph"/>
        <w:widowControl w:val="0"/>
        <w:numPr>
          <w:ilvl w:val="1"/>
          <w:numId w:val="5"/>
        </w:numPr>
        <w:autoSpaceDE w:val="0"/>
        <w:autoSpaceDN w:val="0"/>
        <w:adjustRightInd w:val="0"/>
        <w:spacing w:after="240" w:line="271" w:lineRule="auto"/>
        <w:rPr>
          <w:rStyle w:val="Strong"/>
          <w:b w:val="0"/>
          <w:bCs w:val="0"/>
          <w:sz w:val="22"/>
          <w:szCs w:val="22"/>
        </w:rPr>
      </w:pPr>
      <w:r w:rsidRPr="000735C1">
        <w:rPr>
          <w:rStyle w:val="Strong"/>
          <w:b w:val="0"/>
          <w:sz w:val="22"/>
          <w:szCs w:val="22"/>
        </w:rPr>
        <w:t>School Nurses Organization of Arizona</w:t>
      </w:r>
    </w:p>
    <w:p w14:paraId="621A18E6" w14:textId="77777777" w:rsidR="003A548F" w:rsidRPr="000735C1" w:rsidRDefault="003A548F" w:rsidP="003A548F">
      <w:pPr>
        <w:pStyle w:val="ListParagraph"/>
        <w:widowControl w:val="0"/>
        <w:numPr>
          <w:ilvl w:val="0"/>
          <w:numId w:val="5"/>
        </w:numPr>
        <w:autoSpaceDE w:val="0"/>
        <w:autoSpaceDN w:val="0"/>
        <w:adjustRightInd w:val="0"/>
        <w:spacing w:after="240" w:line="271" w:lineRule="auto"/>
        <w:rPr>
          <w:sz w:val="22"/>
          <w:szCs w:val="22"/>
        </w:rPr>
      </w:pPr>
      <w:r w:rsidRPr="000735C1">
        <w:rPr>
          <w:sz w:val="22"/>
          <w:szCs w:val="22"/>
        </w:rPr>
        <w:t>The FGD sessions will be facilitated by a moderator.</w:t>
      </w:r>
    </w:p>
    <w:p w14:paraId="1E3A0BF2" w14:textId="76916B84"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At the beginning of each session, participants will complete a release/consent form of use of the information provided (see </w:t>
      </w:r>
      <w:r w:rsidR="00DF4F39">
        <w:rPr>
          <w:sz w:val="22"/>
          <w:szCs w:val="22"/>
        </w:rPr>
        <w:t>Attachment</w:t>
      </w:r>
      <w:r w:rsidRPr="000735C1">
        <w:rPr>
          <w:sz w:val="22"/>
          <w:szCs w:val="22"/>
        </w:rPr>
        <w:t xml:space="preserve"> C).</w:t>
      </w:r>
    </w:p>
    <w:p w14:paraId="33E8F4F8" w14:textId="5546F17C"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An approved FGD guide (see </w:t>
      </w:r>
      <w:r w:rsidR="00DF4F39">
        <w:rPr>
          <w:sz w:val="22"/>
          <w:szCs w:val="22"/>
        </w:rPr>
        <w:t>Attachment</w:t>
      </w:r>
      <w:r w:rsidRPr="000735C1">
        <w:rPr>
          <w:sz w:val="22"/>
          <w:szCs w:val="22"/>
        </w:rPr>
        <w:t xml:space="preserve"> </w:t>
      </w:r>
      <w:r w:rsidR="00DF4F39">
        <w:rPr>
          <w:sz w:val="22"/>
          <w:szCs w:val="22"/>
        </w:rPr>
        <w:t>D</w:t>
      </w:r>
      <w:r w:rsidRPr="000735C1">
        <w:rPr>
          <w:sz w:val="22"/>
          <w:szCs w:val="22"/>
        </w:rPr>
        <w:t>) will be used to facilitate all groups.</w:t>
      </w:r>
    </w:p>
    <w:p w14:paraId="0B0A8E76"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After concluding the FGD session, participants will receive an incentive/gift card for the value of $50. </w:t>
      </w:r>
    </w:p>
    <w:p w14:paraId="2F07F978"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Each group will last 90 minutes, and all sessions will be digitally recorded using two recorders, in order to reconstruct conversations and capture all ideas.</w:t>
      </w:r>
    </w:p>
    <w:p w14:paraId="5FFA37B3" w14:textId="77777777" w:rsidR="003A548F" w:rsidRPr="000735C1" w:rsidRDefault="003A548F" w:rsidP="003A548F">
      <w:pPr>
        <w:pStyle w:val="ListBullet"/>
        <w:numPr>
          <w:ilvl w:val="0"/>
          <w:numId w:val="5"/>
        </w:numPr>
        <w:spacing w:after="0" w:line="271" w:lineRule="auto"/>
        <w:rPr>
          <w:rFonts w:ascii="Times New Roman" w:hAnsi="Times New Roman" w:cs="Times New Roman"/>
          <w:sz w:val="22"/>
          <w:szCs w:val="22"/>
        </w:rPr>
      </w:pPr>
      <w:r w:rsidRPr="000735C1">
        <w:rPr>
          <w:rFonts w:ascii="Times New Roman" w:hAnsi="Times New Roman" w:cs="Times New Roman"/>
          <w:sz w:val="22"/>
          <w:szCs w:val="22"/>
        </w:rPr>
        <w:t>At each site, a note taker will record salient points throughout the session.</w:t>
      </w:r>
    </w:p>
    <w:p w14:paraId="1D37B654" w14:textId="77777777" w:rsidR="003A548F" w:rsidRPr="000735C1" w:rsidRDefault="003A548F" w:rsidP="003A548F">
      <w:pPr>
        <w:pStyle w:val="ListBullet"/>
        <w:numPr>
          <w:ilvl w:val="0"/>
          <w:numId w:val="5"/>
        </w:numPr>
        <w:spacing w:after="0" w:line="271" w:lineRule="auto"/>
        <w:rPr>
          <w:rFonts w:ascii="Times New Roman" w:hAnsi="Times New Roman" w:cs="Times New Roman"/>
          <w:sz w:val="22"/>
          <w:szCs w:val="22"/>
        </w:rPr>
      </w:pPr>
      <w:r w:rsidRPr="000735C1">
        <w:rPr>
          <w:rFonts w:ascii="Times New Roman" w:hAnsi="Times New Roman" w:cs="Times New Roman"/>
          <w:sz w:val="22"/>
          <w:szCs w:val="22"/>
        </w:rPr>
        <w:t>Recordings and notes will be listened to and reviewed after each session to create “extended notes.”</w:t>
      </w:r>
    </w:p>
    <w:p w14:paraId="7D5A885B"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After each session, a top-line report of findings will be drafted and sent to SAMHSA for review. </w:t>
      </w:r>
    </w:p>
    <w:p w14:paraId="152E1514"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Documents with extended notes will be produced to facilitate the coding process. </w:t>
      </w:r>
    </w:p>
    <w:p w14:paraId="23EB6A39"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Information obtained during the FGDs will be coded and analyzed. </w:t>
      </w:r>
    </w:p>
    <w:p w14:paraId="1956CAE6" w14:textId="77777777" w:rsidR="003A548F" w:rsidRPr="000735C1" w:rsidRDefault="003A548F" w:rsidP="003A548F">
      <w:pPr>
        <w:pStyle w:val="ListParagraph"/>
        <w:widowControl w:val="0"/>
        <w:numPr>
          <w:ilvl w:val="0"/>
          <w:numId w:val="5"/>
        </w:numPr>
        <w:autoSpaceDE w:val="0"/>
        <w:autoSpaceDN w:val="0"/>
        <w:adjustRightInd w:val="0"/>
        <w:spacing w:line="271" w:lineRule="auto"/>
        <w:rPr>
          <w:sz w:val="22"/>
          <w:szCs w:val="22"/>
        </w:rPr>
      </w:pPr>
      <w:r w:rsidRPr="000735C1">
        <w:rPr>
          <w:sz w:val="22"/>
          <w:szCs w:val="22"/>
        </w:rPr>
        <w:t xml:space="preserve">A FGD findings report will be developed and submitted. </w:t>
      </w:r>
    </w:p>
    <w:p w14:paraId="31B2AA41" w14:textId="77777777" w:rsidR="003A548F" w:rsidRPr="000735C1" w:rsidRDefault="003A548F" w:rsidP="003A548F">
      <w:pPr>
        <w:pStyle w:val="ListParagraph"/>
        <w:widowControl w:val="0"/>
        <w:numPr>
          <w:ilvl w:val="0"/>
          <w:numId w:val="5"/>
        </w:numPr>
        <w:autoSpaceDE w:val="0"/>
        <w:autoSpaceDN w:val="0"/>
        <w:adjustRightInd w:val="0"/>
        <w:spacing w:line="271" w:lineRule="auto"/>
        <w:rPr>
          <w:b/>
          <w:sz w:val="22"/>
          <w:szCs w:val="22"/>
        </w:rPr>
      </w:pPr>
      <w:r w:rsidRPr="000735C1">
        <w:rPr>
          <w:sz w:val="22"/>
          <w:szCs w:val="22"/>
        </w:rPr>
        <w:t>Highlights of the qualitative report will be included on the Impact Evaluation Report (mix report with quantitative and quantitative data) to support the data.</w:t>
      </w:r>
    </w:p>
    <w:p w14:paraId="2E3A4B24" w14:textId="77777777" w:rsidR="003A548F" w:rsidRPr="000735C1" w:rsidRDefault="003A548F" w:rsidP="003A548F">
      <w:pPr>
        <w:rPr>
          <w:b/>
          <w:sz w:val="22"/>
          <w:szCs w:val="22"/>
        </w:rPr>
      </w:pPr>
    </w:p>
    <w:p w14:paraId="0D618184" w14:textId="77777777" w:rsidR="003A548F" w:rsidRPr="000735C1" w:rsidRDefault="003A548F" w:rsidP="003A548F">
      <w:pPr>
        <w:pStyle w:val="ListParagraph"/>
        <w:numPr>
          <w:ilvl w:val="0"/>
          <w:numId w:val="7"/>
        </w:numPr>
        <w:rPr>
          <w:b/>
          <w:sz w:val="22"/>
          <w:szCs w:val="22"/>
        </w:rPr>
      </w:pPr>
      <w:r w:rsidRPr="000735C1">
        <w:rPr>
          <w:b/>
          <w:sz w:val="22"/>
          <w:szCs w:val="22"/>
        </w:rPr>
        <w:t xml:space="preserve">TIMETABLE </w:t>
      </w:r>
    </w:p>
    <w:p w14:paraId="70B26BD5" w14:textId="77777777" w:rsidR="003A548F" w:rsidRDefault="003A548F" w:rsidP="003A548F">
      <w:pPr>
        <w:pStyle w:val="ListParagraph"/>
        <w:ind w:left="1080"/>
        <w:rPr>
          <w:b/>
        </w:rPr>
      </w:pPr>
    </w:p>
    <w:p w14:paraId="07DFC424" w14:textId="77777777" w:rsidR="003A548F" w:rsidRPr="000735C1" w:rsidRDefault="003A548F" w:rsidP="003A548F">
      <w:pPr>
        <w:pStyle w:val="ListParagraph"/>
        <w:ind w:left="1080"/>
        <w:rPr>
          <w:b/>
        </w:rPr>
      </w:pPr>
    </w:p>
    <w:tbl>
      <w:tblPr>
        <w:tblStyle w:val="TableGrid"/>
        <w:tblW w:w="0" w:type="auto"/>
        <w:tblInd w:w="1080" w:type="dxa"/>
        <w:tblLook w:val="04A0" w:firstRow="1" w:lastRow="0" w:firstColumn="1" w:lastColumn="0" w:noHBand="0" w:noVBand="1"/>
      </w:tblPr>
      <w:tblGrid>
        <w:gridCol w:w="1728"/>
        <w:gridCol w:w="4770"/>
        <w:gridCol w:w="1998"/>
      </w:tblGrid>
      <w:tr w:rsidR="003A548F" w:rsidRPr="000735C1" w14:paraId="76EE9BCF" w14:textId="77777777" w:rsidTr="00C75722">
        <w:trPr>
          <w:tblHeader/>
        </w:trPr>
        <w:tc>
          <w:tcPr>
            <w:tcW w:w="1728" w:type="dxa"/>
          </w:tcPr>
          <w:p w14:paraId="2E745300" w14:textId="77777777" w:rsidR="003A548F" w:rsidRPr="000735C1" w:rsidRDefault="003A548F" w:rsidP="00C75722">
            <w:pPr>
              <w:pStyle w:val="ListParagraph"/>
              <w:ind w:left="0"/>
              <w:rPr>
                <w:b/>
              </w:rPr>
            </w:pPr>
            <w:r w:rsidRPr="000735C1">
              <w:rPr>
                <w:b/>
              </w:rPr>
              <w:t xml:space="preserve">TASK </w:t>
            </w:r>
          </w:p>
        </w:tc>
        <w:tc>
          <w:tcPr>
            <w:tcW w:w="4770" w:type="dxa"/>
          </w:tcPr>
          <w:p w14:paraId="3FA0EA23" w14:textId="77777777" w:rsidR="003A548F" w:rsidRPr="000735C1" w:rsidRDefault="003A548F" w:rsidP="00C75722">
            <w:pPr>
              <w:pStyle w:val="ListParagraph"/>
              <w:ind w:left="0"/>
              <w:rPr>
                <w:b/>
              </w:rPr>
            </w:pPr>
            <w:r w:rsidRPr="000735C1">
              <w:rPr>
                <w:b/>
              </w:rPr>
              <w:t xml:space="preserve">ACTIVITY </w:t>
            </w:r>
          </w:p>
        </w:tc>
        <w:tc>
          <w:tcPr>
            <w:tcW w:w="1998" w:type="dxa"/>
          </w:tcPr>
          <w:p w14:paraId="1B4310F7" w14:textId="77777777" w:rsidR="003A548F" w:rsidRPr="000735C1" w:rsidRDefault="003A548F" w:rsidP="00C75722">
            <w:pPr>
              <w:pStyle w:val="ListParagraph"/>
              <w:ind w:left="0"/>
              <w:rPr>
                <w:b/>
              </w:rPr>
            </w:pPr>
            <w:r w:rsidRPr="000735C1">
              <w:rPr>
                <w:b/>
              </w:rPr>
              <w:t xml:space="preserve">DATE </w:t>
            </w:r>
          </w:p>
        </w:tc>
      </w:tr>
      <w:tr w:rsidR="003A548F" w:rsidRPr="000735C1" w14:paraId="073A9EB1" w14:textId="77777777" w:rsidTr="00C75722">
        <w:tc>
          <w:tcPr>
            <w:tcW w:w="1728" w:type="dxa"/>
          </w:tcPr>
          <w:p w14:paraId="3ADC4A5D" w14:textId="77777777" w:rsidR="003A548F" w:rsidRPr="000735C1" w:rsidRDefault="003A548F" w:rsidP="00C75722">
            <w:pPr>
              <w:pStyle w:val="ListParagraph"/>
              <w:spacing w:line="271" w:lineRule="auto"/>
              <w:ind w:left="0"/>
              <w:rPr>
                <w:b/>
              </w:rPr>
            </w:pPr>
            <w:r w:rsidRPr="000735C1">
              <w:rPr>
                <w:b/>
              </w:rPr>
              <w:t xml:space="preserve">Design FGDs Plan </w:t>
            </w:r>
          </w:p>
        </w:tc>
        <w:tc>
          <w:tcPr>
            <w:tcW w:w="4770" w:type="dxa"/>
          </w:tcPr>
          <w:p w14:paraId="4F706E23" w14:textId="77777777" w:rsidR="003A548F" w:rsidRPr="00DB2A32" w:rsidRDefault="003A548F" w:rsidP="003A548F">
            <w:pPr>
              <w:pStyle w:val="ListParagraph"/>
              <w:widowControl w:val="0"/>
              <w:numPr>
                <w:ilvl w:val="0"/>
                <w:numId w:val="8"/>
              </w:numPr>
              <w:autoSpaceDE w:val="0"/>
              <w:autoSpaceDN w:val="0"/>
              <w:adjustRightInd w:val="0"/>
              <w:spacing w:line="271" w:lineRule="auto"/>
              <w:ind w:left="252" w:hanging="252"/>
              <w:rPr>
                <w:sz w:val="21"/>
                <w:szCs w:val="21"/>
              </w:rPr>
            </w:pPr>
            <w:r w:rsidRPr="00DB2A32">
              <w:rPr>
                <w:sz w:val="21"/>
                <w:szCs w:val="21"/>
              </w:rPr>
              <w:t xml:space="preserve">Synergy develops first draft of the focus group plan, including protocol and data collection instruments </w:t>
            </w:r>
          </w:p>
          <w:p w14:paraId="273E0E68" w14:textId="77777777" w:rsidR="003A548F" w:rsidRPr="00DB2A32" w:rsidRDefault="003A548F" w:rsidP="00C75722">
            <w:pPr>
              <w:spacing w:line="271" w:lineRule="auto"/>
              <w:rPr>
                <w:sz w:val="21"/>
                <w:szCs w:val="21"/>
              </w:rPr>
            </w:pPr>
          </w:p>
          <w:p w14:paraId="2C8F5E5E" w14:textId="77777777" w:rsidR="003A548F" w:rsidRDefault="003A548F" w:rsidP="003A548F">
            <w:pPr>
              <w:pStyle w:val="ListParagraph"/>
              <w:widowControl w:val="0"/>
              <w:numPr>
                <w:ilvl w:val="0"/>
                <w:numId w:val="8"/>
              </w:numPr>
              <w:autoSpaceDE w:val="0"/>
              <w:autoSpaceDN w:val="0"/>
              <w:adjustRightInd w:val="0"/>
              <w:spacing w:line="271" w:lineRule="auto"/>
              <w:ind w:left="252" w:hanging="252"/>
              <w:rPr>
                <w:sz w:val="21"/>
                <w:szCs w:val="21"/>
              </w:rPr>
            </w:pPr>
            <w:r w:rsidRPr="00DB2A32">
              <w:rPr>
                <w:sz w:val="21"/>
                <w:szCs w:val="21"/>
              </w:rPr>
              <w:t xml:space="preserve">DRAFT—Internal circulation for feedback and comments </w:t>
            </w:r>
          </w:p>
          <w:p w14:paraId="1323F58C" w14:textId="77777777" w:rsidR="00FA680A" w:rsidRPr="00FA680A" w:rsidRDefault="00FA680A" w:rsidP="00FA680A">
            <w:pPr>
              <w:pStyle w:val="ListParagraph"/>
              <w:rPr>
                <w:sz w:val="21"/>
                <w:szCs w:val="21"/>
              </w:rPr>
            </w:pPr>
          </w:p>
          <w:p w14:paraId="12BB6F85" w14:textId="7284BB6F" w:rsidR="00FA680A" w:rsidRPr="00FA680A" w:rsidRDefault="00FA680A" w:rsidP="00FA680A">
            <w:pPr>
              <w:pStyle w:val="ListParagraph"/>
              <w:widowControl w:val="0"/>
              <w:numPr>
                <w:ilvl w:val="0"/>
                <w:numId w:val="8"/>
              </w:numPr>
              <w:autoSpaceDE w:val="0"/>
              <w:autoSpaceDN w:val="0"/>
              <w:adjustRightInd w:val="0"/>
              <w:spacing w:line="271" w:lineRule="auto"/>
              <w:rPr>
                <w:sz w:val="21"/>
                <w:szCs w:val="21"/>
              </w:rPr>
            </w:pPr>
            <w:r w:rsidRPr="00DB2A32">
              <w:rPr>
                <w:sz w:val="21"/>
                <w:szCs w:val="21"/>
              </w:rPr>
              <w:t xml:space="preserve">Identify potential partners at the National Prevention Network (NPN) National Conference to conduct FGDs, and survey dissemination on the “Talk.  They Hear You.” </w:t>
            </w:r>
            <w:r>
              <w:rPr>
                <w:sz w:val="21"/>
                <w:szCs w:val="21"/>
              </w:rPr>
              <w:t>C</w:t>
            </w:r>
            <w:r w:rsidRPr="00DB2A32">
              <w:rPr>
                <w:sz w:val="21"/>
                <w:szCs w:val="21"/>
              </w:rPr>
              <w:t xml:space="preserve">ampaign—Recruitment of partner groups </w:t>
            </w:r>
          </w:p>
        </w:tc>
        <w:tc>
          <w:tcPr>
            <w:tcW w:w="1998" w:type="dxa"/>
          </w:tcPr>
          <w:p w14:paraId="08FDF023" w14:textId="77777777" w:rsidR="003A548F" w:rsidRPr="00DB2A32" w:rsidRDefault="003A548F" w:rsidP="00C75722">
            <w:pPr>
              <w:pStyle w:val="ListParagraph"/>
              <w:spacing w:line="271" w:lineRule="auto"/>
              <w:ind w:left="0"/>
              <w:rPr>
                <w:sz w:val="21"/>
                <w:szCs w:val="21"/>
              </w:rPr>
            </w:pPr>
            <w:r w:rsidRPr="00DB2A32">
              <w:rPr>
                <w:sz w:val="21"/>
                <w:szCs w:val="21"/>
              </w:rPr>
              <w:t>Oct. 23, 2015</w:t>
            </w:r>
          </w:p>
          <w:p w14:paraId="10F22710" w14:textId="77777777" w:rsidR="003A548F" w:rsidRPr="00DB2A32" w:rsidRDefault="003A548F" w:rsidP="00C75722">
            <w:pPr>
              <w:pStyle w:val="ListParagraph"/>
              <w:spacing w:line="271" w:lineRule="auto"/>
              <w:ind w:left="0"/>
              <w:rPr>
                <w:sz w:val="21"/>
                <w:szCs w:val="21"/>
              </w:rPr>
            </w:pPr>
          </w:p>
          <w:p w14:paraId="34D15B11" w14:textId="77777777" w:rsidR="003A548F" w:rsidRPr="00DB2A32" w:rsidRDefault="003A548F" w:rsidP="00C75722">
            <w:pPr>
              <w:pStyle w:val="ListParagraph"/>
              <w:spacing w:line="271" w:lineRule="auto"/>
              <w:ind w:left="0"/>
              <w:rPr>
                <w:sz w:val="21"/>
                <w:szCs w:val="21"/>
              </w:rPr>
            </w:pPr>
          </w:p>
          <w:p w14:paraId="5E9F753D" w14:textId="77777777" w:rsidR="003A548F" w:rsidRPr="00DB2A32" w:rsidRDefault="003A548F" w:rsidP="00C75722">
            <w:pPr>
              <w:pStyle w:val="ListParagraph"/>
              <w:spacing w:line="271" w:lineRule="auto"/>
              <w:ind w:left="0"/>
              <w:rPr>
                <w:sz w:val="21"/>
                <w:szCs w:val="21"/>
              </w:rPr>
            </w:pPr>
          </w:p>
          <w:p w14:paraId="469E8C27" w14:textId="77777777" w:rsidR="003A548F" w:rsidRDefault="003A548F" w:rsidP="00C75722">
            <w:pPr>
              <w:pStyle w:val="ListParagraph"/>
              <w:spacing w:line="271" w:lineRule="auto"/>
              <w:ind w:left="0"/>
              <w:rPr>
                <w:sz w:val="21"/>
                <w:szCs w:val="21"/>
              </w:rPr>
            </w:pPr>
            <w:r w:rsidRPr="00DB2A32">
              <w:rPr>
                <w:sz w:val="21"/>
                <w:szCs w:val="21"/>
              </w:rPr>
              <w:t>Oct. 27, 2015</w:t>
            </w:r>
          </w:p>
          <w:p w14:paraId="4B739E44" w14:textId="77777777" w:rsidR="00FA680A" w:rsidRDefault="00FA680A" w:rsidP="00C75722">
            <w:pPr>
              <w:pStyle w:val="ListParagraph"/>
              <w:spacing w:line="271" w:lineRule="auto"/>
              <w:ind w:left="0"/>
              <w:rPr>
                <w:sz w:val="21"/>
                <w:szCs w:val="21"/>
              </w:rPr>
            </w:pPr>
          </w:p>
          <w:p w14:paraId="2D8B7856" w14:textId="77777777" w:rsidR="00FA680A" w:rsidRDefault="00FA680A" w:rsidP="00C75722">
            <w:pPr>
              <w:pStyle w:val="ListParagraph"/>
              <w:spacing w:line="271" w:lineRule="auto"/>
              <w:ind w:left="0"/>
              <w:rPr>
                <w:sz w:val="21"/>
                <w:szCs w:val="21"/>
              </w:rPr>
            </w:pPr>
          </w:p>
          <w:p w14:paraId="5A9448B7" w14:textId="77777777" w:rsidR="00FA680A" w:rsidRPr="00DB2A32" w:rsidRDefault="00FA680A" w:rsidP="00FA680A">
            <w:pPr>
              <w:pStyle w:val="ListParagraph"/>
              <w:spacing w:line="271" w:lineRule="auto"/>
              <w:ind w:left="0"/>
              <w:rPr>
                <w:sz w:val="21"/>
                <w:szCs w:val="21"/>
              </w:rPr>
            </w:pPr>
            <w:r w:rsidRPr="00DB2A32">
              <w:rPr>
                <w:sz w:val="21"/>
                <w:szCs w:val="21"/>
              </w:rPr>
              <w:t xml:space="preserve">Nov. 17–19, 2015 (NPN National Conference  </w:t>
            </w:r>
          </w:p>
          <w:p w14:paraId="26618BBD" w14:textId="77777777" w:rsidR="00FA680A" w:rsidRPr="00DB2A32" w:rsidRDefault="00FA680A" w:rsidP="00C75722">
            <w:pPr>
              <w:pStyle w:val="ListParagraph"/>
              <w:spacing w:line="271" w:lineRule="auto"/>
              <w:ind w:left="0"/>
              <w:rPr>
                <w:b/>
                <w:sz w:val="21"/>
                <w:szCs w:val="21"/>
              </w:rPr>
            </w:pPr>
          </w:p>
        </w:tc>
      </w:tr>
      <w:tr w:rsidR="003A548F" w:rsidRPr="000735C1" w14:paraId="56A414AC" w14:textId="77777777" w:rsidTr="00C75722">
        <w:tc>
          <w:tcPr>
            <w:tcW w:w="1728" w:type="dxa"/>
          </w:tcPr>
          <w:p w14:paraId="6EE69549" w14:textId="77777777" w:rsidR="003A548F" w:rsidRPr="000735C1" w:rsidRDefault="003A548F" w:rsidP="00C75722">
            <w:pPr>
              <w:pStyle w:val="ListParagraph"/>
              <w:spacing w:line="271" w:lineRule="auto"/>
              <w:ind w:left="0"/>
              <w:rPr>
                <w:b/>
              </w:rPr>
            </w:pPr>
            <w:r w:rsidRPr="000735C1">
              <w:rPr>
                <w:b/>
              </w:rPr>
              <w:t xml:space="preserve">Conduct FGDs </w:t>
            </w:r>
          </w:p>
        </w:tc>
        <w:tc>
          <w:tcPr>
            <w:tcW w:w="4770" w:type="dxa"/>
          </w:tcPr>
          <w:p w14:paraId="34E10533" w14:textId="3D200BF9" w:rsidR="00FA680A" w:rsidRPr="00FA680A" w:rsidRDefault="00FA680A" w:rsidP="00FA680A">
            <w:pPr>
              <w:pStyle w:val="ListParagraph"/>
              <w:widowControl w:val="0"/>
              <w:numPr>
                <w:ilvl w:val="0"/>
                <w:numId w:val="9"/>
              </w:numPr>
              <w:autoSpaceDE w:val="0"/>
              <w:autoSpaceDN w:val="0"/>
              <w:adjustRightInd w:val="0"/>
              <w:spacing w:line="271" w:lineRule="auto"/>
              <w:rPr>
                <w:sz w:val="21"/>
                <w:szCs w:val="21"/>
              </w:rPr>
            </w:pPr>
            <w:r w:rsidRPr="00DB2A32">
              <w:rPr>
                <w:sz w:val="21"/>
                <w:szCs w:val="21"/>
              </w:rPr>
              <w:t>Synergy and SAMHSA develop necessary materials to inform partner groups</w:t>
            </w:r>
          </w:p>
          <w:p w14:paraId="37913392" w14:textId="77777777" w:rsidR="00FA680A" w:rsidRPr="00FA680A" w:rsidRDefault="00FA680A" w:rsidP="00FA680A">
            <w:pPr>
              <w:pStyle w:val="ListParagraph"/>
              <w:widowControl w:val="0"/>
              <w:autoSpaceDE w:val="0"/>
              <w:autoSpaceDN w:val="0"/>
              <w:adjustRightInd w:val="0"/>
              <w:spacing w:line="271" w:lineRule="auto"/>
              <w:ind w:left="360"/>
              <w:rPr>
                <w:b/>
                <w:sz w:val="21"/>
                <w:szCs w:val="21"/>
              </w:rPr>
            </w:pPr>
          </w:p>
          <w:p w14:paraId="1EF9F913" w14:textId="77777777" w:rsidR="003A548F" w:rsidRPr="00DB2A32" w:rsidRDefault="003A548F" w:rsidP="00FA680A">
            <w:pPr>
              <w:pStyle w:val="ListParagraph"/>
              <w:widowControl w:val="0"/>
              <w:numPr>
                <w:ilvl w:val="0"/>
                <w:numId w:val="9"/>
              </w:numPr>
              <w:autoSpaceDE w:val="0"/>
              <w:autoSpaceDN w:val="0"/>
              <w:adjustRightInd w:val="0"/>
              <w:spacing w:line="271" w:lineRule="auto"/>
              <w:rPr>
                <w:b/>
                <w:sz w:val="21"/>
                <w:szCs w:val="21"/>
              </w:rPr>
            </w:pPr>
            <w:r w:rsidRPr="00DB2A32">
              <w:rPr>
                <w:sz w:val="21"/>
                <w:szCs w:val="21"/>
              </w:rPr>
              <w:t xml:space="preserve">Partner organizations </w:t>
            </w:r>
            <w:r w:rsidRPr="00DB2A32">
              <w:rPr>
                <w:sz w:val="21"/>
                <w:szCs w:val="21"/>
                <w:u w:val="single"/>
              </w:rPr>
              <w:t>screen</w:t>
            </w:r>
            <w:r w:rsidRPr="00DB2A32">
              <w:rPr>
                <w:sz w:val="21"/>
                <w:szCs w:val="21"/>
              </w:rPr>
              <w:t xml:space="preserve"> potential participants </w:t>
            </w:r>
          </w:p>
          <w:p w14:paraId="76D50293" w14:textId="77777777" w:rsidR="003A548F" w:rsidRPr="00DB2A32" w:rsidRDefault="003A548F" w:rsidP="00C75722">
            <w:pPr>
              <w:pStyle w:val="ListParagraph"/>
              <w:spacing w:line="271" w:lineRule="auto"/>
              <w:ind w:left="252"/>
              <w:rPr>
                <w:b/>
                <w:sz w:val="21"/>
                <w:szCs w:val="21"/>
              </w:rPr>
            </w:pPr>
          </w:p>
          <w:p w14:paraId="64D0B5D7" w14:textId="77777777" w:rsidR="003A548F" w:rsidRPr="00DB2A32" w:rsidRDefault="003A548F" w:rsidP="00FA680A">
            <w:pPr>
              <w:pStyle w:val="ListParagraph"/>
              <w:widowControl w:val="0"/>
              <w:numPr>
                <w:ilvl w:val="0"/>
                <w:numId w:val="9"/>
              </w:numPr>
              <w:autoSpaceDE w:val="0"/>
              <w:autoSpaceDN w:val="0"/>
              <w:adjustRightInd w:val="0"/>
              <w:spacing w:line="271" w:lineRule="auto"/>
              <w:rPr>
                <w:b/>
                <w:sz w:val="21"/>
                <w:szCs w:val="21"/>
              </w:rPr>
            </w:pPr>
            <w:r w:rsidRPr="00DB2A32">
              <w:rPr>
                <w:sz w:val="21"/>
                <w:szCs w:val="21"/>
              </w:rPr>
              <w:t xml:space="preserve">Partners organizations </w:t>
            </w:r>
            <w:r w:rsidRPr="00DB2A32">
              <w:rPr>
                <w:sz w:val="21"/>
                <w:szCs w:val="21"/>
                <w:u w:val="single"/>
              </w:rPr>
              <w:t>recruit</w:t>
            </w:r>
            <w:r w:rsidRPr="00DB2A32">
              <w:rPr>
                <w:sz w:val="21"/>
                <w:szCs w:val="21"/>
              </w:rPr>
              <w:t xml:space="preserve"> focus group participants: </w:t>
            </w:r>
          </w:p>
          <w:p w14:paraId="35DCDD6F" w14:textId="77777777" w:rsidR="003A548F" w:rsidRPr="00DB2A32" w:rsidRDefault="003A548F" w:rsidP="00C75722">
            <w:pPr>
              <w:pStyle w:val="ListParagraph"/>
              <w:spacing w:line="271" w:lineRule="auto"/>
              <w:rPr>
                <w:b/>
                <w:sz w:val="21"/>
                <w:szCs w:val="21"/>
              </w:rPr>
            </w:pPr>
          </w:p>
          <w:p w14:paraId="7527CD7A"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Atlanta (Georgia), </w:t>
            </w:r>
          </w:p>
          <w:p w14:paraId="1302BF94"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Los Angeles (California) </w:t>
            </w:r>
          </w:p>
          <w:p w14:paraId="6B7C46C9"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Manhasset (New York)</w:t>
            </w:r>
          </w:p>
          <w:p w14:paraId="19B48BCD"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Oklahoma City (Oklahoma) </w:t>
            </w:r>
          </w:p>
          <w:p w14:paraId="3E63F7D6"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Phoenix (Arizona) </w:t>
            </w:r>
          </w:p>
          <w:p w14:paraId="1C27A7B5"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Washington, DC</w:t>
            </w:r>
          </w:p>
          <w:p w14:paraId="385991DD" w14:textId="77777777" w:rsidR="003A548F" w:rsidRPr="00DB2A32" w:rsidRDefault="003A548F" w:rsidP="00C75722">
            <w:pPr>
              <w:pStyle w:val="ListParagraph"/>
              <w:spacing w:line="271" w:lineRule="auto"/>
              <w:rPr>
                <w:b/>
                <w:sz w:val="21"/>
                <w:szCs w:val="21"/>
              </w:rPr>
            </w:pPr>
          </w:p>
          <w:p w14:paraId="5F3D8D38" w14:textId="77777777" w:rsidR="003A548F" w:rsidRPr="00DB2A32" w:rsidRDefault="003A548F" w:rsidP="00FA680A">
            <w:pPr>
              <w:pStyle w:val="ListParagraph"/>
              <w:widowControl w:val="0"/>
              <w:numPr>
                <w:ilvl w:val="0"/>
                <w:numId w:val="9"/>
              </w:numPr>
              <w:autoSpaceDE w:val="0"/>
              <w:autoSpaceDN w:val="0"/>
              <w:adjustRightInd w:val="0"/>
              <w:spacing w:line="271" w:lineRule="auto"/>
              <w:rPr>
                <w:b/>
                <w:sz w:val="21"/>
                <w:szCs w:val="21"/>
              </w:rPr>
            </w:pPr>
            <w:r w:rsidRPr="00DB2A32">
              <w:rPr>
                <w:sz w:val="21"/>
                <w:szCs w:val="21"/>
              </w:rPr>
              <w:t>Synergy conducts focus groups:</w:t>
            </w:r>
          </w:p>
          <w:p w14:paraId="575F978D" w14:textId="77777777" w:rsidR="003A548F" w:rsidRPr="00DB2A32" w:rsidRDefault="003A548F" w:rsidP="00C75722">
            <w:pPr>
              <w:pStyle w:val="ListParagraph"/>
              <w:spacing w:line="271" w:lineRule="auto"/>
              <w:ind w:left="360"/>
              <w:rPr>
                <w:b/>
                <w:sz w:val="21"/>
                <w:szCs w:val="21"/>
              </w:rPr>
            </w:pPr>
          </w:p>
          <w:p w14:paraId="0945DFE2"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Atlanta </w:t>
            </w:r>
          </w:p>
          <w:p w14:paraId="58AA848B"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Los Angeles </w:t>
            </w:r>
          </w:p>
          <w:p w14:paraId="20AB9F1E"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Manhasset </w:t>
            </w:r>
          </w:p>
          <w:p w14:paraId="7303F479"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Oklahoma City </w:t>
            </w:r>
          </w:p>
          <w:p w14:paraId="79C6B718"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 xml:space="preserve">Phoenix </w:t>
            </w:r>
          </w:p>
          <w:p w14:paraId="576B1EB6" w14:textId="77777777" w:rsidR="003A548F" w:rsidRPr="00DB2A32" w:rsidRDefault="003A548F" w:rsidP="00FA680A">
            <w:pPr>
              <w:pStyle w:val="ListParagraph"/>
              <w:widowControl w:val="0"/>
              <w:numPr>
                <w:ilvl w:val="1"/>
                <w:numId w:val="9"/>
              </w:numPr>
              <w:autoSpaceDE w:val="0"/>
              <w:autoSpaceDN w:val="0"/>
              <w:adjustRightInd w:val="0"/>
              <w:spacing w:line="271" w:lineRule="auto"/>
              <w:rPr>
                <w:sz w:val="21"/>
                <w:szCs w:val="21"/>
              </w:rPr>
            </w:pPr>
            <w:r w:rsidRPr="00DB2A32">
              <w:rPr>
                <w:sz w:val="21"/>
                <w:szCs w:val="21"/>
              </w:rPr>
              <w:t>Washington, DC</w:t>
            </w:r>
          </w:p>
          <w:p w14:paraId="438603DC" w14:textId="77777777" w:rsidR="003A548F" w:rsidRDefault="003A548F" w:rsidP="00C75722">
            <w:pPr>
              <w:spacing w:line="271" w:lineRule="auto"/>
              <w:ind w:left="630"/>
              <w:rPr>
                <w:b/>
                <w:sz w:val="21"/>
                <w:szCs w:val="21"/>
              </w:rPr>
            </w:pPr>
          </w:p>
          <w:p w14:paraId="60712461" w14:textId="77777777" w:rsidR="00FA680A" w:rsidRPr="00DB2A32" w:rsidRDefault="00FA680A" w:rsidP="00C75722">
            <w:pPr>
              <w:spacing w:line="271" w:lineRule="auto"/>
              <w:ind w:left="630"/>
              <w:rPr>
                <w:b/>
                <w:sz w:val="21"/>
                <w:szCs w:val="21"/>
              </w:rPr>
            </w:pPr>
          </w:p>
          <w:p w14:paraId="074EDD4D" w14:textId="77777777" w:rsidR="003A548F" w:rsidRPr="00DB2A32" w:rsidRDefault="003A548F" w:rsidP="00FA680A">
            <w:pPr>
              <w:pStyle w:val="ListParagraph"/>
              <w:widowControl w:val="0"/>
              <w:numPr>
                <w:ilvl w:val="0"/>
                <w:numId w:val="9"/>
              </w:numPr>
              <w:autoSpaceDE w:val="0"/>
              <w:autoSpaceDN w:val="0"/>
              <w:adjustRightInd w:val="0"/>
              <w:spacing w:line="271" w:lineRule="auto"/>
              <w:rPr>
                <w:sz w:val="21"/>
                <w:szCs w:val="21"/>
              </w:rPr>
            </w:pPr>
            <w:r w:rsidRPr="00DB2A32">
              <w:rPr>
                <w:sz w:val="21"/>
                <w:szCs w:val="21"/>
              </w:rPr>
              <w:t xml:space="preserve">Synergy produces top-line reports </w:t>
            </w:r>
          </w:p>
        </w:tc>
        <w:tc>
          <w:tcPr>
            <w:tcW w:w="1998" w:type="dxa"/>
          </w:tcPr>
          <w:p w14:paraId="072ABDB1" w14:textId="699661DD" w:rsidR="00FA680A" w:rsidRDefault="00FA680A" w:rsidP="00FA680A">
            <w:pPr>
              <w:pStyle w:val="ListParagraph"/>
              <w:spacing w:line="271" w:lineRule="auto"/>
              <w:ind w:left="0"/>
              <w:rPr>
                <w:sz w:val="21"/>
                <w:szCs w:val="21"/>
              </w:rPr>
            </w:pPr>
            <w:r>
              <w:rPr>
                <w:sz w:val="21"/>
                <w:szCs w:val="21"/>
              </w:rPr>
              <w:t>Dec. 15 - Jan. 4, 2016</w:t>
            </w:r>
          </w:p>
          <w:p w14:paraId="181520D7" w14:textId="77777777" w:rsidR="00FA680A" w:rsidRDefault="00FA680A" w:rsidP="00C75722">
            <w:pPr>
              <w:pStyle w:val="ListParagraph"/>
              <w:spacing w:line="271" w:lineRule="auto"/>
              <w:ind w:left="0"/>
              <w:rPr>
                <w:sz w:val="21"/>
                <w:szCs w:val="21"/>
              </w:rPr>
            </w:pPr>
          </w:p>
          <w:p w14:paraId="778C864C" w14:textId="3607026B" w:rsidR="003A548F" w:rsidRPr="00DB2A32" w:rsidRDefault="00FA680A" w:rsidP="00C75722">
            <w:pPr>
              <w:pStyle w:val="ListParagraph"/>
              <w:spacing w:line="271" w:lineRule="auto"/>
              <w:ind w:left="0"/>
              <w:rPr>
                <w:sz w:val="21"/>
                <w:szCs w:val="21"/>
              </w:rPr>
            </w:pPr>
            <w:r>
              <w:rPr>
                <w:sz w:val="21"/>
                <w:szCs w:val="21"/>
              </w:rPr>
              <w:t>Jan. 4 – Jan. 11, 201</w:t>
            </w:r>
            <w:r w:rsidR="00F071CC">
              <w:rPr>
                <w:sz w:val="21"/>
                <w:szCs w:val="21"/>
              </w:rPr>
              <w:t>6</w:t>
            </w:r>
          </w:p>
          <w:p w14:paraId="6B012631" w14:textId="77777777" w:rsidR="00FA680A" w:rsidRDefault="00FA680A" w:rsidP="00C75722">
            <w:pPr>
              <w:pStyle w:val="ListParagraph"/>
              <w:spacing w:line="271" w:lineRule="auto"/>
              <w:ind w:left="0"/>
              <w:rPr>
                <w:sz w:val="21"/>
                <w:szCs w:val="21"/>
              </w:rPr>
            </w:pPr>
          </w:p>
          <w:p w14:paraId="6508FBB5" w14:textId="77777777" w:rsidR="003A548F" w:rsidRPr="00DB2A32" w:rsidRDefault="003A548F" w:rsidP="00C75722">
            <w:pPr>
              <w:pStyle w:val="ListParagraph"/>
              <w:spacing w:line="271" w:lineRule="auto"/>
              <w:ind w:left="0"/>
              <w:rPr>
                <w:sz w:val="21"/>
                <w:szCs w:val="21"/>
              </w:rPr>
            </w:pPr>
            <w:r w:rsidRPr="00DB2A32">
              <w:rPr>
                <w:sz w:val="21"/>
                <w:szCs w:val="21"/>
              </w:rPr>
              <w:t>Potential dates will be agreed upon by facilitators and partners</w:t>
            </w:r>
          </w:p>
          <w:p w14:paraId="24AD3063"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23261371"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06C4A8DA"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418E5BA8"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0D5F192C"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145557FF"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291D8F28" w14:textId="77777777" w:rsidR="003A548F" w:rsidRPr="00DB2A32" w:rsidRDefault="003A548F" w:rsidP="00C75722">
            <w:pPr>
              <w:spacing w:line="271" w:lineRule="auto"/>
              <w:rPr>
                <w:sz w:val="21"/>
                <w:szCs w:val="21"/>
              </w:rPr>
            </w:pPr>
          </w:p>
          <w:p w14:paraId="6E09A9E0" w14:textId="30AC7FC8" w:rsidR="003A548F" w:rsidRPr="00DB2A32" w:rsidRDefault="00FA680A" w:rsidP="00C75722">
            <w:pPr>
              <w:spacing w:line="271" w:lineRule="auto"/>
              <w:rPr>
                <w:sz w:val="21"/>
                <w:szCs w:val="21"/>
              </w:rPr>
            </w:pPr>
            <w:r>
              <w:rPr>
                <w:sz w:val="21"/>
                <w:szCs w:val="21"/>
              </w:rPr>
              <w:t>Jan. 11 – Jan 20, 2016</w:t>
            </w:r>
          </w:p>
          <w:p w14:paraId="03C6E6FF"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0098786B"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745041B0"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45F4EC35"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60168897"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5B82F2CD" w14:textId="77777777" w:rsidR="003A548F" w:rsidRPr="00DB2A32" w:rsidRDefault="003A548F" w:rsidP="00C75722">
            <w:pPr>
              <w:pStyle w:val="ListParagraph"/>
              <w:spacing w:line="271" w:lineRule="auto"/>
              <w:ind w:left="0"/>
              <w:rPr>
                <w:sz w:val="21"/>
                <w:szCs w:val="21"/>
              </w:rPr>
            </w:pPr>
            <w:r w:rsidRPr="00DB2A32">
              <w:rPr>
                <w:sz w:val="21"/>
                <w:szCs w:val="21"/>
              </w:rPr>
              <w:t>TBA</w:t>
            </w:r>
            <w:r w:rsidRPr="00DB2A32" w:rsidDel="000B5B5D">
              <w:rPr>
                <w:sz w:val="21"/>
                <w:szCs w:val="21"/>
              </w:rPr>
              <w:t xml:space="preserve"> </w:t>
            </w:r>
          </w:p>
          <w:p w14:paraId="49A99C88" w14:textId="77777777" w:rsidR="003A548F" w:rsidRPr="00DB2A32" w:rsidRDefault="003A548F" w:rsidP="00C75722">
            <w:pPr>
              <w:pStyle w:val="ListParagraph"/>
              <w:spacing w:line="271" w:lineRule="auto"/>
              <w:ind w:left="0"/>
              <w:rPr>
                <w:sz w:val="21"/>
                <w:szCs w:val="21"/>
              </w:rPr>
            </w:pPr>
          </w:p>
          <w:p w14:paraId="0AE6E321" w14:textId="77777777" w:rsidR="003A548F" w:rsidRPr="00DB2A32" w:rsidRDefault="003A548F" w:rsidP="00C75722">
            <w:pPr>
              <w:pStyle w:val="ListParagraph"/>
              <w:spacing w:line="271" w:lineRule="auto"/>
              <w:ind w:left="0"/>
              <w:rPr>
                <w:sz w:val="21"/>
                <w:szCs w:val="21"/>
              </w:rPr>
            </w:pPr>
            <w:r w:rsidRPr="00DB2A32">
              <w:rPr>
                <w:sz w:val="21"/>
                <w:szCs w:val="21"/>
              </w:rPr>
              <w:t>TBA</w:t>
            </w:r>
          </w:p>
        </w:tc>
      </w:tr>
      <w:tr w:rsidR="003A548F" w:rsidRPr="000735C1" w14:paraId="144CFB33" w14:textId="77777777" w:rsidTr="00C75722">
        <w:tc>
          <w:tcPr>
            <w:tcW w:w="1728" w:type="dxa"/>
          </w:tcPr>
          <w:p w14:paraId="6FB9E05A" w14:textId="77777777" w:rsidR="003A548F" w:rsidRPr="000735C1" w:rsidRDefault="003A548F" w:rsidP="00C75722">
            <w:pPr>
              <w:pStyle w:val="ListParagraph"/>
              <w:spacing w:line="271" w:lineRule="auto"/>
              <w:ind w:left="0"/>
              <w:rPr>
                <w:b/>
              </w:rPr>
            </w:pPr>
            <w:r w:rsidRPr="000735C1">
              <w:rPr>
                <w:b/>
              </w:rPr>
              <w:t xml:space="preserve">FGDs Analysis </w:t>
            </w:r>
          </w:p>
        </w:tc>
        <w:tc>
          <w:tcPr>
            <w:tcW w:w="4770" w:type="dxa"/>
          </w:tcPr>
          <w:p w14:paraId="48E0BCAE" w14:textId="77777777" w:rsidR="003A548F" w:rsidRPr="00DB2A32" w:rsidRDefault="003A548F" w:rsidP="003A548F">
            <w:pPr>
              <w:pStyle w:val="ListParagraph"/>
              <w:widowControl w:val="0"/>
              <w:numPr>
                <w:ilvl w:val="0"/>
                <w:numId w:val="10"/>
              </w:numPr>
              <w:autoSpaceDE w:val="0"/>
              <w:autoSpaceDN w:val="0"/>
              <w:adjustRightInd w:val="0"/>
              <w:spacing w:line="271" w:lineRule="auto"/>
              <w:ind w:left="252" w:hanging="252"/>
              <w:rPr>
                <w:sz w:val="21"/>
                <w:szCs w:val="21"/>
              </w:rPr>
            </w:pPr>
            <w:r w:rsidRPr="00DB2A32">
              <w:rPr>
                <w:sz w:val="21"/>
                <w:szCs w:val="21"/>
              </w:rPr>
              <w:t>Synergy creates extended notes documents</w:t>
            </w:r>
          </w:p>
          <w:p w14:paraId="70B32CE9" w14:textId="77777777" w:rsidR="003A548F" w:rsidRPr="00DB2A32" w:rsidRDefault="003A548F" w:rsidP="003A548F">
            <w:pPr>
              <w:pStyle w:val="ListParagraph"/>
              <w:widowControl w:val="0"/>
              <w:numPr>
                <w:ilvl w:val="0"/>
                <w:numId w:val="10"/>
              </w:numPr>
              <w:autoSpaceDE w:val="0"/>
              <w:autoSpaceDN w:val="0"/>
              <w:adjustRightInd w:val="0"/>
              <w:spacing w:line="271" w:lineRule="auto"/>
              <w:ind w:left="252" w:hanging="252"/>
              <w:rPr>
                <w:sz w:val="21"/>
                <w:szCs w:val="21"/>
              </w:rPr>
            </w:pPr>
            <w:r w:rsidRPr="00DB2A32">
              <w:rPr>
                <w:sz w:val="21"/>
                <w:szCs w:val="21"/>
              </w:rPr>
              <w:t xml:space="preserve">Synergy codes information </w:t>
            </w:r>
          </w:p>
          <w:p w14:paraId="24CECE59" w14:textId="77777777" w:rsidR="003A548F" w:rsidRPr="00DB2A32" w:rsidRDefault="003A548F" w:rsidP="003A548F">
            <w:pPr>
              <w:pStyle w:val="ListParagraph"/>
              <w:widowControl w:val="0"/>
              <w:numPr>
                <w:ilvl w:val="0"/>
                <w:numId w:val="10"/>
              </w:numPr>
              <w:autoSpaceDE w:val="0"/>
              <w:autoSpaceDN w:val="0"/>
              <w:adjustRightInd w:val="0"/>
              <w:spacing w:line="271" w:lineRule="auto"/>
              <w:ind w:left="252" w:hanging="252"/>
              <w:rPr>
                <w:sz w:val="21"/>
                <w:szCs w:val="21"/>
              </w:rPr>
            </w:pPr>
            <w:r w:rsidRPr="00DB2A32">
              <w:rPr>
                <w:sz w:val="21"/>
                <w:szCs w:val="21"/>
              </w:rPr>
              <w:t>Synergy conducts analysis of focus group results</w:t>
            </w:r>
          </w:p>
        </w:tc>
        <w:tc>
          <w:tcPr>
            <w:tcW w:w="1998" w:type="dxa"/>
          </w:tcPr>
          <w:p w14:paraId="2CCEEECC" w14:textId="77777777" w:rsidR="003A548F" w:rsidRPr="00DB2A32" w:rsidRDefault="003A548F" w:rsidP="00C75722">
            <w:pPr>
              <w:pStyle w:val="ListParagraph"/>
              <w:spacing w:line="271" w:lineRule="auto"/>
              <w:ind w:left="0"/>
              <w:rPr>
                <w:sz w:val="21"/>
                <w:szCs w:val="21"/>
              </w:rPr>
            </w:pPr>
            <w:r w:rsidRPr="00DB2A32">
              <w:rPr>
                <w:sz w:val="21"/>
                <w:szCs w:val="21"/>
              </w:rPr>
              <w:t>TBA</w:t>
            </w:r>
          </w:p>
          <w:p w14:paraId="6CF1D388" w14:textId="741D8E27" w:rsidR="003A548F" w:rsidRPr="00DB2A32" w:rsidRDefault="003A548F" w:rsidP="00FA680A">
            <w:pPr>
              <w:pStyle w:val="ListParagraph"/>
              <w:spacing w:line="271" w:lineRule="auto"/>
              <w:ind w:left="0"/>
              <w:rPr>
                <w:b/>
                <w:sz w:val="21"/>
                <w:szCs w:val="21"/>
              </w:rPr>
            </w:pPr>
            <w:r w:rsidRPr="00DB2A32">
              <w:rPr>
                <w:sz w:val="21"/>
                <w:szCs w:val="21"/>
              </w:rPr>
              <w:t xml:space="preserve">Jan. </w:t>
            </w:r>
            <w:r w:rsidR="00FA680A">
              <w:rPr>
                <w:sz w:val="21"/>
                <w:szCs w:val="21"/>
              </w:rPr>
              <w:t>20</w:t>
            </w:r>
            <w:r w:rsidRPr="00DB2A32">
              <w:rPr>
                <w:sz w:val="21"/>
                <w:szCs w:val="21"/>
              </w:rPr>
              <w:t>–Feb. 1, 2016</w:t>
            </w:r>
          </w:p>
        </w:tc>
      </w:tr>
      <w:tr w:rsidR="003A548F" w:rsidRPr="000735C1" w14:paraId="10B88303" w14:textId="77777777" w:rsidTr="00C75722">
        <w:tc>
          <w:tcPr>
            <w:tcW w:w="1728" w:type="dxa"/>
          </w:tcPr>
          <w:p w14:paraId="684D917E" w14:textId="77777777" w:rsidR="003A548F" w:rsidRPr="000735C1" w:rsidRDefault="003A548F" w:rsidP="00C75722">
            <w:pPr>
              <w:pStyle w:val="ListParagraph"/>
              <w:spacing w:line="271" w:lineRule="auto"/>
              <w:ind w:left="0"/>
              <w:rPr>
                <w:b/>
              </w:rPr>
            </w:pPr>
            <w:r w:rsidRPr="000735C1">
              <w:rPr>
                <w:b/>
              </w:rPr>
              <w:t xml:space="preserve">FGDs Reports </w:t>
            </w:r>
          </w:p>
        </w:tc>
        <w:tc>
          <w:tcPr>
            <w:tcW w:w="4770" w:type="dxa"/>
          </w:tcPr>
          <w:p w14:paraId="02D370EF" w14:textId="77777777" w:rsidR="003A548F" w:rsidRPr="00DB2A32" w:rsidRDefault="003A548F" w:rsidP="003A548F">
            <w:pPr>
              <w:pStyle w:val="ListParagraph"/>
              <w:widowControl w:val="0"/>
              <w:numPr>
                <w:ilvl w:val="0"/>
                <w:numId w:val="11"/>
              </w:numPr>
              <w:autoSpaceDE w:val="0"/>
              <w:autoSpaceDN w:val="0"/>
              <w:adjustRightInd w:val="0"/>
              <w:spacing w:line="271" w:lineRule="auto"/>
              <w:ind w:left="252" w:hanging="252"/>
              <w:rPr>
                <w:b/>
                <w:sz w:val="21"/>
                <w:szCs w:val="21"/>
              </w:rPr>
            </w:pPr>
            <w:r w:rsidRPr="00DB2A32">
              <w:rPr>
                <w:sz w:val="21"/>
                <w:szCs w:val="21"/>
              </w:rPr>
              <w:t xml:space="preserve">Synergy will coordinate with SAMHSA on the </w:t>
            </w:r>
            <w:r w:rsidRPr="00DB2A32">
              <w:rPr>
                <w:sz w:val="21"/>
                <w:szCs w:val="21"/>
              </w:rPr>
              <w:lastRenderedPageBreak/>
              <w:t>inclusion of focus group results in the Impact Evaluation Report</w:t>
            </w:r>
          </w:p>
        </w:tc>
        <w:tc>
          <w:tcPr>
            <w:tcW w:w="1998" w:type="dxa"/>
          </w:tcPr>
          <w:p w14:paraId="04A0325B" w14:textId="77777777" w:rsidR="003A548F" w:rsidRPr="00DB2A32" w:rsidRDefault="003A548F" w:rsidP="00C75722">
            <w:pPr>
              <w:pStyle w:val="ListParagraph"/>
              <w:spacing w:line="271" w:lineRule="auto"/>
              <w:ind w:left="0"/>
              <w:rPr>
                <w:b/>
                <w:sz w:val="21"/>
                <w:szCs w:val="21"/>
              </w:rPr>
            </w:pPr>
            <w:r w:rsidRPr="00DB2A32">
              <w:rPr>
                <w:sz w:val="21"/>
                <w:szCs w:val="21"/>
              </w:rPr>
              <w:lastRenderedPageBreak/>
              <w:t>Feb. 25, 2016</w:t>
            </w:r>
          </w:p>
        </w:tc>
      </w:tr>
    </w:tbl>
    <w:p w14:paraId="7B536027" w14:textId="77777777" w:rsidR="008341D0" w:rsidRDefault="006500CE" w:rsidP="00391A69"/>
    <w:sectPr w:rsidR="008341D0" w:rsidSect="002C7FC1">
      <w:footerReference w:type="default" r:id="rId8"/>
      <w:pgSz w:w="12240" w:h="15840"/>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ADC02" w14:textId="77777777" w:rsidR="006500CE" w:rsidRDefault="006500CE" w:rsidP="003A548F">
      <w:r>
        <w:separator/>
      </w:r>
    </w:p>
  </w:endnote>
  <w:endnote w:type="continuationSeparator" w:id="0">
    <w:p w14:paraId="402AB3C7" w14:textId="77777777" w:rsidR="006500CE" w:rsidRDefault="006500CE" w:rsidP="003A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FED12" w14:textId="77777777" w:rsidR="00317A73" w:rsidRDefault="008E6D1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C7FC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63A5E" w14:textId="77777777" w:rsidR="006500CE" w:rsidRDefault="006500CE" w:rsidP="003A548F">
      <w:r>
        <w:separator/>
      </w:r>
    </w:p>
  </w:footnote>
  <w:footnote w:type="continuationSeparator" w:id="0">
    <w:p w14:paraId="11A1EB47" w14:textId="77777777" w:rsidR="006500CE" w:rsidRDefault="006500CE" w:rsidP="003A548F">
      <w:r>
        <w:continuationSeparator/>
      </w:r>
    </w:p>
  </w:footnote>
  <w:footnote w:id="1">
    <w:p w14:paraId="3A888756" w14:textId="77777777" w:rsidR="003A548F" w:rsidRDefault="003A548F" w:rsidP="003A548F">
      <w:pPr>
        <w:rPr>
          <w:sz w:val="16"/>
          <w:szCs w:val="16"/>
        </w:rPr>
      </w:pPr>
      <w:r>
        <w:rPr>
          <w:rStyle w:val="FootnoteReference"/>
        </w:rPr>
        <w:footnoteRef/>
      </w:r>
      <w:r>
        <w:t xml:space="preserve"> </w:t>
      </w:r>
      <w:r w:rsidRPr="00D72773">
        <w:rPr>
          <w:sz w:val="16"/>
          <w:szCs w:val="16"/>
        </w:rPr>
        <w:t xml:space="preserve">Exceeding the typical media outlets, the </w:t>
      </w:r>
      <w:r>
        <w:rPr>
          <w:sz w:val="16"/>
          <w:szCs w:val="16"/>
        </w:rPr>
        <w:t>public service announcements</w:t>
      </w:r>
      <w:r w:rsidRPr="00D72773">
        <w:rPr>
          <w:sz w:val="16"/>
          <w:szCs w:val="16"/>
        </w:rPr>
        <w:t xml:space="preserve"> were originally placed in the </w:t>
      </w:r>
      <w:r>
        <w:rPr>
          <w:sz w:val="16"/>
          <w:szCs w:val="16"/>
        </w:rPr>
        <w:t xml:space="preserve">Washington, </w:t>
      </w:r>
      <w:r w:rsidRPr="00D72773">
        <w:rPr>
          <w:sz w:val="16"/>
          <w:szCs w:val="16"/>
        </w:rPr>
        <w:t>DC</w:t>
      </w:r>
      <w:r>
        <w:rPr>
          <w:sz w:val="16"/>
          <w:szCs w:val="16"/>
        </w:rPr>
        <w:t>,</w:t>
      </w:r>
      <w:r w:rsidRPr="00D72773">
        <w:rPr>
          <w:sz w:val="16"/>
          <w:szCs w:val="16"/>
        </w:rPr>
        <w:t xml:space="preserve"> </w:t>
      </w:r>
      <w:r>
        <w:rPr>
          <w:sz w:val="16"/>
          <w:szCs w:val="16"/>
        </w:rPr>
        <w:t>m</w:t>
      </w:r>
      <w:r w:rsidRPr="00D72773">
        <w:rPr>
          <w:sz w:val="16"/>
          <w:szCs w:val="16"/>
        </w:rPr>
        <w:t>etropolitan (DCA, IAD</w:t>
      </w:r>
      <w:r w:rsidRPr="00D72773">
        <w:rPr>
          <w:color w:val="000000" w:themeColor="text1"/>
          <w:sz w:val="16"/>
          <w:szCs w:val="16"/>
        </w:rPr>
        <w:t>), Atlanta (ATL), and Los Angeles (LAX) airports; multiple greater DC</w:t>
      </w:r>
      <w:r>
        <w:rPr>
          <w:color w:val="000000" w:themeColor="text1"/>
          <w:sz w:val="16"/>
          <w:szCs w:val="16"/>
        </w:rPr>
        <w:t>–</w:t>
      </w:r>
      <w:r w:rsidRPr="00D72773">
        <w:rPr>
          <w:color w:val="000000" w:themeColor="text1"/>
          <w:sz w:val="16"/>
          <w:szCs w:val="16"/>
        </w:rPr>
        <w:t xml:space="preserve">area shopping malls; the Washington (DC) Metropolitan Area Transit Authority’s (WMATA) Metrorail and </w:t>
      </w:r>
      <w:proofErr w:type="spellStart"/>
      <w:r w:rsidRPr="00D72773">
        <w:rPr>
          <w:color w:val="000000" w:themeColor="text1"/>
          <w:sz w:val="16"/>
          <w:szCs w:val="16"/>
        </w:rPr>
        <w:t>Metrobus</w:t>
      </w:r>
      <w:proofErr w:type="spellEnd"/>
      <w:r w:rsidRPr="00D72773">
        <w:rPr>
          <w:color w:val="000000" w:themeColor="text1"/>
          <w:sz w:val="16"/>
          <w:szCs w:val="16"/>
        </w:rPr>
        <w:t xml:space="preserve"> system; and across the country on </w:t>
      </w:r>
      <w:proofErr w:type="spellStart"/>
      <w:r w:rsidRPr="00D72773">
        <w:rPr>
          <w:color w:val="000000" w:themeColor="text1"/>
          <w:sz w:val="16"/>
          <w:szCs w:val="16"/>
        </w:rPr>
        <w:t>AccentHealth</w:t>
      </w:r>
      <w:proofErr w:type="spellEnd"/>
      <w:r w:rsidRPr="00D72773">
        <w:rPr>
          <w:color w:val="000000" w:themeColor="text1"/>
          <w:sz w:val="16"/>
          <w:szCs w:val="16"/>
        </w:rPr>
        <w:t xml:space="preserve"> Media Network and Walmart </w:t>
      </w:r>
      <w:proofErr w:type="spellStart"/>
      <w:r w:rsidRPr="00D72773">
        <w:rPr>
          <w:color w:val="000000" w:themeColor="text1"/>
          <w:sz w:val="16"/>
          <w:szCs w:val="16"/>
        </w:rPr>
        <w:t>SuperCenters</w:t>
      </w:r>
      <w:proofErr w:type="spellEnd"/>
      <w:r w:rsidRPr="00D72773">
        <w:rPr>
          <w:color w:val="000000" w:themeColor="text1"/>
          <w:sz w:val="16"/>
          <w:szCs w:val="16"/>
        </w:rPr>
        <w:t xml:space="preserve">. </w:t>
      </w:r>
      <w:r>
        <w:rPr>
          <w:color w:val="000000" w:themeColor="text1"/>
          <w:sz w:val="16"/>
          <w:szCs w:val="16"/>
        </w:rPr>
        <w:t xml:space="preserve"> An underage drinking</w:t>
      </w:r>
      <w:r w:rsidRPr="00D72773">
        <w:rPr>
          <w:color w:val="000000" w:themeColor="text1"/>
          <w:sz w:val="16"/>
          <w:szCs w:val="16"/>
        </w:rPr>
        <w:t xml:space="preserve"> </w:t>
      </w:r>
      <w:r>
        <w:rPr>
          <w:color w:val="000000" w:themeColor="text1"/>
          <w:sz w:val="16"/>
          <w:szCs w:val="16"/>
        </w:rPr>
        <w:t>prevention b</w:t>
      </w:r>
      <w:r w:rsidRPr="00D72773">
        <w:rPr>
          <w:color w:val="000000" w:themeColor="text1"/>
          <w:sz w:val="16"/>
          <w:szCs w:val="16"/>
        </w:rPr>
        <w:t>illboard</w:t>
      </w:r>
      <w:r>
        <w:rPr>
          <w:color w:val="000000" w:themeColor="text1"/>
          <w:sz w:val="16"/>
          <w:szCs w:val="16"/>
        </w:rPr>
        <w:t xml:space="preserve"> was exhibited </w:t>
      </w:r>
      <w:r w:rsidRPr="00D72773">
        <w:rPr>
          <w:color w:val="000000" w:themeColor="text1"/>
          <w:sz w:val="16"/>
          <w:szCs w:val="16"/>
        </w:rPr>
        <w:t xml:space="preserve">In </w:t>
      </w:r>
      <w:r>
        <w:rPr>
          <w:color w:val="000000" w:themeColor="text1"/>
          <w:sz w:val="16"/>
          <w:szCs w:val="16"/>
        </w:rPr>
        <w:t>New York City’s</w:t>
      </w:r>
      <w:r w:rsidRPr="00D72773">
        <w:rPr>
          <w:color w:val="000000" w:themeColor="text1"/>
          <w:sz w:val="16"/>
          <w:szCs w:val="16"/>
        </w:rPr>
        <w:t xml:space="preserve"> Time</w:t>
      </w:r>
      <w:r>
        <w:rPr>
          <w:color w:val="000000" w:themeColor="text1"/>
          <w:sz w:val="16"/>
          <w:szCs w:val="16"/>
        </w:rPr>
        <w:t>s</w:t>
      </w:r>
      <w:r w:rsidRPr="00D72773">
        <w:rPr>
          <w:color w:val="000000" w:themeColor="text1"/>
          <w:sz w:val="16"/>
          <w:szCs w:val="16"/>
        </w:rPr>
        <w:t xml:space="preserve"> Square</w:t>
      </w:r>
      <w:r>
        <w:rPr>
          <w:color w:val="000000" w:themeColor="text1"/>
          <w:sz w:val="16"/>
          <w:szCs w:val="16"/>
        </w:rPr>
        <w:t xml:space="preserve"> for 2 years, and </w:t>
      </w:r>
      <w:r w:rsidRPr="00D72773">
        <w:rPr>
          <w:color w:val="000000" w:themeColor="text1"/>
          <w:sz w:val="16"/>
          <w:szCs w:val="16"/>
        </w:rPr>
        <w:t>bulletins</w:t>
      </w:r>
      <w:r>
        <w:rPr>
          <w:color w:val="000000" w:themeColor="text1"/>
          <w:sz w:val="16"/>
          <w:szCs w:val="16"/>
        </w:rPr>
        <w:t>,</w:t>
      </w:r>
      <w:r w:rsidRPr="00D72773">
        <w:rPr>
          <w:color w:val="000000" w:themeColor="text1"/>
          <w:sz w:val="16"/>
          <w:szCs w:val="16"/>
        </w:rPr>
        <w:t xml:space="preserve"> eco posters, and transit cards</w:t>
      </w:r>
      <w:r>
        <w:rPr>
          <w:color w:val="000000" w:themeColor="text1"/>
          <w:sz w:val="16"/>
          <w:szCs w:val="16"/>
        </w:rPr>
        <w:t xml:space="preserve"> were used </w:t>
      </w:r>
      <w:r w:rsidRPr="00D72773">
        <w:rPr>
          <w:color w:val="000000" w:themeColor="text1"/>
          <w:sz w:val="16"/>
          <w:szCs w:val="16"/>
        </w:rPr>
        <w:t>in Arizona and Oklahoma. (</w:t>
      </w:r>
      <w:r>
        <w:rPr>
          <w:sz w:val="16"/>
          <w:szCs w:val="16"/>
        </w:rPr>
        <w:t>Underage Drinking</w:t>
      </w:r>
      <w:r w:rsidRPr="00D72773">
        <w:rPr>
          <w:sz w:val="16"/>
          <w:szCs w:val="16"/>
        </w:rPr>
        <w:t xml:space="preserve"> Metrics Update: </w:t>
      </w:r>
      <w:r>
        <w:rPr>
          <w:sz w:val="16"/>
          <w:szCs w:val="16"/>
        </w:rPr>
        <w:t>September 16, 20</w:t>
      </w:r>
      <w:r w:rsidRPr="00D72773">
        <w:rPr>
          <w:sz w:val="16"/>
          <w:szCs w:val="16"/>
        </w:rPr>
        <w:t>15).</w:t>
      </w:r>
    </w:p>
    <w:p w14:paraId="22BCCF47" w14:textId="77777777" w:rsidR="003A548F" w:rsidRPr="00D72773" w:rsidRDefault="003A548F" w:rsidP="003A548F">
      <w:pPr>
        <w:rPr>
          <w:sz w:val="16"/>
          <w:szCs w:val="16"/>
        </w:rPr>
      </w:pPr>
    </w:p>
    <w:p w14:paraId="406892E3" w14:textId="77777777" w:rsidR="003A548F" w:rsidRPr="00AA559A" w:rsidRDefault="003A548F" w:rsidP="003A548F">
      <w:pPr>
        <w:pStyle w:val="FootnoteText"/>
        <w:rPr>
          <w:rFonts w:ascii="Times New Roman" w:hAnsi="Times New Roman"/>
        </w:rPr>
      </w:pPr>
      <w:r w:rsidRPr="00AA559A">
        <w:rPr>
          <w:rFonts w:ascii="Times New Roman" w:hAnsi="Times New Roman"/>
          <w:sz w:val="16"/>
          <w:szCs w:val="16"/>
        </w:rPr>
        <w:t xml:space="preserve">A strong community effort from Manhasset Community Coalition </w:t>
      </w:r>
      <w:proofErr w:type="gramStart"/>
      <w:r>
        <w:rPr>
          <w:rFonts w:ascii="Times New Roman" w:hAnsi="Times New Roman"/>
          <w:sz w:val="16"/>
          <w:szCs w:val="16"/>
        </w:rPr>
        <w:t>A</w:t>
      </w:r>
      <w:r w:rsidRPr="00AA559A">
        <w:rPr>
          <w:rFonts w:ascii="Times New Roman" w:hAnsi="Times New Roman"/>
          <w:sz w:val="16"/>
          <w:szCs w:val="16"/>
        </w:rPr>
        <w:t>gainst</w:t>
      </w:r>
      <w:proofErr w:type="gramEnd"/>
      <w:r w:rsidRPr="00AA559A">
        <w:rPr>
          <w:rFonts w:ascii="Times New Roman" w:hAnsi="Times New Roman"/>
          <w:sz w:val="16"/>
          <w:szCs w:val="16"/>
        </w:rPr>
        <w:t xml:space="preserve"> Substance Abuse promoted “Talk.  They Hear You.” resources with local merchants and elementary schools.  For example, over the Memorial Day and Fourth of July weekends, </w:t>
      </w:r>
      <w:proofErr w:type="spellStart"/>
      <w:r w:rsidRPr="00AA559A">
        <w:rPr>
          <w:rFonts w:ascii="Times New Roman" w:hAnsi="Times New Roman"/>
          <w:sz w:val="16"/>
          <w:szCs w:val="16"/>
        </w:rPr>
        <w:t>Ginos</w:t>
      </w:r>
      <w:proofErr w:type="spellEnd"/>
      <w:r w:rsidRPr="00AA559A">
        <w:rPr>
          <w:rFonts w:ascii="Times New Roman" w:hAnsi="Times New Roman"/>
          <w:sz w:val="16"/>
          <w:szCs w:val="16"/>
        </w:rPr>
        <w:t xml:space="preserve"> Pizzeria attached “Talk.  They Hear You.” </w:t>
      </w:r>
      <w:r>
        <w:rPr>
          <w:rFonts w:ascii="Times New Roman" w:hAnsi="Times New Roman"/>
          <w:sz w:val="16"/>
          <w:szCs w:val="16"/>
        </w:rPr>
        <w:t>c</w:t>
      </w:r>
      <w:r w:rsidRPr="00AA559A">
        <w:rPr>
          <w:rFonts w:ascii="Times New Roman" w:hAnsi="Times New Roman"/>
          <w:sz w:val="16"/>
          <w:szCs w:val="16"/>
        </w:rPr>
        <w:t xml:space="preserve">ampaign stickers to all takeout pizza delivery boxes.  Additional campaign resources, such as the infographics, were posted on </w:t>
      </w:r>
      <w:proofErr w:type="spellStart"/>
      <w:r w:rsidRPr="00AA559A">
        <w:rPr>
          <w:rFonts w:ascii="Times New Roman" w:hAnsi="Times New Roman"/>
          <w:sz w:val="16"/>
          <w:szCs w:val="16"/>
        </w:rPr>
        <w:t>Ginos’s</w:t>
      </w:r>
      <w:proofErr w:type="spellEnd"/>
      <w:r w:rsidRPr="00AA559A">
        <w:rPr>
          <w:rFonts w:ascii="Times New Roman" w:hAnsi="Times New Roman"/>
          <w:sz w:val="16"/>
          <w:szCs w:val="16"/>
        </w:rPr>
        <w:t xml:space="preserve"> electronic newsletter and Facebook pages.  The local cab company used window clings, and Chocolate Works used its wit and whimsy to promote the campaign.  Local newspapers and grocery stores also promoted the campaign.  In addition, more than 1,000 new point-of-purchase “School’s </w:t>
      </w:r>
      <w:proofErr w:type="gramStart"/>
      <w:r w:rsidRPr="00AA559A">
        <w:rPr>
          <w:rFonts w:ascii="Times New Roman" w:hAnsi="Times New Roman"/>
          <w:sz w:val="16"/>
          <w:szCs w:val="16"/>
        </w:rPr>
        <w:t>Out</w:t>
      </w:r>
      <w:proofErr w:type="gramEnd"/>
      <w:r w:rsidRPr="00AA559A">
        <w:rPr>
          <w:rFonts w:ascii="Times New Roman" w:hAnsi="Times New Roman"/>
          <w:sz w:val="16"/>
          <w:szCs w:val="16"/>
        </w:rPr>
        <w:t>” postcards were distributed among fifth- and sixth-grade classes during the last week of school (e-mail:  June 22,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802776"/>
    <w:multiLevelType w:val="hybridMultilevel"/>
    <w:tmpl w:val="E3E8F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4CC26258"/>
    <w:multiLevelType w:val="hybridMultilevel"/>
    <w:tmpl w:val="8FA06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A817CEF"/>
    <w:multiLevelType w:val="hybridMultilevel"/>
    <w:tmpl w:val="5034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13"/>
  </w:num>
  <w:num w:numId="4">
    <w:abstractNumId w:val="9"/>
  </w:num>
  <w:num w:numId="5">
    <w:abstractNumId w:val="18"/>
  </w:num>
  <w:num w:numId="6">
    <w:abstractNumId w:val="11"/>
  </w:num>
  <w:num w:numId="7">
    <w:abstractNumId w:val="25"/>
  </w:num>
  <w:num w:numId="8">
    <w:abstractNumId w:val="30"/>
  </w:num>
  <w:num w:numId="9">
    <w:abstractNumId w:val="14"/>
  </w:num>
  <w:num w:numId="10">
    <w:abstractNumId w:val="24"/>
  </w:num>
  <w:num w:numId="11">
    <w:abstractNumId w:val="8"/>
  </w:num>
  <w:num w:numId="12">
    <w:abstractNumId w:val="21"/>
  </w:num>
  <w:num w:numId="13">
    <w:abstractNumId w:val="0"/>
  </w:num>
  <w:num w:numId="14">
    <w:abstractNumId w:val="10"/>
  </w:num>
  <w:num w:numId="15">
    <w:abstractNumId w:val="26"/>
  </w:num>
  <w:num w:numId="16">
    <w:abstractNumId w:val="29"/>
  </w:num>
  <w:num w:numId="17">
    <w:abstractNumId w:val="3"/>
  </w:num>
  <w:num w:numId="18">
    <w:abstractNumId w:val="27"/>
  </w:num>
  <w:num w:numId="19">
    <w:abstractNumId w:val="28"/>
  </w:num>
  <w:num w:numId="20">
    <w:abstractNumId w:val="12"/>
  </w:num>
  <w:num w:numId="21">
    <w:abstractNumId w:val="19"/>
  </w:num>
  <w:num w:numId="22">
    <w:abstractNumId w:val="17"/>
  </w:num>
  <w:num w:numId="23">
    <w:abstractNumId w:val="15"/>
  </w:num>
  <w:num w:numId="24">
    <w:abstractNumId w:val="16"/>
  </w:num>
  <w:num w:numId="25">
    <w:abstractNumId w:val="5"/>
  </w:num>
  <w:num w:numId="26">
    <w:abstractNumId w:val="22"/>
  </w:num>
  <w:num w:numId="27">
    <w:abstractNumId w:val="4"/>
  </w:num>
  <w:num w:numId="28">
    <w:abstractNumId w:val="6"/>
  </w:num>
  <w:num w:numId="29">
    <w:abstractNumId w:val="20"/>
  </w:num>
  <w:num w:numId="30">
    <w:abstractNumId w:val="7"/>
  </w:num>
  <w:num w:numId="31">
    <w:abstractNumId w:val="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8F"/>
    <w:rsid w:val="00000779"/>
    <w:rsid w:val="0019449A"/>
    <w:rsid w:val="001E0F63"/>
    <w:rsid w:val="00210D42"/>
    <w:rsid w:val="002C7FC1"/>
    <w:rsid w:val="00391A69"/>
    <w:rsid w:val="0039667C"/>
    <w:rsid w:val="003A548F"/>
    <w:rsid w:val="003C3010"/>
    <w:rsid w:val="00431794"/>
    <w:rsid w:val="00591EDC"/>
    <w:rsid w:val="005D1039"/>
    <w:rsid w:val="006500CE"/>
    <w:rsid w:val="006C1B58"/>
    <w:rsid w:val="006F2F2B"/>
    <w:rsid w:val="008624FF"/>
    <w:rsid w:val="00873E17"/>
    <w:rsid w:val="008E6D1D"/>
    <w:rsid w:val="00910BEB"/>
    <w:rsid w:val="009133DA"/>
    <w:rsid w:val="00AC505E"/>
    <w:rsid w:val="00B80A68"/>
    <w:rsid w:val="00BF2496"/>
    <w:rsid w:val="00D74078"/>
    <w:rsid w:val="00DF4F39"/>
    <w:rsid w:val="00E1154B"/>
    <w:rsid w:val="00E939F7"/>
    <w:rsid w:val="00F071CC"/>
    <w:rsid w:val="00F913C3"/>
    <w:rsid w:val="00FA680A"/>
    <w:rsid w:val="00FC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5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A548F"/>
    <w:rPr>
      <w:sz w:val="16"/>
      <w:szCs w:val="16"/>
    </w:rPr>
  </w:style>
  <w:style w:type="paragraph" w:styleId="CommentText">
    <w:name w:val="annotation text"/>
    <w:basedOn w:val="Normal"/>
    <w:link w:val="CommentTextChar"/>
    <w:rsid w:val="003A548F"/>
    <w:rPr>
      <w:sz w:val="20"/>
      <w:szCs w:val="20"/>
    </w:rPr>
  </w:style>
  <w:style w:type="character" w:customStyle="1" w:styleId="CommentTextChar">
    <w:name w:val="Comment Text Char"/>
    <w:basedOn w:val="DefaultParagraphFont"/>
    <w:link w:val="CommentText"/>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7FC1"/>
    <w:pPr>
      <w:tabs>
        <w:tab w:val="center" w:pos="4680"/>
        <w:tab w:val="right" w:pos="9360"/>
      </w:tabs>
    </w:pPr>
  </w:style>
  <w:style w:type="character" w:customStyle="1" w:styleId="HeaderChar">
    <w:name w:val="Header Char"/>
    <w:basedOn w:val="DefaultParagraphFont"/>
    <w:link w:val="Header"/>
    <w:uiPriority w:val="99"/>
    <w:rsid w:val="002C7F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4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8F"/>
    <w:pPr>
      <w:tabs>
        <w:tab w:val="center" w:pos="4320"/>
        <w:tab w:val="right" w:pos="8640"/>
      </w:tabs>
    </w:pPr>
  </w:style>
  <w:style w:type="character" w:customStyle="1" w:styleId="FooterChar">
    <w:name w:val="Footer Char"/>
    <w:basedOn w:val="DefaultParagraphFont"/>
    <w:link w:val="Footer"/>
    <w:uiPriority w:val="99"/>
    <w:rsid w:val="003A548F"/>
    <w:rPr>
      <w:rFonts w:ascii="Times New Roman" w:eastAsia="Times New Roman" w:hAnsi="Times New Roman" w:cs="Times New Roman"/>
      <w:sz w:val="24"/>
      <w:szCs w:val="24"/>
    </w:rPr>
  </w:style>
  <w:style w:type="character" w:styleId="PageNumber">
    <w:name w:val="page number"/>
    <w:basedOn w:val="DefaultParagraphFont"/>
    <w:rsid w:val="003A548F"/>
  </w:style>
  <w:style w:type="table" w:styleId="TableGrid">
    <w:name w:val="Table Grid"/>
    <w:basedOn w:val="TableNormal"/>
    <w:uiPriority w:val="59"/>
    <w:rsid w:val="003A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A548F"/>
    <w:rPr>
      <w:sz w:val="16"/>
      <w:szCs w:val="16"/>
    </w:rPr>
  </w:style>
  <w:style w:type="paragraph" w:styleId="CommentText">
    <w:name w:val="annotation text"/>
    <w:basedOn w:val="Normal"/>
    <w:link w:val="CommentTextChar"/>
    <w:rsid w:val="003A548F"/>
    <w:rPr>
      <w:sz w:val="20"/>
      <w:szCs w:val="20"/>
    </w:rPr>
  </w:style>
  <w:style w:type="character" w:customStyle="1" w:styleId="CommentTextChar">
    <w:name w:val="Comment Text Char"/>
    <w:basedOn w:val="DefaultParagraphFont"/>
    <w:link w:val="CommentText"/>
    <w:rsid w:val="003A548F"/>
    <w:rPr>
      <w:rFonts w:ascii="Times New Roman" w:eastAsia="Times New Roman" w:hAnsi="Times New Roman" w:cs="Times New Roman"/>
      <w:sz w:val="20"/>
      <w:szCs w:val="20"/>
    </w:rPr>
  </w:style>
  <w:style w:type="paragraph" w:styleId="ListParagraph">
    <w:name w:val="List Paragraph"/>
    <w:basedOn w:val="Normal"/>
    <w:uiPriority w:val="34"/>
    <w:qFormat/>
    <w:rsid w:val="003A548F"/>
    <w:pPr>
      <w:ind w:left="720"/>
      <w:contextualSpacing/>
    </w:pPr>
  </w:style>
  <w:style w:type="paragraph" w:styleId="ListBullet">
    <w:name w:val="List Bullet"/>
    <w:basedOn w:val="ListParagraph"/>
    <w:uiPriority w:val="99"/>
    <w:unhideWhenUsed/>
    <w:rsid w:val="003A548F"/>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3A548F"/>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3A548F"/>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3A548F"/>
    <w:rPr>
      <w:rFonts w:ascii="Calibri" w:hAnsi="Calibri" w:cs="Times New Roman"/>
      <w:sz w:val="20"/>
      <w:szCs w:val="20"/>
    </w:rPr>
  </w:style>
  <w:style w:type="character" w:styleId="FootnoteReference">
    <w:name w:val="footnote reference"/>
    <w:basedOn w:val="DefaultParagraphFont"/>
    <w:uiPriority w:val="99"/>
    <w:unhideWhenUsed/>
    <w:rsid w:val="003A548F"/>
    <w:rPr>
      <w:vertAlign w:val="superscript"/>
    </w:rPr>
  </w:style>
  <w:style w:type="paragraph" w:styleId="ListBullet2">
    <w:name w:val="List Bullet 2"/>
    <w:basedOn w:val="Normal"/>
    <w:uiPriority w:val="99"/>
    <w:unhideWhenUsed/>
    <w:rsid w:val="003A548F"/>
    <w:pPr>
      <w:numPr>
        <w:numId w:val="13"/>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3A548F"/>
    <w:rPr>
      <w:i/>
      <w:iCs/>
    </w:rPr>
  </w:style>
  <w:style w:type="paragraph" w:customStyle="1" w:styleId="Underlining">
    <w:name w:val="Underlining"/>
    <w:basedOn w:val="Normal"/>
    <w:qFormat/>
    <w:rsid w:val="003A548F"/>
    <w:pPr>
      <w:tabs>
        <w:tab w:val="right" w:leader="underscore" w:pos="9900"/>
      </w:tabs>
      <w:spacing w:before="360" w:after="120" w:line="600" w:lineRule="auto"/>
      <w:contextualSpacing/>
    </w:pPr>
    <w:rPr>
      <w:rFonts w:ascii="Arial" w:eastAsiaTheme="minorHAnsi" w:hAnsi="Arial" w:cstheme="minorBidi"/>
      <w:sz w:val="20"/>
      <w:szCs w:val="20"/>
    </w:rPr>
  </w:style>
  <w:style w:type="paragraph" w:styleId="PlainText">
    <w:name w:val="Plain Text"/>
    <w:basedOn w:val="Normal"/>
    <w:link w:val="PlainTextChar"/>
    <w:uiPriority w:val="99"/>
    <w:unhideWhenUsed/>
    <w:rsid w:val="003A54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548F"/>
    <w:rPr>
      <w:rFonts w:ascii="Calibri" w:hAnsi="Calibri"/>
      <w:szCs w:val="21"/>
    </w:rPr>
  </w:style>
  <w:style w:type="character" w:styleId="Strong">
    <w:name w:val="Strong"/>
    <w:basedOn w:val="DefaultParagraphFont"/>
    <w:uiPriority w:val="22"/>
    <w:qFormat/>
    <w:rsid w:val="003A548F"/>
    <w:rPr>
      <w:b/>
      <w:bCs/>
    </w:rPr>
  </w:style>
  <w:style w:type="paragraph" w:customStyle="1" w:styleId="Default">
    <w:name w:val="Default"/>
    <w:rsid w:val="003A54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A54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8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449A"/>
    <w:rPr>
      <w:b/>
      <w:bCs/>
    </w:rPr>
  </w:style>
  <w:style w:type="character" w:customStyle="1" w:styleId="CommentSubjectChar">
    <w:name w:val="Comment Subject Char"/>
    <w:basedOn w:val="CommentTextChar"/>
    <w:link w:val="CommentSubject"/>
    <w:uiPriority w:val="99"/>
    <w:semiHidden/>
    <w:rsid w:val="0019449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C7FC1"/>
    <w:pPr>
      <w:tabs>
        <w:tab w:val="center" w:pos="4680"/>
        <w:tab w:val="right" w:pos="9360"/>
      </w:tabs>
    </w:pPr>
  </w:style>
  <w:style w:type="character" w:customStyle="1" w:styleId="HeaderChar">
    <w:name w:val="Header Char"/>
    <w:basedOn w:val="DefaultParagraphFont"/>
    <w:link w:val="Header"/>
    <w:uiPriority w:val="99"/>
    <w:rsid w:val="002C7F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Deborah Lessne</cp:lastModifiedBy>
  <cp:revision>2</cp:revision>
  <dcterms:created xsi:type="dcterms:W3CDTF">2015-12-07T15:27:00Z</dcterms:created>
  <dcterms:modified xsi:type="dcterms:W3CDTF">2015-12-07T15:27:00Z</dcterms:modified>
</cp:coreProperties>
</file>