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2C" w:rsidRDefault="002B552C" w:rsidP="00F854FA">
      <w:pPr>
        <w:widowControl w:val="0"/>
        <w:spacing w:line="480" w:lineRule="auto"/>
        <w:jc w:val="center"/>
        <w:rPr>
          <w:rFonts w:asciiTheme="minorHAnsi" w:hAnsiTheme="minorHAnsi" w:cstheme="minorHAnsi"/>
          <w:b/>
        </w:rPr>
      </w:pPr>
      <w:bookmarkStart w:id="0" w:name="_GoBack"/>
      <w:bookmarkEnd w:id="0"/>
    </w:p>
    <w:p w:rsidR="00B94891" w:rsidRPr="00A87575" w:rsidRDefault="00B94891" w:rsidP="00F854FA">
      <w:pPr>
        <w:widowControl w:val="0"/>
        <w:spacing w:line="480" w:lineRule="auto"/>
        <w:jc w:val="center"/>
        <w:rPr>
          <w:rFonts w:asciiTheme="minorHAnsi" w:hAnsiTheme="minorHAnsi" w:cstheme="minorHAnsi"/>
          <w:b/>
        </w:rPr>
      </w:pPr>
      <w:r w:rsidRPr="00A87575">
        <w:rPr>
          <w:rFonts w:asciiTheme="minorHAnsi" w:hAnsiTheme="minorHAnsi" w:cstheme="minorHAnsi"/>
          <w:b/>
        </w:rPr>
        <w:t>S</w:t>
      </w:r>
      <w:r w:rsidR="003D3203">
        <w:rPr>
          <w:rFonts w:asciiTheme="minorHAnsi" w:hAnsiTheme="minorHAnsi" w:cstheme="minorHAnsi"/>
          <w:b/>
        </w:rPr>
        <w:t>ALT SOURCES STUDY</w:t>
      </w:r>
    </w:p>
    <w:p w:rsidR="00A87575" w:rsidRDefault="00A87575" w:rsidP="00F854FA">
      <w:pPr>
        <w:widowControl w:val="0"/>
        <w:spacing w:line="480" w:lineRule="auto"/>
        <w:jc w:val="center"/>
        <w:rPr>
          <w:rFonts w:asciiTheme="minorHAnsi" w:hAnsiTheme="minorHAnsi" w:cstheme="minorHAnsi"/>
          <w:b/>
        </w:rPr>
      </w:pPr>
    </w:p>
    <w:p w:rsidR="00B94891" w:rsidRPr="00A87575" w:rsidRDefault="00B94891" w:rsidP="00F854FA">
      <w:pPr>
        <w:widowControl w:val="0"/>
        <w:spacing w:line="480" w:lineRule="auto"/>
        <w:jc w:val="center"/>
        <w:rPr>
          <w:rFonts w:asciiTheme="minorHAnsi" w:hAnsiTheme="minorHAnsi" w:cstheme="minorHAnsi"/>
          <w:b/>
        </w:rPr>
      </w:pPr>
      <w:r w:rsidRPr="00A87575">
        <w:rPr>
          <w:rFonts w:asciiTheme="minorHAnsi" w:hAnsiTheme="minorHAnsi" w:cstheme="minorHAnsi"/>
          <w:b/>
        </w:rPr>
        <w:t xml:space="preserve">New Request </w:t>
      </w:r>
    </w:p>
    <w:p w:rsidR="00F854FA" w:rsidRPr="00A87575" w:rsidRDefault="00F854FA" w:rsidP="00F854FA">
      <w:pPr>
        <w:widowControl w:val="0"/>
        <w:spacing w:line="480" w:lineRule="auto"/>
        <w:jc w:val="center"/>
        <w:rPr>
          <w:rFonts w:asciiTheme="minorHAnsi" w:hAnsiTheme="minorHAnsi" w:cstheme="minorHAnsi"/>
          <w:b/>
        </w:rPr>
      </w:pPr>
    </w:p>
    <w:p w:rsidR="00B94891" w:rsidRPr="00A87575" w:rsidRDefault="00F854FA" w:rsidP="00F854FA">
      <w:pPr>
        <w:widowControl w:val="0"/>
        <w:spacing w:line="480" w:lineRule="auto"/>
        <w:jc w:val="center"/>
        <w:rPr>
          <w:rFonts w:asciiTheme="minorHAnsi" w:hAnsiTheme="minorHAnsi" w:cstheme="minorHAnsi"/>
        </w:rPr>
      </w:pPr>
      <w:r w:rsidRPr="00A87575">
        <w:rPr>
          <w:rFonts w:asciiTheme="minorHAnsi" w:hAnsiTheme="minorHAnsi" w:cstheme="minorHAnsi"/>
          <w:b/>
        </w:rPr>
        <w:t xml:space="preserve">OMB </w:t>
      </w:r>
      <w:r w:rsidR="00B94891" w:rsidRPr="00A87575">
        <w:rPr>
          <w:rFonts w:asciiTheme="minorHAnsi" w:hAnsiTheme="minorHAnsi" w:cstheme="minorHAnsi"/>
          <w:b/>
        </w:rPr>
        <w:t>Supporting Statement</w:t>
      </w:r>
      <w:r w:rsidRPr="00A87575">
        <w:rPr>
          <w:rFonts w:asciiTheme="minorHAnsi" w:hAnsiTheme="minorHAnsi" w:cstheme="minorHAnsi"/>
          <w:b/>
        </w:rPr>
        <w:t>: Part A</w:t>
      </w:r>
    </w:p>
    <w:p w:rsidR="00B94891" w:rsidRPr="00A87575" w:rsidRDefault="00B94891" w:rsidP="00F854FA">
      <w:pPr>
        <w:widowControl w:val="0"/>
        <w:spacing w:line="480" w:lineRule="auto"/>
        <w:jc w:val="center"/>
        <w:rPr>
          <w:rFonts w:asciiTheme="minorHAnsi" w:hAnsiTheme="minorHAnsi" w:cstheme="minorHAnsi"/>
        </w:rPr>
      </w:pPr>
      <w:r w:rsidRPr="00A87575">
        <w:rPr>
          <w:rFonts w:asciiTheme="minorHAnsi" w:hAnsiTheme="minorHAnsi" w:cstheme="minorHAnsi"/>
        </w:rPr>
        <w:t>Submitted by:</w:t>
      </w:r>
    </w:p>
    <w:p w:rsidR="00F854FA" w:rsidRDefault="00B94891" w:rsidP="00F854FA">
      <w:pPr>
        <w:widowControl w:val="0"/>
        <w:spacing w:line="480" w:lineRule="auto"/>
        <w:jc w:val="center"/>
        <w:rPr>
          <w:rFonts w:asciiTheme="minorHAnsi" w:hAnsiTheme="minorHAnsi" w:cstheme="minorHAnsi"/>
        </w:rPr>
      </w:pPr>
      <w:r w:rsidRPr="00A87575">
        <w:rPr>
          <w:rFonts w:asciiTheme="minorHAnsi" w:hAnsiTheme="minorHAnsi" w:cstheme="minorHAnsi"/>
        </w:rPr>
        <w:t>M</w:t>
      </w:r>
      <w:r w:rsidR="00F854FA" w:rsidRPr="00A87575">
        <w:rPr>
          <w:rFonts w:asciiTheme="minorHAnsi" w:hAnsiTheme="minorHAnsi" w:cstheme="minorHAnsi"/>
        </w:rPr>
        <w:t>ary E. Cogswell, DrPH, RN</w:t>
      </w:r>
    </w:p>
    <w:p w:rsidR="003D3203" w:rsidRPr="00A87575" w:rsidRDefault="003D3203" w:rsidP="00F854FA">
      <w:pPr>
        <w:widowControl w:val="0"/>
        <w:spacing w:line="480" w:lineRule="auto"/>
        <w:jc w:val="center"/>
        <w:rPr>
          <w:rFonts w:asciiTheme="minorHAnsi" w:hAnsiTheme="minorHAnsi" w:cstheme="minorHAnsi"/>
        </w:rPr>
      </w:pPr>
      <w:r>
        <w:rPr>
          <w:rFonts w:asciiTheme="minorHAnsi" w:hAnsiTheme="minorHAnsi" w:cstheme="minorHAnsi"/>
        </w:rPr>
        <w:t>Project Officer</w:t>
      </w:r>
    </w:p>
    <w:p w:rsidR="00854720" w:rsidRDefault="00854720" w:rsidP="003D3203">
      <w:pPr>
        <w:widowControl w:val="0"/>
        <w:spacing w:line="360" w:lineRule="auto"/>
        <w:jc w:val="center"/>
        <w:rPr>
          <w:rFonts w:asciiTheme="minorHAnsi" w:hAnsiTheme="minorHAnsi" w:cstheme="minorHAnsi"/>
        </w:rPr>
      </w:pPr>
      <w:r>
        <w:rPr>
          <w:rFonts w:asciiTheme="minorHAnsi" w:hAnsiTheme="minorHAnsi" w:cstheme="minorHAnsi"/>
        </w:rPr>
        <w:t>Senior Scientist</w:t>
      </w:r>
    </w:p>
    <w:p w:rsidR="00B94891" w:rsidRPr="00A87575" w:rsidRDefault="00F854FA" w:rsidP="003D3203">
      <w:pPr>
        <w:widowControl w:val="0"/>
        <w:spacing w:line="360" w:lineRule="auto"/>
        <w:jc w:val="center"/>
        <w:rPr>
          <w:rFonts w:asciiTheme="minorHAnsi" w:hAnsiTheme="minorHAnsi" w:cstheme="minorHAnsi"/>
        </w:rPr>
      </w:pPr>
      <w:r w:rsidRPr="00A87575">
        <w:rPr>
          <w:rFonts w:asciiTheme="minorHAnsi" w:hAnsiTheme="minorHAnsi" w:cstheme="minorHAnsi"/>
        </w:rPr>
        <w:t>Epidemiology and Surveillance Branch</w:t>
      </w:r>
      <w:r w:rsidR="00B94891" w:rsidRPr="00A87575">
        <w:rPr>
          <w:rFonts w:asciiTheme="minorHAnsi" w:hAnsiTheme="minorHAnsi" w:cstheme="minorHAnsi"/>
        </w:rPr>
        <w:t xml:space="preserve"> </w:t>
      </w:r>
    </w:p>
    <w:p w:rsidR="00B94891" w:rsidRPr="00A87575" w:rsidRDefault="00B94891" w:rsidP="003D3203">
      <w:pPr>
        <w:widowControl w:val="0"/>
        <w:spacing w:line="360" w:lineRule="auto"/>
        <w:jc w:val="center"/>
        <w:rPr>
          <w:rFonts w:asciiTheme="minorHAnsi" w:hAnsiTheme="minorHAnsi" w:cstheme="minorHAnsi"/>
        </w:rPr>
      </w:pPr>
      <w:r w:rsidRPr="00A87575">
        <w:rPr>
          <w:rFonts w:asciiTheme="minorHAnsi" w:hAnsiTheme="minorHAnsi" w:cstheme="minorHAnsi"/>
        </w:rPr>
        <w:t>Division of Heart Disease and Stroke Prevention</w:t>
      </w:r>
    </w:p>
    <w:p w:rsidR="00B94891" w:rsidRPr="00A87575" w:rsidRDefault="00B94891" w:rsidP="003D3203">
      <w:pPr>
        <w:widowControl w:val="0"/>
        <w:spacing w:line="360" w:lineRule="auto"/>
        <w:jc w:val="center"/>
        <w:rPr>
          <w:rFonts w:asciiTheme="minorHAnsi" w:hAnsiTheme="minorHAnsi" w:cstheme="minorHAnsi"/>
        </w:rPr>
      </w:pPr>
      <w:r w:rsidRPr="00A87575">
        <w:rPr>
          <w:rFonts w:asciiTheme="minorHAnsi" w:hAnsiTheme="minorHAnsi" w:cstheme="minorHAnsi"/>
        </w:rPr>
        <w:t>National Center for Chronic Disease Prevention and Health Promotion</w:t>
      </w:r>
    </w:p>
    <w:p w:rsidR="00B94891" w:rsidRPr="00A87575" w:rsidRDefault="00B94891" w:rsidP="003D3203">
      <w:pPr>
        <w:widowControl w:val="0"/>
        <w:spacing w:line="360" w:lineRule="auto"/>
        <w:jc w:val="center"/>
        <w:rPr>
          <w:rFonts w:asciiTheme="minorHAnsi" w:hAnsiTheme="minorHAnsi" w:cstheme="minorHAnsi"/>
        </w:rPr>
      </w:pPr>
      <w:r w:rsidRPr="00A87575">
        <w:rPr>
          <w:rFonts w:asciiTheme="minorHAnsi" w:hAnsiTheme="minorHAnsi" w:cstheme="minorHAnsi"/>
        </w:rPr>
        <w:t>Centers for Disease Control and Prevention</w:t>
      </w:r>
    </w:p>
    <w:p w:rsidR="000A0033" w:rsidRPr="00A87575" w:rsidRDefault="00B94891" w:rsidP="003D3203">
      <w:pPr>
        <w:widowControl w:val="0"/>
        <w:spacing w:line="360" w:lineRule="auto"/>
        <w:jc w:val="center"/>
        <w:rPr>
          <w:rFonts w:asciiTheme="minorHAnsi" w:hAnsiTheme="minorHAnsi" w:cstheme="minorHAnsi"/>
        </w:rPr>
      </w:pPr>
      <w:r w:rsidRPr="00A87575">
        <w:rPr>
          <w:rFonts w:asciiTheme="minorHAnsi" w:hAnsiTheme="minorHAnsi" w:cstheme="minorHAnsi"/>
        </w:rPr>
        <w:t>4770 Buford Highway NE</w:t>
      </w:r>
    </w:p>
    <w:p w:rsidR="00B94891" w:rsidRPr="00A87575" w:rsidRDefault="00B94891" w:rsidP="003D3203">
      <w:pPr>
        <w:widowControl w:val="0"/>
        <w:spacing w:line="360" w:lineRule="auto"/>
        <w:jc w:val="center"/>
        <w:rPr>
          <w:rFonts w:asciiTheme="minorHAnsi" w:hAnsiTheme="minorHAnsi" w:cstheme="minorHAnsi"/>
        </w:rPr>
      </w:pPr>
      <w:r w:rsidRPr="00A87575">
        <w:rPr>
          <w:rFonts w:asciiTheme="minorHAnsi" w:hAnsiTheme="minorHAnsi" w:cstheme="minorHAnsi"/>
        </w:rPr>
        <w:t>Atlanta, GA 30341-3724</w:t>
      </w:r>
    </w:p>
    <w:p w:rsidR="00B94891" w:rsidRPr="00A87575" w:rsidRDefault="00B94891" w:rsidP="003D3203">
      <w:pPr>
        <w:spacing w:line="360" w:lineRule="auto"/>
        <w:jc w:val="center"/>
        <w:rPr>
          <w:rFonts w:asciiTheme="minorHAnsi" w:hAnsiTheme="minorHAnsi" w:cstheme="minorHAnsi"/>
        </w:rPr>
      </w:pPr>
      <w:r w:rsidRPr="00A87575">
        <w:rPr>
          <w:rFonts w:asciiTheme="minorHAnsi" w:hAnsiTheme="minorHAnsi" w:cstheme="minorHAnsi"/>
        </w:rPr>
        <w:t>Telephone:  (770) 488-8053</w:t>
      </w:r>
    </w:p>
    <w:p w:rsidR="00B94891" w:rsidRPr="00A87575" w:rsidRDefault="00B94891" w:rsidP="003D3203">
      <w:pPr>
        <w:spacing w:line="360" w:lineRule="auto"/>
        <w:jc w:val="center"/>
        <w:rPr>
          <w:rFonts w:asciiTheme="minorHAnsi" w:hAnsiTheme="minorHAnsi" w:cstheme="minorHAnsi"/>
        </w:rPr>
      </w:pPr>
      <w:r w:rsidRPr="00A87575">
        <w:rPr>
          <w:rFonts w:asciiTheme="minorHAnsi" w:hAnsiTheme="minorHAnsi" w:cstheme="minorHAnsi"/>
        </w:rPr>
        <w:t>Fax: (770) 488-8334</w:t>
      </w:r>
    </w:p>
    <w:p w:rsidR="00F854FA" w:rsidRPr="00A87575" w:rsidRDefault="00B94891" w:rsidP="003D3203">
      <w:pPr>
        <w:spacing w:line="360" w:lineRule="auto"/>
        <w:jc w:val="center"/>
        <w:rPr>
          <w:rFonts w:asciiTheme="minorHAnsi" w:hAnsiTheme="minorHAnsi" w:cstheme="minorHAnsi"/>
        </w:rPr>
      </w:pPr>
      <w:r w:rsidRPr="00A87575">
        <w:rPr>
          <w:rFonts w:asciiTheme="minorHAnsi" w:hAnsiTheme="minorHAnsi" w:cstheme="minorHAnsi"/>
        </w:rPr>
        <w:t xml:space="preserve">Email:  </w:t>
      </w:r>
      <w:hyperlink r:id="rId9" w:history="1">
        <w:r w:rsidR="00F854FA" w:rsidRPr="00A87575">
          <w:rPr>
            <w:rStyle w:val="Hyperlink"/>
            <w:rFonts w:asciiTheme="minorHAnsi" w:hAnsiTheme="minorHAnsi" w:cstheme="minorHAnsi"/>
          </w:rPr>
          <w:t>mec0@cdc.gov</w:t>
        </w:r>
      </w:hyperlink>
    </w:p>
    <w:p w:rsidR="001F2BB2" w:rsidRDefault="001F2BB2" w:rsidP="003D3203">
      <w:pPr>
        <w:spacing w:line="360" w:lineRule="auto"/>
        <w:jc w:val="center"/>
        <w:rPr>
          <w:rFonts w:asciiTheme="minorHAnsi" w:hAnsiTheme="minorHAnsi" w:cstheme="minorHAnsi"/>
          <w:b/>
        </w:rPr>
      </w:pPr>
    </w:p>
    <w:p w:rsidR="001F2BB2" w:rsidRDefault="001F2BB2" w:rsidP="003D3203">
      <w:pPr>
        <w:spacing w:line="360" w:lineRule="auto"/>
        <w:jc w:val="center"/>
        <w:rPr>
          <w:rFonts w:asciiTheme="minorHAnsi" w:hAnsiTheme="minorHAnsi" w:cstheme="minorHAnsi"/>
          <w:b/>
        </w:rPr>
      </w:pPr>
    </w:p>
    <w:p w:rsidR="001F2BB2" w:rsidRDefault="001F2BB2" w:rsidP="003D3203">
      <w:pPr>
        <w:spacing w:line="360" w:lineRule="auto"/>
        <w:jc w:val="center"/>
        <w:rPr>
          <w:rFonts w:asciiTheme="minorHAnsi" w:hAnsiTheme="minorHAnsi" w:cstheme="minorHAnsi"/>
          <w:b/>
        </w:rPr>
      </w:pPr>
    </w:p>
    <w:p w:rsidR="001F2BB2" w:rsidRDefault="001F2BB2" w:rsidP="003D3203">
      <w:pPr>
        <w:spacing w:line="360" w:lineRule="auto"/>
        <w:jc w:val="center"/>
        <w:rPr>
          <w:rFonts w:asciiTheme="minorHAnsi" w:hAnsiTheme="minorHAnsi" w:cstheme="minorHAnsi"/>
          <w:b/>
        </w:rPr>
      </w:pPr>
    </w:p>
    <w:p w:rsidR="00F854FA" w:rsidRDefault="00D644B7" w:rsidP="003D3203">
      <w:pPr>
        <w:spacing w:line="360" w:lineRule="auto"/>
        <w:jc w:val="center"/>
        <w:rPr>
          <w:rFonts w:asciiTheme="minorHAnsi" w:hAnsiTheme="minorHAnsi" w:cstheme="minorHAnsi"/>
          <w:b/>
        </w:rPr>
      </w:pPr>
      <w:r>
        <w:rPr>
          <w:rFonts w:asciiTheme="minorHAnsi" w:hAnsiTheme="minorHAnsi" w:cstheme="minorHAnsi"/>
          <w:b/>
        </w:rPr>
        <w:t>May 20</w:t>
      </w:r>
      <w:r w:rsidR="002909E0">
        <w:rPr>
          <w:rFonts w:asciiTheme="minorHAnsi" w:hAnsiTheme="minorHAnsi" w:cstheme="minorHAnsi"/>
          <w:b/>
        </w:rPr>
        <w:t xml:space="preserve">, </w:t>
      </w:r>
      <w:r w:rsidR="00F854FA" w:rsidRPr="00A87575">
        <w:rPr>
          <w:rFonts w:asciiTheme="minorHAnsi" w:hAnsiTheme="minorHAnsi" w:cstheme="minorHAnsi"/>
          <w:b/>
        </w:rPr>
        <w:t>201</w:t>
      </w:r>
      <w:r w:rsidR="00977895">
        <w:rPr>
          <w:rFonts w:asciiTheme="minorHAnsi" w:hAnsiTheme="minorHAnsi" w:cstheme="minorHAnsi"/>
          <w:b/>
        </w:rPr>
        <w:t>3</w:t>
      </w:r>
    </w:p>
    <w:p w:rsidR="00A03C2F" w:rsidRPr="00A87575" w:rsidRDefault="00A03C2F" w:rsidP="003D3203">
      <w:pPr>
        <w:spacing w:line="360" w:lineRule="auto"/>
        <w:jc w:val="center"/>
        <w:rPr>
          <w:rFonts w:asciiTheme="minorHAnsi" w:hAnsiTheme="minorHAnsi" w:cstheme="minorHAnsi"/>
          <w:b/>
        </w:rPr>
      </w:pPr>
      <w:r>
        <w:rPr>
          <w:rFonts w:asciiTheme="minorHAnsi" w:hAnsiTheme="minorHAnsi" w:cstheme="minorHAnsi"/>
          <w:b/>
        </w:rPr>
        <w:t xml:space="preserve">Revised August </w:t>
      </w:r>
      <w:r w:rsidR="00905554">
        <w:rPr>
          <w:rFonts w:asciiTheme="minorHAnsi" w:hAnsiTheme="minorHAnsi" w:cstheme="minorHAnsi"/>
          <w:b/>
        </w:rPr>
        <w:t>30</w:t>
      </w:r>
      <w:r>
        <w:rPr>
          <w:rFonts w:asciiTheme="minorHAnsi" w:hAnsiTheme="minorHAnsi" w:cstheme="minorHAnsi"/>
          <w:b/>
        </w:rPr>
        <w:t>, 2013</w:t>
      </w:r>
    </w:p>
    <w:p w:rsidR="0085482E" w:rsidRPr="005D2648" w:rsidRDefault="0085482E" w:rsidP="00F854FA">
      <w:pPr>
        <w:spacing w:line="480" w:lineRule="auto"/>
        <w:jc w:val="center"/>
        <w:rPr>
          <w:rFonts w:asciiTheme="minorHAnsi" w:hAnsiTheme="minorHAnsi" w:cstheme="minorHAnsi"/>
          <w:b/>
          <w:bCs/>
        </w:rPr>
      </w:pPr>
      <w:r w:rsidRPr="00A87575">
        <w:rPr>
          <w:rFonts w:asciiTheme="minorHAnsi" w:hAnsiTheme="minorHAnsi" w:cstheme="minorHAnsi"/>
        </w:rPr>
        <w:br w:type="page"/>
      </w:r>
      <w:bookmarkStart w:id="1" w:name="_Toc5610271"/>
      <w:r w:rsidRPr="005D2648">
        <w:rPr>
          <w:rFonts w:asciiTheme="minorHAnsi" w:hAnsiTheme="minorHAnsi" w:cstheme="minorHAnsi"/>
          <w:b/>
          <w:bCs/>
        </w:rPr>
        <w:lastRenderedPageBreak/>
        <w:t>Table of Contents</w:t>
      </w:r>
    </w:p>
    <w:p w:rsidR="00F715C6" w:rsidRPr="005D2648" w:rsidRDefault="00F715C6" w:rsidP="00F715C6">
      <w:pPr>
        <w:pStyle w:val="Heading1"/>
        <w:tabs>
          <w:tab w:val="left" w:pos="540"/>
          <w:tab w:val="right" w:leader="dot" w:pos="9360"/>
        </w:tabs>
        <w:ind w:left="547" w:hanging="547"/>
        <w:rPr>
          <w:rFonts w:asciiTheme="minorHAnsi" w:hAnsiTheme="minorHAnsi" w:cstheme="minorHAnsi"/>
        </w:rPr>
      </w:pPr>
      <w:r w:rsidRPr="005D2648">
        <w:rPr>
          <w:rFonts w:asciiTheme="minorHAnsi" w:hAnsiTheme="minorHAnsi" w:cstheme="minorHAnsi"/>
          <w:b w:val="0"/>
        </w:rPr>
        <w:t>A.</w:t>
      </w:r>
      <w:r w:rsidRPr="005D2648">
        <w:rPr>
          <w:rFonts w:asciiTheme="minorHAnsi" w:hAnsiTheme="minorHAnsi" w:cstheme="minorHAnsi"/>
          <w:b w:val="0"/>
        </w:rPr>
        <w:tab/>
        <w:t xml:space="preserve">Justification </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1.  Circumstances Making the Collection of Information Necessary</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2.  Purpose and Use of the Information Collection</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3.  Use of Improved Information Technology and Burden Reduction</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4.  Efforts to Identify Duplication and Use of Similar Information</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5.  Impact on Small Businesses or Other Small Entities</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6.  Consequences of Collecting the Information Less Frequently</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7.  Special Circumstances Relating to the Guidelines of 5 CFR 1320.5</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8.  Comments in Response to the Federal Register Notice and Efforts to Consult Outside the Agency</w:t>
      </w:r>
    </w:p>
    <w:p w:rsidR="00F715C6" w:rsidRPr="005D2648" w:rsidRDefault="00F715C6" w:rsidP="00F715C6">
      <w:pPr>
        <w:tabs>
          <w:tab w:val="right" w:leader="dot" w:pos="9360"/>
        </w:tabs>
        <w:spacing w:before="120"/>
        <w:ind w:left="1080" w:hanging="540"/>
        <w:outlineLvl w:val="0"/>
        <w:rPr>
          <w:rFonts w:asciiTheme="minorHAnsi" w:hAnsiTheme="minorHAnsi" w:cstheme="minorHAnsi"/>
        </w:rPr>
      </w:pPr>
      <w:r w:rsidRPr="005D2648">
        <w:rPr>
          <w:rFonts w:asciiTheme="minorHAnsi" w:hAnsiTheme="minorHAnsi" w:cstheme="minorHAnsi"/>
        </w:rPr>
        <w:t>9.  Explanation of Any Payments or Gifts to Respondents</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10.  Assurance of Confidentiality Provided to Respondents</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11.  Justification for Sensitive Questions</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12.  Estimates of Annualized Burden Hours and Costs</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 xml:space="preserve">13.  Estimates of </w:t>
      </w:r>
      <w:r w:rsidRPr="005D2648">
        <w:rPr>
          <w:rFonts w:asciiTheme="minorHAnsi" w:hAnsiTheme="minorHAnsi" w:cstheme="minorHAnsi"/>
          <w:bCs/>
        </w:rPr>
        <w:t xml:space="preserve">Other Total Annual Cost Burden to Respondents or Record Keepers </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14.  Annualized Cost to the Federal Government</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15.  Explanation for Program Changes or Adjustments</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16.  Plans for Tabulation and Publication and Project Time Schedule</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17.  Reason(s) Display of OMB Expiration Date is Inappropriate</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r w:rsidRPr="005D2648">
        <w:rPr>
          <w:rFonts w:asciiTheme="minorHAnsi" w:hAnsiTheme="minorHAnsi" w:cstheme="minorHAnsi"/>
        </w:rPr>
        <w:t>18.  Exceptions to Certification for Paperwork Reduction Act Submissions</w:t>
      </w:r>
    </w:p>
    <w:p w:rsidR="00F715C6" w:rsidRPr="005D2648" w:rsidRDefault="00F715C6" w:rsidP="00F715C6">
      <w:pPr>
        <w:tabs>
          <w:tab w:val="right" w:leader="dot" w:pos="9360"/>
        </w:tabs>
        <w:spacing w:before="120"/>
        <w:ind w:left="1080" w:hanging="63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ED4D9E" w:rsidRPr="005D2648" w:rsidRDefault="00ED4D9E" w:rsidP="00F715C6">
      <w:pPr>
        <w:tabs>
          <w:tab w:val="right" w:leader="dot" w:pos="9360"/>
        </w:tabs>
        <w:spacing w:before="120"/>
        <w:ind w:left="0"/>
        <w:outlineLvl w:val="0"/>
        <w:rPr>
          <w:rFonts w:asciiTheme="minorHAnsi" w:hAnsiTheme="minorHAnsi" w:cstheme="minorHAnsi"/>
        </w:rPr>
      </w:pPr>
    </w:p>
    <w:p w:rsidR="00D95279" w:rsidRPr="005D2648" w:rsidRDefault="00E124CC" w:rsidP="00F715C6">
      <w:pPr>
        <w:tabs>
          <w:tab w:val="right" w:leader="dot" w:pos="9360"/>
        </w:tabs>
        <w:spacing w:before="120"/>
        <w:ind w:left="0"/>
        <w:outlineLvl w:val="0"/>
        <w:rPr>
          <w:rFonts w:asciiTheme="minorHAnsi" w:hAnsiTheme="minorHAnsi" w:cstheme="minorHAnsi"/>
          <w:b/>
        </w:rPr>
      </w:pPr>
      <w:r w:rsidRPr="005D2648">
        <w:rPr>
          <w:rFonts w:asciiTheme="minorHAnsi" w:hAnsiTheme="minorHAnsi" w:cstheme="minorHAnsi"/>
          <w:b/>
        </w:rPr>
        <w:lastRenderedPageBreak/>
        <w:t>A</w:t>
      </w:r>
      <w:r w:rsidR="00F715C6" w:rsidRPr="005D2648">
        <w:rPr>
          <w:rFonts w:asciiTheme="minorHAnsi" w:hAnsiTheme="minorHAnsi" w:cstheme="minorHAnsi"/>
          <w:b/>
        </w:rPr>
        <w:t>ttachments</w:t>
      </w:r>
    </w:p>
    <w:p w:rsidR="00ED4D9E" w:rsidRPr="005D2648" w:rsidRDefault="00ED4D9E" w:rsidP="00F715C6">
      <w:pPr>
        <w:tabs>
          <w:tab w:val="right" w:leader="dot" w:pos="9360"/>
        </w:tabs>
        <w:spacing w:before="120"/>
        <w:ind w:left="0"/>
        <w:outlineLvl w:val="0"/>
        <w:rPr>
          <w:rFonts w:asciiTheme="minorHAnsi" w:hAnsiTheme="minorHAnsi" w:cstheme="minorHAnsi"/>
        </w:rPr>
      </w:pPr>
      <w:r w:rsidRPr="005D2648">
        <w:rPr>
          <w:rFonts w:asciiTheme="minorHAnsi" w:hAnsiTheme="minorHAnsi" w:cstheme="minorHAnsi"/>
        </w:rPr>
        <w:t xml:space="preserve"> </w:t>
      </w:r>
    </w:p>
    <w:p w:rsidR="007827B3" w:rsidRPr="005D2648" w:rsidRDefault="007827B3" w:rsidP="007827B3">
      <w:pPr>
        <w:tabs>
          <w:tab w:val="left" w:pos="3060"/>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Attachment 1:</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eastAsia="Calibri" w:hAnsiTheme="minorHAnsi" w:cs="Calibri"/>
          <w:lang w:val="en-US"/>
        </w:rPr>
        <w:tab/>
        <w:t>Authorizing Legislation: PHSA</w:t>
      </w:r>
    </w:p>
    <w:p w:rsidR="0018517B" w:rsidRDefault="007827B3" w:rsidP="007827B3">
      <w:pPr>
        <w:tabs>
          <w:tab w:val="left" w:pos="3060"/>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Attachment 2</w:t>
      </w:r>
      <w:r w:rsidR="0018517B">
        <w:rPr>
          <w:rFonts w:asciiTheme="minorHAnsi" w:eastAsia="Calibri" w:hAnsiTheme="minorHAnsi" w:cs="Calibri"/>
          <w:lang w:val="en-US"/>
        </w:rPr>
        <w:t>A</w:t>
      </w:r>
      <w:r w:rsidRPr="005D2648">
        <w:rPr>
          <w:rFonts w:asciiTheme="minorHAnsi" w:eastAsia="Calibri" w:hAnsiTheme="minorHAnsi" w:cs="Calibri"/>
          <w:lang w:val="en-US"/>
        </w:rPr>
        <w:t>:</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eastAsia="Calibri" w:hAnsiTheme="minorHAnsi" w:cs="Calibri"/>
          <w:lang w:val="en-US"/>
        </w:rPr>
        <w:tab/>
        <w:t>60-day Federal Register Notice</w:t>
      </w:r>
    </w:p>
    <w:p w:rsidR="007827B3" w:rsidRPr="005D2648" w:rsidRDefault="0018517B" w:rsidP="007827B3">
      <w:pPr>
        <w:tabs>
          <w:tab w:val="left" w:pos="3060"/>
          <w:tab w:val="left" w:pos="3240"/>
        </w:tabs>
        <w:spacing w:after="200" w:line="240" w:lineRule="auto"/>
        <w:ind w:left="0"/>
        <w:rPr>
          <w:rFonts w:asciiTheme="minorHAnsi" w:eastAsia="Calibri" w:hAnsiTheme="minorHAnsi" w:cs="Calibri"/>
          <w:lang w:val="en-US"/>
        </w:rPr>
      </w:pPr>
      <w:r>
        <w:rPr>
          <w:rFonts w:asciiTheme="minorHAnsi" w:eastAsia="Calibri" w:hAnsiTheme="minorHAnsi" w:cs="Calibri"/>
          <w:lang w:val="en-US"/>
        </w:rPr>
        <w:t>Attachment 2B:</w:t>
      </w:r>
      <w:r>
        <w:rPr>
          <w:rFonts w:asciiTheme="minorHAnsi" w:eastAsia="Calibri" w:hAnsiTheme="minorHAnsi" w:cs="Calibri"/>
          <w:lang w:val="en-US"/>
        </w:rPr>
        <w:tab/>
      </w:r>
      <w:r>
        <w:rPr>
          <w:rFonts w:asciiTheme="minorHAnsi" w:eastAsia="Calibri" w:hAnsiTheme="minorHAnsi" w:cs="Calibri"/>
          <w:lang w:val="en-US"/>
        </w:rPr>
        <w:tab/>
      </w:r>
      <w:r>
        <w:rPr>
          <w:rFonts w:asciiTheme="minorHAnsi" w:eastAsia="Calibri" w:hAnsiTheme="minorHAnsi" w:cs="Calibri"/>
          <w:lang w:val="en-US"/>
        </w:rPr>
        <w:tab/>
        <w:t>Summary of Public Comments and CDC Response</w:t>
      </w:r>
      <w:r w:rsidR="007827B3" w:rsidRPr="005D2648">
        <w:rPr>
          <w:rFonts w:asciiTheme="minorHAnsi" w:eastAsia="Calibri" w:hAnsiTheme="minorHAnsi" w:cs="Calibri"/>
          <w:lang w:val="en-US"/>
        </w:rPr>
        <w:t xml:space="preserve"> </w:t>
      </w:r>
    </w:p>
    <w:p w:rsidR="007827B3" w:rsidRPr="005D2648" w:rsidRDefault="007827B3" w:rsidP="00401D4C">
      <w:pPr>
        <w:tabs>
          <w:tab w:val="left" w:pos="3060"/>
          <w:tab w:val="left" w:pos="324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Attachment 3:</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00401D4C" w:rsidRPr="005D2648">
        <w:rPr>
          <w:rFonts w:asciiTheme="minorHAnsi" w:eastAsia="Calibri" w:hAnsiTheme="minorHAnsi" w:cs="Calibri"/>
          <w:lang w:val="en-US"/>
        </w:rPr>
        <w:tab/>
      </w:r>
      <w:r w:rsidR="000C5248">
        <w:rPr>
          <w:rFonts w:asciiTheme="minorHAnsi" w:eastAsia="Calibri" w:hAnsiTheme="minorHAnsi" w:cs="Calibri"/>
          <w:lang w:val="en-US"/>
        </w:rPr>
        <w:t>Overview of Data Collection Protocol</w:t>
      </w:r>
    </w:p>
    <w:p w:rsidR="000C5248" w:rsidRDefault="000C5248" w:rsidP="000C5248">
      <w:pPr>
        <w:tabs>
          <w:tab w:val="left" w:pos="3060"/>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Attachment 4A:</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eastAsia="Calibri" w:hAnsiTheme="minorHAnsi" w:cs="Calibri"/>
          <w:lang w:val="en-US"/>
        </w:rPr>
        <w:tab/>
        <w:t>Telephone Recruitment and Screening</w:t>
      </w:r>
    </w:p>
    <w:p w:rsidR="000C5248" w:rsidRPr="005D2648" w:rsidRDefault="000C5248" w:rsidP="000C5248">
      <w:pPr>
        <w:tabs>
          <w:tab w:val="left" w:pos="360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Attachment 4B:</w:t>
      </w:r>
      <w:r w:rsidRPr="005D2648">
        <w:rPr>
          <w:rFonts w:asciiTheme="minorHAnsi" w:eastAsia="Calibri" w:hAnsiTheme="minorHAnsi" w:cs="Calibri"/>
          <w:lang w:val="en-US"/>
        </w:rPr>
        <w:tab/>
        <w:t>Cover Letter for Respondents Reached by Telephone but who are unsure about participation</w:t>
      </w:r>
    </w:p>
    <w:p w:rsidR="000C5248" w:rsidRPr="005D2648" w:rsidRDefault="000C5248" w:rsidP="000C5248">
      <w:pPr>
        <w:tabs>
          <w:tab w:val="left" w:pos="360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 xml:space="preserve">Attachment 4C:  </w:t>
      </w:r>
      <w:r w:rsidRPr="005D2648">
        <w:rPr>
          <w:rFonts w:asciiTheme="minorHAnsi" w:eastAsia="Calibri" w:hAnsiTheme="minorHAnsi" w:cs="Calibri"/>
          <w:lang w:val="en-US"/>
        </w:rPr>
        <w:tab/>
        <w:t>Cover Letter for Respondents Who Could Not Be Reached by Telephone</w:t>
      </w:r>
    </w:p>
    <w:p w:rsidR="00D821ED" w:rsidRDefault="000C5248" w:rsidP="000C5248">
      <w:pPr>
        <w:tabs>
          <w:tab w:val="left" w:pos="3060"/>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 xml:space="preserve">Attachment 4D: </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00D821ED">
        <w:rPr>
          <w:rFonts w:asciiTheme="minorHAnsi" w:eastAsia="Calibri" w:hAnsiTheme="minorHAnsi" w:cs="Calibri"/>
          <w:lang w:val="en-US"/>
        </w:rPr>
        <w:tab/>
      </w:r>
      <w:r w:rsidRPr="005D2648">
        <w:rPr>
          <w:rFonts w:asciiTheme="minorHAnsi" w:eastAsia="Calibri" w:hAnsiTheme="minorHAnsi" w:cs="Calibri"/>
          <w:lang w:val="en-US"/>
        </w:rPr>
        <w:t>FAQ</w:t>
      </w:r>
    </w:p>
    <w:p w:rsidR="000C5248" w:rsidRPr="005D2648" w:rsidRDefault="000C5248" w:rsidP="000C5248">
      <w:pPr>
        <w:tabs>
          <w:tab w:val="left" w:pos="3060"/>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Attachment 5:</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Participant Questionnaire</w:t>
      </w:r>
      <w:r w:rsidRPr="005D2648">
        <w:rPr>
          <w:rFonts w:asciiTheme="minorHAnsi" w:eastAsia="Calibri" w:hAnsiTheme="minorHAnsi" w:cs="Calibri"/>
          <w:lang w:val="en-US"/>
        </w:rPr>
        <w:t xml:space="preserve"> </w:t>
      </w:r>
    </w:p>
    <w:p w:rsidR="000C5248" w:rsidRPr="005D2648" w:rsidRDefault="000C5248" w:rsidP="000C5248">
      <w:pPr>
        <w:tabs>
          <w:tab w:val="left" w:pos="3060"/>
          <w:tab w:val="left" w:pos="324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Attachment 6:</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FD798E">
        <w:rPr>
          <w:rFonts w:asciiTheme="minorHAnsi" w:hAnsiTheme="minorHAnsi"/>
        </w:rPr>
        <w:t>Discretionary salt use questions from NHANES 2009</w:t>
      </w:r>
    </w:p>
    <w:p w:rsidR="000C5248" w:rsidRPr="005D2648" w:rsidRDefault="000C5248" w:rsidP="000C5248">
      <w:pPr>
        <w:tabs>
          <w:tab w:val="left" w:pos="3240"/>
        </w:tabs>
        <w:spacing w:after="200" w:line="240" w:lineRule="auto"/>
        <w:ind w:left="0"/>
        <w:rPr>
          <w:rFonts w:asciiTheme="minorHAnsi" w:hAnsiTheme="minorHAnsi"/>
        </w:rPr>
      </w:pPr>
      <w:r w:rsidRPr="005D2648">
        <w:rPr>
          <w:rFonts w:asciiTheme="minorHAnsi" w:eastAsia="Calibri" w:hAnsiTheme="minorHAnsi" w:cs="Calibri"/>
          <w:lang w:val="en-US"/>
        </w:rPr>
        <w:t>Attachment 7:</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Height and Weight Form and Procedures</w:t>
      </w:r>
    </w:p>
    <w:p w:rsidR="000C5248" w:rsidRPr="005D2648" w:rsidRDefault="000C5248" w:rsidP="000C5248">
      <w:pPr>
        <w:tabs>
          <w:tab w:val="left" w:pos="3240"/>
        </w:tabs>
        <w:spacing w:after="200" w:line="240" w:lineRule="auto"/>
        <w:ind w:left="3600" w:hanging="3600"/>
        <w:rPr>
          <w:rFonts w:asciiTheme="minorHAnsi" w:hAnsiTheme="minorHAnsi"/>
        </w:rPr>
      </w:pPr>
      <w:r w:rsidRPr="005D2648">
        <w:rPr>
          <w:rFonts w:asciiTheme="minorHAnsi" w:eastAsia="Calibri" w:hAnsiTheme="minorHAnsi" w:cs="Calibri"/>
          <w:lang w:val="en-US"/>
        </w:rPr>
        <w:t>Attachment 8:</w:t>
      </w:r>
      <w:r w:rsidRPr="005D2648">
        <w:rPr>
          <w:rFonts w:asciiTheme="minorHAnsi" w:hAnsiTheme="minorHAnsi"/>
        </w:rPr>
        <w:tab/>
      </w:r>
      <w:r w:rsidRPr="005D2648">
        <w:rPr>
          <w:rFonts w:asciiTheme="minorHAnsi" w:hAnsiTheme="minorHAnsi"/>
        </w:rPr>
        <w:tab/>
      </w:r>
      <w:r w:rsidRPr="00FD798E">
        <w:rPr>
          <w:rFonts w:asciiTheme="minorHAnsi" w:hAnsiTheme="minorHAnsi"/>
        </w:rPr>
        <w:t>Study Orientation for Non Sub Study Participants</w:t>
      </w:r>
      <w:r w:rsidR="0078327E">
        <w:rPr>
          <w:rFonts w:asciiTheme="minorHAnsi" w:hAnsiTheme="minorHAnsi"/>
        </w:rPr>
        <w:t xml:space="preserve"> </w:t>
      </w:r>
      <w:r w:rsidRPr="005D2648">
        <w:rPr>
          <w:rFonts w:asciiTheme="minorHAnsi" w:hAnsiTheme="minorHAnsi"/>
        </w:rPr>
        <w:t>(Telephone 24-hour Dietary Recall and Duplicate Salt Collection Scheduling Form and Instructions for Non Sub Study Participants)</w:t>
      </w:r>
    </w:p>
    <w:p w:rsidR="000C5248" w:rsidRPr="005D2648" w:rsidRDefault="000C5248" w:rsidP="000C5248">
      <w:pPr>
        <w:tabs>
          <w:tab w:val="left" w:pos="3240"/>
        </w:tabs>
        <w:spacing w:after="200" w:line="240" w:lineRule="auto"/>
        <w:ind w:left="3600" w:hanging="3600"/>
        <w:rPr>
          <w:rFonts w:asciiTheme="minorHAnsi" w:eastAsia="Calibri" w:hAnsiTheme="minorHAnsi" w:cs="Calibri"/>
          <w:lang w:val="en-US"/>
        </w:rPr>
      </w:pPr>
      <w:r w:rsidRPr="005D2648">
        <w:rPr>
          <w:rFonts w:asciiTheme="minorHAnsi" w:hAnsiTheme="minorHAnsi"/>
        </w:rPr>
        <w:t>Attachment 9:</w:t>
      </w:r>
      <w:r w:rsidRPr="005D2648">
        <w:rPr>
          <w:rFonts w:asciiTheme="minorHAnsi" w:hAnsiTheme="minorHAnsi"/>
        </w:rPr>
        <w:tab/>
      </w:r>
      <w:r w:rsidRPr="005D2648">
        <w:rPr>
          <w:rFonts w:asciiTheme="minorHAnsi" w:hAnsiTheme="minorHAnsi"/>
        </w:rPr>
        <w:tab/>
      </w:r>
      <w:r w:rsidRPr="00FD798E">
        <w:rPr>
          <w:rFonts w:asciiTheme="minorHAnsi" w:hAnsiTheme="minorHAnsi"/>
        </w:rPr>
        <w:t>Study Orientation for Sub Study Participants</w:t>
      </w:r>
      <w:r w:rsidR="0078327E">
        <w:rPr>
          <w:rFonts w:asciiTheme="minorHAnsi" w:hAnsiTheme="minorHAnsi"/>
        </w:rPr>
        <w:t xml:space="preserve"> </w:t>
      </w:r>
      <w:r w:rsidRPr="005D2648">
        <w:rPr>
          <w:rFonts w:asciiTheme="minorHAnsi" w:hAnsiTheme="minorHAnsi"/>
        </w:rPr>
        <w:t>(Telephone 24-hour Dietary Recall and Duplicate Salt Collection Scheduling Form and Instructions for Non Sub Study Participants)</w:t>
      </w:r>
    </w:p>
    <w:p w:rsidR="000C5248" w:rsidRPr="005D2648" w:rsidRDefault="000C5248" w:rsidP="000C5248">
      <w:pPr>
        <w:tabs>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Attachment 10A1:</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Home Tap Water Questionnaire</w:t>
      </w:r>
      <w:r w:rsidRPr="005D2648">
        <w:rPr>
          <w:rFonts w:asciiTheme="minorHAnsi" w:eastAsia="Calibri" w:hAnsiTheme="minorHAnsi" w:cs="Calibri"/>
          <w:lang w:val="en-US"/>
        </w:rPr>
        <w:tab/>
      </w:r>
    </w:p>
    <w:p w:rsidR="000C5248" w:rsidRDefault="000C5248" w:rsidP="000C5248">
      <w:pPr>
        <w:tabs>
          <w:tab w:val="left" w:pos="360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 xml:space="preserve">Attachment 10A2: </w:t>
      </w:r>
      <w:r w:rsidRPr="005D2648">
        <w:rPr>
          <w:rFonts w:asciiTheme="minorHAnsi" w:eastAsia="Calibri" w:hAnsiTheme="minorHAnsi" w:cs="Calibri"/>
          <w:lang w:val="en-US"/>
        </w:rPr>
        <w:tab/>
      </w:r>
      <w:r w:rsidRPr="005D2648">
        <w:rPr>
          <w:rFonts w:asciiTheme="minorHAnsi" w:hAnsiTheme="minorHAnsi"/>
        </w:rPr>
        <w:t>Home Water Sample Collection Instructions for Participants</w:t>
      </w:r>
    </w:p>
    <w:p w:rsidR="000C5248" w:rsidRDefault="000C5248" w:rsidP="0078327E">
      <w:pPr>
        <w:tabs>
          <w:tab w:val="left" w:pos="3600"/>
        </w:tabs>
        <w:spacing w:after="200" w:line="240" w:lineRule="auto"/>
        <w:ind w:left="2160" w:hanging="2160"/>
        <w:rPr>
          <w:rFonts w:asciiTheme="minorHAnsi" w:eastAsia="Calibri" w:hAnsiTheme="minorHAnsi" w:cs="Calibri"/>
          <w:lang w:val="en-US"/>
        </w:rPr>
      </w:pPr>
      <w:r w:rsidRPr="005D2648">
        <w:rPr>
          <w:rFonts w:asciiTheme="minorHAnsi" w:eastAsia="Calibri" w:hAnsiTheme="minorHAnsi" w:cs="Calibri"/>
          <w:lang w:val="en-US"/>
        </w:rPr>
        <w:t xml:space="preserve">Attachment 10B: </w:t>
      </w:r>
      <w:r w:rsidRPr="005D2648">
        <w:rPr>
          <w:rFonts w:asciiTheme="minorHAnsi" w:eastAsia="Calibri" w:hAnsiTheme="minorHAnsi" w:cs="Calibri"/>
          <w:lang w:val="en-US"/>
        </w:rPr>
        <w:tab/>
      </w:r>
      <w:r w:rsidRPr="005D2648">
        <w:rPr>
          <w:rFonts w:asciiTheme="minorHAnsi" w:eastAsia="Calibri" w:hAnsiTheme="minorHAnsi" w:cs="Calibri"/>
          <w:lang w:val="en-US"/>
        </w:rPr>
        <w:tab/>
        <w:t>Home Water Sample Collection Instructions for Study Staff</w:t>
      </w:r>
    </w:p>
    <w:p w:rsidR="000C5248" w:rsidRDefault="000C5248" w:rsidP="000C5248">
      <w:pPr>
        <w:tabs>
          <w:tab w:val="left" w:pos="324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Attachment 11A:</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24-Hour Dietary Recall Interview Guide (Manual of Procedures)</w:t>
      </w:r>
    </w:p>
    <w:p w:rsidR="000C5248" w:rsidRPr="005D2648" w:rsidRDefault="000C5248" w:rsidP="00970088">
      <w:pPr>
        <w:tabs>
          <w:tab w:val="left" w:pos="3600"/>
        </w:tabs>
        <w:spacing w:after="200" w:line="240" w:lineRule="auto"/>
        <w:ind w:left="2160" w:hanging="2160"/>
        <w:rPr>
          <w:rFonts w:asciiTheme="minorHAnsi" w:eastAsia="Calibri" w:hAnsiTheme="minorHAnsi" w:cs="Calibri"/>
          <w:lang w:val="en-US"/>
        </w:rPr>
      </w:pPr>
      <w:r w:rsidRPr="005D2648">
        <w:rPr>
          <w:rFonts w:asciiTheme="minorHAnsi" w:eastAsia="Calibri" w:hAnsiTheme="minorHAnsi" w:cs="Calibri"/>
          <w:lang w:val="en-US"/>
        </w:rPr>
        <w:t xml:space="preserve">Attachment 11B: </w:t>
      </w:r>
      <w:r w:rsidRPr="005D2648">
        <w:rPr>
          <w:rFonts w:asciiTheme="minorHAnsi" w:eastAsia="Calibri" w:hAnsiTheme="minorHAnsi" w:cs="Calibri"/>
          <w:lang w:val="en-US"/>
        </w:rPr>
        <w:tab/>
      </w:r>
      <w:r w:rsidRPr="005D2648">
        <w:rPr>
          <w:rFonts w:asciiTheme="minorHAnsi" w:eastAsia="Calibri" w:hAnsiTheme="minorHAnsi" w:cs="Calibri"/>
          <w:lang w:val="en-US"/>
        </w:rPr>
        <w:tab/>
        <w:t>Food Amounts Booklet</w:t>
      </w:r>
    </w:p>
    <w:p w:rsidR="000C5248" w:rsidRDefault="000C5248" w:rsidP="000C5248">
      <w:pPr>
        <w:tabs>
          <w:tab w:val="left" w:pos="3600"/>
        </w:tabs>
        <w:spacing w:after="200" w:line="240" w:lineRule="auto"/>
        <w:ind w:left="2160" w:hanging="2160"/>
        <w:rPr>
          <w:rFonts w:asciiTheme="minorHAnsi" w:hAnsiTheme="minorHAnsi"/>
        </w:rPr>
      </w:pPr>
      <w:r w:rsidRPr="005D2648">
        <w:rPr>
          <w:rFonts w:asciiTheme="minorHAnsi" w:eastAsia="Calibri" w:hAnsiTheme="minorHAnsi" w:cs="Calibri"/>
          <w:lang w:val="en-US"/>
        </w:rPr>
        <w:t xml:space="preserve">Attachment 12A: </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Food Record Form</w:t>
      </w:r>
    </w:p>
    <w:p w:rsidR="000C5248" w:rsidRPr="00970088" w:rsidRDefault="00EB4904" w:rsidP="000C5248">
      <w:pPr>
        <w:tabs>
          <w:tab w:val="left" w:pos="3600"/>
        </w:tabs>
        <w:spacing w:after="200" w:line="240" w:lineRule="auto"/>
        <w:ind w:left="2160" w:hanging="2160"/>
        <w:rPr>
          <w:rFonts w:asciiTheme="minorHAnsi" w:eastAsia="Calibri" w:hAnsiTheme="minorHAnsi" w:cs="Calibri"/>
          <w:lang w:val="en-US"/>
        </w:rPr>
      </w:pPr>
      <w:r>
        <w:rPr>
          <w:rFonts w:asciiTheme="minorHAnsi" w:eastAsia="Calibri" w:hAnsiTheme="minorHAnsi" w:cs="Calibri"/>
          <w:lang w:val="en-US"/>
        </w:rPr>
        <w:lastRenderedPageBreak/>
        <w:t>Attachment 12B:</w:t>
      </w:r>
      <w:r>
        <w:rPr>
          <w:rFonts w:asciiTheme="minorHAnsi" w:eastAsia="Calibri" w:hAnsiTheme="minorHAnsi" w:cs="Calibri"/>
          <w:lang w:val="en-US"/>
        </w:rPr>
        <w:tab/>
      </w:r>
      <w:r>
        <w:rPr>
          <w:rFonts w:asciiTheme="minorHAnsi" w:eastAsia="Calibri" w:hAnsiTheme="minorHAnsi" w:cs="Calibri"/>
          <w:lang w:val="en-US"/>
        </w:rPr>
        <w:tab/>
      </w:r>
      <w:r w:rsidR="000C5248" w:rsidRPr="005D2648">
        <w:rPr>
          <w:rFonts w:asciiTheme="minorHAnsi" w:eastAsia="Calibri" w:hAnsiTheme="minorHAnsi" w:cs="Calibri"/>
          <w:lang w:val="en-US"/>
        </w:rPr>
        <w:t>Food Record Instructions</w:t>
      </w:r>
    </w:p>
    <w:p w:rsidR="000C5248" w:rsidRDefault="000C5248" w:rsidP="000C5248">
      <w:pPr>
        <w:tabs>
          <w:tab w:val="left" w:pos="3600"/>
        </w:tabs>
        <w:spacing w:after="200" w:line="240" w:lineRule="auto"/>
        <w:ind w:left="3600" w:hanging="3600"/>
        <w:rPr>
          <w:rFonts w:asciiTheme="minorHAnsi" w:hAnsiTheme="minorHAnsi"/>
        </w:rPr>
      </w:pPr>
      <w:r w:rsidRPr="005D2648">
        <w:rPr>
          <w:rFonts w:asciiTheme="minorHAnsi" w:eastAsia="Calibri" w:hAnsiTheme="minorHAnsi" w:cs="Calibri"/>
          <w:lang w:val="en-US"/>
        </w:rPr>
        <w:t>Attachment 13A:</w:t>
      </w:r>
      <w:r w:rsidRPr="005D2648">
        <w:rPr>
          <w:rFonts w:asciiTheme="minorHAnsi" w:eastAsia="Calibri" w:hAnsiTheme="minorHAnsi" w:cs="Calibri"/>
          <w:lang w:val="en-US"/>
        </w:rPr>
        <w:tab/>
      </w:r>
      <w:r w:rsidRPr="005D2648">
        <w:rPr>
          <w:rFonts w:asciiTheme="minorHAnsi" w:hAnsiTheme="minorHAnsi"/>
        </w:rPr>
        <w:t xml:space="preserve">Duplicate Salt Sample Collection Form (Non </w:t>
      </w:r>
      <w:r>
        <w:rPr>
          <w:rFonts w:asciiTheme="minorHAnsi" w:hAnsiTheme="minorHAnsi"/>
        </w:rPr>
        <w:t>S</w:t>
      </w:r>
      <w:r w:rsidRPr="005D2648">
        <w:rPr>
          <w:rFonts w:asciiTheme="minorHAnsi" w:hAnsiTheme="minorHAnsi"/>
        </w:rPr>
        <w:t>ub</w:t>
      </w:r>
      <w:r>
        <w:rPr>
          <w:rFonts w:asciiTheme="minorHAnsi" w:hAnsiTheme="minorHAnsi"/>
        </w:rPr>
        <w:t>-s</w:t>
      </w:r>
      <w:r w:rsidRPr="005D2648">
        <w:rPr>
          <w:rFonts w:asciiTheme="minorHAnsi" w:hAnsiTheme="minorHAnsi"/>
        </w:rPr>
        <w:t>tudy Participants)</w:t>
      </w:r>
    </w:p>
    <w:p w:rsidR="000C5248" w:rsidRPr="005D2648" w:rsidRDefault="000C5248" w:rsidP="000C5248">
      <w:pPr>
        <w:tabs>
          <w:tab w:val="left" w:pos="360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Attachment 13B:</w:t>
      </w:r>
      <w:r w:rsidRPr="005D2648">
        <w:rPr>
          <w:rFonts w:asciiTheme="minorHAnsi" w:eastAsia="Calibri" w:hAnsiTheme="minorHAnsi" w:cs="Calibri"/>
          <w:lang w:val="en-US"/>
        </w:rPr>
        <w:tab/>
        <w:t>Duplicate Salt Sample Collection Instructions (Non Sub</w:t>
      </w:r>
      <w:r>
        <w:rPr>
          <w:rFonts w:asciiTheme="minorHAnsi" w:eastAsia="Calibri" w:hAnsiTheme="minorHAnsi" w:cs="Calibri"/>
          <w:lang w:val="en-US"/>
        </w:rPr>
        <w:t>-</w:t>
      </w:r>
      <w:r w:rsidRPr="005D2648">
        <w:rPr>
          <w:rFonts w:asciiTheme="minorHAnsi" w:eastAsia="Calibri" w:hAnsiTheme="minorHAnsi" w:cs="Calibri"/>
          <w:lang w:val="en-US"/>
        </w:rPr>
        <w:t xml:space="preserve"> </w:t>
      </w:r>
      <w:r>
        <w:rPr>
          <w:rFonts w:asciiTheme="minorHAnsi" w:eastAsia="Calibri" w:hAnsiTheme="minorHAnsi" w:cs="Calibri"/>
          <w:lang w:val="en-US"/>
        </w:rPr>
        <w:t>s</w:t>
      </w:r>
      <w:r w:rsidRPr="005D2648">
        <w:rPr>
          <w:rFonts w:asciiTheme="minorHAnsi" w:eastAsia="Calibri" w:hAnsiTheme="minorHAnsi" w:cs="Calibri"/>
          <w:lang w:val="en-US"/>
        </w:rPr>
        <w:t>tudy Participants)</w:t>
      </w:r>
    </w:p>
    <w:p w:rsidR="000C5248" w:rsidRDefault="000C5248" w:rsidP="000C5248">
      <w:pPr>
        <w:tabs>
          <w:tab w:val="left" w:pos="3600"/>
        </w:tabs>
        <w:spacing w:after="200" w:line="240" w:lineRule="auto"/>
        <w:ind w:left="3600" w:hanging="3600"/>
        <w:rPr>
          <w:rFonts w:asciiTheme="minorHAnsi" w:hAnsiTheme="minorHAnsi"/>
        </w:rPr>
      </w:pPr>
      <w:r w:rsidRPr="005D2648">
        <w:rPr>
          <w:rFonts w:asciiTheme="minorHAnsi" w:eastAsia="Calibri" w:hAnsiTheme="minorHAnsi" w:cs="Calibri"/>
          <w:lang w:val="en-US"/>
        </w:rPr>
        <w:t>Attachment 14A:</w:t>
      </w:r>
      <w:r w:rsidRPr="005D2648">
        <w:rPr>
          <w:rFonts w:asciiTheme="minorHAnsi" w:eastAsia="Calibri" w:hAnsiTheme="minorHAnsi" w:cs="Calibri"/>
          <w:lang w:val="en-US"/>
        </w:rPr>
        <w:tab/>
      </w:r>
      <w:r w:rsidRPr="005D2648">
        <w:rPr>
          <w:rFonts w:asciiTheme="minorHAnsi" w:hAnsiTheme="minorHAnsi"/>
        </w:rPr>
        <w:t>Duplicate Salt Sample Collection Form (Sub</w:t>
      </w:r>
      <w:r>
        <w:rPr>
          <w:rFonts w:asciiTheme="minorHAnsi" w:hAnsiTheme="minorHAnsi"/>
        </w:rPr>
        <w:t>-s</w:t>
      </w:r>
      <w:r w:rsidRPr="005D2648">
        <w:rPr>
          <w:rFonts w:asciiTheme="minorHAnsi" w:hAnsiTheme="minorHAnsi"/>
        </w:rPr>
        <w:t>tudy Participants)</w:t>
      </w:r>
    </w:p>
    <w:p w:rsidR="000C5248" w:rsidRPr="005D2648" w:rsidRDefault="000C5248" w:rsidP="000C5248">
      <w:pPr>
        <w:tabs>
          <w:tab w:val="left" w:pos="360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 xml:space="preserve">Attachment 14B: </w:t>
      </w:r>
      <w:r w:rsidRPr="005D2648">
        <w:rPr>
          <w:rFonts w:asciiTheme="minorHAnsi" w:eastAsia="Calibri" w:hAnsiTheme="minorHAnsi" w:cs="Calibri"/>
          <w:lang w:val="en-US"/>
        </w:rPr>
        <w:tab/>
        <w:t>Duplicate Salt Sample Collection Instructions (Sub</w:t>
      </w:r>
      <w:r>
        <w:rPr>
          <w:rFonts w:asciiTheme="minorHAnsi" w:eastAsia="Calibri" w:hAnsiTheme="minorHAnsi" w:cs="Calibri"/>
          <w:lang w:val="en-US"/>
        </w:rPr>
        <w:t>-s</w:t>
      </w:r>
      <w:r w:rsidRPr="005D2648">
        <w:rPr>
          <w:rFonts w:asciiTheme="minorHAnsi" w:eastAsia="Calibri" w:hAnsiTheme="minorHAnsi" w:cs="Calibri"/>
          <w:lang w:val="en-US"/>
        </w:rPr>
        <w:t>tudy Participants)</w:t>
      </w:r>
    </w:p>
    <w:p w:rsidR="000C5248" w:rsidRDefault="000C5248" w:rsidP="000C5248">
      <w:pPr>
        <w:tabs>
          <w:tab w:val="left" w:pos="3600"/>
        </w:tabs>
        <w:spacing w:after="200" w:line="240" w:lineRule="auto"/>
        <w:ind w:left="2160" w:hanging="2160"/>
        <w:rPr>
          <w:rFonts w:asciiTheme="minorHAnsi" w:hAnsiTheme="minorHAnsi"/>
        </w:rPr>
      </w:pPr>
      <w:r w:rsidRPr="005D2648">
        <w:rPr>
          <w:rFonts w:asciiTheme="minorHAnsi" w:eastAsia="Calibri" w:hAnsiTheme="minorHAnsi" w:cs="Calibri"/>
          <w:lang w:val="en-US"/>
        </w:rPr>
        <w:t>Attachment 15A:</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24-hour Urine Collection Form</w:t>
      </w:r>
    </w:p>
    <w:p w:rsidR="000C5248" w:rsidRPr="005D2648" w:rsidRDefault="000C5248" w:rsidP="00970088">
      <w:pPr>
        <w:tabs>
          <w:tab w:val="left" w:pos="3600"/>
        </w:tabs>
        <w:spacing w:after="200" w:line="240" w:lineRule="auto"/>
        <w:ind w:left="3600" w:hanging="3600"/>
        <w:rPr>
          <w:rFonts w:asciiTheme="minorHAnsi" w:eastAsia="Calibri" w:hAnsiTheme="minorHAnsi" w:cs="Calibri"/>
          <w:lang w:val="en-US"/>
        </w:rPr>
      </w:pPr>
      <w:r w:rsidRPr="005D2648">
        <w:rPr>
          <w:rFonts w:asciiTheme="minorHAnsi" w:eastAsia="Calibri" w:hAnsiTheme="minorHAnsi" w:cs="Calibri"/>
          <w:lang w:val="en-US"/>
        </w:rPr>
        <w:t xml:space="preserve">Attachment 15B: </w:t>
      </w:r>
      <w:r w:rsidRPr="005D2648">
        <w:rPr>
          <w:rFonts w:asciiTheme="minorHAnsi" w:eastAsia="Calibri" w:hAnsiTheme="minorHAnsi" w:cs="Calibri"/>
          <w:lang w:val="en-US"/>
        </w:rPr>
        <w:tab/>
        <w:t>How to Collect the Urine (24-hour Urine Collection Instructions)</w:t>
      </w:r>
    </w:p>
    <w:p w:rsidR="000C5248" w:rsidRDefault="000C5248" w:rsidP="000C5248">
      <w:pPr>
        <w:tabs>
          <w:tab w:val="left" w:pos="3600"/>
        </w:tabs>
        <w:spacing w:after="200" w:line="240" w:lineRule="auto"/>
        <w:ind w:left="2160" w:hanging="2160"/>
        <w:rPr>
          <w:rFonts w:asciiTheme="minorHAnsi" w:hAnsiTheme="minorHAnsi"/>
        </w:rPr>
      </w:pPr>
      <w:r w:rsidRPr="005D2648">
        <w:rPr>
          <w:rFonts w:asciiTheme="minorHAnsi" w:eastAsia="Calibri" w:hAnsiTheme="minorHAnsi" w:cs="Calibri"/>
          <w:lang w:val="en-US"/>
        </w:rPr>
        <w:t>Attachment 16A:</w:t>
      </w:r>
      <w:r w:rsidRPr="005D2648">
        <w:rPr>
          <w:rFonts w:asciiTheme="minorHAnsi" w:eastAsia="Calibri" w:hAnsiTheme="minorHAnsi" w:cs="Calibri"/>
          <w:lang w:val="en-US"/>
        </w:rPr>
        <w:tab/>
      </w:r>
      <w:r w:rsidRPr="005D2648">
        <w:rPr>
          <w:rFonts w:asciiTheme="minorHAnsi" w:eastAsia="Calibri" w:hAnsiTheme="minorHAnsi" w:cs="Calibri"/>
          <w:lang w:val="en-US"/>
        </w:rPr>
        <w:tab/>
      </w:r>
      <w:r w:rsidRPr="005D2648">
        <w:rPr>
          <w:rFonts w:asciiTheme="minorHAnsi" w:hAnsiTheme="minorHAnsi"/>
        </w:rPr>
        <w:t>Follow-up Urine Collection Questionnaire</w:t>
      </w:r>
    </w:p>
    <w:p w:rsidR="000C5248" w:rsidRPr="005D2648" w:rsidRDefault="000C5248" w:rsidP="000C5248">
      <w:pPr>
        <w:tabs>
          <w:tab w:val="left" w:pos="3600"/>
        </w:tabs>
        <w:spacing w:after="200" w:line="240" w:lineRule="auto"/>
        <w:ind w:left="2160" w:hanging="2160"/>
        <w:rPr>
          <w:rFonts w:asciiTheme="minorHAnsi" w:hAnsiTheme="minorHAnsi"/>
        </w:rPr>
      </w:pPr>
      <w:r w:rsidRPr="005D2648">
        <w:rPr>
          <w:rFonts w:asciiTheme="minorHAnsi" w:eastAsia="Calibri" w:hAnsiTheme="minorHAnsi" w:cs="Calibri"/>
          <w:lang w:val="en-US"/>
        </w:rPr>
        <w:t xml:space="preserve">Attachment 16B: </w:t>
      </w:r>
      <w:r w:rsidRPr="005D2648">
        <w:rPr>
          <w:rFonts w:asciiTheme="minorHAnsi" w:eastAsia="Calibri" w:hAnsiTheme="minorHAnsi" w:cs="Calibri"/>
          <w:lang w:val="en-US"/>
        </w:rPr>
        <w:tab/>
      </w:r>
      <w:r w:rsidRPr="005D2648">
        <w:rPr>
          <w:rFonts w:asciiTheme="minorHAnsi" w:eastAsia="Calibri" w:hAnsiTheme="minorHAnsi" w:cs="Calibri"/>
          <w:lang w:val="en-US"/>
        </w:rPr>
        <w:tab/>
        <w:t>Criteria for Redo Collection (Instructions for Study Staff)</w:t>
      </w:r>
    </w:p>
    <w:p w:rsidR="000C5248" w:rsidRDefault="000C5248" w:rsidP="000C5248">
      <w:pPr>
        <w:tabs>
          <w:tab w:val="left" w:pos="3600"/>
        </w:tabs>
        <w:spacing w:after="200" w:line="240" w:lineRule="auto"/>
        <w:ind w:left="3600" w:hanging="3600"/>
        <w:rPr>
          <w:rFonts w:asciiTheme="minorHAnsi" w:hAnsiTheme="minorHAnsi"/>
        </w:rPr>
      </w:pPr>
      <w:r w:rsidRPr="005D2648">
        <w:rPr>
          <w:rFonts w:asciiTheme="minorHAnsi" w:eastAsia="Calibri" w:hAnsiTheme="minorHAnsi" w:cs="Calibri"/>
          <w:lang w:val="en-US"/>
        </w:rPr>
        <w:t>Attachment 17A:</w:t>
      </w:r>
      <w:r>
        <w:rPr>
          <w:rFonts w:asciiTheme="minorHAnsi" w:eastAsia="Calibri" w:hAnsiTheme="minorHAnsi" w:cs="Calibri"/>
          <w:lang w:val="en-US"/>
        </w:rPr>
        <w:tab/>
      </w:r>
      <w:r w:rsidRPr="005D2648">
        <w:rPr>
          <w:rFonts w:asciiTheme="minorHAnsi" w:hAnsiTheme="minorHAnsi"/>
        </w:rPr>
        <w:t>Study Salt Supplement Questionnaire</w:t>
      </w:r>
    </w:p>
    <w:p w:rsidR="000C5248" w:rsidRDefault="000C5248" w:rsidP="00970088">
      <w:pPr>
        <w:tabs>
          <w:tab w:val="left" w:pos="3600"/>
        </w:tabs>
        <w:spacing w:after="200" w:line="240" w:lineRule="auto"/>
        <w:ind w:left="2160" w:hanging="2160"/>
        <w:rPr>
          <w:rFonts w:asciiTheme="minorHAnsi" w:eastAsia="Calibri" w:hAnsiTheme="minorHAnsi" w:cs="Calibri"/>
          <w:lang w:val="en-US"/>
        </w:rPr>
      </w:pPr>
      <w:r w:rsidRPr="005D2648">
        <w:rPr>
          <w:rFonts w:asciiTheme="minorHAnsi" w:eastAsia="Calibri" w:hAnsiTheme="minorHAnsi" w:cs="Calibri"/>
          <w:lang w:val="en-US"/>
        </w:rPr>
        <w:t xml:space="preserve">Attachment 17B: </w:t>
      </w:r>
      <w:r w:rsidRPr="005D2648">
        <w:rPr>
          <w:rFonts w:asciiTheme="minorHAnsi" w:eastAsia="Calibri" w:hAnsiTheme="minorHAnsi" w:cs="Calibri"/>
          <w:lang w:val="en-US"/>
        </w:rPr>
        <w:tab/>
      </w:r>
      <w:r w:rsidRPr="005D2648">
        <w:rPr>
          <w:rFonts w:asciiTheme="minorHAnsi" w:eastAsia="Calibri" w:hAnsiTheme="minorHAnsi" w:cs="Calibri"/>
          <w:lang w:val="en-US"/>
        </w:rPr>
        <w:tab/>
        <w:t>Study Salt Supplement Instructions for Participants</w:t>
      </w:r>
    </w:p>
    <w:p w:rsidR="000C5248" w:rsidRPr="005D2648" w:rsidRDefault="000C5248" w:rsidP="000C5248">
      <w:pPr>
        <w:tabs>
          <w:tab w:val="left" w:pos="3600"/>
        </w:tabs>
        <w:spacing w:after="200" w:line="240" w:lineRule="auto"/>
        <w:ind w:left="2160" w:hanging="2160"/>
        <w:rPr>
          <w:rFonts w:asciiTheme="minorHAnsi" w:eastAsia="Calibri" w:hAnsiTheme="minorHAnsi" w:cs="Calibri"/>
          <w:lang w:val="en-US"/>
        </w:rPr>
      </w:pPr>
      <w:r w:rsidRPr="005D2648">
        <w:rPr>
          <w:rFonts w:asciiTheme="minorHAnsi" w:eastAsia="Calibri" w:hAnsiTheme="minorHAnsi" w:cs="Calibri"/>
          <w:lang w:val="en-US"/>
        </w:rPr>
        <w:t xml:space="preserve">Attachment 17C: </w:t>
      </w:r>
      <w:r w:rsidRPr="005D2648">
        <w:rPr>
          <w:rFonts w:asciiTheme="minorHAnsi" w:eastAsia="Calibri" w:hAnsiTheme="minorHAnsi" w:cs="Calibri"/>
          <w:lang w:val="en-US"/>
        </w:rPr>
        <w:tab/>
      </w:r>
      <w:r w:rsidRPr="005D2648">
        <w:rPr>
          <w:rFonts w:asciiTheme="minorHAnsi" w:eastAsia="Calibri" w:hAnsiTheme="minorHAnsi" w:cs="Calibri"/>
          <w:lang w:val="en-US"/>
        </w:rPr>
        <w:tab/>
        <w:t>Study Salt Supplement Record (completed by clinic staff)</w:t>
      </w:r>
    </w:p>
    <w:p w:rsidR="000C5248" w:rsidRPr="005D2648" w:rsidRDefault="000C5248" w:rsidP="00970088">
      <w:pPr>
        <w:tabs>
          <w:tab w:val="left" w:pos="3600"/>
        </w:tabs>
        <w:spacing w:after="200" w:line="240" w:lineRule="auto"/>
        <w:ind w:left="2160" w:hanging="2160"/>
        <w:rPr>
          <w:rFonts w:asciiTheme="minorHAnsi" w:eastAsia="Calibri" w:hAnsiTheme="minorHAnsi" w:cs="Calibri"/>
          <w:lang w:val="en-US"/>
        </w:rPr>
      </w:pPr>
      <w:r w:rsidRPr="005D2648">
        <w:rPr>
          <w:rFonts w:asciiTheme="minorHAnsi" w:eastAsia="Calibri" w:hAnsiTheme="minorHAnsi" w:cs="Calibri"/>
          <w:lang w:val="en-US"/>
        </w:rPr>
        <w:t xml:space="preserve">Attachment 17D: </w:t>
      </w:r>
      <w:r w:rsidRPr="005D2648">
        <w:rPr>
          <w:rFonts w:asciiTheme="minorHAnsi" w:eastAsia="Calibri" w:hAnsiTheme="minorHAnsi" w:cs="Calibri"/>
          <w:lang w:val="en-US"/>
        </w:rPr>
        <w:tab/>
      </w:r>
      <w:r w:rsidRPr="005D2648">
        <w:rPr>
          <w:rFonts w:asciiTheme="minorHAnsi" w:eastAsia="Calibri" w:hAnsiTheme="minorHAnsi" w:cs="Calibri"/>
          <w:lang w:val="en-US"/>
        </w:rPr>
        <w:tab/>
        <w:t>Study Salt Supplement Procedures for Study Staff</w:t>
      </w:r>
    </w:p>
    <w:p w:rsidR="007827B3" w:rsidRPr="005D2648" w:rsidRDefault="007827B3" w:rsidP="007827B3">
      <w:pPr>
        <w:tabs>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 xml:space="preserve">Attachment </w:t>
      </w:r>
      <w:r w:rsidR="00642EB1" w:rsidRPr="005D2648">
        <w:rPr>
          <w:rFonts w:asciiTheme="minorHAnsi" w:eastAsia="Calibri" w:hAnsiTheme="minorHAnsi" w:cs="Calibri"/>
          <w:lang w:val="en-US"/>
        </w:rPr>
        <w:t>18</w:t>
      </w:r>
      <w:r w:rsidRPr="005D2648">
        <w:rPr>
          <w:rFonts w:asciiTheme="minorHAnsi" w:eastAsia="Calibri" w:hAnsiTheme="minorHAnsi" w:cs="Calibri"/>
          <w:lang w:val="en-US"/>
        </w:rPr>
        <w:t xml:space="preserve">: </w:t>
      </w:r>
      <w:r w:rsidRPr="005D2648">
        <w:rPr>
          <w:rFonts w:asciiTheme="minorHAnsi" w:eastAsia="Calibri" w:hAnsiTheme="minorHAnsi" w:cs="Calibri"/>
          <w:lang w:val="en-US"/>
        </w:rPr>
        <w:tab/>
      </w:r>
      <w:r w:rsidR="00401D4C" w:rsidRPr="005D2648">
        <w:rPr>
          <w:rFonts w:asciiTheme="minorHAnsi" w:eastAsia="Calibri" w:hAnsiTheme="minorHAnsi" w:cs="Calibri"/>
          <w:lang w:val="en-US"/>
        </w:rPr>
        <w:tab/>
      </w:r>
      <w:r w:rsidRPr="005D2648">
        <w:rPr>
          <w:rFonts w:asciiTheme="minorHAnsi" w:eastAsia="Calibri" w:hAnsiTheme="minorHAnsi" w:cs="Calibri"/>
          <w:lang w:val="en-US"/>
        </w:rPr>
        <w:t>Salt Sources Study Contractor and Subcontractors</w:t>
      </w:r>
    </w:p>
    <w:p w:rsidR="007827B3" w:rsidRPr="005D2648" w:rsidRDefault="007827B3" w:rsidP="007827B3">
      <w:pPr>
        <w:tabs>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 xml:space="preserve">Attachment </w:t>
      </w:r>
      <w:r w:rsidR="00642EB1" w:rsidRPr="005D2648">
        <w:rPr>
          <w:rFonts w:asciiTheme="minorHAnsi" w:eastAsia="Calibri" w:hAnsiTheme="minorHAnsi" w:cs="Calibri"/>
          <w:lang w:val="en-US"/>
        </w:rPr>
        <w:t>19</w:t>
      </w:r>
      <w:r w:rsidRPr="005D2648">
        <w:rPr>
          <w:rFonts w:asciiTheme="minorHAnsi" w:eastAsia="Calibri" w:hAnsiTheme="minorHAnsi" w:cs="Calibri"/>
          <w:lang w:val="en-US"/>
        </w:rPr>
        <w:t>:</w:t>
      </w:r>
      <w:r w:rsidRPr="005D2648">
        <w:rPr>
          <w:rFonts w:asciiTheme="minorHAnsi" w:eastAsia="Calibri" w:hAnsiTheme="minorHAnsi" w:cs="Calibri"/>
          <w:lang w:val="en-US"/>
        </w:rPr>
        <w:tab/>
      </w:r>
      <w:r w:rsidR="00401D4C" w:rsidRPr="005D2648">
        <w:rPr>
          <w:rFonts w:asciiTheme="minorHAnsi" w:eastAsia="Calibri" w:hAnsiTheme="minorHAnsi" w:cs="Calibri"/>
          <w:lang w:val="en-US"/>
        </w:rPr>
        <w:tab/>
      </w:r>
      <w:r w:rsidRPr="005D2648">
        <w:rPr>
          <w:rFonts w:asciiTheme="minorHAnsi" w:eastAsia="Calibri" w:hAnsiTheme="minorHAnsi" w:cs="Calibri"/>
          <w:lang w:val="en-US"/>
        </w:rPr>
        <w:t>Experts Consulted During Salt Sources Study Development</w:t>
      </w:r>
    </w:p>
    <w:p w:rsidR="007827B3" w:rsidRPr="005D2648" w:rsidRDefault="007827B3" w:rsidP="007827B3">
      <w:pPr>
        <w:tabs>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 xml:space="preserve">Attachment </w:t>
      </w:r>
      <w:r w:rsidR="00642EB1" w:rsidRPr="005D2648">
        <w:rPr>
          <w:rFonts w:asciiTheme="minorHAnsi" w:eastAsia="Calibri" w:hAnsiTheme="minorHAnsi" w:cs="Calibri"/>
          <w:lang w:val="en-US"/>
        </w:rPr>
        <w:t>20</w:t>
      </w:r>
      <w:r w:rsidRPr="005D2648">
        <w:rPr>
          <w:rFonts w:asciiTheme="minorHAnsi" w:eastAsia="Calibri" w:hAnsiTheme="minorHAnsi" w:cs="Calibri"/>
          <w:lang w:val="en-US"/>
        </w:rPr>
        <w:t>:</w:t>
      </w:r>
      <w:r w:rsidRPr="005D2648">
        <w:rPr>
          <w:rFonts w:asciiTheme="minorHAnsi" w:eastAsia="Calibri" w:hAnsiTheme="minorHAnsi" w:cs="Calibri"/>
          <w:lang w:val="en-US"/>
        </w:rPr>
        <w:tab/>
      </w:r>
      <w:r w:rsidR="00401D4C" w:rsidRPr="005D2648">
        <w:rPr>
          <w:rFonts w:asciiTheme="minorHAnsi" w:eastAsia="Calibri" w:hAnsiTheme="minorHAnsi" w:cs="Calibri"/>
          <w:lang w:val="en-US"/>
        </w:rPr>
        <w:tab/>
      </w:r>
      <w:r w:rsidRPr="005D2648">
        <w:rPr>
          <w:rFonts w:asciiTheme="minorHAnsi" w:eastAsia="Calibri" w:hAnsiTheme="minorHAnsi" w:cs="Calibri"/>
          <w:lang w:val="en-US"/>
        </w:rPr>
        <w:t>IRB Approval</w:t>
      </w:r>
    </w:p>
    <w:p w:rsidR="00401D4C" w:rsidRPr="005D2648" w:rsidRDefault="00401D4C" w:rsidP="00401D4C">
      <w:pPr>
        <w:tabs>
          <w:tab w:val="left" w:pos="3240"/>
        </w:tabs>
        <w:spacing w:after="200" w:line="240" w:lineRule="auto"/>
        <w:ind w:left="0"/>
        <w:rPr>
          <w:rFonts w:asciiTheme="minorHAnsi" w:eastAsia="Calibri" w:hAnsiTheme="minorHAnsi" w:cs="Calibri"/>
          <w:lang w:val="en-US"/>
        </w:rPr>
      </w:pPr>
      <w:r w:rsidRPr="005D2648">
        <w:rPr>
          <w:rFonts w:asciiTheme="minorHAnsi" w:eastAsia="Calibri" w:hAnsiTheme="minorHAnsi" w:cs="Calibri"/>
          <w:lang w:val="en-US"/>
        </w:rPr>
        <w:t>Attachment 21:</w:t>
      </w:r>
      <w:r w:rsidRPr="005D2648">
        <w:rPr>
          <w:rFonts w:asciiTheme="minorHAnsi" w:eastAsia="Calibri" w:hAnsiTheme="minorHAnsi" w:cs="Calibri"/>
          <w:lang w:val="en-US"/>
        </w:rPr>
        <w:tab/>
      </w:r>
      <w:r w:rsidRPr="005D2648">
        <w:rPr>
          <w:rFonts w:asciiTheme="minorHAnsi" w:eastAsia="Calibri" w:hAnsiTheme="minorHAnsi" w:cs="Calibri"/>
          <w:lang w:val="en-US"/>
        </w:rPr>
        <w:tab/>
        <w:t>Consent form including HIPAA waiver language</w:t>
      </w:r>
    </w:p>
    <w:p w:rsidR="00401D4C" w:rsidRPr="005D2648" w:rsidRDefault="00401D4C" w:rsidP="00970088">
      <w:pPr>
        <w:tabs>
          <w:tab w:val="left" w:pos="3600"/>
        </w:tabs>
        <w:spacing w:after="200" w:line="240" w:lineRule="auto"/>
        <w:ind w:left="3600" w:hanging="3600"/>
        <w:rPr>
          <w:rFonts w:asciiTheme="minorHAnsi" w:hAnsiTheme="minorHAnsi"/>
        </w:rPr>
      </w:pPr>
    </w:p>
    <w:p w:rsidR="00D95279" w:rsidRPr="005D2648" w:rsidRDefault="00D95279" w:rsidP="00401D4C">
      <w:pPr>
        <w:tabs>
          <w:tab w:val="left" w:pos="3600"/>
        </w:tabs>
        <w:spacing w:after="200" w:line="240" w:lineRule="auto"/>
        <w:ind w:left="2160" w:hanging="2160"/>
        <w:rPr>
          <w:rFonts w:asciiTheme="minorHAnsi" w:eastAsia="Calibri" w:hAnsiTheme="minorHAnsi" w:cs="Calibri"/>
          <w:lang w:val="en-US"/>
        </w:rPr>
      </w:pPr>
    </w:p>
    <w:p w:rsidR="00F30DA9" w:rsidRDefault="00F30DA9">
      <w:pPr>
        <w:spacing w:line="240" w:lineRule="auto"/>
        <w:ind w:left="0"/>
        <w:rPr>
          <w:rFonts w:asciiTheme="minorHAnsi" w:hAnsiTheme="minorHAnsi" w:cstheme="minorHAnsi"/>
          <w:b/>
        </w:rPr>
      </w:pPr>
      <w:bookmarkStart w:id="2" w:name="_Toc99178777"/>
      <w:r>
        <w:rPr>
          <w:rFonts w:asciiTheme="minorHAnsi" w:hAnsiTheme="minorHAnsi" w:cstheme="minorHAnsi"/>
          <w:b/>
        </w:rPr>
        <w:br w:type="page"/>
      </w:r>
    </w:p>
    <w:p w:rsidR="00F854FA" w:rsidRPr="00A87575" w:rsidRDefault="00F854FA" w:rsidP="00942729">
      <w:pPr>
        <w:tabs>
          <w:tab w:val="right" w:leader="dot" w:pos="9360"/>
        </w:tabs>
        <w:spacing w:before="120"/>
        <w:ind w:left="0"/>
        <w:outlineLvl w:val="0"/>
        <w:rPr>
          <w:rFonts w:asciiTheme="minorHAnsi" w:hAnsiTheme="minorHAnsi" w:cstheme="minorHAnsi"/>
          <w:b/>
        </w:rPr>
      </w:pPr>
      <w:r w:rsidRPr="00A87575">
        <w:rPr>
          <w:rFonts w:asciiTheme="minorHAnsi" w:hAnsiTheme="minorHAnsi" w:cstheme="minorHAnsi"/>
          <w:b/>
        </w:rPr>
        <w:lastRenderedPageBreak/>
        <w:t>Abstract</w:t>
      </w:r>
    </w:p>
    <w:p w:rsidR="00942729" w:rsidRPr="00942729" w:rsidRDefault="00942729" w:rsidP="0097739B">
      <w:pPr>
        <w:tabs>
          <w:tab w:val="right" w:leader="dot" w:pos="9360"/>
        </w:tabs>
        <w:spacing w:before="120"/>
        <w:ind w:left="0"/>
        <w:jc w:val="both"/>
        <w:outlineLvl w:val="0"/>
        <w:rPr>
          <w:rFonts w:asciiTheme="minorHAnsi" w:hAnsiTheme="minorHAnsi" w:cstheme="minorHAnsi"/>
        </w:rPr>
      </w:pPr>
      <w:r w:rsidRPr="00942729">
        <w:rPr>
          <w:rFonts w:asciiTheme="minorHAnsi" w:hAnsiTheme="minorHAnsi" w:cstheme="minorHAnsi"/>
        </w:rPr>
        <w:t xml:space="preserve">CDC requests OMB approval to collect information in </w:t>
      </w:r>
      <w:r>
        <w:rPr>
          <w:rFonts w:asciiTheme="minorHAnsi" w:hAnsiTheme="minorHAnsi" w:cstheme="minorHAnsi"/>
        </w:rPr>
        <w:t>an observational study and validation sub</w:t>
      </w:r>
      <w:r w:rsidR="00492CB8">
        <w:rPr>
          <w:rFonts w:asciiTheme="minorHAnsi" w:hAnsiTheme="minorHAnsi" w:cstheme="minorHAnsi"/>
        </w:rPr>
        <w:t>-</w:t>
      </w:r>
      <w:r>
        <w:rPr>
          <w:rFonts w:asciiTheme="minorHAnsi" w:hAnsiTheme="minorHAnsi" w:cstheme="minorHAnsi"/>
        </w:rPr>
        <w:t xml:space="preserve">study </w:t>
      </w:r>
      <w:r w:rsidRPr="00942729">
        <w:rPr>
          <w:rFonts w:asciiTheme="minorHAnsi" w:hAnsiTheme="minorHAnsi" w:cstheme="minorHAnsi"/>
        </w:rPr>
        <w:t xml:space="preserve">known as </w:t>
      </w:r>
      <w:r>
        <w:rPr>
          <w:rFonts w:asciiTheme="minorHAnsi" w:hAnsiTheme="minorHAnsi" w:cstheme="minorHAnsi"/>
        </w:rPr>
        <w:t xml:space="preserve">the </w:t>
      </w:r>
      <w:r w:rsidRPr="002B2E33">
        <w:rPr>
          <w:rFonts w:asciiTheme="minorHAnsi" w:hAnsiTheme="minorHAnsi" w:cstheme="minorHAnsi"/>
          <w:b/>
        </w:rPr>
        <w:t>Salt Sources Study</w:t>
      </w:r>
      <w:r>
        <w:rPr>
          <w:rFonts w:asciiTheme="minorHAnsi" w:hAnsiTheme="minorHAnsi" w:cstheme="minorHAnsi"/>
        </w:rPr>
        <w:t xml:space="preserve">, or the Assessment of the Proportion of Sodium Intake from a Variety of Sources. </w:t>
      </w:r>
      <w:r w:rsidRPr="00942729">
        <w:rPr>
          <w:rFonts w:asciiTheme="minorHAnsi" w:hAnsiTheme="minorHAnsi" w:cstheme="minorHAnsi"/>
        </w:rPr>
        <w:t xml:space="preserve"> This is a new request.  </w:t>
      </w:r>
      <w:r w:rsidR="00E17830">
        <w:rPr>
          <w:rFonts w:asciiTheme="minorHAnsi" w:hAnsiTheme="minorHAnsi" w:cstheme="minorHAnsi"/>
        </w:rPr>
        <w:t xml:space="preserve">The data collection period is two years. </w:t>
      </w:r>
      <w:r w:rsidRPr="00942729">
        <w:rPr>
          <w:rFonts w:asciiTheme="minorHAnsi" w:hAnsiTheme="minorHAnsi" w:cstheme="minorHAnsi"/>
        </w:rPr>
        <w:t xml:space="preserve">OMB approval is requested for </w:t>
      </w:r>
      <w:r w:rsidR="00732B22">
        <w:rPr>
          <w:rFonts w:asciiTheme="minorHAnsi" w:hAnsiTheme="minorHAnsi" w:cstheme="minorHAnsi"/>
        </w:rPr>
        <w:t xml:space="preserve">two </w:t>
      </w:r>
      <w:r w:rsidR="00E17830">
        <w:rPr>
          <w:rFonts w:asciiTheme="minorHAnsi" w:hAnsiTheme="minorHAnsi" w:cstheme="minorHAnsi"/>
        </w:rPr>
        <w:t>years</w:t>
      </w:r>
      <w:r w:rsidR="00732B22">
        <w:rPr>
          <w:rFonts w:asciiTheme="minorHAnsi" w:hAnsiTheme="minorHAnsi" w:cstheme="minorHAnsi"/>
        </w:rPr>
        <w:t xml:space="preserve">. </w:t>
      </w:r>
    </w:p>
    <w:p w:rsidR="008F237A" w:rsidRDefault="00942729" w:rsidP="0097739B">
      <w:pPr>
        <w:tabs>
          <w:tab w:val="right" w:leader="dot" w:pos="9360"/>
        </w:tabs>
        <w:spacing w:before="120"/>
        <w:ind w:left="0"/>
        <w:jc w:val="both"/>
        <w:outlineLvl w:val="0"/>
        <w:rPr>
          <w:rFonts w:asciiTheme="minorHAnsi" w:hAnsiTheme="minorHAnsi" w:cstheme="minorHAnsi"/>
        </w:rPr>
      </w:pPr>
      <w:r w:rsidRPr="00942729">
        <w:rPr>
          <w:rFonts w:asciiTheme="minorHAnsi" w:hAnsiTheme="minorHAnsi" w:cstheme="minorHAnsi"/>
        </w:rPr>
        <w:t xml:space="preserve">Respondents will be </w:t>
      </w:r>
      <w:r w:rsidR="006C35E3" w:rsidRPr="006C35E3">
        <w:rPr>
          <w:rFonts w:asciiTheme="minorHAnsi" w:hAnsiTheme="minorHAnsi" w:cstheme="minorHAnsi"/>
        </w:rPr>
        <w:t xml:space="preserve">a convenience sample of </w:t>
      </w:r>
      <w:r w:rsidR="00732B22">
        <w:rPr>
          <w:rFonts w:asciiTheme="minorHAnsi" w:hAnsiTheme="minorHAnsi" w:cstheme="minorHAnsi"/>
        </w:rPr>
        <w:t xml:space="preserve">adults aged </w:t>
      </w:r>
      <w:r w:rsidR="00015738">
        <w:rPr>
          <w:rFonts w:asciiTheme="minorHAnsi" w:hAnsiTheme="minorHAnsi" w:cstheme="minorHAnsi"/>
        </w:rPr>
        <w:t>18</w:t>
      </w:r>
      <w:r w:rsidR="00732B22">
        <w:rPr>
          <w:rFonts w:asciiTheme="minorHAnsi" w:hAnsiTheme="minorHAnsi" w:cstheme="minorHAnsi"/>
        </w:rPr>
        <w:t>-74 years,</w:t>
      </w:r>
      <w:r w:rsidR="0039271A">
        <w:rPr>
          <w:rFonts w:asciiTheme="minorHAnsi" w:hAnsiTheme="minorHAnsi" w:cstheme="minorHAnsi"/>
        </w:rPr>
        <w:t xml:space="preserve"> able to read and speak English,</w:t>
      </w:r>
      <w:r w:rsidR="00732B22" w:rsidRPr="00732B22">
        <w:t xml:space="preserve"> </w:t>
      </w:r>
      <w:r w:rsidR="00732B22" w:rsidRPr="00970088">
        <w:rPr>
          <w:rFonts w:asciiTheme="minorHAnsi" w:hAnsiTheme="minorHAnsi"/>
        </w:rPr>
        <w:t>who</w:t>
      </w:r>
      <w:r w:rsidR="00732B22" w:rsidRPr="00732B22">
        <w:rPr>
          <w:rFonts w:asciiTheme="minorHAnsi" w:hAnsiTheme="minorHAnsi" w:cstheme="minorHAnsi"/>
        </w:rPr>
        <w:t xml:space="preserve"> have a telephone</w:t>
      </w:r>
      <w:r w:rsidR="00016FB9">
        <w:rPr>
          <w:rFonts w:asciiTheme="minorHAnsi" w:hAnsiTheme="minorHAnsi" w:cstheme="minorHAnsi"/>
        </w:rPr>
        <w:t>.  Respondents will be excluded if they are</w:t>
      </w:r>
      <w:r w:rsidR="00732B22">
        <w:rPr>
          <w:rFonts w:asciiTheme="minorHAnsi" w:hAnsiTheme="minorHAnsi" w:cstheme="minorHAnsi"/>
        </w:rPr>
        <w:t xml:space="preserve"> </w:t>
      </w:r>
      <w:r w:rsidR="00732B22" w:rsidRPr="00732B22">
        <w:rPr>
          <w:rFonts w:asciiTheme="minorHAnsi" w:hAnsiTheme="minorHAnsi" w:cstheme="minorHAnsi"/>
        </w:rPr>
        <w:t>pregnant</w:t>
      </w:r>
      <w:r w:rsidR="00732B22">
        <w:rPr>
          <w:rFonts w:asciiTheme="minorHAnsi" w:hAnsiTheme="minorHAnsi" w:cstheme="minorHAnsi"/>
        </w:rPr>
        <w:t>,</w:t>
      </w:r>
      <w:r w:rsidR="00732B22" w:rsidRPr="00732B22">
        <w:rPr>
          <w:rFonts w:asciiTheme="minorHAnsi" w:hAnsiTheme="minorHAnsi" w:cstheme="minorHAnsi"/>
        </w:rPr>
        <w:t xml:space="preserve"> breastfeeding, have diabetes insipidus</w:t>
      </w:r>
      <w:r w:rsidR="00717325">
        <w:rPr>
          <w:rFonts w:asciiTheme="minorHAnsi" w:hAnsiTheme="minorHAnsi" w:cstheme="minorHAnsi"/>
        </w:rPr>
        <w:t>,</w:t>
      </w:r>
      <w:r w:rsidR="0039271A">
        <w:rPr>
          <w:rFonts w:asciiTheme="minorHAnsi" w:hAnsiTheme="minorHAnsi" w:cstheme="minorHAnsi"/>
        </w:rPr>
        <w:t xml:space="preserve"> or have</w:t>
      </w:r>
      <w:r w:rsidR="00732B22" w:rsidRPr="00732B22">
        <w:rPr>
          <w:rFonts w:asciiTheme="minorHAnsi" w:hAnsiTheme="minorHAnsi" w:cstheme="minorHAnsi"/>
        </w:rPr>
        <w:t xml:space="preserve"> chronic kidney disease.</w:t>
      </w:r>
      <w:r w:rsidR="00732B22">
        <w:rPr>
          <w:rFonts w:asciiTheme="minorHAnsi" w:hAnsiTheme="minorHAnsi" w:cstheme="minorHAnsi"/>
        </w:rPr>
        <w:t xml:space="preserve"> </w:t>
      </w:r>
      <w:r w:rsidRPr="00942729">
        <w:rPr>
          <w:rFonts w:asciiTheme="minorHAnsi" w:hAnsiTheme="minorHAnsi" w:cstheme="minorHAnsi"/>
        </w:rPr>
        <w:t xml:space="preserve"> Information will be collected from the study participants by </w:t>
      </w:r>
      <w:r w:rsidR="00732B22">
        <w:rPr>
          <w:rFonts w:asciiTheme="minorHAnsi" w:hAnsiTheme="minorHAnsi" w:cstheme="minorHAnsi"/>
        </w:rPr>
        <w:t>three study sites</w:t>
      </w:r>
      <w:r w:rsidRPr="00942729">
        <w:rPr>
          <w:rFonts w:asciiTheme="minorHAnsi" w:hAnsiTheme="minorHAnsi" w:cstheme="minorHAnsi"/>
        </w:rPr>
        <w:t xml:space="preserve">, </w:t>
      </w:r>
      <w:r w:rsidR="00732B22">
        <w:rPr>
          <w:rFonts w:asciiTheme="minorHAnsi" w:hAnsiTheme="minorHAnsi" w:cstheme="minorHAnsi"/>
        </w:rPr>
        <w:t xml:space="preserve">one of the three sites </w:t>
      </w:r>
      <w:r w:rsidRPr="00942729">
        <w:rPr>
          <w:rFonts w:asciiTheme="minorHAnsi" w:hAnsiTheme="minorHAnsi" w:cstheme="minorHAnsi"/>
        </w:rPr>
        <w:t xml:space="preserve">funded through a </w:t>
      </w:r>
      <w:r w:rsidR="00732B22">
        <w:rPr>
          <w:rFonts w:asciiTheme="minorHAnsi" w:hAnsiTheme="minorHAnsi" w:cstheme="minorHAnsi"/>
        </w:rPr>
        <w:t xml:space="preserve">research contract also will serve as the coordinating center.  The contractor (coordinating center site) will transmit a final de-identified dataset to CDC at the completion of the study. </w:t>
      </w:r>
      <w:r w:rsidRPr="00942729">
        <w:rPr>
          <w:rFonts w:asciiTheme="minorHAnsi" w:hAnsiTheme="minorHAnsi" w:cstheme="minorHAnsi"/>
        </w:rPr>
        <w:t xml:space="preserve">Information collection will </w:t>
      </w:r>
      <w:r w:rsidR="008F237A">
        <w:rPr>
          <w:rFonts w:asciiTheme="minorHAnsi" w:hAnsiTheme="minorHAnsi" w:cstheme="minorHAnsi"/>
        </w:rPr>
        <w:t>support</w:t>
      </w:r>
      <w:r w:rsidRPr="00942729">
        <w:rPr>
          <w:rFonts w:asciiTheme="minorHAnsi" w:hAnsiTheme="minorHAnsi" w:cstheme="minorHAnsi"/>
        </w:rPr>
        <w:t xml:space="preserve"> 1) </w:t>
      </w:r>
      <w:r w:rsidR="00732B22">
        <w:rPr>
          <w:rFonts w:asciiTheme="minorHAnsi" w:hAnsiTheme="minorHAnsi" w:cstheme="minorHAnsi"/>
        </w:rPr>
        <w:t>a</w:t>
      </w:r>
      <w:r w:rsidR="00732E3D">
        <w:rPr>
          <w:rFonts w:asciiTheme="minorHAnsi" w:hAnsiTheme="minorHAnsi" w:cstheme="minorHAnsi"/>
        </w:rPr>
        <w:t>n</w:t>
      </w:r>
      <w:r w:rsidR="00E17830">
        <w:rPr>
          <w:rFonts w:asciiTheme="minorHAnsi" w:hAnsiTheme="minorHAnsi" w:cstheme="minorHAnsi"/>
        </w:rPr>
        <w:t xml:space="preserve"> </w:t>
      </w:r>
      <w:r w:rsidR="00866102">
        <w:rPr>
          <w:rFonts w:asciiTheme="minorHAnsi" w:hAnsiTheme="minorHAnsi" w:cstheme="minorHAnsi"/>
        </w:rPr>
        <w:t>o</w:t>
      </w:r>
      <w:r w:rsidR="00732B22">
        <w:rPr>
          <w:rFonts w:asciiTheme="minorHAnsi" w:hAnsiTheme="minorHAnsi" w:cstheme="minorHAnsi"/>
        </w:rPr>
        <w:t xml:space="preserve">bservational </w:t>
      </w:r>
      <w:r w:rsidR="00866102">
        <w:rPr>
          <w:rFonts w:asciiTheme="minorHAnsi" w:hAnsiTheme="minorHAnsi" w:cstheme="minorHAnsi"/>
        </w:rPr>
        <w:t>s</w:t>
      </w:r>
      <w:r w:rsidR="00732B22">
        <w:rPr>
          <w:rFonts w:asciiTheme="minorHAnsi" w:hAnsiTheme="minorHAnsi" w:cstheme="minorHAnsi"/>
        </w:rPr>
        <w:t xml:space="preserve">tudy </w:t>
      </w:r>
      <w:r w:rsidR="00E17830">
        <w:rPr>
          <w:rFonts w:asciiTheme="minorHAnsi" w:hAnsiTheme="minorHAnsi" w:cstheme="minorHAnsi"/>
        </w:rPr>
        <w:t xml:space="preserve">among 450 participants </w:t>
      </w:r>
      <w:r w:rsidR="008F237A">
        <w:rPr>
          <w:rFonts w:asciiTheme="minorHAnsi" w:hAnsiTheme="minorHAnsi" w:cstheme="minorHAnsi"/>
        </w:rPr>
        <w:t xml:space="preserve">to </w:t>
      </w:r>
      <w:r w:rsidR="00732B22">
        <w:rPr>
          <w:rFonts w:asciiTheme="minorHAnsi" w:hAnsiTheme="minorHAnsi" w:cstheme="minorHAnsi"/>
        </w:rPr>
        <w:t>estimate the proportion of sodium consumed from various sources (</w:t>
      </w:r>
      <w:r w:rsidR="00E7601F" w:rsidRPr="00E7601F">
        <w:rPr>
          <w:rFonts w:asciiTheme="minorHAnsi" w:hAnsiTheme="minorHAnsi" w:cstheme="minorHAnsi"/>
        </w:rPr>
        <w:t>including sodium added during commercial processing and preparation,  sodium inherent (naturally occurring) in foods, salt added at home during cooking and at the table, sodium from intake of supplements and antacids, and sodium from water</w:t>
      </w:r>
      <w:r w:rsidR="00732B22">
        <w:rPr>
          <w:rFonts w:asciiTheme="minorHAnsi" w:hAnsiTheme="minorHAnsi" w:cstheme="minorHAnsi"/>
        </w:rPr>
        <w:t>)</w:t>
      </w:r>
      <w:r w:rsidRPr="00942729">
        <w:rPr>
          <w:rFonts w:asciiTheme="minorHAnsi" w:hAnsiTheme="minorHAnsi" w:cstheme="minorHAnsi"/>
        </w:rPr>
        <w:t xml:space="preserve"> and 2)</w:t>
      </w:r>
      <w:r w:rsidR="008F237A">
        <w:rPr>
          <w:rFonts w:asciiTheme="minorHAnsi" w:hAnsiTheme="minorHAnsi" w:cstheme="minorHAnsi"/>
        </w:rPr>
        <w:t xml:space="preserve"> a </w:t>
      </w:r>
      <w:r w:rsidR="00866102">
        <w:rPr>
          <w:rFonts w:asciiTheme="minorHAnsi" w:hAnsiTheme="minorHAnsi" w:cstheme="minorHAnsi"/>
        </w:rPr>
        <w:t>s</w:t>
      </w:r>
      <w:r w:rsidR="008F237A">
        <w:rPr>
          <w:rFonts w:asciiTheme="minorHAnsi" w:hAnsiTheme="minorHAnsi" w:cstheme="minorHAnsi"/>
        </w:rPr>
        <w:t>ub</w:t>
      </w:r>
      <w:r w:rsidR="00866102">
        <w:rPr>
          <w:rFonts w:asciiTheme="minorHAnsi" w:hAnsiTheme="minorHAnsi" w:cstheme="minorHAnsi"/>
        </w:rPr>
        <w:t>-</w:t>
      </w:r>
      <w:r w:rsidR="00D5723F">
        <w:rPr>
          <w:rFonts w:asciiTheme="minorHAnsi" w:hAnsiTheme="minorHAnsi" w:cstheme="minorHAnsi"/>
        </w:rPr>
        <w:t>s</w:t>
      </w:r>
      <w:r w:rsidR="008F237A">
        <w:rPr>
          <w:rFonts w:asciiTheme="minorHAnsi" w:hAnsiTheme="minorHAnsi" w:cstheme="minorHAnsi"/>
        </w:rPr>
        <w:t xml:space="preserve">tudy </w:t>
      </w:r>
      <w:r w:rsidR="00E17830">
        <w:rPr>
          <w:rFonts w:asciiTheme="minorHAnsi" w:hAnsiTheme="minorHAnsi" w:cstheme="minorHAnsi"/>
        </w:rPr>
        <w:t>among 150 of the</w:t>
      </w:r>
      <w:r w:rsidR="00732E3D">
        <w:rPr>
          <w:rFonts w:asciiTheme="minorHAnsi" w:hAnsiTheme="minorHAnsi" w:cstheme="minorHAnsi"/>
        </w:rPr>
        <w:t xml:space="preserve"> participants in the </w:t>
      </w:r>
      <w:r w:rsidR="00866102">
        <w:rPr>
          <w:rFonts w:asciiTheme="minorHAnsi" w:hAnsiTheme="minorHAnsi" w:cstheme="minorHAnsi"/>
        </w:rPr>
        <w:t>o</w:t>
      </w:r>
      <w:r w:rsidR="00E17830">
        <w:rPr>
          <w:rFonts w:asciiTheme="minorHAnsi" w:hAnsiTheme="minorHAnsi" w:cstheme="minorHAnsi"/>
        </w:rPr>
        <w:t>bservational</w:t>
      </w:r>
      <w:r w:rsidR="00E7601F">
        <w:rPr>
          <w:rFonts w:asciiTheme="minorHAnsi" w:hAnsiTheme="minorHAnsi" w:cstheme="minorHAnsi"/>
        </w:rPr>
        <w:t xml:space="preserve"> s</w:t>
      </w:r>
      <w:r w:rsidR="00E17830">
        <w:rPr>
          <w:rFonts w:asciiTheme="minorHAnsi" w:hAnsiTheme="minorHAnsi" w:cstheme="minorHAnsi"/>
        </w:rPr>
        <w:t xml:space="preserve">tudy </w:t>
      </w:r>
      <w:r w:rsidR="008F237A">
        <w:rPr>
          <w:rFonts w:asciiTheme="minorHAnsi" w:hAnsiTheme="minorHAnsi" w:cstheme="minorHAnsi"/>
        </w:rPr>
        <w:t xml:space="preserve">to determine the accuracy of estimates of total sodium intake and discretionary salt intake. </w:t>
      </w:r>
    </w:p>
    <w:p w:rsidR="008F237A" w:rsidRDefault="008F237A" w:rsidP="008F237A">
      <w:pPr>
        <w:tabs>
          <w:tab w:val="right" w:leader="dot" w:pos="9360"/>
        </w:tabs>
        <w:spacing w:before="120"/>
        <w:ind w:left="0"/>
        <w:outlineLvl w:val="0"/>
        <w:rPr>
          <w:rFonts w:asciiTheme="minorHAnsi" w:hAnsiTheme="minorHAnsi" w:cstheme="minorHAnsi"/>
        </w:rPr>
      </w:pPr>
    </w:p>
    <w:p w:rsidR="00942729" w:rsidRPr="00942729" w:rsidRDefault="0085482E" w:rsidP="008F237A">
      <w:pPr>
        <w:tabs>
          <w:tab w:val="right" w:leader="dot" w:pos="9360"/>
        </w:tabs>
        <w:spacing w:before="120"/>
        <w:ind w:left="0"/>
        <w:outlineLvl w:val="0"/>
        <w:rPr>
          <w:rFonts w:asciiTheme="minorHAnsi" w:hAnsiTheme="minorHAnsi" w:cstheme="minorHAnsi"/>
          <w:b/>
          <w:bCs/>
          <w:caps/>
          <w:noProof/>
          <w:color w:val="000000"/>
        </w:rPr>
      </w:pPr>
      <w:r w:rsidRPr="00942729">
        <w:rPr>
          <w:rFonts w:asciiTheme="minorHAnsi" w:hAnsiTheme="minorHAnsi" w:cstheme="minorHAnsi"/>
          <w:b/>
          <w:bCs/>
          <w:caps/>
          <w:noProof/>
          <w:color w:val="000000"/>
        </w:rPr>
        <w:t>Justification</w:t>
      </w:r>
      <w:bookmarkStart w:id="3" w:name="_Toc443881742"/>
      <w:bookmarkStart w:id="4" w:name="_Toc451592231"/>
      <w:bookmarkStart w:id="5" w:name="_Toc5610272"/>
      <w:bookmarkStart w:id="6" w:name="_Toc99178778"/>
      <w:bookmarkEnd w:id="1"/>
      <w:bookmarkEnd w:id="2"/>
    </w:p>
    <w:p w:rsidR="00972E7A" w:rsidRPr="00A87575" w:rsidRDefault="00972E7A" w:rsidP="00972E7A">
      <w:pPr>
        <w:pStyle w:val="ListParagraph"/>
        <w:spacing w:line="240" w:lineRule="auto"/>
        <w:ind w:left="1080"/>
        <w:rPr>
          <w:rFonts w:asciiTheme="minorHAnsi" w:hAnsiTheme="minorHAnsi" w:cstheme="minorHAnsi"/>
          <w:b/>
          <w:bCs/>
          <w:color w:val="000000"/>
        </w:rPr>
      </w:pPr>
    </w:p>
    <w:p w:rsidR="0085482E" w:rsidRDefault="0085482E" w:rsidP="00CE6B08">
      <w:pPr>
        <w:pStyle w:val="Heading1"/>
        <w:spacing w:before="0" w:after="0" w:line="480" w:lineRule="auto"/>
        <w:rPr>
          <w:rFonts w:asciiTheme="minorHAnsi" w:hAnsiTheme="minorHAnsi" w:cstheme="minorHAnsi"/>
        </w:rPr>
      </w:pPr>
      <w:r w:rsidRPr="00A87575">
        <w:rPr>
          <w:rFonts w:asciiTheme="minorHAnsi" w:hAnsiTheme="minorHAnsi" w:cstheme="minorHAnsi"/>
        </w:rPr>
        <w:t>A.1</w:t>
      </w:r>
      <w:r w:rsidRPr="00A87575">
        <w:rPr>
          <w:rFonts w:asciiTheme="minorHAnsi" w:hAnsiTheme="minorHAnsi" w:cstheme="minorHAnsi"/>
        </w:rPr>
        <w:tab/>
        <w:t>Circumstances Making the Collection of Information Necessary</w:t>
      </w:r>
      <w:bookmarkEnd w:id="3"/>
      <w:bookmarkEnd w:id="4"/>
      <w:bookmarkEnd w:id="5"/>
      <w:bookmarkEnd w:id="6"/>
    </w:p>
    <w:p w:rsidR="00541083" w:rsidRPr="00A87575" w:rsidRDefault="0056274E" w:rsidP="0097739B">
      <w:pPr>
        <w:pStyle w:val="Default"/>
        <w:jc w:val="both"/>
        <w:rPr>
          <w:rFonts w:asciiTheme="minorHAnsi" w:hAnsiTheme="minorHAnsi" w:cstheme="minorHAnsi"/>
          <w:color w:val="auto"/>
        </w:rPr>
      </w:pPr>
      <w:r w:rsidRPr="00A87575">
        <w:rPr>
          <w:rFonts w:asciiTheme="minorHAnsi" w:hAnsiTheme="minorHAnsi" w:cstheme="minorHAnsi"/>
          <w:b/>
          <w:bCs/>
        </w:rPr>
        <w:t xml:space="preserve">Justification and </w:t>
      </w:r>
      <w:r w:rsidR="00541083" w:rsidRPr="00A87575">
        <w:rPr>
          <w:rFonts w:asciiTheme="minorHAnsi" w:hAnsiTheme="minorHAnsi" w:cstheme="minorHAnsi"/>
          <w:b/>
          <w:bCs/>
        </w:rPr>
        <w:t xml:space="preserve">Background.  </w:t>
      </w:r>
      <w:r w:rsidR="00541083" w:rsidRPr="00A87575">
        <w:rPr>
          <w:rFonts w:asciiTheme="minorHAnsi" w:hAnsiTheme="minorHAnsi" w:cstheme="minorHAnsi"/>
          <w:color w:val="auto"/>
        </w:rPr>
        <w:t>Stroke and coronary heart disease are directly related to blood pressure, are the leading causes of morbidity and mortality in the United States</w:t>
      </w:r>
      <w:r w:rsidR="00962BA1">
        <w:rPr>
          <w:rFonts w:asciiTheme="minorHAnsi" w:hAnsiTheme="minorHAnsi" w:cstheme="minorHAnsi"/>
          <w:color w:val="auto"/>
        </w:rPr>
        <w:t>,</w:t>
      </w:r>
      <w:r w:rsidR="00EB4904">
        <w:rPr>
          <w:rFonts w:asciiTheme="minorHAnsi" w:hAnsiTheme="minorHAnsi" w:cstheme="minorHAnsi"/>
          <w:color w:val="auto"/>
        </w:rPr>
        <w:t xml:space="preserve"> and account for </w:t>
      </w:r>
      <w:r w:rsidR="00541083" w:rsidRPr="00A87575">
        <w:rPr>
          <w:rFonts w:asciiTheme="minorHAnsi" w:hAnsiTheme="minorHAnsi" w:cstheme="minorHAnsi"/>
          <w:color w:val="auto"/>
        </w:rPr>
        <w:t>billions of dollars in health care costs and productivity</w:t>
      </w:r>
      <w:r w:rsidR="00962BA1">
        <w:rPr>
          <w:rFonts w:asciiTheme="minorHAnsi" w:hAnsiTheme="minorHAnsi" w:cstheme="minorHAnsi"/>
          <w:color w:val="auto"/>
        </w:rPr>
        <w:t xml:space="preserve"> losses</w:t>
      </w:r>
      <w:r w:rsidR="00830005">
        <w:rPr>
          <w:rFonts w:asciiTheme="minorHAnsi" w:hAnsiTheme="minorHAnsi" w:cstheme="minorHAnsi"/>
          <w:color w:val="auto"/>
        </w:rPr>
        <w:t xml:space="preserve"> annually</w:t>
      </w:r>
      <w:r w:rsidR="00541083" w:rsidRPr="00A87575">
        <w:rPr>
          <w:rFonts w:asciiTheme="minorHAnsi" w:hAnsiTheme="minorHAnsi" w:cstheme="minorHAnsi"/>
          <w:color w:val="auto"/>
        </w:rPr>
        <w:t xml:space="preserve">. About </w:t>
      </w:r>
      <w:r w:rsidR="00FE0B83">
        <w:rPr>
          <w:rFonts w:asciiTheme="minorHAnsi" w:hAnsiTheme="minorHAnsi" w:cstheme="minorHAnsi"/>
          <w:color w:val="auto"/>
        </w:rPr>
        <w:t>67</w:t>
      </w:r>
      <w:r w:rsidR="00FE0B83" w:rsidRPr="00A87575">
        <w:rPr>
          <w:rFonts w:asciiTheme="minorHAnsi" w:hAnsiTheme="minorHAnsi" w:cstheme="minorHAnsi"/>
          <w:color w:val="auto"/>
        </w:rPr>
        <w:t xml:space="preserve"> </w:t>
      </w:r>
      <w:r w:rsidR="00541083" w:rsidRPr="00A87575">
        <w:rPr>
          <w:rFonts w:asciiTheme="minorHAnsi" w:hAnsiTheme="minorHAnsi" w:cstheme="minorHAnsi"/>
          <w:color w:val="auto"/>
        </w:rPr>
        <w:t xml:space="preserve">million </w:t>
      </w:r>
      <w:r w:rsidR="00FE0B83">
        <w:rPr>
          <w:rFonts w:asciiTheme="minorHAnsi" w:hAnsiTheme="minorHAnsi" w:cstheme="minorHAnsi"/>
          <w:color w:val="auto"/>
        </w:rPr>
        <w:t>US adults</w:t>
      </w:r>
      <w:r w:rsidR="00541083" w:rsidRPr="00A87575">
        <w:rPr>
          <w:rFonts w:asciiTheme="minorHAnsi" w:hAnsiTheme="minorHAnsi" w:cstheme="minorHAnsi"/>
          <w:color w:val="auto"/>
        </w:rPr>
        <w:t>, 3</w:t>
      </w:r>
      <w:r w:rsidR="00FE0B83">
        <w:rPr>
          <w:rFonts w:asciiTheme="minorHAnsi" w:hAnsiTheme="minorHAnsi" w:cstheme="minorHAnsi"/>
          <w:color w:val="auto"/>
        </w:rPr>
        <w:t>1</w:t>
      </w:r>
      <w:r w:rsidR="00541083" w:rsidRPr="00A87575">
        <w:rPr>
          <w:rFonts w:asciiTheme="minorHAnsi" w:hAnsiTheme="minorHAnsi" w:cstheme="minorHAnsi"/>
          <w:color w:val="auto"/>
        </w:rPr>
        <w:t xml:space="preserve"> percent of the population, have </w:t>
      </w:r>
      <w:r w:rsidR="00FE0B83">
        <w:rPr>
          <w:rFonts w:asciiTheme="minorHAnsi" w:hAnsiTheme="minorHAnsi" w:cstheme="minorHAnsi"/>
          <w:color w:val="auto"/>
        </w:rPr>
        <w:t xml:space="preserve">high blood pressure. </w:t>
      </w:r>
      <w:r w:rsidR="00541083" w:rsidRPr="00A87575">
        <w:rPr>
          <w:rFonts w:asciiTheme="minorHAnsi" w:hAnsiTheme="minorHAnsi" w:cstheme="minorHAnsi"/>
          <w:color w:val="auto"/>
        </w:rPr>
        <w:t xml:space="preserve"> Sodium intake directly and progressively increases blood pressure and subsequently increases the risk of heart disease and stroke. </w:t>
      </w:r>
      <w:r w:rsidR="00FE0B83">
        <w:rPr>
          <w:rFonts w:asciiTheme="minorHAnsi" w:hAnsiTheme="minorHAnsi" w:cstheme="minorHAnsi"/>
          <w:color w:val="auto"/>
        </w:rPr>
        <w:t xml:space="preserve"> </w:t>
      </w:r>
      <w:r w:rsidR="00C31E6B" w:rsidRPr="00C31E6B">
        <w:rPr>
          <w:rFonts w:asciiTheme="minorHAnsi" w:hAnsiTheme="minorHAnsi" w:cstheme="minorHAnsi"/>
        </w:rPr>
        <w:t>It has been estimated that an average reduction of as little as 400 mg of sodium daily, or about 11% of average U</w:t>
      </w:r>
      <w:r w:rsidR="005118A9">
        <w:rPr>
          <w:rFonts w:asciiTheme="minorHAnsi" w:hAnsiTheme="minorHAnsi" w:cstheme="minorHAnsi"/>
        </w:rPr>
        <w:t>.</w:t>
      </w:r>
      <w:r w:rsidR="00C31E6B" w:rsidRPr="00C31E6B">
        <w:rPr>
          <w:rFonts w:asciiTheme="minorHAnsi" w:hAnsiTheme="minorHAnsi" w:cstheme="minorHAnsi"/>
        </w:rPr>
        <w:t>S</w:t>
      </w:r>
      <w:r w:rsidR="005118A9">
        <w:rPr>
          <w:rFonts w:asciiTheme="minorHAnsi" w:hAnsiTheme="minorHAnsi" w:cstheme="minorHAnsi"/>
        </w:rPr>
        <w:t>.</w:t>
      </w:r>
      <w:r w:rsidR="00C31E6B" w:rsidRPr="00C31E6B">
        <w:rPr>
          <w:rFonts w:asciiTheme="minorHAnsi" w:hAnsiTheme="minorHAnsi" w:cstheme="minorHAnsi"/>
        </w:rPr>
        <w:t xml:space="preserve"> sodium intake, would prevent more </w:t>
      </w:r>
      <w:r w:rsidR="00EF3CD0">
        <w:rPr>
          <w:rFonts w:asciiTheme="minorHAnsi" w:hAnsiTheme="minorHAnsi" w:cstheme="minorHAnsi"/>
        </w:rPr>
        <w:t xml:space="preserve">than </w:t>
      </w:r>
      <w:r w:rsidR="00C31E6B" w:rsidRPr="00C31E6B">
        <w:rPr>
          <w:rFonts w:asciiTheme="minorHAnsi" w:hAnsiTheme="minorHAnsi" w:cstheme="minorHAnsi"/>
        </w:rPr>
        <w:t xml:space="preserve">28,000 deaths and save 7 billion health care dollars annually. </w:t>
      </w:r>
      <w:r w:rsidR="00C31E6B">
        <w:rPr>
          <w:rFonts w:asciiTheme="minorHAnsi" w:hAnsiTheme="minorHAnsi" w:cstheme="minorHAnsi"/>
        </w:rPr>
        <w:t xml:space="preserve"> </w:t>
      </w:r>
      <w:r w:rsidR="00541083" w:rsidRPr="00A87575">
        <w:rPr>
          <w:rFonts w:asciiTheme="minorHAnsi" w:hAnsiTheme="minorHAnsi" w:cstheme="minorHAnsi"/>
          <w:color w:val="auto"/>
        </w:rPr>
        <w:t xml:space="preserve">Recent evidence also indicates excess sodium can damage the heart, vessels, and kidneys </w:t>
      </w:r>
      <w:r w:rsidR="00016FB9">
        <w:rPr>
          <w:rFonts w:asciiTheme="minorHAnsi" w:hAnsiTheme="minorHAnsi" w:cstheme="minorHAnsi"/>
          <w:color w:val="auto"/>
        </w:rPr>
        <w:t xml:space="preserve">aside from </w:t>
      </w:r>
      <w:r w:rsidR="00541083" w:rsidRPr="00A87575">
        <w:rPr>
          <w:rFonts w:asciiTheme="minorHAnsi" w:hAnsiTheme="minorHAnsi" w:cstheme="minorHAnsi"/>
          <w:color w:val="auto"/>
        </w:rPr>
        <w:t xml:space="preserve">increasing blood pressure. Reduction in US sodium intake is one of CDC’s </w:t>
      </w:r>
      <w:r w:rsidR="00541083" w:rsidRPr="00250B2D">
        <w:rPr>
          <w:rFonts w:asciiTheme="minorHAnsi" w:hAnsiTheme="minorHAnsi" w:cstheme="minorHAnsi"/>
          <w:i/>
          <w:color w:val="auto"/>
        </w:rPr>
        <w:t xml:space="preserve">Winnable </w:t>
      </w:r>
      <w:r w:rsidR="00250B2D">
        <w:rPr>
          <w:rFonts w:asciiTheme="minorHAnsi" w:hAnsiTheme="minorHAnsi" w:cstheme="minorHAnsi"/>
          <w:i/>
          <w:color w:val="auto"/>
        </w:rPr>
        <w:t>B</w:t>
      </w:r>
      <w:r w:rsidR="00541083" w:rsidRPr="00250B2D">
        <w:rPr>
          <w:rFonts w:asciiTheme="minorHAnsi" w:hAnsiTheme="minorHAnsi" w:cstheme="minorHAnsi"/>
          <w:i/>
          <w:color w:val="auto"/>
        </w:rPr>
        <w:t>attles</w:t>
      </w:r>
      <w:r w:rsidR="00541083" w:rsidRPr="00A87575">
        <w:rPr>
          <w:rFonts w:asciiTheme="minorHAnsi" w:hAnsiTheme="minorHAnsi" w:cstheme="minorHAnsi"/>
          <w:color w:val="auto"/>
        </w:rPr>
        <w:t xml:space="preserve">, a component of the </w:t>
      </w:r>
      <w:r w:rsidR="00541083" w:rsidRPr="00250B2D">
        <w:rPr>
          <w:rFonts w:asciiTheme="minorHAnsi" w:hAnsiTheme="minorHAnsi" w:cstheme="minorHAnsi"/>
          <w:i/>
          <w:color w:val="auto"/>
        </w:rPr>
        <w:t>Million Hearts</w:t>
      </w:r>
      <w:r w:rsidR="00541083" w:rsidRPr="00A87575">
        <w:rPr>
          <w:rFonts w:asciiTheme="minorHAnsi" w:hAnsiTheme="minorHAnsi" w:cstheme="minorHAnsi"/>
          <w:color w:val="auto"/>
          <w:vertAlign w:val="superscript"/>
        </w:rPr>
        <w:t>TM</w:t>
      </w:r>
      <w:r w:rsidR="00541083" w:rsidRPr="00A87575">
        <w:rPr>
          <w:rFonts w:asciiTheme="minorHAnsi" w:hAnsiTheme="minorHAnsi" w:cstheme="minorHAnsi"/>
          <w:color w:val="auto"/>
        </w:rPr>
        <w:t xml:space="preserve"> initiative, and a </w:t>
      </w:r>
      <w:r w:rsidR="00541083" w:rsidRPr="00250B2D">
        <w:rPr>
          <w:rFonts w:asciiTheme="minorHAnsi" w:hAnsiTheme="minorHAnsi" w:cstheme="minorHAnsi"/>
          <w:i/>
          <w:color w:val="auto"/>
        </w:rPr>
        <w:t>Healthy People</w:t>
      </w:r>
      <w:r w:rsidR="00541083" w:rsidRPr="00A87575">
        <w:rPr>
          <w:rFonts w:asciiTheme="minorHAnsi" w:hAnsiTheme="minorHAnsi" w:cstheme="minorHAnsi"/>
          <w:color w:val="auto"/>
        </w:rPr>
        <w:t xml:space="preserve"> 2020 objective. The </w:t>
      </w:r>
      <w:r w:rsidR="00541083" w:rsidRPr="00250B2D">
        <w:rPr>
          <w:rFonts w:asciiTheme="minorHAnsi" w:hAnsiTheme="minorHAnsi" w:cstheme="minorHAnsi"/>
          <w:i/>
          <w:color w:val="auto"/>
        </w:rPr>
        <w:t>Dietary Guidelines</w:t>
      </w:r>
      <w:r w:rsidR="00541083" w:rsidRPr="00A87575">
        <w:rPr>
          <w:rFonts w:asciiTheme="minorHAnsi" w:hAnsiTheme="minorHAnsi" w:cstheme="minorHAnsi"/>
          <w:color w:val="auto"/>
        </w:rPr>
        <w:t xml:space="preserve"> (DGA 2010) call for Americans aged 2 years and older to reduce their sodium intake to prevent cardiovascular disease, about half to 1,500 mg per day (e.g., African Americans, individuals aged ≥51 years, and individuals with hypertension, diabetes, or chronic kidney disease) and the remainder to &lt;2,300 mg per day. </w:t>
      </w:r>
      <w:r w:rsidR="00541083" w:rsidRPr="00250B2D">
        <w:rPr>
          <w:rFonts w:asciiTheme="minorHAnsi" w:hAnsiTheme="minorHAnsi" w:cstheme="minorHAnsi"/>
          <w:i/>
          <w:color w:val="auto"/>
        </w:rPr>
        <w:t>Healthy People</w:t>
      </w:r>
      <w:r w:rsidR="00541083" w:rsidRPr="00A87575">
        <w:rPr>
          <w:rFonts w:asciiTheme="minorHAnsi" w:hAnsiTheme="minorHAnsi" w:cstheme="minorHAnsi"/>
          <w:color w:val="auto"/>
        </w:rPr>
        <w:t xml:space="preserve"> 2020 objectives call for a reduction in average sodium intake to 2,300 mg per day. </w:t>
      </w:r>
    </w:p>
    <w:p w:rsidR="00A87575" w:rsidRPr="00A87575" w:rsidRDefault="00A87575" w:rsidP="00A87575">
      <w:pPr>
        <w:pStyle w:val="Default"/>
        <w:jc w:val="both"/>
        <w:rPr>
          <w:rFonts w:asciiTheme="minorHAnsi" w:hAnsiTheme="minorHAnsi" w:cstheme="minorHAnsi"/>
          <w:color w:val="auto"/>
        </w:rPr>
      </w:pPr>
    </w:p>
    <w:p w:rsidR="002E0E6A" w:rsidRDefault="00541083" w:rsidP="00250B2D">
      <w:pPr>
        <w:pStyle w:val="P1-StandPara"/>
        <w:spacing w:line="240" w:lineRule="auto"/>
        <w:ind w:firstLine="0"/>
        <w:jc w:val="both"/>
        <w:rPr>
          <w:rFonts w:asciiTheme="minorHAnsi" w:hAnsiTheme="minorHAnsi" w:cstheme="minorHAnsi"/>
          <w:sz w:val="24"/>
          <w:szCs w:val="24"/>
        </w:rPr>
      </w:pPr>
      <w:r w:rsidRPr="00A87575">
        <w:rPr>
          <w:rFonts w:asciiTheme="minorHAnsi" w:hAnsiTheme="minorHAnsi" w:cstheme="minorHAnsi"/>
          <w:sz w:val="24"/>
          <w:szCs w:val="24"/>
        </w:rPr>
        <w:t xml:space="preserve">Efforts to reduce sodium intake in the U.S. population have been ongoing for at least four decades and received support from Congress in fiscal year 2008 when appropriated funds were </w:t>
      </w:r>
      <w:r w:rsidRPr="00A87575">
        <w:rPr>
          <w:rFonts w:asciiTheme="minorHAnsi" w:hAnsiTheme="minorHAnsi" w:cstheme="minorHAnsi"/>
          <w:sz w:val="24"/>
          <w:szCs w:val="24"/>
        </w:rPr>
        <w:lastRenderedPageBreak/>
        <w:t xml:space="preserve">given to the Centers for Disease Control and Prevention (CDC) for an Institute of Medicine report to </w:t>
      </w:r>
      <w:r w:rsidRPr="00C31E6B">
        <w:rPr>
          <w:rFonts w:asciiTheme="minorHAnsi" w:hAnsiTheme="minorHAnsi" w:cstheme="minorHAnsi"/>
          <w:sz w:val="24"/>
          <w:szCs w:val="24"/>
        </w:rPr>
        <w:t>evaluate national strategies for sodium reduction and annual reporting of results. In spite of these efforts, the estimated average intake of sodium from all sources among Americans aged 2 years and older (~3,</w:t>
      </w:r>
      <w:r w:rsidR="00EA202B">
        <w:rPr>
          <w:rFonts w:asciiTheme="minorHAnsi" w:hAnsiTheme="minorHAnsi" w:cstheme="minorHAnsi"/>
          <w:sz w:val="24"/>
          <w:szCs w:val="24"/>
        </w:rPr>
        <w:t>460</w:t>
      </w:r>
      <w:r w:rsidRPr="00C31E6B">
        <w:rPr>
          <w:rFonts w:asciiTheme="minorHAnsi" w:hAnsiTheme="minorHAnsi" w:cstheme="minorHAnsi"/>
          <w:sz w:val="24"/>
          <w:szCs w:val="24"/>
        </w:rPr>
        <w:t xml:space="preserve"> mg per day in 200</w:t>
      </w:r>
      <w:r w:rsidR="00EA202B">
        <w:rPr>
          <w:rFonts w:asciiTheme="minorHAnsi" w:hAnsiTheme="minorHAnsi" w:cstheme="minorHAnsi"/>
          <w:sz w:val="24"/>
          <w:szCs w:val="24"/>
        </w:rPr>
        <w:t>9</w:t>
      </w:r>
      <w:r w:rsidRPr="00C31E6B">
        <w:rPr>
          <w:rFonts w:asciiTheme="minorHAnsi" w:hAnsiTheme="minorHAnsi" w:cstheme="minorHAnsi"/>
          <w:sz w:val="24"/>
          <w:szCs w:val="24"/>
        </w:rPr>
        <w:t>-20</w:t>
      </w:r>
      <w:r w:rsidR="00EA202B">
        <w:rPr>
          <w:rFonts w:asciiTheme="minorHAnsi" w:hAnsiTheme="minorHAnsi" w:cstheme="minorHAnsi"/>
          <w:sz w:val="24"/>
          <w:szCs w:val="24"/>
        </w:rPr>
        <w:t>10</w:t>
      </w:r>
      <w:r w:rsidRPr="00C31E6B">
        <w:rPr>
          <w:rFonts w:asciiTheme="minorHAnsi" w:hAnsiTheme="minorHAnsi" w:cstheme="minorHAnsi"/>
          <w:sz w:val="24"/>
          <w:szCs w:val="24"/>
        </w:rPr>
        <w:t xml:space="preserve">) is in excess of both DGA 2010 and </w:t>
      </w:r>
      <w:r w:rsidRPr="0036682B">
        <w:rPr>
          <w:rFonts w:asciiTheme="minorHAnsi" w:hAnsiTheme="minorHAnsi" w:cstheme="minorHAnsi"/>
          <w:i/>
          <w:sz w:val="24"/>
          <w:szCs w:val="24"/>
        </w:rPr>
        <w:t>Healthy People</w:t>
      </w:r>
      <w:r w:rsidRPr="00C31E6B">
        <w:rPr>
          <w:rFonts w:asciiTheme="minorHAnsi" w:hAnsiTheme="minorHAnsi" w:cstheme="minorHAnsi"/>
          <w:sz w:val="24"/>
          <w:szCs w:val="24"/>
        </w:rPr>
        <w:t xml:space="preserve"> 2020. A major reason for the inability to lower dietary sodium intake is the levels of salt added before purchase to </w:t>
      </w:r>
      <w:r w:rsidR="007660B8">
        <w:rPr>
          <w:rFonts w:asciiTheme="minorHAnsi" w:hAnsiTheme="minorHAnsi" w:cstheme="minorHAnsi"/>
          <w:sz w:val="24"/>
          <w:szCs w:val="24"/>
        </w:rPr>
        <w:t>processed</w:t>
      </w:r>
      <w:r w:rsidRPr="00C31E6B">
        <w:rPr>
          <w:rFonts w:asciiTheme="minorHAnsi" w:hAnsiTheme="minorHAnsi" w:cstheme="minorHAnsi"/>
          <w:sz w:val="24"/>
          <w:szCs w:val="24"/>
        </w:rPr>
        <w:t xml:space="preserve"> and restaurant foods in the United States. </w:t>
      </w:r>
      <w:r w:rsidR="00250B2D" w:rsidRPr="00C31E6B">
        <w:rPr>
          <w:rFonts w:asciiTheme="minorHAnsi" w:hAnsiTheme="minorHAnsi" w:cstheme="minorHAnsi"/>
          <w:sz w:val="24"/>
          <w:szCs w:val="24"/>
        </w:rPr>
        <w:t xml:space="preserve">  </w:t>
      </w:r>
    </w:p>
    <w:p w:rsidR="002E0E6A" w:rsidRDefault="002E0E6A" w:rsidP="00250B2D">
      <w:pPr>
        <w:pStyle w:val="P1-StandPara"/>
        <w:spacing w:line="240" w:lineRule="auto"/>
        <w:ind w:firstLine="0"/>
        <w:jc w:val="both"/>
        <w:rPr>
          <w:rFonts w:asciiTheme="minorHAnsi" w:hAnsiTheme="minorHAnsi" w:cstheme="minorHAnsi"/>
          <w:sz w:val="24"/>
          <w:szCs w:val="24"/>
        </w:rPr>
      </w:pPr>
    </w:p>
    <w:p w:rsidR="00250B2D" w:rsidRDefault="00250B2D" w:rsidP="00250B2D">
      <w:pPr>
        <w:pStyle w:val="P1-StandPara"/>
        <w:spacing w:line="240" w:lineRule="auto"/>
        <w:ind w:firstLine="0"/>
        <w:jc w:val="both"/>
        <w:rPr>
          <w:rFonts w:asciiTheme="minorHAnsi" w:hAnsiTheme="minorHAnsi" w:cstheme="minorHAnsi"/>
          <w:sz w:val="24"/>
          <w:szCs w:val="24"/>
        </w:rPr>
      </w:pPr>
      <w:r w:rsidRPr="00C31E6B">
        <w:rPr>
          <w:rFonts w:asciiTheme="minorHAnsi" w:hAnsiTheme="minorHAnsi" w:cstheme="minorHAnsi"/>
          <w:sz w:val="24"/>
          <w:szCs w:val="24"/>
        </w:rPr>
        <w:t xml:space="preserve">A study conducted in 1991 by Richard Mattes and Diana Donnelly identified that 77% of sodium consumed was from sodium added during </w:t>
      </w:r>
      <w:r w:rsidR="00F43E4D">
        <w:rPr>
          <w:rFonts w:asciiTheme="minorHAnsi" w:hAnsiTheme="minorHAnsi" w:cstheme="minorHAnsi"/>
          <w:sz w:val="24"/>
          <w:szCs w:val="24"/>
        </w:rPr>
        <w:t xml:space="preserve">commercial </w:t>
      </w:r>
      <w:r w:rsidRPr="00C31E6B">
        <w:rPr>
          <w:rFonts w:asciiTheme="minorHAnsi" w:hAnsiTheme="minorHAnsi" w:cstheme="minorHAnsi"/>
          <w:sz w:val="24"/>
          <w:szCs w:val="24"/>
        </w:rPr>
        <w:t>processing</w:t>
      </w:r>
      <w:r w:rsidR="00F43E4D">
        <w:rPr>
          <w:rFonts w:asciiTheme="minorHAnsi" w:hAnsiTheme="minorHAnsi" w:cstheme="minorHAnsi"/>
          <w:sz w:val="24"/>
          <w:szCs w:val="24"/>
        </w:rPr>
        <w:t xml:space="preserve"> and preparation (packaged and restaurant foods)</w:t>
      </w:r>
      <w:r w:rsidRPr="00C31E6B">
        <w:rPr>
          <w:rFonts w:asciiTheme="minorHAnsi" w:hAnsiTheme="minorHAnsi" w:cstheme="minorHAnsi"/>
          <w:sz w:val="24"/>
          <w:szCs w:val="24"/>
        </w:rPr>
        <w:t xml:space="preserve">, about 11% came from salt added at the table or during cooking, and 12% was naturally occurring (inherent) in food and beverages. </w:t>
      </w:r>
      <w:r w:rsidR="00F43E4D">
        <w:rPr>
          <w:rFonts w:asciiTheme="minorHAnsi" w:hAnsiTheme="minorHAnsi" w:cstheme="minorHAnsi"/>
          <w:sz w:val="24"/>
          <w:szCs w:val="24"/>
        </w:rPr>
        <w:t xml:space="preserve">Very small percentages (&lt;1%) came from water or supplements.  </w:t>
      </w:r>
      <w:r w:rsidRPr="00C31E6B">
        <w:rPr>
          <w:rFonts w:asciiTheme="minorHAnsi" w:hAnsiTheme="minorHAnsi" w:cstheme="minorHAnsi"/>
          <w:sz w:val="24"/>
          <w:szCs w:val="24"/>
        </w:rPr>
        <w:t xml:space="preserve">Results from this study are used repeatedly to inform and prioritize efforts to reduce sodium in U.S. </w:t>
      </w:r>
      <w:r w:rsidR="007660B8">
        <w:rPr>
          <w:rFonts w:asciiTheme="minorHAnsi" w:hAnsiTheme="minorHAnsi" w:cstheme="minorHAnsi"/>
          <w:sz w:val="24"/>
          <w:szCs w:val="24"/>
        </w:rPr>
        <w:t>processed</w:t>
      </w:r>
      <w:r w:rsidRPr="00C31E6B">
        <w:rPr>
          <w:rFonts w:asciiTheme="minorHAnsi" w:hAnsiTheme="minorHAnsi" w:cstheme="minorHAnsi"/>
          <w:sz w:val="24"/>
          <w:szCs w:val="24"/>
        </w:rPr>
        <w:t xml:space="preserve"> and restaurant foods. The data is also used to inform estimation equations for discretionary sodium intake</w:t>
      </w:r>
      <w:r w:rsidR="00C31E6B">
        <w:rPr>
          <w:rFonts w:asciiTheme="minorHAnsi" w:hAnsiTheme="minorHAnsi" w:cstheme="minorHAnsi"/>
          <w:sz w:val="24"/>
          <w:szCs w:val="24"/>
        </w:rPr>
        <w:t xml:space="preserve"> (salt added at the table)</w:t>
      </w:r>
      <w:r w:rsidRPr="00C31E6B">
        <w:rPr>
          <w:rFonts w:asciiTheme="minorHAnsi" w:hAnsiTheme="minorHAnsi" w:cstheme="minorHAnsi"/>
          <w:sz w:val="24"/>
          <w:szCs w:val="24"/>
        </w:rPr>
        <w:t xml:space="preserve"> as part of </w:t>
      </w:r>
      <w:r w:rsidRPr="0036682B">
        <w:rPr>
          <w:rFonts w:asciiTheme="minorHAnsi" w:hAnsiTheme="minorHAnsi" w:cstheme="minorHAnsi"/>
          <w:i/>
          <w:sz w:val="24"/>
          <w:szCs w:val="24"/>
        </w:rPr>
        <w:t>Healthy People</w:t>
      </w:r>
      <w:r w:rsidRPr="00C31E6B">
        <w:rPr>
          <w:rFonts w:asciiTheme="minorHAnsi" w:hAnsiTheme="minorHAnsi" w:cstheme="minorHAnsi"/>
          <w:sz w:val="24"/>
          <w:szCs w:val="24"/>
        </w:rPr>
        <w:t xml:space="preserve"> 2020 objectives to monitor average total sodium intake.  The study by Mattes and Donnelly </w:t>
      </w:r>
      <w:r w:rsidR="00C31E6B">
        <w:rPr>
          <w:rFonts w:asciiTheme="minorHAnsi" w:hAnsiTheme="minorHAnsi" w:cstheme="minorHAnsi"/>
          <w:sz w:val="24"/>
          <w:szCs w:val="24"/>
        </w:rPr>
        <w:t xml:space="preserve">is over 20 years old and </w:t>
      </w:r>
      <w:r w:rsidRPr="00C31E6B">
        <w:rPr>
          <w:rFonts w:asciiTheme="minorHAnsi" w:hAnsiTheme="minorHAnsi" w:cstheme="minorHAnsi"/>
          <w:sz w:val="24"/>
          <w:szCs w:val="24"/>
        </w:rPr>
        <w:t>included a small convenience sample</w:t>
      </w:r>
      <w:r w:rsidR="00596349">
        <w:rPr>
          <w:rFonts w:asciiTheme="minorHAnsi" w:hAnsiTheme="minorHAnsi" w:cstheme="minorHAnsi"/>
          <w:sz w:val="24"/>
          <w:szCs w:val="24"/>
        </w:rPr>
        <w:t xml:space="preserve"> (N=62)</w:t>
      </w:r>
      <w:r w:rsidRPr="00C31E6B">
        <w:rPr>
          <w:rFonts w:asciiTheme="minorHAnsi" w:hAnsiTheme="minorHAnsi" w:cstheme="minorHAnsi"/>
          <w:sz w:val="24"/>
          <w:szCs w:val="24"/>
        </w:rPr>
        <w:t xml:space="preserve"> of predominantly white adults from one geographic location. </w:t>
      </w:r>
      <w:r w:rsidR="002E0E6A">
        <w:rPr>
          <w:rFonts w:asciiTheme="minorHAnsi" w:hAnsiTheme="minorHAnsi" w:cstheme="minorHAnsi"/>
          <w:sz w:val="24"/>
          <w:szCs w:val="24"/>
        </w:rPr>
        <w:t xml:space="preserve"> The applicability of the results of this study to current sodium intake and to people in other race-ethnic groups, age groups, or residing in other geographic locations is unknown.</w:t>
      </w:r>
      <w:r w:rsidR="00591B1E">
        <w:rPr>
          <w:rFonts w:asciiTheme="minorHAnsi" w:hAnsiTheme="minorHAnsi" w:cstheme="minorHAnsi"/>
          <w:sz w:val="24"/>
          <w:szCs w:val="24"/>
        </w:rPr>
        <w:t xml:space="preserve"> </w:t>
      </w:r>
      <w:r w:rsidR="00572F4A">
        <w:rPr>
          <w:rFonts w:asciiTheme="minorHAnsi" w:hAnsiTheme="minorHAnsi" w:cstheme="minorHAnsi"/>
          <w:sz w:val="24"/>
          <w:szCs w:val="24"/>
        </w:rPr>
        <w:t xml:space="preserve"> </w:t>
      </w:r>
      <w:r w:rsidR="00596349">
        <w:rPr>
          <w:rFonts w:asciiTheme="minorHAnsi" w:hAnsiTheme="minorHAnsi" w:cstheme="minorHAnsi"/>
          <w:sz w:val="24"/>
          <w:szCs w:val="24"/>
        </w:rPr>
        <w:t>F</w:t>
      </w:r>
      <w:r w:rsidR="00596349" w:rsidRPr="00596349">
        <w:rPr>
          <w:rFonts w:asciiTheme="minorHAnsi" w:hAnsiTheme="minorHAnsi" w:cstheme="minorHAnsi"/>
          <w:sz w:val="24"/>
          <w:szCs w:val="24"/>
          <w:lang w:val="en-CA"/>
        </w:rPr>
        <w:t>ood habits</w:t>
      </w:r>
      <w:r w:rsidR="00596349">
        <w:rPr>
          <w:rFonts w:asciiTheme="minorHAnsi" w:hAnsiTheme="minorHAnsi" w:cstheme="minorHAnsi"/>
          <w:sz w:val="24"/>
          <w:szCs w:val="24"/>
          <w:lang w:val="en-CA"/>
        </w:rPr>
        <w:t xml:space="preserve"> have changed over the past 20 years and could impact</w:t>
      </w:r>
      <w:r w:rsidR="00591B1E">
        <w:rPr>
          <w:rFonts w:asciiTheme="minorHAnsi" w:hAnsiTheme="minorHAnsi" w:cstheme="minorHAnsi"/>
          <w:sz w:val="24"/>
          <w:szCs w:val="24"/>
          <w:lang w:val="en-CA"/>
        </w:rPr>
        <w:t xml:space="preserve"> the amount of sodium consumed from different sources. These changes include</w:t>
      </w:r>
      <w:r w:rsidR="00B0457A">
        <w:rPr>
          <w:rFonts w:asciiTheme="minorHAnsi" w:hAnsiTheme="minorHAnsi" w:cstheme="minorHAnsi"/>
          <w:sz w:val="24"/>
          <w:szCs w:val="24"/>
          <w:lang w:val="en-CA"/>
        </w:rPr>
        <w:t xml:space="preserve">, but are not limited to, </w:t>
      </w:r>
      <w:r w:rsidR="00591B1E">
        <w:rPr>
          <w:rFonts w:asciiTheme="minorHAnsi" w:hAnsiTheme="minorHAnsi" w:cstheme="minorHAnsi"/>
          <w:sz w:val="24"/>
          <w:szCs w:val="24"/>
          <w:lang w:val="en-CA"/>
        </w:rPr>
        <w:t>increases in eating out</w:t>
      </w:r>
      <w:r w:rsidR="00B0457A">
        <w:rPr>
          <w:rFonts w:asciiTheme="minorHAnsi" w:hAnsiTheme="minorHAnsi" w:cstheme="minorHAnsi"/>
          <w:sz w:val="24"/>
          <w:szCs w:val="24"/>
          <w:lang w:val="en-CA"/>
        </w:rPr>
        <w:t xml:space="preserve"> and</w:t>
      </w:r>
      <w:r w:rsidR="00591B1E">
        <w:rPr>
          <w:rFonts w:asciiTheme="minorHAnsi" w:hAnsiTheme="minorHAnsi" w:cstheme="minorHAnsi"/>
          <w:sz w:val="24"/>
          <w:szCs w:val="24"/>
          <w:lang w:val="en-CA"/>
        </w:rPr>
        <w:t xml:space="preserve"> decreased fluid milk consumption</w:t>
      </w:r>
      <w:r w:rsidR="00B0457A">
        <w:rPr>
          <w:rFonts w:asciiTheme="minorHAnsi" w:hAnsiTheme="minorHAnsi" w:cstheme="minorHAnsi"/>
          <w:sz w:val="24"/>
          <w:szCs w:val="24"/>
          <w:lang w:val="en-CA"/>
        </w:rPr>
        <w:t>.</w:t>
      </w:r>
      <w:r w:rsidR="00591B1E">
        <w:rPr>
          <w:rFonts w:asciiTheme="minorHAnsi" w:hAnsiTheme="minorHAnsi" w:cstheme="minorHAnsi"/>
          <w:sz w:val="24"/>
          <w:szCs w:val="24"/>
          <w:lang w:val="en-CA"/>
        </w:rPr>
        <w:t xml:space="preserve">  In addition, demographic shifts in age, race-ethnicity, and </w:t>
      </w:r>
      <w:r w:rsidR="000D353F">
        <w:rPr>
          <w:rFonts w:asciiTheme="minorHAnsi" w:hAnsiTheme="minorHAnsi" w:cstheme="minorHAnsi"/>
          <w:sz w:val="24"/>
          <w:szCs w:val="24"/>
          <w:lang w:val="en-CA"/>
        </w:rPr>
        <w:t>residence</w:t>
      </w:r>
      <w:r w:rsidR="00591B1E">
        <w:rPr>
          <w:rFonts w:asciiTheme="minorHAnsi" w:hAnsiTheme="minorHAnsi" w:cstheme="minorHAnsi"/>
          <w:sz w:val="24"/>
          <w:szCs w:val="24"/>
          <w:lang w:val="en-CA"/>
        </w:rPr>
        <w:t xml:space="preserve"> may alter these estimates due to differences in food patterns among different population subgroups. </w:t>
      </w:r>
      <w:r w:rsidR="00B0457A">
        <w:rPr>
          <w:rFonts w:asciiTheme="minorHAnsi" w:hAnsiTheme="minorHAnsi" w:cstheme="minorHAnsi"/>
          <w:sz w:val="24"/>
          <w:szCs w:val="24"/>
          <w:lang w:val="en-CA"/>
        </w:rPr>
        <w:t xml:space="preserve"> </w:t>
      </w:r>
      <w:r w:rsidRPr="00596349">
        <w:rPr>
          <w:rFonts w:asciiTheme="minorHAnsi" w:hAnsiTheme="minorHAnsi" w:cstheme="minorHAnsi"/>
          <w:sz w:val="24"/>
          <w:szCs w:val="24"/>
        </w:rPr>
        <w:t xml:space="preserve">The intent of this project is to provide current </w:t>
      </w:r>
      <w:r w:rsidR="00C31E6B" w:rsidRPr="00596349">
        <w:rPr>
          <w:rFonts w:asciiTheme="minorHAnsi" w:hAnsiTheme="minorHAnsi" w:cstheme="minorHAnsi"/>
          <w:sz w:val="24"/>
          <w:szCs w:val="24"/>
        </w:rPr>
        <w:t xml:space="preserve">baseline </w:t>
      </w:r>
      <w:r w:rsidRPr="00596349">
        <w:rPr>
          <w:rFonts w:asciiTheme="minorHAnsi" w:hAnsiTheme="minorHAnsi" w:cstheme="minorHAnsi"/>
          <w:sz w:val="24"/>
          <w:szCs w:val="24"/>
        </w:rPr>
        <w:t>estimates of the sources (including</w:t>
      </w:r>
      <w:r w:rsidR="00D5723F">
        <w:rPr>
          <w:rFonts w:asciiTheme="minorHAnsi" w:hAnsiTheme="minorHAnsi" w:cstheme="minorHAnsi"/>
          <w:sz w:val="24"/>
          <w:szCs w:val="24"/>
        </w:rPr>
        <w:t xml:space="preserve"> </w:t>
      </w:r>
      <w:r w:rsidRPr="00596349">
        <w:rPr>
          <w:rFonts w:asciiTheme="minorHAnsi" w:hAnsiTheme="minorHAnsi" w:cstheme="minorHAnsi"/>
          <w:sz w:val="24"/>
          <w:szCs w:val="24"/>
        </w:rPr>
        <w:t xml:space="preserve">sodium </w:t>
      </w:r>
      <w:r w:rsidR="00572F4A">
        <w:rPr>
          <w:rFonts w:asciiTheme="minorHAnsi" w:hAnsiTheme="minorHAnsi" w:cstheme="minorHAnsi"/>
          <w:sz w:val="24"/>
          <w:szCs w:val="24"/>
        </w:rPr>
        <w:t xml:space="preserve">added during commercial processing and preparation, </w:t>
      </w:r>
      <w:r w:rsidRPr="00C31E6B">
        <w:rPr>
          <w:rFonts w:asciiTheme="minorHAnsi" w:hAnsiTheme="minorHAnsi" w:cstheme="minorHAnsi"/>
          <w:sz w:val="24"/>
          <w:szCs w:val="24"/>
        </w:rPr>
        <w:t>sodium inherent</w:t>
      </w:r>
      <w:r w:rsidR="00D5723F">
        <w:rPr>
          <w:rFonts w:asciiTheme="minorHAnsi" w:hAnsiTheme="minorHAnsi" w:cstheme="minorHAnsi"/>
          <w:sz w:val="24"/>
          <w:szCs w:val="24"/>
        </w:rPr>
        <w:t xml:space="preserve"> </w:t>
      </w:r>
      <w:r w:rsidR="000D353F">
        <w:rPr>
          <w:rFonts w:asciiTheme="minorHAnsi" w:hAnsiTheme="minorHAnsi" w:cstheme="minorHAnsi"/>
          <w:sz w:val="24"/>
          <w:szCs w:val="24"/>
        </w:rPr>
        <w:t>[</w:t>
      </w:r>
      <w:r w:rsidR="00D5723F">
        <w:rPr>
          <w:rFonts w:asciiTheme="minorHAnsi" w:hAnsiTheme="minorHAnsi" w:cstheme="minorHAnsi"/>
          <w:sz w:val="24"/>
          <w:szCs w:val="24"/>
        </w:rPr>
        <w:t>naturally occurring</w:t>
      </w:r>
      <w:r w:rsidR="000D353F">
        <w:rPr>
          <w:rFonts w:asciiTheme="minorHAnsi" w:hAnsiTheme="minorHAnsi" w:cstheme="minorHAnsi"/>
          <w:sz w:val="24"/>
          <w:szCs w:val="24"/>
        </w:rPr>
        <w:t>]</w:t>
      </w:r>
      <w:r w:rsidRPr="00C31E6B">
        <w:rPr>
          <w:rFonts w:asciiTheme="minorHAnsi" w:hAnsiTheme="minorHAnsi" w:cstheme="minorHAnsi"/>
          <w:sz w:val="24"/>
          <w:szCs w:val="24"/>
        </w:rPr>
        <w:t xml:space="preserve"> in foods, salt added at </w:t>
      </w:r>
      <w:r w:rsidR="00572F4A">
        <w:rPr>
          <w:rFonts w:asciiTheme="minorHAnsi" w:hAnsiTheme="minorHAnsi" w:cstheme="minorHAnsi"/>
          <w:sz w:val="24"/>
          <w:szCs w:val="24"/>
        </w:rPr>
        <w:t>home during cooking and at t</w:t>
      </w:r>
      <w:r w:rsidRPr="00C31E6B">
        <w:rPr>
          <w:rFonts w:asciiTheme="minorHAnsi" w:hAnsiTheme="minorHAnsi" w:cstheme="minorHAnsi"/>
          <w:sz w:val="24"/>
          <w:szCs w:val="24"/>
        </w:rPr>
        <w:t>he table</w:t>
      </w:r>
      <w:r w:rsidR="00572F4A">
        <w:rPr>
          <w:rFonts w:asciiTheme="minorHAnsi" w:hAnsiTheme="minorHAnsi" w:cstheme="minorHAnsi"/>
          <w:sz w:val="24"/>
          <w:szCs w:val="24"/>
        </w:rPr>
        <w:t>, sodium from intake of supplements and antacids, and sodium from water</w:t>
      </w:r>
      <w:r w:rsidRPr="00C31E6B">
        <w:rPr>
          <w:rFonts w:asciiTheme="minorHAnsi" w:hAnsiTheme="minorHAnsi" w:cstheme="minorHAnsi"/>
          <w:sz w:val="24"/>
          <w:szCs w:val="24"/>
        </w:rPr>
        <w:t>) of dietary sodium intake in the United States in a larger, more demographically</w:t>
      </w:r>
      <w:r w:rsidR="00591B1E">
        <w:rPr>
          <w:rFonts w:asciiTheme="minorHAnsi" w:hAnsiTheme="minorHAnsi" w:cstheme="minorHAnsi"/>
          <w:sz w:val="24"/>
          <w:szCs w:val="24"/>
        </w:rPr>
        <w:t xml:space="preserve"> </w:t>
      </w:r>
      <w:r w:rsidRPr="00C31E6B">
        <w:rPr>
          <w:rFonts w:asciiTheme="minorHAnsi" w:hAnsiTheme="minorHAnsi" w:cstheme="minorHAnsi"/>
          <w:sz w:val="24"/>
          <w:szCs w:val="24"/>
        </w:rPr>
        <w:t>diverse sample of adults.</w:t>
      </w:r>
      <w:r w:rsidR="00C31E6B">
        <w:rPr>
          <w:rFonts w:asciiTheme="minorHAnsi" w:hAnsiTheme="minorHAnsi" w:cstheme="minorHAnsi"/>
          <w:sz w:val="24"/>
          <w:szCs w:val="24"/>
        </w:rPr>
        <w:t xml:space="preserve">  </w:t>
      </w:r>
    </w:p>
    <w:p w:rsidR="00591B1E" w:rsidRDefault="00591B1E" w:rsidP="00250B2D">
      <w:pPr>
        <w:pStyle w:val="P1-StandPara"/>
        <w:spacing w:line="240" w:lineRule="auto"/>
        <w:ind w:firstLine="0"/>
        <w:jc w:val="both"/>
        <w:rPr>
          <w:rFonts w:asciiTheme="minorHAnsi" w:hAnsiTheme="minorHAnsi" w:cstheme="minorHAnsi"/>
          <w:sz w:val="24"/>
          <w:szCs w:val="24"/>
        </w:rPr>
      </w:pPr>
    </w:p>
    <w:p w:rsidR="008530B4" w:rsidRDefault="008530B4" w:rsidP="0097739B">
      <w:pPr>
        <w:pStyle w:val="P1-StandPara"/>
        <w:spacing w:line="240" w:lineRule="auto"/>
        <w:ind w:firstLine="0"/>
        <w:jc w:val="both"/>
        <w:rPr>
          <w:rFonts w:asciiTheme="minorHAnsi" w:hAnsiTheme="minorHAnsi" w:cstheme="minorHAnsi"/>
          <w:sz w:val="24"/>
          <w:szCs w:val="24"/>
        </w:rPr>
      </w:pPr>
      <w:r w:rsidRPr="00C31E6B">
        <w:rPr>
          <w:rFonts w:asciiTheme="minorHAnsi" w:hAnsiTheme="minorHAnsi" w:cstheme="minorHAnsi"/>
          <w:sz w:val="24"/>
          <w:szCs w:val="24"/>
        </w:rPr>
        <w:t xml:space="preserve">To reduce sodium intake the </w:t>
      </w:r>
      <w:r w:rsidR="00BE11BA">
        <w:rPr>
          <w:rFonts w:asciiTheme="minorHAnsi" w:hAnsiTheme="minorHAnsi" w:cstheme="minorHAnsi"/>
          <w:sz w:val="24"/>
          <w:szCs w:val="24"/>
        </w:rPr>
        <w:t>Institute of Medicine (</w:t>
      </w:r>
      <w:r w:rsidRPr="00C31E6B">
        <w:rPr>
          <w:rFonts w:asciiTheme="minorHAnsi" w:hAnsiTheme="minorHAnsi" w:cstheme="minorHAnsi"/>
          <w:sz w:val="24"/>
          <w:szCs w:val="24"/>
        </w:rPr>
        <w:t>I</w:t>
      </w:r>
      <w:r>
        <w:rPr>
          <w:rFonts w:asciiTheme="minorHAnsi" w:hAnsiTheme="minorHAnsi" w:cstheme="minorHAnsi"/>
          <w:sz w:val="24"/>
          <w:szCs w:val="24"/>
        </w:rPr>
        <w:t>OM</w:t>
      </w:r>
      <w:r w:rsidR="00BE11BA">
        <w:rPr>
          <w:rFonts w:asciiTheme="minorHAnsi" w:hAnsiTheme="minorHAnsi" w:cstheme="minorHAnsi"/>
          <w:sz w:val="24"/>
          <w:szCs w:val="24"/>
        </w:rPr>
        <w:t>)</w:t>
      </w:r>
      <w:r>
        <w:rPr>
          <w:rFonts w:asciiTheme="minorHAnsi" w:hAnsiTheme="minorHAnsi" w:cstheme="minorHAnsi"/>
          <w:sz w:val="24"/>
          <w:szCs w:val="24"/>
        </w:rPr>
        <w:t xml:space="preserve"> (2010) </w:t>
      </w:r>
      <w:r w:rsidRPr="00C31E6B">
        <w:rPr>
          <w:rFonts w:asciiTheme="minorHAnsi" w:hAnsiTheme="minorHAnsi" w:cstheme="minorHAnsi"/>
          <w:sz w:val="24"/>
          <w:szCs w:val="24"/>
        </w:rPr>
        <w:t xml:space="preserve">recommended phased reductions in the sodium content of </w:t>
      </w:r>
      <w:r w:rsidR="006F0CF0">
        <w:rPr>
          <w:rFonts w:asciiTheme="minorHAnsi" w:hAnsiTheme="minorHAnsi" w:cstheme="minorHAnsi"/>
          <w:sz w:val="24"/>
          <w:szCs w:val="24"/>
        </w:rPr>
        <w:t xml:space="preserve">commercially </w:t>
      </w:r>
      <w:r w:rsidR="007660B8">
        <w:rPr>
          <w:rFonts w:asciiTheme="minorHAnsi" w:hAnsiTheme="minorHAnsi" w:cstheme="minorHAnsi"/>
          <w:sz w:val="24"/>
          <w:szCs w:val="24"/>
        </w:rPr>
        <w:t>processed</w:t>
      </w:r>
      <w:r w:rsidRPr="00C31E6B">
        <w:rPr>
          <w:rFonts w:asciiTheme="minorHAnsi" w:hAnsiTheme="minorHAnsi" w:cstheme="minorHAnsi"/>
          <w:sz w:val="24"/>
          <w:szCs w:val="24"/>
        </w:rPr>
        <w:t xml:space="preserve"> foods and menu items. </w:t>
      </w:r>
      <w:r>
        <w:rPr>
          <w:rFonts w:asciiTheme="minorHAnsi" w:hAnsiTheme="minorHAnsi" w:cstheme="minorHAnsi"/>
          <w:sz w:val="24"/>
          <w:szCs w:val="24"/>
        </w:rPr>
        <w:t xml:space="preserve"> The Food and Drug Administration (FDA) and the U</w:t>
      </w:r>
      <w:r w:rsidR="005118A9">
        <w:rPr>
          <w:rFonts w:asciiTheme="minorHAnsi" w:hAnsiTheme="minorHAnsi" w:cstheme="minorHAnsi"/>
          <w:sz w:val="24"/>
          <w:szCs w:val="24"/>
        </w:rPr>
        <w:t>.</w:t>
      </w:r>
      <w:r>
        <w:rPr>
          <w:rFonts w:asciiTheme="minorHAnsi" w:hAnsiTheme="minorHAnsi" w:cstheme="minorHAnsi"/>
          <w:sz w:val="24"/>
          <w:szCs w:val="24"/>
        </w:rPr>
        <w:t>S</w:t>
      </w:r>
      <w:r w:rsidR="005118A9">
        <w:rPr>
          <w:rFonts w:asciiTheme="minorHAnsi" w:hAnsiTheme="minorHAnsi" w:cstheme="minorHAnsi"/>
          <w:sz w:val="24"/>
          <w:szCs w:val="24"/>
        </w:rPr>
        <w:t>.</w:t>
      </w:r>
      <w:r>
        <w:rPr>
          <w:rFonts w:asciiTheme="minorHAnsi" w:hAnsiTheme="minorHAnsi" w:cstheme="minorHAnsi"/>
          <w:sz w:val="24"/>
          <w:szCs w:val="24"/>
        </w:rPr>
        <w:t xml:space="preserve"> Department of Agriculture’s (USDA) Food Safety and Inspection Service recently solicited public comments on this and other strategies.  The IOM also recommended </w:t>
      </w:r>
      <w:r w:rsidR="005E525C">
        <w:rPr>
          <w:rFonts w:asciiTheme="minorHAnsi" w:hAnsiTheme="minorHAnsi" w:cstheme="minorHAnsi"/>
          <w:sz w:val="24"/>
          <w:szCs w:val="24"/>
        </w:rPr>
        <w:t xml:space="preserve">that </w:t>
      </w:r>
      <w:r>
        <w:rPr>
          <w:rFonts w:asciiTheme="minorHAnsi" w:hAnsiTheme="minorHAnsi" w:cstheme="minorHAnsi"/>
          <w:sz w:val="24"/>
          <w:szCs w:val="24"/>
        </w:rPr>
        <w:t>industry</w:t>
      </w:r>
      <w:r w:rsidR="002965D7">
        <w:rPr>
          <w:rFonts w:asciiTheme="minorHAnsi" w:hAnsiTheme="minorHAnsi" w:cstheme="minorHAnsi"/>
          <w:sz w:val="24"/>
          <w:szCs w:val="24"/>
        </w:rPr>
        <w:t xml:space="preserve"> </w:t>
      </w:r>
      <w:r>
        <w:rPr>
          <w:rFonts w:asciiTheme="minorHAnsi" w:hAnsiTheme="minorHAnsi" w:cstheme="minorHAnsi"/>
          <w:sz w:val="24"/>
          <w:szCs w:val="24"/>
        </w:rPr>
        <w:t>voluntarily reduce sodium content of foods.  Several food manufacturer and restaurants have committed to voluntary reductions in some of their food products, some as part of New York City-le</w:t>
      </w:r>
      <w:r w:rsidR="005E525C">
        <w:rPr>
          <w:rFonts w:asciiTheme="minorHAnsi" w:hAnsiTheme="minorHAnsi" w:cstheme="minorHAnsi"/>
          <w:sz w:val="24"/>
          <w:szCs w:val="24"/>
        </w:rPr>
        <w:t>d</w:t>
      </w:r>
      <w:r>
        <w:rPr>
          <w:rFonts w:asciiTheme="minorHAnsi" w:hAnsiTheme="minorHAnsi" w:cstheme="minorHAnsi"/>
          <w:sz w:val="24"/>
          <w:szCs w:val="24"/>
        </w:rPr>
        <w:t xml:space="preserve"> National Salt Reduction Initiative.  In addition, </w:t>
      </w:r>
      <w:r w:rsidR="00B0457A">
        <w:rPr>
          <w:rFonts w:asciiTheme="minorHAnsi" w:hAnsiTheme="minorHAnsi" w:cstheme="minorHAnsi"/>
          <w:sz w:val="24"/>
          <w:szCs w:val="24"/>
        </w:rPr>
        <w:t>local efforts such as the Sodium Reduction in Communities program funded by CDC</w:t>
      </w:r>
      <w:r>
        <w:rPr>
          <w:rFonts w:asciiTheme="minorHAnsi" w:hAnsiTheme="minorHAnsi" w:cstheme="minorHAnsi"/>
          <w:sz w:val="24"/>
          <w:szCs w:val="24"/>
        </w:rPr>
        <w:t xml:space="preserve"> support national initiatives </w:t>
      </w:r>
      <w:r w:rsidR="00B0457A">
        <w:rPr>
          <w:rFonts w:asciiTheme="minorHAnsi" w:hAnsiTheme="minorHAnsi" w:cstheme="minorHAnsi"/>
          <w:sz w:val="24"/>
          <w:szCs w:val="24"/>
        </w:rPr>
        <w:t>by</w:t>
      </w:r>
      <w:r>
        <w:rPr>
          <w:rFonts w:asciiTheme="minorHAnsi" w:hAnsiTheme="minorHAnsi" w:cstheme="minorHAnsi"/>
          <w:sz w:val="24"/>
          <w:szCs w:val="24"/>
        </w:rPr>
        <w:t xml:space="preserve"> </w:t>
      </w:r>
      <w:r w:rsidR="00B0457A">
        <w:rPr>
          <w:rFonts w:asciiTheme="minorHAnsi" w:hAnsiTheme="minorHAnsi" w:cstheme="minorHAnsi"/>
          <w:sz w:val="24"/>
          <w:szCs w:val="24"/>
        </w:rPr>
        <w:t xml:space="preserve">implementing strategies to </w:t>
      </w:r>
      <w:r>
        <w:rPr>
          <w:rFonts w:asciiTheme="minorHAnsi" w:hAnsiTheme="minorHAnsi" w:cstheme="minorHAnsi"/>
          <w:sz w:val="24"/>
          <w:szCs w:val="24"/>
        </w:rPr>
        <w:t>reduc</w:t>
      </w:r>
      <w:r w:rsidR="00B0457A">
        <w:rPr>
          <w:rFonts w:asciiTheme="minorHAnsi" w:hAnsiTheme="minorHAnsi" w:cstheme="minorHAnsi"/>
          <w:sz w:val="24"/>
          <w:szCs w:val="24"/>
        </w:rPr>
        <w:t>e</w:t>
      </w:r>
      <w:r>
        <w:rPr>
          <w:rFonts w:asciiTheme="minorHAnsi" w:hAnsiTheme="minorHAnsi" w:cstheme="minorHAnsi"/>
          <w:sz w:val="24"/>
          <w:szCs w:val="24"/>
        </w:rPr>
        <w:t xml:space="preserve"> sodium in local restaurants and other food service</w:t>
      </w:r>
      <w:r w:rsidR="00492CB8">
        <w:rPr>
          <w:rFonts w:asciiTheme="minorHAnsi" w:hAnsiTheme="minorHAnsi" w:cstheme="minorHAnsi"/>
          <w:sz w:val="24"/>
          <w:szCs w:val="24"/>
        </w:rPr>
        <w:t xml:space="preserve"> outlets</w:t>
      </w:r>
      <w:r>
        <w:rPr>
          <w:rFonts w:asciiTheme="minorHAnsi" w:hAnsiTheme="minorHAnsi" w:cstheme="minorHAnsi"/>
          <w:sz w:val="24"/>
          <w:szCs w:val="24"/>
        </w:rPr>
        <w:t xml:space="preserve">.  </w:t>
      </w:r>
    </w:p>
    <w:p w:rsidR="008530B4" w:rsidRDefault="008530B4" w:rsidP="0097739B">
      <w:pPr>
        <w:pStyle w:val="P1-StandPara"/>
        <w:spacing w:line="240" w:lineRule="auto"/>
        <w:ind w:firstLine="0"/>
        <w:jc w:val="both"/>
        <w:rPr>
          <w:rFonts w:asciiTheme="minorHAnsi" w:hAnsiTheme="minorHAnsi" w:cstheme="minorHAnsi"/>
          <w:sz w:val="24"/>
          <w:szCs w:val="24"/>
        </w:rPr>
      </w:pPr>
    </w:p>
    <w:p w:rsidR="008530B4" w:rsidRDefault="008530B4" w:rsidP="0097739B">
      <w:pPr>
        <w:pStyle w:val="P1-StandPara"/>
        <w:spacing w:line="240" w:lineRule="auto"/>
        <w:ind w:firstLine="0"/>
        <w:jc w:val="both"/>
        <w:rPr>
          <w:rFonts w:asciiTheme="minorHAnsi" w:hAnsiTheme="minorHAnsi" w:cstheme="minorHAnsi"/>
        </w:rPr>
      </w:pPr>
      <w:r>
        <w:rPr>
          <w:rFonts w:asciiTheme="minorHAnsi" w:hAnsiTheme="minorHAnsi" w:cstheme="minorHAnsi"/>
          <w:sz w:val="24"/>
          <w:szCs w:val="24"/>
        </w:rPr>
        <w:t xml:space="preserve">There is a critical need </w:t>
      </w:r>
      <w:r w:rsidR="006C35E3">
        <w:rPr>
          <w:rFonts w:asciiTheme="minorHAnsi" w:hAnsiTheme="minorHAnsi" w:cstheme="minorHAnsi"/>
          <w:sz w:val="24"/>
          <w:szCs w:val="24"/>
        </w:rPr>
        <w:t xml:space="preserve">to update the &gt;20 year old estimates of the proportion of total sodium </w:t>
      </w:r>
      <w:r w:rsidR="00A03C2F">
        <w:rPr>
          <w:rFonts w:asciiTheme="minorHAnsi" w:hAnsiTheme="minorHAnsi" w:cstheme="minorHAnsi"/>
          <w:sz w:val="24"/>
          <w:szCs w:val="24"/>
        </w:rPr>
        <w:t>intake added during commercial</w:t>
      </w:r>
      <w:r w:rsidR="006C35E3">
        <w:rPr>
          <w:rFonts w:asciiTheme="minorHAnsi" w:hAnsiTheme="minorHAnsi" w:cstheme="minorHAnsi"/>
          <w:sz w:val="24"/>
          <w:szCs w:val="24"/>
        </w:rPr>
        <w:t xml:space="preserve"> food processing and preparation and </w:t>
      </w:r>
      <w:r w:rsidR="00A03C2F">
        <w:rPr>
          <w:rFonts w:asciiTheme="minorHAnsi" w:hAnsiTheme="minorHAnsi" w:cstheme="minorHAnsi"/>
          <w:sz w:val="24"/>
          <w:szCs w:val="24"/>
          <w:lang w:val="en-CA"/>
        </w:rPr>
        <w:t>to describe</w:t>
      </w:r>
      <w:r w:rsidR="006C35E3" w:rsidRPr="006C35E3">
        <w:rPr>
          <w:rFonts w:asciiTheme="minorHAnsi" w:hAnsiTheme="minorHAnsi" w:cstheme="minorHAnsi"/>
          <w:sz w:val="24"/>
          <w:szCs w:val="24"/>
          <w:lang w:val="en-CA"/>
        </w:rPr>
        <w:t xml:space="preserve"> </w:t>
      </w:r>
      <w:r w:rsidR="006C35E3" w:rsidRPr="006C35E3">
        <w:rPr>
          <w:rFonts w:asciiTheme="minorHAnsi" w:hAnsiTheme="minorHAnsi" w:cstheme="minorHAnsi"/>
          <w:sz w:val="24"/>
          <w:szCs w:val="24"/>
          <w:lang w:val="en-CA"/>
        </w:rPr>
        <w:lastRenderedPageBreak/>
        <w:t>sociodemographic and other characteristics associated with these estimates.  Along with nationally-representative data from the National Health and Nutrition Examination Survey (NHANES</w:t>
      </w:r>
      <w:r w:rsidR="00A03C2F">
        <w:rPr>
          <w:rFonts w:asciiTheme="minorHAnsi" w:hAnsiTheme="minorHAnsi" w:cstheme="minorHAnsi"/>
          <w:sz w:val="24"/>
          <w:szCs w:val="24"/>
          <w:lang w:val="en-CA"/>
        </w:rPr>
        <w:t>; OMB No. 0920-0950, exp. 11/30/2015), the new</w:t>
      </w:r>
      <w:r w:rsidR="006C35E3" w:rsidRPr="006C35E3">
        <w:rPr>
          <w:rFonts w:asciiTheme="minorHAnsi" w:hAnsiTheme="minorHAnsi" w:cstheme="minorHAnsi"/>
          <w:sz w:val="24"/>
          <w:szCs w:val="24"/>
          <w:lang w:val="en-CA"/>
        </w:rPr>
        <w:t xml:space="preserve"> estimates </w:t>
      </w:r>
      <w:r w:rsidR="00A03C2F">
        <w:rPr>
          <w:rFonts w:asciiTheme="minorHAnsi" w:hAnsiTheme="minorHAnsi" w:cstheme="minorHAnsi"/>
          <w:sz w:val="24"/>
          <w:szCs w:val="24"/>
          <w:lang w:val="en-CA"/>
        </w:rPr>
        <w:t xml:space="preserve">produced by the Salt Sources study </w:t>
      </w:r>
      <w:r w:rsidR="006C35E3" w:rsidRPr="006C35E3">
        <w:rPr>
          <w:rFonts w:asciiTheme="minorHAnsi" w:hAnsiTheme="minorHAnsi" w:cstheme="minorHAnsi"/>
          <w:sz w:val="24"/>
          <w:szCs w:val="24"/>
          <w:lang w:val="en-CA"/>
        </w:rPr>
        <w:t xml:space="preserve">may inform estimates of total sodium intake used to monitor </w:t>
      </w:r>
      <w:r w:rsidR="006C35E3" w:rsidRPr="006C35E3">
        <w:rPr>
          <w:rFonts w:asciiTheme="minorHAnsi" w:hAnsiTheme="minorHAnsi" w:cstheme="minorHAnsi"/>
          <w:i/>
          <w:sz w:val="24"/>
          <w:szCs w:val="24"/>
          <w:lang w:val="en-CA"/>
        </w:rPr>
        <w:t xml:space="preserve">Healthy People 2020 </w:t>
      </w:r>
      <w:r w:rsidR="006C35E3" w:rsidRPr="009E2708">
        <w:rPr>
          <w:rFonts w:asciiTheme="minorHAnsi" w:hAnsiTheme="minorHAnsi" w:cstheme="minorHAnsi"/>
          <w:sz w:val="24"/>
          <w:szCs w:val="24"/>
          <w:lang w:val="en-CA"/>
        </w:rPr>
        <w:t>objectives.</w:t>
      </w:r>
    </w:p>
    <w:p w:rsidR="00684495" w:rsidRDefault="00684495" w:rsidP="00250B2D">
      <w:pPr>
        <w:pStyle w:val="P1-StandPara"/>
        <w:spacing w:line="240" w:lineRule="auto"/>
        <w:ind w:firstLine="0"/>
        <w:jc w:val="both"/>
        <w:rPr>
          <w:rFonts w:asciiTheme="minorHAnsi" w:hAnsiTheme="minorHAnsi" w:cstheme="minorHAnsi"/>
          <w:sz w:val="24"/>
          <w:szCs w:val="24"/>
        </w:rPr>
      </w:pPr>
    </w:p>
    <w:p w:rsidR="00684495" w:rsidRDefault="00684495" w:rsidP="0097739B">
      <w:pPr>
        <w:pStyle w:val="P1-StandPara"/>
        <w:spacing w:line="240" w:lineRule="auto"/>
        <w:ind w:firstLine="0"/>
        <w:jc w:val="both"/>
        <w:rPr>
          <w:rFonts w:asciiTheme="minorHAnsi" w:hAnsiTheme="minorHAnsi" w:cstheme="minorHAnsi"/>
          <w:bCs/>
          <w:sz w:val="24"/>
          <w:szCs w:val="24"/>
        </w:rPr>
      </w:pPr>
      <w:r>
        <w:rPr>
          <w:rFonts w:asciiTheme="minorHAnsi" w:hAnsiTheme="minorHAnsi" w:cstheme="minorHAnsi"/>
          <w:sz w:val="24"/>
          <w:szCs w:val="24"/>
        </w:rPr>
        <w:t>The</w:t>
      </w:r>
      <w:r w:rsidR="00A94DED">
        <w:rPr>
          <w:rFonts w:asciiTheme="minorHAnsi" w:hAnsiTheme="minorHAnsi" w:cstheme="minorHAnsi"/>
          <w:sz w:val="24"/>
          <w:szCs w:val="24"/>
        </w:rPr>
        <w:t xml:space="preserve"> </w:t>
      </w:r>
      <w:r w:rsidR="00300992">
        <w:rPr>
          <w:rFonts w:asciiTheme="minorHAnsi" w:hAnsiTheme="minorHAnsi" w:cstheme="minorHAnsi"/>
          <w:sz w:val="24"/>
          <w:szCs w:val="24"/>
        </w:rPr>
        <w:t>Salt Sources Study</w:t>
      </w:r>
      <w:r>
        <w:rPr>
          <w:rFonts w:asciiTheme="minorHAnsi" w:hAnsiTheme="minorHAnsi" w:cstheme="minorHAnsi"/>
          <w:sz w:val="24"/>
          <w:szCs w:val="24"/>
        </w:rPr>
        <w:t xml:space="preserve"> will update and expand the previous study conducted by Mattes and Donnelly to include </w:t>
      </w:r>
      <w:r w:rsidR="006C35E3">
        <w:rPr>
          <w:rFonts w:asciiTheme="minorHAnsi" w:hAnsiTheme="minorHAnsi" w:cstheme="minorHAnsi"/>
          <w:sz w:val="24"/>
          <w:szCs w:val="24"/>
        </w:rPr>
        <w:t xml:space="preserve">a convenience sample of </w:t>
      </w:r>
      <w:r w:rsidR="00B0457A">
        <w:rPr>
          <w:rFonts w:asciiTheme="minorHAnsi" w:hAnsiTheme="minorHAnsi" w:cstheme="minorHAnsi"/>
          <w:sz w:val="24"/>
          <w:szCs w:val="24"/>
        </w:rPr>
        <w:t xml:space="preserve">participants in </w:t>
      </w:r>
      <w:r>
        <w:rPr>
          <w:rFonts w:asciiTheme="minorHAnsi" w:hAnsiTheme="minorHAnsi" w:cstheme="minorHAnsi"/>
          <w:sz w:val="24"/>
          <w:szCs w:val="24"/>
        </w:rPr>
        <w:t>three geographic</w:t>
      </w:r>
      <w:r w:rsidR="00C33712">
        <w:rPr>
          <w:rFonts w:asciiTheme="minorHAnsi" w:hAnsiTheme="minorHAnsi" w:cstheme="minorHAnsi"/>
          <w:sz w:val="24"/>
          <w:szCs w:val="24"/>
        </w:rPr>
        <w:t xml:space="preserve"> locations</w:t>
      </w:r>
      <w:r w:rsidR="00D5723F">
        <w:rPr>
          <w:rFonts w:asciiTheme="minorHAnsi" w:hAnsiTheme="minorHAnsi" w:cstheme="minorHAnsi"/>
          <w:sz w:val="24"/>
          <w:szCs w:val="24"/>
        </w:rPr>
        <w:t xml:space="preserve"> </w:t>
      </w:r>
      <w:r w:rsidR="00287823">
        <w:rPr>
          <w:rFonts w:asciiTheme="minorHAnsi" w:hAnsiTheme="minorHAnsi" w:cstheme="minorHAnsi"/>
          <w:sz w:val="24"/>
          <w:szCs w:val="24"/>
        </w:rPr>
        <w:t>(</w:t>
      </w:r>
      <w:r w:rsidR="00D644B7">
        <w:rPr>
          <w:rFonts w:asciiTheme="minorHAnsi" w:hAnsiTheme="minorHAnsi" w:cstheme="minorHAnsi"/>
          <w:sz w:val="24"/>
          <w:szCs w:val="24"/>
          <w:lang w:val="en-CA"/>
        </w:rPr>
        <w:t>Minneapolis-</w:t>
      </w:r>
      <w:r w:rsidR="00287823" w:rsidRPr="00287823">
        <w:rPr>
          <w:rFonts w:asciiTheme="minorHAnsi" w:hAnsiTheme="minorHAnsi" w:cstheme="minorHAnsi"/>
          <w:sz w:val="24"/>
          <w:szCs w:val="24"/>
          <w:lang w:val="en-CA"/>
        </w:rPr>
        <w:t>St</w:t>
      </w:r>
      <w:r w:rsidR="00D644B7">
        <w:rPr>
          <w:rFonts w:asciiTheme="minorHAnsi" w:hAnsiTheme="minorHAnsi" w:cstheme="minorHAnsi"/>
          <w:sz w:val="24"/>
          <w:szCs w:val="24"/>
          <w:lang w:val="en-CA"/>
        </w:rPr>
        <w:t>.</w:t>
      </w:r>
      <w:r w:rsidR="00287823" w:rsidRPr="00287823">
        <w:rPr>
          <w:rFonts w:asciiTheme="minorHAnsi" w:hAnsiTheme="minorHAnsi" w:cstheme="minorHAnsi"/>
          <w:sz w:val="24"/>
          <w:szCs w:val="24"/>
          <w:lang w:val="en-CA"/>
        </w:rPr>
        <w:t xml:space="preserve"> Paul, Minnesota; Birmingham</w:t>
      </w:r>
      <w:r w:rsidR="00D644B7">
        <w:rPr>
          <w:rFonts w:asciiTheme="minorHAnsi" w:hAnsiTheme="minorHAnsi" w:cstheme="minorHAnsi"/>
          <w:sz w:val="24"/>
          <w:szCs w:val="24"/>
          <w:lang w:val="en-CA"/>
        </w:rPr>
        <w:t>,</w:t>
      </w:r>
      <w:r w:rsidR="00287823" w:rsidRPr="00287823">
        <w:rPr>
          <w:rFonts w:asciiTheme="minorHAnsi" w:hAnsiTheme="minorHAnsi" w:cstheme="minorHAnsi"/>
          <w:sz w:val="24"/>
          <w:szCs w:val="24"/>
          <w:lang w:val="en-CA"/>
        </w:rPr>
        <w:t xml:space="preserve"> Alabama; and Palo Alto</w:t>
      </w:r>
      <w:r w:rsidR="002909E0">
        <w:rPr>
          <w:rFonts w:asciiTheme="minorHAnsi" w:hAnsiTheme="minorHAnsi" w:cstheme="minorHAnsi"/>
          <w:sz w:val="24"/>
          <w:szCs w:val="24"/>
          <w:lang w:val="en-CA"/>
        </w:rPr>
        <w:t xml:space="preserve"> metropolitan area</w:t>
      </w:r>
      <w:r w:rsidR="00287823" w:rsidRPr="00287823">
        <w:rPr>
          <w:rFonts w:asciiTheme="minorHAnsi" w:hAnsiTheme="minorHAnsi" w:cstheme="minorHAnsi"/>
          <w:sz w:val="24"/>
          <w:szCs w:val="24"/>
          <w:lang w:val="en-CA"/>
        </w:rPr>
        <w:t>, California</w:t>
      </w:r>
      <w:r w:rsidR="00287823">
        <w:rPr>
          <w:rFonts w:asciiTheme="minorHAnsi" w:hAnsiTheme="minorHAnsi" w:cstheme="minorHAnsi"/>
          <w:sz w:val="24"/>
          <w:szCs w:val="24"/>
        </w:rPr>
        <w:t xml:space="preserve">) </w:t>
      </w:r>
      <w:r w:rsidR="00D5723F">
        <w:rPr>
          <w:rFonts w:asciiTheme="minorHAnsi" w:hAnsiTheme="minorHAnsi" w:cstheme="minorHAnsi"/>
          <w:sz w:val="24"/>
          <w:szCs w:val="24"/>
        </w:rPr>
        <w:t>in separate U.S. census regions</w:t>
      </w:r>
      <w:r w:rsidR="00E435ED">
        <w:rPr>
          <w:rFonts w:asciiTheme="minorHAnsi" w:hAnsiTheme="minorHAnsi" w:cstheme="minorHAnsi"/>
          <w:sz w:val="24"/>
          <w:szCs w:val="24"/>
        </w:rPr>
        <w:t>.  Study centers in each of three geographic locations</w:t>
      </w:r>
      <w:r w:rsidR="00E435ED" w:rsidRPr="00E435ED">
        <w:rPr>
          <w:rFonts w:asciiTheme="minorHAnsi" w:hAnsiTheme="minorHAnsi" w:cstheme="minorHAnsi"/>
          <w:sz w:val="24"/>
          <w:szCs w:val="24"/>
        </w:rPr>
        <w:t xml:space="preserve"> will recruit 150 participants </w:t>
      </w:r>
      <w:r w:rsidR="00016FB9">
        <w:rPr>
          <w:rFonts w:asciiTheme="minorHAnsi" w:hAnsiTheme="minorHAnsi" w:cstheme="minorHAnsi"/>
          <w:sz w:val="24"/>
          <w:szCs w:val="24"/>
        </w:rPr>
        <w:t xml:space="preserve">each </w:t>
      </w:r>
      <w:r w:rsidR="00E435ED" w:rsidRPr="00E435ED">
        <w:rPr>
          <w:rFonts w:asciiTheme="minorHAnsi" w:hAnsiTheme="minorHAnsi" w:cstheme="minorHAnsi"/>
          <w:sz w:val="24"/>
          <w:szCs w:val="24"/>
        </w:rPr>
        <w:t xml:space="preserve">(total </w:t>
      </w:r>
      <w:r w:rsidR="009C132C">
        <w:rPr>
          <w:rFonts w:asciiTheme="minorHAnsi" w:hAnsiTheme="minorHAnsi" w:cstheme="minorHAnsi"/>
          <w:sz w:val="24"/>
          <w:szCs w:val="24"/>
        </w:rPr>
        <w:t>N</w:t>
      </w:r>
      <w:r w:rsidR="00E435ED" w:rsidRPr="00E435ED">
        <w:rPr>
          <w:rFonts w:asciiTheme="minorHAnsi" w:hAnsiTheme="minorHAnsi" w:cstheme="minorHAnsi"/>
          <w:sz w:val="24"/>
          <w:szCs w:val="24"/>
        </w:rPr>
        <w:t>=450)</w:t>
      </w:r>
      <w:r w:rsidR="006C35E3" w:rsidRPr="006C35E3">
        <w:rPr>
          <w:rFonts w:asciiTheme="minorHAnsi" w:hAnsiTheme="minorHAnsi" w:cstheme="minorHAnsi"/>
          <w:sz w:val="24"/>
          <w:szCs w:val="24"/>
          <w:lang w:val="en-CA"/>
        </w:rPr>
        <w:t xml:space="preserve"> through fliers, brochures, or lists of persons who have participated in previous studies or agreed to be contacted for participation in studies</w:t>
      </w:r>
      <w:r w:rsidR="00E435ED" w:rsidRPr="00E435ED">
        <w:rPr>
          <w:rFonts w:asciiTheme="minorHAnsi" w:hAnsiTheme="minorHAnsi" w:cstheme="minorHAnsi"/>
          <w:sz w:val="24"/>
          <w:szCs w:val="24"/>
        </w:rPr>
        <w:t xml:space="preserve"> with the aim to </w:t>
      </w:r>
      <w:r w:rsidR="006C35E3">
        <w:rPr>
          <w:rFonts w:asciiTheme="minorHAnsi" w:hAnsiTheme="minorHAnsi" w:cstheme="minorHAnsi"/>
          <w:sz w:val="24"/>
          <w:szCs w:val="24"/>
        </w:rPr>
        <w:t>recruit</w:t>
      </w:r>
      <w:r w:rsidR="00E435ED" w:rsidRPr="00E435ED">
        <w:rPr>
          <w:rFonts w:asciiTheme="minorHAnsi" w:hAnsiTheme="minorHAnsi" w:cstheme="minorHAnsi"/>
          <w:sz w:val="24"/>
          <w:szCs w:val="24"/>
        </w:rPr>
        <w:t xml:space="preserve"> an equal number of adults ages 18</w:t>
      </w:r>
      <w:r w:rsidR="00C33712">
        <w:rPr>
          <w:rFonts w:asciiTheme="minorHAnsi" w:hAnsiTheme="minorHAnsi" w:cstheme="minorHAnsi"/>
          <w:sz w:val="24"/>
          <w:szCs w:val="24"/>
        </w:rPr>
        <w:t>-74 years</w:t>
      </w:r>
      <w:r w:rsidR="00E435ED" w:rsidRPr="00E435ED">
        <w:rPr>
          <w:rFonts w:asciiTheme="minorHAnsi" w:hAnsiTheme="minorHAnsi" w:cstheme="minorHAnsi"/>
          <w:sz w:val="24"/>
          <w:szCs w:val="24"/>
        </w:rPr>
        <w:t xml:space="preserve"> by </w:t>
      </w:r>
      <w:r w:rsidR="00D5723F">
        <w:rPr>
          <w:rFonts w:asciiTheme="minorHAnsi" w:hAnsiTheme="minorHAnsi" w:cstheme="minorHAnsi"/>
          <w:sz w:val="24"/>
          <w:szCs w:val="24"/>
        </w:rPr>
        <w:t xml:space="preserve">approximately </w:t>
      </w:r>
      <w:r w:rsidR="00E435ED" w:rsidRPr="00E435ED">
        <w:rPr>
          <w:rFonts w:asciiTheme="minorHAnsi" w:hAnsiTheme="minorHAnsi" w:cstheme="minorHAnsi"/>
          <w:sz w:val="24"/>
          <w:szCs w:val="24"/>
        </w:rPr>
        <w:t>10-year age groups in each sex-race group, including whites, blacks, Hispanics, and Asians.</w:t>
      </w:r>
      <w:r w:rsidR="00E435ED">
        <w:rPr>
          <w:rFonts w:asciiTheme="minorHAnsi" w:hAnsiTheme="minorHAnsi" w:cstheme="minorHAnsi"/>
          <w:sz w:val="24"/>
          <w:szCs w:val="24"/>
        </w:rPr>
        <w:t xml:space="preserve"> </w:t>
      </w:r>
      <w:r w:rsidR="00A94DED">
        <w:rPr>
          <w:rFonts w:asciiTheme="minorHAnsi" w:hAnsiTheme="minorHAnsi" w:cstheme="minorHAnsi"/>
          <w:sz w:val="24"/>
          <w:szCs w:val="24"/>
        </w:rPr>
        <w:t xml:space="preserve"> </w:t>
      </w:r>
      <w:r w:rsidR="002E0E6A">
        <w:rPr>
          <w:rFonts w:asciiTheme="minorHAnsi" w:hAnsiTheme="minorHAnsi" w:cstheme="minorHAnsi"/>
          <w:sz w:val="24"/>
          <w:szCs w:val="24"/>
        </w:rPr>
        <w:t xml:space="preserve">The </w:t>
      </w:r>
      <w:r w:rsidR="002965D7">
        <w:rPr>
          <w:rFonts w:asciiTheme="minorHAnsi" w:hAnsiTheme="minorHAnsi" w:cstheme="minorHAnsi"/>
          <w:sz w:val="24"/>
          <w:szCs w:val="24"/>
        </w:rPr>
        <w:t>contractor</w:t>
      </w:r>
      <w:r w:rsidR="00E435ED">
        <w:rPr>
          <w:rFonts w:asciiTheme="minorHAnsi" w:hAnsiTheme="minorHAnsi" w:cstheme="minorHAnsi"/>
          <w:sz w:val="24"/>
          <w:szCs w:val="24"/>
        </w:rPr>
        <w:t xml:space="preserve"> (coordinating center)</w:t>
      </w:r>
      <w:r w:rsidR="002965D7">
        <w:rPr>
          <w:rFonts w:asciiTheme="minorHAnsi" w:hAnsiTheme="minorHAnsi" w:cstheme="minorHAnsi"/>
          <w:sz w:val="24"/>
          <w:szCs w:val="24"/>
        </w:rPr>
        <w:t xml:space="preserve"> will</w:t>
      </w:r>
      <w:r w:rsidR="002E0E6A">
        <w:rPr>
          <w:rFonts w:asciiTheme="minorHAnsi" w:hAnsiTheme="minorHAnsi" w:cstheme="minorHAnsi"/>
          <w:sz w:val="24"/>
          <w:szCs w:val="24"/>
        </w:rPr>
        <w:t xml:space="preserve"> recruit and collect data from participants </w:t>
      </w:r>
      <w:r w:rsidR="00C33712">
        <w:rPr>
          <w:rFonts w:asciiTheme="minorHAnsi" w:hAnsiTheme="minorHAnsi" w:cstheme="minorHAnsi"/>
          <w:sz w:val="24"/>
          <w:szCs w:val="24"/>
        </w:rPr>
        <w:t xml:space="preserve">at their site </w:t>
      </w:r>
      <w:r w:rsidR="002E0E6A">
        <w:rPr>
          <w:rFonts w:asciiTheme="minorHAnsi" w:hAnsiTheme="minorHAnsi" w:cstheme="minorHAnsi"/>
          <w:sz w:val="24"/>
          <w:szCs w:val="24"/>
        </w:rPr>
        <w:t>and</w:t>
      </w:r>
      <w:r w:rsidR="00A94DED">
        <w:rPr>
          <w:rFonts w:asciiTheme="minorHAnsi" w:hAnsiTheme="minorHAnsi" w:cstheme="minorHAnsi"/>
          <w:sz w:val="24"/>
          <w:szCs w:val="24"/>
        </w:rPr>
        <w:t xml:space="preserve"> will work closely with investigators in two other sites to </w:t>
      </w:r>
      <w:r w:rsidR="006C1D13">
        <w:rPr>
          <w:rFonts w:asciiTheme="minorHAnsi" w:hAnsiTheme="minorHAnsi" w:cstheme="minorHAnsi"/>
          <w:sz w:val="24"/>
          <w:szCs w:val="24"/>
        </w:rPr>
        <w:t xml:space="preserve">recruit participants and </w:t>
      </w:r>
      <w:r w:rsidR="00A94DED">
        <w:rPr>
          <w:rFonts w:asciiTheme="minorHAnsi" w:hAnsiTheme="minorHAnsi" w:cstheme="minorHAnsi"/>
          <w:sz w:val="24"/>
          <w:szCs w:val="24"/>
        </w:rPr>
        <w:t>collect the data and provide current and accurate estimates of the amount of sodium consumed from various sources</w:t>
      </w:r>
      <w:r w:rsidR="002E0E6A">
        <w:rPr>
          <w:rFonts w:asciiTheme="minorHAnsi" w:hAnsiTheme="minorHAnsi" w:cstheme="minorHAnsi"/>
          <w:sz w:val="24"/>
          <w:szCs w:val="24"/>
        </w:rPr>
        <w:t xml:space="preserve"> (including sodium from </w:t>
      </w:r>
      <w:r w:rsidR="007660B8">
        <w:rPr>
          <w:rFonts w:asciiTheme="minorHAnsi" w:hAnsiTheme="minorHAnsi" w:cstheme="minorHAnsi"/>
          <w:sz w:val="24"/>
          <w:szCs w:val="24"/>
        </w:rPr>
        <w:t>processed</w:t>
      </w:r>
      <w:r w:rsidR="002E0E6A">
        <w:rPr>
          <w:rFonts w:asciiTheme="minorHAnsi" w:hAnsiTheme="minorHAnsi" w:cstheme="minorHAnsi"/>
          <w:sz w:val="24"/>
          <w:szCs w:val="24"/>
        </w:rPr>
        <w:t xml:space="preserve"> and restaurant foods, sodium inherent in foods, and salt added at the table and during cooking)</w:t>
      </w:r>
      <w:r w:rsidR="00A94DED">
        <w:rPr>
          <w:rFonts w:asciiTheme="minorHAnsi" w:hAnsiTheme="minorHAnsi" w:cstheme="minorHAnsi"/>
          <w:sz w:val="24"/>
          <w:szCs w:val="24"/>
        </w:rPr>
        <w:t>.  The investigators</w:t>
      </w:r>
      <w:r w:rsidR="002965D7">
        <w:rPr>
          <w:rFonts w:asciiTheme="minorHAnsi" w:hAnsiTheme="minorHAnsi" w:cstheme="minorHAnsi"/>
          <w:sz w:val="24"/>
          <w:szCs w:val="24"/>
        </w:rPr>
        <w:t xml:space="preserve"> at all sites</w:t>
      </w:r>
      <w:r w:rsidR="00A94DED">
        <w:rPr>
          <w:rFonts w:asciiTheme="minorHAnsi" w:hAnsiTheme="minorHAnsi" w:cstheme="minorHAnsi"/>
          <w:sz w:val="24"/>
          <w:szCs w:val="24"/>
        </w:rPr>
        <w:t xml:space="preserve"> are highly experienced and collaborative and have established infrastructures for recruitment and data collection at all three sites.  Observational protocols will be developed collaboratively with CDC and the study sites.  De-identified data will be transmitted to </w:t>
      </w:r>
      <w:r w:rsidR="002965D7">
        <w:rPr>
          <w:rFonts w:asciiTheme="minorHAnsi" w:hAnsiTheme="minorHAnsi" w:cstheme="minorHAnsi"/>
          <w:sz w:val="24"/>
          <w:szCs w:val="24"/>
        </w:rPr>
        <w:t>the contractor</w:t>
      </w:r>
      <w:r w:rsidR="00A94DED">
        <w:rPr>
          <w:rFonts w:asciiTheme="minorHAnsi" w:hAnsiTheme="minorHAnsi" w:cstheme="minorHAnsi"/>
          <w:sz w:val="24"/>
          <w:szCs w:val="24"/>
        </w:rPr>
        <w:t>. CDC will receive a de-identified analysis data set</w:t>
      </w:r>
      <w:r w:rsidR="002965D7">
        <w:rPr>
          <w:rFonts w:asciiTheme="minorHAnsi" w:hAnsiTheme="minorHAnsi" w:cstheme="minorHAnsi"/>
          <w:sz w:val="24"/>
          <w:szCs w:val="24"/>
        </w:rPr>
        <w:t xml:space="preserve"> and final report from the contractor.</w:t>
      </w:r>
      <w:r>
        <w:rPr>
          <w:rFonts w:asciiTheme="minorHAnsi" w:hAnsiTheme="minorHAnsi" w:cstheme="minorHAnsi"/>
          <w:b/>
          <w:bCs/>
          <w:sz w:val="24"/>
          <w:szCs w:val="24"/>
        </w:rPr>
        <w:t xml:space="preserve">  </w:t>
      </w:r>
      <w:r>
        <w:rPr>
          <w:rFonts w:asciiTheme="minorHAnsi" w:hAnsiTheme="minorHAnsi" w:cstheme="minorHAnsi"/>
          <w:bCs/>
          <w:sz w:val="24"/>
          <w:szCs w:val="24"/>
        </w:rPr>
        <w:t>These activities are authorized by section</w:t>
      </w:r>
      <w:r w:rsidRPr="0036682B">
        <w:rPr>
          <w:rFonts w:asciiTheme="minorHAnsi" w:hAnsiTheme="minorHAnsi" w:cstheme="minorHAnsi"/>
          <w:bCs/>
          <w:sz w:val="28"/>
          <w:szCs w:val="24"/>
        </w:rPr>
        <w:t xml:space="preserve"> </w:t>
      </w:r>
      <w:r w:rsidRPr="0036682B">
        <w:rPr>
          <w:rFonts w:asciiTheme="minorHAnsi" w:hAnsiTheme="minorHAnsi" w:cstheme="minorHAnsi"/>
          <w:bCs/>
          <w:sz w:val="24"/>
        </w:rPr>
        <w:t xml:space="preserve">301 of the Public Health Service Act (42 USC 241, Part A, Research and Investigation </w:t>
      </w:r>
      <w:r>
        <w:rPr>
          <w:rFonts w:asciiTheme="minorHAnsi" w:hAnsiTheme="minorHAnsi" w:cstheme="minorHAnsi"/>
          <w:bCs/>
        </w:rPr>
        <w:t xml:space="preserve">(See </w:t>
      </w:r>
      <w:r>
        <w:rPr>
          <w:rFonts w:asciiTheme="minorHAnsi" w:hAnsiTheme="minorHAnsi" w:cstheme="minorHAnsi"/>
          <w:b/>
          <w:bCs/>
        </w:rPr>
        <w:t xml:space="preserve">Attachment </w:t>
      </w:r>
      <w:r w:rsidR="00915F02">
        <w:rPr>
          <w:rFonts w:asciiTheme="minorHAnsi" w:hAnsiTheme="minorHAnsi" w:cstheme="minorHAnsi"/>
          <w:b/>
          <w:bCs/>
        </w:rPr>
        <w:t>1</w:t>
      </w:r>
      <w:r>
        <w:rPr>
          <w:rFonts w:asciiTheme="minorHAnsi" w:hAnsiTheme="minorHAnsi" w:cstheme="minorHAnsi"/>
          <w:b/>
          <w:bCs/>
        </w:rPr>
        <w:t>).</w:t>
      </w:r>
    </w:p>
    <w:p w:rsidR="00250B2D" w:rsidRDefault="00250B2D" w:rsidP="00250B2D">
      <w:pPr>
        <w:pStyle w:val="P1-StandPara"/>
        <w:spacing w:line="240" w:lineRule="auto"/>
        <w:ind w:firstLine="0"/>
        <w:jc w:val="both"/>
        <w:rPr>
          <w:rFonts w:asciiTheme="minorHAnsi" w:hAnsiTheme="minorHAnsi" w:cstheme="minorHAnsi"/>
          <w:sz w:val="24"/>
          <w:szCs w:val="24"/>
        </w:rPr>
      </w:pPr>
    </w:p>
    <w:p w:rsidR="00684495" w:rsidRPr="008F237A" w:rsidRDefault="00684495" w:rsidP="00250B2D">
      <w:pPr>
        <w:pStyle w:val="P1-StandPara"/>
        <w:spacing w:line="240" w:lineRule="auto"/>
        <w:ind w:firstLine="0"/>
        <w:jc w:val="both"/>
        <w:rPr>
          <w:rFonts w:asciiTheme="minorHAnsi" w:hAnsiTheme="minorHAnsi" w:cstheme="minorHAnsi"/>
          <w:sz w:val="24"/>
          <w:szCs w:val="24"/>
          <w:u w:val="single"/>
        </w:rPr>
      </w:pPr>
    </w:p>
    <w:p w:rsidR="00684495" w:rsidRPr="008F237A" w:rsidRDefault="006C1D13" w:rsidP="006C1D13">
      <w:pPr>
        <w:pStyle w:val="P1-StandPara"/>
        <w:spacing w:line="240" w:lineRule="auto"/>
        <w:ind w:firstLine="0"/>
        <w:jc w:val="both"/>
        <w:rPr>
          <w:rFonts w:asciiTheme="minorHAnsi" w:hAnsiTheme="minorHAnsi" w:cstheme="minorHAnsi"/>
          <w:b/>
          <w:sz w:val="24"/>
          <w:szCs w:val="24"/>
          <w:u w:val="single"/>
        </w:rPr>
      </w:pPr>
      <w:r w:rsidRPr="008F237A">
        <w:rPr>
          <w:rFonts w:asciiTheme="minorHAnsi" w:hAnsiTheme="minorHAnsi" w:cstheme="minorHAnsi"/>
          <w:b/>
          <w:sz w:val="24"/>
          <w:szCs w:val="24"/>
          <w:u w:val="single"/>
        </w:rPr>
        <w:t>A.1.1  Privacy Impact Assessment</w:t>
      </w:r>
    </w:p>
    <w:p w:rsidR="00A87575" w:rsidRDefault="00A87575" w:rsidP="00A87575">
      <w:pPr>
        <w:pStyle w:val="P1-StandPara"/>
        <w:spacing w:line="240" w:lineRule="auto"/>
        <w:ind w:firstLine="0"/>
        <w:jc w:val="both"/>
        <w:rPr>
          <w:rFonts w:asciiTheme="minorHAnsi" w:hAnsiTheme="minorHAnsi" w:cstheme="minorHAnsi"/>
          <w:sz w:val="24"/>
          <w:szCs w:val="24"/>
        </w:rPr>
      </w:pPr>
    </w:p>
    <w:p w:rsidR="00A87575" w:rsidRPr="006C1D13" w:rsidRDefault="006C1D13" w:rsidP="00A87575">
      <w:pPr>
        <w:pStyle w:val="P1-StandPara"/>
        <w:spacing w:line="240" w:lineRule="auto"/>
        <w:ind w:firstLine="0"/>
        <w:jc w:val="both"/>
        <w:rPr>
          <w:rFonts w:asciiTheme="minorHAnsi" w:hAnsiTheme="minorHAnsi" w:cstheme="minorHAnsi"/>
          <w:sz w:val="24"/>
          <w:szCs w:val="24"/>
          <w:u w:val="single"/>
        </w:rPr>
      </w:pPr>
      <w:r w:rsidRPr="006C1D13">
        <w:rPr>
          <w:rFonts w:asciiTheme="minorHAnsi" w:hAnsiTheme="minorHAnsi" w:cstheme="minorHAnsi"/>
          <w:sz w:val="24"/>
          <w:szCs w:val="24"/>
          <w:u w:val="single"/>
        </w:rPr>
        <w:t>Overview of the Data Collection</w:t>
      </w:r>
    </w:p>
    <w:p w:rsidR="00E871AE" w:rsidRDefault="00E871AE" w:rsidP="00A87575">
      <w:pPr>
        <w:pStyle w:val="P1-StandPara"/>
        <w:spacing w:line="240" w:lineRule="auto"/>
        <w:ind w:firstLine="0"/>
        <w:jc w:val="both"/>
        <w:rPr>
          <w:rFonts w:asciiTheme="minorHAnsi" w:hAnsiTheme="minorHAnsi" w:cstheme="minorHAnsi"/>
          <w:sz w:val="24"/>
          <w:szCs w:val="24"/>
        </w:rPr>
      </w:pPr>
    </w:p>
    <w:p w:rsidR="00D5723F" w:rsidRDefault="00A87575" w:rsidP="00A87575">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The Salt Sources Study</w:t>
      </w:r>
      <w:r w:rsidR="006C1D13">
        <w:rPr>
          <w:rFonts w:asciiTheme="minorHAnsi" w:hAnsiTheme="minorHAnsi" w:cstheme="minorHAnsi"/>
          <w:sz w:val="24"/>
          <w:szCs w:val="24"/>
        </w:rPr>
        <w:t xml:space="preserve"> will involve three geographically dispersed study sites of which one </w:t>
      </w:r>
      <w:r w:rsidR="00E435ED">
        <w:rPr>
          <w:rFonts w:asciiTheme="minorHAnsi" w:hAnsiTheme="minorHAnsi" w:cstheme="minorHAnsi"/>
          <w:sz w:val="24"/>
          <w:szCs w:val="24"/>
        </w:rPr>
        <w:t xml:space="preserve">includes the </w:t>
      </w:r>
      <w:r w:rsidR="002965D7">
        <w:rPr>
          <w:rFonts w:asciiTheme="minorHAnsi" w:hAnsiTheme="minorHAnsi" w:cstheme="minorHAnsi"/>
          <w:sz w:val="24"/>
          <w:szCs w:val="24"/>
        </w:rPr>
        <w:t>contractor</w:t>
      </w:r>
      <w:r w:rsidR="00E435ED">
        <w:rPr>
          <w:rFonts w:asciiTheme="minorHAnsi" w:hAnsiTheme="minorHAnsi" w:cstheme="minorHAnsi"/>
          <w:sz w:val="24"/>
          <w:szCs w:val="24"/>
        </w:rPr>
        <w:t xml:space="preserve"> (coordinating center)</w:t>
      </w:r>
      <w:r w:rsidR="006C1D13">
        <w:rPr>
          <w:rFonts w:asciiTheme="minorHAnsi" w:hAnsiTheme="minorHAnsi" w:cstheme="minorHAnsi"/>
          <w:sz w:val="24"/>
          <w:szCs w:val="24"/>
        </w:rPr>
        <w:t xml:space="preserve">. </w:t>
      </w:r>
      <w:r w:rsidR="00A03269">
        <w:rPr>
          <w:rFonts w:asciiTheme="minorHAnsi" w:hAnsiTheme="minorHAnsi" w:cstheme="minorHAnsi"/>
          <w:sz w:val="24"/>
          <w:szCs w:val="24"/>
        </w:rPr>
        <w:t xml:space="preserve">Participants will be equally enrolled across the three sites.  </w:t>
      </w:r>
      <w:r w:rsidR="006C1D13">
        <w:rPr>
          <w:rFonts w:asciiTheme="minorHAnsi" w:hAnsiTheme="minorHAnsi" w:cstheme="minorHAnsi"/>
          <w:sz w:val="24"/>
          <w:szCs w:val="24"/>
        </w:rPr>
        <w:t>For each participant</w:t>
      </w:r>
      <w:r w:rsidR="00D5723F">
        <w:rPr>
          <w:rFonts w:asciiTheme="minorHAnsi" w:hAnsiTheme="minorHAnsi" w:cstheme="minorHAnsi"/>
          <w:sz w:val="24"/>
          <w:szCs w:val="24"/>
        </w:rPr>
        <w:t xml:space="preserve"> who is screened by telephone and </w:t>
      </w:r>
      <w:r w:rsidR="00377715">
        <w:rPr>
          <w:rFonts w:asciiTheme="minorHAnsi" w:hAnsiTheme="minorHAnsi" w:cstheme="minorHAnsi"/>
          <w:sz w:val="24"/>
          <w:szCs w:val="24"/>
        </w:rPr>
        <w:t>consents to participate</w:t>
      </w:r>
      <w:r w:rsidR="00D5723F">
        <w:rPr>
          <w:rFonts w:asciiTheme="minorHAnsi" w:hAnsiTheme="minorHAnsi" w:cstheme="minorHAnsi"/>
          <w:sz w:val="24"/>
          <w:szCs w:val="24"/>
        </w:rPr>
        <w:t>,</w:t>
      </w:r>
      <w:r w:rsidR="006C1D13">
        <w:rPr>
          <w:rFonts w:asciiTheme="minorHAnsi" w:hAnsiTheme="minorHAnsi" w:cstheme="minorHAnsi"/>
          <w:sz w:val="24"/>
          <w:szCs w:val="24"/>
        </w:rPr>
        <w:t xml:space="preserve"> data will be collected </w:t>
      </w:r>
      <w:r w:rsidR="00B6172B">
        <w:rPr>
          <w:rFonts w:asciiTheme="minorHAnsi" w:hAnsiTheme="minorHAnsi" w:cstheme="minorHAnsi"/>
          <w:sz w:val="24"/>
          <w:szCs w:val="24"/>
        </w:rPr>
        <w:t>during an 11</w:t>
      </w:r>
      <w:r w:rsidR="007A470E">
        <w:rPr>
          <w:rFonts w:asciiTheme="minorHAnsi" w:hAnsiTheme="minorHAnsi" w:cstheme="minorHAnsi"/>
          <w:sz w:val="24"/>
          <w:szCs w:val="24"/>
        </w:rPr>
        <w:t>-</w:t>
      </w:r>
      <w:r w:rsidR="00B6172B">
        <w:rPr>
          <w:rFonts w:asciiTheme="minorHAnsi" w:hAnsiTheme="minorHAnsi" w:cstheme="minorHAnsi"/>
          <w:sz w:val="24"/>
          <w:szCs w:val="24"/>
        </w:rPr>
        <w:t>day period</w:t>
      </w:r>
      <w:r w:rsidR="00D5723F">
        <w:rPr>
          <w:rFonts w:asciiTheme="minorHAnsi" w:hAnsiTheme="minorHAnsi" w:cstheme="minorHAnsi"/>
          <w:sz w:val="24"/>
          <w:szCs w:val="24"/>
        </w:rPr>
        <w:t xml:space="preserve"> according to the scheme shown in the </w:t>
      </w:r>
      <w:r w:rsidR="00A420E0">
        <w:rPr>
          <w:rFonts w:asciiTheme="minorHAnsi" w:hAnsiTheme="minorHAnsi" w:cstheme="minorHAnsi"/>
          <w:b/>
          <w:sz w:val="24"/>
          <w:szCs w:val="24"/>
        </w:rPr>
        <w:t xml:space="preserve">Table </w:t>
      </w:r>
      <w:r w:rsidR="00E13A26">
        <w:rPr>
          <w:rFonts w:asciiTheme="minorHAnsi" w:hAnsiTheme="minorHAnsi" w:cstheme="minorHAnsi"/>
          <w:b/>
          <w:sz w:val="24"/>
          <w:szCs w:val="24"/>
        </w:rPr>
        <w:t>A.</w:t>
      </w:r>
      <w:r w:rsidR="00A420E0">
        <w:rPr>
          <w:rFonts w:asciiTheme="minorHAnsi" w:hAnsiTheme="minorHAnsi" w:cstheme="minorHAnsi"/>
          <w:b/>
          <w:sz w:val="24"/>
          <w:szCs w:val="24"/>
        </w:rPr>
        <w:t>1</w:t>
      </w:r>
      <w:r w:rsidR="00D5723F">
        <w:rPr>
          <w:rFonts w:asciiTheme="minorHAnsi" w:hAnsiTheme="minorHAnsi" w:cstheme="minorHAnsi"/>
          <w:sz w:val="24"/>
          <w:szCs w:val="24"/>
        </w:rPr>
        <w:t xml:space="preserve"> below</w:t>
      </w:r>
      <w:r w:rsidR="00643D1A">
        <w:rPr>
          <w:rFonts w:asciiTheme="minorHAnsi" w:hAnsiTheme="minorHAnsi" w:cstheme="minorHAnsi"/>
          <w:sz w:val="24"/>
          <w:szCs w:val="24"/>
        </w:rPr>
        <w:t>. This table is also provided in Attachment 3, Overview of Data Collection Protocol.</w:t>
      </w:r>
    </w:p>
    <w:p w:rsidR="00D5723F" w:rsidRDefault="00D5723F" w:rsidP="00A87575">
      <w:pPr>
        <w:pStyle w:val="P1-StandPara"/>
        <w:spacing w:line="240" w:lineRule="auto"/>
        <w:ind w:firstLine="0"/>
        <w:jc w:val="both"/>
        <w:rPr>
          <w:rFonts w:asciiTheme="minorHAnsi" w:hAnsiTheme="minorHAnsi" w:cstheme="minorHAnsi"/>
          <w:sz w:val="24"/>
          <w:szCs w:val="24"/>
        </w:rPr>
      </w:pPr>
    </w:p>
    <w:p w:rsidR="00D5723F" w:rsidRPr="00D5723F" w:rsidRDefault="00D5723F" w:rsidP="00D5723F">
      <w:pPr>
        <w:spacing w:line="480" w:lineRule="auto"/>
        <w:ind w:left="0"/>
        <w:rPr>
          <w:rFonts w:ascii="Calibri" w:eastAsia="Calibri" w:hAnsi="Calibri" w:cs="Calibri"/>
          <w:b/>
          <w:lang w:val="en-US"/>
        </w:rPr>
      </w:pPr>
      <w:r w:rsidRPr="00D5723F">
        <w:rPr>
          <w:rFonts w:ascii="Calibri" w:eastAsia="Calibri" w:hAnsi="Calibri" w:cs="Calibri"/>
          <w:b/>
          <w:lang w:val="en-US"/>
        </w:rPr>
        <w:t xml:space="preserve">Table </w:t>
      </w:r>
      <w:r w:rsidR="00E13A26">
        <w:rPr>
          <w:rFonts w:ascii="Calibri" w:eastAsia="Calibri" w:hAnsi="Calibri" w:cs="Calibri"/>
          <w:b/>
          <w:lang w:val="en-US"/>
        </w:rPr>
        <w:t>A.</w:t>
      </w:r>
      <w:r w:rsidR="007660B8">
        <w:rPr>
          <w:rFonts w:ascii="Calibri" w:eastAsia="Calibri" w:hAnsi="Calibri" w:cs="Calibri"/>
          <w:b/>
          <w:lang w:val="en-US"/>
        </w:rPr>
        <w:t>1</w:t>
      </w:r>
      <w:r w:rsidRPr="00D5723F">
        <w:rPr>
          <w:rFonts w:ascii="Calibri" w:eastAsia="Calibri" w:hAnsi="Calibri" w:cs="Calibri"/>
          <w:b/>
          <w:lang w:val="en-US"/>
        </w:rPr>
        <w:t>.  Study participant activities that will be completed over 1</w:t>
      </w:r>
      <w:r w:rsidR="0096358E">
        <w:rPr>
          <w:rFonts w:ascii="Calibri" w:eastAsia="Calibri" w:hAnsi="Calibri" w:cs="Calibri"/>
          <w:b/>
          <w:lang w:val="en-US"/>
        </w:rPr>
        <w:t>1</w:t>
      </w:r>
      <w:r w:rsidRPr="00D5723F">
        <w:rPr>
          <w:rFonts w:ascii="Calibri" w:eastAsia="Calibri" w:hAnsi="Calibri" w:cs="Calibri"/>
          <w:b/>
          <w:lang w:val="en-US"/>
        </w:rPr>
        <w:t xml:space="preserve"> days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080"/>
        <w:gridCol w:w="540"/>
        <w:gridCol w:w="1020"/>
        <w:gridCol w:w="690"/>
        <w:gridCol w:w="990"/>
        <w:gridCol w:w="720"/>
        <w:gridCol w:w="900"/>
        <w:gridCol w:w="630"/>
        <w:gridCol w:w="990"/>
      </w:tblGrid>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Activity</w:t>
            </w:r>
          </w:p>
        </w:tc>
        <w:tc>
          <w:tcPr>
            <w:tcW w:w="1080"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Baseline visit</w:t>
            </w:r>
          </w:p>
        </w:tc>
        <w:tc>
          <w:tcPr>
            <w:tcW w:w="540"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T 1</w:t>
            </w:r>
          </w:p>
        </w:tc>
        <w:tc>
          <w:tcPr>
            <w:tcW w:w="1020" w:type="dxa"/>
          </w:tcPr>
          <w:p w:rsidR="00D5723F" w:rsidRPr="00D5723F" w:rsidRDefault="00D5723F" w:rsidP="00D5723F">
            <w:pPr>
              <w:spacing w:line="240" w:lineRule="auto"/>
              <w:ind w:left="0"/>
              <w:rPr>
                <w:rFonts w:ascii="Calibri" w:eastAsia="Calibri" w:hAnsi="Calibri" w:cs="Calibri"/>
                <w:vertAlign w:val="superscript"/>
                <w:lang w:val="en-US"/>
              </w:rPr>
            </w:pPr>
            <w:r w:rsidRPr="00D5723F">
              <w:rPr>
                <w:rFonts w:ascii="Calibri" w:eastAsia="Calibri" w:hAnsi="Calibri" w:cs="Calibri"/>
                <w:lang w:val="en-US"/>
              </w:rPr>
              <w:t>FUV 1</w:t>
            </w:r>
            <w:r w:rsidRPr="00D5723F">
              <w:rPr>
                <w:rFonts w:ascii="Calibri" w:eastAsia="Calibri" w:hAnsi="Calibri" w:cs="Calibri"/>
                <w:vertAlign w:val="superscript"/>
                <w:lang w:val="en-US"/>
              </w:rPr>
              <w:t>a, c</w:t>
            </w:r>
          </w:p>
        </w:tc>
        <w:tc>
          <w:tcPr>
            <w:tcW w:w="690"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T 2</w:t>
            </w:r>
          </w:p>
        </w:tc>
        <w:tc>
          <w:tcPr>
            <w:tcW w:w="990" w:type="dxa"/>
          </w:tcPr>
          <w:p w:rsidR="00D5723F" w:rsidRPr="00D5723F" w:rsidRDefault="00D5723F" w:rsidP="00D5723F">
            <w:pPr>
              <w:spacing w:line="240" w:lineRule="auto"/>
              <w:ind w:left="0"/>
              <w:rPr>
                <w:rFonts w:ascii="Calibri" w:eastAsia="Calibri" w:hAnsi="Calibri" w:cs="Calibri"/>
                <w:vertAlign w:val="superscript"/>
                <w:lang w:val="en-US"/>
              </w:rPr>
            </w:pPr>
            <w:r w:rsidRPr="00D5723F">
              <w:rPr>
                <w:rFonts w:ascii="Calibri" w:eastAsia="Calibri" w:hAnsi="Calibri" w:cs="Calibri"/>
                <w:lang w:val="en-US"/>
              </w:rPr>
              <w:t>FUV  2</w:t>
            </w:r>
            <w:r w:rsidRPr="00D5723F">
              <w:rPr>
                <w:rFonts w:ascii="Calibri" w:eastAsia="Calibri" w:hAnsi="Calibri" w:cs="Calibri"/>
                <w:vertAlign w:val="superscript"/>
                <w:lang w:val="en-US"/>
              </w:rPr>
              <w:t>a</w:t>
            </w:r>
          </w:p>
        </w:tc>
        <w:tc>
          <w:tcPr>
            <w:tcW w:w="720"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T 3</w:t>
            </w:r>
          </w:p>
        </w:tc>
        <w:tc>
          <w:tcPr>
            <w:tcW w:w="900" w:type="dxa"/>
          </w:tcPr>
          <w:p w:rsidR="00D5723F" w:rsidRPr="00D5723F" w:rsidRDefault="00D5723F" w:rsidP="00D5723F">
            <w:pPr>
              <w:spacing w:line="240" w:lineRule="auto"/>
              <w:ind w:left="0"/>
              <w:rPr>
                <w:rFonts w:ascii="Calibri" w:eastAsia="Calibri" w:hAnsi="Calibri" w:cs="Calibri"/>
                <w:vertAlign w:val="superscript"/>
                <w:lang w:val="en-US"/>
              </w:rPr>
            </w:pPr>
            <w:r w:rsidRPr="00D5723F">
              <w:rPr>
                <w:rFonts w:ascii="Calibri" w:eastAsia="Calibri" w:hAnsi="Calibri" w:cs="Calibri"/>
                <w:lang w:val="en-US"/>
              </w:rPr>
              <w:t>FUV 3</w:t>
            </w:r>
            <w:r w:rsidRPr="00D5723F">
              <w:rPr>
                <w:rFonts w:ascii="Calibri" w:eastAsia="Calibri" w:hAnsi="Calibri" w:cs="Calibri"/>
                <w:vertAlign w:val="superscript"/>
                <w:lang w:val="en-US"/>
              </w:rPr>
              <w:t>a</w:t>
            </w:r>
          </w:p>
        </w:tc>
        <w:tc>
          <w:tcPr>
            <w:tcW w:w="630"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T 4</w:t>
            </w:r>
          </w:p>
        </w:tc>
        <w:tc>
          <w:tcPr>
            <w:tcW w:w="990" w:type="dxa"/>
          </w:tcPr>
          <w:p w:rsidR="00D5723F" w:rsidRPr="00D5723F" w:rsidRDefault="00D5723F" w:rsidP="00D5723F">
            <w:pPr>
              <w:spacing w:line="240" w:lineRule="auto"/>
              <w:ind w:left="0"/>
              <w:rPr>
                <w:rFonts w:ascii="Calibri" w:eastAsia="Calibri" w:hAnsi="Calibri" w:cs="Calibri"/>
                <w:vertAlign w:val="superscript"/>
                <w:lang w:val="en-US"/>
              </w:rPr>
            </w:pPr>
            <w:r w:rsidRPr="00D5723F">
              <w:rPr>
                <w:rFonts w:ascii="Calibri" w:eastAsia="Calibri" w:hAnsi="Calibri" w:cs="Calibri"/>
                <w:lang w:val="en-US"/>
              </w:rPr>
              <w:t>FUV 4</w:t>
            </w:r>
            <w:r w:rsidRPr="00D5723F">
              <w:rPr>
                <w:rFonts w:ascii="Calibri" w:eastAsia="Calibri" w:hAnsi="Calibri" w:cs="Calibri"/>
                <w:vertAlign w:val="superscript"/>
                <w:lang w:val="en-US"/>
              </w:rPr>
              <w:t>a</w:t>
            </w:r>
          </w:p>
        </w:tc>
      </w:tr>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 xml:space="preserve">Consent </w:t>
            </w:r>
          </w:p>
        </w:tc>
        <w:tc>
          <w:tcPr>
            <w:tcW w:w="108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540" w:type="dxa"/>
          </w:tcPr>
          <w:p w:rsidR="00D5723F" w:rsidRPr="00D5723F" w:rsidRDefault="00D5723F" w:rsidP="00D5723F">
            <w:pPr>
              <w:spacing w:line="240" w:lineRule="auto"/>
              <w:ind w:left="0"/>
              <w:rPr>
                <w:rFonts w:ascii="Calibri" w:eastAsia="Calibri" w:hAnsi="Calibri" w:cs="Calibri"/>
                <w:b/>
                <w:lang w:val="en-US"/>
              </w:rPr>
            </w:pPr>
          </w:p>
        </w:tc>
        <w:tc>
          <w:tcPr>
            <w:tcW w:w="1020" w:type="dxa"/>
          </w:tcPr>
          <w:p w:rsidR="00D5723F" w:rsidRPr="00D5723F" w:rsidRDefault="00D5723F" w:rsidP="00D5723F">
            <w:pPr>
              <w:spacing w:line="240" w:lineRule="auto"/>
              <w:ind w:left="0"/>
              <w:rPr>
                <w:rFonts w:ascii="Calibri" w:eastAsia="Calibri" w:hAnsi="Calibri" w:cs="Calibri"/>
                <w:b/>
                <w:lang w:val="en-US"/>
              </w:rPr>
            </w:pPr>
          </w:p>
        </w:tc>
        <w:tc>
          <w:tcPr>
            <w:tcW w:w="69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tc>
        <w:tc>
          <w:tcPr>
            <w:tcW w:w="720" w:type="dxa"/>
          </w:tcPr>
          <w:p w:rsidR="00D5723F" w:rsidRPr="00D5723F" w:rsidRDefault="00D5723F" w:rsidP="00D5723F">
            <w:pPr>
              <w:spacing w:line="240" w:lineRule="auto"/>
              <w:ind w:left="0"/>
              <w:rPr>
                <w:rFonts w:ascii="Calibri" w:eastAsia="Calibri" w:hAnsi="Calibri" w:cs="Calibri"/>
                <w:b/>
                <w:lang w:val="en-US"/>
              </w:rPr>
            </w:pPr>
          </w:p>
        </w:tc>
        <w:tc>
          <w:tcPr>
            <w:tcW w:w="900" w:type="dxa"/>
          </w:tcPr>
          <w:p w:rsidR="00D5723F" w:rsidRPr="00D5723F" w:rsidRDefault="00D5723F" w:rsidP="00D5723F">
            <w:pPr>
              <w:spacing w:line="240" w:lineRule="auto"/>
              <w:ind w:left="0"/>
              <w:rPr>
                <w:rFonts w:ascii="Calibri" w:eastAsia="Calibri" w:hAnsi="Calibri" w:cs="Calibri"/>
                <w:b/>
                <w:lang w:val="en-US"/>
              </w:rPr>
            </w:pPr>
          </w:p>
        </w:tc>
        <w:tc>
          <w:tcPr>
            <w:tcW w:w="63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tc>
      </w:tr>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 xml:space="preserve">24-hour recall </w:t>
            </w:r>
            <w:r w:rsidRPr="00D5723F">
              <w:rPr>
                <w:rFonts w:ascii="Calibri" w:eastAsia="Calibri" w:hAnsi="Calibri" w:cs="Calibri"/>
                <w:lang w:val="en-US"/>
              </w:rPr>
              <w:lastRenderedPageBreak/>
              <w:t>instructions</w:t>
            </w:r>
            <w:r w:rsidRPr="00D5723F">
              <w:rPr>
                <w:rFonts w:ascii="Calibri" w:eastAsia="Calibri" w:hAnsi="Calibri" w:cs="Calibri"/>
                <w:vertAlign w:val="superscript"/>
                <w:lang w:val="en-US"/>
              </w:rPr>
              <w:t>b</w:t>
            </w:r>
            <w:r w:rsidRPr="00D5723F">
              <w:rPr>
                <w:rFonts w:ascii="Calibri" w:eastAsia="Calibri" w:hAnsi="Calibri" w:cs="Calibri"/>
                <w:lang w:val="en-US"/>
              </w:rPr>
              <w:t xml:space="preserve"> /recall appts scheduled</w:t>
            </w:r>
          </w:p>
        </w:tc>
        <w:tc>
          <w:tcPr>
            <w:tcW w:w="108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lastRenderedPageBreak/>
              <w:t>X</w:t>
            </w:r>
          </w:p>
          <w:p w:rsidR="00D5723F" w:rsidRPr="00D5723F" w:rsidRDefault="00D5723F" w:rsidP="00D5723F">
            <w:pPr>
              <w:spacing w:line="240" w:lineRule="auto"/>
              <w:ind w:left="0"/>
              <w:rPr>
                <w:rFonts w:ascii="Calibri" w:eastAsia="Calibri" w:hAnsi="Calibri" w:cs="Calibri"/>
                <w:b/>
                <w:lang w:val="en-US"/>
              </w:rPr>
            </w:pPr>
          </w:p>
          <w:p w:rsidR="00D5723F" w:rsidRPr="00D5723F" w:rsidRDefault="00D5723F" w:rsidP="00D5723F">
            <w:pPr>
              <w:spacing w:line="240" w:lineRule="auto"/>
              <w:ind w:left="0"/>
              <w:rPr>
                <w:rFonts w:ascii="Calibri" w:eastAsia="Calibri" w:hAnsi="Calibri" w:cs="Calibri"/>
                <w:b/>
                <w:lang w:val="en-US"/>
              </w:rPr>
            </w:pPr>
          </w:p>
        </w:tc>
        <w:tc>
          <w:tcPr>
            <w:tcW w:w="540" w:type="dxa"/>
          </w:tcPr>
          <w:p w:rsidR="00D5723F" w:rsidRPr="00D5723F" w:rsidRDefault="00D5723F" w:rsidP="00D5723F">
            <w:pPr>
              <w:spacing w:line="240" w:lineRule="auto"/>
              <w:ind w:left="0"/>
              <w:rPr>
                <w:rFonts w:ascii="Calibri" w:eastAsia="Calibri" w:hAnsi="Calibri" w:cs="Calibri"/>
                <w:b/>
                <w:lang w:val="en-US"/>
              </w:rPr>
            </w:pPr>
          </w:p>
          <w:p w:rsidR="00D5723F" w:rsidRPr="00D5723F" w:rsidRDefault="00D5723F" w:rsidP="00D5723F">
            <w:pPr>
              <w:spacing w:line="240" w:lineRule="auto"/>
              <w:ind w:left="0"/>
              <w:rPr>
                <w:rFonts w:ascii="Calibri" w:eastAsia="Calibri" w:hAnsi="Calibri" w:cs="Calibri"/>
                <w:b/>
                <w:lang w:val="en-US"/>
              </w:rPr>
            </w:pPr>
          </w:p>
        </w:tc>
        <w:tc>
          <w:tcPr>
            <w:tcW w:w="1020" w:type="dxa"/>
          </w:tcPr>
          <w:p w:rsidR="00D5723F" w:rsidRPr="00D5723F" w:rsidRDefault="00D5723F" w:rsidP="00D5723F">
            <w:pPr>
              <w:spacing w:line="240" w:lineRule="auto"/>
              <w:ind w:left="0"/>
              <w:rPr>
                <w:rFonts w:ascii="Calibri" w:eastAsia="Calibri" w:hAnsi="Calibri" w:cs="Calibri"/>
                <w:b/>
                <w:lang w:val="en-US"/>
              </w:rPr>
            </w:pPr>
          </w:p>
          <w:p w:rsidR="00D5723F" w:rsidRPr="00D5723F" w:rsidRDefault="00D5723F" w:rsidP="00D5723F">
            <w:pPr>
              <w:spacing w:line="240" w:lineRule="auto"/>
              <w:ind w:left="0"/>
              <w:rPr>
                <w:rFonts w:ascii="Calibri" w:eastAsia="Calibri" w:hAnsi="Calibri" w:cs="Calibri"/>
                <w:b/>
                <w:lang w:val="en-US"/>
              </w:rPr>
            </w:pPr>
          </w:p>
          <w:p w:rsidR="00D5723F" w:rsidRPr="00D5723F" w:rsidRDefault="00D5723F" w:rsidP="00D5723F">
            <w:pPr>
              <w:spacing w:line="240" w:lineRule="auto"/>
              <w:ind w:left="0"/>
              <w:rPr>
                <w:rFonts w:ascii="Calibri" w:eastAsia="Calibri" w:hAnsi="Calibri" w:cs="Calibri"/>
                <w:b/>
                <w:lang w:val="en-US"/>
              </w:rPr>
            </w:pPr>
          </w:p>
        </w:tc>
        <w:tc>
          <w:tcPr>
            <w:tcW w:w="69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p w:rsidR="00D5723F" w:rsidRPr="00D5723F" w:rsidRDefault="00D5723F" w:rsidP="00D5723F">
            <w:pPr>
              <w:spacing w:line="240" w:lineRule="auto"/>
              <w:ind w:left="0"/>
              <w:rPr>
                <w:rFonts w:ascii="Calibri" w:eastAsia="Calibri" w:hAnsi="Calibri" w:cs="Calibri"/>
                <w:b/>
                <w:lang w:val="en-US"/>
              </w:rPr>
            </w:pPr>
          </w:p>
        </w:tc>
        <w:tc>
          <w:tcPr>
            <w:tcW w:w="720" w:type="dxa"/>
          </w:tcPr>
          <w:p w:rsidR="00D5723F" w:rsidRPr="00D5723F" w:rsidRDefault="00D5723F" w:rsidP="00D5723F">
            <w:pPr>
              <w:spacing w:line="240" w:lineRule="auto"/>
              <w:ind w:left="0"/>
              <w:rPr>
                <w:rFonts w:ascii="Calibri" w:eastAsia="Calibri" w:hAnsi="Calibri" w:cs="Calibri"/>
                <w:b/>
                <w:lang w:val="en-US"/>
              </w:rPr>
            </w:pPr>
          </w:p>
        </w:tc>
        <w:tc>
          <w:tcPr>
            <w:tcW w:w="900" w:type="dxa"/>
          </w:tcPr>
          <w:p w:rsidR="00D5723F" w:rsidRPr="00D5723F" w:rsidRDefault="00D5723F" w:rsidP="00D5723F">
            <w:pPr>
              <w:spacing w:line="240" w:lineRule="auto"/>
              <w:ind w:left="0"/>
              <w:rPr>
                <w:rFonts w:ascii="Calibri" w:eastAsia="Calibri" w:hAnsi="Calibri" w:cs="Calibri"/>
                <w:b/>
                <w:lang w:val="en-US"/>
              </w:rPr>
            </w:pPr>
          </w:p>
          <w:p w:rsidR="00D5723F" w:rsidRPr="00D5723F" w:rsidRDefault="00D5723F" w:rsidP="00D5723F">
            <w:pPr>
              <w:spacing w:line="240" w:lineRule="auto"/>
              <w:ind w:left="0"/>
              <w:rPr>
                <w:rFonts w:ascii="Calibri" w:eastAsia="Calibri" w:hAnsi="Calibri" w:cs="Calibri"/>
                <w:b/>
                <w:lang w:val="en-US"/>
              </w:rPr>
            </w:pPr>
          </w:p>
        </w:tc>
        <w:tc>
          <w:tcPr>
            <w:tcW w:w="63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tc>
      </w:tr>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lastRenderedPageBreak/>
              <w:t>Survey</w:t>
            </w:r>
          </w:p>
        </w:tc>
        <w:tc>
          <w:tcPr>
            <w:tcW w:w="108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540" w:type="dxa"/>
          </w:tcPr>
          <w:p w:rsidR="00D5723F" w:rsidRPr="00D5723F" w:rsidRDefault="00D5723F" w:rsidP="00D5723F">
            <w:pPr>
              <w:spacing w:line="240" w:lineRule="auto"/>
              <w:ind w:left="0"/>
              <w:rPr>
                <w:rFonts w:ascii="Calibri" w:eastAsia="Calibri" w:hAnsi="Calibri" w:cs="Calibri"/>
                <w:b/>
                <w:lang w:val="en-US"/>
              </w:rPr>
            </w:pPr>
          </w:p>
        </w:tc>
        <w:tc>
          <w:tcPr>
            <w:tcW w:w="1020" w:type="dxa"/>
          </w:tcPr>
          <w:p w:rsidR="00D5723F" w:rsidRPr="00D5723F" w:rsidRDefault="00D5723F" w:rsidP="00D5723F">
            <w:pPr>
              <w:spacing w:line="240" w:lineRule="auto"/>
              <w:ind w:left="0"/>
              <w:rPr>
                <w:rFonts w:ascii="Calibri" w:eastAsia="Calibri" w:hAnsi="Calibri" w:cs="Calibri"/>
                <w:b/>
                <w:lang w:val="en-US"/>
              </w:rPr>
            </w:pPr>
          </w:p>
        </w:tc>
        <w:tc>
          <w:tcPr>
            <w:tcW w:w="69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tc>
        <w:tc>
          <w:tcPr>
            <w:tcW w:w="720" w:type="dxa"/>
          </w:tcPr>
          <w:p w:rsidR="00D5723F" w:rsidRPr="00D5723F" w:rsidRDefault="00D5723F" w:rsidP="00D5723F">
            <w:pPr>
              <w:spacing w:line="240" w:lineRule="auto"/>
              <w:ind w:left="0"/>
              <w:rPr>
                <w:rFonts w:ascii="Calibri" w:eastAsia="Calibri" w:hAnsi="Calibri" w:cs="Calibri"/>
                <w:b/>
                <w:lang w:val="en-US"/>
              </w:rPr>
            </w:pPr>
          </w:p>
        </w:tc>
        <w:tc>
          <w:tcPr>
            <w:tcW w:w="900" w:type="dxa"/>
          </w:tcPr>
          <w:p w:rsidR="00D5723F" w:rsidRPr="00D5723F" w:rsidRDefault="00D5723F" w:rsidP="00D5723F">
            <w:pPr>
              <w:spacing w:line="240" w:lineRule="auto"/>
              <w:ind w:left="0"/>
              <w:rPr>
                <w:rFonts w:ascii="Calibri" w:eastAsia="Calibri" w:hAnsi="Calibri" w:cs="Calibri"/>
                <w:b/>
                <w:lang w:val="en-US"/>
              </w:rPr>
            </w:pPr>
          </w:p>
        </w:tc>
        <w:tc>
          <w:tcPr>
            <w:tcW w:w="63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tc>
      </w:tr>
      <w:tr w:rsidR="00D5723F" w:rsidRPr="00D5723F" w:rsidTr="00D5723F">
        <w:tc>
          <w:tcPr>
            <w:tcW w:w="2088" w:type="dxa"/>
          </w:tcPr>
          <w:p w:rsidR="00D5723F" w:rsidRPr="00D5723F" w:rsidRDefault="00D5723F" w:rsidP="00C44F08">
            <w:pPr>
              <w:spacing w:line="240" w:lineRule="auto"/>
              <w:ind w:left="0"/>
              <w:rPr>
                <w:rFonts w:ascii="Calibri" w:eastAsia="Calibri" w:hAnsi="Calibri" w:cs="Calibri"/>
                <w:lang w:val="en-US"/>
              </w:rPr>
            </w:pPr>
            <w:r w:rsidRPr="00D5723F">
              <w:rPr>
                <w:rFonts w:ascii="Calibri" w:eastAsia="Calibri" w:hAnsi="Calibri" w:cs="Calibri"/>
                <w:lang w:val="en-US"/>
              </w:rPr>
              <w:t xml:space="preserve">24-hr </w:t>
            </w:r>
            <w:r w:rsidR="0068026D">
              <w:rPr>
                <w:rFonts w:ascii="Calibri" w:eastAsia="Calibri" w:hAnsi="Calibri" w:cs="Calibri"/>
                <w:lang w:val="en-US"/>
              </w:rPr>
              <w:t xml:space="preserve">diet </w:t>
            </w:r>
            <w:r w:rsidRPr="00D5723F">
              <w:rPr>
                <w:rFonts w:ascii="Calibri" w:eastAsia="Calibri" w:hAnsi="Calibri" w:cs="Calibri"/>
                <w:lang w:val="en-US"/>
              </w:rPr>
              <w:t>recalls</w:t>
            </w:r>
            <w:r w:rsidR="008A0265">
              <w:rPr>
                <w:rFonts w:ascii="Calibri" w:eastAsia="Calibri" w:hAnsi="Calibri" w:cs="Calibri"/>
                <w:lang w:val="en-US"/>
              </w:rPr>
              <w:t xml:space="preserve">, </w:t>
            </w:r>
            <w:r w:rsidR="00C44F08">
              <w:rPr>
                <w:rFonts w:ascii="Calibri" w:eastAsia="Calibri" w:hAnsi="Calibri" w:cs="Calibri"/>
                <w:lang w:val="en-US"/>
              </w:rPr>
              <w:t>f</w:t>
            </w:r>
            <w:r w:rsidR="008A0265">
              <w:rPr>
                <w:rFonts w:ascii="Calibri" w:eastAsia="Calibri" w:hAnsi="Calibri" w:cs="Calibri"/>
                <w:lang w:val="en-US"/>
              </w:rPr>
              <w:t xml:space="preserve">ood </w:t>
            </w:r>
            <w:r w:rsidR="00C44F08">
              <w:rPr>
                <w:rFonts w:ascii="Calibri" w:eastAsia="Calibri" w:hAnsi="Calibri" w:cs="Calibri"/>
                <w:lang w:val="en-US"/>
              </w:rPr>
              <w:t>r</w:t>
            </w:r>
            <w:r w:rsidR="008A0265">
              <w:rPr>
                <w:rFonts w:ascii="Calibri" w:eastAsia="Calibri" w:hAnsi="Calibri" w:cs="Calibri"/>
                <w:lang w:val="en-US"/>
              </w:rPr>
              <w:t xml:space="preserve">ecord </w:t>
            </w:r>
            <w:r w:rsidR="00C44F08">
              <w:rPr>
                <w:rFonts w:ascii="Calibri" w:eastAsia="Calibri" w:hAnsi="Calibri" w:cs="Calibri"/>
                <w:lang w:val="en-US"/>
              </w:rPr>
              <w:t>a</w:t>
            </w:r>
            <w:r w:rsidR="008A0265">
              <w:rPr>
                <w:rFonts w:ascii="Calibri" w:eastAsia="Calibri" w:hAnsi="Calibri" w:cs="Calibri"/>
                <w:lang w:val="en-US"/>
              </w:rPr>
              <w:t xml:space="preserve">nd </w:t>
            </w:r>
            <w:r w:rsidR="00C44F08">
              <w:rPr>
                <w:rFonts w:ascii="Calibri" w:eastAsia="Calibri" w:hAnsi="Calibri" w:cs="Calibri"/>
                <w:lang w:val="en-US"/>
              </w:rPr>
              <w:t>d</w:t>
            </w:r>
            <w:r w:rsidR="008A0265">
              <w:rPr>
                <w:rFonts w:ascii="Calibri" w:eastAsia="Calibri" w:hAnsi="Calibri" w:cs="Calibri"/>
                <w:lang w:val="en-US"/>
              </w:rPr>
              <w:t xml:space="preserve">uplicate </w:t>
            </w:r>
            <w:r w:rsidR="00C44F08">
              <w:rPr>
                <w:rFonts w:ascii="Calibri" w:eastAsia="Calibri" w:hAnsi="Calibri" w:cs="Calibri"/>
                <w:lang w:val="en-US"/>
              </w:rPr>
              <w:t>s</w:t>
            </w:r>
            <w:r w:rsidR="008A0265">
              <w:rPr>
                <w:rFonts w:ascii="Calibri" w:eastAsia="Calibri" w:hAnsi="Calibri" w:cs="Calibri"/>
                <w:lang w:val="en-US"/>
              </w:rPr>
              <w:t xml:space="preserve">alt </w:t>
            </w:r>
            <w:r w:rsidR="00C44F08">
              <w:rPr>
                <w:rFonts w:ascii="Calibri" w:eastAsia="Calibri" w:hAnsi="Calibri" w:cs="Calibri"/>
                <w:lang w:val="en-US"/>
              </w:rPr>
              <w:t>sample c</w:t>
            </w:r>
            <w:r w:rsidR="008A0265">
              <w:rPr>
                <w:rFonts w:ascii="Calibri" w:eastAsia="Calibri" w:hAnsi="Calibri" w:cs="Calibri"/>
                <w:lang w:val="en-US"/>
              </w:rPr>
              <w:t>ollection</w:t>
            </w:r>
            <w:r w:rsidR="008A0265">
              <w:rPr>
                <w:rFonts w:ascii="Calibri" w:eastAsia="Calibri" w:hAnsi="Calibri" w:cs="Calibri"/>
                <w:vertAlign w:val="superscript"/>
                <w:lang w:val="en-US"/>
              </w:rPr>
              <w:t>c</w:t>
            </w:r>
          </w:p>
        </w:tc>
        <w:tc>
          <w:tcPr>
            <w:tcW w:w="1080" w:type="dxa"/>
          </w:tcPr>
          <w:p w:rsidR="00D5723F" w:rsidRPr="00D5723F" w:rsidRDefault="00D5723F" w:rsidP="00D5723F">
            <w:pPr>
              <w:spacing w:line="240" w:lineRule="auto"/>
              <w:ind w:left="0"/>
              <w:rPr>
                <w:rFonts w:ascii="Calibri" w:eastAsia="Calibri" w:hAnsi="Calibri" w:cs="Calibri"/>
                <w:b/>
                <w:lang w:val="en-US"/>
              </w:rPr>
            </w:pPr>
          </w:p>
        </w:tc>
        <w:tc>
          <w:tcPr>
            <w:tcW w:w="54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1020" w:type="dxa"/>
          </w:tcPr>
          <w:p w:rsidR="00D5723F" w:rsidRPr="00D5723F" w:rsidRDefault="00D5723F" w:rsidP="00D5723F">
            <w:pPr>
              <w:spacing w:line="240" w:lineRule="auto"/>
              <w:ind w:left="0"/>
              <w:rPr>
                <w:rFonts w:ascii="Calibri" w:eastAsia="Calibri" w:hAnsi="Calibri" w:cs="Calibri"/>
                <w:b/>
                <w:lang w:val="en-US"/>
              </w:rPr>
            </w:pPr>
          </w:p>
        </w:tc>
        <w:tc>
          <w:tcPr>
            <w:tcW w:w="69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990" w:type="dxa"/>
          </w:tcPr>
          <w:p w:rsidR="00D5723F" w:rsidRPr="00D5723F" w:rsidRDefault="00D5723F" w:rsidP="00D5723F">
            <w:pPr>
              <w:spacing w:line="240" w:lineRule="auto"/>
              <w:ind w:left="0"/>
              <w:rPr>
                <w:rFonts w:ascii="Calibri" w:eastAsia="Calibri" w:hAnsi="Calibri" w:cs="Calibri"/>
                <w:b/>
                <w:lang w:val="en-US"/>
              </w:rPr>
            </w:pPr>
          </w:p>
        </w:tc>
        <w:tc>
          <w:tcPr>
            <w:tcW w:w="72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900" w:type="dxa"/>
          </w:tcPr>
          <w:p w:rsidR="00D5723F" w:rsidRPr="00D5723F" w:rsidRDefault="00D5723F" w:rsidP="00D5723F">
            <w:pPr>
              <w:spacing w:line="240" w:lineRule="auto"/>
              <w:ind w:left="0"/>
              <w:rPr>
                <w:rFonts w:ascii="Calibri" w:eastAsia="Calibri" w:hAnsi="Calibri" w:cs="Calibri"/>
                <w:b/>
                <w:lang w:val="en-US"/>
              </w:rPr>
            </w:pPr>
          </w:p>
        </w:tc>
        <w:tc>
          <w:tcPr>
            <w:tcW w:w="63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990" w:type="dxa"/>
          </w:tcPr>
          <w:p w:rsidR="00D5723F" w:rsidRPr="00D5723F" w:rsidRDefault="00D5723F" w:rsidP="00D5723F">
            <w:pPr>
              <w:spacing w:line="240" w:lineRule="auto"/>
              <w:ind w:left="0"/>
              <w:rPr>
                <w:rFonts w:ascii="Calibri" w:eastAsia="Calibri" w:hAnsi="Calibri" w:cs="Calibri"/>
                <w:b/>
                <w:lang w:val="en-US"/>
              </w:rPr>
            </w:pPr>
          </w:p>
        </w:tc>
      </w:tr>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lang w:val="en-US"/>
              </w:rPr>
            </w:pPr>
            <w:r w:rsidRPr="00D5723F">
              <w:rPr>
                <w:rFonts w:ascii="Calibri" w:eastAsia="Calibri" w:hAnsi="Calibri" w:cs="Calibri"/>
                <w:lang w:val="en-US"/>
              </w:rPr>
              <w:t>Urine collection instructions/kits distributed</w:t>
            </w:r>
            <w:r w:rsidRPr="00D5723F">
              <w:rPr>
                <w:rFonts w:ascii="Calibri" w:eastAsia="Calibri" w:hAnsi="Calibri" w:cs="Calibri"/>
                <w:vertAlign w:val="superscript"/>
                <w:lang w:val="en-US"/>
              </w:rPr>
              <w:t xml:space="preserve"> a</w:t>
            </w:r>
          </w:p>
        </w:tc>
        <w:tc>
          <w:tcPr>
            <w:tcW w:w="108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540" w:type="dxa"/>
          </w:tcPr>
          <w:p w:rsidR="00D5723F" w:rsidRPr="00D5723F" w:rsidRDefault="00D5723F" w:rsidP="00D5723F">
            <w:pPr>
              <w:spacing w:line="240" w:lineRule="auto"/>
              <w:ind w:left="0"/>
              <w:rPr>
                <w:rFonts w:ascii="Calibri" w:eastAsia="Calibri" w:hAnsi="Calibri" w:cs="Calibri"/>
                <w:b/>
                <w:lang w:val="en-US"/>
              </w:rPr>
            </w:pPr>
          </w:p>
        </w:tc>
        <w:tc>
          <w:tcPr>
            <w:tcW w:w="102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69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720" w:type="dxa"/>
          </w:tcPr>
          <w:p w:rsidR="00D5723F" w:rsidRPr="00D5723F" w:rsidRDefault="00D5723F" w:rsidP="00D5723F">
            <w:pPr>
              <w:spacing w:line="240" w:lineRule="auto"/>
              <w:ind w:left="0"/>
              <w:rPr>
                <w:rFonts w:ascii="Calibri" w:eastAsia="Calibri" w:hAnsi="Calibri" w:cs="Calibri"/>
                <w:b/>
                <w:lang w:val="en-US"/>
              </w:rPr>
            </w:pPr>
          </w:p>
        </w:tc>
        <w:tc>
          <w:tcPr>
            <w:tcW w:w="90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63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p>
        </w:tc>
      </w:tr>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vertAlign w:val="superscript"/>
                <w:lang w:val="en-US"/>
              </w:rPr>
            </w:pPr>
            <w:r w:rsidRPr="00D5723F">
              <w:rPr>
                <w:rFonts w:ascii="Calibri" w:eastAsia="Calibri" w:hAnsi="Calibri" w:cs="Calibri"/>
                <w:lang w:val="en-US"/>
              </w:rPr>
              <w:t>Return 24-hr urine samples</w:t>
            </w:r>
            <w:r w:rsidRPr="00D5723F">
              <w:rPr>
                <w:rFonts w:ascii="Calibri" w:eastAsia="Calibri" w:hAnsi="Calibri" w:cs="Calibri"/>
                <w:vertAlign w:val="superscript"/>
                <w:lang w:val="en-US"/>
              </w:rPr>
              <w:t>a</w:t>
            </w:r>
          </w:p>
        </w:tc>
        <w:tc>
          <w:tcPr>
            <w:tcW w:w="1080" w:type="dxa"/>
          </w:tcPr>
          <w:p w:rsidR="00D5723F" w:rsidRPr="00D5723F" w:rsidRDefault="00D5723F" w:rsidP="00D5723F">
            <w:pPr>
              <w:spacing w:line="240" w:lineRule="auto"/>
              <w:ind w:left="0"/>
              <w:rPr>
                <w:rFonts w:ascii="Calibri" w:eastAsia="Calibri" w:hAnsi="Calibri" w:cs="Calibri"/>
                <w:b/>
                <w:lang w:val="en-US"/>
              </w:rPr>
            </w:pPr>
          </w:p>
        </w:tc>
        <w:tc>
          <w:tcPr>
            <w:tcW w:w="540" w:type="dxa"/>
          </w:tcPr>
          <w:p w:rsidR="00D5723F" w:rsidRPr="00D5723F" w:rsidRDefault="00D5723F" w:rsidP="00D5723F">
            <w:pPr>
              <w:spacing w:line="240" w:lineRule="auto"/>
              <w:ind w:left="0"/>
              <w:rPr>
                <w:rFonts w:ascii="Calibri" w:eastAsia="Calibri" w:hAnsi="Calibri" w:cs="Calibri"/>
                <w:b/>
                <w:lang w:val="en-US"/>
              </w:rPr>
            </w:pPr>
          </w:p>
        </w:tc>
        <w:tc>
          <w:tcPr>
            <w:tcW w:w="102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69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720" w:type="dxa"/>
          </w:tcPr>
          <w:p w:rsidR="00D5723F" w:rsidRPr="00D5723F" w:rsidRDefault="00D5723F" w:rsidP="00D5723F">
            <w:pPr>
              <w:spacing w:line="240" w:lineRule="auto"/>
              <w:ind w:left="0"/>
              <w:rPr>
                <w:rFonts w:ascii="Calibri" w:eastAsia="Calibri" w:hAnsi="Calibri" w:cs="Calibri"/>
                <w:b/>
                <w:lang w:val="en-US"/>
              </w:rPr>
            </w:pPr>
          </w:p>
        </w:tc>
        <w:tc>
          <w:tcPr>
            <w:tcW w:w="90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63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r>
      <w:tr w:rsidR="009035E2" w:rsidRPr="00D5723F" w:rsidTr="00D5723F">
        <w:tc>
          <w:tcPr>
            <w:tcW w:w="2088" w:type="dxa"/>
          </w:tcPr>
          <w:p w:rsidR="009035E2" w:rsidRPr="006E4E41" w:rsidRDefault="009035E2" w:rsidP="009035E2">
            <w:pPr>
              <w:spacing w:after="120" w:line="240" w:lineRule="auto"/>
              <w:ind w:left="0"/>
              <w:rPr>
                <w:rFonts w:ascii="Calibri" w:eastAsia="Calibri" w:hAnsi="Calibri" w:cs="Calibri"/>
                <w:vertAlign w:val="superscript"/>
                <w:lang w:val="en-US"/>
              </w:rPr>
            </w:pPr>
            <w:r>
              <w:rPr>
                <w:rFonts w:ascii="Calibri" w:eastAsia="Calibri" w:hAnsi="Calibri" w:cs="Calibri"/>
                <w:lang w:val="en-US"/>
              </w:rPr>
              <w:t>Study salt distributed</w:t>
            </w:r>
            <w:r w:rsidR="005D79F6">
              <w:rPr>
                <w:rFonts w:ascii="Calibri" w:eastAsia="Calibri" w:hAnsi="Calibri" w:cs="Calibri"/>
                <w:vertAlign w:val="superscript"/>
                <w:lang w:val="en-US"/>
              </w:rPr>
              <w:t>a,d</w:t>
            </w:r>
          </w:p>
        </w:tc>
        <w:tc>
          <w:tcPr>
            <w:tcW w:w="1080" w:type="dxa"/>
          </w:tcPr>
          <w:p w:rsidR="009035E2" w:rsidRPr="00D5723F" w:rsidRDefault="009035E2" w:rsidP="00D5723F">
            <w:pPr>
              <w:spacing w:line="240" w:lineRule="auto"/>
              <w:ind w:left="0"/>
              <w:rPr>
                <w:rFonts w:ascii="Calibri" w:eastAsia="Calibri" w:hAnsi="Calibri" w:cs="Calibri"/>
                <w:b/>
                <w:lang w:val="en-US"/>
              </w:rPr>
            </w:pPr>
          </w:p>
        </w:tc>
        <w:tc>
          <w:tcPr>
            <w:tcW w:w="540" w:type="dxa"/>
          </w:tcPr>
          <w:p w:rsidR="009035E2" w:rsidRPr="00D5723F" w:rsidRDefault="009035E2" w:rsidP="00D5723F">
            <w:pPr>
              <w:spacing w:line="240" w:lineRule="auto"/>
              <w:ind w:left="0"/>
              <w:rPr>
                <w:rFonts w:ascii="Calibri" w:eastAsia="Calibri" w:hAnsi="Calibri" w:cs="Calibri"/>
                <w:b/>
                <w:lang w:val="en-US"/>
              </w:rPr>
            </w:pPr>
          </w:p>
        </w:tc>
        <w:tc>
          <w:tcPr>
            <w:tcW w:w="1020" w:type="dxa"/>
          </w:tcPr>
          <w:p w:rsidR="009035E2" w:rsidRPr="00D5723F" w:rsidRDefault="009035E2" w:rsidP="00D5723F">
            <w:pPr>
              <w:spacing w:line="240" w:lineRule="auto"/>
              <w:ind w:left="0"/>
              <w:rPr>
                <w:rFonts w:ascii="Calibri" w:eastAsia="Calibri" w:hAnsi="Calibri" w:cs="Calibri"/>
                <w:b/>
                <w:lang w:val="en-US"/>
              </w:rPr>
            </w:pPr>
            <w:r>
              <w:rPr>
                <w:rFonts w:ascii="Calibri" w:eastAsia="Calibri" w:hAnsi="Calibri" w:cs="Calibri"/>
                <w:b/>
                <w:lang w:val="en-US"/>
              </w:rPr>
              <w:t>X</w:t>
            </w:r>
          </w:p>
        </w:tc>
        <w:tc>
          <w:tcPr>
            <w:tcW w:w="690" w:type="dxa"/>
          </w:tcPr>
          <w:p w:rsidR="009035E2" w:rsidRPr="00D5723F" w:rsidRDefault="009035E2" w:rsidP="00D5723F">
            <w:pPr>
              <w:spacing w:line="240" w:lineRule="auto"/>
              <w:ind w:left="0"/>
              <w:rPr>
                <w:rFonts w:ascii="Calibri" w:eastAsia="Calibri" w:hAnsi="Calibri" w:cs="Calibri"/>
                <w:b/>
                <w:lang w:val="en-US"/>
              </w:rPr>
            </w:pPr>
          </w:p>
        </w:tc>
        <w:tc>
          <w:tcPr>
            <w:tcW w:w="990" w:type="dxa"/>
          </w:tcPr>
          <w:p w:rsidR="009035E2" w:rsidRPr="00D5723F" w:rsidRDefault="009035E2" w:rsidP="00D5723F">
            <w:pPr>
              <w:spacing w:line="240" w:lineRule="auto"/>
              <w:ind w:left="0"/>
              <w:rPr>
                <w:rFonts w:ascii="Calibri" w:eastAsia="Calibri" w:hAnsi="Calibri" w:cs="Calibri"/>
                <w:b/>
                <w:lang w:val="en-US"/>
              </w:rPr>
            </w:pPr>
            <w:r>
              <w:rPr>
                <w:rFonts w:ascii="Calibri" w:eastAsia="Calibri" w:hAnsi="Calibri" w:cs="Calibri"/>
                <w:b/>
                <w:lang w:val="en-US"/>
              </w:rPr>
              <w:t>X</w:t>
            </w:r>
          </w:p>
        </w:tc>
        <w:tc>
          <w:tcPr>
            <w:tcW w:w="720" w:type="dxa"/>
          </w:tcPr>
          <w:p w:rsidR="009035E2" w:rsidRPr="00D5723F" w:rsidRDefault="009035E2" w:rsidP="00D5723F">
            <w:pPr>
              <w:spacing w:line="240" w:lineRule="auto"/>
              <w:ind w:left="0"/>
              <w:rPr>
                <w:rFonts w:ascii="Calibri" w:eastAsia="Calibri" w:hAnsi="Calibri" w:cs="Calibri"/>
                <w:b/>
                <w:lang w:val="en-US"/>
              </w:rPr>
            </w:pPr>
          </w:p>
        </w:tc>
        <w:tc>
          <w:tcPr>
            <w:tcW w:w="900" w:type="dxa"/>
          </w:tcPr>
          <w:p w:rsidR="009035E2" w:rsidRPr="00D5723F" w:rsidRDefault="009035E2" w:rsidP="00D5723F">
            <w:pPr>
              <w:spacing w:line="240" w:lineRule="auto"/>
              <w:ind w:left="0"/>
              <w:rPr>
                <w:rFonts w:ascii="Calibri" w:eastAsia="Calibri" w:hAnsi="Calibri" w:cs="Calibri"/>
                <w:b/>
                <w:lang w:val="en-US"/>
              </w:rPr>
            </w:pPr>
            <w:r>
              <w:rPr>
                <w:rFonts w:ascii="Calibri" w:eastAsia="Calibri" w:hAnsi="Calibri" w:cs="Calibri"/>
                <w:b/>
                <w:lang w:val="en-US"/>
              </w:rPr>
              <w:t>X</w:t>
            </w:r>
          </w:p>
        </w:tc>
        <w:tc>
          <w:tcPr>
            <w:tcW w:w="630" w:type="dxa"/>
          </w:tcPr>
          <w:p w:rsidR="009035E2" w:rsidRPr="00D5723F" w:rsidRDefault="009035E2" w:rsidP="00D5723F">
            <w:pPr>
              <w:spacing w:line="240" w:lineRule="auto"/>
              <w:ind w:left="0"/>
              <w:rPr>
                <w:rFonts w:ascii="Calibri" w:eastAsia="Calibri" w:hAnsi="Calibri" w:cs="Calibri"/>
                <w:b/>
                <w:lang w:val="en-US"/>
              </w:rPr>
            </w:pPr>
          </w:p>
        </w:tc>
        <w:tc>
          <w:tcPr>
            <w:tcW w:w="990" w:type="dxa"/>
          </w:tcPr>
          <w:p w:rsidR="009035E2" w:rsidRPr="00D5723F" w:rsidRDefault="009035E2" w:rsidP="00D5723F">
            <w:pPr>
              <w:spacing w:line="240" w:lineRule="auto"/>
              <w:ind w:left="0"/>
              <w:rPr>
                <w:rFonts w:ascii="Calibri" w:eastAsia="Calibri" w:hAnsi="Calibri" w:cs="Calibri"/>
                <w:b/>
                <w:lang w:val="en-US"/>
              </w:rPr>
            </w:pPr>
          </w:p>
        </w:tc>
      </w:tr>
      <w:tr w:rsidR="009035E2" w:rsidRPr="00D5723F" w:rsidTr="00D5723F">
        <w:tc>
          <w:tcPr>
            <w:tcW w:w="2088" w:type="dxa"/>
          </w:tcPr>
          <w:p w:rsidR="009035E2" w:rsidRPr="006E4E41" w:rsidRDefault="009035E2" w:rsidP="00D5723F">
            <w:pPr>
              <w:spacing w:after="120" w:line="240" w:lineRule="auto"/>
              <w:ind w:left="0"/>
              <w:rPr>
                <w:rFonts w:ascii="Calibri" w:eastAsia="Calibri" w:hAnsi="Calibri" w:cs="Calibri"/>
                <w:vertAlign w:val="superscript"/>
                <w:lang w:val="en-US"/>
              </w:rPr>
            </w:pPr>
            <w:r>
              <w:rPr>
                <w:rFonts w:ascii="Calibri" w:eastAsia="Calibri" w:hAnsi="Calibri" w:cs="Calibri"/>
                <w:lang w:val="en-US"/>
              </w:rPr>
              <w:t>Study salt returned</w:t>
            </w:r>
            <w:r w:rsidR="001526C5">
              <w:rPr>
                <w:rFonts w:ascii="Calibri" w:eastAsia="Calibri" w:hAnsi="Calibri" w:cs="Calibri"/>
                <w:vertAlign w:val="superscript"/>
                <w:lang w:val="en-US"/>
              </w:rPr>
              <w:t>a</w:t>
            </w:r>
          </w:p>
        </w:tc>
        <w:tc>
          <w:tcPr>
            <w:tcW w:w="1080" w:type="dxa"/>
          </w:tcPr>
          <w:p w:rsidR="009035E2" w:rsidRPr="00D5723F" w:rsidRDefault="009035E2" w:rsidP="00D5723F">
            <w:pPr>
              <w:spacing w:line="240" w:lineRule="auto"/>
              <w:ind w:left="0"/>
              <w:rPr>
                <w:rFonts w:ascii="Calibri" w:eastAsia="Calibri" w:hAnsi="Calibri" w:cs="Calibri"/>
                <w:b/>
                <w:lang w:val="en-US"/>
              </w:rPr>
            </w:pPr>
          </w:p>
        </w:tc>
        <w:tc>
          <w:tcPr>
            <w:tcW w:w="540" w:type="dxa"/>
          </w:tcPr>
          <w:p w:rsidR="009035E2" w:rsidRPr="00D5723F" w:rsidRDefault="009035E2" w:rsidP="00D5723F">
            <w:pPr>
              <w:spacing w:line="240" w:lineRule="auto"/>
              <w:ind w:left="0"/>
              <w:rPr>
                <w:rFonts w:ascii="Calibri" w:eastAsia="Calibri" w:hAnsi="Calibri" w:cs="Calibri"/>
                <w:b/>
                <w:lang w:val="en-US"/>
              </w:rPr>
            </w:pPr>
          </w:p>
        </w:tc>
        <w:tc>
          <w:tcPr>
            <w:tcW w:w="1020" w:type="dxa"/>
          </w:tcPr>
          <w:p w:rsidR="009035E2" w:rsidRPr="00D5723F" w:rsidRDefault="009035E2" w:rsidP="00D5723F">
            <w:pPr>
              <w:spacing w:line="240" w:lineRule="auto"/>
              <w:ind w:left="0"/>
              <w:rPr>
                <w:rFonts w:ascii="Calibri" w:eastAsia="Calibri" w:hAnsi="Calibri" w:cs="Calibri"/>
                <w:b/>
                <w:lang w:val="en-US"/>
              </w:rPr>
            </w:pPr>
          </w:p>
        </w:tc>
        <w:tc>
          <w:tcPr>
            <w:tcW w:w="690" w:type="dxa"/>
          </w:tcPr>
          <w:p w:rsidR="009035E2" w:rsidRPr="00D5723F" w:rsidRDefault="009035E2" w:rsidP="00D5723F">
            <w:pPr>
              <w:spacing w:line="240" w:lineRule="auto"/>
              <w:ind w:left="0"/>
              <w:rPr>
                <w:rFonts w:ascii="Calibri" w:eastAsia="Calibri" w:hAnsi="Calibri" w:cs="Calibri"/>
                <w:b/>
                <w:lang w:val="en-US"/>
              </w:rPr>
            </w:pPr>
          </w:p>
        </w:tc>
        <w:tc>
          <w:tcPr>
            <w:tcW w:w="990" w:type="dxa"/>
          </w:tcPr>
          <w:p w:rsidR="009035E2" w:rsidRPr="00D5723F" w:rsidRDefault="009035E2" w:rsidP="00D5723F">
            <w:pPr>
              <w:spacing w:line="240" w:lineRule="auto"/>
              <w:ind w:left="0"/>
              <w:rPr>
                <w:rFonts w:ascii="Calibri" w:eastAsia="Calibri" w:hAnsi="Calibri" w:cs="Calibri"/>
                <w:b/>
                <w:lang w:val="en-US"/>
              </w:rPr>
            </w:pPr>
            <w:r>
              <w:rPr>
                <w:rFonts w:ascii="Calibri" w:eastAsia="Calibri" w:hAnsi="Calibri" w:cs="Calibri"/>
                <w:b/>
                <w:lang w:val="en-US"/>
              </w:rPr>
              <w:t>X</w:t>
            </w:r>
          </w:p>
        </w:tc>
        <w:tc>
          <w:tcPr>
            <w:tcW w:w="720" w:type="dxa"/>
          </w:tcPr>
          <w:p w:rsidR="009035E2" w:rsidRPr="00D5723F" w:rsidRDefault="009035E2" w:rsidP="00D5723F">
            <w:pPr>
              <w:spacing w:line="240" w:lineRule="auto"/>
              <w:ind w:left="0"/>
              <w:rPr>
                <w:rFonts w:ascii="Calibri" w:eastAsia="Calibri" w:hAnsi="Calibri" w:cs="Calibri"/>
                <w:b/>
                <w:lang w:val="en-US"/>
              </w:rPr>
            </w:pPr>
          </w:p>
        </w:tc>
        <w:tc>
          <w:tcPr>
            <w:tcW w:w="900" w:type="dxa"/>
          </w:tcPr>
          <w:p w:rsidR="009035E2" w:rsidRPr="00D5723F" w:rsidRDefault="009035E2" w:rsidP="00D5723F">
            <w:pPr>
              <w:spacing w:line="240" w:lineRule="auto"/>
              <w:ind w:left="0"/>
              <w:rPr>
                <w:rFonts w:ascii="Calibri" w:eastAsia="Calibri" w:hAnsi="Calibri" w:cs="Calibri"/>
                <w:b/>
                <w:lang w:val="en-US"/>
              </w:rPr>
            </w:pPr>
            <w:r>
              <w:rPr>
                <w:rFonts w:ascii="Calibri" w:eastAsia="Calibri" w:hAnsi="Calibri" w:cs="Calibri"/>
                <w:b/>
                <w:lang w:val="en-US"/>
              </w:rPr>
              <w:t>X</w:t>
            </w:r>
          </w:p>
        </w:tc>
        <w:tc>
          <w:tcPr>
            <w:tcW w:w="630" w:type="dxa"/>
          </w:tcPr>
          <w:p w:rsidR="009035E2" w:rsidRPr="00D5723F" w:rsidRDefault="009035E2" w:rsidP="00D5723F">
            <w:pPr>
              <w:spacing w:line="240" w:lineRule="auto"/>
              <w:ind w:left="0"/>
              <w:rPr>
                <w:rFonts w:ascii="Calibri" w:eastAsia="Calibri" w:hAnsi="Calibri" w:cs="Calibri"/>
                <w:b/>
                <w:lang w:val="en-US"/>
              </w:rPr>
            </w:pPr>
          </w:p>
        </w:tc>
        <w:tc>
          <w:tcPr>
            <w:tcW w:w="990" w:type="dxa"/>
          </w:tcPr>
          <w:p w:rsidR="009035E2" w:rsidRPr="00D5723F" w:rsidRDefault="009035E2" w:rsidP="00D5723F">
            <w:pPr>
              <w:spacing w:line="240" w:lineRule="auto"/>
              <w:ind w:left="0"/>
              <w:rPr>
                <w:rFonts w:ascii="Calibri" w:eastAsia="Calibri" w:hAnsi="Calibri" w:cs="Calibri"/>
                <w:b/>
                <w:lang w:val="en-US"/>
              </w:rPr>
            </w:pPr>
            <w:r>
              <w:rPr>
                <w:rFonts w:ascii="Calibri" w:eastAsia="Calibri" w:hAnsi="Calibri" w:cs="Calibri"/>
                <w:b/>
                <w:lang w:val="en-US"/>
              </w:rPr>
              <w:t>X</w:t>
            </w:r>
          </w:p>
        </w:tc>
      </w:tr>
      <w:tr w:rsidR="00D5723F" w:rsidRPr="00D5723F" w:rsidTr="00D5723F">
        <w:tc>
          <w:tcPr>
            <w:tcW w:w="2088" w:type="dxa"/>
          </w:tcPr>
          <w:p w:rsidR="00D5723F" w:rsidRPr="00D5723F" w:rsidRDefault="00D5723F" w:rsidP="00D5723F">
            <w:pPr>
              <w:spacing w:line="240" w:lineRule="auto"/>
              <w:ind w:left="0"/>
              <w:rPr>
                <w:rFonts w:ascii="Calibri" w:eastAsia="Calibri" w:hAnsi="Calibri" w:cs="Calibri"/>
                <w:vertAlign w:val="superscript"/>
                <w:lang w:val="en-US"/>
              </w:rPr>
            </w:pPr>
            <w:r w:rsidRPr="00D5723F">
              <w:rPr>
                <w:rFonts w:ascii="Calibri" w:eastAsia="Calibri" w:hAnsi="Calibri" w:cs="Calibri"/>
                <w:lang w:val="en-US"/>
              </w:rPr>
              <w:t>Incentives disbursed</w:t>
            </w:r>
            <w:r w:rsidR="005D79F6">
              <w:rPr>
                <w:rFonts w:ascii="Calibri" w:eastAsia="Calibri" w:hAnsi="Calibri" w:cs="Calibri"/>
                <w:vertAlign w:val="superscript"/>
                <w:lang w:val="en-US"/>
              </w:rPr>
              <w:t>e</w:t>
            </w:r>
          </w:p>
        </w:tc>
        <w:tc>
          <w:tcPr>
            <w:tcW w:w="1080" w:type="dxa"/>
          </w:tcPr>
          <w:p w:rsidR="00D5723F" w:rsidRPr="00D5723F" w:rsidRDefault="00D5723F" w:rsidP="00D5723F">
            <w:pPr>
              <w:spacing w:line="240" w:lineRule="auto"/>
              <w:ind w:left="0"/>
              <w:rPr>
                <w:rFonts w:ascii="Calibri" w:eastAsia="Calibri" w:hAnsi="Calibri" w:cs="Calibri"/>
                <w:b/>
                <w:lang w:val="en-US"/>
              </w:rPr>
            </w:pPr>
          </w:p>
        </w:tc>
        <w:tc>
          <w:tcPr>
            <w:tcW w:w="540" w:type="dxa"/>
          </w:tcPr>
          <w:p w:rsidR="00D5723F" w:rsidRPr="00D5723F" w:rsidRDefault="00D5723F" w:rsidP="00D5723F">
            <w:pPr>
              <w:spacing w:line="240" w:lineRule="auto"/>
              <w:ind w:left="0"/>
              <w:rPr>
                <w:rFonts w:ascii="Calibri" w:eastAsia="Calibri" w:hAnsi="Calibri" w:cs="Calibri"/>
                <w:b/>
                <w:lang w:val="en-US"/>
              </w:rPr>
            </w:pPr>
          </w:p>
        </w:tc>
        <w:tc>
          <w:tcPr>
            <w:tcW w:w="102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69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720" w:type="dxa"/>
          </w:tcPr>
          <w:p w:rsidR="00D5723F" w:rsidRPr="00D5723F" w:rsidRDefault="00D5723F" w:rsidP="00D5723F">
            <w:pPr>
              <w:spacing w:line="240" w:lineRule="auto"/>
              <w:ind w:left="0"/>
              <w:rPr>
                <w:rFonts w:ascii="Calibri" w:eastAsia="Calibri" w:hAnsi="Calibri" w:cs="Calibri"/>
                <w:b/>
                <w:lang w:val="en-US"/>
              </w:rPr>
            </w:pPr>
          </w:p>
        </w:tc>
        <w:tc>
          <w:tcPr>
            <w:tcW w:w="90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c>
          <w:tcPr>
            <w:tcW w:w="630" w:type="dxa"/>
          </w:tcPr>
          <w:p w:rsidR="00D5723F" w:rsidRPr="00D5723F" w:rsidRDefault="00D5723F" w:rsidP="00D5723F">
            <w:pPr>
              <w:spacing w:line="240" w:lineRule="auto"/>
              <w:ind w:left="0"/>
              <w:rPr>
                <w:rFonts w:ascii="Calibri" w:eastAsia="Calibri" w:hAnsi="Calibri" w:cs="Calibri"/>
                <w:b/>
                <w:lang w:val="en-US"/>
              </w:rPr>
            </w:pPr>
          </w:p>
        </w:tc>
        <w:tc>
          <w:tcPr>
            <w:tcW w:w="990" w:type="dxa"/>
          </w:tcPr>
          <w:p w:rsidR="00D5723F" w:rsidRPr="00D5723F" w:rsidRDefault="00D5723F" w:rsidP="00D5723F">
            <w:pPr>
              <w:spacing w:line="240" w:lineRule="auto"/>
              <w:ind w:left="0"/>
              <w:rPr>
                <w:rFonts w:ascii="Calibri" w:eastAsia="Calibri" w:hAnsi="Calibri" w:cs="Calibri"/>
                <w:b/>
                <w:lang w:val="en-US"/>
              </w:rPr>
            </w:pPr>
            <w:r w:rsidRPr="00D5723F">
              <w:rPr>
                <w:rFonts w:ascii="Calibri" w:eastAsia="Calibri" w:hAnsi="Calibri" w:cs="Calibri"/>
                <w:b/>
                <w:lang w:val="en-US"/>
              </w:rPr>
              <w:t>X</w:t>
            </w:r>
          </w:p>
        </w:tc>
      </w:tr>
    </w:tbl>
    <w:p w:rsidR="00D5723F" w:rsidRPr="00D5723F" w:rsidRDefault="00D5723F" w:rsidP="00D5723F">
      <w:pPr>
        <w:spacing w:line="240" w:lineRule="auto"/>
        <w:ind w:left="0"/>
        <w:rPr>
          <w:rFonts w:ascii="Calibri" w:eastAsia="Calibri" w:hAnsi="Calibri" w:cs="Calibri"/>
          <w:sz w:val="22"/>
          <w:szCs w:val="22"/>
          <w:lang w:val="en-US"/>
        </w:rPr>
      </w:pPr>
      <w:r w:rsidRPr="00D5723F">
        <w:rPr>
          <w:rFonts w:ascii="Calibri" w:eastAsia="Calibri" w:hAnsi="Calibri" w:cs="Calibri"/>
          <w:sz w:val="22"/>
          <w:szCs w:val="22"/>
          <w:lang w:val="en-US"/>
        </w:rPr>
        <w:t>T = telephone diet interview; FUV = follow up visit</w:t>
      </w:r>
    </w:p>
    <w:p w:rsidR="00D5723F" w:rsidRPr="00D5723F" w:rsidRDefault="00D5723F" w:rsidP="00D5723F">
      <w:pPr>
        <w:spacing w:line="240" w:lineRule="auto"/>
        <w:ind w:left="0"/>
        <w:rPr>
          <w:rFonts w:ascii="Calibri" w:eastAsia="Calibri" w:hAnsi="Calibri" w:cs="Calibri"/>
          <w:sz w:val="22"/>
          <w:szCs w:val="22"/>
          <w:lang w:val="en-US"/>
        </w:rPr>
      </w:pPr>
      <w:r w:rsidRPr="00D5723F">
        <w:rPr>
          <w:rFonts w:ascii="Calibri" w:eastAsia="Calibri" w:hAnsi="Calibri" w:cs="Calibri"/>
          <w:sz w:val="22"/>
          <w:szCs w:val="22"/>
          <w:vertAlign w:val="superscript"/>
          <w:lang w:val="en-US"/>
        </w:rPr>
        <w:t>a</w:t>
      </w:r>
      <w:r w:rsidRPr="00D5723F">
        <w:rPr>
          <w:rFonts w:ascii="Calibri" w:eastAsia="Calibri" w:hAnsi="Calibri" w:cs="Calibri"/>
          <w:sz w:val="22"/>
          <w:szCs w:val="22"/>
          <w:lang w:val="en-US"/>
        </w:rPr>
        <w:t xml:space="preserve"> Only for those participating in the sub-study.</w:t>
      </w:r>
    </w:p>
    <w:p w:rsidR="00D5723F" w:rsidRDefault="00D5723F" w:rsidP="00D5723F">
      <w:pPr>
        <w:spacing w:line="240" w:lineRule="auto"/>
        <w:ind w:left="0"/>
        <w:rPr>
          <w:rFonts w:ascii="Calibri" w:eastAsia="Calibri" w:hAnsi="Calibri" w:cs="Calibri"/>
          <w:sz w:val="22"/>
          <w:szCs w:val="22"/>
          <w:lang w:val="en-US"/>
        </w:rPr>
      </w:pPr>
      <w:r w:rsidRPr="00D5723F">
        <w:rPr>
          <w:rFonts w:ascii="Calibri" w:eastAsia="Calibri" w:hAnsi="Calibri" w:cs="Calibri"/>
          <w:sz w:val="22"/>
          <w:szCs w:val="22"/>
          <w:vertAlign w:val="superscript"/>
          <w:lang w:val="en-US"/>
        </w:rPr>
        <w:t>b</w:t>
      </w:r>
      <w:r w:rsidRPr="00D5723F">
        <w:rPr>
          <w:rFonts w:ascii="Calibri" w:eastAsia="Calibri" w:hAnsi="Calibri" w:cs="Calibri"/>
          <w:sz w:val="22"/>
          <w:szCs w:val="22"/>
          <w:lang w:val="en-US"/>
        </w:rPr>
        <w:t xml:space="preserve"> Includes providing food amount booklet; duplicate salt collection kits.</w:t>
      </w:r>
    </w:p>
    <w:p w:rsidR="008A0265" w:rsidRPr="008A0265" w:rsidRDefault="008A0265" w:rsidP="00D5723F">
      <w:pPr>
        <w:spacing w:line="240" w:lineRule="auto"/>
        <w:ind w:left="0"/>
        <w:rPr>
          <w:rFonts w:ascii="Calibri" w:eastAsia="Calibri" w:hAnsi="Calibri" w:cs="Calibri"/>
          <w:sz w:val="22"/>
          <w:szCs w:val="22"/>
          <w:lang w:val="en-US"/>
        </w:rPr>
      </w:pPr>
      <w:r>
        <w:rPr>
          <w:rFonts w:ascii="Calibri" w:eastAsia="Calibri" w:hAnsi="Calibri" w:cs="Calibri"/>
          <w:sz w:val="22"/>
          <w:szCs w:val="22"/>
          <w:vertAlign w:val="superscript"/>
          <w:lang w:val="en-US"/>
        </w:rPr>
        <w:t>c</w:t>
      </w:r>
      <w:r>
        <w:rPr>
          <w:rFonts w:ascii="Calibri" w:eastAsia="Calibri" w:hAnsi="Calibri" w:cs="Calibri"/>
          <w:sz w:val="22"/>
          <w:szCs w:val="22"/>
          <w:lang w:val="en-US"/>
        </w:rPr>
        <w:t>Food record</w:t>
      </w:r>
      <w:r w:rsidR="00C44F08">
        <w:rPr>
          <w:rFonts w:ascii="Calibri" w:eastAsia="Calibri" w:hAnsi="Calibri" w:cs="Calibri"/>
          <w:sz w:val="22"/>
          <w:szCs w:val="22"/>
          <w:lang w:val="en-US"/>
        </w:rPr>
        <w:t>ing</w:t>
      </w:r>
      <w:r>
        <w:rPr>
          <w:rFonts w:ascii="Calibri" w:eastAsia="Calibri" w:hAnsi="Calibri" w:cs="Calibri"/>
          <w:sz w:val="22"/>
          <w:szCs w:val="22"/>
          <w:lang w:val="en-US"/>
        </w:rPr>
        <w:t xml:space="preserve"> and </w:t>
      </w:r>
      <w:r w:rsidR="00C44F08">
        <w:rPr>
          <w:rFonts w:ascii="Calibri" w:eastAsia="Calibri" w:hAnsi="Calibri" w:cs="Calibri"/>
          <w:sz w:val="22"/>
          <w:szCs w:val="22"/>
          <w:lang w:val="en-US"/>
        </w:rPr>
        <w:t>duplicate salt sample collection and recording will take place the day before the 24-</w:t>
      </w:r>
      <w:r w:rsidR="00C44F08" w:rsidRPr="005D79F6">
        <w:rPr>
          <w:rFonts w:ascii="Calibri" w:eastAsia="Calibri" w:hAnsi="Calibri" w:cs="Calibri"/>
          <w:sz w:val="22"/>
          <w:szCs w:val="22"/>
          <w:lang w:val="en-US"/>
        </w:rPr>
        <w:t>hour dietary recall is scheduled.</w:t>
      </w:r>
    </w:p>
    <w:p w:rsidR="00D5723F" w:rsidRPr="00D5723F" w:rsidRDefault="008A0265" w:rsidP="00D5723F">
      <w:pPr>
        <w:spacing w:line="240" w:lineRule="auto"/>
        <w:ind w:left="0"/>
        <w:rPr>
          <w:rFonts w:ascii="Calibri" w:eastAsia="Calibri" w:hAnsi="Calibri" w:cs="Calibri"/>
          <w:sz w:val="22"/>
          <w:szCs w:val="22"/>
          <w:lang w:val="en-US"/>
        </w:rPr>
      </w:pPr>
      <w:r>
        <w:rPr>
          <w:rFonts w:ascii="Calibri" w:eastAsia="Calibri" w:hAnsi="Calibri" w:cs="Calibri"/>
          <w:sz w:val="22"/>
          <w:szCs w:val="22"/>
          <w:vertAlign w:val="superscript"/>
          <w:lang w:val="en-US"/>
        </w:rPr>
        <w:t>d</w:t>
      </w:r>
      <w:r w:rsidR="00D5723F" w:rsidRPr="00D5723F">
        <w:rPr>
          <w:rFonts w:ascii="Calibri" w:eastAsia="Calibri" w:hAnsi="Calibri" w:cs="Calibri"/>
          <w:sz w:val="22"/>
          <w:szCs w:val="22"/>
          <w:lang w:val="en-US"/>
        </w:rPr>
        <w:t xml:space="preserve">Provide the study salt supplement to participants enrolled in the </w:t>
      </w:r>
      <w:r w:rsidR="0096358E">
        <w:rPr>
          <w:rFonts w:ascii="Calibri" w:eastAsia="Calibri" w:hAnsi="Calibri" w:cs="Calibri"/>
          <w:sz w:val="22"/>
          <w:szCs w:val="22"/>
          <w:lang w:val="en-US"/>
        </w:rPr>
        <w:t>sub-</w:t>
      </w:r>
      <w:r w:rsidR="00D5723F" w:rsidRPr="00D5723F">
        <w:rPr>
          <w:rFonts w:ascii="Calibri" w:eastAsia="Calibri" w:hAnsi="Calibri" w:cs="Calibri"/>
          <w:sz w:val="22"/>
          <w:szCs w:val="22"/>
          <w:lang w:val="en-US"/>
        </w:rPr>
        <w:t xml:space="preserve">study </w:t>
      </w:r>
      <w:r>
        <w:rPr>
          <w:rFonts w:ascii="Calibri" w:eastAsia="Calibri" w:hAnsi="Calibri" w:cs="Calibri"/>
          <w:sz w:val="22"/>
          <w:szCs w:val="22"/>
          <w:lang w:val="en-US"/>
        </w:rPr>
        <w:t xml:space="preserve">beginning at </w:t>
      </w:r>
      <w:r w:rsidR="00D5723F" w:rsidRPr="00D5723F">
        <w:rPr>
          <w:rFonts w:ascii="Calibri" w:eastAsia="Calibri" w:hAnsi="Calibri" w:cs="Calibri"/>
          <w:sz w:val="22"/>
          <w:szCs w:val="22"/>
          <w:lang w:val="en-US"/>
        </w:rPr>
        <w:t xml:space="preserve"> </w:t>
      </w:r>
      <w:r w:rsidR="005D79F6">
        <w:rPr>
          <w:rFonts w:ascii="Calibri" w:eastAsia="Calibri" w:hAnsi="Calibri" w:cs="Calibri"/>
          <w:sz w:val="22"/>
          <w:szCs w:val="22"/>
          <w:lang w:val="en-US"/>
        </w:rPr>
        <w:t>FUV 1</w:t>
      </w:r>
    </w:p>
    <w:p w:rsidR="00D5723F" w:rsidRPr="00D5723F" w:rsidRDefault="005D79F6" w:rsidP="00D5723F">
      <w:pPr>
        <w:spacing w:line="240" w:lineRule="auto"/>
        <w:ind w:left="0"/>
        <w:rPr>
          <w:rFonts w:ascii="Calibri" w:eastAsia="Calibri" w:hAnsi="Calibri" w:cs="Calibri"/>
          <w:sz w:val="22"/>
          <w:szCs w:val="22"/>
          <w:lang w:val="en-US"/>
        </w:rPr>
      </w:pPr>
      <w:r>
        <w:rPr>
          <w:rFonts w:ascii="Calibri" w:eastAsia="Calibri" w:hAnsi="Calibri" w:cs="Calibri"/>
          <w:sz w:val="22"/>
          <w:szCs w:val="22"/>
          <w:vertAlign w:val="superscript"/>
          <w:lang w:val="en-US"/>
        </w:rPr>
        <w:t>e</w:t>
      </w:r>
      <w:r w:rsidR="00D5723F" w:rsidRPr="00D5723F">
        <w:rPr>
          <w:rFonts w:ascii="Calibri" w:eastAsia="Calibri" w:hAnsi="Calibri" w:cs="Calibri"/>
          <w:sz w:val="22"/>
          <w:szCs w:val="22"/>
          <w:lang w:val="en-US"/>
        </w:rPr>
        <w:t>The incentive for completing the 24-hour dietary recalls will be mailed to those no</w:t>
      </w:r>
      <w:r w:rsidR="0068026D">
        <w:rPr>
          <w:rFonts w:ascii="Calibri" w:eastAsia="Calibri" w:hAnsi="Calibri" w:cs="Calibri"/>
          <w:sz w:val="22"/>
          <w:szCs w:val="22"/>
          <w:lang w:val="en-US"/>
        </w:rPr>
        <w:t>t participating in the</w:t>
      </w:r>
      <w:r w:rsidR="00A420E0">
        <w:rPr>
          <w:rFonts w:ascii="Calibri" w:eastAsia="Calibri" w:hAnsi="Calibri" w:cs="Calibri"/>
          <w:sz w:val="22"/>
          <w:szCs w:val="22"/>
          <w:lang w:val="en-US"/>
        </w:rPr>
        <w:t xml:space="preserve"> </w:t>
      </w:r>
      <w:r w:rsidR="0068026D">
        <w:rPr>
          <w:rFonts w:ascii="Calibri" w:eastAsia="Calibri" w:hAnsi="Calibri" w:cs="Calibri"/>
          <w:sz w:val="22"/>
          <w:szCs w:val="22"/>
          <w:lang w:val="en-US"/>
        </w:rPr>
        <w:t xml:space="preserve"> </w:t>
      </w:r>
      <w:r w:rsidR="00DB4810">
        <w:rPr>
          <w:rFonts w:ascii="Calibri" w:eastAsia="Calibri" w:hAnsi="Calibri" w:cs="Calibri"/>
          <w:sz w:val="22"/>
          <w:szCs w:val="22"/>
          <w:lang w:val="en-US"/>
        </w:rPr>
        <w:t>s</w:t>
      </w:r>
      <w:r w:rsidR="00D5723F" w:rsidRPr="00D5723F">
        <w:rPr>
          <w:rFonts w:ascii="Calibri" w:eastAsia="Calibri" w:hAnsi="Calibri" w:cs="Calibri"/>
          <w:sz w:val="22"/>
          <w:szCs w:val="22"/>
          <w:lang w:val="en-US"/>
        </w:rPr>
        <w:t xml:space="preserve">ub-study. </w:t>
      </w:r>
    </w:p>
    <w:p w:rsidR="00D5723F" w:rsidRDefault="00D5723F" w:rsidP="00A87575">
      <w:pPr>
        <w:pStyle w:val="P1-StandPara"/>
        <w:spacing w:line="240" w:lineRule="auto"/>
        <w:ind w:firstLine="0"/>
        <w:jc w:val="both"/>
        <w:rPr>
          <w:rFonts w:asciiTheme="minorHAnsi" w:hAnsiTheme="minorHAnsi" w:cstheme="minorHAnsi"/>
          <w:sz w:val="24"/>
          <w:szCs w:val="24"/>
        </w:rPr>
      </w:pPr>
    </w:p>
    <w:p w:rsidR="00D5723F" w:rsidRDefault="00D5723F" w:rsidP="00A87575">
      <w:pPr>
        <w:pStyle w:val="P1-StandPara"/>
        <w:spacing w:line="240" w:lineRule="auto"/>
        <w:ind w:firstLine="0"/>
        <w:jc w:val="both"/>
        <w:rPr>
          <w:rFonts w:asciiTheme="minorHAnsi" w:hAnsiTheme="minorHAnsi" w:cstheme="minorHAnsi"/>
          <w:sz w:val="24"/>
          <w:szCs w:val="24"/>
        </w:rPr>
      </w:pPr>
    </w:p>
    <w:p w:rsidR="00B6172B" w:rsidRDefault="00B6172B" w:rsidP="00A87575">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Data will </w:t>
      </w:r>
      <w:r w:rsidR="00DB4810">
        <w:rPr>
          <w:rFonts w:asciiTheme="minorHAnsi" w:hAnsiTheme="minorHAnsi" w:cstheme="minorHAnsi"/>
          <w:sz w:val="24"/>
          <w:szCs w:val="24"/>
        </w:rPr>
        <w:t xml:space="preserve">be </w:t>
      </w:r>
      <w:r>
        <w:rPr>
          <w:rFonts w:asciiTheme="minorHAnsi" w:hAnsiTheme="minorHAnsi" w:cstheme="minorHAnsi"/>
          <w:sz w:val="24"/>
          <w:szCs w:val="24"/>
        </w:rPr>
        <w:t>co</w:t>
      </w:r>
      <w:r w:rsidR="00A420E0">
        <w:rPr>
          <w:rFonts w:asciiTheme="minorHAnsi" w:hAnsiTheme="minorHAnsi" w:cstheme="minorHAnsi"/>
          <w:sz w:val="24"/>
          <w:szCs w:val="24"/>
        </w:rPr>
        <w:t>llected through</w:t>
      </w:r>
      <w:r w:rsidR="00492CB8">
        <w:rPr>
          <w:rFonts w:asciiTheme="minorHAnsi" w:hAnsiTheme="minorHAnsi" w:cstheme="minorHAnsi"/>
          <w:sz w:val="24"/>
          <w:szCs w:val="24"/>
        </w:rPr>
        <w:t>:</w:t>
      </w:r>
    </w:p>
    <w:p w:rsidR="00E871AE" w:rsidRDefault="00E871AE" w:rsidP="00A87575">
      <w:pPr>
        <w:pStyle w:val="P1-StandPara"/>
        <w:spacing w:line="240" w:lineRule="auto"/>
        <w:ind w:firstLine="0"/>
        <w:jc w:val="both"/>
        <w:rPr>
          <w:rFonts w:asciiTheme="minorHAnsi" w:hAnsiTheme="minorHAnsi" w:cstheme="minorHAnsi"/>
          <w:sz w:val="24"/>
          <w:szCs w:val="24"/>
        </w:rPr>
      </w:pPr>
    </w:p>
    <w:p w:rsidR="00B6172B" w:rsidRDefault="00B6172B" w:rsidP="00A87575">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1) </w:t>
      </w:r>
      <w:r w:rsidR="00A420E0">
        <w:rPr>
          <w:rFonts w:asciiTheme="minorHAnsi" w:hAnsiTheme="minorHAnsi" w:cstheme="minorHAnsi"/>
          <w:sz w:val="24"/>
          <w:szCs w:val="24"/>
        </w:rPr>
        <w:t>a</w:t>
      </w:r>
      <w:r w:rsidR="0096358E">
        <w:rPr>
          <w:rFonts w:asciiTheme="minorHAnsi" w:hAnsiTheme="minorHAnsi" w:cstheme="minorHAnsi"/>
          <w:sz w:val="24"/>
          <w:szCs w:val="24"/>
        </w:rPr>
        <w:t>n</w:t>
      </w:r>
      <w:r>
        <w:rPr>
          <w:rFonts w:asciiTheme="minorHAnsi" w:hAnsiTheme="minorHAnsi" w:cstheme="minorHAnsi"/>
          <w:sz w:val="24"/>
          <w:szCs w:val="24"/>
        </w:rPr>
        <w:t xml:space="preserve"> </w:t>
      </w:r>
      <w:r w:rsidR="00A420E0">
        <w:rPr>
          <w:rFonts w:asciiTheme="minorHAnsi" w:hAnsiTheme="minorHAnsi" w:cstheme="minorHAnsi"/>
          <w:sz w:val="24"/>
          <w:szCs w:val="24"/>
        </w:rPr>
        <w:t>o</w:t>
      </w:r>
      <w:r>
        <w:rPr>
          <w:rFonts w:asciiTheme="minorHAnsi" w:hAnsiTheme="minorHAnsi" w:cstheme="minorHAnsi"/>
          <w:sz w:val="24"/>
          <w:szCs w:val="24"/>
        </w:rPr>
        <w:t xml:space="preserve">bservational </w:t>
      </w:r>
      <w:r w:rsidR="00A03269">
        <w:rPr>
          <w:rFonts w:asciiTheme="minorHAnsi" w:hAnsiTheme="minorHAnsi" w:cstheme="minorHAnsi"/>
          <w:sz w:val="24"/>
          <w:szCs w:val="24"/>
        </w:rPr>
        <w:t>s</w:t>
      </w:r>
      <w:r>
        <w:rPr>
          <w:rFonts w:asciiTheme="minorHAnsi" w:hAnsiTheme="minorHAnsi" w:cstheme="minorHAnsi"/>
          <w:sz w:val="24"/>
          <w:szCs w:val="24"/>
        </w:rPr>
        <w:t>tudy of sources of sodium intake among all participants aged 18-7</w:t>
      </w:r>
      <w:r w:rsidR="00F930C0">
        <w:rPr>
          <w:rFonts w:asciiTheme="minorHAnsi" w:hAnsiTheme="minorHAnsi" w:cstheme="minorHAnsi"/>
          <w:sz w:val="24"/>
          <w:szCs w:val="24"/>
        </w:rPr>
        <w:t>4</w:t>
      </w:r>
      <w:r>
        <w:rPr>
          <w:rFonts w:asciiTheme="minorHAnsi" w:hAnsiTheme="minorHAnsi" w:cstheme="minorHAnsi"/>
          <w:sz w:val="24"/>
          <w:szCs w:val="24"/>
        </w:rPr>
        <w:t xml:space="preserve"> years (N=450</w:t>
      </w:r>
      <w:r w:rsidR="00A03269">
        <w:rPr>
          <w:rFonts w:asciiTheme="minorHAnsi" w:hAnsiTheme="minorHAnsi" w:cstheme="minorHAnsi"/>
          <w:sz w:val="24"/>
          <w:szCs w:val="24"/>
        </w:rPr>
        <w:t xml:space="preserve"> participants, 150 per site</w:t>
      </w:r>
      <w:r>
        <w:rPr>
          <w:rFonts w:asciiTheme="minorHAnsi" w:hAnsiTheme="minorHAnsi" w:cstheme="minorHAnsi"/>
          <w:sz w:val="24"/>
          <w:szCs w:val="24"/>
        </w:rPr>
        <w:t>)</w:t>
      </w:r>
      <w:r w:rsidR="00A420E0">
        <w:rPr>
          <w:rFonts w:asciiTheme="minorHAnsi" w:hAnsiTheme="minorHAnsi" w:cstheme="minorHAnsi"/>
          <w:sz w:val="24"/>
          <w:szCs w:val="24"/>
        </w:rPr>
        <w:t>; and</w:t>
      </w:r>
    </w:p>
    <w:p w:rsidR="00E871AE" w:rsidRDefault="00E871AE" w:rsidP="00A87575">
      <w:pPr>
        <w:pStyle w:val="P1-StandPara"/>
        <w:spacing w:line="240" w:lineRule="auto"/>
        <w:ind w:firstLine="0"/>
        <w:jc w:val="both"/>
        <w:rPr>
          <w:rFonts w:asciiTheme="minorHAnsi" w:hAnsiTheme="minorHAnsi" w:cstheme="minorHAnsi"/>
          <w:sz w:val="24"/>
          <w:szCs w:val="24"/>
        </w:rPr>
      </w:pPr>
    </w:p>
    <w:p w:rsidR="00B6172B" w:rsidRDefault="00B6172B" w:rsidP="00A87575">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2) </w:t>
      </w:r>
      <w:r w:rsidR="00F10189">
        <w:rPr>
          <w:rFonts w:asciiTheme="minorHAnsi" w:hAnsiTheme="minorHAnsi" w:cstheme="minorHAnsi"/>
          <w:sz w:val="24"/>
          <w:szCs w:val="24"/>
        </w:rPr>
        <w:t>a</w:t>
      </w:r>
      <w:r w:rsidR="00E17830">
        <w:rPr>
          <w:rFonts w:asciiTheme="minorHAnsi" w:hAnsiTheme="minorHAnsi" w:cstheme="minorHAnsi"/>
          <w:sz w:val="24"/>
          <w:szCs w:val="24"/>
        </w:rPr>
        <w:t xml:space="preserve"> </w:t>
      </w:r>
      <w:r w:rsidR="00A420E0">
        <w:rPr>
          <w:rFonts w:asciiTheme="minorHAnsi" w:hAnsiTheme="minorHAnsi" w:cstheme="minorHAnsi"/>
          <w:sz w:val="24"/>
          <w:szCs w:val="24"/>
        </w:rPr>
        <w:t>s</w:t>
      </w:r>
      <w:r w:rsidR="0068026D">
        <w:rPr>
          <w:rFonts w:asciiTheme="minorHAnsi" w:hAnsiTheme="minorHAnsi" w:cstheme="minorHAnsi"/>
          <w:sz w:val="24"/>
          <w:szCs w:val="24"/>
        </w:rPr>
        <w:t>ub</w:t>
      </w:r>
      <w:r w:rsidR="0096358E">
        <w:rPr>
          <w:rFonts w:asciiTheme="minorHAnsi" w:hAnsiTheme="minorHAnsi" w:cstheme="minorHAnsi"/>
          <w:sz w:val="24"/>
          <w:szCs w:val="24"/>
        </w:rPr>
        <w:t>-</w:t>
      </w:r>
      <w:r w:rsidR="0068026D">
        <w:rPr>
          <w:rFonts w:asciiTheme="minorHAnsi" w:hAnsiTheme="minorHAnsi" w:cstheme="minorHAnsi"/>
          <w:sz w:val="24"/>
          <w:szCs w:val="24"/>
        </w:rPr>
        <w:t>s</w:t>
      </w:r>
      <w:r>
        <w:rPr>
          <w:rFonts w:asciiTheme="minorHAnsi" w:hAnsiTheme="minorHAnsi" w:cstheme="minorHAnsi"/>
          <w:sz w:val="24"/>
          <w:szCs w:val="24"/>
        </w:rPr>
        <w:t xml:space="preserve">tudy on 1/3 of the participants in the </w:t>
      </w:r>
      <w:r w:rsidR="0096358E">
        <w:rPr>
          <w:rFonts w:asciiTheme="minorHAnsi" w:hAnsiTheme="minorHAnsi" w:cstheme="minorHAnsi"/>
          <w:sz w:val="24"/>
          <w:szCs w:val="24"/>
        </w:rPr>
        <w:t xml:space="preserve">observational </w:t>
      </w:r>
      <w:r>
        <w:rPr>
          <w:rFonts w:asciiTheme="minorHAnsi" w:hAnsiTheme="minorHAnsi" w:cstheme="minorHAnsi"/>
          <w:sz w:val="24"/>
          <w:szCs w:val="24"/>
        </w:rPr>
        <w:t>study (N=150</w:t>
      </w:r>
      <w:r w:rsidR="00AD120A">
        <w:rPr>
          <w:rFonts w:asciiTheme="minorHAnsi" w:hAnsiTheme="minorHAnsi" w:cstheme="minorHAnsi"/>
          <w:sz w:val="24"/>
          <w:szCs w:val="24"/>
        </w:rPr>
        <w:t xml:space="preserve"> participants</w:t>
      </w:r>
      <w:r w:rsidR="00A03269">
        <w:rPr>
          <w:rFonts w:asciiTheme="minorHAnsi" w:hAnsiTheme="minorHAnsi" w:cstheme="minorHAnsi"/>
          <w:sz w:val="24"/>
          <w:szCs w:val="24"/>
        </w:rPr>
        <w:t xml:space="preserve"> </w:t>
      </w:r>
      <w:r w:rsidR="00DB18DC">
        <w:rPr>
          <w:rFonts w:asciiTheme="minorHAnsi" w:hAnsiTheme="minorHAnsi" w:cstheme="minorHAnsi"/>
          <w:sz w:val="24"/>
          <w:szCs w:val="24"/>
        </w:rPr>
        <w:t xml:space="preserve">aged 18-74 </w:t>
      </w:r>
      <w:r w:rsidR="00AD120A">
        <w:rPr>
          <w:rFonts w:asciiTheme="minorHAnsi" w:hAnsiTheme="minorHAnsi" w:cstheme="minorHAnsi"/>
          <w:sz w:val="24"/>
          <w:szCs w:val="24"/>
        </w:rPr>
        <w:t>in the observational study</w:t>
      </w:r>
      <w:r w:rsidR="00DB18DC">
        <w:rPr>
          <w:rFonts w:asciiTheme="minorHAnsi" w:hAnsiTheme="minorHAnsi" w:cstheme="minorHAnsi"/>
          <w:sz w:val="24"/>
          <w:szCs w:val="24"/>
        </w:rPr>
        <w:t xml:space="preserve"> [50 per site]</w:t>
      </w:r>
      <w:r>
        <w:rPr>
          <w:rFonts w:asciiTheme="minorHAnsi" w:hAnsiTheme="minorHAnsi" w:cstheme="minorHAnsi"/>
          <w:sz w:val="24"/>
          <w:szCs w:val="24"/>
        </w:rPr>
        <w:t xml:space="preserve">). </w:t>
      </w:r>
    </w:p>
    <w:p w:rsidR="00B6172B" w:rsidRDefault="00B6172B" w:rsidP="00A87575">
      <w:pPr>
        <w:pStyle w:val="P1-StandPara"/>
        <w:spacing w:line="240" w:lineRule="auto"/>
        <w:ind w:firstLine="0"/>
        <w:jc w:val="both"/>
        <w:rPr>
          <w:rFonts w:asciiTheme="minorHAnsi" w:hAnsiTheme="minorHAnsi" w:cstheme="minorHAnsi"/>
          <w:sz w:val="24"/>
          <w:szCs w:val="24"/>
        </w:rPr>
      </w:pPr>
    </w:p>
    <w:p w:rsidR="00F930C0" w:rsidRDefault="00B6172B" w:rsidP="00F930C0">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Personal </w:t>
      </w:r>
      <w:r w:rsidR="00F930C0">
        <w:rPr>
          <w:rFonts w:asciiTheme="minorHAnsi" w:hAnsiTheme="minorHAnsi" w:cstheme="minorHAnsi"/>
          <w:sz w:val="24"/>
          <w:szCs w:val="24"/>
        </w:rPr>
        <w:t>identifying</w:t>
      </w:r>
      <w:r>
        <w:rPr>
          <w:rFonts w:asciiTheme="minorHAnsi" w:hAnsiTheme="minorHAnsi" w:cstheme="minorHAnsi"/>
          <w:sz w:val="24"/>
          <w:szCs w:val="24"/>
        </w:rPr>
        <w:t xml:space="preserve"> information</w:t>
      </w:r>
      <w:r w:rsidR="00E17830">
        <w:rPr>
          <w:rFonts w:asciiTheme="minorHAnsi" w:hAnsiTheme="minorHAnsi" w:cstheme="minorHAnsi"/>
          <w:sz w:val="24"/>
          <w:szCs w:val="24"/>
        </w:rPr>
        <w:t xml:space="preserve"> (PII)</w:t>
      </w:r>
      <w:r>
        <w:rPr>
          <w:rFonts w:asciiTheme="minorHAnsi" w:hAnsiTheme="minorHAnsi" w:cstheme="minorHAnsi"/>
          <w:sz w:val="24"/>
          <w:szCs w:val="24"/>
        </w:rPr>
        <w:t xml:space="preserve"> </w:t>
      </w:r>
      <w:r w:rsidR="002965D7">
        <w:rPr>
          <w:rFonts w:asciiTheme="minorHAnsi" w:hAnsiTheme="minorHAnsi" w:cstheme="minorHAnsi"/>
          <w:sz w:val="24"/>
          <w:szCs w:val="24"/>
        </w:rPr>
        <w:t xml:space="preserve">from </w:t>
      </w:r>
      <w:r w:rsidR="00942729">
        <w:rPr>
          <w:rFonts w:asciiTheme="minorHAnsi" w:hAnsiTheme="minorHAnsi" w:cstheme="minorHAnsi"/>
          <w:sz w:val="24"/>
          <w:szCs w:val="24"/>
        </w:rPr>
        <w:t xml:space="preserve">all </w:t>
      </w:r>
      <w:r w:rsidR="00E871AE">
        <w:rPr>
          <w:rFonts w:asciiTheme="minorHAnsi" w:hAnsiTheme="minorHAnsi" w:cstheme="minorHAnsi"/>
          <w:sz w:val="24"/>
          <w:szCs w:val="24"/>
        </w:rPr>
        <w:t>study sites</w:t>
      </w:r>
      <w:r w:rsidR="002965D7">
        <w:rPr>
          <w:rFonts w:asciiTheme="minorHAnsi" w:hAnsiTheme="minorHAnsi" w:cstheme="minorHAnsi"/>
          <w:sz w:val="24"/>
          <w:szCs w:val="24"/>
        </w:rPr>
        <w:t xml:space="preserve"> </w:t>
      </w:r>
      <w:r>
        <w:rPr>
          <w:rFonts w:asciiTheme="minorHAnsi" w:hAnsiTheme="minorHAnsi" w:cstheme="minorHAnsi"/>
          <w:sz w:val="24"/>
          <w:szCs w:val="24"/>
        </w:rPr>
        <w:t xml:space="preserve">will not be </w:t>
      </w:r>
      <w:r w:rsidR="00942729">
        <w:rPr>
          <w:rFonts w:asciiTheme="minorHAnsi" w:hAnsiTheme="minorHAnsi" w:cstheme="minorHAnsi"/>
          <w:sz w:val="24"/>
          <w:szCs w:val="24"/>
        </w:rPr>
        <w:t>sent</w:t>
      </w:r>
      <w:r>
        <w:rPr>
          <w:rFonts w:asciiTheme="minorHAnsi" w:hAnsiTheme="minorHAnsi" w:cstheme="minorHAnsi"/>
          <w:sz w:val="24"/>
          <w:szCs w:val="24"/>
        </w:rPr>
        <w:t xml:space="preserve"> </w:t>
      </w:r>
      <w:r w:rsidR="0087588B">
        <w:rPr>
          <w:rFonts w:asciiTheme="minorHAnsi" w:hAnsiTheme="minorHAnsi" w:cstheme="minorHAnsi"/>
          <w:sz w:val="24"/>
          <w:szCs w:val="24"/>
        </w:rPr>
        <w:t xml:space="preserve">to CDC, but will be kept locally at the study sites.  </w:t>
      </w:r>
      <w:r w:rsidR="00F930C0">
        <w:rPr>
          <w:rFonts w:asciiTheme="minorHAnsi" w:hAnsiTheme="minorHAnsi" w:cstheme="minorHAnsi"/>
          <w:sz w:val="24"/>
          <w:szCs w:val="24"/>
        </w:rPr>
        <w:t xml:space="preserve"> A de-identified dataset will be sent to CDC at the completion of the study.  All study personnel </w:t>
      </w:r>
      <w:r w:rsidR="002909E0">
        <w:rPr>
          <w:rFonts w:asciiTheme="minorHAnsi" w:hAnsiTheme="minorHAnsi" w:cstheme="minorHAnsi"/>
          <w:sz w:val="24"/>
          <w:szCs w:val="24"/>
        </w:rPr>
        <w:t xml:space="preserve">including the contractor and subcontractors </w:t>
      </w:r>
      <w:r w:rsidR="00F930C0">
        <w:rPr>
          <w:rFonts w:asciiTheme="minorHAnsi" w:hAnsiTheme="minorHAnsi" w:cstheme="minorHAnsi"/>
          <w:sz w:val="24"/>
          <w:szCs w:val="24"/>
        </w:rPr>
        <w:t xml:space="preserve">will be trained in the appropriate management and security of study data. </w:t>
      </w:r>
    </w:p>
    <w:p w:rsidR="00A87575" w:rsidRDefault="00A87575" w:rsidP="0087588B">
      <w:pPr>
        <w:pStyle w:val="P1-StandPara"/>
        <w:spacing w:line="240" w:lineRule="auto"/>
        <w:ind w:firstLine="0"/>
        <w:jc w:val="both"/>
        <w:rPr>
          <w:rFonts w:asciiTheme="minorHAnsi" w:hAnsiTheme="minorHAnsi" w:cstheme="minorHAnsi"/>
          <w:sz w:val="24"/>
          <w:szCs w:val="24"/>
        </w:rPr>
      </w:pPr>
    </w:p>
    <w:p w:rsidR="0087588B" w:rsidRDefault="0087588B" w:rsidP="0087588B">
      <w:pPr>
        <w:pStyle w:val="P1-StandPara"/>
        <w:spacing w:line="240" w:lineRule="auto"/>
        <w:ind w:firstLine="0"/>
        <w:jc w:val="both"/>
        <w:rPr>
          <w:rFonts w:asciiTheme="minorHAnsi" w:hAnsiTheme="minorHAnsi" w:cstheme="minorHAnsi"/>
          <w:sz w:val="24"/>
          <w:szCs w:val="24"/>
          <w:u w:val="single"/>
        </w:rPr>
      </w:pPr>
      <w:r>
        <w:rPr>
          <w:rFonts w:asciiTheme="minorHAnsi" w:hAnsiTheme="minorHAnsi" w:cstheme="minorHAnsi"/>
          <w:sz w:val="24"/>
          <w:szCs w:val="24"/>
          <w:u w:val="single"/>
        </w:rPr>
        <w:t>Items of Information to be Collected</w:t>
      </w:r>
    </w:p>
    <w:p w:rsidR="0087588B" w:rsidRDefault="0087588B" w:rsidP="0087588B">
      <w:pPr>
        <w:pStyle w:val="P1-StandPara"/>
        <w:spacing w:line="240" w:lineRule="auto"/>
        <w:ind w:firstLine="0"/>
        <w:jc w:val="both"/>
        <w:rPr>
          <w:rFonts w:asciiTheme="minorHAnsi" w:hAnsiTheme="minorHAnsi" w:cstheme="minorHAnsi"/>
          <w:sz w:val="24"/>
          <w:szCs w:val="24"/>
          <w:u w:val="single"/>
        </w:rPr>
      </w:pPr>
    </w:p>
    <w:p w:rsidR="000E6197" w:rsidRPr="000E6197" w:rsidRDefault="0087588B" w:rsidP="0097739B">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The information collected from all participants will include </w:t>
      </w:r>
      <w:r w:rsidR="00F930C0">
        <w:rPr>
          <w:rFonts w:asciiTheme="minorHAnsi" w:hAnsiTheme="minorHAnsi" w:cstheme="minorHAnsi"/>
          <w:sz w:val="24"/>
          <w:szCs w:val="24"/>
        </w:rPr>
        <w:t xml:space="preserve">detailed </w:t>
      </w:r>
      <w:r>
        <w:rPr>
          <w:rFonts w:asciiTheme="minorHAnsi" w:hAnsiTheme="minorHAnsi" w:cstheme="minorHAnsi"/>
          <w:sz w:val="24"/>
          <w:szCs w:val="24"/>
        </w:rPr>
        <w:t>information about</w:t>
      </w:r>
      <w:r w:rsidR="00F930C0">
        <w:rPr>
          <w:rFonts w:asciiTheme="minorHAnsi" w:hAnsiTheme="minorHAnsi" w:cstheme="minorHAnsi"/>
          <w:sz w:val="24"/>
          <w:szCs w:val="24"/>
        </w:rPr>
        <w:t xml:space="preserve"> the sources of sodium intake including food</w:t>
      </w:r>
      <w:r w:rsidR="00942729">
        <w:rPr>
          <w:rFonts w:asciiTheme="minorHAnsi" w:hAnsiTheme="minorHAnsi" w:cstheme="minorHAnsi"/>
          <w:sz w:val="24"/>
          <w:szCs w:val="24"/>
        </w:rPr>
        <w:t>s</w:t>
      </w:r>
      <w:r w:rsidR="00F930C0">
        <w:rPr>
          <w:rFonts w:asciiTheme="minorHAnsi" w:hAnsiTheme="minorHAnsi" w:cstheme="minorHAnsi"/>
          <w:sz w:val="24"/>
          <w:szCs w:val="24"/>
        </w:rPr>
        <w:t xml:space="preserve"> and beverages</w:t>
      </w:r>
      <w:r w:rsidR="00942729">
        <w:rPr>
          <w:rFonts w:asciiTheme="minorHAnsi" w:hAnsiTheme="minorHAnsi" w:cstheme="minorHAnsi"/>
          <w:sz w:val="24"/>
          <w:szCs w:val="24"/>
        </w:rPr>
        <w:t xml:space="preserve"> (including water)</w:t>
      </w:r>
      <w:r>
        <w:rPr>
          <w:rFonts w:asciiTheme="minorHAnsi" w:hAnsiTheme="minorHAnsi" w:cstheme="minorHAnsi"/>
          <w:sz w:val="24"/>
          <w:szCs w:val="24"/>
        </w:rPr>
        <w:t>, supplement use, salt use</w:t>
      </w:r>
      <w:r w:rsidR="00F930C0">
        <w:rPr>
          <w:rFonts w:asciiTheme="minorHAnsi" w:hAnsiTheme="minorHAnsi" w:cstheme="minorHAnsi"/>
          <w:sz w:val="24"/>
          <w:szCs w:val="24"/>
        </w:rPr>
        <w:t xml:space="preserve"> at the table and in cooking, </w:t>
      </w:r>
      <w:r w:rsidR="00942729">
        <w:rPr>
          <w:rFonts w:asciiTheme="minorHAnsi" w:hAnsiTheme="minorHAnsi" w:cstheme="minorHAnsi"/>
          <w:sz w:val="24"/>
          <w:szCs w:val="24"/>
        </w:rPr>
        <w:t>as well as</w:t>
      </w:r>
      <w:r>
        <w:rPr>
          <w:rFonts w:asciiTheme="minorHAnsi" w:hAnsiTheme="minorHAnsi" w:cstheme="minorHAnsi"/>
          <w:sz w:val="24"/>
          <w:szCs w:val="24"/>
        </w:rPr>
        <w:t xml:space="preserve"> measure</w:t>
      </w:r>
      <w:r w:rsidR="002965D7">
        <w:rPr>
          <w:rFonts w:asciiTheme="minorHAnsi" w:hAnsiTheme="minorHAnsi" w:cstheme="minorHAnsi"/>
          <w:sz w:val="24"/>
          <w:szCs w:val="24"/>
        </w:rPr>
        <w:t>d</w:t>
      </w:r>
      <w:r>
        <w:rPr>
          <w:rFonts w:asciiTheme="minorHAnsi" w:hAnsiTheme="minorHAnsi" w:cstheme="minorHAnsi"/>
          <w:sz w:val="24"/>
          <w:szCs w:val="24"/>
        </w:rPr>
        <w:t xml:space="preserve"> height and weight.</w:t>
      </w:r>
      <w:r w:rsidR="00F930C0">
        <w:rPr>
          <w:rFonts w:asciiTheme="minorHAnsi" w:hAnsiTheme="minorHAnsi" w:cstheme="minorHAnsi"/>
          <w:sz w:val="24"/>
          <w:szCs w:val="24"/>
        </w:rPr>
        <w:t xml:space="preserve">  A subset of these participants will </w:t>
      </w:r>
      <w:r w:rsidR="00DB18DC">
        <w:rPr>
          <w:rFonts w:asciiTheme="minorHAnsi" w:hAnsiTheme="minorHAnsi" w:cstheme="minorHAnsi"/>
          <w:sz w:val="24"/>
          <w:szCs w:val="24"/>
        </w:rPr>
        <w:t xml:space="preserve">use study supplied salt and </w:t>
      </w:r>
      <w:r w:rsidR="00F930C0">
        <w:rPr>
          <w:rFonts w:asciiTheme="minorHAnsi" w:hAnsiTheme="minorHAnsi" w:cstheme="minorHAnsi"/>
          <w:sz w:val="24"/>
          <w:szCs w:val="24"/>
        </w:rPr>
        <w:t xml:space="preserve">collect </w:t>
      </w:r>
      <w:r w:rsidR="00942729">
        <w:rPr>
          <w:rFonts w:asciiTheme="minorHAnsi" w:hAnsiTheme="minorHAnsi" w:cstheme="minorHAnsi"/>
          <w:sz w:val="24"/>
          <w:szCs w:val="24"/>
        </w:rPr>
        <w:t xml:space="preserve">24- hour urine for the </w:t>
      </w:r>
      <w:r w:rsidR="0096358E">
        <w:rPr>
          <w:rFonts w:asciiTheme="minorHAnsi" w:hAnsiTheme="minorHAnsi" w:cstheme="minorHAnsi"/>
          <w:sz w:val="24"/>
          <w:szCs w:val="24"/>
        </w:rPr>
        <w:t>s</w:t>
      </w:r>
      <w:r w:rsidR="00E42894">
        <w:rPr>
          <w:rFonts w:asciiTheme="minorHAnsi" w:hAnsiTheme="minorHAnsi" w:cstheme="minorHAnsi"/>
          <w:sz w:val="24"/>
          <w:szCs w:val="24"/>
        </w:rPr>
        <w:t>ub</w:t>
      </w:r>
      <w:r w:rsidR="00942729">
        <w:rPr>
          <w:rFonts w:asciiTheme="minorHAnsi" w:hAnsiTheme="minorHAnsi" w:cstheme="minorHAnsi"/>
          <w:sz w:val="24"/>
          <w:szCs w:val="24"/>
        </w:rPr>
        <w:t xml:space="preserve">study. </w:t>
      </w:r>
      <w:r w:rsidR="00E13A26">
        <w:rPr>
          <w:rFonts w:asciiTheme="minorHAnsi" w:hAnsiTheme="minorHAnsi" w:cstheme="minorHAnsi"/>
          <w:sz w:val="24"/>
          <w:szCs w:val="24"/>
        </w:rPr>
        <w:t xml:space="preserve"> </w:t>
      </w:r>
      <w:r w:rsidR="004701E6">
        <w:rPr>
          <w:rFonts w:asciiTheme="minorHAnsi" w:hAnsiTheme="minorHAnsi" w:cstheme="minorHAnsi"/>
          <w:sz w:val="24"/>
          <w:szCs w:val="24"/>
        </w:rPr>
        <w:t xml:space="preserve">A list </w:t>
      </w:r>
      <w:r w:rsidR="0068026D">
        <w:rPr>
          <w:rFonts w:asciiTheme="minorHAnsi" w:hAnsiTheme="minorHAnsi" w:cstheme="minorHAnsi"/>
          <w:sz w:val="24"/>
          <w:szCs w:val="24"/>
        </w:rPr>
        <w:t xml:space="preserve">of </w:t>
      </w:r>
      <w:r w:rsidR="00E13A26">
        <w:rPr>
          <w:rFonts w:asciiTheme="minorHAnsi" w:hAnsiTheme="minorHAnsi" w:cstheme="minorHAnsi"/>
          <w:sz w:val="24"/>
          <w:szCs w:val="24"/>
        </w:rPr>
        <w:t xml:space="preserve">data collection </w:t>
      </w:r>
      <w:r w:rsidR="0068026D">
        <w:rPr>
          <w:rFonts w:asciiTheme="minorHAnsi" w:hAnsiTheme="minorHAnsi" w:cstheme="minorHAnsi"/>
          <w:sz w:val="24"/>
          <w:szCs w:val="24"/>
        </w:rPr>
        <w:t>instruments</w:t>
      </w:r>
      <w:r w:rsidR="00E13A26">
        <w:rPr>
          <w:rFonts w:asciiTheme="minorHAnsi" w:hAnsiTheme="minorHAnsi" w:cstheme="minorHAnsi"/>
          <w:sz w:val="24"/>
          <w:szCs w:val="24"/>
        </w:rPr>
        <w:t xml:space="preserve"> and supplementary documents</w:t>
      </w:r>
      <w:r w:rsidR="0068026D">
        <w:rPr>
          <w:rFonts w:asciiTheme="minorHAnsi" w:hAnsiTheme="minorHAnsi" w:cstheme="minorHAnsi"/>
          <w:sz w:val="24"/>
          <w:szCs w:val="24"/>
        </w:rPr>
        <w:t xml:space="preserve"> </w:t>
      </w:r>
      <w:r w:rsidR="00E13A26">
        <w:rPr>
          <w:rFonts w:asciiTheme="minorHAnsi" w:hAnsiTheme="minorHAnsi" w:cstheme="minorHAnsi"/>
          <w:sz w:val="24"/>
          <w:szCs w:val="24"/>
        </w:rPr>
        <w:t>is</w:t>
      </w:r>
      <w:r w:rsidR="0068026D">
        <w:rPr>
          <w:rFonts w:asciiTheme="minorHAnsi" w:hAnsiTheme="minorHAnsi" w:cstheme="minorHAnsi"/>
          <w:sz w:val="24"/>
          <w:szCs w:val="24"/>
        </w:rPr>
        <w:t xml:space="preserve"> shown in </w:t>
      </w:r>
      <w:r w:rsidR="0068026D">
        <w:rPr>
          <w:rFonts w:asciiTheme="minorHAnsi" w:hAnsiTheme="minorHAnsi" w:cstheme="minorHAnsi"/>
          <w:b/>
          <w:sz w:val="24"/>
          <w:szCs w:val="24"/>
        </w:rPr>
        <w:t xml:space="preserve">Attachment 3.  </w:t>
      </w:r>
      <w:r>
        <w:rPr>
          <w:rFonts w:asciiTheme="minorHAnsi" w:hAnsiTheme="minorHAnsi" w:cstheme="minorHAnsi"/>
          <w:sz w:val="24"/>
          <w:szCs w:val="24"/>
        </w:rPr>
        <w:t xml:space="preserve">Data collection forms </w:t>
      </w:r>
      <w:r w:rsidR="00DB18DC">
        <w:rPr>
          <w:rFonts w:asciiTheme="minorHAnsi" w:hAnsiTheme="minorHAnsi" w:cstheme="minorHAnsi"/>
          <w:sz w:val="24"/>
          <w:szCs w:val="24"/>
        </w:rPr>
        <w:t>for</w:t>
      </w:r>
      <w:r>
        <w:rPr>
          <w:rFonts w:asciiTheme="minorHAnsi" w:hAnsiTheme="minorHAnsi" w:cstheme="minorHAnsi"/>
          <w:sz w:val="24"/>
          <w:szCs w:val="24"/>
        </w:rPr>
        <w:t xml:space="preserve"> the study are included in </w:t>
      </w:r>
      <w:r w:rsidRPr="0068026D">
        <w:rPr>
          <w:rFonts w:asciiTheme="minorHAnsi" w:hAnsiTheme="minorHAnsi" w:cstheme="minorHAnsi"/>
          <w:b/>
          <w:sz w:val="24"/>
          <w:szCs w:val="24"/>
        </w:rPr>
        <w:t xml:space="preserve">Attachments </w:t>
      </w:r>
      <w:r w:rsidR="00E42894">
        <w:rPr>
          <w:rFonts w:asciiTheme="minorHAnsi" w:hAnsiTheme="minorHAnsi" w:cstheme="minorHAnsi"/>
          <w:b/>
          <w:sz w:val="24"/>
          <w:szCs w:val="24"/>
        </w:rPr>
        <w:t>4A-1</w:t>
      </w:r>
      <w:r w:rsidR="001526C5">
        <w:rPr>
          <w:rFonts w:asciiTheme="minorHAnsi" w:hAnsiTheme="minorHAnsi" w:cstheme="minorHAnsi"/>
          <w:b/>
          <w:sz w:val="24"/>
          <w:szCs w:val="24"/>
        </w:rPr>
        <w:t>7A</w:t>
      </w:r>
      <w:r w:rsidR="0054474E">
        <w:rPr>
          <w:rFonts w:asciiTheme="minorHAnsi" w:hAnsiTheme="minorHAnsi" w:cstheme="minorHAnsi"/>
          <w:b/>
          <w:sz w:val="24"/>
          <w:szCs w:val="24"/>
        </w:rPr>
        <w:t>.</w:t>
      </w:r>
      <w:r>
        <w:rPr>
          <w:rFonts w:asciiTheme="minorHAnsi" w:hAnsiTheme="minorHAnsi" w:cstheme="minorHAnsi"/>
          <w:b/>
          <w:sz w:val="24"/>
          <w:szCs w:val="24"/>
        </w:rPr>
        <w:t xml:space="preserve">  </w:t>
      </w:r>
      <w:r w:rsidR="00E13A26">
        <w:rPr>
          <w:rFonts w:asciiTheme="minorHAnsi" w:hAnsiTheme="minorHAnsi" w:cstheme="minorHAnsi"/>
          <w:b/>
          <w:sz w:val="24"/>
          <w:szCs w:val="24"/>
        </w:rPr>
        <w:t>Supplementary d</w:t>
      </w:r>
      <w:r w:rsidR="00DB18DC" w:rsidRPr="00F30DA9">
        <w:rPr>
          <w:rFonts w:asciiTheme="minorHAnsi" w:hAnsiTheme="minorHAnsi" w:cstheme="minorHAnsi"/>
          <w:sz w:val="24"/>
          <w:szCs w:val="24"/>
        </w:rPr>
        <w:t>ocuments supporting data collection are included in</w:t>
      </w:r>
      <w:r w:rsidR="00DB18DC">
        <w:rPr>
          <w:rFonts w:asciiTheme="minorHAnsi" w:hAnsiTheme="minorHAnsi" w:cstheme="minorHAnsi"/>
          <w:b/>
          <w:sz w:val="24"/>
          <w:szCs w:val="24"/>
        </w:rPr>
        <w:t xml:space="preserve"> Attachments</w:t>
      </w:r>
      <w:r w:rsidR="00B01E37">
        <w:rPr>
          <w:rFonts w:asciiTheme="minorHAnsi" w:hAnsiTheme="minorHAnsi" w:cstheme="minorHAnsi"/>
          <w:b/>
          <w:sz w:val="24"/>
          <w:szCs w:val="24"/>
        </w:rPr>
        <w:t xml:space="preserve"> 4B-17D</w:t>
      </w:r>
      <w:r w:rsidR="00E13A26">
        <w:rPr>
          <w:rFonts w:asciiTheme="minorHAnsi" w:hAnsiTheme="minorHAnsi" w:cstheme="minorHAnsi"/>
          <w:b/>
          <w:sz w:val="24"/>
          <w:szCs w:val="24"/>
        </w:rPr>
        <w:t>.</w:t>
      </w:r>
    </w:p>
    <w:p w:rsidR="007660B8" w:rsidRDefault="007660B8" w:rsidP="0087588B">
      <w:pPr>
        <w:pStyle w:val="P1-StandPara"/>
        <w:spacing w:line="240" w:lineRule="auto"/>
        <w:ind w:firstLine="0"/>
        <w:jc w:val="both"/>
        <w:rPr>
          <w:rFonts w:asciiTheme="minorHAnsi" w:hAnsiTheme="minorHAnsi" w:cstheme="minorHAnsi"/>
          <w:sz w:val="24"/>
          <w:szCs w:val="24"/>
          <w:u w:val="single"/>
        </w:rPr>
      </w:pPr>
    </w:p>
    <w:p w:rsidR="000E6197" w:rsidRPr="000E6197" w:rsidRDefault="000E6197" w:rsidP="0087588B">
      <w:pPr>
        <w:pStyle w:val="P1-StandPara"/>
        <w:spacing w:line="240" w:lineRule="auto"/>
        <w:ind w:firstLine="0"/>
        <w:jc w:val="both"/>
        <w:rPr>
          <w:rFonts w:asciiTheme="minorHAnsi" w:hAnsiTheme="minorHAnsi" w:cstheme="minorHAnsi"/>
          <w:bCs/>
          <w:sz w:val="24"/>
          <w:szCs w:val="24"/>
          <w:highlight w:val="yellow"/>
          <w:u w:val="single"/>
        </w:rPr>
      </w:pPr>
      <w:r w:rsidRPr="000E6197">
        <w:rPr>
          <w:rFonts w:asciiTheme="minorHAnsi" w:hAnsiTheme="minorHAnsi" w:cstheme="minorHAnsi"/>
          <w:sz w:val="24"/>
          <w:szCs w:val="24"/>
          <w:u w:val="single"/>
        </w:rPr>
        <w:t>Contractor and Subcontractor Sites</w:t>
      </w:r>
    </w:p>
    <w:p w:rsidR="00E50533" w:rsidRDefault="00270AC0" w:rsidP="00EB4904">
      <w:pPr>
        <w:pStyle w:val="Heading1"/>
        <w:tabs>
          <w:tab w:val="clear" w:pos="720"/>
        </w:tabs>
        <w:spacing w:before="0" w:after="0"/>
        <w:ind w:left="0" w:firstLine="0"/>
        <w:jc w:val="both"/>
        <w:rPr>
          <w:rFonts w:asciiTheme="minorHAnsi" w:hAnsiTheme="minorHAnsi" w:cstheme="minorHAnsi"/>
        </w:rPr>
      </w:pPr>
      <w:bookmarkStart w:id="7" w:name="A2"/>
      <w:bookmarkStart w:id="8" w:name="_Toc443881743"/>
      <w:bookmarkStart w:id="9" w:name="_Toc451592232"/>
      <w:bookmarkStart w:id="10" w:name="_Toc5610273"/>
      <w:bookmarkStart w:id="11" w:name="_Toc99178779"/>
      <w:r>
        <w:rPr>
          <w:rFonts w:asciiTheme="minorHAnsi" w:hAnsiTheme="minorHAnsi" w:cstheme="minorHAnsi"/>
          <w:b w:val="0"/>
        </w:rPr>
        <w:t xml:space="preserve">The contractor site is the University of Minnesota </w:t>
      </w:r>
      <w:r w:rsidRPr="00270AC0">
        <w:rPr>
          <w:rFonts w:asciiTheme="minorHAnsi" w:hAnsiTheme="minorHAnsi" w:cstheme="minorHAnsi"/>
          <w:b w:val="0"/>
        </w:rPr>
        <w:t>and the</w:t>
      </w:r>
      <w:r>
        <w:rPr>
          <w:rFonts w:asciiTheme="minorHAnsi" w:hAnsiTheme="minorHAnsi" w:cstheme="minorHAnsi"/>
          <w:b w:val="0"/>
        </w:rPr>
        <w:t xml:space="preserve"> two subcontracted study sites are the </w:t>
      </w:r>
      <w:r w:rsidRPr="00270AC0">
        <w:rPr>
          <w:rFonts w:asciiTheme="minorHAnsi" w:hAnsiTheme="minorHAnsi" w:cstheme="minorHAnsi"/>
          <w:b w:val="0"/>
        </w:rPr>
        <w:t xml:space="preserve">University of </w:t>
      </w:r>
      <w:r>
        <w:rPr>
          <w:rFonts w:asciiTheme="minorHAnsi" w:hAnsiTheme="minorHAnsi" w:cstheme="minorHAnsi"/>
          <w:b w:val="0"/>
        </w:rPr>
        <w:t xml:space="preserve">Alabama and Stanford University.  Additional </w:t>
      </w:r>
      <w:r w:rsidR="00B01E37">
        <w:rPr>
          <w:rFonts w:asciiTheme="minorHAnsi" w:hAnsiTheme="minorHAnsi" w:cstheme="minorHAnsi"/>
          <w:b w:val="0"/>
        </w:rPr>
        <w:t xml:space="preserve">contact </w:t>
      </w:r>
      <w:r>
        <w:rPr>
          <w:rFonts w:asciiTheme="minorHAnsi" w:hAnsiTheme="minorHAnsi" w:cstheme="minorHAnsi"/>
          <w:b w:val="0"/>
        </w:rPr>
        <w:t xml:space="preserve">details </w:t>
      </w:r>
      <w:r w:rsidR="000E6197">
        <w:rPr>
          <w:rFonts w:asciiTheme="minorHAnsi" w:hAnsiTheme="minorHAnsi" w:cstheme="minorHAnsi"/>
          <w:b w:val="0"/>
        </w:rPr>
        <w:t xml:space="preserve">are listed in </w:t>
      </w:r>
      <w:r w:rsidR="000E6197" w:rsidRPr="000E6197">
        <w:rPr>
          <w:rFonts w:asciiTheme="minorHAnsi" w:hAnsiTheme="minorHAnsi" w:cstheme="minorHAnsi"/>
        </w:rPr>
        <w:t xml:space="preserve">Attachment </w:t>
      </w:r>
      <w:r w:rsidR="001526C5">
        <w:rPr>
          <w:rFonts w:asciiTheme="minorHAnsi" w:hAnsiTheme="minorHAnsi" w:cstheme="minorHAnsi"/>
        </w:rPr>
        <w:t>18</w:t>
      </w:r>
      <w:r w:rsidR="00915F02">
        <w:rPr>
          <w:rFonts w:asciiTheme="minorHAnsi" w:hAnsiTheme="minorHAnsi" w:cstheme="minorHAnsi"/>
        </w:rPr>
        <w:t>.</w:t>
      </w:r>
    </w:p>
    <w:p w:rsidR="00EB4904" w:rsidRPr="00EB4904" w:rsidRDefault="00EB4904" w:rsidP="00EB4904">
      <w:pPr>
        <w:pStyle w:val="P1-StandPara"/>
      </w:pPr>
    </w:p>
    <w:p w:rsidR="0085482E" w:rsidRPr="00A87575" w:rsidRDefault="0085482E" w:rsidP="00F91135">
      <w:pPr>
        <w:pStyle w:val="Heading1"/>
        <w:spacing w:line="480" w:lineRule="auto"/>
        <w:rPr>
          <w:rFonts w:asciiTheme="minorHAnsi" w:hAnsiTheme="minorHAnsi" w:cstheme="minorHAnsi"/>
        </w:rPr>
      </w:pPr>
      <w:r w:rsidRPr="00A87575">
        <w:rPr>
          <w:rFonts w:asciiTheme="minorHAnsi" w:hAnsiTheme="minorHAnsi" w:cstheme="minorHAnsi"/>
        </w:rPr>
        <w:t>A.2</w:t>
      </w:r>
      <w:bookmarkEnd w:id="7"/>
      <w:r w:rsidRPr="00A87575">
        <w:rPr>
          <w:rFonts w:asciiTheme="minorHAnsi" w:hAnsiTheme="minorHAnsi" w:cstheme="minorHAnsi"/>
        </w:rPr>
        <w:tab/>
        <w:t>Purpose and Use of the Information</w:t>
      </w:r>
      <w:bookmarkEnd w:id="8"/>
      <w:bookmarkEnd w:id="9"/>
      <w:bookmarkEnd w:id="10"/>
      <w:bookmarkEnd w:id="11"/>
    </w:p>
    <w:p w:rsidR="006C35E3" w:rsidRPr="006C35E3" w:rsidRDefault="008530B4" w:rsidP="006C35E3">
      <w:pPr>
        <w:spacing w:line="240" w:lineRule="auto"/>
        <w:ind w:left="0"/>
        <w:jc w:val="both"/>
        <w:rPr>
          <w:rFonts w:asciiTheme="minorHAnsi" w:hAnsiTheme="minorHAnsi" w:cstheme="minorHAnsi"/>
        </w:rPr>
      </w:pPr>
      <w:r>
        <w:rPr>
          <w:rFonts w:asciiTheme="minorHAnsi" w:hAnsiTheme="minorHAnsi" w:cstheme="minorHAnsi"/>
        </w:rPr>
        <w:t xml:space="preserve">The </w:t>
      </w:r>
      <w:r w:rsidR="00300992">
        <w:rPr>
          <w:rFonts w:asciiTheme="minorHAnsi" w:hAnsiTheme="minorHAnsi" w:cstheme="minorHAnsi"/>
        </w:rPr>
        <w:t>Salt Sources Study</w:t>
      </w:r>
      <w:r>
        <w:rPr>
          <w:rFonts w:asciiTheme="minorHAnsi" w:hAnsiTheme="minorHAnsi" w:cstheme="minorHAnsi"/>
        </w:rPr>
        <w:t xml:space="preserve"> will</w:t>
      </w:r>
      <w:r w:rsidR="00B01E37">
        <w:rPr>
          <w:rFonts w:asciiTheme="minorHAnsi" w:hAnsiTheme="minorHAnsi" w:cstheme="minorHAnsi"/>
        </w:rPr>
        <w:t xml:space="preserve"> </w:t>
      </w:r>
      <w:r w:rsidR="00A03C2F">
        <w:rPr>
          <w:rFonts w:asciiTheme="minorHAnsi" w:hAnsiTheme="minorHAnsi" w:cstheme="minorHAnsi"/>
        </w:rPr>
        <w:t xml:space="preserve">produce </w:t>
      </w:r>
      <w:r w:rsidR="006C35E3" w:rsidRPr="006C35E3">
        <w:rPr>
          <w:rFonts w:asciiTheme="minorHAnsi" w:hAnsiTheme="minorHAnsi" w:cstheme="minorHAnsi"/>
        </w:rPr>
        <w:t xml:space="preserve">current </w:t>
      </w:r>
      <w:r w:rsidR="00B01E37">
        <w:rPr>
          <w:rFonts w:asciiTheme="minorHAnsi" w:hAnsiTheme="minorHAnsi" w:cstheme="minorHAnsi"/>
        </w:rPr>
        <w:t xml:space="preserve">estimates of the sources of sodium intake across a diverse </w:t>
      </w:r>
      <w:r w:rsidR="00A03C2F">
        <w:rPr>
          <w:rFonts w:asciiTheme="minorHAnsi" w:hAnsiTheme="minorHAnsi" w:cstheme="minorHAnsi"/>
        </w:rPr>
        <w:t xml:space="preserve">convenience </w:t>
      </w:r>
      <w:r w:rsidR="00B01E37">
        <w:rPr>
          <w:rFonts w:asciiTheme="minorHAnsi" w:hAnsiTheme="minorHAnsi" w:cstheme="minorHAnsi"/>
        </w:rPr>
        <w:t>sample of adults</w:t>
      </w:r>
      <w:r w:rsidR="00A03C2F">
        <w:rPr>
          <w:rFonts w:asciiTheme="minorHAnsi" w:hAnsiTheme="minorHAnsi" w:cstheme="minorHAnsi"/>
        </w:rPr>
        <w:t xml:space="preserve"> aged 18-74 years</w:t>
      </w:r>
      <w:r w:rsidR="00B01E37">
        <w:rPr>
          <w:rFonts w:asciiTheme="minorHAnsi" w:hAnsiTheme="minorHAnsi" w:cstheme="minorHAnsi"/>
        </w:rPr>
        <w:t xml:space="preserve"> living in the United States.  </w:t>
      </w:r>
      <w:r w:rsidR="00EE74F3">
        <w:rPr>
          <w:rFonts w:asciiTheme="minorHAnsi" w:hAnsiTheme="minorHAnsi" w:cstheme="minorHAnsi"/>
        </w:rPr>
        <w:t xml:space="preserve">   Estimates</w:t>
      </w:r>
      <w:r w:rsidR="006C35E3" w:rsidRPr="006C35E3">
        <w:rPr>
          <w:rFonts w:asciiTheme="minorHAnsi" w:hAnsiTheme="minorHAnsi" w:cstheme="minorHAnsi"/>
        </w:rPr>
        <w:t xml:space="preserve"> will include, but not be limited to, objective measurement of the proportion of sodium consumed from discretionary sources (salt added at the table or during home cooking and food preparation, estimated at ~11% of total sodium intake in a &gt;20 year old study).  Other sources of sodium intake include the amount of sodium consumed from sodium naturally occurring (inherent) in foods, from sodium in drinking water, and from sodium in antacids and supplements.  </w:t>
      </w:r>
    </w:p>
    <w:p w:rsidR="006C35E3" w:rsidRPr="006C35E3" w:rsidRDefault="006C35E3" w:rsidP="006C35E3">
      <w:pPr>
        <w:spacing w:line="240" w:lineRule="auto"/>
        <w:ind w:left="0"/>
        <w:jc w:val="both"/>
        <w:rPr>
          <w:rFonts w:asciiTheme="minorHAnsi" w:hAnsiTheme="minorHAnsi" w:cstheme="minorHAnsi"/>
        </w:rPr>
      </w:pPr>
    </w:p>
    <w:p w:rsidR="006C35E3" w:rsidRPr="006C35E3" w:rsidRDefault="006C35E3" w:rsidP="006C35E3">
      <w:pPr>
        <w:spacing w:line="240" w:lineRule="auto"/>
        <w:ind w:left="0"/>
        <w:jc w:val="both"/>
        <w:rPr>
          <w:rFonts w:asciiTheme="minorHAnsi" w:hAnsiTheme="minorHAnsi" w:cstheme="minorHAnsi"/>
        </w:rPr>
      </w:pPr>
      <w:r w:rsidRPr="006C35E3">
        <w:rPr>
          <w:rFonts w:asciiTheme="minorHAnsi" w:hAnsiTheme="minorHAnsi" w:cstheme="minorHAnsi"/>
        </w:rPr>
        <w:t xml:space="preserve">The amount of sodium added during commercial food processing and preparation in a food will be estimated by subtracting sodium from all other sources from total sodium content in that food.  Aside from sodium added during commercial food processing and preparation (i.e., salt and other sodium-based ingredients or compounds), total sodium content of a food can include sodium inherent (naturally occurring) in a food, sodium added during home cooking or food preparation, sodium added at the table, </w:t>
      </w:r>
      <w:r w:rsidR="00EE74F3">
        <w:rPr>
          <w:rFonts w:asciiTheme="minorHAnsi" w:hAnsiTheme="minorHAnsi" w:cstheme="minorHAnsi"/>
        </w:rPr>
        <w:t xml:space="preserve">and </w:t>
      </w:r>
      <w:r w:rsidRPr="006C35E3">
        <w:rPr>
          <w:rFonts w:asciiTheme="minorHAnsi" w:hAnsiTheme="minorHAnsi" w:cstheme="minorHAnsi"/>
        </w:rPr>
        <w:t xml:space="preserve">sodium in water.  Estimates will be adjusted for sodium lost through food preparation or processing, e.g., sodium in lost in cooking water or sodium from draining and rinsing canned legumes.  </w:t>
      </w:r>
    </w:p>
    <w:p w:rsidR="006C35E3" w:rsidRPr="006C35E3" w:rsidRDefault="006C35E3" w:rsidP="006C35E3">
      <w:pPr>
        <w:spacing w:line="240" w:lineRule="auto"/>
        <w:ind w:left="0"/>
        <w:jc w:val="both"/>
        <w:rPr>
          <w:rFonts w:asciiTheme="minorHAnsi" w:hAnsiTheme="minorHAnsi" w:cstheme="minorHAnsi"/>
        </w:rPr>
      </w:pPr>
    </w:p>
    <w:p w:rsidR="002965D7" w:rsidRPr="00A87575" w:rsidRDefault="006C35E3" w:rsidP="0097739B">
      <w:pPr>
        <w:pStyle w:val="Default"/>
        <w:jc w:val="both"/>
        <w:rPr>
          <w:rFonts w:asciiTheme="minorHAnsi" w:hAnsiTheme="minorHAnsi" w:cstheme="minorHAnsi"/>
          <w:color w:val="auto"/>
          <w:lang w:val="en-CA"/>
        </w:rPr>
      </w:pPr>
      <w:r w:rsidRPr="006C35E3">
        <w:rPr>
          <w:rFonts w:asciiTheme="minorHAnsi" w:hAnsiTheme="minorHAnsi" w:cstheme="minorHAnsi"/>
        </w:rPr>
        <w:t>Information from the study will be used to explore key sociodemographic (e.g., age, sex, race-ethnicity, place of residence) and other determinants (e.g., season) of differences in the ratio of sodium added during commercial food processing and preparation to total sodium intake.  This information may be used to generate hypotheses regarding the sources of sodium intake among adults, and may contribute to the development of public health interventions.</w:t>
      </w:r>
      <w:r w:rsidDel="006C35E3">
        <w:rPr>
          <w:rFonts w:asciiTheme="minorHAnsi" w:hAnsiTheme="minorHAnsi" w:cstheme="minorHAnsi"/>
        </w:rPr>
        <w:t xml:space="preserve"> </w:t>
      </w:r>
    </w:p>
    <w:p w:rsidR="001C0140" w:rsidRDefault="001C0140" w:rsidP="009E2708">
      <w:pPr>
        <w:spacing w:line="240" w:lineRule="auto"/>
        <w:ind w:left="0"/>
        <w:jc w:val="both"/>
        <w:rPr>
          <w:rFonts w:asciiTheme="minorHAnsi" w:hAnsiTheme="minorHAnsi" w:cstheme="minorHAnsi"/>
        </w:rPr>
      </w:pPr>
      <w:r w:rsidRPr="00A87575">
        <w:rPr>
          <w:rFonts w:asciiTheme="minorHAnsi" w:hAnsiTheme="minorHAnsi" w:cstheme="minorHAnsi"/>
        </w:rPr>
        <w:t xml:space="preserve">The specific </w:t>
      </w:r>
      <w:r w:rsidR="002965D7">
        <w:rPr>
          <w:rFonts w:asciiTheme="minorHAnsi" w:hAnsiTheme="minorHAnsi" w:cstheme="minorHAnsi"/>
        </w:rPr>
        <w:t xml:space="preserve">aims of the </w:t>
      </w:r>
      <w:r w:rsidR="006F7901">
        <w:rPr>
          <w:rFonts w:asciiTheme="minorHAnsi" w:hAnsiTheme="minorHAnsi" w:cstheme="minorHAnsi"/>
        </w:rPr>
        <w:t>o</w:t>
      </w:r>
      <w:r w:rsidR="005E4BDD">
        <w:rPr>
          <w:rFonts w:asciiTheme="minorHAnsi" w:hAnsiTheme="minorHAnsi" w:cstheme="minorHAnsi"/>
        </w:rPr>
        <w:t xml:space="preserve">bservational </w:t>
      </w:r>
      <w:r w:rsidR="006F7901">
        <w:rPr>
          <w:rFonts w:asciiTheme="minorHAnsi" w:hAnsiTheme="minorHAnsi" w:cstheme="minorHAnsi"/>
        </w:rPr>
        <w:t>s</w:t>
      </w:r>
      <w:r w:rsidR="00E17830">
        <w:rPr>
          <w:rFonts w:asciiTheme="minorHAnsi" w:hAnsiTheme="minorHAnsi" w:cstheme="minorHAnsi"/>
        </w:rPr>
        <w:t xml:space="preserve">tudy </w:t>
      </w:r>
      <w:r w:rsidR="002965D7">
        <w:rPr>
          <w:rFonts w:asciiTheme="minorHAnsi" w:hAnsiTheme="minorHAnsi" w:cstheme="minorHAnsi"/>
        </w:rPr>
        <w:t>are</w:t>
      </w:r>
      <w:r w:rsidR="007F26D9">
        <w:rPr>
          <w:rFonts w:asciiTheme="minorHAnsi" w:hAnsiTheme="minorHAnsi" w:cstheme="minorHAnsi"/>
        </w:rPr>
        <w:t xml:space="preserve"> to</w:t>
      </w:r>
      <w:r w:rsidRPr="00A87575">
        <w:rPr>
          <w:rFonts w:asciiTheme="minorHAnsi" w:hAnsiTheme="minorHAnsi" w:cstheme="minorHAnsi"/>
        </w:rPr>
        <w:t>:</w:t>
      </w:r>
    </w:p>
    <w:p w:rsidR="005E4BDD" w:rsidRPr="00A87575" w:rsidRDefault="005E4BDD" w:rsidP="0097739B">
      <w:pPr>
        <w:pStyle w:val="Default"/>
        <w:jc w:val="both"/>
        <w:rPr>
          <w:rFonts w:asciiTheme="minorHAnsi" w:hAnsiTheme="minorHAnsi" w:cstheme="minorHAnsi"/>
        </w:rPr>
      </w:pPr>
    </w:p>
    <w:p w:rsidR="006C35E3" w:rsidRDefault="006C35E3" w:rsidP="006C35E3">
      <w:pPr>
        <w:pStyle w:val="Default"/>
        <w:numPr>
          <w:ilvl w:val="0"/>
          <w:numId w:val="6"/>
        </w:numPr>
        <w:jc w:val="both"/>
        <w:rPr>
          <w:rFonts w:asciiTheme="minorHAnsi" w:hAnsiTheme="minorHAnsi" w:cstheme="minorHAnsi"/>
          <w:color w:val="auto"/>
          <w:lang w:val="en-CA"/>
        </w:rPr>
      </w:pPr>
    </w:p>
    <w:p w:rsidR="001C0140" w:rsidRPr="00AC1204" w:rsidRDefault="006C35E3" w:rsidP="006C35E3">
      <w:pPr>
        <w:pStyle w:val="Default"/>
        <w:numPr>
          <w:ilvl w:val="0"/>
          <w:numId w:val="6"/>
        </w:numPr>
        <w:jc w:val="both"/>
        <w:rPr>
          <w:rFonts w:asciiTheme="minorHAnsi" w:hAnsiTheme="minorHAnsi" w:cstheme="minorHAnsi"/>
          <w:color w:val="auto"/>
          <w:lang w:val="en-CA"/>
        </w:rPr>
      </w:pPr>
      <w:r w:rsidRPr="006C35E3">
        <w:rPr>
          <w:rFonts w:asciiTheme="minorHAnsi" w:hAnsiTheme="minorHAnsi" w:cstheme="minorHAnsi"/>
          <w:color w:val="auto"/>
          <w:lang w:val="en-CA"/>
        </w:rPr>
        <w:lastRenderedPageBreak/>
        <w:t xml:space="preserve">Update and improve upon &gt;20 year old estimates of the proportion of total usual </w:t>
      </w:r>
      <w:r w:rsidRPr="00AC1204">
        <w:rPr>
          <w:rFonts w:asciiTheme="minorHAnsi" w:hAnsiTheme="minorHAnsi" w:cstheme="minorHAnsi"/>
          <w:color w:val="auto"/>
          <w:lang w:val="en-CA"/>
        </w:rPr>
        <w:t xml:space="preserve">sodium intake (from all sources) added during commercial food processing and preparation among a convenience sample of adults aged 18-74 years. </w:t>
      </w:r>
      <w:r w:rsidR="005E4BDD" w:rsidRPr="006C35E3">
        <w:rPr>
          <w:rFonts w:asciiTheme="minorHAnsi" w:hAnsiTheme="minorHAnsi" w:cstheme="minorHAnsi"/>
          <w:color w:val="auto"/>
          <w:lang w:val="en-CA"/>
        </w:rPr>
        <w:t>D</w:t>
      </w:r>
      <w:r w:rsidR="001C0140" w:rsidRPr="006C35E3">
        <w:rPr>
          <w:rFonts w:asciiTheme="minorHAnsi" w:hAnsiTheme="minorHAnsi" w:cstheme="minorHAnsi"/>
          <w:color w:val="auto"/>
          <w:lang w:val="en-CA"/>
        </w:rPr>
        <w:t xml:space="preserve">etermine whether </w:t>
      </w:r>
      <w:r w:rsidRPr="006C35E3">
        <w:rPr>
          <w:rFonts w:asciiTheme="minorHAnsi" w:hAnsiTheme="minorHAnsi" w:cstheme="minorHAnsi"/>
          <w:color w:val="auto"/>
          <w:lang w:val="en-CA"/>
        </w:rPr>
        <w:t xml:space="preserve">sociodemographic characteristics of study participants (i.e., race, sex, age, place of residence [e.g., Palo Alto vs. Minneapolis]) as well as other characteristics (e.g., season of the year) are associated with the ratio of sodium consumed from sodium added during commercial food processing and preparation to total sodium intake. </w:t>
      </w:r>
    </w:p>
    <w:p w:rsidR="006C35E3" w:rsidRDefault="006C35E3" w:rsidP="006C35E3">
      <w:pPr>
        <w:pStyle w:val="ListParagraph"/>
        <w:numPr>
          <w:ilvl w:val="0"/>
          <w:numId w:val="6"/>
        </w:numPr>
        <w:spacing w:line="240" w:lineRule="auto"/>
        <w:jc w:val="both"/>
        <w:rPr>
          <w:rFonts w:asciiTheme="minorHAnsi" w:hAnsiTheme="minorHAnsi" w:cstheme="minorHAnsi"/>
        </w:rPr>
      </w:pPr>
    </w:p>
    <w:p w:rsidR="00E17830" w:rsidRPr="006C35E3" w:rsidRDefault="001C0140" w:rsidP="006C35E3">
      <w:pPr>
        <w:pStyle w:val="ListParagraph"/>
        <w:spacing w:line="240" w:lineRule="auto"/>
        <w:ind w:left="1080"/>
        <w:jc w:val="both"/>
        <w:rPr>
          <w:rFonts w:asciiTheme="minorHAnsi" w:hAnsiTheme="minorHAnsi" w:cstheme="minorHAnsi"/>
        </w:rPr>
      </w:pPr>
      <w:r w:rsidRPr="006C35E3">
        <w:rPr>
          <w:rFonts w:asciiTheme="minorHAnsi" w:hAnsiTheme="minorHAnsi" w:cstheme="minorHAnsi"/>
        </w:rPr>
        <w:t>Determine the correlation between estimated</w:t>
      </w:r>
      <w:r w:rsidR="002D61DA" w:rsidRPr="006C35E3">
        <w:rPr>
          <w:rFonts w:asciiTheme="minorHAnsi" w:hAnsiTheme="minorHAnsi" w:cstheme="minorHAnsi"/>
        </w:rPr>
        <w:t xml:space="preserve"> sodium</w:t>
      </w:r>
      <w:r w:rsidR="006C35E3" w:rsidRPr="006C35E3">
        <w:rPr>
          <w:rFonts w:asciiTheme="minorHAnsi" w:hAnsiTheme="minorHAnsi" w:cstheme="minorHAnsi"/>
        </w:rPr>
        <w:t xml:space="preserve"> intake</w:t>
      </w:r>
      <w:r w:rsidR="002D61DA" w:rsidRPr="006C35E3">
        <w:rPr>
          <w:rFonts w:asciiTheme="minorHAnsi" w:hAnsiTheme="minorHAnsi" w:cstheme="minorHAnsi"/>
        </w:rPr>
        <w:t xml:space="preserve"> from </w:t>
      </w:r>
      <w:r w:rsidR="00643D1A" w:rsidRPr="006C35E3">
        <w:rPr>
          <w:rFonts w:asciiTheme="minorHAnsi" w:hAnsiTheme="minorHAnsi" w:cstheme="minorHAnsi"/>
        </w:rPr>
        <w:t>self-reported</w:t>
      </w:r>
      <w:r w:rsidR="002D61DA" w:rsidRPr="006C35E3">
        <w:rPr>
          <w:rFonts w:asciiTheme="minorHAnsi" w:hAnsiTheme="minorHAnsi" w:cstheme="minorHAnsi"/>
        </w:rPr>
        <w:t xml:space="preserve"> use of </w:t>
      </w:r>
      <w:r w:rsidR="00906705" w:rsidRPr="006C35E3">
        <w:rPr>
          <w:rFonts w:asciiTheme="minorHAnsi" w:hAnsiTheme="minorHAnsi" w:cstheme="minorHAnsi"/>
        </w:rPr>
        <w:t>discretionary salt</w:t>
      </w:r>
      <w:r w:rsidRPr="00AC1204">
        <w:rPr>
          <w:rFonts w:asciiTheme="minorHAnsi" w:hAnsiTheme="minorHAnsi" w:cstheme="minorHAnsi"/>
        </w:rPr>
        <w:t xml:space="preserve"> </w:t>
      </w:r>
      <w:r w:rsidRPr="006C35E3">
        <w:rPr>
          <w:rFonts w:asciiTheme="minorHAnsi" w:hAnsiTheme="minorHAnsi" w:cstheme="minorHAnsi"/>
        </w:rPr>
        <w:t xml:space="preserve">with </w:t>
      </w:r>
      <w:r w:rsidR="002D61DA" w:rsidRPr="006C35E3">
        <w:rPr>
          <w:rFonts w:asciiTheme="minorHAnsi" w:hAnsiTheme="minorHAnsi" w:cstheme="minorHAnsi"/>
        </w:rPr>
        <w:t xml:space="preserve">objectively </w:t>
      </w:r>
      <w:r w:rsidRPr="006C35E3">
        <w:rPr>
          <w:rFonts w:asciiTheme="minorHAnsi" w:hAnsiTheme="minorHAnsi" w:cstheme="minorHAnsi"/>
        </w:rPr>
        <w:t>measured intake</w:t>
      </w:r>
      <w:r w:rsidR="00E42894" w:rsidRPr="006C35E3">
        <w:rPr>
          <w:rFonts w:asciiTheme="minorHAnsi" w:hAnsiTheme="minorHAnsi" w:cstheme="minorHAnsi"/>
        </w:rPr>
        <w:t xml:space="preserve"> of discretionary salt</w:t>
      </w:r>
      <w:r w:rsidR="0068026D" w:rsidRPr="006C35E3">
        <w:rPr>
          <w:rFonts w:asciiTheme="minorHAnsi" w:hAnsiTheme="minorHAnsi" w:cstheme="minorHAnsi"/>
        </w:rPr>
        <w:t xml:space="preserve"> using duplicat</w:t>
      </w:r>
      <w:r w:rsidR="00EE74F3">
        <w:rPr>
          <w:rFonts w:asciiTheme="minorHAnsi" w:hAnsiTheme="minorHAnsi" w:cstheme="minorHAnsi"/>
        </w:rPr>
        <w:t>e</w:t>
      </w:r>
      <w:r w:rsidR="0068026D" w:rsidRPr="006C35E3">
        <w:rPr>
          <w:rFonts w:asciiTheme="minorHAnsi" w:hAnsiTheme="minorHAnsi" w:cstheme="minorHAnsi"/>
        </w:rPr>
        <w:t xml:space="preserve"> portion assessment</w:t>
      </w:r>
      <w:r w:rsidR="006C35E3" w:rsidRPr="006C35E3">
        <w:rPr>
          <w:rFonts w:asciiTheme="minorHAnsi" w:hAnsiTheme="minorHAnsi" w:cstheme="minorHAnsi"/>
        </w:rPr>
        <w:t xml:space="preserve">. </w:t>
      </w:r>
    </w:p>
    <w:p w:rsidR="005E4BDD" w:rsidRDefault="00195A70" w:rsidP="0097739B">
      <w:pPr>
        <w:spacing w:line="240" w:lineRule="auto"/>
        <w:ind w:left="0"/>
        <w:jc w:val="both"/>
        <w:rPr>
          <w:rFonts w:asciiTheme="minorHAnsi" w:hAnsiTheme="minorHAnsi" w:cstheme="minorHAnsi"/>
        </w:rPr>
      </w:pPr>
      <w:r>
        <w:rPr>
          <w:rFonts w:asciiTheme="minorHAnsi" w:hAnsiTheme="minorHAnsi" w:cstheme="minorHAnsi"/>
        </w:rPr>
        <w:t>The specific aim</w:t>
      </w:r>
      <w:r w:rsidR="005E4BDD">
        <w:rPr>
          <w:rFonts w:asciiTheme="minorHAnsi" w:hAnsiTheme="minorHAnsi" w:cstheme="minorHAnsi"/>
        </w:rPr>
        <w:t xml:space="preserve"> of the </w:t>
      </w:r>
      <w:r w:rsidR="006F7901">
        <w:rPr>
          <w:rFonts w:asciiTheme="minorHAnsi" w:hAnsiTheme="minorHAnsi" w:cstheme="minorHAnsi"/>
        </w:rPr>
        <w:t>su</w:t>
      </w:r>
      <w:r w:rsidR="005E4BDD">
        <w:rPr>
          <w:rFonts w:asciiTheme="minorHAnsi" w:hAnsiTheme="minorHAnsi" w:cstheme="minorHAnsi"/>
        </w:rPr>
        <w:t>b</w:t>
      </w:r>
      <w:r w:rsidR="00377715">
        <w:rPr>
          <w:rFonts w:asciiTheme="minorHAnsi" w:hAnsiTheme="minorHAnsi" w:cstheme="minorHAnsi"/>
        </w:rPr>
        <w:t>-</w:t>
      </w:r>
      <w:r w:rsidR="0068026D">
        <w:rPr>
          <w:rFonts w:asciiTheme="minorHAnsi" w:hAnsiTheme="minorHAnsi" w:cstheme="minorHAnsi"/>
        </w:rPr>
        <w:t>s</w:t>
      </w:r>
      <w:r w:rsidR="005E4BDD">
        <w:rPr>
          <w:rFonts w:asciiTheme="minorHAnsi" w:hAnsiTheme="minorHAnsi" w:cstheme="minorHAnsi"/>
        </w:rPr>
        <w:t xml:space="preserve">tudy </w:t>
      </w:r>
      <w:r w:rsidR="006C35E3">
        <w:rPr>
          <w:rFonts w:asciiTheme="minorHAnsi" w:hAnsiTheme="minorHAnsi" w:cstheme="minorHAnsi"/>
        </w:rPr>
        <w:t>are</w:t>
      </w:r>
      <w:r w:rsidR="005E4BDD">
        <w:rPr>
          <w:rFonts w:asciiTheme="minorHAnsi" w:hAnsiTheme="minorHAnsi" w:cstheme="minorHAnsi"/>
        </w:rPr>
        <w:t xml:space="preserve"> to:</w:t>
      </w:r>
    </w:p>
    <w:p w:rsidR="00AC1204" w:rsidRDefault="00E871AE" w:rsidP="0097739B">
      <w:pPr>
        <w:pStyle w:val="ListParagraph"/>
        <w:numPr>
          <w:ilvl w:val="0"/>
          <w:numId w:val="17"/>
        </w:numPr>
        <w:spacing w:line="240" w:lineRule="auto"/>
        <w:jc w:val="both"/>
        <w:rPr>
          <w:rFonts w:asciiTheme="minorHAnsi" w:hAnsiTheme="minorHAnsi" w:cstheme="minorHAnsi"/>
        </w:rPr>
      </w:pPr>
      <w:r>
        <w:rPr>
          <w:rFonts w:asciiTheme="minorHAnsi" w:hAnsiTheme="minorHAnsi" w:cstheme="minorHAnsi"/>
        </w:rPr>
        <w:t xml:space="preserve">Assess the </w:t>
      </w:r>
      <w:r w:rsidR="00E13A26">
        <w:rPr>
          <w:rFonts w:asciiTheme="minorHAnsi" w:hAnsiTheme="minorHAnsi" w:cstheme="minorHAnsi"/>
        </w:rPr>
        <w:t>accuracy</w:t>
      </w:r>
      <w:r w:rsidR="006F7901">
        <w:rPr>
          <w:rFonts w:asciiTheme="minorHAnsi" w:hAnsiTheme="minorHAnsi" w:cstheme="minorHAnsi"/>
        </w:rPr>
        <w:t xml:space="preserve"> </w:t>
      </w:r>
      <w:r w:rsidR="00F87A27">
        <w:rPr>
          <w:rFonts w:asciiTheme="minorHAnsi" w:hAnsiTheme="minorHAnsi" w:cstheme="minorHAnsi"/>
        </w:rPr>
        <w:t>of</w:t>
      </w:r>
      <w:r w:rsidR="006F7901">
        <w:rPr>
          <w:rFonts w:asciiTheme="minorHAnsi" w:hAnsiTheme="minorHAnsi" w:cstheme="minorHAnsi"/>
        </w:rPr>
        <w:t xml:space="preserve"> </w:t>
      </w:r>
      <w:r w:rsidR="006C35E3">
        <w:rPr>
          <w:rFonts w:asciiTheme="minorHAnsi" w:hAnsiTheme="minorHAnsi" w:cstheme="minorHAnsi"/>
        </w:rPr>
        <w:t xml:space="preserve"> estimates of </w:t>
      </w:r>
      <w:r>
        <w:rPr>
          <w:rFonts w:asciiTheme="minorHAnsi" w:hAnsiTheme="minorHAnsi" w:cstheme="minorHAnsi"/>
        </w:rPr>
        <w:t>discretionary</w:t>
      </w:r>
      <w:r w:rsidR="006C35E3">
        <w:rPr>
          <w:rFonts w:asciiTheme="minorHAnsi" w:hAnsiTheme="minorHAnsi" w:cstheme="minorHAnsi"/>
        </w:rPr>
        <w:t xml:space="preserve"> sodium intake</w:t>
      </w:r>
      <w:r>
        <w:rPr>
          <w:rFonts w:asciiTheme="minorHAnsi" w:hAnsiTheme="minorHAnsi" w:cstheme="minorHAnsi"/>
        </w:rPr>
        <w:t xml:space="preserve"> (salt added at the table and during </w:t>
      </w:r>
      <w:r w:rsidR="006C35E3">
        <w:rPr>
          <w:rFonts w:asciiTheme="minorHAnsi" w:hAnsiTheme="minorHAnsi" w:cstheme="minorHAnsi"/>
        </w:rPr>
        <w:t xml:space="preserve">home </w:t>
      </w:r>
      <w:r>
        <w:rPr>
          <w:rFonts w:asciiTheme="minorHAnsi" w:hAnsiTheme="minorHAnsi" w:cstheme="minorHAnsi"/>
        </w:rPr>
        <w:t>cooking</w:t>
      </w:r>
      <w:r w:rsidR="006C35E3">
        <w:rPr>
          <w:rFonts w:asciiTheme="minorHAnsi" w:hAnsiTheme="minorHAnsi" w:cstheme="minorHAnsi"/>
        </w:rPr>
        <w:t xml:space="preserve"> and food preparation</w:t>
      </w:r>
      <w:r>
        <w:rPr>
          <w:rFonts w:asciiTheme="minorHAnsi" w:hAnsiTheme="minorHAnsi" w:cstheme="minorHAnsi"/>
        </w:rPr>
        <w:t xml:space="preserve">) </w:t>
      </w:r>
      <w:r w:rsidR="006C35E3">
        <w:rPr>
          <w:rFonts w:asciiTheme="minorHAnsi" w:hAnsiTheme="minorHAnsi" w:cstheme="minorHAnsi"/>
        </w:rPr>
        <w:t xml:space="preserve">compared with biological markers (the amount of lithium in 24-hour sodium excretion).  Estimates of discretionary sodium intake include a) self-reported frequency of use of table salt and cooking salt and b) sodium assessed </w:t>
      </w:r>
      <w:r w:rsidR="00AC1204">
        <w:rPr>
          <w:rFonts w:asciiTheme="minorHAnsi" w:hAnsiTheme="minorHAnsi" w:cstheme="minorHAnsi"/>
        </w:rPr>
        <w:t xml:space="preserve">from </w:t>
      </w:r>
      <w:r w:rsidR="000562C3">
        <w:rPr>
          <w:rFonts w:asciiTheme="minorHAnsi" w:hAnsiTheme="minorHAnsi" w:cstheme="minorHAnsi"/>
        </w:rPr>
        <w:t xml:space="preserve">the </w:t>
      </w:r>
      <w:r>
        <w:rPr>
          <w:rFonts w:asciiTheme="minorHAnsi" w:hAnsiTheme="minorHAnsi" w:cstheme="minorHAnsi"/>
        </w:rPr>
        <w:t>duplicate salt portion</w:t>
      </w:r>
      <w:r w:rsidR="00AC1204">
        <w:rPr>
          <w:rFonts w:asciiTheme="minorHAnsi" w:hAnsiTheme="minorHAnsi" w:cstheme="minorHAnsi"/>
        </w:rPr>
        <w:t xml:space="preserve"> method. </w:t>
      </w:r>
    </w:p>
    <w:p w:rsidR="00AC1204" w:rsidRDefault="00AC1204" w:rsidP="00AC1204">
      <w:pPr>
        <w:pStyle w:val="ListParagraph"/>
        <w:numPr>
          <w:ilvl w:val="0"/>
          <w:numId w:val="17"/>
        </w:numPr>
        <w:spacing w:line="240" w:lineRule="auto"/>
        <w:jc w:val="both"/>
        <w:rPr>
          <w:rFonts w:asciiTheme="minorHAnsi" w:hAnsiTheme="minorHAnsi" w:cstheme="minorHAnsi"/>
        </w:rPr>
      </w:pPr>
      <w:r>
        <w:rPr>
          <w:rFonts w:asciiTheme="minorHAnsi" w:hAnsiTheme="minorHAnsi" w:cstheme="minorHAnsi"/>
        </w:rPr>
        <w:t>Assess the accuracy of estimates of total sodium intake (from all sources) compared with 24-hour urinary sodium excretion.  Estimates of total sodium intake from all sources include estimates from  a) 24-hour dietary recalls, supplement and antacid use, and self-reported frequency of table salt use (</w:t>
      </w:r>
      <w:r>
        <w:rPr>
          <w:rFonts w:asciiTheme="minorHAnsi" w:hAnsiTheme="minorHAnsi" w:cstheme="minorHAnsi"/>
          <w:i/>
        </w:rPr>
        <w:t>Healthy People 2020 model)</w:t>
      </w:r>
      <w:r>
        <w:rPr>
          <w:rFonts w:asciiTheme="minorHAnsi" w:hAnsiTheme="minorHAnsi" w:cstheme="minorHAnsi"/>
        </w:rPr>
        <w:t xml:space="preserve"> or b)  24-hour dietary recalls, supplement and antacid use, and the duplicate salt portion method.</w:t>
      </w:r>
    </w:p>
    <w:p w:rsidR="005E4BDD" w:rsidRDefault="00E871AE" w:rsidP="009E2708">
      <w:pPr>
        <w:pStyle w:val="ListParagraph"/>
        <w:spacing w:line="240" w:lineRule="auto"/>
        <w:ind w:left="1080"/>
        <w:jc w:val="both"/>
        <w:rPr>
          <w:rFonts w:asciiTheme="minorHAnsi" w:hAnsiTheme="minorHAnsi" w:cstheme="minorHAnsi"/>
        </w:rPr>
      </w:pPr>
      <w:r>
        <w:rPr>
          <w:rFonts w:asciiTheme="minorHAnsi" w:hAnsiTheme="minorHAnsi" w:cstheme="minorHAnsi"/>
        </w:rPr>
        <w:t xml:space="preserve"> </w:t>
      </w:r>
    </w:p>
    <w:p w:rsidR="00195A70" w:rsidRDefault="00195A70" w:rsidP="0097739B">
      <w:pPr>
        <w:spacing w:line="240" w:lineRule="auto"/>
        <w:ind w:left="0"/>
        <w:jc w:val="both"/>
        <w:rPr>
          <w:rFonts w:asciiTheme="minorHAnsi" w:hAnsiTheme="minorHAnsi" w:cstheme="minorHAnsi"/>
        </w:rPr>
      </w:pPr>
    </w:p>
    <w:p w:rsidR="005B5B1A" w:rsidRPr="00F47EDC" w:rsidRDefault="00F47EDC" w:rsidP="0097739B">
      <w:pPr>
        <w:pStyle w:val="question"/>
        <w:jc w:val="both"/>
        <w:rPr>
          <w:rFonts w:asciiTheme="minorHAnsi" w:hAnsiTheme="minorHAnsi" w:cstheme="minorHAnsi"/>
          <w:b w:val="0"/>
          <w:szCs w:val="24"/>
          <w:lang w:val="en-CA"/>
        </w:rPr>
      </w:pPr>
      <w:r>
        <w:rPr>
          <w:rFonts w:asciiTheme="minorHAnsi" w:hAnsiTheme="minorHAnsi" w:cstheme="minorHAnsi"/>
          <w:b w:val="0"/>
          <w:szCs w:val="24"/>
          <w:lang w:val="en-CA"/>
        </w:rPr>
        <w:t xml:space="preserve">To meet the objectives and aims of the </w:t>
      </w:r>
      <w:r w:rsidR="00300992">
        <w:rPr>
          <w:rFonts w:asciiTheme="minorHAnsi" w:hAnsiTheme="minorHAnsi" w:cstheme="minorHAnsi"/>
          <w:b w:val="0"/>
          <w:szCs w:val="24"/>
          <w:lang w:val="en-CA"/>
        </w:rPr>
        <w:t>Salt Sources Study</w:t>
      </w:r>
      <w:r>
        <w:rPr>
          <w:rFonts w:asciiTheme="minorHAnsi" w:hAnsiTheme="minorHAnsi" w:cstheme="minorHAnsi"/>
          <w:b w:val="0"/>
          <w:szCs w:val="24"/>
          <w:lang w:val="en-CA"/>
        </w:rPr>
        <w:t>, the following</w:t>
      </w:r>
      <w:r w:rsidR="0038197C">
        <w:rPr>
          <w:rFonts w:asciiTheme="minorHAnsi" w:hAnsiTheme="minorHAnsi" w:cstheme="minorHAnsi"/>
          <w:b w:val="0"/>
          <w:szCs w:val="24"/>
          <w:lang w:val="en-CA"/>
        </w:rPr>
        <w:t xml:space="preserve"> actions will be carried out and</w:t>
      </w:r>
      <w:r>
        <w:rPr>
          <w:rFonts w:asciiTheme="minorHAnsi" w:hAnsiTheme="minorHAnsi" w:cstheme="minorHAnsi"/>
          <w:b w:val="0"/>
          <w:szCs w:val="24"/>
          <w:lang w:val="en-CA"/>
        </w:rPr>
        <w:t xml:space="preserve"> information will be collected</w:t>
      </w:r>
      <w:r w:rsidR="005118A9">
        <w:rPr>
          <w:rFonts w:asciiTheme="minorHAnsi" w:hAnsiTheme="minorHAnsi" w:cstheme="minorHAnsi"/>
          <w:b w:val="0"/>
          <w:szCs w:val="24"/>
          <w:lang w:val="en-CA"/>
        </w:rPr>
        <w:t>:</w:t>
      </w:r>
      <w:r>
        <w:rPr>
          <w:rFonts w:asciiTheme="minorHAnsi" w:hAnsiTheme="minorHAnsi" w:cstheme="minorHAnsi"/>
          <w:b w:val="0"/>
          <w:szCs w:val="24"/>
          <w:lang w:val="en-CA"/>
        </w:rPr>
        <w:t xml:space="preserve">  </w:t>
      </w:r>
    </w:p>
    <w:p w:rsidR="00F278F2" w:rsidRDefault="00F278F2" w:rsidP="0097739B">
      <w:pPr>
        <w:pStyle w:val="question"/>
        <w:numPr>
          <w:ilvl w:val="0"/>
          <w:numId w:val="7"/>
        </w:numPr>
        <w:jc w:val="both"/>
        <w:rPr>
          <w:rFonts w:asciiTheme="minorHAnsi" w:hAnsiTheme="minorHAnsi" w:cstheme="minorHAnsi"/>
          <w:b w:val="0"/>
          <w:szCs w:val="24"/>
          <w:lang w:val="en-CA"/>
        </w:rPr>
      </w:pPr>
      <w:r>
        <w:rPr>
          <w:rFonts w:asciiTheme="minorHAnsi" w:hAnsiTheme="minorHAnsi" w:cstheme="minorHAnsi"/>
          <w:b w:val="0"/>
          <w:szCs w:val="24"/>
          <w:lang w:val="en-CA"/>
        </w:rPr>
        <w:t xml:space="preserve">Telephone </w:t>
      </w:r>
      <w:r w:rsidR="00E42894">
        <w:rPr>
          <w:rFonts w:asciiTheme="minorHAnsi" w:hAnsiTheme="minorHAnsi" w:cstheme="minorHAnsi"/>
          <w:b w:val="0"/>
          <w:szCs w:val="24"/>
          <w:lang w:val="en-CA"/>
        </w:rPr>
        <w:t>R</w:t>
      </w:r>
      <w:r>
        <w:rPr>
          <w:rFonts w:asciiTheme="minorHAnsi" w:hAnsiTheme="minorHAnsi" w:cstheme="minorHAnsi"/>
          <w:b w:val="0"/>
          <w:szCs w:val="24"/>
          <w:lang w:val="en-CA"/>
        </w:rPr>
        <w:t xml:space="preserve">ecruitment and </w:t>
      </w:r>
      <w:r w:rsidR="00E42894">
        <w:rPr>
          <w:rFonts w:asciiTheme="minorHAnsi" w:hAnsiTheme="minorHAnsi" w:cstheme="minorHAnsi"/>
          <w:b w:val="0"/>
          <w:szCs w:val="24"/>
          <w:lang w:val="en-CA"/>
        </w:rPr>
        <w:t>S</w:t>
      </w:r>
      <w:r>
        <w:rPr>
          <w:rFonts w:asciiTheme="minorHAnsi" w:hAnsiTheme="minorHAnsi" w:cstheme="minorHAnsi"/>
          <w:b w:val="0"/>
          <w:szCs w:val="24"/>
          <w:lang w:val="en-CA"/>
        </w:rPr>
        <w:t xml:space="preserve">creening </w:t>
      </w:r>
      <w:r w:rsidR="00DB009B">
        <w:rPr>
          <w:rFonts w:asciiTheme="minorHAnsi" w:hAnsiTheme="minorHAnsi" w:cstheme="minorHAnsi"/>
          <w:b w:val="0"/>
          <w:szCs w:val="24"/>
          <w:lang w:val="en-CA"/>
        </w:rPr>
        <w:t>q</w:t>
      </w:r>
      <w:r>
        <w:rPr>
          <w:rFonts w:asciiTheme="minorHAnsi" w:hAnsiTheme="minorHAnsi" w:cstheme="minorHAnsi"/>
          <w:b w:val="0"/>
          <w:szCs w:val="24"/>
          <w:lang w:val="en-CA"/>
        </w:rPr>
        <w:t xml:space="preserve">uestions including demographic characteristics, health characteristics, and </w:t>
      </w:r>
      <w:r w:rsidR="0038197C">
        <w:rPr>
          <w:rFonts w:asciiTheme="minorHAnsi" w:hAnsiTheme="minorHAnsi" w:cstheme="minorHAnsi"/>
          <w:b w:val="0"/>
          <w:szCs w:val="24"/>
          <w:lang w:val="en-CA"/>
        </w:rPr>
        <w:t xml:space="preserve">determination of </w:t>
      </w:r>
      <w:r>
        <w:rPr>
          <w:rFonts w:asciiTheme="minorHAnsi" w:hAnsiTheme="minorHAnsi" w:cstheme="minorHAnsi"/>
          <w:b w:val="0"/>
          <w:szCs w:val="24"/>
          <w:lang w:val="en-CA"/>
        </w:rPr>
        <w:t>access to a telephone</w:t>
      </w:r>
      <w:r w:rsidR="00DB009B">
        <w:rPr>
          <w:rFonts w:asciiTheme="minorHAnsi" w:hAnsiTheme="minorHAnsi" w:cstheme="minorHAnsi"/>
          <w:b w:val="0"/>
          <w:szCs w:val="24"/>
          <w:lang w:val="en-CA"/>
        </w:rPr>
        <w:t xml:space="preserve"> (see </w:t>
      </w:r>
      <w:r w:rsidR="00DB009B" w:rsidRPr="00E31DE3">
        <w:rPr>
          <w:rFonts w:asciiTheme="minorHAnsi" w:hAnsiTheme="minorHAnsi" w:cstheme="minorHAnsi"/>
          <w:szCs w:val="24"/>
          <w:lang w:val="en-CA"/>
        </w:rPr>
        <w:t xml:space="preserve">Attachment </w:t>
      </w:r>
      <w:r w:rsidR="0068026D">
        <w:rPr>
          <w:rFonts w:asciiTheme="minorHAnsi" w:hAnsiTheme="minorHAnsi" w:cstheme="minorHAnsi"/>
          <w:szCs w:val="24"/>
          <w:lang w:val="en-CA"/>
        </w:rPr>
        <w:t>4</w:t>
      </w:r>
      <w:r w:rsidR="00DB009B" w:rsidRPr="00E31DE3">
        <w:rPr>
          <w:rFonts w:asciiTheme="minorHAnsi" w:hAnsiTheme="minorHAnsi" w:cstheme="minorHAnsi"/>
          <w:szCs w:val="24"/>
          <w:lang w:val="en-CA"/>
        </w:rPr>
        <w:t>A</w:t>
      </w:r>
      <w:r w:rsidR="00DB009B">
        <w:rPr>
          <w:rFonts w:asciiTheme="minorHAnsi" w:hAnsiTheme="minorHAnsi" w:cstheme="minorHAnsi"/>
          <w:b w:val="0"/>
          <w:szCs w:val="24"/>
          <w:lang w:val="en-CA"/>
        </w:rPr>
        <w:t>)</w:t>
      </w:r>
      <w:r>
        <w:rPr>
          <w:rFonts w:asciiTheme="minorHAnsi" w:hAnsiTheme="minorHAnsi" w:cstheme="minorHAnsi"/>
          <w:b w:val="0"/>
          <w:szCs w:val="24"/>
          <w:lang w:val="en-CA"/>
        </w:rPr>
        <w:t xml:space="preserve">. </w:t>
      </w:r>
      <w:r w:rsidR="00A00093">
        <w:rPr>
          <w:rFonts w:asciiTheme="minorHAnsi" w:hAnsiTheme="minorHAnsi" w:cstheme="minorHAnsi"/>
          <w:b w:val="0"/>
          <w:szCs w:val="24"/>
          <w:lang w:val="en-CA"/>
        </w:rPr>
        <w:t xml:space="preserve">Cover letters and the study fact sheet </w:t>
      </w:r>
      <w:r w:rsidR="00E42894">
        <w:rPr>
          <w:rFonts w:asciiTheme="minorHAnsi" w:hAnsiTheme="minorHAnsi" w:cstheme="minorHAnsi"/>
          <w:b w:val="0"/>
          <w:szCs w:val="24"/>
          <w:lang w:val="en-CA"/>
        </w:rPr>
        <w:t xml:space="preserve">(FAQ) </w:t>
      </w:r>
      <w:r w:rsidR="00A00093">
        <w:rPr>
          <w:rFonts w:asciiTheme="minorHAnsi" w:hAnsiTheme="minorHAnsi" w:cstheme="minorHAnsi"/>
          <w:b w:val="0"/>
          <w:szCs w:val="24"/>
          <w:lang w:val="en-CA"/>
        </w:rPr>
        <w:t xml:space="preserve">will be sent by mail to those who are unsure about participation or cannot be contacted by telephone (see </w:t>
      </w:r>
      <w:r w:rsidR="00A00093" w:rsidRPr="00E31DE3">
        <w:rPr>
          <w:rFonts w:asciiTheme="minorHAnsi" w:hAnsiTheme="minorHAnsi" w:cstheme="minorHAnsi"/>
          <w:szCs w:val="24"/>
          <w:lang w:val="en-CA"/>
        </w:rPr>
        <w:t xml:space="preserve">Attachments </w:t>
      </w:r>
      <w:r w:rsidR="00E42894">
        <w:rPr>
          <w:rFonts w:asciiTheme="minorHAnsi" w:hAnsiTheme="minorHAnsi" w:cstheme="minorHAnsi"/>
          <w:szCs w:val="24"/>
          <w:lang w:val="en-CA"/>
        </w:rPr>
        <w:t>4B-4C</w:t>
      </w:r>
      <w:r w:rsidR="00A00093">
        <w:rPr>
          <w:rFonts w:asciiTheme="minorHAnsi" w:hAnsiTheme="minorHAnsi" w:cstheme="minorHAnsi"/>
          <w:szCs w:val="24"/>
          <w:lang w:val="en-CA"/>
        </w:rPr>
        <w:t>)</w:t>
      </w:r>
      <w:r w:rsidR="00A00093">
        <w:rPr>
          <w:rFonts w:asciiTheme="minorHAnsi" w:hAnsiTheme="minorHAnsi" w:cstheme="minorHAnsi"/>
          <w:b w:val="0"/>
          <w:szCs w:val="24"/>
          <w:lang w:val="en-CA"/>
        </w:rPr>
        <w:t xml:space="preserve">. </w:t>
      </w:r>
    </w:p>
    <w:p w:rsidR="00F47EDC" w:rsidRDefault="00F47EDC" w:rsidP="0097739B">
      <w:pPr>
        <w:pStyle w:val="question"/>
        <w:numPr>
          <w:ilvl w:val="0"/>
          <w:numId w:val="7"/>
        </w:numPr>
        <w:jc w:val="both"/>
        <w:rPr>
          <w:rFonts w:asciiTheme="minorHAnsi" w:hAnsiTheme="minorHAnsi" w:cstheme="minorHAnsi"/>
          <w:b w:val="0"/>
          <w:szCs w:val="24"/>
          <w:lang w:val="en-CA"/>
        </w:rPr>
      </w:pPr>
      <w:r>
        <w:rPr>
          <w:rFonts w:asciiTheme="minorHAnsi" w:hAnsiTheme="minorHAnsi" w:cstheme="minorHAnsi"/>
          <w:b w:val="0"/>
          <w:szCs w:val="24"/>
          <w:lang w:val="en-CA"/>
        </w:rPr>
        <w:t xml:space="preserve">A </w:t>
      </w:r>
      <w:r w:rsidR="00E42894">
        <w:rPr>
          <w:rFonts w:asciiTheme="minorHAnsi" w:hAnsiTheme="minorHAnsi" w:cstheme="minorHAnsi"/>
          <w:b w:val="0"/>
          <w:szCs w:val="24"/>
          <w:lang w:val="en-CA"/>
        </w:rPr>
        <w:t xml:space="preserve">Participant Questionnaire </w:t>
      </w:r>
      <w:r>
        <w:rPr>
          <w:rFonts w:asciiTheme="minorHAnsi" w:hAnsiTheme="minorHAnsi" w:cstheme="minorHAnsi"/>
          <w:b w:val="0"/>
          <w:szCs w:val="24"/>
          <w:lang w:val="en-CA"/>
        </w:rPr>
        <w:t xml:space="preserve">will be </w:t>
      </w:r>
      <w:r w:rsidR="00E42894">
        <w:rPr>
          <w:rFonts w:asciiTheme="minorHAnsi" w:hAnsiTheme="minorHAnsi" w:cstheme="minorHAnsi"/>
          <w:b w:val="0"/>
          <w:szCs w:val="24"/>
          <w:lang w:val="en-CA"/>
        </w:rPr>
        <w:t>administered</w:t>
      </w:r>
      <w:r>
        <w:rPr>
          <w:rFonts w:asciiTheme="minorHAnsi" w:hAnsiTheme="minorHAnsi" w:cstheme="minorHAnsi"/>
          <w:b w:val="0"/>
          <w:szCs w:val="24"/>
          <w:lang w:val="en-CA"/>
        </w:rPr>
        <w:t xml:space="preserve"> at the </w:t>
      </w:r>
      <w:r w:rsidR="007660B8">
        <w:rPr>
          <w:rFonts w:asciiTheme="minorHAnsi" w:hAnsiTheme="minorHAnsi" w:cstheme="minorHAnsi"/>
          <w:b w:val="0"/>
          <w:szCs w:val="24"/>
          <w:lang w:val="en-CA"/>
        </w:rPr>
        <w:t>b</w:t>
      </w:r>
      <w:r w:rsidR="00E42894">
        <w:rPr>
          <w:rFonts w:asciiTheme="minorHAnsi" w:hAnsiTheme="minorHAnsi" w:cstheme="minorHAnsi"/>
          <w:b w:val="0"/>
          <w:szCs w:val="24"/>
          <w:lang w:val="en-CA"/>
        </w:rPr>
        <w:t xml:space="preserve">aseline </w:t>
      </w:r>
      <w:r w:rsidR="007660B8">
        <w:rPr>
          <w:rFonts w:asciiTheme="minorHAnsi" w:hAnsiTheme="minorHAnsi" w:cstheme="minorHAnsi"/>
          <w:b w:val="0"/>
          <w:szCs w:val="24"/>
          <w:lang w:val="en-CA"/>
        </w:rPr>
        <w:t>v</w:t>
      </w:r>
      <w:r w:rsidR="00E42894">
        <w:rPr>
          <w:rFonts w:asciiTheme="minorHAnsi" w:hAnsiTheme="minorHAnsi" w:cstheme="minorHAnsi"/>
          <w:b w:val="0"/>
          <w:szCs w:val="24"/>
          <w:lang w:val="en-CA"/>
        </w:rPr>
        <w:t>isit</w:t>
      </w:r>
      <w:r w:rsidR="007660B8">
        <w:rPr>
          <w:rFonts w:asciiTheme="minorHAnsi" w:hAnsiTheme="minorHAnsi" w:cstheme="minorHAnsi"/>
          <w:b w:val="0"/>
          <w:szCs w:val="24"/>
          <w:lang w:val="en-CA"/>
        </w:rPr>
        <w:t xml:space="preserve"> (see Table </w:t>
      </w:r>
      <w:r w:rsidR="00BE42C2">
        <w:rPr>
          <w:rFonts w:asciiTheme="minorHAnsi" w:hAnsiTheme="minorHAnsi" w:cstheme="minorHAnsi"/>
          <w:b w:val="0"/>
          <w:szCs w:val="24"/>
          <w:lang w:val="en-CA"/>
        </w:rPr>
        <w:t>A.</w:t>
      </w:r>
      <w:r w:rsidR="007660B8">
        <w:rPr>
          <w:rFonts w:asciiTheme="minorHAnsi" w:hAnsiTheme="minorHAnsi" w:cstheme="minorHAnsi"/>
          <w:b w:val="0"/>
          <w:szCs w:val="24"/>
          <w:lang w:val="en-CA"/>
        </w:rPr>
        <w:t>1)</w:t>
      </w:r>
      <w:r>
        <w:rPr>
          <w:rFonts w:asciiTheme="minorHAnsi" w:hAnsiTheme="minorHAnsi" w:cstheme="minorHAnsi"/>
          <w:b w:val="0"/>
          <w:szCs w:val="24"/>
          <w:lang w:val="en-CA"/>
        </w:rPr>
        <w:t xml:space="preserve"> to </w:t>
      </w:r>
      <w:r w:rsidR="005B5B1A" w:rsidRPr="00F47EDC">
        <w:rPr>
          <w:rFonts w:asciiTheme="minorHAnsi" w:hAnsiTheme="minorHAnsi" w:cstheme="minorHAnsi"/>
          <w:b w:val="0"/>
          <w:szCs w:val="24"/>
          <w:lang w:val="en-CA"/>
        </w:rPr>
        <w:t>review study procedures,</w:t>
      </w:r>
      <w:r w:rsidRPr="00F47EDC">
        <w:rPr>
          <w:rFonts w:asciiTheme="minorHAnsi" w:hAnsiTheme="minorHAnsi" w:cstheme="minorHAnsi"/>
          <w:b w:val="0"/>
          <w:szCs w:val="24"/>
          <w:lang w:val="en-CA"/>
        </w:rPr>
        <w:t xml:space="preserve"> </w:t>
      </w:r>
      <w:r w:rsidR="0038197C">
        <w:rPr>
          <w:rFonts w:asciiTheme="minorHAnsi" w:hAnsiTheme="minorHAnsi" w:cstheme="minorHAnsi"/>
          <w:b w:val="0"/>
          <w:szCs w:val="24"/>
          <w:lang w:val="en-CA"/>
        </w:rPr>
        <w:t xml:space="preserve">to </w:t>
      </w:r>
      <w:r>
        <w:rPr>
          <w:rFonts w:asciiTheme="minorHAnsi" w:hAnsiTheme="minorHAnsi" w:cstheme="minorHAnsi"/>
          <w:b w:val="0"/>
          <w:szCs w:val="24"/>
          <w:lang w:val="en-CA"/>
        </w:rPr>
        <w:t xml:space="preserve">administer informed consent, and </w:t>
      </w:r>
      <w:r w:rsidR="0038197C">
        <w:rPr>
          <w:rFonts w:asciiTheme="minorHAnsi" w:hAnsiTheme="minorHAnsi" w:cstheme="minorHAnsi"/>
          <w:b w:val="0"/>
          <w:szCs w:val="24"/>
          <w:lang w:val="en-CA"/>
        </w:rPr>
        <w:t xml:space="preserve">to </w:t>
      </w:r>
      <w:r>
        <w:rPr>
          <w:rFonts w:asciiTheme="minorHAnsi" w:hAnsiTheme="minorHAnsi" w:cstheme="minorHAnsi"/>
          <w:b w:val="0"/>
          <w:szCs w:val="24"/>
          <w:lang w:val="en-CA"/>
        </w:rPr>
        <w:t xml:space="preserve">collect </w:t>
      </w:r>
      <w:r w:rsidR="00EE48AF">
        <w:rPr>
          <w:rFonts w:asciiTheme="minorHAnsi" w:hAnsiTheme="minorHAnsi" w:cstheme="minorHAnsi"/>
          <w:b w:val="0"/>
          <w:szCs w:val="24"/>
          <w:lang w:val="en-CA"/>
        </w:rPr>
        <w:t>contact information</w:t>
      </w:r>
      <w:r w:rsidR="0038197C">
        <w:rPr>
          <w:rFonts w:asciiTheme="minorHAnsi" w:hAnsiTheme="minorHAnsi" w:cstheme="minorHAnsi"/>
          <w:b w:val="0"/>
          <w:szCs w:val="24"/>
          <w:lang w:val="en-CA"/>
        </w:rPr>
        <w:t xml:space="preserve"> as well as </w:t>
      </w:r>
      <w:r w:rsidR="00972A59">
        <w:rPr>
          <w:rFonts w:asciiTheme="minorHAnsi" w:hAnsiTheme="minorHAnsi" w:cstheme="minorHAnsi"/>
          <w:b w:val="0"/>
          <w:szCs w:val="24"/>
          <w:lang w:val="en-CA"/>
        </w:rPr>
        <w:t xml:space="preserve">confirm </w:t>
      </w:r>
      <w:r w:rsidR="0038197C">
        <w:rPr>
          <w:rFonts w:asciiTheme="minorHAnsi" w:hAnsiTheme="minorHAnsi" w:cstheme="minorHAnsi"/>
          <w:b w:val="0"/>
          <w:szCs w:val="24"/>
          <w:lang w:val="en-CA"/>
        </w:rPr>
        <w:t>information on</w:t>
      </w:r>
      <w:r w:rsidR="00EE48AF">
        <w:rPr>
          <w:rFonts w:asciiTheme="minorHAnsi" w:hAnsiTheme="minorHAnsi" w:cstheme="minorHAnsi"/>
          <w:b w:val="0"/>
          <w:szCs w:val="24"/>
          <w:lang w:val="en-CA"/>
        </w:rPr>
        <w:t xml:space="preserve"> </w:t>
      </w:r>
      <w:r w:rsidR="005B5B1A" w:rsidRPr="00F47EDC">
        <w:rPr>
          <w:rFonts w:asciiTheme="minorHAnsi" w:hAnsiTheme="minorHAnsi" w:cstheme="minorHAnsi"/>
          <w:b w:val="0"/>
          <w:szCs w:val="24"/>
          <w:lang w:val="en-CA"/>
        </w:rPr>
        <w:t>demographic characteristics</w:t>
      </w:r>
      <w:r w:rsidR="00972A59">
        <w:rPr>
          <w:rFonts w:asciiTheme="minorHAnsi" w:hAnsiTheme="minorHAnsi" w:cstheme="minorHAnsi"/>
          <w:b w:val="0"/>
          <w:szCs w:val="24"/>
          <w:lang w:val="en-CA"/>
        </w:rPr>
        <w:t xml:space="preserve"> from the Recruitment and Screening form</w:t>
      </w:r>
      <w:r w:rsidR="005B5B1A" w:rsidRPr="00F47EDC">
        <w:rPr>
          <w:rFonts w:asciiTheme="minorHAnsi" w:hAnsiTheme="minorHAnsi" w:cstheme="minorHAnsi"/>
          <w:b w:val="0"/>
          <w:szCs w:val="24"/>
          <w:lang w:val="en-CA"/>
        </w:rPr>
        <w:t>,</w:t>
      </w:r>
      <w:r w:rsidR="00972A59">
        <w:rPr>
          <w:rFonts w:asciiTheme="minorHAnsi" w:hAnsiTheme="minorHAnsi" w:cstheme="minorHAnsi"/>
          <w:b w:val="0"/>
          <w:szCs w:val="24"/>
          <w:lang w:val="en-CA"/>
        </w:rPr>
        <w:t xml:space="preserve"> and collect information on</w:t>
      </w:r>
      <w:r w:rsidR="005B5B1A" w:rsidRPr="00F47EDC">
        <w:rPr>
          <w:rFonts w:asciiTheme="minorHAnsi" w:hAnsiTheme="minorHAnsi" w:cstheme="minorHAnsi"/>
          <w:b w:val="0"/>
          <w:szCs w:val="24"/>
          <w:lang w:val="en-CA"/>
        </w:rPr>
        <w:t xml:space="preserve"> </w:t>
      </w:r>
      <w:r w:rsidR="00F278F2">
        <w:rPr>
          <w:rFonts w:asciiTheme="minorHAnsi" w:hAnsiTheme="minorHAnsi" w:cstheme="minorHAnsi"/>
          <w:b w:val="0"/>
          <w:szCs w:val="24"/>
          <w:lang w:val="en-CA"/>
        </w:rPr>
        <w:t xml:space="preserve">smoking status, self-reported high blood pressure and diabetes, </w:t>
      </w:r>
      <w:r w:rsidR="0038197C">
        <w:rPr>
          <w:rFonts w:asciiTheme="minorHAnsi" w:hAnsiTheme="minorHAnsi" w:cstheme="minorHAnsi"/>
          <w:b w:val="0"/>
          <w:szCs w:val="24"/>
          <w:lang w:val="en-CA"/>
        </w:rPr>
        <w:t xml:space="preserve">and </w:t>
      </w:r>
      <w:r w:rsidR="00F278F2">
        <w:rPr>
          <w:rFonts w:asciiTheme="minorHAnsi" w:hAnsiTheme="minorHAnsi" w:cstheme="minorHAnsi"/>
          <w:b w:val="0"/>
          <w:szCs w:val="24"/>
          <w:lang w:val="en-CA"/>
        </w:rPr>
        <w:t xml:space="preserve">use of medications for high blood pressure and diabetes </w:t>
      </w:r>
      <w:r w:rsidR="00EE48AF">
        <w:rPr>
          <w:rFonts w:asciiTheme="minorHAnsi" w:hAnsiTheme="minorHAnsi" w:cstheme="minorHAnsi"/>
          <w:b w:val="0"/>
          <w:szCs w:val="24"/>
          <w:lang w:val="en-CA"/>
        </w:rPr>
        <w:t xml:space="preserve">(see </w:t>
      </w:r>
      <w:r w:rsidR="00EE48AF">
        <w:rPr>
          <w:rFonts w:asciiTheme="minorHAnsi" w:hAnsiTheme="minorHAnsi" w:cstheme="minorHAnsi"/>
          <w:szCs w:val="24"/>
          <w:lang w:val="en-CA"/>
        </w:rPr>
        <w:t xml:space="preserve">Attachment </w:t>
      </w:r>
      <w:r w:rsidR="00E42894">
        <w:rPr>
          <w:rFonts w:asciiTheme="minorHAnsi" w:hAnsiTheme="minorHAnsi" w:cstheme="minorHAnsi"/>
          <w:szCs w:val="24"/>
          <w:lang w:val="en-CA"/>
        </w:rPr>
        <w:t>5</w:t>
      </w:r>
      <w:r w:rsidR="00EE48AF">
        <w:rPr>
          <w:rFonts w:asciiTheme="minorHAnsi" w:hAnsiTheme="minorHAnsi" w:cstheme="minorHAnsi"/>
          <w:szCs w:val="24"/>
          <w:lang w:val="en-CA"/>
        </w:rPr>
        <w:t>)</w:t>
      </w:r>
      <w:r w:rsidR="00EE48AF">
        <w:rPr>
          <w:rFonts w:asciiTheme="minorHAnsi" w:hAnsiTheme="minorHAnsi" w:cstheme="minorHAnsi"/>
          <w:b w:val="0"/>
          <w:szCs w:val="24"/>
          <w:lang w:val="en-CA"/>
        </w:rPr>
        <w:t>.</w:t>
      </w:r>
      <w:r w:rsidR="00972A59">
        <w:rPr>
          <w:rFonts w:asciiTheme="minorHAnsi" w:hAnsiTheme="minorHAnsi" w:cstheme="minorHAnsi"/>
          <w:b w:val="0"/>
          <w:szCs w:val="24"/>
          <w:lang w:val="en-CA"/>
        </w:rPr>
        <w:t xml:space="preserve">  </w:t>
      </w:r>
    </w:p>
    <w:p w:rsidR="00972A59" w:rsidRDefault="00972A59" w:rsidP="0097739B">
      <w:pPr>
        <w:pStyle w:val="question"/>
        <w:numPr>
          <w:ilvl w:val="0"/>
          <w:numId w:val="7"/>
        </w:numPr>
        <w:jc w:val="both"/>
        <w:rPr>
          <w:rFonts w:asciiTheme="minorHAnsi" w:hAnsiTheme="minorHAnsi" w:cstheme="minorHAnsi"/>
          <w:b w:val="0"/>
          <w:szCs w:val="24"/>
          <w:lang w:val="en-CA"/>
        </w:rPr>
      </w:pPr>
      <w:r>
        <w:rPr>
          <w:rFonts w:asciiTheme="minorHAnsi" w:hAnsiTheme="minorHAnsi" w:cstheme="minorHAnsi"/>
          <w:b w:val="0"/>
          <w:szCs w:val="24"/>
          <w:lang w:val="en-CA"/>
        </w:rPr>
        <w:t xml:space="preserve">Questions used in NHANES to assess the use of salt added at the table and during cooking at home </w:t>
      </w:r>
      <w:r w:rsidR="007660B8">
        <w:rPr>
          <w:rFonts w:asciiTheme="minorHAnsi" w:hAnsiTheme="minorHAnsi" w:cstheme="minorHAnsi"/>
          <w:b w:val="0"/>
          <w:szCs w:val="24"/>
          <w:lang w:val="en-CA"/>
        </w:rPr>
        <w:t xml:space="preserve">also </w:t>
      </w:r>
      <w:r>
        <w:rPr>
          <w:rFonts w:asciiTheme="minorHAnsi" w:hAnsiTheme="minorHAnsi" w:cstheme="minorHAnsi"/>
          <w:b w:val="0"/>
          <w:szCs w:val="24"/>
          <w:lang w:val="en-CA"/>
        </w:rPr>
        <w:t xml:space="preserve">will be asked </w:t>
      </w:r>
      <w:r w:rsidR="007660B8">
        <w:rPr>
          <w:rFonts w:asciiTheme="minorHAnsi" w:hAnsiTheme="minorHAnsi" w:cstheme="minorHAnsi"/>
          <w:b w:val="0"/>
          <w:szCs w:val="24"/>
          <w:lang w:val="en-CA"/>
        </w:rPr>
        <w:t xml:space="preserve">at the baseline visit </w:t>
      </w:r>
      <w:r>
        <w:rPr>
          <w:rFonts w:asciiTheme="minorHAnsi" w:hAnsiTheme="minorHAnsi" w:cstheme="minorHAnsi"/>
          <w:b w:val="0"/>
          <w:szCs w:val="24"/>
          <w:lang w:val="en-CA"/>
        </w:rPr>
        <w:t>after the participant questionnaire (</w:t>
      </w:r>
      <w:r w:rsidR="008971CC">
        <w:rPr>
          <w:rFonts w:asciiTheme="minorHAnsi" w:hAnsiTheme="minorHAnsi" w:cstheme="minorHAnsi"/>
          <w:b w:val="0"/>
          <w:szCs w:val="24"/>
          <w:lang w:val="en-CA"/>
        </w:rPr>
        <w:t>s</w:t>
      </w:r>
      <w:r>
        <w:rPr>
          <w:rFonts w:asciiTheme="minorHAnsi" w:hAnsiTheme="minorHAnsi" w:cstheme="minorHAnsi"/>
          <w:b w:val="0"/>
          <w:szCs w:val="24"/>
          <w:lang w:val="en-CA"/>
        </w:rPr>
        <w:t xml:space="preserve">ee </w:t>
      </w:r>
      <w:r>
        <w:rPr>
          <w:rFonts w:asciiTheme="minorHAnsi" w:hAnsiTheme="minorHAnsi" w:cstheme="minorHAnsi"/>
          <w:szCs w:val="24"/>
          <w:lang w:val="en-CA"/>
        </w:rPr>
        <w:t>Attachment 6).</w:t>
      </w:r>
    </w:p>
    <w:p w:rsidR="00EF7491" w:rsidRPr="00EF7491" w:rsidRDefault="00EF7491" w:rsidP="0097739B">
      <w:pPr>
        <w:pStyle w:val="ListParagraph"/>
        <w:numPr>
          <w:ilvl w:val="0"/>
          <w:numId w:val="7"/>
        </w:numPr>
        <w:jc w:val="both"/>
        <w:rPr>
          <w:rFonts w:asciiTheme="minorHAnsi" w:hAnsiTheme="minorHAnsi" w:cstheme="minorHAnsi"/>
        </w:rPr>
      </w:pPr>
      <w:r w:rsidRPr="00EF7491">
        <w:rPr>
          <w:rFonts w:asciiTheme="minorHAnsi" w:hAnsiTheme="minorHAnsi" w:cstheme="minorHAnsi"/>
        </w:rPr>
        <w:t xml:space="preserve">Participant’s </w:t>
      </w:r>
      <w:r w:rsidR="00E42894">
        <w:rPr>
          <w:rFonts w:asciiTheme="minorHAnsi" w:hAnsiTheme="minorHAnsi" w:cstheme="minorHAnsi"/>
        </w:rPr>
        <w:t>H</w:t>
      </w:r>
      <w:r w:rsidRPr="00EF7491">
        <w:rPr>
          <w:rFonts w:asciiTheme="minorHAnsi" w:hAnsiTheme="minorHAnsi" w:cstheme="minorHAnsi"/>
        </w:rPr>
        <w:t xml:space="preserve">eight and </w:t>
      </w:r>
      <w:r w:rsidR="00E42894">
        <w:rPr>
          <w:rFonts w:asciiTheme="minorHAnsi" w:hAnsiTheme="minorHAnsi" w:cstheme="minorHAnsi"/>
        </w:rPr>
        <w:t>W</w:t>
      </w:r>
      <w:r w:rsidRPr="00EF7491">
        <w:rPr>
          <w:rFonts w:asciiTheme="minorHAnsi" w:hAnsiTheme="minorHAnsi" w:cstheme="minorHAnsi"/>
        </w:rPr>
        <w:t xml:space="preserve">eight will be measured </w:t>
      </w:r>
      <w:r w:rsidR="00E42894">
        <w:rPr>
          <w:rFonts w:asciiTheme="minorHAnsi" w:hAnsiTheme="minorHAnsi" w:cstheme="minorHAnsi"/>
        </w:rPr>
        <w:t xml:space="preserve">and recorded </w:t>
      </w:r>
      <w:r w:rsidRPr="00EF7491">
        <w:rPr>
          <w:rFonts w:asciiTheme="minorHAnsi" w:hAnsiTheme="minorHAnsi" w:cstheme="minorHAnsi"/>
        </w:rPr>
        <w:t xml:space="preserve">at the baseline visit using a standard </w:t>
      </w:r>
      <w:r w:rsidR="00E42894">
        <w:rPr>
          <w:rFonts w:asciiTheme="minorHAnsi" w:hAnsiTheme="minorHAnsi" w:cstheme="minorHAnsi"/>
        </w:rPr>
        <w:t xml:space="preserve">form, </w:t>
      </w:r>
      <w:r w:rsidRPr="00EF7491">
        <w:rPr>
          <w:rFonts w:asciiTheme="minorHAnsi" w:hAnsiTheme="minorHAnsi" w:cstheme="minorHAnsi"/>
        </w:rPr>
        <w:t>protocol</w:t>
      </w:r>
      <w:r w:rsidR="00E42894">
        <w:rPr>
          <w:rFonts w:asciiTheme="minorHAnsi" w:hAnsiTheme="minorHAnsi" w:cstheme="minorHAnsi"/>
        </w:rPr>
        <w:t>,</w:t>
      </w:r>
      <w:r w:rsidRPr="00EF7491">
        <w:rPr>
          <w:rFonts w:asciiTheme="minorHAnsi" w:hAnsiTheme="minorHAnsi" w:cstheme="minorHAnsi"/>
        </w:rPr>
        <w:t xml:space="preserve"> and equipment (</w:t>
      </w:r>
      <w:r w:rsidR="00DB009B" w:rsidRPr="00DB009B">
        <w:rPr>
          <w:rFonts w:asciiTheme="minorHAnsi" w:hAnsiTheme="minorHAnsi" w:cstheme="minorHAnsi"/>
        </w:rPr>
        <w:t xml:space="preserve">see </w:t>
      </w:r>
      <w:r w:rsidR="00DB009B" w:rsidRPr="00E31DE3">
        <w:rPr>
          <w:rFonts w:asciiTheme="minorHAnsi" w:hAnsiTheme="minorHAnsi" w:cstheme="minorHAnsi"/>
          <w:b/>
        </w:rPr>
        <w:t xml:space="preserve">Attachment </w:t>
      </w:r>
      <w:r w:rsidR="00972A59">
        <w:rPr>
          <w:rFonts w:asciiTheme="minorHAnsi" w:hAnsiTheme="minorHAnsi" w:cstheme="minorHAnsi"/>
          <w:b/>
        </w:rPr>
        <w:t>7</w:t>
      </w:r>
      <w:r w:rsidRPr="00EF7491">
        <w:rPr>
          <w:rFonts w:asciiTheme="minorHAnsi" w:hAnsiTheme="minorHAnsi" w:cstheme="minorHAnsi"/>
        </w:rPr>
        <w:t xml:space="preserve">). </w:t>
      </w:r>
    </w:p>
    <w:p w:rsidR="00EF7491" w:rsidRDefault="007660B8" w:rsidP="0097739B">
      <w:pPr>
        <w:pStyle w:val="question"/>
        <w:numPr>
          <w:ilvl w:val="0"/>
          <w:numId w:val="7"/>
        </w:numPr>
        <w:jc w:val="both"/>
        <w:rPr>
          <w:rFonts w:asciiTheme="minorHAnsi" w:hAnsiTheme="minorHAnsi" w:cstheme="minorHAnsi"/>
          <w:b w:val="0"/>
          <w:szCs w:val="24"/>
          <w:lang w:val="en-CA"/>
        </w:rPr>
      </w:pPr>
      <w:r>
        <w:rPr>
          <w:rFonts w:asciiTheme="minorHAnsi" w:hAnsiTheme="minorHAnsi" w:cstheme="minorHAnsi"/>
          <w:b w:val="0"/>
          <w:szCs w:val="24"/>
          <w:lang w:val="en-CA"/>
        </w:rPr>
        <w:lastRenderedPageBreak/>
        <w:t xml:space="preserve">At the baseline visit, </w:t>
      </w:r>
      <w:r w:rsidR="00EE48AF">
        <w:rPr>
          <w:rFonts w:asciiTheme="minorHAnsi" w:hAnsiTheme="minorHAnsi" w:cstheme="minorHAnsi"/>
          <w:b w:val="0"/>
          <w:szCs w:val="24"/>
          <w:lang w:val="en-CA"/>
        </w:rPr>
        <w:t xml:space="preserve"> </w:t>
      </w:r>
      <w:r>
        <w:rPr>
          <w:rFonts w:asciiTheme="minorHAnsi" w:hAnsiTheme="minorHAnsi" w:cstheme="minorHAnsi"/>
          <w:b w:val="0"/>
          <w:szCs w:val="24"/>
          <w:lang w:val="en-CA"/>
        </w:rPr>
        <w:t xml:space="preserve"> the procedures for </w:t>
      </w:r>
      <w:r w:rsidR="00EE48AF">
        <w:rPr>
          <w:rFonts w:asciiTheme="minorHAnsi" w:hAnsiTheme="minorHAnsi" w:cstheme="minorHAnsi"/>
          <w:b w:val="0"/>
          <w:szCs w:val="24"/>
          <w:lang w:val="en-CA"/>
        </w:rPr>
        <w:t>four telephone 24-hour dietary recall</w:t>
      </w:r>
      <w:r w:rsidR="004047FD">
        <w:rPr>
          <w:rFonts w:asciiTheme="minorHAnsi" w:hAnsiTheme="minorHAnsi" w:cstheme="minorHAnsi"/>
          <w:b w:val="0"/>
          <w:szCs w:val="24"/>
          <w:lang w:val="en-CA"/>
        </w:rPr>
        <w:t xml:space="preserve"> interviews</w:t>
      </w:r>
      <w:r w:rsidR="00EE48AF">
        <w:rPr>
          <w:rFonts w:asciiTheme="minorHAnsi" w:hAnsiTheme="minorHAnsi" w:cstheme="minorHAnsi"/>
          <w:b w:val="0"/>
          <w:szCs w:val="24"/>
          <w:lang w:val="en-CA"/>
        </w:rPr>
        <w:t xml:space="preserve"> </w:t>
      </w:r>
      <w:r w:rsidR="00DB009B">
        <w:rPr>
          <w:rFonts w:asciiTheme="minorHAnsi" w:hAnsiTheme="minorHAnsi" w:cstheme="minorHAnsi"/>
          <w:b w:val="0"/>
          <w:szCs w:val="24"/>
          <w:lang w:val="en-CA"/>
        </w:rPr>
        <w:t>including questions about supplements a</w:t>
      </w:r>
      <w:r w:rsidR="00EF7491">
        <w:rPr>
          <w:rFonts w:asciiTheme="minorHAnsi" w:hAnsiTheme="minorHAnsi" w:cstheme="minorHAnsi"/>
          <w:b w:val="0"/>
          <w:szCs w:val="24"/>
          <w:lang w:val="en-CA"/>
        </w:rPr>
        <w:t xml:space="preserve">nd </w:t>
      </w:r>
      <w:r w:rsidR="00DB009B">
        <w:rPr>
          <w:rFonts w:asciiTheme="minorHAnsi" w:hAnsiTheme="minorHAnsi" w:cstheme="minorHAnsi"/>
          <w:b w:val="0"/>
          <w:szCs w:val="24"/>
          <w:lang w:val="en-CA"/>
        </w:rPr>
        <w:t>d</w:t>
      </w:r>
      <w:r w:rsidR="00EF7491">
        <w:rPr>
          <w:rFonts w:asciiTheme="minorHAnsi" w:hAnsiTheme="minorHAnsi" w:cstheme="minorHAnsi"/>
          <w:b w:val="0"/>
          <w:szCs w:val="24"/>
          <w:lang w:val="en-CA"/>
        </w:rPr>
        <w:t xml:space="preserve">uplicate </w:t>
      </w:r>
      <w:r w:rsidR="00DB009B">
        <w:rPr>
          <w:rFonts w:asciiTheme="minorHAnsi" w:hAnsiTheme="minorHAnsi" w:cstheme="minorHAnsi"/>
          <w:b w:val="0"/>
          <w:szCs w:val="24"/>
          <w:lang w:val="en-CA"/>
        </w:rPr>
        <w:t>s</w:t>
      </w:r>
      <w:r w:rsidR="00EF7491">
        <w:rPr>
          <w:rFonts w:asciiTheme="minorHAnsi" w:hAnsiTheme="minorHAnsi" w:cstheme="minorHAnsi"/>
          <w:b w:val="0"/>
          <w:szCs w:val="24"/>
          <w:lang w:val="en-CA"/>
        </w:rPr>
        <w:t xml:space="preserve">alt </w:t>
      </w:r>
      <w:r w:rsidR="00DB009B">
        <w:rPr>
          <w:rFonts w:asciiTheme="minorHAnsi" w:hAnsiTheme="minorHAnsi" w:cstheme="minorHAnsi"/>
          <w:b w:val="0"/>
          <w:szCs w:val="24"/>
          <w:lang w:val="en-CA"/>
        </w:rPr>
        <w:t>s</w:t>
      </w:r>
      <w:r w:rsidR="00EF7491">
        <w:rPr>
          <w:rFonts w:asciiTheme="minorHAnsi" w:hAnsiTheme="minorHAnsi" w:cstheme="minorHAnsi"/>
          <w:b w:val="0"/>
          <w:szCs w:val="24"/>
          <w:lang w:val="en-CA"/>
        </w:rPr>
        <w:t xml:space="preserve">ample </w:t>
      </w:r>
      <w:r w:rsidR="00DB009B">
        <w:rPr>
          <w:rFonts w:asciiTheme="minorHAnsi" w:hAnsiTheme="minorHAnsi" w:cstheme="minorHAnsi"/>
          <w:b w:val="0"/>
          <w:szCs w:val="24"/>
          <w:lang w:val="en-CA"/>
        </w:rPr>
        <w:t>c</w:t>
      </w:r>
      <w:r w:rsidR="00EF7491">
        <w:rPr>
          <w:rFonts w:asciiTheme="minorHAnsi" w:hAnsiTheme="minorHAnsi" w:cstheme="minorHAnsi"/>
          <w:b w:val="0"/>
          <w:szCs w:val="24"/>
          <w:lang w:val="en-CA"/>
        </w:rPr>
        <w:t xml:space="preserve">ollections </w:t>
      </w:r>
      <w:r w:rsidR="00DB009B">
        <w:rPr>
          <w:rFonts w:asciiTheme="minorHAnsi" w:hAnsiTheme="minorHAnsi" w:cstheme="minorHAnsi"/>
          <w:b w:val="0"/>
          <w:szCs w:val="24"/>
          <w:lang w:val="en-CA"/>
        </w:rPr>
        <w:t xml:space="preserve">will be explained to the participant and </w:t>
      </w:r>
      <w:r w:rsidR="00EE48AF">
        <w:rPr>
          <w:rFonts w:asciiTheme="minorHAnsi" w:hAnsiTheme="minorHAnsi" w:cstheme="minorHAnsi"/>
          <w:b w:val="0"/>
          <w:szCs w:val="24"/>
          <w:lang w:val="en-CA"/>
        </w:rPr>
        <w:t>will be scheduled over the next 1</w:t>
      </w:r>
      <w:r w:rsidR="0096358E">
        <w:rPr>
          <w:rFonts w:asciiTheme="minorHAnsi" w:hAnsiTheme="minorHAnsi" w:cstheme="minorHAnsi"/>
          <w:b w:val="0"/>
          <w:szCs w:val="24"/>
          <w:lang w:val="en-CA"/>
        </w:rPr>
        <w:t>1</w:t>
      </w:r>
      <w:r w:rsidR="00EE48AF">
        <w:rPr>
          <w:rFonts w:asciiTheme="minorHAnsi" w:hAnsiTheme="minorHAnsi" w:cstheme="minorHAnsi"/>
          <w:b w:val="0"/>
          <w:szCs w:val="24"/>
          <w:lang w:val="en-CA"/>
        </w:rPr>
        <w:t xml:space="preserve"> days with one scheduled on a weekend day</w:t>
      </w:r>
      <w:r w:rsidR="00C3126C">
        <w:rPr>
          <w:rFonts w:asciiTheme="minorHAnsi" w:hAnsiTheme="minorHAnsi" w:cstheme="minorHAnsi"/>
          <w:b w:val="0"/>
          <w:szCs w:val="24"/>
          <w:lang w:val="en-CA"/>
        </w:rPr>
        <w:t xml:space="preserve">.  </w:t>
      </w:r>
      <w:r w:rsidR="004701E6">
        <w:rPr>
          <w:rFonts w:asciiTheme="minorHAnsi" w:hAnsiTheme="minorHAnsi" w:cstheme="minorHAnsi"/>
          <w:b w:val="0"/>
          <w:szCs w:val="24"/>
          <w:lang w:val="en-CA"/>
        </w:rPr>
        <w:t>Among the study participants, t</w:t>
      </w:r>
      <w:r w:rsidR="0096358E">
        <w:rPr>
          <w:rFonts w:asciiTheme="minorHAnsi" w:hAnsiTheme="minorHAnsi" w:cstheme="minorHAnsi"/>
          <w:b w:val="0"/>
          <w:szCs w:val="24"/>
          <w:lang w:val="en-CA"/>
        </w:rPr>
        <w:t xml:space="preserve">he forms </w:t>
      </w:r>
      <w:r w:rsidR="00C3126C">
        <w:rPr>
          <w:rFonts w:asciiTheme="minorHAnsi" w:hAnsiTheme="minorHAnsi" w:cstheme="minorHAnsi"/>
          <w:b w:val="0"/>
          <w:szCs w:val="24"/>
          <w:lang w:val="en-CA"/>
        </w:rPr>
        <w:t xml:space="preserve">and explanations (instructions) </w:t>
      </w:r>
      <w:r w:rsidR="0096358E">
        <w:rPr>
          <w:rFonts w:asciiTheme="minorHAnsi" w:hAnsiTheme="minorHAnsi" w:cstheme="minorHAnsi"/>
          <w:b w:val="0"/>
          <w:szCs w:val="24"/>
          <w:lang w:val="en-CA"/>
        </w:rPr>
        <w:t>are slightly different for sub</w:t>
      </w:r>
      <w:r w:rsidR="004701E6">
        <w:rPr>
          <w:rFonts w:asciiTheme="minorHAnsi" w:hAnsiTheme="minorHAnsi" w:cstheme="minorHAnsi"/>
          <w:b w:val="0"/>
          <w:szCs w:val="24"/>
          <w:lang w:val="en-CA"/>
        </w:rPr>
        <w:t>-</w:t>
      </w:r>
      <w:r w:rsidR="0096358E">
        <w:rPr>
          <w:rFonts w:asciiTheme="minorHAnsi" w:hAnsiTheme="minorHAnsi" w:cstheme="minorHAnsi"/>
          <w:b w:val="0"/>
          <w:szCs w:val="24"/>
          <w:lang w:val="en-CA"/>
        </w:rPr>
        <w:t>study and non-sub</w:t>
      </w:r>
      <w:r w:rsidR="004701E6">
        <w:rPr>
          <w:rFonts w:asciiTheme="minorHAnsi" w:hAnsiTheme="minorHAnsi" w:cstheme="minorHAnsi"/>
          <w:b w:val="0"/>
          <w:szCs w:val="24"/>
          <w:lang w:val="en-CA"/>
        </w:rPr>
        <w:t>-</w:t>
      </w:r>
      <w:r w:rsidR="0096358E">
        <w:rPr>
          <w:rFonts w:asciiTheme="minorHAnsi" w:hAnsiTheme="minorHAnsi" w:cstheme="minorHAnsi"/>
          <w:b w:val="0"/>
          <w:szCs w:val="24"/>
          <w:lang w:val="en-CA"/>
        </w:rPr>
        <w:t>study participants because sub</w:t>
      </w:r>
      <w:r w:rsidR="004701E6">
        <w:rPr>
          <w:rFonts w:asciiTheme="minorHAnsi" w:hAnsiTheme="minorHAnsi" w:cstheme="minorHAnsi"/>
          <w:b w:val="0"/>
          <w:szCs w:val="24"/>
          <w:lang w:val="en-CA"/>
        </w:rPr>
        <w:t>-</w:t>
      </w:r>
      <w:r w:rsidR="0096358E">
        <w:rPr>
          <w:rFonts w:asciiTheme="minorHAnsi" w:hAnsiTheme="minorHAnsi" w:cstheme="minorHAnsi"/>
          <w:b w:val="0"/>
          <w:szCs w:val="24"/>
          <w:lang w:val="en-CA"/>
        </w:rPr>
        <w:t>study</w:t>
      </w:r>
      <w:r w:rsidR="00EE48AF">
        <w:rPr>
          <w:rFonts w:asciiTheme="minorHAnsi" w:hAnsiTheme="minorHAnsi" w:cstheme="minorHAnsi"/>
          <w:szCs w:val="24"/>
          <w:lang w:val="en-CA"/>
        </w:rPr>
        <w:t xml:space="preserve"> </w:t>
      </w:r>
      <w:r w:rsidR="0096358E" w:rsidRPr="006E4E41">
        <w:rPr>
          <w:rFonts w:asciiTheme="minorHAnsi" w:hAnsiTheme="minorHAnsi" w:cstheme="minorHAnsi"/>
          <w:b w:val="0"/>
          <w:szCs w:val="24"/>
          <w:lang w:val="en-CA"/>
        </w:rPr>
        <w:t>participants are replacing their household salt used at the table and during cooking with the study salt</w:t>
      </w:r>
      <w:r w:rsidR="0096358E">
        <w:rPr>
          <w:rFonts w:asciiTheme="minorHAnsi" w:hAnsiTheme="minorHAnsi" w:cstheme="minorHAnsi"/>
          <w:szCs w:val="24"/>
          <w:lang w:val="en-CA"/>
        </w:rPr>
        <w:t xml:space="preserve"> </w:t>
      </w:r>
      <w:r w:rsidR="00EE48AF">
        <w:rPr>
          <w:rFonts w:asciiTheme="minorHAnsi" w:hAnsiTheme="minorHAnsi" w:cstheme="minorHAnsi"/>
          <w:szCs w:val="24"/>
          <w:lang w:val="en-CA"/>
        </w:rPr>
        <w:t>(Attachment</w:t>
      </w:r>
      <w:r w:rsidR="00A00093">
        <w:rPr>
          <w:rFonts w:asciiTheme="minorHAnsi" w:hAnsiTheme="minorHAnsi" w:cstheme="minorHAnsi"/>
          <w:szCs w:val="24"/>
          <w:lang w:val="en-CA"/>
        </w:rPr>
        <w:t xml:space="preserve"> </w:t>
      </w:r>
      <w:r w:rsidR="00972A59">
        <w:rPr>
          <w:rFonts w:asciiTheme="minorHAnsi" w:hAnsiTheme="minorHAnsi" w:cstheme="minorHAnsi"/>
          <w:szCs w:val="24"/>
          <w:lang w:val="en-CA"/>
        </w:rPr>
        <w:t>8</w:t>
      </w:r>
      <w:r w:rsidR="0096358E">
        <w:rPr>
          <w:rFonts w:asciiTheme="minorHAnsi" w:hAnsiTheme="minorHAnsi" w:cstheme="minorHAnsi"/>
          <w:szCs w:val="24"/>
          <w:lang w:val="en-CA"/>
        </w:rPr>
        <w:t xml:space="preserve"> and Attachment </w:t>
      </w:r>
      <w:r w:rsidR="00972A59">
        <w:rPr>
          <w:rFonts w:asciiTheme="minorHAnsi" w:hAnsiTheme="minorHAnsi" w:cstheme="minorHAnsi"/>
          <w:szCs w:val="24"/>
          <w:lang w:val="en-CA"/>
        </w:rPr>
        <w:t>9</w:t>
      </w:r>
      <w:r w:rsidR="00EE48AF">
        <w:rPr>
          <w:rFonts w:asciiTheme="minorHAnsi" w:hAnsiTheme="minorHAnsi" w:cstheme="minorHAnsi"/>
          <w:szCs w:val="24"/>
          <w:lang w:val="en-CA"/>
        </w:rPr>
        <w:t>)</w:t>
      </w:r>
      <w:r w:rsidR="00EE48AF">
        <w:rPr>
          <w:rFonts w:asciiTheme="minorHAnsi" w:hAnsiTheme="minorHAnsi" w:cstheme="minorHAnsi"/>
          <w:b w:val="0"/>
          <w:szCs w:val="24"/>
          <w:lang w:val="en-CA"/>
        </w:rPr>
        <w:t>.</w:t>
      </w:r>
      <w:r w:rsidR="00811E87">
        <w:rPr>
          <w:rFonts w:asciiTheme="minorHAnsi" w:hAnsiTheme="minorHAnsi" w:cstheme="minorHAnsi"/>
          <w:b w:val="0"/>
          <w:szCs w:val="24"/>
          <w:lang w:val="en-CA"/>
        </w:rPr>
        <w:t xml:space="preserve">  </w:t>
      </w:r>
    </w:p>
    <w:p w:rsidR="00E42894" w:rsidRPr="00E42894" w:rsidRDefault="007660B8" w:rsidP="0097739B">
      <w:pPr>
        <w:pStyle w:val="ListParagraph"/>
        <w:numPr>
          <w:ilvl w:val="0"/>
          <w:numId w:val="7"/>
        </w:numPr>
        <w:jc w:val="both"/>
        <w:rPr>
          <w:rFonts w:asciiTheme="minorHAnsi" w:hAnsiTheme="minorHAnsi" w:cstheme="minorHAnsi"/>
        </w:rPr>
      </w:pPr>
      <w:r>
        <w:rPr>
          <w:rFonts w:asciiTheme="minorHAnsi" w:hAnsiTheme="minorHAnsi" w:cstheme="minorHAnsi"/>
        </w:rPr>
        <w:t>Also at the baseline visit, a</w:t>
      </w:r>
      <w:r w:rsidR="00E42894" w:rsidRPr="00E42894">
        <w:rPr>
          <w:rFonts w:asciiTheme="minorHAnsi" w:hAnsiTheme="minorHAnsi" w:cstheme="minorHAnsi"/>
        </w:rPr>
        <w:t>ll participants will be asked two questions about their a) source of tap water and b) use of a water softener o</w:t>
      </w:r>
      <w:r w:rsidR="004047FD">
        <w:rPr>
          <w:rFonts w:asciiTheme="minorHAnsi" w:hAnsiTheme="minorHAnsi" w:cstheme="minorHAnsi"/>
        </w:rPr>
        <w:t>r</w:t>
      </w:r>
      <w:r w:rsidR="00E42894" w:rsidRPr="00E42894">
        <w:rPr>
          <w:rFonts w:asciiTheme="minorHAnsi" w:hAnsiTheme="minorHAnsi" w:cstheme="minorHAnsi"/>
        </w:rPr>
        <w:t xml:space="preserve"> filtration system (See </w:t>
      </w:r>
      <w:r w:rsidR="00E42894" w:rsidRPr="006E4E41">
        <w:rPr>
          <w:rFonts w:asciiTheme="minorHAnsi" w:hAnsiTheme="minorHAnsi" w:cstheme="minorHAnsi"/>
          <w:b/>
        </w:rPr>
        <w:t xml:space="preserve">Attachment </w:t>
      </w:r>
      <w:r w:rsidR="00972A59">
        <w:rPr>
          <w:rFonts w:asciiTheme="minorHAnsi" w:hAnsiTheme="minorHAnsi" w:cstheme="minorHAnsi"/>
          <w:b/>
        </w:rPr>
        <w:t>10</w:t>
      </w:r>
      <w:r w:rsidR="00E42894" w:rsidRPr="006E4E41">
        <w:rPr>
          <w:rFonts w:asciiTheme="minorHAnsi" w:hAnsiTheme="minorHAnsi" w:cstheme="minorHAnsi"/>
          <w:b/>
        </w:rPr>
        <w:t>A</w:t>
      </w:r>
      <w:r w:rsidR="0096358E" w:rsidRPr="006E4E41">
        <w:rPr>
          <w:rFonts w:asciiTheme="minorHAnsi" w:hAnsiTheme="minorHAnsi" w:cstheme="minorHAnsi"/>
          <w:b/>
        </w:rPr>
        <w:t>1</w:t>
      </w:r>
      <w:r w:rsidR="00E42894" w:rsidRPr="00E42894">
        <w:rPr>
          <w:rFonts w:asciiTheme="minorHAnsi" w:hAnsiTheme="minorHAnsi" w:cstheme="minorHAnsi"/>
        </w:rPr>
        <w:t xml:space="preserve">). Participants who report their home tap water is from a private well or cistern will be given a home water collection kit with instructions on how to collect the water and send the sample through the mail in pre-stamped envelopes (see </w:t>
      </w:r>
      <w:r w:rsidR="00E42894" w:rsidRPr="006E4E41">
        <w:rPr>
          <w:rFonts w:asciiTheme="minorHAnsi" w:hAnsiTheme="minorHAnsi" w:cstheme="minorHAnsi"/>
          <w:b/>
        </w:rPr>
        <w:t xml:space="preserve">Attachment </w:t>
      </w:r>
      <w:r w:rsidR="00972A59">
        <w:rPr>
          <w:rFonts w:asciiTheme="minorHAnsi" w:hAnsiTheme="minorHAnsi" w:cstheme="minorHAnsi"/>
          <w:b/>
        </w:rPr>
        <w:t>10</w:t>
      </w:r>
      <w:r w:rsidR="0096358E" w:rsidRPr="006E4E41">
        <w:rPr>
          <w:rFonts w:asciiTheme="minorHAnsi" w:hAnsiTheme="minorHAnsi" w:cstheme="minorHAnsi"/>
          <w:b/>
        </w:rPr>
        <w:t>A2</w:t>
      </w:r>
      <w:r w:rsidR="00E42894" w:rsidRPr="00E42894">
        <w:rPr>
          <w:rFonts w:asciiTheme="minorHAnsi" w:hAnsiTheme="minorHAnsi" w:cstheme="minorHAnsi"/>
        </w:rPr>
        <w:t>).</w:t>
      </w:r>
      <w:r w:rsidR="0096358E">
        <w:rPr>
          <w:rFonts w:asciiTheme="minorHAnsi" w:hAnsiTheme="minorHAnsi" w:cstheme="minorHAnsi"/>
        </w:rPr>
        <w:t xml:space="preserve">  Instructions for study </w:t>
      </w:r>
      <w:r w:rsidR="004701E6">
        <w:rPr>
          <w:rFonts w:asciiTheme="minorHAnsi" w:hAnsiTheme="minorHAnsi" w:cstheme="minorHAnsi"/>
        </w:rPr>
        <w:t>staff</w:t>
      </w:r>
      <w:r w:rsidR="0096358E">
        <w:rPr>
          <w:rFonts w:asciiTheme="minorHAnsi" w:hAnsiTheme="minorHAnsi" w:cstheme="minorHAnsi"/>
        </w:rPr>
        <w:t xml:space="preserve"> are provided in </w:t>
      </w:r>
      <w:r w:rsidR="00972A59" w:rsidRPr="00972A59">
        <w:rPr>
          <w:rFonts w:asciiTheme="minorHAnsi" w:hAnsiTheme="minorHAnsi" w:cstheme="minorHAnsi"/>
          <w:b/>
        </w:rPr>
        <w:t xml:space="preserve">Attachment </w:t>
      </w:r>
      <w:r w:rsidR="00972A59">
        <w:rPr>
          <w:rFonts w:asciiTheme="minorHAnsi" w:hAnsiTheme="minorHAnsi" w:cstheme="minorHAnsi"/>
          <w:b/>
        </w:rPr>
        <w:t>10</w:t>
      </w:r>
      <w:r w:rsidR="0096358E" w:rsidRPr="006E4E41">
        <w:rPr>
          <w:rFonts w:asciiTheme="minorHAnsi" w:hAnsiTheme="minorHAnsi" w:cstheme="minorHAnsi"/>
          <w:b/>
        </w:rPr>
        <w:t>B.</w:t>
      </w:r>
      <w:r w:rsidR="00E42894" w:rsidRPr="00E42894">
        <w:rPr>
          <w:rFonts w:asciiTheme="minorHAnsi" w:hAnsiTheme="minorHAnsi" w:cstheme="minorHAnsi"/>
        </w:rPr>
        <w:t xml:space="preserve">  </w:t>
      </w:r>
      <w:r w:rsidR="00E80531">
        <w:rPr>
          <w:rFonts w:asciiTheme="minorHAnsi" w:hAnsiTheme="minorHAnsi" w:cstheme="minorHAnsi"/>
        </w:rPr>
        <w:t xml:space="preserve"> </w:t>
      </w:r>
    </w:p>
    <w:p w:rsidR="00A00093" w:rsidRPr="006C660D" w:rsidRDefault="006C660D" w:rsidP="0097739B">
      <w:pPr>
        <w:pStyle w:val="ListParagraph"/>
        <w:numPr>
          <w:ilvl w:val="0"/>
          <w:numId w:val="7"/>
        </w:numPr>
        <w:jc w:val="both"/>
        <w:rPr>
          <w:rFonts w:asciiTheme="minorHAnsi" w:hAnsiTheme="minorHAnsi" w:cstheme="minorHAnsi"/>
        </w:rPr>
      </w:pPr>
      <w:r w:rsidRPr="006C660D">
        <w:rPr>
          <w:rFonts w:asciiTheme="minorHAnsi" w:hAnsiTheme="minorHAnsi" w:cstheme="minorHAnsi"/>
        </w:rPr>
        <w:t xml:space="preserve">On </w:t>
      </w:r>
      <w:r w:rsidRPr="00401D4C">
        <w:rPr>
          <w:rFonts w:asciiTheme="minorHAnsi" w:hAnsiTheme="minorHAnsi" w:cstheme="minorHAnsi"/>
          <w:b/>
        </w:rPr>
        <w:t>four</w:t>
      </w:r>
      <w:r w:rsidRPr="006C660D">
        <w:rPr>
          <w:rFonts w:asciiTheme="minorHAnsi" w:hAnsiTheme="minorHAnsi" w:cstheme="minorHAnsi"/>
        </w:rPr>
        <w:t xml:space="preserve"> subsequent days (</w:t>
      </w:r>
      <w:r>
        <w:rPr>
          <w:rFonts w:asciiTheme="minorHAnsi" w:hAnsiTheme="minorHAnsi" w:cstheme="minorHAnsi"/>
        </w:rPr>
        <w:t xml:space="preserve">see Table 1, </w:t>
      </w:r>
      <w:r w:rsidRPr="006C660D">
        <w:rPr>
          <w:rFonts w:asciiTheme="minorHAnsi" w:hAnsiTheme="minorHAnsi" w:cstheme="minorHAnsi"/>
        </w:rPr>
        <w:t>T1-T4), t</w:t>
      </w:r>
      <w:r w:rsidR="00DB009B" w:rsidRPr="006C660D">
        <w:rPr>
          <w:rFonts w:asciiTheme="minorHAnsi" w:hAnsiTheme="minorHAnsi" w:cstheme="minorHAnsi"/>
        </w:rPr>
        <w:t>he 24-hour dietary recall</w:t>
      </w:r>
      <w:r w:rsidR="004701E6" w:rsidRPr="006C660D">
        <w:rPr>
          <w:rFonts w:asciiTheme="minorHAnsi" w:hAnsiTheme="minorHAnsi" w:cstheme="minorHAnsi"/>
        </w:rPr>
        <w:t xml:space="preserve"> interview</w:t>
      </w:r>
      <w:r w:rsidR="00DB009B" w:rsidRPr="006C660D">
        <w:rPr>
          <w:rFonts w:asciiTheme="minorHAnsi" w:hAnsiTheme="minorHAnsi" w:cstheme="minorHAnsi"/>
        </w:rPr>
        <w:t xml:space="preserve"> will be collected </w:t>
      </w:r>
      <w:r w:rsidR="00A00093" w:rsidRPr="006C660D">
        <w:rPr>
          <w:rFonts w:asciiTheme="minorHAnsi" w:hAnsiTheme="minorHAnsi" w:cstheme="minorHAnsi"/>
          <w:b/>
        </w:rPr>
        <w:t xml:space="preserve"> from each participant </w:t>
      </w:r>
      <w:r w:rsidR="00DB009B" w:rsidRPr="006C660D">
        <w:rPr>
          <w:rFonts w:asciiTheme="minorHAnsi" w:hAnsiTheme="minorHAnsi" w:cstheme="minorHAnsi"/>
        </w:rPr>
        <w:t>using the 2012 version of the Nutrition Data Systems for Research (NDSR) nutrient calculation software.  NDSR is a computer-based software application developed by the Nutrition Coordination Center (NCC) at the University of Minnesota.  The application allows for dir</w:t>
      </w:r>
      <w:r w:rsidR="00DB009B" w:rsidRPr="007827B3">
        <w:rPr>
          <w:rFonts w:asciiTheme="minorHAnsi" w:hAnsiTheme="minorHAnsi" w:cstheme="minorHAnsi"/>
        </w:rPr>
        <w:t xml:space="preserve">ect entry of dietary data in a standardized fashion.  The NDSR uses a </w:t>
      </w:r>
      <w:r w:rsidR="00DB009B" w:rsidRPr="00642EB1">
        <w:rPr>
          <w:rFonts w:asciiTheme="minorHAnsi" w:hAnsiTheme="minorHAnsi" w:cstheme="minorHAnsi"/>
        </w:rPr>
        <w:t>multiple-pass technique to prompt for complete food and beverage recall and descriptions</w:t>
      </w:r>
      <w:r w:rsidR="004701E6" w:rsidRPr="00642EB1">
        <w:rPr>
          <w:rFonts w:asciiTheme="minorHAnsi" w:hAnsiTheme="minorHAnsi" w:cstheme="minorHAnsi"/>
        </w:rPr>
        <w:t>.  At the beginning of each 24-hour dietary recall interview, the participant is read an introduction script.  The introduction script, screen shots, and the</w:t>
      </w:r>
      <w:r w:rsidR="004701E6" w:rsidRPr="00866102">
        <w:rPr>
          <w:rFonts w:asciiTheme="minorHAnsi" w:hAnsiTheme="minorHAnsi" w:cstheme="minorHAnsi"/>
        </w:rPr>
        <w:t xml:space="preserve"> instructions</w:t>
      </w:r>
      <w:r w:rsidR="00107C60" w:rsidRPr="00866102">
        <w:rPr>
          <w:rFonts w:asciiTheme="minorHAnsi" w:hAnsiTheme="minorHAnsi" w:cstheme="minorHAnsi"/>
        </w:rPr>
        <w:t xml:space="preserve"> for the 24-hour dietary recall Interview</w:t>
      </w:r>
      <w:r w:rsidR="004701E6" w:rsidRPr="00866102">
        <w:rPr>
          <w:rFonts w:asciiTheme="minorHAnsi" w:hAnsiTheme="minorHAnsi" w:cstheme="minorHAnsi"/>
        </w:rPr>
        <w:t xml:space="preserve"> are included in </w:t>
      </w:r>
      <w:r w:rsidR="004701E6" w:rsidRPr="006C660D">
        <w:rPr>
          <w:rFonts w:asciiTheme="minorHAnsi" w:hAnsiTheme="minorHAnsi" w:cstheme="minorHAnsi"/>
          <w:b/>
        </w:rPr>
        <w:t>Attachment 1</w:t>
      </w:r>
      <w:r w:rsidR="00972A59" w:rsidRPr="006C660D">
        <w:rPr>
          <w:rFonts w:asciiTheme="minorHAnsi" w:hAnsiTheme="minorHAnsi" w:cstheme="minorHAnsi"/>
          <w:b/>
        </w:rPr>
        <w:t>1</w:t>
      </w:r>
      <w:r w:rsidR="004701E6" w:rsidRPr="006C660D">
        <w:rPr>
          <w:rFonts w:asciiTheme="minorHAnsi" w:hAnsiTheme="minorHAnsi" w:cstheme="minorHAnsi"/>
          <w:b/>
        </w:rPr>
        <w:t>A</w:t>
      </w:r>
      <w:r w:rsidR="004701E6" w:rsidRPr="006C660D">
        <w:rPr>
          <w:rFonts w:asciiTheme="minorHAnsi" w:hAnsiTheme="minorHAnsi" w:cstheme="minorHAnsi"/>
        </w:rPr>
        <w:t xml:space="preserve">. </w:t>
      </w:r>
      <w:r w:rsidR="00DB009B" w:rsidRPr="006C660D">
        <w:rPr>
          <w:rFonts w:asciiTheme="minorHAnsi" w:hAnsiTheme="minorHAnsi" w:cstheme="minorHAnsi"/>
        </w:rPr>
        <w:t xml:space="preserve"> A food amount booklet provided to participants</w:t>
      </w:r>
      <w:r>
        <w:rPr>
          <w:rFonts w:asciiTheme="minorHAnsi" w:hAnsiTheme="minorHAnsi" w:cstheme="minorHAnsi"/>
        </w:rPr>
        <w:t xml:space="preserve"> at the baseline visit will be used to help participants</w:t>
      </w:r>
      <w:r w:rsidR="00DB009B" w:rsidRPr="006C660D">
        <w:rPr>
          <w:rFonts w:asciiTheme="minorHAnsi" w:hAnsiTheme="minorHAnsi" w:cstheme="minorHAnsi"/>
        </w:rPr>
        <w:t xml:space="preserve"> estimat</w:t>
      </w:r>
      <w:r>
        <w:rPr>
          <w:rFonts w:asciiTheme="minorHAnsi" w:hAnsiTheme="minorHAnsi" w:cstheme="minorHAnsi"/>
        </w:rPr>
        <w:t>e</w:t>
      </w:r>
      <w:r w:rsidR="00DB009B" w:rsidRPr="006C660D">
        <w:rPr>
          <w:rFonts w:asciiTheme="minorHAnsi" w:hAnsiTheme="minorHAnsi" w:cstheme="minorHAnsi"/>
        </w:rPr>
        <w:t xml:space="preserve"> food and beverage amounts</w:t>
      </w:r>
      <w:r w:rsidR="00A00093" w:rsidRPr="006C660D">
        <w:rPr>
          <w:rFonts w:asciiTheme="minorHAnsi" w:hAnsiTheme="minorHAnsi" w:cstheme="minorHAnsi"/>
        </w:rPr>
        <w:t xml:space="preserve"> during the 24-hour dietary recall </w:t>
      </w:r>
      <w:r w:rsidR="00A00093" w:rsidRPr="006C660D">
        <w:rPr>
          <w:rFonts w:asciiTheme="minorHAnsi" w:hAnsiTheme="minorHAnsi" w:cstheme="minorHAnsi"/>
          <w:b/>
        </w:rPr>
        <w:t>(Attachment</w:t>
      </w:r>
      <w:r w:rsidR="00C3126C" w:rsidRPr="006C660D">
        <w:rPr>
          <w:rFonts w:asciiTheme="minorHAnsi" w:hAnsiTheme="minorHAnsi" w:cstheme="minorHAnsi"/>
          <w:b/>
        </w:rPr>
        <w:t xml:space="preserve"> 1</w:t>
      </w:r>
      <w:r w:rsidR="009035E2" w:rsidRPr="006C660D">
        <w:rPr>
          <w:rFonts w:asciiTheme="minorHAnsi" w:hAnsiTheme="minorHAnsi" w:cstheme="minorHAnsi"/>
          <w:b/>
        </w:rPr>
        <w:t>1</w:t>
      </w:r>
      <w:r w:rsidR="00C3126C" w:rsidRPr="006C660D">
        <w:rPr>
          <w:rFonts w:asciiTheme="minorHAnsi" w:hAnsiTheme="minorHAnsi" w:cstheme="minorHAnsi"/>
          <w:b/>
        </w:rPr>
        <w:t>B</w:t>
      </w:r>
      <w:r w:rsidR="00A00093" w:rsidRPr="006C660D">
        <w:rPr>
          <w:rFonts w:asciiTheme="minorHAnsi" w:hAnsiTheme="minorHAnsi" w:cstheme="minorHAnsi"/>
          <w:b/>
        </w:rPr>
        <w:t xml:space="preserve">).  </w:t>
      </w:r>
    </w:p>
    <w:p w:rsidR="00C3126C" w:rsidRDefault="00C3126C" w:rsidP="0097739B">
      <w:pPr>
        <w:pStyle w:val="question"/>
        <w:numPr>
          <w:ilvl w:val="0"/>
          <w:numId w:val="7"/>
        </w:numPr>
        <w:jc w:val="both"/>
        <w:rPr>
          <w:rFonts w:asciiTheme="minorHAnsi" w:hAnsiTheme="minorHAnsi" w:cstheme="minorHAnsi"/>
          <w:b w:val="0"/>
          <w:szCs w:val="24"/>
          <w:lang w:val="en-CA"/>
        </w:rPr>
      </w:pPr>
      <w:r>
        <w:rPr>
          <w:rFonts w:asciiTheme="minorHAnsi" w:hAnsiTheme="minorHAnsi" w:cstheme="minorHAnsi"/>
          <w:b w:val="0"/>
          <w:szCs w:val="24"/>
          <w:lang w:val="en-CA"/>
        </w:rPr>
        <w:t>To assist with the 24-hour dietary recall interview, the participant</w:t>
      </w:r>
      <w:r w:rsidR="006C660D">
        <w:rPr>
          <w:rFonts w:asciiTheme="minorHAnsi" w:hAnsiTheme="minorHAnsi" w:cstheme="minorHAnsi"/>
          <w:b w:val="0"/>
          <w:szCs w:val="24"/>
          <w:lang w:val="en-CA"/>
        </w:rPr>
        <w:t xml:space="preserve"> also </w:t>
      </w:r>
      <w:r>
        <w:rPr>
          <w:rFonts w:asciiTheme="minorHAnsi" w:hAnsiTheme="minorHAnsi" w:cstheme="minorHAnsi"/>
          <w:b w:val="0"/>
          <w:szCs w:val="24"/>
          <w:lang w:val="en-CA"/>
        </w:rPr>
        <w:t>will record foods and beverages consumed on the day prior to each of the 24-hour dietary recall interviews</w:t>
      </w:r>
      <w:r w:rsidR="006C660D">
        <w:rPr>
          <w:rFonts w:asciiTheme="minorHAnsi" w:hAnsiTheme="minorHAnsi" w:cstheme="minorHAnsi"/>
          <w:b w:val="0"/>
          <w:szCs w:val="24"/>
          <w:lang w:val="en-CA"/>
        </w:rPr>
        <w:t xml:space="preserve"> (procedure explained at the baseline visit)</w:t>
      </w:r>
      <w:r>
        <w:rPr>
          <w:rFonts w:asciiTheme="minorHAnsi" w:hAnsiTheme="minorHAnsi" w:cstheme="minorHAnsi"/>
          <w:b w:val="0"/>
          <w:szCs w:val="24"/>
          <w:lang w:val="en-CA"/>
        </w:rPr>
        <w:t xml:space="preserve">.  The food record form and instructions are included in </w:t>
      </w:r>
      <w:r w:rsidRPr="006E4E41">
        <w:rPr>
          <w:rFonts w:asciiTheme="minorHAnsi" w:hAnsiTheme="minorHAnsi" w:cstheme="minorHAnsi"/>
          <w:szCs w:val="24"/>
          <w:lang w:val="en-CA"/>
        </w:rPr>
        <w:t>Attachments 1</w:t>
      </w:r>
      <w:r w:rsidR="009035E2">
        <w:rPr>
          <w:rFonts w:asciiTheme="minorHAnsi" w:hAnsiTheme="minorHAnsi" w:cstheme="minorHAnsi"/>
          <w:szCs w:val="24"/>
          <w:lang w:val="en-CA"/>
        </w:rPr>
        <w:t>2</w:t>
      </w:r>
      <w:r w:rsidRPr="006E4E41">
        <w:rPr>
          <w:rFonts w:asciiTheme="minorHAnsi" w:hAnsiTheme="minorHAnsi" w:cstheme="minorHAnsi"/>
          <w:szCs w:val="24"/>
          <w:lang w:val="en-CA"/>
        </w:rPr>
        <w:t>A</w:t>
      </w:r>
      <w:r>
        <w:rPr>
          <w:rFonts w:asciiTheme="minorHAnsi" w:hAnsiTheme="minorHAnsi" w:cstheme="minorHAnsi"/>
          <w:b w:val="0"/>
          <w:szCs w:val="24"/>
          <w:lang w:val="en-CA"/>
        </w:rPr>
        <w:t xml:space="preserve"> and </w:t>
      </w:r>
      <w:r w:rsidRPr="006E4E41">
        <w:rPr>
          <w:rFonts w:asciiTheme="minorHAnsi" w:hAnsiTheme="minorHAnsi" w:cstheme="minorHAnsi"/>
          <w:szCs w:val="24"/>
          <w:lang w:val="en-CA"/>
        </w:rPr>
        <w:t>1</w:t>
      </w:r>
      <w:r w:rsidR="009035E2">
        <w:rPr>
          <w:rFonts w:asciiTheme="minorHAnsi" w:hAnsiTheme="minorHAnsi" w:cstheme="minorHAnsi"/>
          <w:szCs w:val="24"/>
          <w:lang w:val="en-CA"/>
        </w:rPr>
        <w:t>2</w:t>
      </w:r>
      <w:r w:rsidRPr="006E4E41">
        <w:rPr>
          <w:rFonts w:asciiTheme="minorHAnsi" w:hAnsiTheme="minorHAnsi" w:cstheme="minorHAnsi"/>
          <w:szCs w:val="24"/>
          <w:lang w:val="en-CA"/>
        </w:rPr>
        <w:t>B</w:t>
      </w:r>
      <w:r>
        <w:rPr>
          <w:rFonts w:asciiTheme="minorHAnsi" w:hAnsiTheme="minorHAnsi" w:cstheme="minorHAnsi"/>
          <w:b w:val="0"/>
          <w:szCs w:val="24"/>
          <w:lang w:val="en-CA"/>
        </w:rPr>
        <w:t xml:space="preserve">, respectively. </w:t>
      </w:r>
    </w:p>
    <w:p w:rsidR="00DB009B" w:rsidRPr="00A00093" w:rsidRDefault="00C3126C" w:rsidP="0097739B">
      <w:pPr>
        <w:pStyle w:val="question"/>
        <w:numPr>
          <w:ilvl w:val="0"/>
          <w:numId w:val="7"/>
        </w:numPr>
        <w:jc w:val="both"/>
        <w:rPr>
          <w:rFonts w:asciiTheme="minorHAnsi" w:hAnsiTheme="minorHAnsi" w:cstheme="minorHAnsi"/>
          <w:b w:val="0"/>
          <w:szCs w:val="24"/>
          <w:lang w:val="en-CA"/>
        </w:rPr>
      </w:pPr>
      <w:r>
        <w:rPr>
          <w:rFonts w:asciiTheme="minorHAnsi" w:hAnsiTheme="minorHAnsi" w:cstheme="minorHAnsi"/>
          <w:b w:val="0"/>
          <w:szCs w:val="24"/>
          <w:lang w:val="en-CA"/>
        </w:rPr>
        <w:t xml:space="preserve">The participant also will collect salt added at the table and during cooking on the day prior to each of the </w:t>
      </w:r>
      <w:r w:rsidR="006C660D">
        <w:rPr>
          <w:rFonts w:asciiTheme="minorHAnsi" w:hAnsiTheme="minorHAnsi" w:cstheme="minorHAnsi"/>
          <w:b w:val="0"/>
          <w:szCs w:val="24"/>
          <w:lang w:val="en-CA"/>
        </w:rPr>
        <w:t xml:space="preserve">four </w:t>
      </w:r>
      <w:r>
        <w:rPr>
          <w:rFonts w:asciiTheme="minorHAnsi" w:hAnsiTheme="minorHAnsi" w:cstheme="minorHAnsi"/>
          <w:b w:val="0"/>
          <w:szCs w:val="24"/>
          <w:lang w:val="en-CA"/>
        </w:rPr>
        <w:t>24-hour dietary recall interviews</w:t>
      </w:r>
      <w:r w:rsidR="006C660D">
        <w:rPr>
          <w:rFonts w:asciiTheme="minorHAnsi" w:hAnsiTheme="minorHAnsi" w:cstheme="minorHAnsi"/>
          <w:b w:val="0"/>
          <w:szCs w:val="24"/>
          <w:lang w:val="en-CA"/>
        </w:rPr>
        <w:t xml:space="preserve"> (T1-T4 in Table 1)</w:t>
      </w:r>
      <w:r>
        <w:rPr>
          <w:rFonts w:asciiTheme="minorHAnsi" w:hAnsiTheme="minorHAnsi" w:cstheme="minorHAnsi"/>
          <w:b w:val="0"/>
          <w:szCs w:val="24"/>
          <w:lang w:val="en-CA"/>
        </w:rPr>
        <w:t xml:space="preserve">.  The duplicate salt sample collection form will be filled out by </w:t>
      </w:r>
      <w:r w:rsidR="009035E2">
        <w:rPr>
          <w:rFonts w:asciiTheme="minorHAnsi" w:hAnsiTheme="minorHAnsi" w:cstheme="minorHAnsi"/>
          <w:b w:val="0"/>
          <w:szCs w:val="24"/>
          <w:lang w:val="en-CA"/>
        </w:rPr>
        <w:t xml:space="preserve">study </w:t>
      </w:r>
      <w:r>
        <w:rPr>
          <w:rFonts w:asciiTheme="minorHAnsi" w:hAnsiTheme="minorHAnsi" w:cstheme="minorHAnsi"/>
          <w:b w:val="0"/>
          <w:szCs w:val="24"/>
          <w:lang w:val="en-CA"/>
        </w:rPr>
        <w:t>participants</w:t>
      </w:r>
      <w:r w:rsidR="009035E2">
        <w:rPr>
          <w:rFonts w:asciiTheme="minorHAnsi" w:hAnsiTheme="minorHAnsi" w:cstheme="minorHAnsi"/>
          <w:b w:val="0"/>
          <w:szCs w:val="24"/>
          <w:lang w:val="en-CA"/>
        </w:rPr>
        <w:t xml:space="preserve"> (both non-sub-study and sub-study) </w:t>
      </w:r>
      <w:r>
        <w:rPr>
          <w:rFonts w:asciiTheme="minorHAnsi" w:hAnsiTheme="minorHAnsi" w:cstheme="minorHAnsi"/>
          <w:b w:val="0"/>
          <w:szCs w:val="24"/>
          <w:lang w:val="en-CA"/>
        </w:rPr>
        <w:t>on the day prior to the 24-hour dietary recall interview</w:t>
      </w:r>
      <w:r w:rsidR="009035E2">
        <w:rPr>
          <w:rFonts w:asciiTheme="minorHAnsi" w:hAnsiTheme="minorHAnsi" w:cstheme="minorHAnsi"/>
          <w:b w:val="0"/>
          <w:szCs w:val="24"/>
          <w:lang w:val="en-CA"/>
        </w:rPr>
        <w:t xml:space="preserve"> (</w:t>
      </w:r>
      <w:r w:rsidR="009035E2">
        <w:rPr>
          <w:rFonts w:asciiTheme="minorHAnsi" w:hAnsiTheme="minorHAnsi" w:cstheme="minorHAnsi"/>
          <w:szCs w:val="24"/>
          <w:lang w:val="en-CA"/>
        </w:rPr>
        <w:t>Attachments 13A and 14A)</w:t>
      </w:r>
      <w:r w:rsidR="001526C5">
        <w:rPr>
          <w:rFonts w:asciiTheme="minorHAnsi" w:hAnsiTheme="minorHAnsi" w:cstheme="minorHAnsi"/>
          <w:szCs w:val="24"/>
          <w:lang w:val="en-CA"/>
        </w:rPr>
        <w:t>.</w:t>
      </w:r>
      <w:r>
        <w:rPr>
          <w:rFonts w:asciiTheme="minorHAnsi" w:hAnsiTheme="minorHAnsi" w:cstheme="minorHAnsi"/>
          <w:b w:val="0"/>
          <w:szCs w:val="24"/>
          <w:lang w:val="en-CA"/>
        </w:rPr>
        <w:t xml:space="preserve"> Each participant will be instructed to collect a duplicate portion of salt used at the table in one bag and salt used during </w:t>
      </w:r>
      <w:r w:rsidR="00CA6394">
        <w:rPr>
          <w:rFonts w:asciiTheme="minorHAnsi" w:hAnsiTheme="minorHAnsi" w:cstheme="minorHAnsi"/>
          <w:b w:val="0"/>
          <w:szCs w:val="24"/>
          <w:lang w:val="en-CA"/>
        </w:rPr>
        <w:t xml:space="preserve">home </w:t>
      </w:r>
      <w:r>
        <w:rPr>
          <w:rFonts w:asciiTheme="minorHAnsi" w:hAnsiTheme="minorHAnsi" w:cstheme="minorHAnsi"/>
          <w:b w:val="0"/>
          <w:szCs w:val="24"/>
          <w:lang w:val="en-CA"/>
        </w:rPr>
        <w:t>cooking in a second bag</w:t>
      </w:r>
      <w:r w:rsidR="00CA6394">
        <w:rPr>
          <w:rFonts w:asciiTheme="minorHAnsi" w:hAnsiTheme="minorHAnsi" w:cstheme="minorHAnsi"/>
          <w:b w:val="0"/>
          <w:szCs w:val="24"/>
          <w:lang w:val="en-CA"/>
        </w:rPr>
        <w:t xml:space="preserve"> and record the foods to which salt was added </w:t>
      </w:r>
      <w:r w:rsidR="009035E2">
        <w:rPr>
          <w:rFonts w:asciiTheme="minorHAnsi" w:hAnsiTheme="minorHAnsi" w:cstheme="minorHAnsi"/>
          <w:b w:val="0"/>
          <w:szCs w:val="24"/>
          <w:lang w:val="en-CA"/>
        </w:rPr>
        <w:t>and the type of salt used</w:t>
      </w:r>
      <w:r>
        <w:rPr>
          <w:rFonts w:asciiTheme="minorHAnsi" w:hAnsiTheme="minorHAnsi" w:cstheme="minorHAnsi"/>
          <w:b w:val="0"/>
          <w:szCs w:val="24"/>
          <w:lang w:val="en-CA"/>
        </w:rPr>
        <w:t xml:space="preserve"> </w:t>
      </w:r>
      <w:r w:rsidR="005472BD">
        <w:rPr>
          <w:rFonts w:asciiTheme="minorHAnsi" w:hAnsiTheme="minorHAnsi" w:cstheme="minorHAnsi"/>
          <w:b w:val="0"/>
          <w:szCs w:val="24"/>
          <w:lang w:val="en-CA"/>
        </w:rPr>
        <w:t xml:space="preserve"> </w:t>
      </w:r>
      <w:r w:rsidR="00DB009B" w:rsidRPr="00A00093">
        <w:rPr>
          <w:rFonts w:asciiTheme="minorHAnsi" w:hAnsiTheme="minorHAnsi" w:cstheme="minorHAnsi"/>
          <w:b w:val="0"/>
          <w:szCs w:val="24"/>
          <w:lang w:val="en-CA"/>
        </w:rPr>
        <w:t>(</w:t>
      </w:r>
      <w:r w:rsidR="00A00093" w:rsidRPr="00A00093">
        <w:rPr>
          <w:rFonts w:asciiTheme="minorHAnsi" w:hAnsiTheme="minorHAnsi" w:cstheme="minorHAnsi"/>
          <w:szCs w:val="24"/>
          <w:lang w:val="en-CA"/>
        </w:rPr>
        <w:t>Attachment</w:t>
      </w:r>
      <w:r w:rsidR="009035E2">
        <w:rPr>
          <w:rFonts w:asciiTheme="minorHAnsi" w:hAnsiTheme="minorHAnsi" w:cstheme="minorHAnsi"/>
          <w:szCs w:val="24"/>
          <w:lang w:val="en-CA"/>
        </w:rPr>
        <w:t>s</w:t>
      </w:r>
      <w:r w:rsidR="00A00093" w:rsidRPr="00A00093">
        <w:rPr>
          <w:rFonts w:asciiTheme="minorHAnsi" w:hAnsiTheme="minorHAnsi" w:cstheme="minorHAnsi"/>
          <w:szCs w:val="24"/>
          <w:lang w:val="en-CA"/>
        </w:rPr>
        <w:t xml:space="preserve"> </w:t>
      </w:r>
      <w:r w:rsidR="009035E2">
        <w:rPr>
          <w:rFonts w:asciiTheme="minorHAnsi" w:hAnsiTheme="minorHAnsi" w:cstheme="minorHAnsi"/>
          <w:szCs w:val="24"/>
          <w:lang w:val="en-CA"/>
        </w:rPr>
        <w:t>1</w:t>
      </w:r>
      <w:r w:rsidR="00A00093" w:rsidRPr="00A00093">
        <w:rPr>
          <w:rFonts w:asciiTheme="minorHAnsi" w:hAnsiTheme="minorHAnsi" w:cstheme="minorHAnsi"/>
          <w:szCs w:val="24"/>
          <w:lang w:val="en-CA"/>
        </w:rPr>
        <w:t>3</w:t>
      </w:r>
      <w:r w:rsidR="009035E2">
        <w:rPr>
          <w:rFonts w:asciiTheme="minorHAnsi" w:hAnsiTheme="minorHAnsi" w:cstheme="minorHAnsi"/>
          <w:szCs w:val="24"/>
          <w:lang w:val="en-CA"/>
        </w:rPr>
        <w:t>B and 14B</w:t>
      </w:r>
      <w:r w:rsidR="00A00093" w:rsidRPr="00A00093">
        <w:rPr>
          <w:rFonts w:asciiTheme="minorHAnsi" w:hAnsiTheme="minorHAnsi" w:cstheme="minorHAnsi"/>
          <w:szCs w:val="24"/>
          <w:lang w:val="en-CA"/>
        </w:rPr>
        <w:t>)</w:t>
      </w:r>
      <w:r w:rsidR="00DB009B" w:rsidRPr="00A00093">
        <w:rPr>
          <w:rFonts w:asciiTheme="minorHAnsi" w:hAnsiTheme="minorHAnsi" w:cstheme="minorHAnsi"/>
          <w:b w:val="0"/>
          <w:szCs w:val="24"/>
          <w:lang w:val="en-CA"/>
        </w:rPr>
        <w:t xml:space="preserve">.  Pre-addressed stamped envelopes will be provided to the participant for mailing.  This technique has been used in previous studies for the objective measurement of discretionary salt and allows the </w:t>
      </w:r>
      <w:r w:rsidR="00CA6394">
        <w:rPr>
          <w:rFonts w:asciiTheme="minorHAnsi" w:hAnsiTheme="minorHAnsi" w:cstheme="minorHAnsi"/>
          <w:b w:val="0"/>
          <w:szCs w:val="24"/>
          <w:lang w:val="en-CA"/>
        </w:rPr>
        <w:t>participant</w:t>
      </w:r>
      <w:r w:rsidR="00DB009B" w:rsidRPr="00A00093">
        <w:rPr>
          <w:rFonts w:asciiTheme="minorHAnsi" w:hAnsiTheme="minorHAnsi" w:cstheme="minorHAnsi"/>
          <w:b w:val="0"/>
          <w:szCs w:val="24"/>
          <w:lang w:val="en-CA"/>
        </w:rPr>
        <w:t xml:space="preserve"> to use their own salt</w:t>
      </w:r>
      <w:r w:rsidR="00CA6394">
        <w:rPr>
          <w:rFonts w:asciiTheme="minorHAnsi" w:hAnsiTheme="minorHAnsi" w:cstheme="minorHAnsi"/>
          <w:b w:val="0"/>
          <w:szCs w:val="24"/>
          <w:lang w:val="en-CA"/>
        </w:rPr>
        <w:t xml:space="preserve"> (non-sub-study participants)</w:t>
      </w:r>
      <w:r w:rsidR="00DB009B" w:rsidRPr="00A00093">
        <w:rPr>
          <w:rFonts w:asciiTheme="minorHAnsi" w:hAnsiTheme="minorHAnsi" w:cstheme="minorHAnsi"/>
          <w:b w:val="0"/>
          <w:szCs w:val="24"/>
          <w:lang w:val="en-CA"/>
        </w:rPr>
        <w:t>.</w:t>
      </w:r>
      <w:r w:rsidR="00CA6394">
        <w:rPr>
          <w:rFonts w:asciiTheme="minorHAnsi" w:hAnsiTheme="minorHAnsi" w:cstheme="minorHAnsi"/>
          <w:b w:val="0"/>
          <w:szCs w:val="24"/>
          <w:lang w:val="en-CA"/>
        </w:rPr>
        <w:t xml:space="preserve">  Participants in the sub-study will use the study salt and have slightly different forms </w:t>
      </w:r>
      <w:r w:rsidR="009035E2">
        <w:rPr>
          <w:rFonts w:asciiTheme="minorHAnsi" w:hAnsiTheme="minorHAnsi" w:cstheme="minorHAnsi"/>
          <w:b w:val="0"/>
          <w:szCs w:val="24"/>
          <w:lang w:val="en-CA"/>
        </w:rPr>
        <w:t xml:space="preserve">and procedures </w:t>
      </w:r>
      <w:r w:rsidR="00CA6394">
        <w:rPr>
          <w:rFonts w:asciiTheme="minorHAnsi" w:hAnsiTheme="minorHAnsi" w:cstheme="minorHAnsi"/>
          <w:b w:val="0"/>
          <w:szCs w:val="24"/>
          <w:lang w:val="en-CA"/>
        </w:rPr>
        <w:t xml:space="preserve">because of this. </w:t>
      </w:r>
      <w:r w:rsidR="00DB009B" w:rsidRPr="00A00093">
        <w:rPr>
          <w:rFonts w:asciiTheme="minorHAnsi" w:hAnsiTheme="minorHAnsi" w:cstheme="minorHAnsi"/>
          <w:b w:val="0"/>
          <w:szCs w:val="24"/>
          <w:lang w:val="en-CA"/>
        </w:rPr>
        <w:t xml:space="preserve"> </w:t>
      </w:r>
    </w:p>
    <w:p w:rsidR="00277111" w:rsidRDefault="00277111" w:rsidP="0097739B">
      <w:pPr>
        <w:pStyle w:val="question"/>
        <w:jc w:val="both"/>
        <w:rPr>
          <w:rFonts w:asciiTheme="minorHAnsi" w:hAnsiTheme="minorHAnsi" w:cstheme="minorHAnsi"/>
          <w:b w:val="0"/>
          <w:szCs w:val="24"/>
          <w:lang w:val="en-CA"/>
        </w:rPr>
      </w:pPr>
    </w:p>
    <w:p w:rsidR="00277111" w:rsidRDefault="00277111" w:rsidP="0097739B">
      <w:pPr>
        <w:pStyle w:val="question"/>
        <w:jc w:val="both"/>
        <w:rPr>
          <w:rFonts w:asciiTheme="minorHAnsi" w:hAnsiTheme="minorHAnsi" w:cstheme="minorHAnsi"/>
          <w:b w:val="0"/>
          <w:szCs w:val="24"/>
          <w:lang w:val="en-CA"/>
        </w:rPr>
      </w:pPr>
      <w:r>
        <w:rPr>
          <w:rFonts w:asciiTheme="minorHAnsi" w:hAnsiTheme="minorHAnsi" w:cstheme="minorHAnsi"/>
          <w:b w:val="0"/>
          <w:szCs w:val="24"/>
          <w:lang w:val="en-CA"/>
        </w:rPr>
        <w:lastRenderedPageBreak/>
        <w:t xml:space="preserve">To meet the objective of the </w:t>
      </w:r>
      <w:r w:rsidR="00E76B3A">
        <w:rPr>
          <w:rFonts w:asciiTheme="minorHAnsi" w:hAnsiTheme="minorHAnsi" w:cstheme="minorHAnsi"/>
          <w:b w:val="0"/>
          <w:szCs w:val="24"/>
          <w:lang w:val="en-CA"/>
        </w:rPr>
        <w:t>s</w:t>
      </w:r>
      <w:r w:rsidR="0063229F">
        <w:rPr>
          <w:rFonts w:asciiTheme="minorHAnsi" w:hAnsiTheme="minorHAnsi" w:cstheme="minorHAnsi"/>
          <w:b w:val="0"/>
          <w:szCs w:val="24"/>
          <w:lang w:val="en-CA"/>
        </w:rPr>
        <w:t>ub</w:t>
      </w:r>
      <w:r w:rsidR="001526C5">
        <w:rPr>
          <w:rFonts w:asciiTheme="minorHAnsi" w:hAnsiTheme="minorHAnsi" w:cstheme="minorHAnsi"/>
          <w:b w:val="0"/>
          <w:szCs w:val="24"/>
          <w:lang w:val="en-CA"/>
        </w:rPr>
        <w:t>-s</w:t>
      </w:r>
      <w:r w:rsidR="0063229F">
        <w:rPr>
          <w:rFonts w:asciiTheme="minorHAnsi" w:hAnsiTheme="minorHAnsi" w:cstheme="minorHAnsi"/>
          <w:b w:val="0"/>
          <w:szCs w:val="24"/>
          <w:lang w:val="en-CA"/>
        </w:rPr>
        <w:t>tudy</w:t>
      </w:r>
      <w:r>
        <w:rPr>
          <w:rFonts w:asciiTheme="minorHAnsi" w:hAnsiTheme="minorHAnsi" w:cstheme="minorHAnsi"/>
          <w:b w:val="0"/>
          <w:szCs w:val="24"/>
          <w:lang w:val="en-CA"/>
        </w:rPr>
        <w:t xml:space="preserve">, </w:t>
      </w:r>
      <w:r w:rsidR="0063229F">
        <w:rPr>
          <w:rFonts w:asciiTheme="minorHAnsi" w:hAnsiTheme="minorHAnsi" w:cstheme="minorHAnsi"/>
          <w:b w:val="0"/>
          <w:szCs w:val="24"/>
          <w:lang w:val="en-CA"/>
        </w:rPr>
        <w:t xml:space="preserve">the following </w:t>
      </w:r>
      <w:r>
        <w:rPr>
          <w:rFonts w:asciiTheme="minorHAnsi" w:hAnsiTheme="minorHAnsi" w:cstheme="minorHAnsi"/>
          <w:b w:val="0"/>
          <w:szCs w:val="24"/>
          <w:lang w:val="en-CA"/>
        </w:rPr>
        <w:t xml:space="preserve">additional </w:t>
      </w:r>
      <w:r w:rsidR="00F2684A">
        <w:rPr>
          <w:rFonts w:asciiTheme="minorHAnsi" w:hAnsiTheme="minorHAnsi" w:cstheme="minorHAnsi"/>
          <w:b w:val="0"/>
          <w:szCs w:val="24"/>
          <w:lang w:val="en-CA"/>
        </w:rPr>
        <w:t xml:space="preserve">actions will be carried out and </w:t>
      </w:r>
      <w:r>
        <w:rPr>
          <w:rFonts w:asciiTheme="minorHAnsi" w:hAnsiTheme="minorHAnsi" w:cstheme="minorHAnsi"/>
          <w:b w:val="0"/>
          <w:szCs w:val="24"/>
          <w:lang w:val="en-CA"/>
        </w:rPr>
        <w:t xml:space="preserve">information will be collected from </w:t>
      </w:r>
      <w:r w:rsidR="001526C5">
        <w:rPr>
          <w:rFonts w:asciiTheme="minorHAnsi" w:hAnsiTheme="minorHAnsi" w:cstheme="minorHAnsi"/>
          <w:b w:val="0"/>
          <w:szCs w:val="24"/>
          <w:lang w:val="en-CA"/>
        </w:rPr>
        <w:t xml:space="preserve">the </w:t>
      </w:r>
      <w:r w:rsidR="00E76B3A">
        <w:rPr>
          <w:rFonts w:asciiTheme="minorHAnsi" w:hAnsiTheme="minorHAnsi" w:cstheme="minorHAnsi"/>
          <w:b w:val="0"/>
          <w:szCs w:val="24"/>
          <w:lang w:val="en-CA"/>
        </w:rPr>
        <w:t>s</w:t>
      </w:r>
      <w:r w:rsidR="001526C5">
        <w:rPr>
          <w:rFonts w:asciiTheme="minorHAnsi" w:hAnsiTheme="minorHAnsi" w:cstheme="minorHAnsi"/>
          <w:b w:val="0"/>
          <w:szCs w:val="24"/>
          <w:lang w:val="en-CA"/>
        </w:rPr>
        <w:t>ub-study participants</w:t>
      </w:r>
      <w:r>
        <w:rPr>
          <w:rFonts w:asciiTheme="minorHAnsi" w:hAnsiTheme="minorHAnsi" w:cstheme="minorHAnsi"/>
          <w:b w:val="0"/>
          <w:szCs w:val="24"/>
          <w:lang w:val="en-CA"/>
        </w:rPr>
        <w:t>:</w:t>
      </w:r>
    </w:p>
    <w:p w:rsidR="0063229F" w:rsidRDefault="00541902" w:rsidP="0097739B">
      <w:pPr>
        <w:pStyle w:val="ListParagraph"/>
        <w:numPr>
          <w:ilvl w:val="0"/>
          <w:numId w:val="23"/>
        </w:numPr>
        <w:jc w:val="both"/>
        <w:rPr>
          <w:rFonts w:asciiTheme="minorHAnsi" w:hAnsiTheme="minorHAnsi" w:cstheme="minorHAnsi"/>
        </w:rPr>
      </w:pPr>
      <w:r w:rsidRPr="0063229F">
        <w:rPr>
          <w:rFonts w:asciiTheme="minorHAnsi" w:hAnsiTheme="minorHAnsi" w:cstheme="minorHAnsi"/>
        </w:rPr>
        <w:t>At the baseline clinic visit, the participant will be provided with instructions and equipment</w:t>
      </w:r>
      <w:r w:rsidR="00E31DE3">
        <w:rPr>
          <w:rFonts w:asciiTheme="minorHAnsi" w:hAnsiTheme="minorHAnsi" w:cstheme="minorHAnsi"/>
        </w:rPr>
        <w:t xml:space="preserve"> for collecting 24-hour urine</w:t>
      </w:r>
      <w:r w:rsidRPr="0063229F">
        <w:rPr>
          <w:rFonts w:asciiTheme="minorHAnsi" w:hAnsiTheme="minorHAnsi" w:cstheme="minorHAnsi"/>
        </w:rPr>
        <w:t>.  The participant will be asked to record the start/end date and time of each 24-ho</w:t>
      </w:r>
      <w:r w:rsidRPr="00E31DE3">
        <w:rPr>
          <w:rFonts w:asciiTheme="minorHAnsi" w:hAnsiTheme="minorHAnsi" w:cstheme="minorHAnsi"/>
        </w:rPr>
        <w:t xml:space="preserve">ur urine collection and return the </w:t>
      </w:r>
      <w:r w:rsidR="00CF4D2A">
        <w:rPr>
          <w:rFonts w:asciiTheme="minorHAnsi" w:hAnsiTheme="minorHAnsi" w:cstheme="minorHAnsi"/>
        </w:rPr>
        <w:t>collection jug(s) with urine</w:t>
      </w:r>
      <w:r w:rsidRPr="00E31DE3">
        <w:rPr>
          <w:rFonts w:asciiTheme="minorHAnsi" w:hAnsiTheme="minorHAnsi" w:cstheme="minorHAnsi"/>
        </w:rPr>
        <w:t xml:space="preserve"> to the clinic on the day following collection (</w:t>
      </w:r>
      <w:r w:rsidR="00643D1A">
        <w:rPr>
          <w:rFonts w:asciiTheme="minorHAnsi" w:hAnsiTheme="minorHAnsi" w:cstheme="minorHAnsi"/>
        </w:rPr>
        <w:t>t</w:t>
      </w:r>
      <w:r w:rsidR="00107C60">
        <w:rPr>
          <w:rFonts w:asciiTheme="minorHAnsi" w:hAnsiTheme="minorHAnsi" w:cstheme="minorHAnsi"/>
        </w:rPr>
        <w:t xml:space="preserve">he </w:t>
      </w:r>
      <w:r w:rsidR="00CF4D2A">
        <w:rPr>
          <w:rFonts w:asciiTheme="minorHAnsi" w:hAnsiTheme="minorHAnsi" w:cstheme="minorHAnsi"/>
        </w:rPr>
        <w:t xml:space="preserve">form </w:t>
      </w:r>
      <w:r w:rsidR="00107C60">
        <w:rPr>
          <w:rFonts w:asciiTheme="minorHAnsi" w:hAnsiTheme="minorHAnsi" w:cstheme="minorHAnsi"/>
        </w:rPr>
        <w:t xml:space="preserve">is provided in </w:t>
      </w:r>
      <w:r w:rsidRPr="00E31DE3">
        <w:rPr>
          <w:rFonts w:asciiTheme="minorHAnsi" w:hAnsiTheme="minorHAnsi" w:cstheme="minorHAnsi"/>
          <w:b/>
        </w:rPr>
        <w:t xml:space="preserve">Attachment </w:t>
      </w:r>
      <w:r w:rsidR="001526C5">
        <w:rPr>
          <w:rFonts w:asciiTheme="minorHAnsi" w:hAnsiTheme="minorHAnsi" w:cstheme="minorHAnsi"/>
          <w:b/>
        </w:rPr>
        <w:t>15A</w:t>
      </w:r>
      <w:r w:rsidR="00107C60">
        <w:rPr>
          <w:rFonts w:asciiTheme="minorHAnsi" w:hAnsiTheme="minorHAnsi" w:cstheme="minorHAnsi"/>
          <w:b/>
        </w:rPr>
        <w:t xml:space="preserve"> </w:t>
      </w:r>
      <w:r w:rsidR="00107C60" w:rsidRPr="006E4E41">
        <w:rPr>
          <w:rFonts w:asciiTheme="minorHAnsi" w:hAnsiTheme="minorHAnsi" w:cstheme="minorHAnsi"/>
        </w:rPr>
        <w:t xml:space="preserve">and participant instructions in </w:t>
      </w:r>
      <w:r w:rsidR="00107C60">
        <w:rPr>
          <w:rFonts w:asciiTheme="minorHAnsi" w:hAnsiTheme="minorHAnsi" w:cstheme="minorHAnsi"/>
          <w:b/>
        </w:rPr>
        <w:t>Attachment 15B</w:t>
      </w:r>
      <w:r w:rsidRPr="00E31DE3">
        <w:rPr>
          <w:rFonts w:asciiTheme="minorHAnsi" w:hAnsiTheme="minorHAnsi" w:cstheme="minorHAnsi"/>
        </w:rPr>
        <w:t>).</w:t>
      </w:r>
      <w:r w:rsidR="00107C60">
        <w:rPr>
          <w:rFonts w:asciiTheme="minorHAnsi" w:hAnsiTheme="minorHAnsi" w:cstheme="minorHAnsi"/>
        </w:rPr>
        <w:t xml:space="preserve">  </w:t>
      </w:r>
    </w:p>
    <w:p w:rsidR="001526C5" w:rsidRDefault="001526C5" w:rsidP="0097739B">
      <w:pPr>
        <w:pStyle w:val="question"/>
        <w:numPr>
          <w:ilvl w:val="0"/>
          <w:numId w:val="23"/>
        </w:numPr>
        <w:jc w:val="both"/>
        <w:rPr>
          <w:rFonts w:asciiTheme="minorHAnsi" w:hAnsiTheme="minorHAnsi" w:cstheme="minorHAnsi"/>
          <w:b w:val="0"/>
          <w:szCs w:val="24"/>
          <w:lang w:val="en-CA"/>
        </w:rPr>
      </w:pPr>
      <w:r>
        <w:rPr>
          <w:rFonts w:asciiTheme="minorHAnsi" w:hAnsiTheme="minorHAnsi" w:cstheme="minorHAnsi"/>
          <w:b w:val="0"/>
          <w:szCs w:val="24"/>
          <w:lang w:val="en-CA"/>
        </w:rPr>
        <w:t>At each of the 4 follow-up visits</w:t>
      </w:r>
      <w:r w:rsidR="006C660D">
        <w:rPr>
          <w:rFonts w:asciiTheme="minorHAnsi" w:hAnsiTheme="minorHAnsi" w:cstheme="minorHAnsi"/>
          <w:b w:val="0"/>
          <w:szCs w:val="24"/>
          <w:lang w:val="en-CA"/>
        </w:rPr>
        <w:t xml:space="preserve"> (see FUV 1- FUV 4, Table 1)</w:t>
      </w:r>
      <w:r>
        <w:rPr>
          <w:rFonts w:asciiTheme="minorHAnsi" w:hAnsiTheme="minorHAnsi" w:cstheme="minorHAnsi"/>
          <w:b w:val="0"/>
          <w:szCs w:val="24"/>
          <w:lang w:val="en-CA"/>
        </w:rPr>
        <w:t>, the participant also</w:t>
      </w:r>
      <w:r w:rsidR="006C660D">
        <w:rPr>
          <w:rFonts w:asciiTheme="minorHAnsi" w:hAnsiTheme="minorHAnsi" w:cstheme="minorHAnsi"/>
          <w:b w:val="0"/>
          <w:szCs w:val="24"/>
          <w:lang w:val="en-CA"/>
        </w:rPr>
        <w:t xml:space="preserve"> will</w:t>
      </w:r>
      <w:r>
        <w:rPr>
          <w:rFonts w:asciiTheme="minorHAnsi" w:hAnsiTheme="minorHAnsi" w:cstheme="minorHAnsi"/>
          <w:b w:val="0"/>
          <w:szCs w:val="24"/>
          <w:lang w:val="en-CA"/>
        </w:rPr>
        <w:t xml:space="preserve"> be asked about their 24-hour urine collection (</w:t>
      </w:r>
      <w:r>
        <w:rPr>
          <w:rFonts w:asciiTheme="minorHAnsi" w:hAnsiTheme="minorHAnsi" w:cstheme="minorHAnsi"/>
          <w:szCs w:val="24"/>
          <w:lang w:val="en-CA"/>
        </w:rPr>
        <w:t xml:space="preserve">Attachment 16A). </w:t>
      </w:r>
      <w:r w:rsidR="00CF4D2A">
        <w:rPr>
          <w:rFonts w:asciiTheme="minorHAnsi" w:hAnsiTheme="minorHAnsi" w:cstheme="minorHAnsi"/>
          <w:szCs w:val="24"/>
          <w:lang w:val="en-CA"/>
        </w:rPr>
        <w:t xml:space="preserve"> </w:t>
      </w:r>
      <w:r w:rsidR="00CF4D2A">
        <w:rPr>
          <w:rFonts w:asciiTheme="minorHAnsi" w:hAnsiTheme="minorHAnsi" w:cstheme="minorHAnsi"/>
          <w:b w:val="0"/>
          <w:szCs w:val="24"/>
          <w:lang w:val="en-CA"/>
        </w:rPr>
        <w:t>Participants who were unable to successfully complete the 24-hour urine collection will be asked to re-collect it.</w:t>
      </w:r>
    </w:p>
    <w:p w:rsidR="006C660D" w:rsidRPr="00401D4C" w:rsidRDefault="0063229F" w:rsidP="0097739B">
      <w:pPr>
        <w:pStyle w:val="question"/>
        <w:numPr>
          <w:ilvl w:val="0"/>
          <w:numId w:val="23"/>
        </w:numPr>
        <w:jc w:val="both"/>
        <w:rPr>
          <w:rFonts w:asciiTheme="minorHAnsi" w:hAnsiTheme="minorHAnsi" w:cstheme="minorHAnsi"/>
          <w:b w:val="0"/>
          <w:szCs w:val="24"/>
          <w:lang w:val="en-CA"/>
        </w:rPr>
      </w:pPr>
      <w:r>
        <w:rPr>
          <w:rFonts w:asciiTheme="minorHAnsi" w:hAnsiTheme="minorHAnsi" w:cstheme="minorHAnsi"/>
          <w:b w:val="0"/>
          <w:szCs w:val="24"/>
          <w:lang w:val="en-CA"/>
        </w:rPr>
        <w:t>At the first follow-up visit for 24-hour urine collection</w:t>
      </w:r>
      <w:r w:rsidR="006C660D">
        <w:rPr>
          <w:rFonts w:asciiTheme="minorHAnsi" w:hAnsiTheme="minorHAnsi" w:cstheme="minorHAnsi"/>
          <w:b w:val="0"/>
          <w:szCs w:val="24"/>
          <w:lang w:val="en-CA"/>
        </w:rPr>
        <w:t xml:space="preserve"> (FUV 1)</w:t>
      </w:r>
      <w:r>
        <w:rPr>
          <w:rFonts w:asciiTheme="minorHAnsi" w:hAnsiTheme="minorHAnsi" w:cstheme="minorHAnsi"/>
          <w:b w:val="0"/>
          <w:szCs w:val="24"/>
          <w:lang w:val="en-CA"/>
        </w:rPr>
        <w:t>, the participant will be</w:t>
      </w:r>
      <w:r w:rsidR="009035E2">
        <w:rPr>
          <w:rFonts w:asciiTheme="minorHAnsi" w:hAnsiTheme="minorHAnsi" w:cstheme="minorHAnsi"/>
          <w:b w:val="0"/>
          <w:szCs w:val="24"/>
          <w:lang w:val="en-CA"/>
        </w:rPr>
        <w:t xml:space="preserve"> instructed</w:t>
      </w:r>
      <w:r w:rsidR="00E31DE3">
        <w:rPr>
          <w:rFonts w:asciiTheme="minorHAnsi" w:hAnsiTheme="minorHAnsi" w:cstheme="minorHAnsi"/>
          <w:b w:val="0"/>
          <w:szCs w:val="24"/>
          <w:lang w:val="en-CA"/>
        </w:rPr>
        <w:t xml:space="preserve"> </w:t>
      </w:r>
      <w:r w:rsidR="00F2684A">
        <w:rPr>
          <w:rFonts w:asciiTheme="minorHAnsi" w:hAnsiTheme="minorHAnsi" w:cstheme="minorHAnsi"/>
          <w:b w:val="0"/>
          <w:szCs w:val="24"/>
          <w:lang w:val="en-CA"/>
        </w:rPr>
        <w:t xml:space="preserve">regarding </w:t>
      </w:r>
      <w:r w:rsidR="00E31DE3">
        <w:rPr>
          <w:rFonts w:asciiTheme="minorHAnsi" w:hAnsiTheme="minorHAnsi" w:cstheme="minorHAnsi"/>
          <w:b w:val="0"/>
          <w:szCs w:val="24"/>
          <w:lang w:val="en-CA"/>
        </w:rPr>
        <w:t xml:space="preserve">the use </w:t>
      </w:r>
      <w:r w:rsidR="00F2684A">
        <w:rPr>
          <w:rFonts w:asciiTheme="minorHAnsi" w:hAnsiTheme="minorHAnsi" w:cstheme="minorHAnsi"/>
          <w:b w:val="0"/>
          <w:szCs w:val="24"/>
          <w:lang w:val="en-CA"/>
        </w:rPr>
        <w:t xml:space="preserve">of </w:t>
      </w:r>
      <w:r w:rsidR="000E7B51">
        <w:rPr>
          <w:rFonts w:asciiTheme="minorHAnsi" w:hAnsiTheme="minorHAnsi" w:cstheme="minorHAnsi"/>
          <w:b w:val="0"/>
          <w:szCs w:val="24"/>
          <w:lang w:val="en-CA"/>
        </w:rPr>
        <w:t>s</w:t>
      </w:r>
      <w:r w:rsidR="009035E2">
        <w:rPr>
          <w:rFonts w:asciiTheme="minorHAnsi" w:hAnsiTheme="minorHAnsi" w:cstheme="minorHAnsi"/>
          <w:b w:val="0"/>
          <w:szCs w:val="24"/>
          <w:lang w:val="en-CA"/>
        </w:rPr>
        <w:t xml:space="preserve">tudy </w:t>
      </w:r>
      <w:r w:rsidR="000E7B51">
        <w:rPr>
          <w:rFonts w:asciiTheme="minorHAnsi" w:hAnsiTheme="minorHAnsi" w:cstheme="minorHAnsi"/>
          <w:b w:val="0"/>
          <w:szCs w:val="24"/>
          <w:lang w:val="en-CA"/>
        </w:rPr>
        <w:t>s</w:t>
      </w:r>
      <w:r w:rsidR="00F2684A">
        <w:rPr>
          <w:rFonts w:asciiTheme="minorHAnsi" w:hAnsiTheme="minorHAnsi" w:cstheme="minorHAnsi"/>
          <w:b w:val="0"/>
          <w:szCs w:val="24"/>
          <w:lang w:val="en-CA"/>
        </w:rPr>
        <w:t xml:space="preserve">alt </w:t>
      </w:r>
      <w:r w:rsidR="000E7B51">
        <w:rPr>
          <w:rFonts w:asciiTheme="minorHAnsi" w:hAnsiTheme="minorHAnsi" w:cstheme="minorHAnsi"/>
          <w:b w:val="0"/>
          <w:szCs w:val="24"/>
          <w:lang w:val="en-CA"/>
        </w:rPr>
        <w:t xml:space="preserve">supplement (study salt) </w:t>
      </w:r>
      <w:r w:rsidR="00E31DE3">
        <w:rPr>
          <w:rFonts w:asciiTheme="minorHAnsi" w:hAnsiTheme="minorHAnsi" w:cstheme="minorHAnsi"/>
          <w:b w:val="0"/>
          <w:szCs w:val="24"/>
          <w:lang w:val="en-CA"/>
        </w:rPr>
        <w:t xml:space="preserve">and </w:t>
      </w:r>
      <w:r w:rsidR="00F2684A">
        <w:rPr>
          <w:rFonts w:asciiTheme="minorHAnsi" w:hAnsiTheme="minorHAnsi" w:cstheme="minorHAnsi"/>
          <w:b w:val="0"/>
          <w:szCs w:val="24"/>
          <w:lang w:val="en-CA"/>
        </w:rPr>
        <w:t xml:space="preserve">will be </w:t>
      </w:r>
      <w:r>
        <w:rPr>
          <w:rFonts w:asciiTheme="minorHAnsi" w:hAnsiTheme="minorHAnsi" w:cstheme="minorHAnsi"/>
          <w:b w:val="0"/>
          <w:szCs w:val="24"/>
          <w:lang w:val="en-CA"/>
        </w:rPr>
        <w:t xml:space="preserve">provided </w:t>
      </w:r>
      <w:r w:rsidR="00E31DE3">
        <w:rPr>
          <w:rFonts w:asciiTheme="minorHAnsi" w:hAnsiTheme="minorHAnsi" w:cstheme="minorHAnsi"/>
          <w:b w:val="0"/>
          <w:szCs w:val="24"/>
          <w:lang w:val="en-CA"/>
        </w:rPr>
        <w:t xml:space="preserve">with </w:t>
      </w:r>
      <w:r w:rsidR="000E7B51">
        <w:rPr>
          <w:rFonts w:asciiTheme="minorHAnsi" w:hAnsiTheme="minorHAnsi" w:cstheme="minorHAnsi"/>
          <w:b w:val="0"/>
          <w:szCs w:val="24"/>
          <w:lang w:val="en-CA"/>
        </w:rPr>
        <w:t>s</w:t>
      </w:r>
      <w:r w:rsidR="006C660D">
        <w:rPr>
          <w:rFonts w:asciiTheme="minorHAnsi" w:hAnsiTheme="minorHAnsi" w:cstheme="minorHAnsi"/>
          <w:b w:val="0"/>
          <w:szCs w:val="24"/>
          <w:lang w:val="en-CA"/>
        </w:rPr>
        <w:t xml:space="preserve">tudy </w:t>
      </w:r>
      <w:r w:rsidR="000E7B51">
        <w:rPr>
          <w:rFonts w:asciiTheme="minorHAnsi" w:hAnsiTheme="minorHAnsi" w:cstheme="minorHAnsi"/>
          <w:b w:val="0"/>
          <w:szCs w:val="24"/>
          <w:lang w:val="en-CA"/>
        </w:rPr>
        <w:t>s</w:t>
      </w:r>
      <w:r w:rsidR="006C660D">
        <w:rPr>
          <w:rFonts w:asciiTheme="minorHAnsi" w:hAnsiTheme="minorHAnsi" w:cstheme="minorHAnsi"/>
          <w:b w:val="0"/>
          <w:szCs w:val="24"/>
          <w:lang w:val="en-CA"/>
        </w:rPr>
        <w:t>alt</w:t>
      </w:r>
      <w:r w:rsidR="00E31DE3">
        <w:rPr>
          <w:rFonts w:asciiTheme="minorHAnsi" w:hAnsiTheme="minorHAnsi" w:cstheme="minorHAnsi"/>
          <w:b w:val="0"/>
          <w:szCs w:val="24"/>
          <w:lang w:val="en-CA"/>
        </w:rPr>
        <w:t xml:space="preserve"> to use at the table and during cooking</w:t>
      </w:r>
      <w:r w:rsidR="000E7B51">
        <w:rPr>
          <w:rFonts w:asciiTheme="minorHAnsi" w:hAnsiTheme="minorHAnsi" w:cstheme="minorHAnsi"/>
          <w:b w:val="0"/>
          <w:szCs w:val="24"/>
          <w:lang w:val="en-CA"/>
        </w:rPr>
        <w:t>.</w:t>
      </w:r>
      <w:r w:rsidR="00E76B3A">
        <w:rPr>
          <w:rFonts w:asciiTheme="minorHAnsi" w:hAnsiTheme="minorHAnsi" w:cstheme="minorHAnsi"/>
          <w:b w:val="0"/>
          <w:szCs w:val="24"/>
          <w:lang w:val="en-CA"/>
        </w:rPr>
        <w:t xml:space="preserve">  The </w:t>
      </w:r>
      <w:r w:rsidR="000E7B51">
        <w:rPr>
          <w:rFonts w:asciiTheme="minorHAnsi" w:hAnsiTheme="minorHAnsi" w:cstheme="minorHAnsi"/>
          <w:b w:val="0"/>
          <w:szCs w:val="24"/>
          <w:lang w:val="en-CA"/>
        </w:rPr>
        <w:t>study s</w:t>
      </w:r>
      <w:r w:rsidR="00E76B3A">
        <w:rPr>
          <w:rFonts w:asciiTheme="minorHAnsi" w:hAnsiTheme="minorHAnsi" w:cstheme="minorHAnsi"/>
          <w:b w:val="0"/>
          <w:szCs w:val="24"/>
          <w:lang w:val="en-CA"/>
        </w:rPr>
        <w:t xml:space="preserve">alt contains a small amount of lithium that is excreted in the urine.  This marker is used to assess the amount of discretionary sodium consumed. </w:t>
      </w:r>
      <w:r w:rsidR="00E31DE3">
        <w:rPr>
          <w:rFonts w:asciiTheme="minorHAnsi" w:hAnsiTheme="minorHAnsi" w:cstheme="minorHAnsi"/>
          <w:b w:val="0"/>
          <w:szCs w:val="24"/>
          <w:lang w:val="en-CA"/>
        </w:rPr>
        <w:t>At the 2</w:t>
      </w:r>
      <w:r w:rsidR="00E31DE3" w:rsidRPr="00E31DE3">
        <w:rPr>
          <w:rFonts w:asciiTheme="minorHAnsi" w:hAnsiTheme="minorHAnsi" w:cstheme="minorHAnsi"/>
          <w:b w:val="0"/>
          <w:szCs w:val="24"/>
          <w:vertAlign w:val="superscript"/>
          <w:lang w:val="en-CA"/>
        </w:rPr>
        <w:t>nd</w:t>
      </w:r>
      <w:r w:rsidR="00E31DE3">
        <w:rPr>
          <w:rFonts w:asciiTheme="minorHAnsi" w:hAnsiTheme="minorHAnsi" w:cstheme="minorHAnsi"/>
          <w:b w:val="0"/>
          <w:szCs w:val="24"/>
          <w:lang w:val="en-CA"/>
        </w:rPr>
        <w:t>, 3</w:t>
      </w:r>
      <w:r w:rsidR="00E31DE3" w:rsidRPr="00E31DE3">
        <w:rPr>
          <w:rFonts w:asciiTheme="minorHAnsi" w:hAnsiTheme="minorHAnsi" w:cstheme="minorHAnsi"/>
          <w:b w:val="0"/>
          <w:szCs w:val="24"/>
          <w:vertAlign w:val="superscript"/>
          <w:lang w:val="en-CA"/>
        </w:rPr>
        <w:t>rd</w:t>
      </w:r>
      <w:r w:rsidR="00E31DE3">
        <w:rPr>
          <w:rFonts w:asciiTheme="minorHAnsi" w:hAnsiTheme="minorHAnsi" w:cstheme="minorHAnsi"/>
          <w:b w:val="0"/>
          <w:szCs w:val="24"/>
          <w:lang w:val="en-CA"/>
        </w:rPr>
        <w:t>, and 4</w:t>
      </w:r>
      <w:r w:rsidR="00E31DE3" w:rsidRPr="00E31DE3">
        <w:rPr>
          <w:rFonts w:asciiTheme="minorHAnsi" w:hAnsiTheme="minorHAnsi" w:cstheme="minorHAnsi"/>
          <w:b w:val="0"/>
          <w:szCs w:val="24"/>
          <w:vertAlign w:val="superscript"/>
          <w:lang w:val="en-CA"/>
        </w:rPr>
        <w:t>th</w:t>
      </w:r>
      <w:r w:rsidR="00E31DE3">
        <w:rPr>
          <w:rFonts w:asciiTheme="minorHAnsi" w:hAnsiTheme="minorHAnsi" w:cstheme="minorHAnsi"/>
          <w:b w:val="0"/>
          <w:szCs w:val="24"/>
          <w:lang w:val="en-CA"/>
        </w:rPr>
        <w:t xml:space="preserve"> follow up visits</w:t>
      </w:r>
      <w:r w:rsidR="006C660D">
        <w:rPr>
          <w:rFonts w:asciiTheme="minorHAnsi" w:hAnsiTheme="minorHAnsi" w:cstheme="minorHAnsi"/>
          <w:b w:val="0"/>
          <w:szCs w:val="24"/>
          <w:lang w:val="en-CA"/>
        </w:rPr>
        <w:t xml:space="preserve"> (FUV 2 – FUV 4)</w:t>
      </w:r>
      <w:r w:rsidR="00F2684A">
        <w:rPr>
          <w:rFonts w:asciiTheme="minorHAnsi" w:hAnsiTheme="minorHAnsi" w:cstheme="minorHAnsi"/>
          <w:b w:val="0"/>
          <w:szCs w:val="24"/>
          <w:lang w:val="en-CA"/>
        </w:rPr>
        <w:t>,</w:t>
      </w:r>
      <w:r w:rsidR="00E31DE3">
        <w:rPr>
          <w:rFonts w:asciiTheme="minorHAnsi" w:hAnsiTheme="minorHAnsi" w:cstheme="minorHAnsi"/>
          <w:b w:val="0"/>
          <w:szCs w:val="24"/>
          <w:lang w:val="en-CA"/>
        </w:rPr>
        <w:t xml:space="preserve"> the participant will be asked about his/her use of the </w:t>
      </w:r>
      <w:r w:rsidR="000E7B51">
        <w:rPr>
          <w:rFonts w:asciiTheme="minorHAnsi" w:hAnsiTheme="minorHAnsi" w:cstheme="minorHAnsi"/>
          <w:b w:val="0"/>
          <w:szCs w:val="24"/>
          <w:lang w:val="en-CA"/>
        </w:rPr>
        <w:t>s</w:t>
      </w:r>
      <w:r w:rsidR="00E31DE3">
        <w:rPr>
          <w:rFonts w:asciiTheme="minorHAnsi" w:hAnsiTheme="minorHAnsi" w:cstheme="minorHAnsi"/>
          <w:b w:val="0"/>
          <w:szCs w:val="24"/>
          <w:lang w:val="en-CA"/>
        </w:rPr>
        <w:t xml:space="preserve">tudy </w:t>
      </w:r>
      <w:r w:rsidR="000E7B51">
        <w:rPr>
          <w:rFonts w:asciiTheme="minorHAnsi" w:hAnsiTheme="minorHAnsi" w:cstheme="minorHAnsi"/>
          <w:b w:val="0"/>
          <w:szCs w:val="24"/>
          <w:lang w:val="en-CA"/>
        </w:rPr>
        <w:t>s</w:t>
      </w:r>
      <w:r w:rsidR="00E31DE3">
        <w:rPr>
          <w:rFonts w:asciiTheme="minorHAnsi" w:hAnsiTheme="minorHAnsi" w:cstheme="minorHAnsi"/>
          <w:b w:val="0"/>
          <w:szCs w:val="24"/>
          <w:lang w:val="en-CA"/>
        </w:rPr>
        <w:t>alt (</w:t>
      </w:r>
      <w:r w:rsidR="00E31DE3">
        <w:rPr>
          <w:rFonts w:asciiTheme="minorHAnsi" w:hAnsiTheme="minorHAnsi" w:cstheme="minorHAnsi"/>
          <w:szCs w:val="24"/>
          <w:lang w:val="en-CA"/>
        </w:rPr>
        <w:t xml:space="preserve">Attachment </w:t>
      </w:r>
      <w:r w:rsidR="001526C5">
        <w:rPr>
          <w:rFonts w:asciiTheme="minorHAnsi" w:hAnsiTheme="minorHAnsi" w:cstheme="minorHAnsi"/>
          <w:szCs w:val="24"/>
          <w:lang w:val="en-CA"/>
        </w:rPr>
        <w:t>17A</w:t>
      </w:r>
      <w:r w:rsidR="00E31DE3">
        <w:rPr>
          <w:rFonts w:asciiTheme="minorHAnsi" w:hAnsiTheme="minorHAnsi" w:cstheme="minorHAnsi"/>
          <w:szCs w:val="24"/>
          <w:lang w:val="en-CA"/>
        </w:rPr>
        <w:t>).</w:t>
      </w:r>
    </w:p>
    <w:p w:rsidR="00541902" w:rsidRDefault="00541902" w:rsidP="0097739B">
      <w:pPr>
        <w:pStyle w:val="question"/>
        <w:ind w:left="720"/>
        <w:jc w:val="both"/>
        <w:rPr>
          <w:rFonts w:asciiTheme="minorHAnsi" w:hAnsiTheme="minorHAnsi" w:cstheme="minorHAnsi"/>
          <w:b w:val="0"/>
          <w:szCs w:val="24"/>
          <w:lang w:val="en-CA"/>
        </w:rPr>
      </w:pPr>
    </w:p>
    <w:p w:rsidR="00EB4904" w:rsidRDefault="00F52FF5" w:rsidP="0097739B">
      <w:pPr>
        <w:spacing w:line="240" w:lineRule="auto"/>
        <w:ind w:left="0"/>
        <w:jc w:val="both"/>
        <w:rPr>
          <w:rFonts w:asciiTheme="minorHAnsi" w:hAnsiTheme="minorHAnsi" w:cstheme="minorHAnsi"/>
          <w:bCs/>
          <w:lang w:val="en-US"/>
        </w:rPr>
      </w:pPr>
      <w:r w:rsidRPr="00C65189">
        <w:rPr>
          <w:rFonts w:asciiTheme="minorHAnsi" w:hAnsiTheme="minorHAnsi" w:cstheme="minorHAnsi"/>
          <w:b/>
          <w:bCs/>
          <w:lang w:val="en-US"/>
        </w:rPr>
        <w:t>A.2.1. Privacy Impact Assessment</w:t>
      </w:r>
    </w:p>
    <w:p w:rsidR="00EB4904" w:rsidRDefault="00EB4904" w:rsidP="0097739B">
      <w:pPr>
        <w:spacing w:line="240" w:lineRule="auto"/>
        <w:ind w:left="0"/>
        <w:jc w:val="both"/>
        <w:rPr>
          <w:rFonts w:asciiTheme="minorHAnsi" w:hAnsiTheme="minorHAnsi" w:cstheme="minorHAnsi"/>
          <w:bCs/>
          <w:lang w:val="en-US"/>
        </w:rPr>
      </w:pPr>
    </w:p>
    <w:p w:rsidR="00F52FF5" w:rsidRPr="005612E5" w:rsidRDefault="002717D6" w:rsidP="0097739B">
      <w:pPr>
        <w:spacing w:line="240" w:lineRule="auto"/>
        <w:ind w:left="0"/>
        <w:jc w:val="both"/>
        <w:rPr>
          <w:rFonts w:asciiTheme="minorHAnsi" w:hAnsiTheme="minorHAnsi" w:cstheme="minorHAnsi"/>
          <w:bCs/>
          <w:lang w:val="en-US"/>
        </w:rPr>
      </w:pPr>
      <w:r w:rsidRPr="00F52FF5">
        <w:rPr>
          <w:rFonts w:asciiTheme="minorHAnsi" w:hAnsiTheme="minorHAnsi" w:cstheme="minorHAnsi"/>
          <w:bCs/>
          <w:lang w:val="en-US"/>
        </w:rPr>
        <w:t xml:space="preserve">As part of this study </w:t>
      </w:r>
      <w:r w:rsidR="007930EB" w:rsidRPr="00F52FF5">
        <w:rPr>
          <w:rFonts w:asciiTheme="minorHAnsi" w:hAnsiTheme="minorHAnsi" w:cstheme="minorHAnsi"/>
          <w:bCs/>
          <w:lang w:val="en-US"/>
        </w:rPr>
        <w:t xml:space="preserve">there will be no collection of </w:t>
      </w:r>
      <w:r w:rsidRPr="00F52FF5">
        <w:rPr>
          <w:rFonts w:asciiTheme="minorHAnsi" w:hAnsiTheme="minorHAnsi" w:cstheme="minorHAnsi"/>
          <w:bCs/>
          <w:lang w:val="en-US"/>
        </w:rPr>
        <w:t>protected health information (PHI)* from subjects in the course of providing treatment/experimental care and there will be no access t</w:t>
      </w:r>
      <w:r w:rsidR="007930EB" w:rsidRPr="00F52FF5">
        <w:rPr>
          <w:rFonts w:asciiTheme="minorHAnsi" w:hAnsiTheme="minorHAnsi" w:cstheme="minorHAnsi"/>
          <w:bCs/>
          <w:lang w:val="en-US"/>
        </w:rPr>
        <w:t xml:space="preserve">o PHI* in the subjects’ records.  </w:t>
      </w:r>
      <w:r w:rsidR="005612E5">
        <w:rPr>
          <w:rFonts w:asciiTheme="minorHAnsi" w:hAnsiTheme="minorHAnsi" w:cstheme="minorHAnsi"/>
          <w:b/>
          <w:bCs/>
          <w:lang w:val="en-US"/>
        </w:rPr>
        <w:t xml:space="preserve">  </w:t>
      </w:r>
      <w:r w:rsidR="005612E5">
        <w:rPr>
          <w:rFonts w:asciiTheme="minorHAnsi" w:hAnsiTheme="minorHAnsi" w:cstheme="minorHAnsi"/>
          <w:bCs/>
          <w:lang w:val="en-US"/>
        </w:rPr>
        <w:t>Any health-related information will be obtained directly from the research participant.  Medical records will not be accessed or used to document study information.</w:t>
      </w:r>
      <w:r w:rsidR="005612E5" w:rsidRPr="005612E5">
        <w:rPr>
          <w:rFonts w:asciiTheme="minorHAnsi" w:hAnsiTheme="minorHAnsi" w:cstheme="minorHAnsi"/>
          <w:bCs/>
          <w:lang w:val="en-US"/>
        </w:rPr>
        <w:t xml:space="preserve"> </w:t>
      </w:r>
      <w:r w:rsidR="00461F90">
        <w:rPr>
          <w:rFonts w:asciiTheme="minorHAnsi" w:hAnsiTheme="minorHAnsi" w:cstheme="minorHAnsi"/>
          <w:bCs/>
          <w:lang w:val="en-US"/>
        </w:rPr>
        <w:t xml:space="preserve"> </w:t>
      </w:r>
      <w:r w:rsidR="005612E5">
        <w:rPr>
          <w:rFonts w:asciiTheme="minorHAnsi" w:hAnsiTheme="minorHAnsi" w:cstheme="minorHAnsi"/>
          <w:bCs/>
          <w:lang w:val="en-US"/>
        </w:rPr>
        <w:t xml:space="preserve">Participants are not provided treatment/experimental care as part of this study.  </w:t>
      </w:r>
    </w:p>
    <w:p w:rsidR="00F52FF5" w:rsidRDefault="00F52FF5" w:rsidP="0097739B">
      <w:pPr>
        <w:spacing w:line="240" w:lineRule="auto"/>
        <w:ind w:left="0"/>
        <w:jc w:val="both"/>
        <w:rPr>
          <w:rFonts w:asciiTheme="minorHAnsi" w:hAnsiTheme="minorHAnsi" w:cstheme="minorHAnsi"/>
          <w:b/>
          <w:bCs/>
          <w:lang w:val="en-US"/>
        </w:rPr>
      </w:pPr>
    </w:p>
    <w:p w:rsidR="00663727" w:rsidRDefault="00541902" w:rsidP="0097739B">
      <w:pPr>
        <w:spacing w:line="240" w:lineRule="auto"/>
        <w:ind w:left="0"/>
        <w:jc w:val="both"/>
        <w:rPr>
          <w:rFonts w:asciiTheme="minorHAnsi" w:hAnsiTheme="minorHAnsi" w:cstheme="minorHAnsi"/>
          <w:bCs/>
          <w:lang w:val="en-US"/>
        </w:rPr>
      </w:pPr>
      <w:r w:rsidRPr="00F52FF5">
        <w:rPr>
          <w:rFonts w:asciiTheme="minorHAnsi" w:hAnsiTheme="minorHAnsi" w:cstheme="minorHAnsi"/>
          <w:bCs/>
          <w:lang w:val="en-US"/>
        </w:rPr>
        <w:t>Information</w:t>
      </w:r>
      <w:r w:rsidR="00461F90">
        <w:rPr>
          <w:rFonts w:asciiTheme="minorHAnsi" w:hAnsiTheme="minorHAnsi" w:cstheme="minorHAnsi"/>
          <w:bCs/>
          <w:lang w:val="en-US"/>
        </w:rPr>
        <w:t xml:space="preserve"> on participants</w:t>
      </w:r>
      <w:r w:rsidRPr="00F52FF5">
        <w:rPr>
          <w:rFonts w:asciiTheme="minorHAnsi" w:hAnsiTheme="minorHAnsi" w:cstheme="minorHAnsi"/>
          <w:bCs/>
          <w:lang w:val="en-US"/>
        </w:rPr>
        <w:t xml:space="preserve"> will be de-identified before being sent to CDC. </w:t>
      </w:r>
      <w:r w:rsidR="00461F90">
        <w:rPr>
          <w:rFonts w:asciiTheme="minorHAnsi" w:hAnsiTheme="minorHAnsi" w:cstheme="minorHAnsi"/>
          <w:bCs/>
          <w:lang w:val="en-US"/>
        </w:rPr>
        <w:t xml:space="preserve"> </w:t>
      </w:r>
      <w:r w:rsidR="00F52FF5">
        <w:rPr>
          <w:rFonts w:asciiTheme="minorHAnsi" w:hAnsiTheme="minorHAnsi" w:cstheme="minorHAnsi"/>
          <w:bCs/>
          <w:lang w:val="en-US"/>
        </w:rPr>
        <w:t>First</w:t>
      </w:r>
      <w:r w:rsidR="00556F06">
        <w:rPr>
          <w:rFonts w:asciiTheme="minorHAnsi" w:hAnsiTheme="minorHAnsi" w:cstheme="minorHAnsi"/>
          <w:bCs/>
          <w:lang w:val="en-US"/>
        </w:rPr>
        <w:t>,</w:t>
      </w:r>
      <w:r w:rsidR="00F52FF5">
        <w:rPr>
          <w:rFonts w:asciiTheme="minorHAnsi" w:hAnsiTheme="minorHAnsi" w:cstheme="minorHAnsi"/>
          <w:bCs/>
          <w:lang w:val="en-US"/>
        </w:rPr>
        <w:t xml:space="preserve"> each </w:t>
      </w:r>
      <w:r w:rsidR="001018EE">
        <w:rPr>
          <w:rFonts w:asciiTheme="minorHAnsi" w:hAnsiTheme="minorHAnsi" w:cstheme="minorHAnsi"/>
          <w:bCs/>
          <w:lang w:val="en-US"/>
        </w:rPr>
        <w:t>study</w:t>
      </w:r>
      <w:r w:rsidR="00F52FF5">
        <w:rPr>
          <w:rFonts w:asciiTheme="minorHAnsi" w:hAnsiTheme="minorHAnsi" w:cstheme="minorHAnsi"/>
          <w:bCs/>
          <w:lang w:val="en-US"/>
        </w:rPr>
        <w:t xml:space="preserve"> site assigns a unique identifier (ID) code to each participant identified at the site. </w:t>
      </w:r>
      <w:r w:rsidR="00E17B6D">
        <w:rPr>
          <w:rFonts w:asciiTheme="minorHAnsi" w:hAnsiTheme="minorHAnsi" w:cstheme="minorHAnsi"/>
          <w:bCs/>
          <w:lang w:val="en-US"/>
        </w:rPr>
        <w:t xml:space="preserve"> For collecting the 24-hour dietary recall, each site will send the Nutrition Coordinating Center (NCC)</w:t>
      </w:r>
      <w:r w:rsidR="00C72FDA">
        <w:rPr>
          <w:rFonts w:asciiTheme="minorHAnsi" w:hAnsiTheme="minorHAnsi" w:cstheme="minorHAnsi"/>
          <w:bCs/>
          <w:lang w:val="en-US"/>
        </w:rPr>
        <w:t>, which is located at the contractor site</w:t>
      </w:r>
      <w:r w:rsidR="00E17B6D">
        <w:rPr>
          <w:rFonts w:asciiTheme="minorHAnsi" w:hAnsiTheme="minorHAnsi" w:cstheme="minorHAnsi"/>
          <w:bCs/>
          <w:lang w:val="en-US"/>
        </w:rPr>
        <w:t>, the ID code, the</w:t>
      </w:r>
      <w:r w:rsidR="00CC6CF6">
        <w:rPr>
          <w:rFonts w:asciiTheme="minorHAnsi" w:hAnsiTheme="minorHAnsi" w:cstheme="minorHAnsi"/>
          <w:b/>
          <w:bCs/>
          <w:lang w:val="en-US"/>
        </w:rPr>
        <w:t xml:space="preserve"> </w:t>
      </w:r>
      <w:r w:rsidR="00D26159" w:rsidRPr="00D26159">
        <w:rPr>
          <w:rFonts w:asciiTheme="minorHAnsi" w:hAnsiTheme="minorHAnsi" w:cstheme="minorHAnsi"/>
          <w:bCs/>
          <w:lang w:val="en-US"/>
        </w:rPr>
        <w:t>first name</w:t>
      </w:r>
      <w:r w:rsidR="00D26159">
        <w:rPr>
          <w:rFonts w:asciiTheme="minorHAnsi" w:hAnsiTheme="minorHAnsi" w:cstheme="minorHAnsi"/>
          <w:bCs/>
          <w:lang w:val="en-US"/>
        </w:rPr>
        <w:t xml:space="preserve"> </w:t>
      </w:r>
      <w:r w:rsidR="00E17B6D">
        <w:rPr>
          <w:rFonts w:asciiTheme="minorHAnsi" w:hAnsiTheme="minorHAnsi" w:cstheme="minorHAnsi"/>
          <w:bCs/>
          <w:lang w:val="en-US"/>
        </w:rPr>
        <w:t xml:space="preserve">of the participant, and phone number, and scheduled interview times at which to reach them </w:t>
      </w:r>
      <w:r w:rsidR="006860D3">
        <w:rPr>
          <w:rFonts w:asciiTheme="minorHAnsi" w:hAnsiTheme="minorHAnsi" w:cstheme="minorHAnsi"/>
          <w:bCs/>
          <w:lang w:val="en-US"/>
        </w:rPr>
        <w:t xml:space="preserve">in an encrypted </w:t>
      </w:r>
      <w:r w:rsidR="00D26159">
        <w:rPr>
          <w:rFonts w:asciiTheme="minorHAnsi" w:hAnsiTheme="minorHAnsi" w:cstheme="minorHAnsi"/>
          <w:bCs/>
          <w:lang w:val="en-US"/>
        </w:rPr>
        <w:t>EMAIL</w:t>
      </w:r>
      <w:r w:rsidR="00CC6CF6">
        <w:rPr>
          <w:rFonts w:asciiTheme="minorHAnsi" w:hAnsiTheme="minorHAnsi" w:cstheme="minorHAnsi"/>
          <w:bCs/>
          <w:lang w:val="en-US"/>
        </w:rPr>
        <w:t xml:space="preserve"> </w:t>
      </w:r>
      <w:r w:rsidR="00B211DC">
        <w:rPr>
          <w:rFonts w:asciiTheme="minorHAnsi" w:hAnsiTheme="minorHAnsi" w:cstheme="minorHAnsi"/>
          <w:bCs/>
          <w:lang w:val="en-US"/>
        </w:rPr>
        <w:t xml:space="preserve">from the </w:t>
      </w:r>
      <w:r w:rsidR="00D26159">
        <w:rPr>
          <w:rFonts w:asciiTheme="minorHAnsi" w:hAnsiTheme="minorHAnsi" w:cstheme="minorHAnsi"/>
          <w:bCs/>
          <w:lang w:val="en-US"/>
        </w:rPr>
        <w:t>study site</w:t>
      </w:r>
      <w:r w:rsidR="00B211DC">
        <w:rPr>
          <w:rFonts w:asciiTheme="minorHAnsi" w:hAnsiTheme="minorHAnsi" w:cstheme="minorHAnsi"/>
          <w:bCs/>
          <w:lang w:val="en-US"/>
        </w:rPr>
        <w:t xml:space="preserve"> to </w:t>
      </w:r>
      <w:r w:rsidR="00D26159">
        <w:rPr>
          <w:rFonts w:asciiTheme="minorHAnsi" w:hAnsiTheme="minorHAnsi" w:cstheme="minorHAnsi"/>
          <w:bCs/>
          <w:lang w:val="en-US"/>
        </w:rPr>
        <w:t>NCC</w:t>
      </w:r>
      <w:r w:rsidR="00D26159">
        <w:rPr>
          <w:rFonts w:asciiTheme="minorHAnsi" w:hAnsiTheme="minorHAnsi" w:cstheme="minorHAnsi"/>
          <w:b/>
          <w:bCs/>
          <w:lang w:val="en-US"/>
        </w:rPr>
        <w:t xml:space="preserve">. </w:t>
      </w:r>
      <w:r w:rsidR="00E17B6D">
        <w:rPr>
          <w:rFonts w:asciiTheme="minorHAnsi" w:hAnsiTheme="minorHAnsi" w:cstheme="minorHAnsi"/>
          <w:bCs/>
          <w:lang w:val="en-US"/>
        </w:rPr>
        <w:t xml:space="preserve">  </w:t>
      </w:r>
      <w:r w:rsidR="00F52FF5">
        <w:rPr>
          <w:rFonts w:asciiTheme="minorHAnsi" w:hAnsiTheme="minorHAnsi" w:cstheme="minorHAnsi"/>
          <w:bCs/>
          <w:lang w:val="en-US"/>
        </w:rPr>
        <w:t xml:space="preserve"> </w:t>
      </w:r>
      <w:r w:rsidR="006860D3">
        <w:rPr>
          <w:rFonts w:asciiTheme="minorHAnsi" w:hAnsiTheme="minorHAnsi" w:cstheme="minorHAnsi"/>
          <w:bCs/>
          <w:lang w:val="en-US"/>
        </w:rPr>
        <w:t>Upon completion of the dietary interview</w:t>
      </w:r>
      <w:r w:rsidR="00B211DC">
        <w:rPr>
          <w:rFonts w:asciiTheme="minorHAnsi" w:hAnsiTheme="minorHAnsi" w:cstheme="minorHAnsi"/>
          <w:bCs/>
          <w:lang w:val="en-US"/>
        </w:rPr>
        <w:t>s</w:t>
      </w:r>
      <w:r w:rsidR="006860D3">
        <w:rPr>
          <w:rFonts w:asciiTheme="minorHAnsi" w:hAnsiTheme="minorHAnsi" w:cstheme="minorHAnsi"/>
          <w:bCs/>
          <w:lang w:val="en-US"/>
        </w:rPr>
        <w:t xml:space="preserve">, the NCC will </w:t>
      </w:r>
      <w:r w:rsidR="00B211DC">
        <w:rPr>
          <w:rFonts w:asciiTheme="minorHAnsi" w:hAnsiTheme="minorHAnsi" w:cstheme="minorHAnsi"/>
          <w:bCs/>
          <w:lang w:val="en-US"/>
        </w:rPr>
        <w:t>destroy the identifiers</w:t>
      </w:r>
      <w:r w:rsidR="006860D3">
        <w:rPr>
          <w:rFonts w:asciiTheme="minorHAnsi" w:hAnsiTheme="minorHAnsi" w:cstheme="minorHAnsi"/>
          <w:bCs/>
          <w:lang w:val="en-US"/>
        </w:rPr>
        <w:t>.  Information on diet and nutrient intake reported</w:t>
      </w:r>
      <w:r w:rsidR="00B211DC">
        <w:rPr>
          <w:rFonts w:asciiTheme="minorHAnsi" w:hAnsiTheme="minorHAnsi" w:cstheme="minorHAnsi"/>
          <w:bCs/>
          <w:lang w:val="en-US"/>
        </w:rPr>
        <w:t xml:space="preserve"> from the NCC</w:t>
      </w:r>
      <w:r w:rsidR="006860D3">
        <w:rPr>
          <w:rFonts w:asciiTheme="minorHAnsi" w:hAnsiTheme="minorHAnsi" w:cstheme="minorHAnsi"/>
          <w:bCs/>
          <w:lang w:val="en-US"/>
        </w:rPr>
        <w:t xml:space="preserve"> to the contractor will include the ID code, but no other identifiers.   </w:t>
      </w:r>
      <w:r w:rsidR="00E17B6D">
        <w:rPr>
          <w:rFonts w:asciiTheme="minorHAnsi" w:hAnsiTheme="minorHAnsi" w:cstheme="minorHAnsi"/>
          <w:bCs/>
          <w:lang w:val="en-US"/>
        </w:rPr>
        <w:t>Except for the information sent to the NCC</w:t>
      </w:r>
      <w:r w:rsidR="00556F06">
        <w:rPr>
          <w:rFonts w:asciiTheme="minorHAnsi" w:hAnsiTheme="minorHAnsi" w:cstheme="minorHAnsi"/>
          <w:bCs/>
          <w:lang w:val="en-US"/>
        </w:rPr>
        <w:t>,</w:t>
      </w:r>
      <w:r w:rsidR="00E17B6D">
        <w:rPr>
          <w:rFonts w:asciiTheme="minorHAnsi" w:hAnsiTheme="minorHAnsi" w:cstheme="minorHAnsi"/>
          <w:bCs/>
          <w:lang w:val="en-US"/>
        </w:rPr>
        <w:t xml:space="preserve"> t</w:t>
      </w:r>
      <w:r w:rsidR="00F52FF5">
        <w:rPr>
          <w:rFonts w:asciiTheme="minorHAnsi" w:hAnsiTheme="minorHAnsi" w:cstheme="minorHAnsi"/>
          <w:bCs/>
          <w:lang w:val="en-US"/>
        </w:rPr>
        <w:t xml:space="preserve">he information </w:t>
      </w:r>
      <w:r w:rsidR="001018EE">
        <w:rPr>
          <w:rFonts w:asciiTheme="minorHAnsi" w:hAnsiTheme="minorHAnsi" w:cstheme="minorHAnsi"/>
          <w:bCs/>
          <w:lang w:val="en-US"/>
        </w:rPr>
        <w:t xml:space="preserve">sent </w:t>
      </w:r>
      <w:r w:rsidR="006860D3">
        <w:rPr>
          <w:rFonts w:asciiTheme="minorHAnsi" w:hAnsiTheme="minorHAnsi" w:cstheme="minorHAnsi"/>
          <w:bCs/>
          <w:lang w:val="en-US"/>
        </w:rPr>
        <w:t xml:space="preserve">from the two </w:t>
      </w:r>
      <w:r w:rsidR="00B211DC">
        <w:rPr>
          <w:rFonts w:asciiTheme="minorHAnsi" w:hAnsiTheme="minorHAnsi" w:cstheme="minorHAnsi"/>
          <w:bCs/>
          <w:lang w:val="en-US"/>
        </w:rPr>
        <w:t>study</w:t>
      </w:r>
      <w:r w:rsidR="006860D3">
        <w:rPr>
          <w:rFonts w:asciiTheme="minorHAnsi" w:hAnsiTheme="minorHAnsi" w:cstheme="minorHAnsi"/>
          <w:bCs/>
          <w:lang w:val="en-US"/>
        </w:rPr>
        <w:t xml:space="preserve"> sites </w:t>
      </w:r>
      <w:r w:rsidR="001018EE">
        <w:rPr>
          <w:rFonts w:asciiTheme="minorHAnsi" w:hAnsiTheme="minorHAnsi" w:cstheme="minorHAnsi"/>
          <w:bCs/>
          <w:lang w:val="en-US"/>
        </w:rPr>
        <w:t xml:space="preserve">to the </w:t>
      </w:r>
      <w:r w:rsidR="006860D3">
        <w:rPr>
          <w:rFonts w:asciiTheme="minorHAnsi" w:hAnsiTheme="minorHAnsi" w:cstheme="minorHAnsi"/>
          <w:bCs/>
          <w:lang w:val="en-US"/>
        </w:rPr>
        <w:t xml:space="preserve">contractor </w:t>
      </w:r>
      <w:r w:rsidR="00F52FF5">
        <w:rPr>
          <w:rFonts w:asciiTheme="minorHAnsi" w:hAnsiTheme="minorHAnsi" w:cstheme="minorHAnsi"/>
          <w:bCs/>
          <w:lang w:val="en-US"/>
        </w:rPr>
        <w:t>does not include names</w:t>
      </w:r>
      <w:r w:rsidR="006860D3">
        <w:rPr>
          <w:rFonts w:asciiTheme="minorHAnsi" w:hAnsiTheme="minorHAnsi" w:cstheme="minorHAnsi"/>
          <w:bCs/>
          <w:lang w:val="en-US"/>
        </w:rPr>
        <w:t>, phone numbers</w:t>
      </w:r>
      <w:r w:rsidR="00F52FF5">
        <w:rPr>
          <w:rFonts w:asciiTheme="minorHAnsi" w:hAnsiTheme="minorHAnsi" w:cstheme="minorHAnsi"/>
          <w:bCs/>
          <w:lang w:val="en-US"/>
        </w:rPr>
        <w:t xml:space="preserve"> or </w:t>
      </w:r>
      <w:r w:rsidR="006860D3">
        <w:rPr>
          <w:rFonts w:asciiTheme="minorHAnsi" w:hAnsiTheme="minorHAnsi" w:cstheme="minorHAnsi"/>
          <w:bCs/>
          <w:lang w:val="en-US"/>
        </w:rPr>
        <w:t>other participant identifiers</w:t>
      </w:r>
      <w:r w:rsidR="00B211DC">
        <w:rPr>
          <w:rFonts w:asciiTheme="minorHAnsi" w:hAnsiTheme="minorHAnsi" w:cstheme="minorHAnsi"/>
          <w:bCs/>
          <w:lang w:val="en-US"/>
        </w:rPr>
        <w:t xml:space="preserve">.  </w:t>
      </w:r>
      <w:r w:rsidR="00663727">
        <w:rPr>
          <w:rFonts w:asciiTheme="minorHAnsi" w:hAnsiTheme="minorHAnsi" w:cstheme="minorHAnsi"/>
          <w:bCs/>
          <w:lang w:val="en-US"/>
        </w:rPr>
        <w:t>Urine specimens collected from the three study sites and sent to the lab</w:t>
      </w:r>
      <w:r w:rsidR="006626E0">
        <w:rPr>
          <w:rFonts w:asciiTheme="minorHAnsi" w:hAnsiTheme="minorHAnsi" w:cstheme="minorHAnsi"/>
          <w:bCs/>
          <w:lang w:val="en-US"/>
        </w:rPr>
        <w:t>oratories (see Part B)</w:t>
      </w:r>
      <w:r w:rsidR="00D26159">
        <w:rPr>
          <w:rFonts w:asciiTheme="minorHAnsi" w:hAnsiTheme="minorHAnsi" w:cstheme="minorHAnsi"/>
          <w:bCs/>
          <w:lang w:val="en-US"/>
        </w:rPr>
        <w:t xml:space="preserve"> via FedEx</w:t>
      </w:r>
      <w:r w:rsidR="00663727">
        <w:rPr>
          <w:rFonts w:asciiTheme="minorHAnsi" w:hAnsiTheme="minorHAnsi" w:cstheme="minorHAnsi"/>
          <w:bCs/>
          <w:lang w:val="en-US"/>
        </w:rPr>
        <w:t xml:space="preserve"> will include the ID code, but no other identifiers. </w:t>
      </w:r>
      <w:r w:rsidR="00F52FF5">
        <w:rPr>
          <w:rFonts w:asciiTheme="minorHAnsi" w:hAnsiTheme="minorHAnsi" w:cstheme="minorHAnsi"/>
          <w:bCs/>
          <w:lang w:val="en-US"/>
        </w:rPr>
        <w:t xml:space="preserve"> </w:t>
      </w:r>
      <w:r w:rsidR="006860D3">
        <w:rPr>
          <w:rFonts w:asciiTheme="minorHAnsi" w:hAnsiTheme="minorHAnsi" w:cstheme="minorHAnsi"/>
          <w:bCs/>
          <w:lang w:val="en-US"/>
        </w:rPr>
        <w:t xml:space="preserve"> </w:t>
      </w:r>
      <w:r w:rsidR="00F52FF5">
        <w:rPr>
          <w:rFonts w:asciiTheme="minorHAnsi" w:hAnsiTheme="minorHAnsi" w:cstheme="minorHAnsi"/>
          <w:bCs/>
          <w:lang w:val="en-US"/>
        </w:rPr>
        <w:t xml:space="preserve">The contractor will not accept a method of record identification </w:t>
      </w:r>
      <w:r w:rsidR="008F237A">
        <w:rPr>
          <w:rFonts w:asciiTheme="minorHAnsi" w:hAnsiTheme="minorHAnsi" w:cstheme="minorHAnsi"/>
          <w:bCs/>
          <w:lang w:val="en-US"/>
        </w:rPr>
        <w:t xml:space="preserve">from the other two study sites </w:t>
      </w:r>
      <w:r w:rsidR="00F52FF5">
        <w:rPr>
          <w:rFonts w:asciiTheme="minorHAnsi" w:hAnsiTheme="minorHAnsi" w:cstheme="minorHAnsi"/>
          <w:bCs/>
          <w:lang w:val="en-US"/>
        </w:rPr>
        <w:t xml:space="preserve">such as a social security number that can be linked to other databases.  </w:t>
      </w:r>
    </w:p>
    <w:p w:rsidR="00663727" w:rsidRDefault="00663727" w:rsidP="0097739B">
      <w:pPr>
        <w:spacing w:line="240" w:lineRule="auto"/>
        <w:ind w:left="0"/>
        <w:jc w:val="both"/>
        <w:rPr>
          <w:rFonts w:asciiTheme="minorHAnsi" w:hAnsiTheme="minorHAnsi" w:cstheme="minorHAnsi"/>
          <w:bCs/>
          <w:lang w:val="en-US"/>
        </w:rPr>
      </w:pPr>
    </w:p>
    <w:p w:rsidR="002717D6" w:rsidRDefault="00F52FF5" w:rsidP="0097739B">
      <w:pPr>
        <w:spacing w:line="240" w:lineRule="auto"/>
        <w:ind w:left="0"/>
        <w:jc w:val="both"/>
        <w:rPr>
          <w:rFonts w:asciiTheme="minorHAnsi" w:hAnsiTheme="minorHAnsi" w:cstheme="minorHAnsi"/>
          <w:bCs/>
          <w:lang w:val="en-US"/>
        </w:rPr>
      </w:pPr>
      <w:r>
        <w:rPr>
          <w:rFonts w:asciiTheme="minorHAnsi" w:hAnsiTheme="minorHAnsi" w:cstheme="minorHAnsi"/>
          <w:bCs/>
          <w:lang w:val="en-US"/>
        </w:rPr>
        <w:t xml:space="preserve">The identifying information provided to the contractor </w:t>
      </w:r>
      <w:r w:rsidR="00663727">
        <w:rPr>
          <w:rFonts w:asciiTheme="minorHAnsi" w:hAnsiTheme="minorHAnsi" w:cstheme="minorHAnsi"/>
          <w:bCs/>
          <w:lang w:val="en-US"/>
        </w:rPr>
        <w:t xml:space="preserve">with data collection forms </w:t>
      </w:r>
      <w:r>
        <w:rPr>
          <w:rFonts w:asciiTheme="minorHAnsi" w:hAnsiTheme="minorHAnsi" w:cstheme="minorHAnsi"/>
          <w:bCs/>
          <w:lang w:val="en-US"/>
        </w:rPr>
        <w:t xml:space="preserve">will include </w:t>
      </w:r>
      <w:r w:rsidRPr="00EA3D86">
        <w:rPr>
          <w:rFonts w:asciiTheme="minorHAnsi" w:hAnsiTheme="minorHAnsi" w:cstheme="minorHAnsi"/>
          <w:bCs/>
          <w:lang w:val="en-US"/>
        </w:rPr>
        <w:t>a randomly generated site</w:t>
      </w:r>
      <w:r w:rsidRPr="00461F90">
        <w:rPr>
          <w:rFonts w:asciiTheme="minorHAnsi" w:hAnsiTheme="minorHAnsi" w:cstheme="minorHAnsi"/>
          <w:bCs/>
          <w:lang w:val="en-US"/>
        </w:rPr>
        <w:t xml:space="preserve"> specific participant ID code, the state of residence, </w:t>
      </w:r>
      <w:r w:rsidR="00E17B6D" w:rsidRPr="00461F90">
        <w:rPr>
          <w:rFonts w:asciiTheme="minorHAnsi" w:hAnsiTheme="minorHAnsi" w:cstheme="minorHAnsi"/>
          <w:bCs/>
          <w:lang w:val="en-US"/>
        </w:rPr>
        <w:t>age (in y</w:t>
      </w:r>
      <w:r w:rsidR="00E17B6D">
        <w:rPr>
          <w:rFonts w:asciiTheme="minorHAnsi" w:hAnsiTheme="minorHAnsi" w:cstheme="minorHAnsi"/>
          <w:bCs/>
          <w:lang w:val="en-US"/>
        </w:rPr>
        <w:t>ears)</w:t>
      </w:r>
      <w:r>
        <w:rPr>
          <w:rFonts w:asciiTheme="minorHAnsi" w:hAnsiTheme="minorHAnsi" w:cstheme="minorHAnsi"/>
          <w:bCs/>
          <w:lang w:val="en-US"/>
        </w:rPr>
        <w:t xml:space="preserve"> and </w:t>
      </w:r>
      <w:r>
        <w:rPr>
          <w:rFonts w:asciiTheme="minorHAnsi" w:hAnsiTheme="minorHAnsi" w:cstheme="minorHAnsi"/>
          <w:bCs/>
          <w:lang w:val="en-US"/>
        </w:rPr>
        <w:lastRenderedPageBreak/>
        <w:t>race-ethnicity (in one of four categories).  Each site must enroll a minimum of 25 participants in a race-ethnic category</w:t>
      </w:r>
      <w:r w:rsidR="00E871AE">
        <w:rPr>
          <w:rFonts w:asciiTheme="minorHAnsi" w:hAnsiTheme="minorHAnsi" w:cstheme="minorHAnsi"/>
          <w:bCs/>
          <w:lang w:val="en-US"/>
        </w:rPr>
        <w:t>.</w:t>
      </w:r>
      <w:r w:rsidR="00D9069D">
        <w:rPr>
          <w:rFonts w:asciiTheme="minorHAnsi" w:hAnsiTheme="minorHAnsi" w:cstheme="minorHAnsi"/>
          <w:bCs/>
          <w:lang w:val="en-US"/>
        </w:rPr>
        <w:t xml:space="preserve">  </w:t>
      </w:r>
      <w:r w:rsidR="008F237A">
        <w:rPr>
          <w:rFonts w:asciiTheme="minorHAnsi" w:hAnsiTheme="minorHAnsi" w:cstheme="minorHAnsi"/>
          <w:bCs/>
          <w:lang w:val="en-US"/>
        </w:rPr>
        <w:t xml:space="preserve">Each of the three </w:t>
      </w:r>
      <w:r w:rsidR="00B211DC">
        <w:rPr>
          <w:rFonts w:asciiTheme="minorHAnsi" w:hAnsiTheme="minorHAnsi" w:cstheme="minorHAnsi"/>
          <w:bCs/>
          <w:lang w:val="en-US"/>
        </w:rPr>
        <w:t>study</w:t>
      </w:r>
      <w:r w:rsidR="00D9069D">
        <w:rPr>
          <w:rFonts w:asciiTheme="minorHAnsi" w:hAnsiTheme="minorHAnsi" w:cstheme="minorHAnsi"/>
          <w:bCs/>
          <w:lang w:val="en-US"/>
        </w:rPr>
        <w:t xml:space="preserve"> site</w:t>
      </w:r>
      <w:r w:rsidR="008F237A">
        <w:rPr>
          <w:rFonts w:asciiTheme="minorHAnsi" w:hAnsiTheme="minorHAnsi" w:cstheme="minorHAnsi"/>
          <w:bCs/>
          <w:lang w:val="en-US"/>
        </w:rPr>
        <w:t>s</w:t>
      </w:r>
      <w:r w:rsidR="00B211DC">
        <w:rPr>
          <w:rFonts w:asciiTheme="minorHAnsi" w:hAnsiTheme="minorHAnsi" w:cstheme="minorHAnsi"/>
          <w:bCs/>
          <w:lang w:val="en-US"/>
        </w:rPr>
        <w:t xml:space="preserve"> (including the contractor)</w:t>
      </w:r>
      <w:r w:rsidR="00D9069D">
        <w:rPr>
          <w:rFonts w:asciiTheme="minorHAnsi" w:hAnsiTheme="minorHAnsi" w:cstheme="minorHAnsi"/>
          <w:bCs/>
          <w:lang w:val="en-US"/>
        </w:rPr>
        <w:t xml:space="preserve"> is solely responsible for maintaining a unique list </w:t>
      </w:r>
      <w:r w:rsidR="008F237A">
        <w:rPr>
          <w:rFonts w:asciiTheme="minorHAnsi" w:hAnsiTheme="minorHAnsi" w:cstheme="minorHAnsi"/>
          <w:bCs/>
          <w:lang w:val="en-US"/>
        </w:rPr>
        <w:t>l</w:t>
      </w:r>
      <w:r w:rsidR="00D9069D">
        <w:rPr>
          <w:rFonts w:asciiTheme="minorHAnsi" w:hAnsiTheme="minorHAnsi" w:cstheme="minorHAnsi"/>
          <w:bCs/>
          <w:lang w:val="en-US"/>
        </w:rPr>
        <w:t xml:space="preserve">inking the site specific ID code with the participant’s name as well as the encryption information associating their unique ID codes with personal identifiers maintained by the site. </w:t>
      </w:r>
      <w:r w:rsidR="00BD3F48">
        <w:rPr>
          <w:rFonts w:asciiTheme="minorHAnsi" w:hAnsiTheme="minorHAnsi" w:cstheme="minorHAnsi"/>
          <w:bCs/>
          <w:lang w:val="en-US"/>
        </w:rPr>
        <w:t xml:space="preserve"> Identifiers will be stored in a locked fil</w:t>
      </w:r>
      <w:r w:rsidR="009F1EA9">
        <w:rPr>
          <w:rFonts w:asciiTheme="minorHAnsi" w:hAnsiTheme="minorHAnsi" w:cstheme="minorHAnsi"/>
          <w:bCs/>
          <w:lang w:val="en-US"/>
        </w:rPr>
        <w:t>e</w:t>
      </w:r>
      <w:r w:rsidR="00BD3F48">
        <w:rPr>
          <w:rFonts w:asciiTheme="minorHAnsi" w:hAnsiTheme="minorHAnsi" w:cstheme="minorHAnsi"/>
          <w:bCs/>
          <w:lang w:val="en-US"/>
        </w:rPr>
        <w:t xml:space="preserve"> cabinet.  Personal identifying information will be destroyed at the completion of the study. </w:t>
      </w:r>
      <w:r w:rsidR="00D9069D">
        <w:rPr>
          <w:rFonts w:asciiTheme="minorHAnsi" w:hAnsiTheme="minorHAnsi" w:cstheme="minorHAnsi"/>
          <w:bCs/>
          <w:lang w:val="en-US"/>
        </w:rPr>
        <w:t xml:space="preserve"> Neither the encryption scheme nor identifying information, other than the variables noted above, will ever be provided to the contractor</w:t>
      </w:r>
      <w:r w:rsidR="00E17B6D">
        <w:rPr>
          <w:rFonts w:asciiTheme="minorHAnsi" w:hAnsiTheme="minorHAnsi" w:cstheme="minorHAnsi"/>
          <w:bCs/>
          <w:lang w:val="en-US"/>
        </w:rPr>
        <w:t xml:space="preserve">.  </w:t>
      </w:r>
    </w:p>
    <w:p w:rsidR="00D9069D" w:rsidRDefault="00D9069D" w:rsidP="0097739B">
      <w:pPr>
        <w:spacing w:line="240" w:lineRule="auto"/>
        <w:ind w:left="0"/>
        <w:jc w:val="both"/>
        <w:rPr>
          <w:rFonts w:asciiTheme="minorHAnsi" w:hAnsiTheme="minorHAnsi" w:cstheme="minorHAnsi"/>
          <w:bCs/>
          <w:lang w:val="en-US"/>
        </w:rPr>
      </w:pPr>
    </w:p>
    <w:p w:rsidR="008F237A" w:rsidRDefault="009D3221" w:rsidP="0097739B">
      <w:pPr>
        <w:spacing w:line="240" w:lineRule="auto"/>
        <w:ind w:left="0"/>
        <w:jc w:val="both"/>
        <w:rPr>
          <w:rFonts w:asciiTheme="minorHAnsi" w:hAnsiTheme="minorHAnsi" w:cstheme="minorHAnsi"/>
          <w:bCs/>
          <w:lang w:val="en-US"/>
        </w:rPr>
      </w:pPr>
      <w:r w:rsidRPr="009D3221">
        <w:rPr>
          <w:rFonts w:asciiTheme="minorHAnsi" w:hAnsiTheme="minorHAnsi" w:cstheme="minorHAnsi"/>
          <w:bCs/>
          <w:lang w:val="en-US"/>
        </w:rPr>
        <w:t xml:space="preserve">Computer files with participant information are maintained on a secure division/department internal network drive systems at each </w:t>
      </w:r>
      <w:r>
        <w:rPr>
          <w:rFonts w:asciiTheme="minorHAnsi" w:hAnsiTheme="minorHAnsi" w:cstheme="minorHAnsi"/>
          <w:bCs/>
          <w:lang w:val="en-US"/>
        </w:rPr>
        <w:t>study site</w:t>
      </w:r>
      <w:r w:rsidR="00CC6CF6">
        <w:rPr>
          <w:rFonts w:asciiTheme="minorHAnsi" w:hAnsiTheme="minorHAnsi" w:cstheme="minorHAnsi"/>
          <w:bCs/>
          <w:lang w:val="en-US"/>
        </w:rPr>
        <w:t xml:space="preserve"> and by the NCC</w:t>
      </w:r>
      <w:r w:rsidRPr="009D3221">
        <w:rPr>
          <w:rFonts w:asciiTheme="minorHAnsi" w:hAnsiTheme="minorHAnsi" w:cstheme="minorHAnsi"/>
          <w:bCs/>
          <w:lang w:val="en-US"/>
        </w:rPr>
        <w:t xml:space="preserve">.  Generally, files are protected by two levels of security.  First, Windows authentication prevents anyone except the </w:t>
      </w:r>
      <w:r>
        <w:rPr>
          <w:rFonts w:asciiTheme="minorHAnsi" w:hAnsiTheme="minorHAnsi" w:cstheme="minorHAnsi"/>
          <w:bCs/>
          <w:lang w:val="en-US"/>
        </w:rPr>
        <w:t xml:space="preserve">Principal Investigator (PI) </w:t>
      </w:r>
      <w:r w:rsidRPr="009D3221">
        <w:rPr>
          <w:rFonts w:asciiTheme="minorHAnsi" w:hAnsiTheme="minorHAnsi" w:cstheme="minorHAnsi"/>
          <w:bCs/>
          <w:lang w:val="en-US"/>
        </w:rPr>
        <w:t xml:space="preserve">or Project Coordinator at each </w:t>
      </w:r>
      <w:r>
        <w:rPr>
          <w:rFonts w:asciiTheme="minorHAnsi" w:hAnsiTheme="minorHAnsi" w:cstheme="minorHAnsi"/>
          <w:bCs/>
          <w:lang w:val="en-US"/>
        </w:rPr>
        <w:t>study site</w:t>
      </w:r>
      <w:r w:rsidRPr="009D3221">
        <w:rPr>
          <w:rFonts w:asciiTheme="minorHAnsi" w:hAnsiTheme="minorHAnsi" w:cstheme="minorHAnsi"/>
          <w:bCs/>
          <w:lang w:val="en-US"/>
        </w:rPr>
        <w:t xml:space="preserve"> from having access to the file.  Second, the file is password-protected, and only the PI and Project Coordinator </w:t>
      </w:r>
      <w:r>
        <w:rPr>
          <w:rFonts w:asciiTheme="minorHAnsi" w:hAnsiTheme="minorHAnsi" w:cstheme="minorHAnsi"/>
          <w:bCs/>
          <w:lang w:val="en-US"/>
        </w:rPr>
        <w:t xml:space="preserve">at each site </w:t>
      </w:r>
      <w:r w:rsidRPr="009D3221">
        <w:rPr>
          <w:rFonts w:asciiTheme="minorHAnsi" w:hAnsiTheme="minorHAnsi" w:cstheme="minorHAnsi"/>
          <w:bCs/>
          <w:lang w:val="en-US"/>
        </w:rPr>
        <w:t xml:space="preserve">have the password.  During the active phase of the study, </w:t>
      </w:r>
      <w:r>
        <w:rPr>
          <w:rFonts w:asciiTheme="minorHAnsi" w:hAnsiTheme="minorHAnsi" w:cstheme="minorHAnsi"/>
          <w:bCs/>
          <w:lang w:val="en-US"/>
        </w:rPr>
        <w:t xml:space="preserve">participant </w:t>
      </w:r>
      <w:r w:rsidRPr="009D3221">
        <w:rPr>
          <w:rFonts w:asciiTheme="minorHAnsi" w:hAnsiTheme="minorHAnsi" w:cstheme="minorHAnsi"/>
          <w:bCs/>
          <w:lang w:val="en-US"/>
        </w:rPr>
        <w:t xml:space="preserve">study </w:t>
      </w:r>
      <w:r>
        <w:rPr>
          <w:rFonts w:asciiTheme="minorHAnsi" w:hAnsiTheme="minorHAnsi" w:cstheme="minorHAnsi"/>
          <w:bCs/>
          <w:lang w:val="en-US"/>
        </w:rPr>
        <w:t>forms</w:t>
      </w:r>
      <w:r w:rsidRPr="009D3221">
        <w:rPr>
          <w:rFonts w:asciiTheme="minorHAnsi" w:hAnsiTheme="minorHAnsi" w:cstheme="minorHAnsi"/>
          <w:bCs/>
          <w:lang w:val="en-US"/>
        </w:rPr>
        <w:t xml:space="preserve"> will be kept in a locked file cabinet in each study center in the </w:t>
      </w:r>
      <w:r>
        <w:rPr>
          <w:rFonts w:asciiTheme="minorHAnsi" w:hAnsiTheme="minorHAnsi" w:cstheme="minorHAnsi"/>
          <w:bCs/>
          <w:lang w:val="en-US"/>
        </w:rPr>
        <w:t>Project</w:t>
      </w:r>
      <w:r w:rsidRPr="009D3221">
        <w:rPr>
          <w:rFonts w:asciiTheme="minorHAnsi" w:hAnsiTheme="minorHAnsi" w:cstheme="minorHAnsi"/>
          <w:bCs/>
          <w:lang w:val="en-US"/>
        </w:rPr>
        <w:t xml:space="preserve"> Coordinator’s office (also locked).  During the study data collection phase, </w:t>
      </w:r>
      <w:r w:rsidR="00CE45CB">
        <w:rPr>
          <w:rFonts w:asciiTheme="minorHAnsi" w:hAnsiTheme="minorHAnsi" w:cstheme="minorHAnsi"/>
          <w:bCs/>
          <w:lang w:val="en-US"/>
        </w:rPr>
        <w:t xml:space="preserve">data from the </w:t>
      </w:r>
      <w:r w:rsidRPr="009D3221">
        <w:rPr>
          <w:rFonts w:asciiTheme="minorHAnsi" w:hAnsiTheme="minorHAnsi" w:cstheme="minorHAnsi"/>
          <w:bCs/>
          <w:lang w:val="en-US"/>
        </w:rPr>
        <w:t xml:space="preserve">questionnaire and tracking forms will be </w:t>
      </w:r>
      <w:r w:rsidR="00CE45CB">
        <w:rPr>
          <w:rFonts w:asciiTheme="minorHAnsi" w:hAnsiTheme="minorHAnsi" w:cstheme="minorHAnsi"/>
          <w:bCs/>
          <w:lang w:val="en-US"/>
        </w:rPr>
        <w:t>directly entered by each study site into</w:t>
      </w:r>
      <w:r w:rsidR="00BA40BE">
        <w:rPr>
          <w:rFonts w:asciiTheme="minorHAnsi" w:hAnsiTheme="minorHAnsi" w:cstheme="minorHAnsi"/>
          <w:bCs/>
          <w:lang w:val="en-US"/>
        </w:rPr>
        <w:t xml:space="preserve"> </w:t>
      </w:r>
      <w:r w:rsidR="00BA40BE" w:rsidRPr="00BA40BE">
        <w:rPr>
          <w:rFonts w:asciiTheme="minorHAnsi" w:hAnsiTheme="minorHAnsi" w:cstheme="minorHAnsi"/>
          <w:bCs/>
          <w:lang w:val="en-US"/>
        </w:rPr>
        <w:t>a password protected computer configured with the latest operating system and ant-virus software patch levels</w:t>
      </w:r>
      <w:r w:rsidRPr="009D3221">
        <w:rPr>
          <w:rFonts w:asciiTheme="minorHAnsi" w:hAnsiTheme="minorHAnsi" w:cstheme="minorHAnsi"/>
          <w:bCs/>
          <w:lang w:val="en-US"/>
        </w:rPr>
        <w:t xml:space="preserve">.  Specimens will be sent by overnight delivery to the </w:t>
      </w:r>
      <w:r w:rsidR="00CE45CB">
        <w:rPr>
          <w:rFonts w:asciiTheme="minorHAnsi" w:hAnsiTheme="minorHAnsi" w:cstheme="minorHAnsi"/>
          <w:bCs/>
          <w:lang w:val="en-US"/>
        </w:rPr>
        <w:t>contractor</w:t>
      </w:r>
      <w:r w:rsidRPr="009D3221">
        <w:rPr>
          <w:rFonts w:asciiTheme="minorHAnsi" w:hAnsiTheme="minorHAnsi" w:cstheme="minorHAnsi"/>
          <w:bCs/>
          <w:lang w:val="en-US"/>
        </w:rPr>
        <w:t xml:space="preserve"> laborator</w:t>
      </w:r>
      <w:r w:rsidR="00CE45CB">
        <w:rPr>
          <w:rFonts w:asciiTheme="minorHAnsi" w:hAnsiTheme="minorHAnsi" w:cstheme="minorHAnsi"/>
          <w:bCs/>
          <w:lang w:val="en-US"/>
        </w:rPr>
        <w:t>ies</w:t>
      </w:r>
      <w:r w:rsidRPr="009D3221">
        <w:rPr>
          <w:rFonts w:asciiTheme="minorHAnsi" w:hAnsiTheme="minorHAnsi" w:cstheme="minorHAnsi"/>
          <w:bCs/>
          <w:lang w:val="en-US"/>
        </w:rPr>
        <w:t xml:space="preserve">.  No data will be transferred by </w:t>
      </w:r>
      <w:r w:rsidR="009F1EA9">
        <w:rPr>
          <w:rFonts w:asciiTheme="minorHAnsi" w:hAnsiTheme="minorHAnsi" w:cstheme="minorHAnsi"/>
          <w:bCs/>
          <w:lang w:val="en-US"/>
        </w:rPr>
        <w:t>EMAIL</w:t>
      </w:r>
      <w:r w:rsidR="00CE45CB">
        <w:rPr>
          <w:rFonts w:asciiTheme="minorHAnsi" w:hAnsiTheme="minorHAnsi" w:cstheme="minorHAnsi"/>
          <w:bCs/>
          <w:lang w:val="en-US"/>
        </w:rPr>
        <w:t xml:space="preserve"> with the exception of the first name, id number, and phone number sent by each study site to NCC by encrypted EMAIL</w:t>
      </w:r>
      <w:r w:rsidRPr="009D3221">
        <w:rPr>
          <w:rFonts w:asciiTheme="minorHAnsi" w:hAnsiTheme="minorHAnsi" w:cstheme="minorHAnsi"/>
          <w:bCs/>
          <w:lang w:val="en-US"/>
        </w:rPr>
        <w:t>.</w:t>
      </w:r>
      <w:r w:rsidR="00CE45CB">
        <w:rPr>
          <w:rFonts w:asciiTheme="minorHAnsi" w:hAnsiTheme="minorHAnsi" w:cstheme="minorHAnsi"/>
          <w:bCs/>
          <w:lang w:val="en-US"/>
        </w:rPr>
        <w:t xml:space="preserve">  </w:t>
      </w:r>
      <w:r w:rsidR="00CE45CB" w:rsidRPr="00CE45CB">
        <w:rPr>
          <w:rFonts w:asciiTheme="minorHAnsi" w:hAnsiTheme="minorHAnsi" w:cstheme="minorHAnsi"/>
          <w:bCs/>
        </w:rPr>
        <w:t xml:space="preserve">The study personnel will have digital certificates that their email software will automatically encrypt all emails sent to each of the study clinics.  Email content will be readable only by the intended recipient, and messages will be assured to have come from the indicated sender. </w:t>
      </w:r>
      <w:r w:rsidRPr="009D3221">
        <w:rPr>
          <w:rFonts w:asciiTheme="minorHAnsi" w:hAnsiTheme="minorHAnsi" w:cstheme="minorHAnsi"/>
          <w:bCs/>
          <w:lang w:val="en-US"/>
        </w:rPr>
        <w:t xml:space="preserve">  The original study </w:t>
      </w:r>
      <w:r>
        <w:rPr>
          <w:rFonts w:asciiTheme="minorHAnsi" w:hAnsiTheme="minorHAnsi" w:cstheme="minorHAnsi"/>
          <w:bCs/>
          <w:lang w:val="en-US"/>
        </w:rPr>
        <w:t>forms</w:t>
      </w:r>
      <w:r w:rsidRPr="009D3221">
        <w:rPr>
          <w:rFonts w:asciiTheme="minorHAnsi" w:hAnsiTheme="minorHAnsi" w:cstheme="minorHAnsi"/>
          <w:bCs/>
          <w:lang w:val="en-US"/>
        </w:rPr>
        <w:t xml:space="preserve"> at each university will be maintained in a secure medical records room, a “high security level</w:t>
      </w:r>
      <w:r w:rsidR="00643D1A">
        <w:rPr>
          <w:rFonts w:asciiTheme="minorHAnsi" w:hAnsiTheme="minorHAnsi" w:cstheme="minorHAnsi"/>
          <w:bCs/>
          <w:lang w:val="en-US"/>
        </w:rPr>
        <w:t>,</w:t>
      </w:r>
      <w:r w:rsidRPr="009D3221">
        <w:rPr>
          <w:rFonts w:asciiTheme="minorHAnsi" w:hAnsiTheme="minorHAnsi" w:cstheme="minorHAnsi"/>
          <w:bCs/>
          <w:lang w:val="en-US"/>
        </w:rPr>
        <w:t xml:space="preserve">” which means that access is strictly restricted to specifically authorized personnel only.  No </w:t>
      </w:r>
      <w:r>
        <w:rPr>
          <w:rFonts w:asciiTheme="minorHAnsi" w:hAnsiTheme="minorHAnsi" w:cstheme="minorHAnsi"/>
          <w:bCs/>
          <w:lang w:val="en-US"/>
        </w:rPr>
        <w:t>other</w:t>
      </w:r>
      <w:r w:rsidRPr="009D3221">
        <w:rPr>
          <w:rFonts w:asciiTheme="minorHAnsi" w:hAnsiTheme="minorHAnsi" w:cstheme="minorHAnsi"/>
          <w:bCs/>
          <w:lang w:val="en-US"/>
        </w:rPr>
        <w:t xml:space="preserve"> staff is permitted unless they are under direct observation.  Doors are locked at all times except for authorized entry/exit. </w:t>
      </w:r>
    </w:p>
    <w:p w:rsidR="00D26159" w:rsidRDefault="00D26159" w:rsidP="0097739B">
      <w:pPr>
        <w:spacing w:line="240" w:lineRule="auto"/>
        <w:ind w:left="0"/>
        <w:jc w:val="both"/>
        <w:rPr>
          <w:rFonts w:asciiTheme="minorHAnsi" w:hAnsiTheme="minorHAnsi" w:cstheme="minorHAnsi"/>
          <w:bCs/>
          <w:lang w:val="en-US"/>
        </w:rPr>
      </w:pPr>
    </w:p>
    <w:p w:rsidR="00300992" w:rsidRDefault="00B71C1E" w:rsidP="0097739B">
      <w:pPr>
        <w:spacing w:line="240" w:lineRule="auto"/>
        <w:ind w:left="0"/>
        <w:jc w:val="both"/>
        <w:rPr>
          <w:rFonts w:asciiTheme="minorHAnsi" w:hAnsiTheme="minorHAnsi" w:cstheme="minorHAnsi"/>
          <w:bCs/>
          <w:lang w:val="en-US"/>
        </w:rPr>
      </w:pPr>
      <w:r>
        <w:rPr>
          <w:rFonts w:asciiTheme="minorHAnsi" w:hAnsiTheme="minorHAnsi" w:cstheme="minorHAnsi"/>
          <w:bCs/>
          <w:lang w:val="en-US"/>
        </w:rPr>
        <w:t xml:space="preserve">The data provided to the </w:t>
      </w:r>
      <w:r w:rsidR="009D3221">
        <w:rPr>
          <w:rFonts w:asciiTheme="minorHAnsi" w:hAnsiTheme="minorHAnsi" w:cstheme="minorHAnsi"/>
          <w:bCs/>
          <w:lang w:val="en-US"/>
        </w:rPr>
        <w:t>c</w:t>
      </w:r>
      <w:r w:rsidR="00720639">
        <w:rPr>
          <w:rFonts w:asciiTheme="minorHAnsi" w:hAnsiTheme="minorHAnsi" w:cstheme="minorHAnsi"/>
          <w:bCs/>
          <w:lang w:val="en-US"/>
        </w:rPr>
        <w:t>ontractor and the NCC</w:t>
      </w:r>
      <w:r w:rsidR="006860D3">
        <w:rPr>
          <w:rFonts w:asciiTheme="minorHAnsi" w:hAnsiTheme="minorHAnsi" w:cstheme="minorHAnsi"/>
          <w:bCs/>
          <w:lang w:val="en-US"/>
        </w:rPr>
        <w:t xml:space="preserve"> </w:t>
      </w:r>
      <w:r>
        <w:rPr>
          <w:rFonts w:asciiTheme="minorHAnsi" w:hAnsiTheme="minorHAnsi" w:cstheme="minorHAnsi"/>
          <w:bCs/>
          <w:lang w:val="en-US"/>
        </w:rPr>
        <w:t>will be archived on secure network servers with user ID and password restricted access at the location of the contractor.  Access rights and restrictions to the network resources are determined by user ID</w:t>
      </w:r>
      <w:r w:rsidR="008F237A">
        <w:rPr>
          <w:rFonts w:asciiTheme="minorHAnsi" w:hAnsiTheme="minorHAnsi" w:cstheme="minorHAnsi"/>
          <w:bCs/>
          <w:lang w:val="en-US"/>
        </w:rPr>
        <w:t xml:space="preserve"> and a study specific password</w:t>
      </w:r>
      <w:r>
        <w:rPr>
          <w:rFonts w:asciiTheme="minorHAnsi" w:hAnsiTheme="minorHAnsi" w:cstheme="minorHAnsi"/>
          <w:bCs/>
          <w:lang w:val="en-US"/>
        </w:rPr>
        <w:t xml:space="preserve">.  Network systems are maintained in a locked room with access strictly limited to essential employees.  A de-identified </w:t>
      </w:r>
      <w:r w:rsidR="00BD3F48">
        <w:rPr>
          <w:rFonts w:asciiTheme="minorHAnsi" w:hAnsiTheme="minorHAnsi" w:cstheme="minorHAnsi"/>
          <w:bCs/>
          <w:lang w:val="en-US"/>
        </w:rPr>
        <w:t>d</w:t>
      </w:r>
      <w:r>
        <w:rPr>
          <w:rFonts w:asciiTheme="minorHAnsi" w:hAnsiTheme="minorHAnsi" w:cstheme="minorHAnsi"/>
          <w:bCs/>
          <w:lang w:val="en-US"/>
        </w:rPr>
        <w:t>ataset will be provided to CDC at the conclusion of the study.</w:t>
      </w:r>
      <w:r w:rsidR="00BD3F48">
        <w:rPr>
          <w:rFonts w:asciiTheme="minorHAnsi" w:hAnsiTheme="minorHAnsi" w:cstheme="minorHAnsi"/>
          <w:bCs/>
          <w:lang w:val="en-US"/>
        </w:rPr>
        <w:t xml:space="preserve"> </w:t>
      </w:r>
      <w:bookmarkStart w:id="12" w:name="_Toc443881744"/>
      <w:bookmarkStart w:id="13" w:name="_Toc451592233"/>
      <w:bookmarkStart w:id="14" w:name="_Toc5610274"/>
      <w:bookmarkStart w:id="15" w:name="_Toc99178780"/>
    </w:p>
    <w:p w:rsidR="00300992" w:rsidRPr="00300992" w:rsidRDefault="00300992" w:rsidP="0097739B">
      <w:pPr>
        <w:tabs>
          <w:tab w:val="left" w:pos="1890"/>
        </w:tabs>
        <w:spacing w:line="240" w:lineRule="auto"/>
        <w:ind w:left="0"/>
        <w:jc w:val="both"/>
        <w:rPr>
          <w:rFonts w:asciiTheme="minorHAnsi" w:hAnsiTheme="minorHAnsi" w:cstheme="minorHAnsi"/>
          <w:bCs/>
          <w:lang w:val="en-US"/>
        </w:rPr>
      </w:pPr>
      <w:r>
        <w:rPr>
          <w:rFonts w:asciiTheme="minorHAnsi" w:hAnsiTheme="minorHAnsi" w:cstheme="minorHAnsi"/>
          <w:bCs/>
          <w:lang w:val="en-US"/>
        </w:rPr>
        <w:tab/>
      </w:r>
    </w:p>
    <w:p w:rsidR="0085482E" w:rsidRPr="00300992" w:rsidRDefault="00300992" w:rsidP="0097739B">
      <w:pPr>
        <w:spacing w:line="240" w:lineRule="auto"/>
        <w:ind w:left="0"/>
        <w:jc w:val="both"/>
        <w:rPr>
          <w:rFonts w:asciiTheme="minorHAnsi" w:hAnsiTheme="minorHAnsi" w:cstheme="minorHAnsi"/>
          <w:b/>
        </w:rPr>
      </w:pPr>
      <w:r w:rsidRPr="00300992">
        <w:rPr>
          <w:rFonts w:asciiTheme="minorHAnsi" w:hAnsiTheme="minorHAnsi" w:cstheme="minorHAnsi"/>
          <w:b/>
          <w:bCs/>
          <w:lang w:val="en-US"/>
        </w:rPr>
        <w:t>A</w:t>
      </w:r>
      <w:r w:rsidR="0085482E" w:rsidRPr="00300992">
        <w:rPr>
          <w:rFonts w:asciiTheme="minorHAnsi" w:hAnsiTheme="minorHAnsi" w:cstheme="minorHAnsi"/>
          <w:b/>
        </w:rPr>
        <w:t>.3</w:t>
      </w:r>
      <w:r w:rsidR="0085482E" w:rsidRPr="00300992">
        <w:rPr>
          <w:rFonts w:asciiTheme="minorHAnsi" w:hAnsiTheme="minorHAnsi" w:cstheme="minorHAnsi"/>
          <w:b/>
        </w:rPr>
        <w:tab/>
        <w:t>Use of Improved Information Technology and Burden Reduction</w:t>
      </w:r>
      <w:bookmarkEnd w:id="12"/>
      <w:bookmarkEnd w:id="13"/>
      <w:bookmarkEnd w:id="14"/>
      <w:bookmarkEnd w:id="15"/>
    </w:p>
    <w:p w:rsidR="008F237A" w:rsidRPr="00906685" w:rsidRDefault="008F237A" w:rsidP="0097739B">
      <w:pPr>
        <w:spacing w:line="240" w:lineRule="auto"/>
        <w:ind w:left="0"/>
        <w:jc w:val="both"/>
        <w:rPr>
          <w:rFonts w:asciiTheme="minorHAnsi" w:hAnsiTheme="minorHAnsi" w:cstheme="minorHAnsi"/>
        </w:rPr>
      </w:pPr>
    </w:p>
    <w:p w:rsidR="00B71C1E" w:rsidRPr="00906685" w:rsidRDefault="006654F8" w:rsidP="0097739B">
      <w:pPr>
        <w:pStyle w:val="P1-StandPara"/>
        <w:spacing w:line="240" w:lineRule="auto"/>
        <w:ind w:firstLine="0"/>
        <w:jc w:val="both"/>
        <w:rPr>
          <w:rFonts w:asciiTheme="minorHAnsi" w:hAnsiTheme="minorHAnsi" w:cstheme="minorHAnsi"/>
          <w:sz w:val="24"/>
          <w:szCs w:val="24"/>
        </w:rPr>
      </w:pPr>
      <w:r w:rsidRPr="00906685">
        <w:rPr>
          <w:rFonts w:asciiTheme="minorHAnsi" w:hAnsiTheme="minorHAnsi" w:cstheme="minorHAnsi"/>
          <w:sz w:val="24"/>
          <w:szCs w:val="24"/>
        </w:rPr>
        <w:t xml:space="preserve">The </w:t>
      </w:r>
      <w:r w:rsidR="00300992">
        <w:rPr>
          <w:rFonts w:asciiTheme="minorHAnsi" w:hAnsiTheme="minorHAnsi" w:cstheme="minorHAnsi"/>
          <w:sz w:val="24"/>
          <w:szCs w:val="24"/>
        </w:rPr>
        <w:t>Salt Sources Study</w:t>
      </w:r>
      <w:r w:rsidRPr="00906685">
        <w:rPr>
          <w:rFonts w:asciiTheme="minorHAnsi" w:hAnsiTheme="minorHAnsi" w:cstheme="minorHAnsi"/>
          <w:sz w:val="24"/>
          <w:szCs w:val="24"/>
        </w:rPr>
        <w:t xml:space="preserve"> </w:t>
      </w:r>
      <w:r w:rsidR="000E7B51">
        <w:rPr>
          <w:rFonts w:asciiTheme="minorHAnsi" w:hAnsiTheme="minorHAnsi" w:cstheme="minorHAnsi"/>
          <w:sz w:val="24"/>
          <w:szCs w:val="24"/>
        </w:rPr>
        <w:t xml:space="preserve">staff at the NCC </w:t>
      </w:r>
      <w:r w:rsidRPr="00906685">
        <w:rPr>
          <w:rFonts w:asciiTheme="minorHAnsi" w:hAnsiTheme="minorHAnsi" w:cstheme="minorHAnsi"/>
          <w:sz w:val="24"/>
          <w:szCs w:val="24"/>
        </w:rPr>
        <w:t>will</w:t>
      </w:r>
      <w:r w:rsidR="00155EEB">
        <w:rPr>
          <w:rFonts w:asciiTheme="minorHAnsi" w:hAnsiTheme="minorHAnsi" w:cstheme="minorHAnsi"/>
          <w:sz w:val="24"/>
          <w:szCs w:val="24"/>
        </w:rPr>
        <w:t xml:space="preserve"> collect information on diet over the telephone</w:t>
      </w:r>
      <w:r w:rsidRPr="00906685">
        <w:rPr>
          <w:rFonts w:asciiTheme="minorHAnsi" w:hAnsiTheme="minorHAnsi" w:cstheme="minorHAnsi"/>
          <w:sz w:val="24"/>
          <w:szCs w:val="24"/>
        </w:rPr>
        <w:t xml:space="preserve"> </w:t>
      </w:r>
      <w:r w:rsidR="00D115AD">
        <w:rPr>
          <w:rFonts w:asciiTheme="minorHAnsi" w:hAnsiTheme="minorHAnsi" w:cstheme="minorHAnsi"/>
          <w:sz w:val="24"/>
          <w:szCs w:val="24"/>
        </w:rPr>
        <w:t xml:space="preserve">(4 times) </w:t>
      </w:r>
      <w:r w:rsidRPr="00906685">
        <w:rPr>
          <w:rFonts w:asciiTheme="minorHAnsi" w:hAnsiTheme="minorHAnsi" w:cstheme="minorHAnsi"/>
          <w:sz w:val="24"/>
          <w:szCs w:val="24"/>
        </w:rPr>
        <w:t>us</w:t>
      </w:r>
      <w:r w:rsidR="00155EEB">
        <w:rPr>
          <w:rFonts w:asciiTheme="minorHAnsi" w:hAnsiTheme="minorHAnsi" w:cstheme="minorHAnsi"/>
          <w:sz w:val="24"/>
          <w:szCs w:val="24"/>
        </w:rPr>
        <w:t>ing</w:t>
      </w:r>
      <w:r w:rsidRPr="00906685">
        <w:rPr>
          <w:rFonts w:asciiTheme="minorHAnsi" w:hAnsiTheme="minorHAnsi" w:cstheme="minorHAnsi"/>
          <w:sz w:val="24"/>
          <w:szCs w:val="24"/>
        </w:rPr>
        <w:t xml:space="preserve"> </w:t>
      </w:r>
      <w:r w:rsidR="00155EEB">
        <w:rPr>
          <w:rFonts w:asciiTheme="minorHAnsi" w:hAnsiTheme="minorHAnsi" w:cstheme="minorHAnsi"/>
          <w:sz w:val="24"/>
          <w:szCs w:val="24"/>
        </w:rPr>
        <w:t xml:space="preserve">a </w:t>
      </w:r>
      <w:r w:rsidRPr="00906685">
        <w:rPr>
          <w:rFonts w:asciiTheme="minorHAnsi" w:hAnsiTheme="minorHAnsi" w:cstheme="minorHAnsi"/>
          <w:sz w:val="24"/>
          <w:szCs w:val="24"/>
        </w:rPr>
        <w:t>computer</w:t>
      </w:r>
      <w:r w:rsidR="00155EEB">
        <w:rPr>
          <w:rFonts w:asciiTheme="minorHAnsi" w:hAnsiTheme="minorHAnsi" w:cstheme="minorHAnsi"/>
          <w:sz w:val="24"/>
          <w:szCs w:val="24"/>
        </w:rPr>
        <w:t xml:space="preserve"> based software application that allows for direct entry of dietary data in a standardized manner, the 2012 Nutrition Data Systems Research (NDSR) nutrient calculation software.  </w:t>
      </w:r>
      <w:r w:rsidRPr="00906685">
        <w:rPr>
          <w:rFonts w:asciiTheme="minorHAnsi" w:hAnsiTheme="minorHAnsi" w:cstheme="minorHAnsi"/>
          <w:sz w:val="24"/>
          <w:szCs w:val="24"/>
        </w:rPr>
        <w:t xml:space="preserve">The NDSR provides the capability to collect diet information using automated methods that are fast, cost-effective, and convenient.  </w:t>
      </w:r>
      <w:r w:rsidR="00155EEB">
        <w:rPr>
          <w:rFonts w:asciiTheme="minorHAnsi" w:hAnsiTheme="minorHAnsi" w:cstheme="minorHAnsi"/>
          <w:sz w:val="24"/>
          <w:szCs w:val="24"/>
        </w:rPr>
        <w:t xml:space="preserve">Additional data collection includes in person interview, duplicate portion collection of salt added at the table and during </w:t>
      </w:r>
      <w:r w:rsidR="00155EEB">
        <w:rPr>
          <w:rFonts w:asciiTheme="minorHAnsi" w:hAnsiTheme="minorHAnsi" w:cstheme="minorHAnsi"/>
          <w:sz w:val="24"/>
          <w:szCs w:val="24"/>
        </w:rPr>
        <w:lastRenderedPageBreak/>
        <w:t>cooking, and in limited subgroups</w:t>
      </w:r>
      <w:r w:rsidR="00D115AD">
        <w:rPr>
          <w:rFonts w:asciiTheme="minorHAnsi" w:hAnsiTheme="minorHAnsi" w:cstheme="minorHAnsi"/>
          <w:sz w:val="24"/>
          <w:szCs w:val="24"/>
        </w:rPr>
        <w:t>,</w:t>
      </w:r>
      <w:r w:rsidR="00155EEB">
        <w:rPr>
          <w:rFonts w:asciiTheme="minorHAnsi" w:hAnsiTheme="minorHAnsi" w:cstheme="minorHAnsi"/>
          <w:sz w:val="24"/>
          <w:szCs w:val="24"/>
        </w:rPr>
        <w:t xml:space="preserve"> </w:t>
      </w:r>
      <w:r w:rsidR="008F237A">
        <w:rPr>
          <w:rFonts w:asciiTheme="minorHAnsi" w:hAnsiTheme="minorHAnsi" w:cstheme="minorHAnsi"/>
          <w:sz w:val="24"/>
          <w:szCs w:val="24"/>
        </w:rPr>
        <w:t>water collection and 24-hour urine collection. T</w:t>
      </w:r>
      <w:r w:rsidRPr="00906685">
        <w:rPr>
          <w:rFonts w:asciiTheme="minorHAnsi" w:hAnsiTheme="minorHAnsi" w:cstheme="minorHAnsi"/>
          <w:sz w:val="24"/>
          <w:szCs w:val="24"/>
        </w:rPr>
        <w:t xml:space="preserve">he use of duplicate portion collection </w:t>
      </w:r>
      <w:r w:rsidR="00155EEB">
        <w:rPr>
          <w:rFonts w:asciiTheme="minorHAnsi" w:hAnsiTheme="minorHAnsi" w:cstheme="minorHAnsi"/>
          <w:sz w:val="24"/>
          <w:szCs w:val="24"/>
        </w:rPr>
        <w:t xml:space="preserve">of salt added at the table and during cooking </w:t>
      </w:r>
      <w:r w:rsidRPr="00906685">
        <w:rPr>
          <w:rFonts w:asciiTheme="minorHAnsi" w:hAnsiTheme="minorHAnsi" w:cstheme="minorHAnsi"/>
          <w:sz w:val="24"/>
          <w:szCs w:val="24"/>
        </w:rPr>
        <w:t>provides a less burdensome and more accurate collection than through</w:t>
      </w:r>
      <w:r w:rsidR="00155EEB">
        <w:rPr>
          <w:rFonts w:asciiTheme="minorHAnsi" w:hAnsiTheme="minorHAnsi" w:cstheme="minorHAnsi"/>
          <w:sz w:val="24"/>
          <w:szCs w:val="24"/>
        </w:rPr>
        <w:t xml:space="preserve"> detailed</w:t>
      </w:r>
      <w:r w:rsidRPr="00906685">
        <w:rPr>
          <w:rFonts w:asciiTheme="minorHAnsi" w:hAnsiTheme="minorHAnsi" w:cstheme="minorHAnsi"/>
          <w:sz w:val="24"/>
          <w:szCs w:val="24"/>
        </w:rPr>
        <w:t xml:space="preserve"> questionnaires</w:t>
      </w:r>
      <w:r w:rsidR="00155EEB">
        <w:rPr>
          <w:rFonts w:asciiTheme="minorHAnsi" w:hAnsiTheme="minorHAnsi" w:cstheme="minorHAnsi"/>
          <w:sz w:val="24"/>
          <w:szCs w:val="24"/>
        </w:rPr>
        <w:t xml:space="preserve"> or paper records</w:t>
      </w:r>
      <w:r w:rsidRPr="00906685">
        <w:rPr>
          <w:rFonts w:asciiTheme="minorHAnsi" w:hAnsiTheme="minorHAnsi" w:cstheme="minorHAnsi"/>
          <w:sz w:val="24"/>
          <w:szCs w:val="24"/>
        </w:rPr>
        <w:t xml:space="preserve">.   </w:t>
      </w:r>
      <w:r w:rsidR="00155EEB">
        <w:rPr>
          <w:rFonts w:asciiTheme="minorHAnsi" w:hAnsiTheme="minorHAnsi" w:cstheme="minorHAnsi"/>
          <w:sz w:val="24"/>
          <w:szCs w:val="24"/>
        </w:rPr>
        <w:t xml:space="preserve">Water collection will be limited to participants who report their home tap water is from a private well/cistern or that they have a home water softener or water filtration system. </w:t>
      </w:r>
      <w:r w:rsidR="00720639">
        <w:rPr>
          <w:rFonts w:asciiTheme="minorHAnsi" w:hAnsiTheme="minorHAnsi" w:cstheme="minorHAnsi"/>
          <w:sz w:val="24"/>
          <w:szCs w:val="24"/>
        </w:rPr>
        <w:t xml:space="preserve"> From previous data, it is believed this will be a very small subset of the participants (at the most 10 per site</w:t>
      </w:r>
      <w:r w:rsidR="00440851">
        <w:rPr>
          <w:rFonts w:asciiTheme="minorHAnsi" w:hAnsiTheme="minorHAnsi" w:cstheme="minorHAnsi"/>
          <w:sz w:val="24"/>
          <w:szCs w:val="24"/>
        </w:rPr>
        <w:t xml:space="preserve"> over the two years</w:t>
      </w:r>
      <w:r w:rsidR="00720639">
        <w:rPr>
          <w:rFonts w:asciiTheme="minorHAnsi" w:hAnsiTheme="minorHAnsi" w:cstheme="minorHAnsi"/>
          <w:sz w:val="24"/>
          <w:szCs w:val="24"/>
        </w:rPr>
        <w:t xml:space="preserve">). </w:t>
      </w:r>
      <w:r w:rsidR="00155EEB">
        <w:rPr>
          <w:rFonts w:asciiTheme="minorHAnsi" w:hAnsiTheme="minorHAnsi" w:cstheme="minorHAnsi"/>
          <w:sz w:val="24"/>
          <w:szCs w:val="24"/>
        </w:rPr>
        <w:t xml:space="preserve"> </w:t>
      </w:r>
      <w:r w:rsidRPr="00906685">
        <w:rPr>
          <w:rFonts w:asciiTheme="minorHAnsi" w:hAnsiTheme="minorHAnsi" w:cstheme="minorHAnsi"/>
          <w:sz w:val="24"/>
          <w:szCs w:val="24"/>
        </w:rPr>
        <w:t xml:space="preserve">For certain collections, such as recording start and stop time of urine collections, paper questionnaires were chosen for participant convenience. </w:t>
      </w:r>
    </w:p>
    <w:p w:rsidR="00B71C1E" w:rsidRPr="00B71C1E" w:rsidRDefault="00B71C1E" w:rsidP="0097739B">
      <w:pPr>
        <w:pStyle w:val="P1-StandPara"/>
        <w:ind w:firstLine="0"/>
        <w:jc w:val="both"/>
      </w:pPr>
    </w:p>
    <w:p w:rsidR="000E6197" w:rsidRPr="000E6197" w:rsidRDefault="0085482E" w:rsidP="00C65C38">
      <w:pPr>
        <w:pStyle w:val="P1-StandPara"/>
        <w:spacing w:line="240" w:lineRule="auto"/>
        <w:ind w:firstLine="0"/>
        <w:jc w:val="both"/>
        <w:rPr>
          <w:rFonts w:asciiTheme="minorHAnsi" w:hAnsiTheme="minorHAnsi" w:cstheme="minorHAnsi"/>
          <w:b/>
          <w:color w:val="000000" w:themeColor="text1"/>
          <w:sz w:val="24"/>
          <w:szCs w:val="24"/>
        </w:rPr>
      </w:pPr>
      <w:bookmarkStart w:id="16" w:name="_Toc443881745"/>
      <w:bookmarkStart w:id="17" w:name="_Toc451592234"/>
      <w:bookmarkStart w:id="18" w:name="_Toc5610275"/>
      <w:bookmarkStart w:id="19" w:name="_Toc99178781"/>
      <w:r w:rsidRPr="000E6197">
        <w:rPr>
          <w:rFonts w:asciiTheme="minorHAnsi" w:hAnsiTheme="minorHAnsi" w:cstheme="minorHAnsi"/>
          <w:b/>
          <w:color w:val="000000" w:themeColor="text1"/>
          <w:sz w:val="24"/>
          <w:szCs w:val="24"/>
        </w:rPr>
        <w:t>A.4</w:t>
      </w:r>
      <w:r w:rsidRPr="000E6197">
        <w:rPr>
          <w:rFonts w:asciiTheme="minorHAnsi" w:hAnsiTheme="minorHAnsi" w:cstheme="minorHAnsi"/>
          <w:b/>
          <w:color w:val="000000" w:themeColor="text1"/>
          <w:sz w:val="24"/>
          <w:szCs w:val="24"/>
        </w:rPr>
        <w:tab/>
        <w:t>Efforts to Identify Duplication and Use of Similar Information</w:t>
      </w:r>
      <w:bookmarkEnd w:id="16"/>
      <w:bookmarkEnd w:id="17"/>
      <w:bookmarkEnd w:id="18"/>
      <w:bookmarkEnd w:id="19"/>
    </w:p>
    <w:p w:rsidR="000E6197" w:rsidRDefault="000E6197" w:rsidP="00C65C38">
      <w:pPr>
        <w:pStyle w:val="P1-StandPara"/>
        <w:spacing w:line="240" w:lineRule="auto"/>
        <w:ind w:firstLine="0"/>
        <w:jc w:val="both"/>
        <w:rPr>
          <w:rFonts w:asciiTheme="minorHAnsi" w:hAnsiTheme="minorHAnsi" w:cstheme="minorHAnsi"/>
          <w:b/>
          <w:color w:val="000000" w:themeColor="text1"/>
        </w:rPr>
      </w:pPr>
    </w:p>
    <w:p w:rsidR="00C65C38" w:rsidRDefault="00C65C38" w:rsidP="00C65C38">
      <w:pPr>
        <w:pStyle w:val="P1-StandPara"/>
        <w:spacing w:line="240" w:lineRule="auto"/>
        <w:ind w:firstLine="0"/>
        <w:jc w:val="both"/>
        <w:rPr>
          <w:rFonts w:asciiTheme="minorHAnsi" w:hAnsiTheme="minorHAnsi" w:cstheme="minorHAnsi"/>
        </w:rPr>
      </w:pPr>
      <w:r>
        <w:rPr>
          <w:rFonts w:asciiTheme="minorHAnsi" w:hAnsiTheme="minorHAnsi" w:cstheme="minorHAnsi"/>
          <w:sz w:val="24"/>
          <w:szCs w:val="24"/>
        </w:rPr>
        <w:t>Through consultation, it was determined that other federal agencies are not engaged in duplicate data collection activities, including the  National Heart Lung and Blood Institute of the National Institutes of Health, the Food and Drug Administration, and the U</w:t>
      </w:r>
      <w:r w:rsidR="00D115AD">
        <w:rPr>
          <w:rFonts w:asciiTheme="minorHAnsi" w:hAnsiTheme="minorHAnsi" w:cstheme="minorHAnsi"/>
          <w:sz w:val="24"/>
          <w:szCs w:val="24"/>
        </w:rPr>
        <w:t>.</w:t>
      </w:r>
      <w:r>
        <w:rPr>
          <w:rFonts w:asciiTheme="minorHAnsi" w:hAnsiTheme="minorHAnsi" w:cstheme="minorHAnsi"/>
          <w:sz w:val="24"/>
          <w:szCs w:val="24"/>
        </w:rPr>
        <w:t>S</w:t>
      </w:r>
      <w:r w:rsidR="00D115AD">
        <w:rPr>
          <w:rFonts w:asciiTheme="minorHAnsi" w:hAnsiTheme="minorHAnsi" w:cstheme="minorHAnsi"/>
          <w:sz w:val="24"/>
          <w:szCs w:val="24"/>
        </w:rPr>
        <w:t>.</w:t>
      </w:r>
      <w:r>
        <w:rPr>
          <w:rFonts w:asciiTheme="minorHAnsi" w:hAnsiTheme="minorHAnsi" w:cstheme="minorHAnsi"/>
          <w:sz w:val="24"/>
          <w:szCs w:val="24"/>
        </w:rPr>
        <w:t xml:space="preserve"> Department of Agriculture, Agricultural Research Service.  </w:t>
      </w:r>
    </w:p>
    <w:p w:rsidR="00C65C38" w:rsidRDefault="00C65C38" w:rsidP="006C1D13">
      <w:pPr>
        <w:pStyle w:val="P1-StandPara"/>
        <w:spacing w:line="240" w:lineRule="auto"/>
        <w:ind w:firstLine="0"/>
        <w:jc w:val="both"/>
        <w:rPr>
          <w:rFonts w:asciiTheme="minorHAnsi" w:hAnsiTheme="minorHAnsi" w:cstheme="minorHAnsi"/>
          <w:sz w:val="24"/>
          <w:szCs w:val="24"/>
        </w:rPr>
      </w:pPr>
    </w:p>
    <w:p w:rsidR="00440851" w:rsidRDefault="00EE5C8D" w:rsidP="006C1D13">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The </w:t>
      </w:r>
      <w:r w:rsidR="00300992">
        <w:rPr>
          <w:rFonts w:asciiTheme="minorHAnsi" w:hAnsiTheme="minorHAnsi" w:cstheme="minorHAnsi"/>
          <w:sz w:val="24"/>
          <w:szCs w:val="24"/>
        </w:rPr>
        <w:t>Salt Sources Study</w:t>
      </w:r>
      <w:r>
        <w:rPr>
          <w:rFonts w:asciiTheme="minorHAnsi" w:hAnsiTheme="minorHAnsi" w:cstheme="minorHAnsi"/>
          <w:sz w:val="24"/>
          <w:szCs w:val="24"/>
        </w:rPr>
        <w:t xml:space="preserve"> data are unique in that no other current data source includes </w:t>
      </w:r>
      <w:r w:rsidR="00C65C38">
        <w:rPr>
          <w:rFonts w:asciiTheme="minorHAnsi" w:hAnsiTheme="minorHAnsi" w:cstheme="minorHAnsi"/>
          <w:sz w:val="24"/>
          <w:szCs w:val="24"/>
        </w:rPr>
        <w:t xml:space="preserve">direct and objective measures of </w:t>
      </w:r>
      <w:r>
        <w:rPr>
          <w:rFonts w:asciiTheme="minorHAnsi" w:hAnsiTheme="minorHAnsi" w:cstheme="minorHAnsi"/>
          <w:sz w:val="24"/>
          <w:szCs w:val="24"/>
        </w:rPr>
        <w:t xml:space="preserve">individual sodium intake from discretionary salt (i.e., salt added at the table and during cooking).  </w:t>
      </w:r>
      <w:r w:rsidR="006C1D13">
        <w:rPr>
          <w:rFonts w:asciiTheme="minorHAnsi" w:hAnsiTheme="minorHAnsi" w:cstheme="minorHAnsi"/>
          <w:sz w:val="24"/>
          <w:szCs w:val="24"/>
        </w:rPr>
        <w:t xml:space="preserve">As indicated previously, data from the National Health and Nutrition Examination Survey (NHANES) can be used </w:t>
      </w:r>
      <w:r w:rsidR="006C660D">
        <w:rPr>
          <w:rFonts w:asciiTheme="minorHAnsi" w:hAnsiTheme="minorHAnsi" w:cstheme="minorHAnsi"/>
          <w:sz w:val="24"/>
          <w:szCs w:val="24"/>
        </w:rPr>
        <w:t xml:space="preserve">with other data </w:t>
      </w:r>
      <w:r w:rsidR="006C1D13">
        <w:rPr>
          <w:rFonts w:asciiTheme="minorHAnsi" w:hAnsiTheme="minorHAnsi" w:cstheme="minorHAnsi"/>
          <w:sz w:val="24"/>
          <w:szCs w:val="24"/>
        </w:rPr>
        <w:t xml:space="preserve">to </w:t>
      </w:r>
      <w:r w:rsidR="00CF4D2A">
        <w:rPr>
          <w:rFonts w:asciiTheme="minorHAnsi" w:hAnsiTheme="minorHAnsi" w:cstheme="minorHAnsi"/>
          <w:sz w:val="24"/>
          <w:szCs w:val="24"/>
        </w:rPr>
        <w:t xml:space="preserve">crudely </w:t>
      </w:r>
      <w:r w:rsidR="006C1D13">
        <w:rPr>
          <w:rFonts w:asciiTheme="minorHAnsi" w:hAnsiTheme="minorHAnsi" w:cstheme="minorHAnsi"/>
          <w:sz w:val="24"/>
          <w:szCs w:val="24"/>
        </w:rPr>
        <w:t xml:space="preserve">estimate the amount of sodium from </w:t>
      </w:r>
      <w:r w:rsidR="00B94A7F">
        <w:rPr>
          <w:rFonts w:asciiTheme="minorHAnsi" w:hAnsiTheme="minorHAnsi" w:cstheme="minorHAnsi"/>
          <w:sz w:val="24"/>
          <w:szCs w:val="24"/>
        </w:rPr>
        <w:t>a brief set of questions about the frequency of</w:t>
      </w:r>
      <w:r w:rsidR="007F513D">
        <w:rPr>
          <w:rFonts w:asciiTheme="minorHAnsi" w:hAnsiTheme="minorHAnsi" w:cstheme="minorHAnsi"/>
          <w:sz w:val="24"/>
          <w:szCs w:val="24"/>
        </w:rPr>
        <w:t xml:space="preserve"> </w:t>
      </w:r>
      <w:r w:rsidR="006C1D13">
        <w:rPr>
          <w:rFonts w:asciiTheme="minorHAnsi" w:hAnsiTheme="minorHAnsi" w:cstheme="minorHAnsi"/>
          <w:sz w:val="24"/>
          <w:szCs w:val="24"/>
        </w:rPr>
        <w:t>salt added at the table</w:t>
      </w:r>
      <w:r w:rsidR="00CF4D2A">
        <w:rPr>
          <w:rFonts w:asciiTheme="minorHAnsi" w:hAnsiTheme="minorHAnsi" w:cstheme="minorHAnsi"/>
          <w:sz w:val="24"/>
          <w:szCs w:val="24"/>
        </w:rPr>
        <w:t xml:space="preserve"> or during cooking</w:t>
      </w:r>
      <w:r w:rsidR="00B94A7F">
        <w:rPr>
          <w:rFonts w:asciiTheme="minorHAnsi" w:hAnsiTheme="minorHAnsi" w:cstheme="minorHAnsi"/>
          <w:sz w:val="24"/>
          <w:szCs w:val="24"/>
        </w:rPr>
        <w:t xml:space="preserve">. </w:t>
      </w:r>
      <w:r w:rsidR="006C1D13">
        <w:rPr>
          <w:rFonts w:asciiTheme="minorHAnsi" w:hAnsiTheme="minorHAnsi" w:cstheme="minorHAnsi"/>
          <w:sz w:val="24"/>
          <w:szCs w:val="24"/>
        </w:rPr>
        <w:t xml:space="preserve"> However, the que</w:t>
      </w:r>
      <w:r>
        <w:rPr>
          <w:rFonts w:asciiTheme="minorHAnsi" w:hAnsiTheme="minorHAnsi" w:cstheme="minorHAnsi"/>
          <w:sz w:val="24"/>
          <w:szCs w:val="24"/>
        </w:rPr>
        <w:t>stions used for these estimates</w:t>
      </w:r>
      <w:r w:rsidR="006C1D13">
        <w:rPr>
          <w:rFonts w:asciiTheme="minorHAnsi" w:hAnsiTheme="minorHAnsi" w:cstheme="minorHAnsi"/>
          <w:sz w:val="24"/>
          <w:szCs w:val="24"/>
        </w:rPr>
        <w:t xml:space="preserve"> </w:t>
      </w:r>
      <w:r>
        <w:rPr>
          <w:rFonts w:asciiTheme="minorHAnsi" w:hAnsiTheme="minorHAnsi" w:cstheme="minorHAnsi"/>
          <w:sz w:val="24"/>
          <w:szCs w:val="24"/>
        </w:rPr>
        <w:t>rely on</w:t>
      </w:r>
      <w:r w:rsidR="006C660D">
        <w:rPr>
          <w:rFonts w:asciiTheme="minorHAnsi" w:hAnsiTheme="minorHAnsi" w:cstheme="minorHAnsi"/>
          <w:sz w:val="24"/>
          <w:szCs w:val="24"/>
        </w:rPr>
        <w:t xml:space="preserve"> other data (i.e., </w:t>
      </w:r>
      <w:r>
        <w:rPr>
          <w:rFonts w:asciiTheme="minorHAnsi" w:hAnsiTheme="minorHAnsi" w:cstheme="minorHAnsi"/>
          <w:sz w:val="24"/>
          <w:szCs w:val="24"/>
        </w:rPr>
        <w:t>observational</w:t>
      </w:r>
      <w:r w:rsidR="006C1D13">
        <w:rPr>
          <w:rFonts w:asciiTheme="minorHAnsi" w:hAnsiTheme="minorHAnsi" w:cstheme="minorHAnsi"/>
          <w:sz w:val="24"/>
          <w:szCs w:val="24"/>
        </w:rPr>
        <w:t xml:space="preserve"> nutrition studies, such as</w:t>
      </w:r>
      <w:r w:rsidR="006626E0">
        <w:rPr>
          <w:rFonts w:asciiTheme="minorHAnsi" w:hAnsiTheme="minorHAnsi" w:cstheme="minorHAnsi"/>
          <w:sz w:val="24"/>
          <w:szCs w:val="24"/>
        </w:rPr>
        <w:t xml:space="preserve"> th</w:t>
      </w:r>
      <w:r w:rsidR="00CF4D2A">
        <w:rPr>
          <w:rFonts w:asciiTheme="minorHAnsi" w:hAnsiTheme="minorHAnsi" w:cstheme="minorHAnsi"/>
          <w:sz w:val="24"/>
          <w:szCs w:val="24"/>
        </w:rPr>
        <w:t xml:space="preserve">at conducted by </w:t>
      </w:r>
      <w:r w:rsidR="006C1D13">
        <w:rPr>
          <w:rFonts w:asciiTheme="minorHAnsi" w:hAnsiTheme="minorHAnsi" w:cstheme="minorHAnsi"/>
          <w:sz w:val="24"/>
          <w:szCs w:val="24"/>
        </w:rPr>
        <w:t>Mattes and Donnelly</w:t>
      </w:r>
      <w:r w:rsidR="006626E0">
        <w:rPr>
          <w:rFonts w:asciiTheme="minorHAnsi" w:hAnsiTheme="minorHAnsi" w:cstheme="minorHAnsi"/>
          <w:sz w:val="24"/>
          <w:szCs w:val="24"/>
        </w:rPr>
        <w:t xml:space="preserve"> </w:t>
      </w:r>
      <w:r w:rsidR="00CF4D2A">
        <w:rPr>
          <w:rFonts w:asciiTheme="minorHAnsi" w:hAnsiTheme="minorHAnsi" w:cstheme="minorHAnsi"/>
          <w:sz w:val="24"/>
          <w:szCs w:val="24"/>
        </w:rPr>
        <w:t>in 1991 and proposed in</w:t>
      </w:r>
      <w:r w:rsidR="006626E0">
        <w:rPr>
          <w:rFonts w:asciiTheme="minorHAnsi" w:hAnsiTheme="minorHAnsi" w:cstheme="minorHAnsi"/>
          <w:sz w:val="24"/>
          <w:szCs w:val="24"/>
        </w:rPr>
        <w:t xml:space="preserve"> the current study</w:t>
      </w:r>
      <w:r w:rsidR="006C660D">
        <w:rPr>
          <w:rFonts w:asciiTheme="minorHAnsi" w:hAnsiTheme="minorHAnsi" w:cstheme="minorHAnsi"/>
          <w:sz w:val="24"/>
          <w:szCs w:val="24"/>
        </w:rPr>
        <w:t>)</w:t>
      </w:r>
      <w:r w:rsidR="006C1D13">
        <w:rPr>
          <w:rFonts w:asciiTheme="minorHAnsi" w:hAnsiTheme="minorHAnsi" w:cstheme="minorHAnsi"/>
          <w:sz w:val="24"/>
          <w:szCs w:val="24"/>
        </w:rPr>
        <w:t xml:space="preserve"> for estimates of the </w:t>
      </w:r>
      <w:r w:rsidR="00C65C38">
        <w:rPr>
          <w:rFonts w:asciiTheme="minorHAnsi" w:hAnsiTheme="minorHAnsi" w:cstheme="minorHAnsi"/>
          <w:sz w:val="24"/>
          <w:szCs w:val="24"/>
        </w:rPr>
        <w:t xml:space="preserve">measured </w:t>
      </w:r>
      <w:r w:rsidR="006C1D13">
        <w:rPr>
          <w:rFonts w:asciiTheme="minorHAnsi" w:hAnsiTheme="minorHAnsi" w:cstheme="minorHAnsi"/>
          <w:sz w:val="24"/>
          <w:szCs w:val="24"/>
        </w:rPr>
        <w:t xml:space="preserve">amount of salt added at the table.  </w:t>
      </w:r>
      <w:r w:rsidR="007F513D">
        <w:rPr>
          <w:rFonts w:asciiTheme="minorHAnsi" w:hAnsiTheme="minorHAnsi" w:cstheme="minorHAnsi"/>
          <w:sz w:val="24"/>
          <w:szCs w:val="24"/>
        </w:rPr>
        <w:t xml:space="preserve"> </w:t>
      </w:r>
    </w:p>
    <w:p w:rsidR="00AC1204" w:rsidRDefault="00AC1204" w:rsidP="006C1D13">
      <w:pPr>
        <w:pStyle w:val="P1-StandPara"/>
        <w:spacing w:line="240" w:lineRule="auto"/>
        <w:ind w:firstLine="0"/>
        <w:jc w:val="both"/>
        <w:rPr>
          <w:rFonts w:asciiTheme="minorHAnsi" w:hAnsiTheme="minorHAnsi" w:cstheme="minorHAnsi"/>
          <w:sz w:val="24"/>
          <w:szCs w:val="24"/>
        </w:rPr>
      </w:pPr>
    </w:p>
    <w:p w:rsidR="00AC1204" w:rsidRDefault="00AC1204" w:rsidP="00AC1204">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Similar to NHANES, the NDSR software employs a state-of-the-art, automated multi-pass 24-hour recall interview method administered by trained interviewers to assist the individual in accurately recalling the foods consumed in the previous 24-hours. As part of the interview, participants are asked to recall brand names and flavor/varieties of the foods and beverages consumed.  The </w:t>
      </w:r>
      <w:r w:rsidR="001322D8">
        <w:rPr>
          <w:rFonts w:asciiTheme="minorHAnsi" w:hAnsiTheme="minorHAnsi" w:cstheme="minorHAnsi"/>
          <w:sz w:val="24"/>
          <w:szCs w:val="24"/>
        </w:rPr>
        <w:t>NCC Food and Nutrient D</w:t>
      </w:r>
      <w:r>
        <w:rPr>
          <w:rFonts w:asciiTheme="minorHAnsi" w:hAnsiTheme="minorHAnsi" w:cstheme="minorHAnsi"/>
          <w:sz w:val="24"/>
          <w:szCs w:val="24"/>
        </w:rPr>
        <w:t xml:space="preserve">atabase used with the </w:t>
      </w:r>
      <w:r w:rsidR="001322D8">
        <w:rPr>
          <w:rFonts w:asciiTheme="minorHAnsi" w:hAnsiTheme="minorHAnsi" w:cstheme="minorHAnsi"/>
          <w:sz w:val="24"/>
          <w:szCs w:val="24"/>
        </w:rPr>
        <w:t xml:space="preserve">NDSR-assisted </w:t>
      </w:r>
      <w:r>
        <w:rPr>
          <w:rFonts w:asciiTheme="minorHAnsi" w:hAnsiTheme="minorHAnsi" w:cstheme="minorHAnsi"/>
          <w:sz w:val="24"/>
          <w:szCs w:val="24"/>
        </w:rPr>
        <w:t>recall includes more brand name products than NHANES, about 7,000 leading brand name products</w:t>
      </w:r>
      <w:r w:rsidR="000562C3">
        <w:rPr>
          <w:rFonts w:asciiTheme="minorHAnsi" w:hAnsiTheme="minorHAnsi" w:cstheme="minorHAnsi"/>
          <w:sz w:val="24"/>
          <w:szCs w:val="24"/>
        </w:rPr>
        <w:t xml:space="preserve"> in the NCC Food and Nutrient Database</w:t>
      </w:r>
      <w:r>
        <w:rPr>
          <w:rFonts w:asciiTheme="minorHAnsi" w:hAnsiTheme="minorHAnsi" w:cstheme="minorHAnsi"/>
          <w:sz w:val="24"/>
          <w:szCs w:val="24"/>
        </w:rPr>
        <w:t xml:space="preserve">.  For brands included in the database, all favors/varieties of the brand are generally included.  Similar to the nutrient database used with NHANES, the Food and Nutrient Database for Dietary Studies, the sodium content of foods in the NCC Food and Nutrient database is updated yearly based on several sources including the National Nutrient Database for Standard Reference.  Sodium content data from 2012 or later will be used to calculate intakes.  The nutrient information of reported foods that are not in the </w:t>
      </w:r>
      <w:r w:rsidR="00630438">
        <w:rPr>
          <w:rFonts w:asciiTheme="minorHAnsi" w:hAnsiTheme="minorHAnsi" w:cstheme="minorHAnsi"/>
          <w:sz w:val="24"/>
          <w:szCs w:val="24"/>
        </w:rPr>
        <w:t xml:space="preserve">NCC Food and Nutrient </w:t>
      </w:r>
      <w:r>
        <w:rPr>
          <w:rFonts w:asciiTheme="minorHAnsi" w:hAnsiTheme="minorHAnsi" w:cstheme="minorHAnsi"/>
          <w:sz w:val="24"/>
          <w:szCs w:val="24"/>
        </w:rPr>
        <w:t>database</w:t>
      </w:r>
      <w:r w:rsidR="00630438">
        <w:rPr>
          <w:rFonts w:asciiTheme="minorHAnsi" w:hAnsiTheme="minorHAnsi" w:cstheme="minorHAnsi"/>
          <w:sz w:val="24"/>
          <w:szCs w:val="24"/>
        </w:rPr>
        <w:t xml:space="preserve"> used with the NDSR software</w:t>
      </w:r>
      <w:r>
        <w:rPr>
          <w:rFonts w:asciiTheme="minorHAnsi" w:hAnsiTheme="minorHAnsi" w:cstheme="minorHAnsi"/>
          <w:sz w:val="24"/>
          <w:szCs w:val="24"/>
        </w:rPr>
        <w:t xml:space="preserve"> is ascertained through internet searches and manufacturers and entered in the database</w:t>
      </w:r>
      <w:r w:rsidR="00630438">
        <w:rPr>
          <w:rFonts w:asciiTheme="minorHAnsi" w:hAnsiTheme="minorHAnsi" w:cstheme="minorHAnsi"/>
          <w:sz w:val="24"/>
          <w:szCs w:val="24"/>
        </w:rPr>
        <w:t xml:space="preserve"> as needed</w:t>
      </w:r>
      <w:r>
        <w:rPr>
          <w:rFonts w:asciiTheme="minorHAnsi" w:hAnsiTheme="minorHAnsi" w:cstheme="minorHAnsi"/>
          <w:sz w:val="24"/>
          <w:szCs w:val="24"/>
        </w:rPr>
        <w:t xml:space="preserve">. Data collection and coding also generally account for salt lost during cooking and draining and rinsing of vegetables.   </w:t>
      </w:r>
    </w:p>
    <w:p w:rsidR="00AC1204" w:rsidRDefault="00AC1204" w:rsidP="00AC1204">
      <w:pPr>
        <w:pStyle w:val="P1-StandPara"/>
        <w:spacing w:line="240" w:lineRule="auto"/>
        <w:ind w:firstLine="0"/>
        <w:jc w:val="both"/>
        <w:rPr>
          <w:rFonts w:asciiTheme="minorHAnsi" w:hAnsiTheme="minorHAnsi" w:cstheme="minorHAnsi"/>
          <w:sz w:val="24"/>
          <w:szCs w:val="24"/>
        </w:rPr>
      </w:pPr>
    </w:p>
    <w:p w:rsidR="00AC1204" w:rsidRDefault="00630438" w:rsidP="00AC1204">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lastRenderedPageBreak/>
        <w:t xml:space="preserve">Unlike NHANES which employs two </w:t>
      </w:r>
      <w:r w:rsidR="00AC1204">
        <w:rPr>
          <w:rFonts w:asciiTheme="minorHAnsi" w:hAnsiTheme="minorHAnsi" w:cstheme="minorHAnsi"/>
          <w:sz w:val="24"/>
          <w:szCs w:val="24"/>
        </w:rPr>
        <w:t xml:space="preserve">24-hour dietary recalls, participants in this study will participate in up to four 24-hour dietary recalls over an 11- day period.  In addition, participants will be asked to prospectively record the foods they consumed to assist in their recall and to record the foods to which salt was added during home cooking or preparation.  As explained earlier, participants also will be asked to collect duplicate portions of salt added at the table and during home cooking and preparation. Finally, during the same day for which the foods and beverages are reported, a subset of participants will be asked to collect four 24-hour urine samples to validate total sodium intake and to use labeled salt at the table and during home cooking to assess the amount of sodium from discretionary salt.  </w:t>
      </w:r>
    </w:p>
    <w:p w:rsidR="00AC1204" w:rsidRDefault="00AC1204" w:rsidP="00AC1204">
      <w:pPr>
        <w:pStyle w:val="P1-StandPara"/>
        <w:spacing w:line="240" w:lineRule="auto"/>
        <w:ind w:firstLine="0"/>
        <w:jc w:val="both"/>
        <w:rPr>
          <w:rFonts w:asciiTheme="minorHAnsi" w:hAnsiTheme="minorHAnsi" w:cstheme="minorHAnsi"/>
          <w:sz w:val="24"/>
          <w:szCs w:val="24"/>
        </w:rPr>
      </w:pPr>
    </w:p>
    <w:p w:rsidR="00AC1204" w:rsidRDefault="00AC1204" w:rsidP="00AC1204">
      <w:pPr>
        <w:pStyle w:val="P1-StandPara"/>
        <w:spacing w:line="240" w:lineRule="auto"/>
        <w:ind w:firstLine="0"/>
        <w:jc w:val="both"/>
        <w:rPr>
          <w:rFonts w:asciiTheme="minorHAnsi" w:hAnsiTheme="minorHAnsi" w:cstheme="minorHAnsi"/>
          <w:sz w:val="24"/>
          <w:szCs w:val="24"/>
        </w:rPr>
      </w:pPr>
      <w:r>
        <w:rPr>
          <w:rFonts w:asciiTheme="minorHAnsi" w:hAnsiTheme="minorHAnsi" w:cstheme="minorHAnsi"/>
          <w:sz w:val="24"/>
          <w:szCs w:val="24"/>
        </w:rPr>
        <w:t>Due to the need for multiple days of data collection and salt collections and, in a subset of participants, 24-hour urine collections and use of study salt, the participants recruited in this study are not representative of the U.S. population.</w:t>
      </w:r>
    </w:p>
    <w:p w:rsidR="00AC1204" w:rsidRDefault="00AC1204" w:rsidP="006C1D13">
      <w:pPr>
        <w:pStyle w:val="P1-StandPara"/>
        <w:spacing w:line="240" w:lineRule="auto"/>
        <w:ind w:firstLine="0"/>
        <w:jc w:val="both"/>
        <w:rPr>
          <w:rFonts w:asciiTheme="minorHAnsi" w:hAnsiTheme="minorHAnsi" w:cstheme="minorHAnsi"/>
          <w:sz w:val="24"/>
          <w:szCs w:val="24"/>
        </w:rPr>
      </w:pPr>
    </w:p>
    <w:p w:rsidR="0085482E" w:rsidRPr="00A87575" w:rsidRDefault="0085482E" w:rsidP="00FF4C30">
      <w:pPr>
        <w:pStyle w:val="Heading1"/>
        <w:spacing w:line="480" w:lineRule="auto"/>
        <w:rPr>
          <w:rFonts w:asciiTheme="minorHAnsi" w:hAnsiTheme="minorHAnsi" w:cstheme="minorHAnsi"/>
        </w:rPr>
      </w:pPr>
      <w:bookmarkStart w:id="20" w:name="_Toc443881746"/>
      <w:bookmarkStart w:id="21" w:name="_Toc451592235"/>
      <w:bookmarkStart w:id="22" w:name="_Toc5610276"/>
      <w:bookmarkStart w:id="23" w:name="_Toc99178782"/>
      <w:r w:rsidRPr="00A87575">
        <w:rPr>
          <w:rFonts w:asciiTheme="minorHAnsi" w:hAnsiTheme="minorHAnsi" w:cstheme="minorHAnsi"/>
        </w:rPr>
        <w:t>A.5</w:t>
      </w:r>
      <w:r w:rsidRPr="00A87575">
        <w:rPr>
          <w:rFonts w:asciiTheme="minorHAnsi" w:hAnsiTheme="minorHAnsi" w:cstheme="minorHAnsi"/>
        </w:rPr>
        <w:tab/>
        <w:t>Impact on Small Businesses or Other Small Entities</w:t>
      </w:r>
      <w:bookmarkEnd w:id="20"/>
      <w:bookmarkEnd w:id="21"/>
      <w:bookmarkEnd w:id="22"/>
      <w:bookmarkEnd w:id="23"/>
    </w:p>
    <w:p w:rsidR="008B4BBB" w:rsidRPr="00A87575" w:rsidRDefault="008B4BBB" w:rsidP="00785D6B">
      <w:pPr>
        <w:pStyle w:val="Heading1"/>
        <w:spacing w:before="0" w:after="0" w:line="480" w:lineRule="auto"/>
        <w:rPr>
          <w:rFonts w:asciiTheme="minorHAnsi" w:hAnsiTheme="minorHAnsi" w:cstheme="minorHAnsi"/>
          <w:b w:val="0"/>
        </w:rPr>
      </w:pPr>
      <w:bookmarkStart w:id="24" w:name="_Toc443881747"/>
      <w:bookmarkStart w:id="25" w:name="_Toc451592236"/>
      <w:bookmarkStart w:id="26" w:name="_Toc5610277"/>
      <w:bookmarkStart w:id="27" w:name="_Toc99178783"/>
      <w:r w:rsidRPr="00A87575">
        <w:rPr>
          <w:rFonts w:asciiTheme="minorHAnsi" w:hAnsiTheme="minorHAnsi" w:cstheme="minorHAnsi"/>
          <w:b w:val="0"/>
        </w:rPr>
        <w:t xml:space="preserve">No small businesses will be </w:t>
      </w:r>
      <w:r w:rsidR="00EE5C8D">
        <w:rPr>
          <w:rFonts w:asciiTheme="minorHAnsi" w:hAnsiTheme="minorHAnsi" w:cstheme="minorHAnsi"/>
          <w:b w:val="0"/>
        </w:rPr>
        <w:t>involved in this data collection.</w:t>
      </w:r>
      <w:r w:rsidRPr="00A87575">
        <w:rPr>
          <w:rFonts w:asciiTheme="minorHAnsi" w:hAnsiTheme="minorHAnsi" w:cstheme="minorHAnsi"/>
          <w:b w:val="0"/>
        </w:rPr>
        <w:t xml:space="preserve"> </w:t>
      </w:r>
    </w:p>
    <w:p w:rsidR="0085482E" w:rsidRDefault="0085482E" w:rsidP="00785D6B">
      <w:pPr>
        <w:pStyle w:val="Heading1"/>
        <w:spacing w:before="0" w:after="0" w:line="480" w:lineRule="auto"/>
        <w:rPr>
          <w:rFonts w:asciiTheme="minorHAnsi" w:hAnsiTheme="minorHAnsi" w:cstheme="minorHAnsi"/>
        </w:rPr>
      </w:pPr>
      <w:r w:rsidRPr="00A87575">
        <w:rPr>
          <w:rFonts w:asciiTheme="minorHAnsi" w:hAnsiTheme="minorHAnsi" w:cstheme="minorHAnsi"/>
        </w:rPr>
        <w:t>A.6</w:t>
      </w:r>
      <w:r w:rsidRPr="00A87575">
        <w:rPr>
          <w:rFonts w:asciiTheme="minorHAnsi" w:hAnsiTheme="minorHAnsi" w:cstheme="minorHAnsi"/>
        </w:rPr>
        <w:tab/>
        <w:t>Consequences of Collecting the Information Less Frequently</w:t>
      </w:r>
      <w:bookmarkEnd w:id="24"/>
      <w:bookmarkEnd w:id="25"/>
      <w:bookmarkEnd w:id="26"/>
      <w:bookmarkEnd w:id="27"/>
    </w:p>
    <w:p w:rsidR="00EE5C8D" w:rsidRPr="00464659" w:rsidRDefault="000B1780" w:rsidP="009E54A0">
      <w:pPr>
        <w:pStyle w:val="P1-StandPara"/>
        <w:spacing w:line="240" w:lineRule="auto"/>
        <w:ind w:firstLine="0"/>
        <w:jc w:val="both"/>
        <w:rPr>
          <w:rFonts w:asciiTheme="minorHAnsi" w:hAnsiTheme="minorHAnsi" w:cstheme="minorHAnsi"/>
          <w:sz w:val="24"/>
          <w:szCs w:val="24"/>
        </w:rPr>
      </w:pPr>
      <w:r w:rsidRPr="00464659">
        <w:rPr>
          <w:rFonts w:asciiTheme="minorHAnsi" w:hAnsiTheme="minorHAnsi" w:cstheme="minorHAnsi"/>
          <w:sz w:val="24"/>
          <w:szCs w:val="24"/>
        </w:rPr>
        <w:t>This is a single two year project, with no current plans for repetition.   P</w:t>
      </w:r>
      <w:r w:rsidR="000D2C3A" w:rsidRPr="00464659">
        <w:rPr>
          <w:rFonts w:asciiTheme="minorHAnsi" w:hAnsiTheme="minorHAnsi" w:cstheme="minorHAnsi"/>
          <w:sz w:val="24"/>
          <w:szCs w:val="24"/>
        </w:rPr>
        <w:t>articipants are asked to collect four 24-hour diet</w:t>
      </w:r>
      <w:r w:rsidR="006C660D">
        <w:rPr>
          <w:rFonts w:asciiTheme="minorHAnsi" w:hAnsiTheme="minorHAnsi" w:cstheme="minorHAnsi"/>
          <w:sz w:val="24"/>
          <w:szCs w:val="24"/>
        </w:rPr>
        <w:t>ary</w:t>
      </w:r>
      <w:r w:rsidR="000D2C3A" w:rsidRPr="00464659">
        <w:rPr>
          <w:rFonts w:asciiTheme="minorHAnsi" w:hAnsiTheme="minorHAnsi" w:cstheme="minorHAnsi"/>
          <w:sz w:val="24"/>
          <w:szCs w:val="24"/>
        </w:rPr>
        <w:t xml:space="preserve"> recalls and for some, four 24-hour urine collections, over an 11 day period</w:t>
      </w:r>
      <w:r w:rsidR="00CF4D2A">
        <w:rPr>
          <w:rFonts w:asciiTheme="minorHAnsi" w:hAnsiTheme="minorHAnsi" w:cstheme="minorHAnsi"/>
          <w:sz w:val="24"/>
          <w:szCs w:val="24"/>
        </w:rPr>
        <w:t xml:space="preserve"> with some of the recalls 3 or more days apart</w:t>
      </w:r>
      <w:r w:rsidRPr="00464659">
        <w:rPr>
          <w:rFonts w:asciiTheme="minorHAnsi" w:hAnsiTheme="minorHAnsi" w:cstheme="minorHAnsi"/>
          <w:sz w:val="24"/>
          <w:szCs w:val="24"/>
        </w:rPr>
        <w:t>.  The multiple collections are needed</w:t>
      </w:r>
      <w:r w:rsidR="000D2C3A" w:rsidRPr="00464659">
        <w:rPr>
          <w:rFonts w:asciiTheme="minorHAnsi" w:hAnsiTheme="minorHAnsi" w:cstheme="minorHAnsi"/>
          <w:sz w:val="24"/>
          <w:szCs w:val="24"/>
        </w:rPr>
        <w:t xml:space="preserve"> to account for within-individual variation in sodium intake.  Because of weekend versus weekday differences in diet, it is preferable to have respondents complete the diet recalls or 24-hour urine collections on as many </w:t>
      </w:r>
      <w:r w:rsidR="00B94A7F">
        <w:rPr>
          <w:rFonts w:asciiTheme="minorHAnsi" w:hAnsiTheme="minorHAnsi" w:cstheme="minorHAnsi"/>
          <w:sz w:val="24"/>
          <w:szCs w:val="24"/>
        </w:rPr>
        <w:t xml:space="preserve">different </w:t>
      </w:r>
      <w:r w:rsidR="000D2C3A" w:rsidRPr="00464659">
        <w:rPr>
          <w:rFonts w:asciiTheme="minorHAnsi" w:hAnsiTheme="minorHAnsi" w:cstheme="minorHAnsi"/>
          <w:sz w:val="24"/>
          <w:szCs w:val="24"/>
        </w:rPr>
        <w:t>days of the week as possible with one collection on a weekend day.  Participants are asked to collect four 24-hour recalls or urine collection</w:t>
      </w:r>
      <w:r w:rsidR="00B94A7F">
        <w:rPr>
          <w:rFonts w:asciiTheme="minorHAnsi" w:hAnsiTheme="minorHAnsi" w:cstheme="minorHAnsi"/>
          <w:sz w:val="24"/>
          <w:szCs w:val="24"/>
        </w:rPr>
        <w:t>s</w:t>
      </w:r>
      <w:r w:rsidR="000D2C3A" w:rsidRPr="00464659">
        <w:rPr>
          <w:rFonts w:asciiTheme="minorHAnsi" w:hAnsiTheme="minorHAnsi" w:cstheme="minorHAnsi"/>
          <w:sz w:val="24"/>
          <w:szCs w:val="24"/>
        </w:rPr>
        <w:t xml:space="preserve"> as evidence suggests </w:t>
      </w:r>
      <w:r w:rsidR="00D31B81">
        <w:rPr>
          <w:rFonts w:asciiTheme="minorHAnsi" w:hAnsiTheme="minorHAnsi" w:cstheme="minorHAnsi"/>
          <w:sz w:val="24"/>
          <w:szCs w:val="24"/>
        </w:rPr>
        <w:t xml:space="preserve">that </w:t>
      </w:r>
      <w:r w:rsidR="000D2C3A" w:rsidRPr="00464659">
        <w:rPr>
          <w:rFonts w:asciiTheme="minorHAnsi" w:hAnsiTheme="minorHAnsi" w:cstheme="minorHAnsi"/>
          <w:sz w:val="24"/>
          <w:szCs w:val="24"/>
        </w:rPr>
        <w:t xml:space="preserve">this is more accurate compared with data collection methods that are administered once and require participants to recall their diet over </w:t>
      </w:r>
      <w:r w:rsidR="00720639">
        <w:rPr>
          <w:rFonts w:asciiTheme="minorHAnsi" w:hAnsiTheme="minorHAnsi" w:cstheme="minorHAnsi"/>
          <w:sz w:val="24"/>
          <w:szCs w:val="24"/>
        </w:rPr>
        <w:t>a</w:t>
      </w:r>
      <w:r w:rsidR="000D2C3A" w:rsidRPr="00464659">
        <w:rPr>
          <w:rFonts w:asciiTheme="minorHAnsi" w:hAnsiTheme="minorHAnsi" w:cstheme="minorHAnsi"/>
          <w:sz w:val="24"/>
          <w:szCs w:val="24"/>
        </w:rPr>
        <w:t xml:space="preserve"> period</w:t>
      </w:r>
      <w:r w:rsidR="00720639">
        <w:rPr>
          <w:rFonts w:asciiTheme="minorHAnsi" w:hAnsiTheme="minorHAnsi" w:cstheme="minorHAnsi"/>
          <w:sz w:val="24"/>
          <w:szCs w:val="24"/>
        </w:rPr>
        <w:t xml:space="preserve"> of time (e.g., one month)</w:t>
      </w:r>
      <w:r w:rsidR="000D2C3A" w:rsidRPr="00464659">
        <w:rPr>
          <w:rFonts w:asciiTheme="minorHAnsi" w:hAnsiTheme="minorHAnsi" w:cstheme="minorHAnsi"/>
          <w:sz w:val="24"/>
          <w:szCs w:val="24"/>
        </w:rPr>
        <w:t>.  Collecting information less frequently would result in an incomplete assess</w:t>
      </w:r>
      <w:r w:rsidR="00720639">
        <w:rPr>
          <w:rFonts w:asciiTheme="minorHAnsi" w:hAnsiTheme="minorHAnsi" w:cstheme="minorHAnsi"/>
          <w:sz w:val="24"/>
          <w:szCs w:val="24"/>
        </w:rPr>
        <w:t>ment</w:t>
      </w:r>
      <w:r w:rsidR="000D2C3A" w:rsidRPr="00464659">
        <w:rPr>
          <w:rFonts w:asciiTheme="minorHAnsi" w:hAnsiTheme="minorHAnsi" w:cstheme="minorHAnsi"/>
          <w:sz w:val="24"/>
          <w:szCs w:val="24"/>
        </w:rPr>
        <w:t xml:space="preserve"> of diet on the individual level.  </w:t>
      </w:r>
    </w:p>
    <w:p w:rsidR="00EB4904" w:rsidRDefault="00EB4904" w:rsidP="00EB4904">
      <w:pPr>
        <w:pStyle w:val="Heading1"/>
        <w:spacing w:before="0"/>
        <w:rPr>
          <w:rFonts w:asciiTheme="minorHAnsi" w:hAnsiTheme="minorHAnsi" w:cstheme="minorHAnsi"/>
        </w:rPr>
      </w:pPr>
      <w:bookmarkStart w:id="28" w:name="_Toc443881748"/>
      <w:bookmarkStart w:id="29" w:name="_Toc451592237"/>
      <w:bookmarkStart w:id="30" w:name="_Toc5610278"/>
      <w:bookmarkStart w:id="31" w:name="_Toc99178784"/>
    </w:p>
    <w:p w:rsidR="0085482E" w:rsidRPr="00A87575" w:rsidRDefault="0085482E" w:rsidP="00EB4904">
      <w:pPr>
        <w:pStyle w:val="Heading1"/>
        <w:rPr>
          <w:rFonts w:asciiTheme="minorHAnsi" w:hAnsiTheme="minorHAnsi" w:cstheme="minorHAnsi"/>
        </w:rPr>
      </w:pPr>
      <w:r w:rsidRPr="00A87575">
        <w:rPr>
          <w:rFonts w:asciiTheme="minorHAnsi" w:hAnsiTheme="minorHAnsi" w:cstheme="minorHAnsi"/>
        </w:rPr>
        <w:t>A.7</w:t>
      </w:r>
      <w:r w:rsidRPr="00A87575">
        <w:rPr>
          <w:rFonts w:asciiTheme="minorHAnsi" w:hAnsiTheme="minorHAnsi" w:cstheme="minorHAnsi"/>
        </w:rPr>
        <w:tab/>
        <w:t>Special Circumstances Relating to the Guidelines of 5 CFR 1320.5</w:t>
      </w:r>
      <w:bookmarkEnd w:id="28"/>
      <w:bookmarkEnd w:id="29"/>
      <w:bookmarkEnd w:id="30"/>
      <w:bookmarkEnd w:id="31"/>
    </w:p>
    <w:p w:rsidR="000825C0" w:rsidRDefault="000825C0" w:rsidP="009E54A0">
      <w:pPr>
        <w:spacing w:line="240" w:lineRule="auto"/>
        <w:ind w:left="0"/>
        <w:jc w:val="both"/>
        <w:rPr>
          <w:rFonts w:asciiTheme="minorHAnsi" w:hAnsiTheme="minorHAnsi" w:cstheme="minorHAnsi"/>
          <w:bCs/>
          <w:lang w:val="en-US"/>
        </w:rPr>
      </w:pPr>
      <w:bookmarkStart w:id="32" w:name="A8"/>
      <w:bookmarkStart w:id="33" w:name="_Toc443881749"/>
      <w:bookmarkStart w:id="34" w:name="_Toc451592238"/>
      <w:bookmarkStart w:id="35" w:name="_Toc5610279"/>
      <w:bookmarkStart w:id="36" w:name="_Toc99178785"/>
      <w:r w:rsidRPr="00A87575">
        <w:rPr>
          <w:rFonts w:asciiTheme="minorHAnsi" w:hAnsiTheme="minorHAnsi" w:cstheme="minorHAnsi"/>
          <w:bCs/>
          <w:lang w:val="en-US"/>
        </w:rPr>
        <w:t>The data collection described in this request is consistent with the guidelines in 5 CFR 1320.5.  There are no special circumstances.</w:t>
      </w:r>
    </w:p>
    <w:p w:rsidR="00D81551" w:rsidRPr="00A87575" w:rsidRDefault="00D81551" w:rsidP="009E54A0">
      <w:pPr>
        <w:spacing w:line="240" w:lineRule="auto"/>
        <w:ind w:left="0"/>
        <w:jc w:val="both"/>
        <w:rPr>
          <w:rFonts w:asciiTheme="minorHAnsi" w:hAnsiTheme="minorHAnsi" w:cstheme="minorHAnsi"/>
          <w:bCs/>
          <w:lang w:val="en-US"/>
        </w:rPr>
      </w:pPr>
    </w:p>
    <w:p w:rsidR="0085482E" w:rsidRPr="00A87575" w:rsidRDefault="0085482E" w:rsidP="009E54A0">
      <w:pPr>
        <w:spacing w:line="240" w:lineRule="auto"/>
        <w:ind w:left="0"/>
        <w:jc w:val="both"/>
        <w:rPr>
          <w:rFonts w:asciiTheme="minorHAnsi" w:hAnsiTheme="minorHAnsi" w:cstheme="minorHAnsi"/>
          <w:b/>
          <w:bCs/>
        </w:rPr>
      </w:pPr>
      <w:r w:rsidRPr="00A87575">
        <w:rPr>
          <w:rFonts w:asciiTheme="minorHAnsi" w:hAnsiTheme="minorHAnsi" w:cstheme="minorHAnsi"/>
          <w:b/>
          <w:bCs/>
        </w:rPr>
        <w:t>A.8</w:t>
      </w:r>
      <w:bookmarkEnd w:id="32"/>
      <w:r w:rsidRPr="00A87575">
        <w:rPr>
          <w:rFonts w:asciiTheme="minorHAnsi" w:hAnsiTheme="minorHAnsi" w:cstheme="minorHAnsi"/>
          <w:b/>
          <w:bCs/>
        </w:rPr>
        <w:tab/>
        <w:t>Comments to the Federal Register Notice and Efforts to Consult</w:t>
      </w:r>
      <w:r w:rsidR="00EA3D86">
        <w:rPr>
          <w:rFonts w:asciiTheme="minorHAnsi" w:hAnsiTheme="minorHAnsi" w:cstheme="minorHAnsi"/>
          <w:b/>
          <w:bCs/>
        </w:rPr>
        <w:t xml:space="preserve"> with </w:t>
      </w:r>
      <w:r w:rsidRPr="00A87575">
        <w:rPr>
          <w:rFonts w:asciiTheme="minorHAnsi" w:hAnsiTheme="minorHAnsi" w:cstheme="minorHAnsi"/>
          <w:b/>
          <w:bCs/>
        </w:rPr>
        <w:t>Outside Agency</w:t>
      </w:r>
      <w:bookmarkEnd w:id="33"/>
      <w:bookmarkEnd w:id="34"/>
      <w:bookmarkEnd w:id="35"/>
      <w:bookmarkEnd w:id="36"/>
    </w:p>
    <w:p w:rsidR="00EB4904" w:rsidRDefault="00EB4904" w:rsidP="009E54A0">
      <w:pPr>
        <w:spacing w:line="240" w:lineRule="auto"/>
        <w:ind w:left="0"/>
        <w:jc w:val="both"/>
        <w:rPr>
          <w:rFonts w:asciiTheme="minorHAnsi" w:hAnsiTheme="minorHAnsi" w:cstheme="minorHAnsi"/>
        </w:rPr>
      </w:pPr>
    </w:p>
    <w:p w:rsidR="0085482E" w:rsidRPr="00E17830" w:rsidRDefault="0085482E" w:rsidP="009E54A0">
      <w:pPr>
        <w:spacing w:line="240" w:lineRule="auto"/>
        <w:ind w:left="0"/>
        <w:jc w:val="both"/>
        <w:rPr>
          <w:rFonts w:asciiTheme="minorHAnsi" w:hAnsiTheme="minorHAnsi" w:cstheme="minorHAnsi"/>
          <w:sz w:val="22"/>
          <w:szCs w:val="22"/>
        </w:rPr>
      </w:pPr>
      <w:r w:rsidRPr="00A87575">
        <w:rPr>
          <w:rFonts w:asciiTheme="minorHAnsi" w:hAnsiTheme="minorHAnsi" w:cstheme="minorHAnsi"/>
        </w:rPr>
        <w:t xml:space="preserve">The 60-Day Federal Register notice soliciting </w:t>
      </w:r>
      <w:r w:rsidRPr="0036682B">
        <w:rPr>
          <w:rFonts w:asciiTheme="minorHAnsi" w:hAnsiTheme="minorHAnsi" w:cstheme="minorHAnsi"/>
          <w:szCs w:val="22"/>
        </w:rPr>
        <w:t>comments on this study</w:t>
      </w:r>
      <w:r w:rsidR="00E179B2" w:rsidRPr="0036682B">
        <w:rPr>
          <w:rFonts w:asciiTheme="minorHAnsi" w:hAnsiTheme="minorHAnsi" w:cstheme="minorHAnsi"/>
          <w:szCs w:val="22"/>
        </w:rPr>
        <w:t xml:space="preserve"> </w:t>
      </w:r>
      <w:r w:rsidR="000B1780" w:rsidRPr="0036682B">
        <w:rPr>
          <w:rFonts w:asciiTheme="minorHAnsi" w:hAnsiTheme="minorHAnsi" w:cstheme="minorHAnsi"/>
          <w:szCs w:val="22"/>
        </w:rPr>
        <w:t>was published in the Federal Register on</w:t>
      </w:r>
      <w:r w:rsidR="00275BFB">
        <w:rPr>
          <w:rFonts w:asciiTheme="minorHAnsi" w:hAnsiTheme="minorHAnsi" w:cstheme="minorHAnsi"/>
          <w:szCs w:val="22"/>
        </w:rPr>
        <w:t xml:space="preserve"> March 4, 2013</w:t>
      </w:r>
      <w:r w:rsidR="000B1780" w:rsidRPr="0036682B">
        <w:rPr>
          <w:rFonts w:asciiTheme="minorHAnsi" w:hAnsiTheme="minorHAnsi" w:cstheme="minorHAnsi"/>
          <w:szCs w:val="22"/>
        </w:rPr>
        <w:t xml:space="preserve">, </w:t>
      </w:r>
      <w:r w:rsidR="00275BFB">
        <w:rPr>
          <w:rFonts w:asciiTheme="minorHAnsi" w:hAnsiTheme="minorHAnsi" w:cstheme="minorHAnsi"/>
          <w:szCs w:val="22"/>
        </w:rPr>
        <w:t>V</w:t>
      </w:r>
      <w:r w:rsidR="000B1780" w:rsidRPr="0036682B">
        <w:rPr>
          <w:rFonts w:asciiTheme="minorHAnsi" w:hAnsiTheme="minorHAnsi" w:cstheme="minorHAnsi"/>
          <w:szCs w:val="22"/>
        </w:rPr>
        <w:t>ol.</w:t>
      </w:r>
      <w:r w:rsidR="00275BFB">
        <w:rPr>
          <w:rFonts w:asciiTheme="minorHAnsi" w:hAnsiTheme="minorHAnsi" w:cstheme="minorHAnsi"/>
          <w:szCs w:val="22"/>
        </w:rPr>
        <w:t xml:space="preserve"> 78,</w:t>
      </w:r>
      <w:r w:rsidR="000B1780" w:rsidRPr="0036682B">
        <w:rPr>
          <w:rFonts w:asciiTheme="minorHAnsi" w:hAnsiTheme="minorHAnsi" w:cstheme="minorHAnsi"/>
          <w:szCs w:val="22"/>
        </w:rPr>
        <w:t xml:space="preserve">  No. </w:t>
      </w:r>
      <w:r w:rsidR="00275BFB">
        <w:rPr>
          <w:rFonts w:asciiTheme="minorHAnsi" w:hAnsiTheme="minorHAnsi" w:cstheme="minorHAnsi"/>
          <w:szCs w:val="22"/>
        </w:rPr>
        <w:t>42,</w:t>
      </w:r>
      <w:r w:rsidR="000B1780" w:rsidRPr="0036682B">
        <w:rPr>
          <w:rFonts w:asciiTheme="minorHAnsi" w:hAnsiTheme="minorHAnsi" w:cstheme="minorHAnsi"/>
          <w:szCs w:val="22"/>
        </w:rPr>
        <w:t xml:space="preserve"> pp.</w:t>
      </w:r>
      <w:r w:rsidR="00275BFB">
        <w:rPr>
          <w:rFonts w:asciiTheme="minorHAnsi" w:hAnsiTheme="minorHAnsi" w:cstheme="minorHAnsi"/>
          <w:szCs w:val="22"/>
        </w:rPr>
        <w:t xml:space="preserve"> 14092-14093</w:t>
      </w:r>
      <w:r w:rsidR="000B1780" w:rsidRPr="0036682B">
        <w:rPr>
          <w:rFonts w:asciiTheme="minorHAnsi" w:hAnsiTheme="minorHAnsi" w:cstheme="minorHAnsi"/>
          <w:szCs w:val="22"/>
        </w:rPr>
        <w:t xml:space="preserve">  </w:t>
      </w:r>
      <w:r w:rsidR="000B1780" w:rsidRPr="00E17830">
        <w:rPr>
          <w:rFonts w:asciiTheme="minorHAnsi" w:hAnsiTheme="minorHAnsi" w:cstheme="minorHAnsi"/>
          <w:sz w:val="22"/>
          <w:szCs w:val="22"/>
        </w:rPr>
        <w:t>(</w:t>
      </w:r>
      <w:r w:rsidR="000B1780" w:rsidRPr="00E17830">
        <w:rPr>
          <w:rFonts w:asciiTheme="minorHAnsi" w:hAnsiTheme="minorHAnsi" w:cstheme="minorHAnsi"/>
          <w:b/>
          <w:sz w:val="22"/>
          <w:szCs w:val="22"/>
        </w:rPr>
        <w:t xml:space="preserve">Attachment  </w:t>
      </w:r>
      <w:r w:rsidR="003D0294">
        <w:rPr>
          <w:rFonts w:asciiTheme="minorHAnsi" w:hAnsiTheme="minorHAnsi" w:cstheme="minorHAnsi"/>
          <w:b/>
          <w:sz w:val="22"/>
          <w:szCs w:val="22"/>
        </w:rPr>
        <w:t>2</w:t>
      </w:r>
      <w:r w:rsidR="0018517B">
        <w:rPr>
          <w:rFonts w:asciiTheme="minorHAnsi" w:hAnsiTheme="minorHAnsi" w:cstheme="minorHAnsi"/>
          <w:b/>
          <w:sz w:val="22"/>
          <w:szCs w:val="22"/>
        </w:rPr>
        <w:t>A</w:t>
      </w:r>
      <w:r w:rsidR="000B1780" w:rsidRPr="00E17830">
        <w:rPr>
          <w:rFonts w:asciiTheme="minorHAnsi" w:hAnsiTheme="minorHAnsi" w:cstheme="minorHAnsi"/>
          <w:b/>
          <w:sz w:val="22"/>
          <w:szCs w:val="22"/>
        </w:rPr>
        <w:t>).</w:t>
      </w:r>
      <w:r w:rsidR="000B1780" w:rsidRPr="00E17830">
        <w:rPr>
          <w:rFonts w:asciiTheme="minorHAnsi" w:hAnsiTheme="minorHAnsi" w:cstheme="minorHAnsi"/>
          <w:sz w:val="22"/>
          <w:szCs w:val="22"/>
        </w:rPr>
        <w:t xml:space="preserve">   </w:t>
      </w:r>
      <w:r w:rsidR="0018517B">
        <w:rPr>
          <w:rFonts w:asciiTheme="minorHAnsi" w:hAnsiTheme="minorHAnsi" w:cstheme="minorHAnsi"/>
          <w:sz w:val="22"/>
          <w:szCs w:val="22"/>
        </w:rPr>
        <w:t>One non-substantive public comment</w:t>
      </w:r>
      <w:r w:rsidR="00275BFB">
        <w:rPr>
          <w:rFonts w:asciiTheme="minorHAnsi" w:hAnsiTheme="minorHAnsi" w:cstheme="minorHAnsi"/>
          <w:sz w:val="22"/>
          <w:szCs w:val="22"/>
        </w:rPr>
        <w:t xml:space="preserve"> </w:t>
      </w:r>
      <w:r w:rsidR="0018517B">
        <w:rPr>
          <w:rFonts w:asciiTheme="minorHAnsi" w:hAnsiTheme="minorHAnsi" w:cstheme="minorHAnsi"/>
          <w:sz w:val="22"/>
          <w:szCs w:val="22"/>
        </w:rPr>
        <w:t>was</w:t>
      </w:r>
      <w:r w:rsidR="00275BFB">
        <w:rPr>
          <w:rFonts w:asciiTheme="minorHAnsi" w:hAnsiTheme="minorHAnsi" w:cstheme="minorHAnsi"/>
          <w:sz w:val="22"/>
          <w:szCs w:val="22"/>
        </w:rPr>
        <w:t xml:space="preserve"> received</w:t>
      </w:r>
      <w:r w:rsidR="0018517B">
        <w:rPr>
          <w:rFonts w:asciiTheme="minorHAnsi" w:hAnsiTheme="minorHAnsi" w:cstheme="minorHAnsi"/>
          <w:sz w:val="22"/>
          <w:szCs w:val="22"/>
        </w:rPr>
        <w:t xml:space="preserve"> and acknowledged (</w:t>
      </w:r>
      <w:r w:rsidR="00831F1B">
        <w:rPr>
          <w:rFonts w:asciiTheme="minorHAnsi" w:hAnsiTheme="minorHAnsi" w:cstheme="minorHAnsi"/>
          <w:sz w:val="22"/>
          <w:szCs w:val="22"/>
        </w:rPr>
        <w:t xml:space="preserve">see </w:t>
      </w:r>
      <w:r w:rsidR="0018517B">
        <w:rPr>
          <w:rFonts w:asciiTheme="minorHAnsi" w:hAnsiTheme="minorHAnsi" w:cstheme="minorHAnsi"/>
          <w:sz w:val="22"/>
          <w:szCs w:val="22"/>
        </w:rPr>
        <w:t>Attachment 2B</w:t>
      </w:r>
      <w:r w:rsidR="00831F1B">
        <w:rPr>
          <w:rFonts w:asciiTheme="minorHAnsi" w:hAnsiTheme="minorHAnsi" w:cstheme="minorHAnsi"/>
          <w:sz w:val="22"/>
          <w:szCs w:val="22"/>
        </w:rPr>
        <w:t>, Summary of Public Comments and CDC Response</w:t>
      </w:r>
      <w:r w:rsidR="0018517B">
        <w:rPr>
          <w:rFonts w:asciiTheme="minorHAnsi" w:hAnsiTheme="minorHAnsi" w:cstheme="minorHAnsi"/>
          <w:sz w:val="22"/>
          <w:szCs w:val="22"/>
        </w:rPr>
        <w:t>)</w:t>
      </w:r>
      <w:r w:rsidR="00275BFB">
        <w:rPr>
          <w:rFonts w:asciiTheme="minorHAnsi" w:hAnsiTheme="minorHAnsi" w:cstheme="minorHAnsi"/>
          <w:sz w:val="22"/>
          <w:szCs w:val="22"/>
        </w:rPr>
        <w:t>.</w:t>
      </w:r>
      <w:r w:rsidRPr="00E17830">
        <w:rPr>
          <w:rFonts w:asciiTheme="minorHAnsi" w:hAnsiTheme="minorHAnsi" w:cstheme="minorHAnsi"/>
          <w:sz w:val="22"/>
          <w:szCs w:val="22"/>
        </w:rPr>
        <w:t xml:space="preserve"> </w:t>
      </w:r>
    </w:p>
    <w:p w:rsidR="000B1780" w:rsidRDefault="000B1780" w:rsidP="009E54A0">
      <w:pPr>
        <w:spacing w:line="240" w:lineRule="auto"/>
        <w:ind w:left="0"/>
        <w:jc w:val="both"/>
        <w:rPr>
          <w:rFonts w:asciiTheme="minorHAnsi" w:hAnsiTheme="minorHAnsi" w:cstheme="minorHAnsi"/>
        </w:rPr>
      </w:pPr>
    </w:p>
    <w:p w:rsidR="00D81551" w:rsidRPr="00915F02" w:rsidRDefault="00D81551" w:rsidP="009E54A0">
      <w:pPr>
        <w:spacing w:line="240" w:lineRule="auto"/>
        <w:ind w:left="0"/>
        <w:jc w:val="both"/>
        <w:rPr>
          <w:rFonts w:asciiTheme="minorHAnsi" w:hAnsiTheme="minorHAnsi" w:cstheme="minorHAnsi"/>
        </w:rPr>
      </w:pPr>
      <w:r>
        <w:rPr>
          <w:rFonts w:asciiTheme="minorHAnsi" w:hAnsiTheme="minorHAnsi" w:cstheme="minorHAnsi"/>
        </w:rPr>
        <w:t>The study was developed with consultation from scientists within and outside the agency.  The OMB application was sent for review to scientists</w:t>
      </w:r>
      <w:r w:rsidR="00EA3D86">
        <w:rPr>
          <w:rFonts w:asciiTheme="minorHAnsi" w:hAnsiTheme="minorHAnsi" w:cstheme="minorHAnsi"/>
        </w:rPr>
        <w:t xml:space="preserve"> at the National Institutes of Health,</w:t>
      </w:r>
      <w:r w:rsidR="002C630D">
        <w:rPr>
          <w:rFonts w:asciiTheme="minorHAnsi" w:hAnsiTheme="minorHAnsi" w:cstheme="minorHAnsi"/>
        </w:rPr>
        <w:t xml:space="preserve"> the</w:t>
      </w:r>
      <w:r w:rsidR="00EA3D86">
        <w:rPr>
          <w:rFonts w:asciiTheme="minorHAnsi" w:hAnsiTheme="minorHAnsi" w:cstheme="minorHAnsi"/>
        </w:rPr>
        <w:t xml:space="preserve"> Food and Drug Administration and U</w:t>
      </w:r>
      <w:r w:rsidR="009167C7">
        <w:rPr>
          <w:rFonts w:asciiTheme="minorHAnsi" w:hAnsiTheme="minorHAnsi" w:cstheme="minorHAnsi"/>
        </w:rPr>
        <w:t>.</w:t>
      </w:r>
      <w:r w:rsidR="00EA3D86">
        <w:rPr>
          <w:rFonts w:asciiTheme="minorHAnsi" w:hAnsiTheme="minorHAnsi" w:cstheme="minorHAnsi"/>
        </w:rPr>
        <w:t>S</w:t>
      </w:r>
      <w:r w:rsidR="009167C7">
        <w:rPr>
          <w:rFonts w:asciiTheme="minorHAnsi" w:hAnsiTheme="minorHAnsi" w:cstheme="minorHAnsi"/>
        </w:rPr>
        <w:t>.</w:t>
      </w:r>
      <w:r w:rsidR="00EA3D86">
        <w:rPr>
          <w:rFonts w:asciiTheme="minorHAnsi" w:hAnsiTheme="minorHAnsi" w:cstheme="minorHAnsi"/>
        </w:rPr>
        <w:t xml:space="preserve"> Department of Agriculture</w:t>
      </w:r>
      <w:r w:rsidR="00461F90">
        <w:rPr>
          <w:rFonts w:asciiTheme="minorHAnsi" w:hAnsiTheme="minorHAnsi" w:cstheme="minorHAnsi"/>
        </w:rPr>
        <w:t xml:space="preserve"> </w:t>
      </w:r>
      <w:r w:rsidR="00461F90" w:rsidRPr="00915F02">
        <w:rPr>
          <w:rFonts w:asciiTheme="minorHAnsi" w:hAnsiTheme="minorHAnsi" w:cstheme="minorHAnsi"/>
        </w:rPr>
        <w:t>(</w:t>
      </w:r>
      <w:r w:rsidR="00EA3D86" w:rsidRPr="00915F02">
        <w:rPr>
          <w:rFonts w:asciiTheme="minorHAnsi" w:hAnsiTheme="minorHAnsi" w:cstheme="minorHAnsi"/>
        </w:rPr>
        <w:t xml:space="preserve">see </w:t>
      </w:r>
      <w:r w:rsidR="00461F90" w:rsidRPr="00915F02">
        <w:rPr>
          <w:rFonts w:asciiTheme="minorHAnsi" w:hAnsiTheme="minorHAnsi" w:cstheme="minorHAnsi"/>
          <w:b/>
        </w:rPr>
        <w:t xml:space="preserve">Attachment </w:t>
      </w:r>
      <w:r w:rsidR="003D0294">
        <w:rPr>
          <w:rFonts w:asciiTheme="minorHAnsi" w:hAnsiTheme="minorHAnsi" w:cstheme="minorHAnsi"/>
          <w:b/>
        </w:rPr>
        <w:t>18</w:t>
      </w:r>
      <w:r w:rsidR="00EA3D86" w:rsidRPr="00915F02">
        <w:rPr>
          <w:rFonts w:asciiTheme="minorHAnsi" w:hAnsiTheme="minorHAnsi" w:cstheme="minorHAnsi"/>
        </w:rPr>
        <w:t xml:space="preserve"> for a list of those consulted</w:t>
      </w:r>
      <w:r w:rsidR="00461F90" w:rsidRPr="00915F02">
        <w:rPr>
          <w:rFonts w:asciiTheme="minorHAnsi" w:hAnsiTheme="minorHAnsi" w:cstheme="minorHAnsi"/>
        </w:rPr>
        <w:t>)</w:t>
      </w:r>
      <w:r w:rsidR="00EA3D86" w:rsidRPr="00915F02">
        <w:rPr>
          <w:rFonts w:asciiTheme="minorHAnsi" w:hAnsiTheme="minorHAnsi" w:cstheme="minorHAnsi"/>
        </w:rPr>
        <w:t xml:space="preserve">. </w:t>
      </w:r>
    </w:p>
    <w:p w:rsidR="0085482E" w:rsidRPr="00A87575" w:rsidRDefault="0085482E" w:rsidP="009E54A0">
      <w:pPr>
        <w:pStyle w:val="Heading1"/>
        <w:spacing w:line="480" w:lineRule="auto"/>
        <w:jc w:val="both"/>
        <w:rPr>
          <w:rFonts w:asciiTheme="minorHAnsi" w:hAnsiTheme="minorHAnsi" w:cstheme="minorHAnsi"/>
        </w:rPr>
      </w:pPr>
      <w:bookmarkStart w:id="37" w:name="_Toc443881750"/>
      <w:bookmarkStart w:id="38" w:name="_Toc451592239"/>
      <w:bookmarkStart w:id="39" w:name="_Toc5610280"/>
      <w:bookmarkStart w:id="40" w:name="_Toc99178786"/>
      <w:r w:rsidRPr="00A87575">
        <w:rPr>
          <w:rFonts w:asciiTheme="minorHAnsi" w:hAnsiTheme="minorHAnsi" w:cstheme="minorHAnsi"/>
        </w:rPr>
        <w:t>A.9</w:t>
      </w:r>
      <w:r w:rsidRPr="00A87575">
        <w:rPr>
          <w:rFonts w:asciiTheme="minorHAnsi" w:hAnsiTheme="minorHAnsi" w:cstheme="minorHAnsi"/>
        </w:rPr>
        <w:tab/>
        <w:t>Explanation of Any Payment or Gift to Respondents</w:t>
      </w:r>
      <w:bookmarkEnd w:id="37"/>
      <w:bookmarkEnd w:id="38"/>
      <w:bookmarkEnd w:id="39"/>
      <w:bookmarkEnd w:id="40"/>
    </w:p>
    <w:p w:rsidR="00AC1204" w:rsidRPr="00AC1204" w:rsidRDefault="003D0294" w:rsidP="00AC1204">
      <w:pPr>
        <w:pStyle w:val="Default"/>
        <w:spacing w:after="36"/>
        <w:jc w:val="both"/>
        <w:rPr>
          <w:rFonts w:asciiTheme="minorHAnsi" w:hAnsiTheme="minorHAnsi" w:cstheme="minorHAnsi"/>
        </w:rPr>
      </w:pPr>
      <w:bookmarkStart w:id="41" w:name="A10"/>
      <w:bookmarkStart w:id="42" w:name="_Toc443881751"/>
      <w:bookmarkStart w:id="43" w:name="_Toc451592240"/>
      <w:bookmarkStart w:id="44" w:name="_Toc5610281"/>
      <w:bookmarkStart w:id="45" w:name="_Toc99178787"/>
      <w:r>
        <w:rPr>
          <w:rFonts w:asciiTheme="minorHAnsi" w:hAnsiTheme="minorHAnsi" w:cstheme="minorHAnsi"/>
        </w:rPr>
        <w:t>All p</w:t>
      </w:r>
      <w:r w:rsidR="00257DC8" w:rsidRPr="00A87575">
        <w:rPr>
          <w:rFonts w:asciiTheme="minorHAnsi" w:hAnsiTheme="minorHAnsi" w:cstheme="minorHAnsi"/>
        </w:rPr>
        <w:t xml:space="preserve">articipants </w:t>
      </w:r>
      <w:r w:rsidR="00EC2059">
        <w:rPr>
          <w:rFonts w:asciiTheme="minorHAnsi" w:hAnsiTheme="minorHAnsi" w:cstheme="minorHAnsi"/>
        </w:rPr>
        <w:t xml:space="preserve">in the </w:t>
      </w:r>
      <w:r w:rsidR="00300992">
        <w:rPr>
          <w:rFonts w:asciiTheme="minorHAnsi" w:hAnsiTheme="minorHAnsi" w:cstheme="minorHAnsi"/>
        </w:rPr>
        <w:t>Salt Sources Study</w:t>
      </w:r>
      <w:r w:rsidR="00EC2059">
        <w:rPr>
          <w:rFonts w:asciiTheme="minorHAnsi" w:hAnsiTheme="minorHAnsi" w:cstheme="minorHAnsi"/>
        </w:rPr>
        <w:t xml:space="preserve"> will be offered</w:t>
      </w:r>
      <w:r w:rsidR="00CF4D2A">
        <w:rPr>
          <w:rFonts w:asciiTheme="minorHAnsi" w:hAnsiTheme="minorHAnsi" w:cstheme="minorHAnsi"/>
        </w:rPr>
        <w:t xml:space="preserve"> </w:t>
      </w:r>
      <w:r w:rsidR="00EC2059">
        <w:rPr>
          <w:rFonts w:asciiTheme="minorHAnsi" w:hAnsiTheme="minorHAnsi" w:cstheme="minorHAnsi"/>
        </w:rPr>
        <w:t xml:space="preserve">up to $40 </w:t>
      </w:r>
      <w:r w:rsidR="00AC1204">
        <w:rPr>
          <w:rFonts w:asciiTheme="minorHAnsi" w:hAnsiTheme="minorHAnsi" w:cstheme="minorHAnsi"/>
        </w:rPr>
        <w:t xml:space="preserve">to show appreciation </w:t>
      </w:r>
      <w:r w:rsidR="00EC2059">
        <w:rPr>
          <w:rFonts w:asciiTheme="minorHAnsi" w:hAnsiTheme="minorHAnsi" w:cstheme="minorHAnsi"/>
        </w:rPr>
        <w:t xml:space="preserve">for their participation and those in the </w:t>
      </w:r>
      <w:r w:rsidR="00CF4272">
        <w:rPr>
          <w:rFonts w:asciiTheme="minorHAnsi" w:hAnsiTheme="minorHAnsi" w:cstheme="minorHAnsi"/>
        </w:rPr>
        <w:t>sub-</w:t>
      </w:r>
      <w:r w:rsidR="00EC2059">
        <w:rPr>
          <w:rFonts w:asciiTheme="minorHAnsi" w:hAnsiTheme="minorHAnsi" w:cstheme="minorHAnsi"/>
        </w:rPr>
        <w:t xml:space="preserve">study </w:t>
      </w:r>
      <w:r w:rsidR="00AC1204">
        <w:rPr>
          <w:rFonts w:asciiTheme="minorHAnsi" w:hAnsiTheme="minorHAnsi" w:cstheme="minorHAnsi"/>
        </w:rPr>
        <w:t xml:space="preserve">will be offered </w:t>
      </w:r>
      <w:r>
        <w:rPr>
          <w:rFonts w:asciiTheme="minorHAnsi" w:hAnsiTheme="minorHAnsi" w:cstheme="minorHAnsi"/>
        </w:rPr>
        <w:t>an additional $80 (</w:t>
      </w:r>
      <w:r w:rsidR="00AC1204">
        <w:rPr>
          <w:rFonts w:asciiTheme="minorHAnsi" w:hAnsiTheme="minorHAnsi" w:cstheme="minorHAnsi"/>
        </w:rPr>
        <w:t xml:space="preserve">a </w:t>
      </w:r>
      <w:r>
        <w:rPr>
          <w:rFonts w:asciiTheme="minorHAnsi" w:hAnsiTheme="minorHAnsi" w:cstheme="minorHAnsi"/>
        </w:rPr>
        <w:t>total</w:t>
      </w:r>
      <w:r w:rsidR="00AC1204">
        <w:rPr>
          <w:rFonts w:asciiTheme="minorHAnsi" w:hAnsiTheme="minorHAnsi" w:cstheme="minorHAnsi"/>
        </w:rPr>
        <w:t xml:space="preserve"> of up to</w:t>
      </w:r>
      <w:r w:rsidR="00EC2059">
        <w:rPr>
          <w:rFonts w:asciiTheme="minorHAnsi" w:hAnsiTheme="minorHAnsi" w:cstheme="minorHAnsi"/>
        </w:rPr>
        <w:t xml:space="preserve"> $120</w:t>
      </w:r>
      <w:r w:rsidR="00AC1204">
        <w:rPr>
          <w:rFonts w:asciiTheme="minorHAnsi" w:hAnsiTheme="minorHAnsi" w:cstheme="minorHAnsi"/>
        </w:rPr>
        <w:t xml:space="preserve"> for participation in both the main observational study and the substudy</w:t>
      </w:r>
      <w:r>
        <w:rPr>
          <w:rFonts w:asciiTheme="minorHAnsi" w:hAnsiTheme="minorHAnsi" w:cstheme="minorHAnsi"/>
        </w:rPr>
        <w:t>)</w:t>
      </w:r>
      <w:r w:rsidR="00EC2059">
        <w:rPr>
          <w:rFonts w:asciiTheme="minorHAnsi" w:hAnsiTheme="minorHAnsi" w:cstheme="minorHAnsi"/>
        </w:rPr>
        <w:t xml:space="preserve">.  </w:t>
      </w:r>
      <w:r w:rsidR="00AC1204">
        <w:rPr>
          <w:rFonts w:asciiTheme="minorHAnsi" w:hAnsiTheme="minorHAnsi" w:cstheme="minorHAnsi"/>
        </w:rPr>
        <w:t>Specifically, p</w:t>
      </w:r>
      <w:r w:rsidR="00EC2059">
        <w:rPr>
          <w:rFonts w:asciiTheme="minorHAnsi" w:hAnsiTheme="minorHAnsi" w:cstheme="minorHAnsi"/>
        </w:rPr>
        <w:t>articipants will receive $10</w:t>
      </w:r>
      <w:r w:rsidR="00AC1204">
        <w:rPr>
          <w:rFonts w:asciiTheme="minorHAnsi" w:hAnsiTheme="minorHAnsi" w:cstheme="minorHAnsi"/>
        </w:rPr>
        <w:t xml:space="preserve"> to show appreciation</w:t>
      </w:r>
      <w:r w:rsidR="00EC2059">
        <w:rPr>
          <w:rFonts w:asciiTheme="minorHAnsi" w:hAnsiTheme="minorHAnsi" w:cstheme="minorHAnsi"/>
        </w:rPr>
        <w:t xml:space="preserve"> for </w:t>
      </w:r>
      <w:r w:rsidR="00257DC8" w:rsidRPr="00A87575">
        <w:rPr>
          <w:rFonts w:asciiTheme="minorHAnsi" w:hAnsiTheme="minorHAnsi" w:cstheme="minorHAnsi"/>
        </w:rPr>
        <w:t xml:space="preserve">each of the telephone </w:t>
      </w:r>
      <w:r w:rsidR="00EC2059">
        <w:rPr>
          <w:rFonts w:asciiTheme="minorHAnsi" w:hAnsiTheme="minorHAnsi" w:cstheme="minorHAnsi"/>
        </w:rPr>
        <w:t xml:space="preserve">24-hour diet recalls </w:t>
      </w:r>
      <w:r w:rsidR="00257DC8" w:rsidRPr="00A87575">
        <w:rPr>
          <w:rFonts w:asciiTheme="minorHAnsi" w:hAnsiTheme="minorHAnsi" w:cstheme="minorHAnsi"/>
        </w:rPr>
        <w:t>and duplicate salt collection</w:t>
      </w:r>
      <w:r w:rsidR="00EC2059">
        <w:rPr>
          <w:rFonts w:asciiTheme="minorHAnsi" w:hAnsiTheme="minorHAnsi" w:cstheme="minorHAnsi"/>
        </w:rPr>
        <w:t>s</w:t>
      </w:r>
      <w:r w:rsidR="00257DC8" w:rsidRPr="00A87575">
        <w:rPr>
          <w:rFonts w:asciiTheme="minorHAnsi" w:hAnsiTheme="minorHAnsi" w:cstheme="minorHAnsi"/>
        </w:rPr>
        <w:t xml:space="preserve"> for a total of $40 if all </w:t>
      </w:r>
      <w:r w:rsidR="00EC2059">
        <w:rPr>
          <w:rFonts w:asciiTheme="minorHAnsi" w:hAnsiTheme="minorHAnsi" w:cstheme="minorHAnsi"/>
        </w:rPr>
        <w:t xml:space="preserve">four days are completed.  Participants selected for the </w:t>
      </w:r>
      <w:r w:rsidR="00CF4272">
        <w:rPr>
          <w:rFonts w:asciiTheme="minorHAnsi" w:hAnsiTheme="minorHAnsi" w:cstheme="minorHAnsi"/>
        </w:rPr>
        <w:t>sub-</w:t>
      </w:r>
      <w:r w:rsidR="00EC2059">
        <w:rPr>
          <w:rFonts w:asciiTheme="minorHAnsi" w:hAnsiTheme="minorHAnsi" w:cstheme="minorHAnsi"/>
        </w:rPr>
        <w:t>study may receive up to an additional $80, $20 for each</w:t>
      </w:r>
      <w:r w:rsidR="00AC1204">
        <w:rPr>
          <w:rFonts w:asciiTheme="minorHAnsi" w:hAnsiTheme="minorHAnsi" w:cstheme="minorHAnsi"/>
        </w:rPr>
        <w:t xml:space="preserve"> time a urine sample is brought to the clinic.  The </w:t>
      </w:r>
      <w:r w:rsidR="00AC1204" w:rsidRPr="00AC1204">
        <w:rPr>
          <w:rFonts w:asciiTheme="minorHAnsi" w:hAnsiTheme="minorHAnsi" w:cstheme="minorHAnsi"/>
        </w:rPr>
        <w:t>$20 per urine sample acknowledges the time and effort associated with both urine collection and transportation to the clinic.   Parking is free at the clinic.</w:t>
      </w:r>
    </w:p>
    <w:p w:rsidR="002117B4" w:rsidRDefault="002117B4" w:rsidP="009E54A0">
      <w:pPr>
        <w:pStyle w:val="Default"/>
        <w:spacing w:after="36"/>
        <w:jc w:val="both"/>
        <w:rPr>
          <w:rFonts w:asciiTheme="minorHAnsi" w:hAnsiTheme="minorHAnsi" w:cstheme="minorHAnsi"/>
        </w:rPr>
      </w:pPr>
    </w:p>
    <w:p w:rsidR="00ED6033" w:rsidRDefault="00ED6033" w:rsidP="009E54A0">
      <w:pPr>
        <w:pStyle w:val="Default"/>
        <w:spacing w:after="36"/>
        <w:jc w:val="both"/>
        <w:rPr>
          <w:rFonts w:asciiTheme="minorHAnsi" w:hAnsiTheme="minorHAnsi" w:cstheme="minorHAnsi"/>
        </w:rPr>
      </w:pPr>
    </w:p>
    <w:p w:rsidR="00ED6033" w:rsidRPr="00ED6033" w:rsidRDefault="00ED6033" w:rsidP="009E54A0">
      <w:pPr>
        <w:pStyle w:val="Default"/>
        <w:spacing w:after="36"/>
        <w:jc w:val="both"/>
        <w:rPr>
          <w:rFonts w:asciiTheme="minorHAnsi" w:hAnsiTheme="minorHAnsi" w:cstheme="minorHAnsi"/>
        </w:rPr>
      </w:pPr>
      <w:r>
        <w:rPr>
          <w:rFonts w:asciiTheme="minorHAnsi" w:hAnsiTheme="minorHAnsi" w:cstheme="minorHAnsi"/>
        </w:rPr>
        <w:t xml:space="preserve">The </w:t>
      </w:r>
      <w:r w:rsidRPr="00ED6033">
        <w:rPr>
          <w:rFonts w:asciiTheme="minorHAnsi" w:hAnsiTheme="minorHAnsi" w:cstheme="minorHAnsi"/>
        </w:rPr>
        <w:t xml:space="preserve">level of </w:t>
      </w:r>
      <w:r w:rsidR="00AC1204">
        <w:rPr>
          <w:rFonts w:asciiTheme="minorHAnsi" w:hAnsiTheme="minorHAnsi" w:cstheme="minorHAnsi"/>
        </w:rPr>
        <w:t>token of appreciation</w:t>
      </w:r>
      <w:r w:rsidRPr="00ED6033">
        <w:rPr>
          <w:rFonts w:asciiTheme="minorHAnsi" w:hAnsiTheme="minorHAnsi" w:cstheme="minorHAnsi"/>
        </w:rPr>
        <w:t xml:space="preserve"> offered in this study has been offered in previously conducted studies with good participation rates</w:t>
      </w:r>
      <w:r>
        <w:rPr>
          <w:rFonts w:asciiTheme="minorHAnsi" w:hAnsiTheme="minorHAnsi" w:cstheme="minorHAnsi"/>
        </w:rPr>
        <w:t xml:space="preserve"> including the examples listed below:</w:t>
      </w:r>
    </w:p>
    <w:p w:rsidR="00ED6033" w:rsidRPr="00ED6033" w:rsidRDefault="00ED6033" w:rsidP="009E54A0">
      <w:pPr>
        <w:pStyle w:val="Default"/>
        <w:spacing w:after="36"/>
        <w:jc w:val="both"/>
        <w:rPr>
          <w:rFonts w:asciiTheme="minorHAnsi" w:hAnsiTheme="minorHAnsi" w:cstheme="minorHAnsi"/>
        </w:rPr>
      </w:pPr>
      <w:r w:rsidRPr="00ED6033">
        <w:rPr>
          <w:rFonts w:asciiTheme="minorHAnsi" w:hAnsiTheme="minorHAnsi" w:cstheme="minorHAnsi"/>
        </w:rPr>
        <w:t>a)</w:t>
      </w:r>
      <w:r w:rsidRPr="00ED6033">
        <w:rPr>
          <w:rFonts w:asciiTheme="minorHAnsi" w:hAnsiTheme="minorHAnsi" w:cstheme="minorHAnsi"/>
        </w:rPr>
        <w:tab/>
        <w:t>INTERMAP: The Minnesota Center offered their participants about $80 for 4 visits, including four 24-hour recalls and two 24-hour urine collections; 4 X $10 per 24-hour recall and 2 X $20 per urine collection = $80.  The participation rate was about 90%.</w:t>
      </w:r>
    </w:p>
    <w:p w:rsidR="00ED6033" w:rsidRPr="00ED6033" w:rsidRDefault="00ED6033" w:rsidP="009E54A0">
      <w:pPr>
        <w:pStyle w:val="Default"/>
        <w:spacing w:after="36"/>
        <w:jc w:val="both"/>
        <w:rPr>
          <w:rFonts w:asciiTheme="minorHAnsi" w:hAnsiTheme="minorHAnsi" w:cstheme="minorHAnsi"/>
        </w:rPr>
      </w:pPr>
      <w:r w:rsidRPr="00ED6033">
        <w:rPr>
          <w:rFonts w:asciiTheme="minorHAnsi" w:hAnsiTheme="minorHAnsi" w:cstheme="minorHAnsi"/>
        </w:rPr>
        <w:t>b)</w:t>
      </w:r>
      <w:r w:rsidRPr="00ED6033">
        <w:rPr>
          <w:rFonts w:asciiTheme="minorHAnsi" w:hAnsiTheme="minorHAnsi" w:cstheme="minorHAnsi"/>
        </w:rPr>
        <w:tab/>
        <w:t>CARDIA offers their participants about $50 for a 5-6 hour visit.  Since this is a cohort study, the incentive or response rate may not be applicable to the proposed study. Re</w:t>
      </w:r>
      <w:r>
        <w:rPr>
          <w:rFonts w:asciiTheme="minorHAnsi" w:hAnsiTheme="minorHAnsi" w:cstheme="minorHAnsi"/>
        </w:rPr>
        <w:t>sponse rate</w:t>
      </w:r>
      <w:r w:rsidRPr="00ED6033">
        <w:rPr>
          <w:rFonts w:asciiTheme="minorHAnsi" w:hAnsiTheme="minorHAnsi" w:cstheme="minorHAnsi"/>
        </w:rPr>
        <w:t xml:space="preserve"> varies between field centers from 83% to 76%.</w:t>
      </w:r>
    </w:p>
    <w:p w:rsidR="007D5EFE" w:rsidRDefault="00ED6033" w:rsidP="009E54A0">
      <w:pPr>
        <w:pStyle w:val="Default"/>
        <w:spacing w:after="36"/>
        <w:jc w:val="both"/>
        <w:rPr>
          <w:rFonts w:asciiTheme="minorHAnsi" w:hAnsiTheme="minorHAnsi" w:cstheme="minorHAnsi"/>
        </w:rPr>
      </w:pPr>
      <w:r w:rsidRPr="00ED6033">
        <w:rPr>
          <w:rFonts w:asciiTheme="minorHAnsi" w:hAnsiTheme="minorHAnsi" w:cstheme="minorHAnsi"/>
        </w:rPr>
        <w:t>c)</w:t>
      </w:r>
      <w:r w:rsidRPr="00ED6033">
        <w:rPr>
          <w:rFonts w:asciiTheme="minorHAnsi" w:hAnsiTheme="minorHAnsi" w:cstheme="minorHAnsi"/>
        </w:rPr>
        <w:tab/>
        <w:t>Minnesota Heart Survey has offered $35 to $60 for two visits over the past several surveys, although participants were not asked to collect 24-hour urine collections.  Participation rate in MHS was 65% to 69% across the various cross-sectional surveys in 1980 to 2007.</w:t>
      </w:r>
    </w:p>
    <w:p w:rsidR="007D5EFE" w:rsidRPr="00A87575" w:rsidRDefault="007D5EFE" w:rsidP="009E54A0">
      <w:pPr>
        <w:pStyle w:val="Default"/>
        <w:spacing w:after="36"/>
        <w:jc w:val="both"/>
        <w:rPr>
          <w:rFonts w:asciiTheme="minorHAnsi" w:hAnsiTheme="minorHAnsi" w:cstheme="minorHAnsi"/>
          <w:b/>
          <w:bCs/>
        </w:rPr>
      </w:pPr>
    </w:p>
    <w:p w:rsidR="0085482E" w:rsidRPr="00C002EB" w:rsidRDefault="0085482E" w:rsidP="009E54A0">
      <w:pPr>
        <w:pStyle w:val="Heading1"/>
        <w:spacing w:line="480" w:lineRule="auto"/>
        <w:jc w:val="both"/>
        <w:rPr>
          <w:rFonts w:asciiTheme="minorHAnsi" w:hAnsiTheme="minorHAnsi" w:cstheme="minorHAnsi"/>
        </w:rPr>
      </w:pPr>
      <w:r w:rsidRPr="00C002EB">
        <w:rPr>
          <w:rFonts w:asciiTheme="minorHAnsi" w:hAnsiTheme="minorHAnsi" w:cstheme="minorHAnsi"/>
        </w:rPr>
        <w:t>A.10</w:t>
      </w:r>
      <w:bookmarkEnd w:id="41"/>
      <w:r w:rsidRPr="00C002EB">
        <w:rPr>
          <w:rFonts w:asciiTheme="minorHAnsi" w:hAnsiTheme="minorHAnsi" w:cstheme="minorHAnsi"/>
        </w:rPr>
        <w:tab/>
        <w:t>Assurance of Confidentiality Provided to Respondents</w:t>
      </w:r>
      <w:bookmarkEnd w:id="42"/>
      <w:bookmarkEnd w:id="43"/>
      <w:bookmarkEnd w:id="44"/>
      <w:bookmarkEnd w:id="45"/>
    </w:p>
    <w:p w:rsidR="00ED6033" w:rsidRPr="00C65189" w:rsidRDefault="00C002EB" w:rsidP="009E54A0">
      <w:pPr>
        <w:pStyle w:val="P1-StandPara"/>
        <w:ind w:firstLine="0"/>
        <w:jc w:val="both"/>
        <w:rPr>
          <w:rFonts w:asciiTheme="minorHAnsi" w:hAnsiTheme="minorHAnsi" w:cstheme="minorHAnsi"/>
          <w:b/>
          <w:sz w:val="24"/>
          <w:szCs w:val="24"/>
        </w:rPr>
      </w:pPr>
      <w:r w:rsidRPr="00C65189">
        <w:rPr>
          <w:rFonts w:asciiTheme="minorHAnsi" w:hAnsiTheme="minorHAnsi" w:cstheme="minorHAnsi"/>
          <w:b/>
          <w:sz w:val="24"/>
          <w:szCs w:val="24"/>
        </w:rPr>
        <w:t>A.10.1  Privacy Impact Assessment Information</w:t>
      </w:r>
    </w:p>
    <w:p w:rsidR="001841A8" w:rsidRDefault="001841A8" w:rsidP="009E54A0">
      <w:pPr>
        <w:pStyle w:val="Heading1"/>
        <w:ind w:left="0" w:firstLine="0"/>
        <w:jc w:val="both"/>
        <w:rPr>
          <w:rFonts w:asciiTheme="minorHAnsi" w:hAnsiTheme="minorHAnsi" w:cstheme="minorHAnsi"/>
          <w:b w:val="0"/>
        </w:rPr>
      </w:pPr>
      <w:r>
        <w:rPr>
          <w:rFonts w:asciiTheme="minorHAnsi" w:hAnsiTheme="minorHAnsi" w:cstheme="minorHAnsi"/>
          <w:b w:val="0"/>
        </w:rPr>
        <w:lastRenderedPageBreak/>
        <w:t xml:space="preserve">The </w:t>
      </w:r>
      <w:r w:rsidR="00300992">
        <w:rPr>
          <w:rFonts w:asciiTheme="minorHAnsi" w:hAnsiTheme="minorHAnsi" w:cstheme="minorHAnsi"/>
          <w:b w:val="0"/>
        </w:rPr>
        <w:t>Salt Sources Study</w:t>
      </w:r>
      <w:r>
        <w:rPr>
          <w:rFonts w:asciiTheme="minorHAnsi" w:hAnsiTheme="minorHAnsi" w:cstheme="minorHAnsi"/>
          <w:b w:val="0"/>
        </w:rPr>
        <w:t xml:space="preserve"> information collection has been </w:t>
      </w:r>
      <w:r w:rsidR="00EA3D86">
        <w:rPr>
          <w:rFonts w:asciiTheme="minorHAnsi" w:hAnsiTheme="minorHAnsi" w:cstheme="minorHAnsi"/>
          <w:b w:val="0"/>
        </w:rPr>
        <w:t>approved</w:t>
      </w:r>
      <w:r>
        <w:rPr>
          <w:rFonts w:asciiTheme="minorHAnsi" w:hAnsiTheme="minorHAnsi" w:cstheme="minorHAnsi"/>
          <w:b w:val="0"/>
        </w:rPr>
        <w:t xml:space="preserve"> </w:t>
      </w:r>
      <w:r w:rsidR="00EA3D86">
        <w:rPr>
          <w:rFonts w:asciiTheme="minorHAnsi" w:hAnsiTheme="minorHAnsi" w:cstheme="minorHAnsi"/>
          <w:b w:val="0"/>
        </w:rPr>
        <w:t>by</w:t>
      </w:r>
      <w:r>
        <w:rPr>
          <w:rFonts w:asciiTheme="minorHAnsi" w:hAnsiTheme="minorHAnsi" w:cstheme="minorHAnsi"/>
          <w:b w:val="0"/>
        </w:rPr>
        <w:t xml:space="preserve"> the IRB</w:t>
      </w:r>
      <w:r w:rsidR="00D26159">
        <w:rPr>
          <w:rFonts w:asciiTheme="minorHAnsi" w:hAnsiTheme="minorHAnsi" w:cstheme="minorHAnsi"/>
          <w:b w:val="0"/>
        </w:rPr>
        <w:t>s</w:t>
      </w:r>
      <w:r w:rsidR="00EA3D86">
        <w:rPr>
          <w:rFonts w:asciiTheme="minorHAnsi" w:hAnsiTheme="minorHAnsi" w:cstheme="minorHAnsi"/>
          <w:b w:val="0"/>
        </w:rPr>
        <w:t xml:space="preserve"> at University of Minnesota</w:t>
      </w:r>
      <w:r w:rsidR="00652C22">
        <w:rPr>
          <w:rFonts w:asciiTheme="minorHAnsi" w:hAnsiTheme="minorHAnsi" w:cstheme="minorHAnsi"/>
          <w:b w:val="0"/>
        </w:rPr>
        <w:t xml:space="preserve"> (contractor)</w:t>
      </w:r>
      <w:r w:rsidR="00AC1204">
        <w:rPr>
          <w:rFonts w:asciiTheme="minorHAnsi" w:hAnsiTheme="minorHAnsi" w:cstheme="minorHAnsi"/>
          <w:b w:val="0"/>
        </w:rPr>
        <w:t xml:space="preserve">, </w:t>
      </w:r>
      <w:r w:rsidR="00652C22">
        <w:rPr>
          <w:rFonts w:asciiTheme="minorHAnsi" w:hAnsiTheme="minorHAnsi" w:cstheme="minorHAnsi"/>
          <w:b w:val="0"/>
        </w:rPr>
        <w:t>and the subcontractor sites (Stanford University</w:t>
      </w:r>
      <w:r w:rsidR="00AC1204">
        <w:rPr>
          <w:rFonts w:asciiTheme="minorHAnsi" w:hAnsiTheme="minorHAnsi" w:cstheme="minorHAnsi"/>
          <w:b w:val="0"/>
        </w:rPr>
        <w:t xml:space="preserve"> and University of Alabama</w:t>
      </w:r>
      <w:r w:rsidR="00652C22">
        <w:rPr>
          <w:rFonts w:asciiTheme="minorHAnsi" w:hAnsiTheme="minorHAnsi" w:cstheme="minorHAnsi"/>
          <w:b w:val="0"/>
        </w:rPr>
        <w:t xml:space="preserve">) </w:t>
      </w:r>
      <w:r>
        <w:rPr>
          <w:rFonts w:asciiTheme="minorHAnsi" w:hAnsiTheme="minorHAnsi" w:cstheme="minorHAnsi"/>
          <w:b w:val="0"/>
        </w:rPr>
        <w:t xml:space="preserve">(see </w:t>
      </w:r>
      <w:r w:rsidRPr="00C24C7B">
        <w:rPr>
          <w:rFonts w:asciiTheme="minorHAnsi" w:hAnsiTheme="minorHAnsi" w:cstheme="minorHAnsi"/>
        </w:rPr>
        <w:t xml:space="preserve">Attachment </w:t>
      </w:r>
      <w:r w:rsidR="0095780A">
        <w:rPr>
          <w:rFonts w:asciiTheme="minorHAnsi" w:hAnsiTheme="minorHAnsi" w:cstheme="minorHAnsi"/>
        </w:rPr>
        <w:t>20</w:t>
      </w:r>
      <w:r w:rsidR="003D0294">
        <w:rPr>
          <w:rFonts w:asciiTheme="minorHAnsi" w:hAnsiTheme="minorHAnsi" w:cstheme="minorHAnsi"/>
        </w:rPr>
        <w:t xml:space="preserve"> for IRB approval from University of Minnesota)</w:t>
      </w:r>
      <w:r w:rsidR="00AC1204">
        <w:rPr>
          <w:rFonts w:asciiTheme="minorHAnsi" w:hAnsiTheme="minorHAnsi" w:cstheme="minorHAnsi"/>
        </w:rPr>
        <w:t xml:space="preserve"> </w:t>
      </w:r>
      <w:r w:rsidR="00AC1204" w:rsidRPr="009E2708">
        <w:rPr>
          <w:rFonts w:asciiTheme="minorHAnsi" w:hAnsiTheme="minorHAnsi" w:cstheme="minorHAnsi"/>
          <w:b w:val="0"/>
        </w:rPr>
        <w:t>and CDC</w:t>
      </w:r>
      <w:r>
        <w:rPr>
          <w:rFonts w:asciiTheme="minorHAnsi" w:hAnsiTheme="minorHAnsi" w:cstheme="minorHAnsi"/>
          <w:b w:val="0"/>
        </w:rPr>
        <w:t>.  Each participant in the study is administered and signs an informed consent document describing the voluntary nature of participation and states</w:t>
      </w:r>
      <w:r w:rsidR="00ED6033">
        <w:rPr>
          <w:rFonts w:asciiTheme="minorHAnsi" w:hAnsiTheme="minorHAnsi" w:cstheme="minorHAnsi"/>
          <w:b w:val="0"/>
        </w:rPr>
        <w:t xml:space="preserve"> the</w:t>
      </w:r>
      <w:r>
        <w:rPr>
          <w:rFonts w:asciiTheme="minorHAnsi" w:hAnsiTheme="minorHAnsi" w:cstheme="minorHAnsi"/>
          <w:b w:val="0"/>
        </w:rPr>
        <w:t xml:space="preserve"> procedures </w:t>
      </w:r>
      <w:r w:rsidR="00ED6033">
        <w:rPr>
          <w:rFonts w:asciiTheme="minorHAnsi" w:hAnsiTheme="minorHAnsi" w:cstheme="minorHAnsi"/>
          <w:b w:val="0"/>
        </w:rPr>
        <w:t xml:space="preserve">to </w:t>
      </w:r>
      <w:r>
        <w:rPr>
          <w:rFonts w:asciiTheme="minorHAnsi" w:hAnsiTheme="minorHAnsi" w:cstheme="minorHAnsi"/>
          <w:b w:val="0"/>
        </w:rPr>
        <w:t xml:space="preserve">keep information private (see </w:t>
      </w:r>
      <w:r w:rsidRPr="001841A8">
        <w:rPr>
          <w:rFonts w:asciiTheme="minorHAnsi" w:hAnsiTheme="minorHAnsi" w:cstheme="minorHAnsi"/>
        </w:rPr>
        <w:t xml:space="preserve">Attachment </w:t>
      </w:r>
      <w:r w:rsidR="003D0294">
        <w:rPr>
          <w:rFonts w:asciiTheme="minorHAnsi" w:hAnsiTheme="minorHAnsi" w:cstheme="minorHAnsi"/>
        </w:rPr>
        <w:t>2</w:t>
      </w:r>
      <w:r w:rsidR="0095780A">
        <w:rPr>
          <w:rFonts w:asciiTheme="minorHAnsi" w:hAnsiTheme="minorHAnsi" w:cstheme="minorHAnsi"/>
        </w:rPr>
        <w:t>1</w:t>
      </w:r>
      <w:r>
        <w:rPr>
          <w:rFonts w:asciiTheme="minorHAnsi" w:hAnsiTheme="minorHAnsi" w:cstheme="minorHAnsi"/>
          <w:b w:val="0"/>
        </w:rPr>
        <w:t>).</w:t>
      </w:r>
    </w:p>
    <w:p w:rsidR="007A07C5" w:rsidRPr="00EB4904" w:rsidRDefault="00C24C7B" w:rsidP="00EB4904">
      <w:pPr>
        <w:pStyle w:val="Heading1"/>
        <w:ind w:left="0" w:firstLine="0"/>
        <w:jc w:val="both"/>
        <w:rPr>
          <w:rFonts w:asciiTheme="minorHAnsi" w:hAnsiTheme="minorHAnsi" w:cstheme="minorHAnsi"/>
          <w:b w:val="0"/>
        </w:rPr>
      </w:pPr>
      <w:r>
        <w:rPr>
          <w:rFonts w:asciiTheme="minorHAnsi" w:hAnsiTheme="minorHAnsi" w:cstheme="minorHAnsi"/>
          <w:b w:val="0"/>
        </w:rPr>
        <w:t>Access to study data is limited to staff working on the study (clinical managers and diet interview staff)</w:t>
      </w:r>
      <w:r w:rsidR="00ED6033">
        <w:rPr>
          <w:rFonts w:asciiTheme="minorHAnsi" w:hAnsiTheme="minorHAnsi" w:cstheme="minorHAnsi"/>
          <w:b w:val="0"/>
        </w:rPr>
        <w:t xml:space="preserve"> at each study site</w:t>
      </w:r>
      <w:r>
        <w:rPr>
          <w:rFonts w:asciiTheme="minorHAnsi" w:hAnsiTheme="minorHAnsi" w:cstheme="minorHAnsi"/>
          <w:b w:val="0"/>
        </w:rPr>
        <w:t xml:space="preserve">.  Local access to data is governed by requirements of the local IRB.  Additional safeguards include a process to de-identify at the clinic site as described </w:t>
      </w:r>
      <w:r w:rsidR="00C002EB">
        <w:rPr>
          <w:rFonts w:asciiTheme="minorHAnsi" w:hAnsiTheme="minorHAnsi" w:cstheme="minorHAnsi"/>
          <w:b w:val="0"/>
        </w:rPr>
        <w:t>below.</w:t>
      </w:r>
      <w:r>
        <w:rPr>
          <w:rFonts w:asciiTheme="minorHAnsi" w:hAnsiTheme="minorHAnsi" w:cstheme="minorHAnsi"/>
          <w:b w:val="0"/>
        </w:rPr>
        <w:t xml:space="preserve"> </w:t>
      </w:r>
    </w:p>
    <w:p w:rsidR="000B1780" w:rsidRPr="000B1780" w:rsidRDefault="000B1780" w:rsidP="00EB4904">
      <w:pPr>
        <w:numPr>
          <w:ilvl w:val="0"/>
          <w:numId w:val="20"/>
        </w:numPr>
        <w:spacing w:after="200" w:line="240" w:lineRule="auto"/>
        <w:ind w:left="720" w:hanging="360"/>
        <w:jc w:val="both"/>
        <w:rPr>
          <w:rFonts w:ascii="Calibri" w:eastAsia="Calibri" w:hAnsi="Calibri" w:cs="Calibri"/>
          <w:lang w:val="en-US"/>
        </w:rPr>
      </w:pPr>
      <w:r w:rsidRPr="000B1780">
        <w:rPr>
          <w:rFonts w:ascii="Calibri" w:eastAsia="Calibri" w:hAnsi="Calibri"/>
          <w:u w:val="single"/>
          <w:lang w:val="en-US"/>
        </w:rPr>
        <w:t>Privacy Act Determination</w:t>
      </w:r>
      <w:r w:rsidRPr="000B1780">
        <w:rPr>
          <w:rFonts w:ascii="Calibri" w:eastAsia="Calibri" w:hAnsi="Calibri"/>
          <w:lang w:val="en-US"/>
        </w:rPr>
        <w:t>.  This submission has been reviewed by</w:t>
      </w:r>
      <w:r w:rsidR="00A56D90" w:rsidRPr="00A56D90">
        <w:t xml:space="preserve"> </w:t>
      </w:r>
      <w:r w:rsidR="00A56D90" w:rsidRPr="00A56D90">
        <w:rPr>
          <w:rFonts w:ascii="Calibri" w:eastAsia="Calibri" w:hAnsi="Calibri"/>
          <w:lang w:val="en-US"/>
        </w:rPr>
        <w:t>National Center for Chronic Disease Prevention and Health Promotion</w:t>
      </w:r>
      <w:r w:rsidRPr="000B1780">
        <w:rPr>
          <w:rFonts w:ascii="Calibri" w:eastAsia="Calibri" w:hAnsi="Calibri"/>
          <w:lang w:val="en-US"/>
        </w:rPr>
        <w:t xml:space="preserve"> </w:t>
      </w:r>
      <w:r w:rsidR="00A56D90">
        <w:rPr>
          <w:rFonts w:ascii="Calibri" w:eastAsia="Calibri" w:hAnsi="Calibri"/>
          <w:lang w:val="en-US"/>
        </w:rPr>
        <w:t>(</w:t>
      </w:r>
      <w:r w:rsidRPr="000B1780">
        <w:rPr>
          <w:rFonts w:ascii="Calibri" w:eastAsia="Calibri" w:hAnsi="Calibri"/>
          <w:lang w:val="en-US"/>
        </w:rPr>
        <w:t>NCCDPHP</w:t>
      </w:r>
      <w:r w:rsidR="00A56D90">
        <w:rPr>
          <w:rFonts w:ascii="Calibri" w:eastAsia="Calibri" w:hAnsi="Calibri"/>
          <w:lang w:val="en-US"/>
        </w:rPr>
        <w:t>)</w:t>
      </w:r>
      <w:r w:rsidRPr="000B1780">
        <w:rPr>
          <w:rFonts w:ascii="Calibri" w:eastAsia="Calibri" w:hAnsi="Calibri"/>
          <w:lang w:val="en-US"/>
        </w:rPr>
        <w:t xml:space="preserve"> and CDC’s Information Collection Review Office, which determined </w:t>
      </w:r>
      <w:r w:rsidR="007D5EFE">
        <w:rPr>
          <w:rFonts w:ascii="Calibri" w:eastAsia="Calibri" w:hAnsi="Calibri"/>
          <w:lang w:val="en-US"/>
        </w:rPr>
        <w:t>t</w:t>
      </w:r>
      <w:r w:rsidRPr="000B1780">
        <w:rPr>
          <w:rFonts w:ascii="Calibri" w:eastAsia="Calibri" w:hAnsi="Calibri"/>
          <w:lang w:val="en-US"/>
        </w:rPr>
        <w:t xml:space="preserve">hat the Privacy Act applies to participant-level information collected by the </w:t>
      </w:r>
      <w:r w:rsidR="00D26159">
        <w:rPr>
          <w:rFonts w:ascii="Calibri" w:eastAsia="Calibri" w:hAnsi="Calibri"/>
          <w:lang w:val="en-US"/>
        </w:rPr>
        <w:t>study</w:t>
      </w:r>
      <w:r w:rsidRPr="000B1780">
        <w:rPr>
          <w:rFonts w:ascii="Calibri" w:eastAsia="Calibri" w:hAnsi="Calibri"/>
          <w:lang w:val="en-US"/>
        </w:rPr>
        <w:t xml:space="preserve"> sites. </w:t>
      </w:r>
      <w:r w:rsidR="00300992">
        <w:rPr>
          <w:rFonts w:ascii="Calibri" w:eastAsia="Calibri" w:hAnsi="Calibri"/>
          <w:lang w:val="en-US"/>
        </w:rPr>
        <w:t xml:space="preserve"> </w:t>
      </w:r>
      <w:r w:rsidRPr="000B1780">
        <w:rPr>
          <w:rFonts w:ascii="Calibri" w:eastAsia="Calibri" w:hAnsi="Calibri"/>
          <w:lang w:val="en-US"/>
        </w:rPr>
        <w:t xml:space="preserve">The applicable System of Records Notice is 09-20-0136, </w:t>
      </w:r>
      <w:r w:rsidRPr="000B1780">
        <w:rPr>
          <w:rFonts w:asciiTheme="minorHAnsi" w:eastAsia="Calibri" w:hAnsiTheme="minorHAnsi" w:cs="Arial"/>
          <w:color w:val="333333"/>
          <w:lang w:val="en-US"/>
        </w:rPr>
        <w:t>Epidemiologic Studies and Surveillance of Disease Problems.</w:t>
      </w:r>
      <w:r w:rsidRPr="000B1780">
        <w:rPr>
          <w:rFonts w:ascii="Calibri" w:eastAsia="Calibri" w:hAnsi="Calibri"/>
          <w:lang w:val="en-US"/>
        </w:rPr>
        <w:t xml:space="preserve">  The Privacy Act does not apply to the de-identified information collected by the </w:t>
      </w:r>
      <w:r w:rsidR="00300992">
        <w:rPr>
          <w:rFonts w:ascii="Calibri" w:eastAsia="Calibri" w:hAnsi="Calibri"/>
          <w:lang w:val="en-US"/>
        </w:rPr>
        <w:t>c</w:t>
      </w:r>
      <w:r w:rsidRPr="000B1780">
        <w:rPr>
          <w:rFonts w:ascii="Calibri" w:eastAsia="Calibri" w:hAnsi="Calibri"/>
          <w:lang w:val="en-US"/>
        </w:rPr>
        <w:t xml:space="preserve">oordinating </w:t>
      </w:r>
      <w:r w:rsidR="00300992">
        <w:rPr>
          <w:rFonts w:ascii="Calibri" w:eastAsia="Calibri" w:hAnsi="Calibri"/>
          <w:lang w:val="en-US"/>
        </w:rPr>
        <w:t>c</w:t>
      </w:r>
      <w:r w:rsidRPr="000B1780">
        <w:rPr>
          <w:rFonts w:ascii="Calibri" w:eastAsia="Calibri" w:hAnsi="Calibri"/>
          <w:lang w:val="en-US"/>
        </w:rPr>
        <w:t>enter</w:t>
      </w:r>
      <w:r w:rsidR="00300992">
        <w:rPr>
          <w:rFonts w:ascii="Calibri" w:eastAsia="Calibri" w:hAnsi="Calibri"/>
          <w:lang w:val="en-US"/>
        </w:rPr>
        <w:t xml:space="preserve"> study site</w:t>
      </w:r>
      <w:r w:rsidRPr="000B1780">
        <w:rPr>
          <w:rFonts w:ascii="Calibri" w:eastAsia="Calibri" w:hAnsi="Calibri"/>
          <w:lang w:val="en-US"/>
        </w:rPr>
        <w:t xml:space="preserve"> and subsequently transmitted to CDC, as the coded information cannot be filed or retrieved by participant name. The de-identification process is described in more detail below.  </w:t>
      </w:r>
    </w:p>
    <w:p w:rsidR="000B1780" w:rsidRPr="00EB4904" w:rsidRDefault="00CC6CF6" w:rsidP="00EB4904">
      <w:pPr>
        <w:spacing w:line="240" w:lineRule="auto"/>
        <w:jc w:val="both"/>
        <w:rPr>
          <w:rFonts w:ascii="Calibri" w:eastAsia="Calibri" w:hAnsi="Calibri"/>
          <w:lang w:val="en-US"/>
        </w:rPr>
      </w:pPr>
      <w:r>
        <w:rPr>
          <w:rFonts w:ascii="Calibri" w:eastAsia="Calibri" w:hAnsi="Calibri"/>
          <w:lang w:val="en-US"/>
        </w:rPr>
        <w:t>The three study sites (one of which is the contractor) r</w:t>
      </w:r>
      <w:r w:rsidR="000B1780" w:rsidRPr="000B1780">
        <w:rPr>
          <w:rFonts w:ascii="Calibri" w:eastAsia="Calibri" w:hAnsi="Calibri"/>
          <w:lang w:val="en-US"/>
        </w:rPr>
        <w:t xml:space="preserve">emove patient name and other direct identifiers from </w:t>
      </w:r>
      <w:r>
        <w:rPr>
          <w:rFonts w:ascii="Calibri" w:eastAsia="Calibri" w:hAnsi="Calibri"/>
          <w:lang w:val="en-US"/>
        </w:rPr>
        <w:t>all</w:t>
      </w:r>
      <w:r w:rsidR="000B1780" w:rsidRPr="000B1780">
        <w:rPr>
          <w:rFonts w:ascii="Calibri" w:eastAsia="Calibri" w:hAnsi="Calibri"/>
          <w:lang w:val="en-US"/>
        </w:rPr>
        <w:t xml:space="preserve"> </w:t>
      </w:r>
      <w:r w:rsidR="00300992">
        <w:rPr>
          <w:rFonts w:ascii="Calibri" w:eastAsia="Calibri" w:hAnsi="Calibri"/>
          <w:lang w:val="en-US"/>
        </w:rPr>
        <w:t xml:space="preserve">data collection forms </w:t>
      </w:r>
      <w:r w:rsidR="000B1780" w:rsidRPr="000B1780">
        <w:rPr>
          <w:rFonts w:ascii="Calibri" w:eastAsia="Calibri" w:hAnsi="Calibri"/>
          <w:lang w:val="en-US"/>
        </w:rPr>
        <w:t>and assign a randomly-generated, site-specific participant ID code to each record before transmi</w:t>
      </w:r>
      <w:r>
        <w:rPr>
          <w:rFonts w:ascii="Calibri" w:eastAsia="Calibri" w:hAnsi="Calibri"/>
          <w:lang w:val="en-US"/>
        </w:rPr>
        <w:t xml:space="preserve">ssion outside of the study site. </w:t>
      </w:r>
      <w:r w:rsidR="000B1780" w:rsidRPr="000B1780">
        <w:rPr>
          <w:rFonts w:ascii="Calibri" w:eastAsia="Calibri" w:hAnsi="Calibri"/>
          <w:lang w:val="en-US"/>
        </w:rPr>
        <w:t xml:space="preserve"> </w:t>
      </w:r>
      <w:r>
        <w:rPr>
          <w:rFonts w:ascii="Calibri" w:eastAsia="Calibri" w:hAnsi="Calibri"/>
          <w:lang w:val="en-US"/>
        </w:rPr>
        <w:t xml:space="preserve"> Each study site</w:t>
      </w:r>
      <w:r w:rsidR="000B1780" w:rsidRPr="000B1780">
        <w:rPr>
          <w:rFonts w:ascii="Calibri" w:eastAsia="Calibri" w:hAnsi="Calibri"/>
          <w:lang w:val="en-US"/>
        </w:rPr>
        <w:t xml:space="preserve"> maintains and protects the information that links direct pa</w:t>
      </w:r>
      <w:r>
        <w:rPr>
          <w:rFonts w:ascii="Calibri" w:eastAsia="Calibri" w:hAnsi="Calibri"/>
          <w:lang w:val="en-US"/>
        </w:rPr>
        <w:t>rticipant</w:t>
      </w:r>
      <w:r w:rsidR="000B1780" w:rsidRPr="000B1780">
        <w:rPr>
          <w:rFonts w:ascii="Calibri" w:eastAsia="Calibri" w:hAnsi="Calibri"/>
          <w:lang w:val="en-US"/>
        </w:rPr>
        <w:t xml:space="preserve"> identifiers to the site’s participant ID codes. </w:t>
      </w:r>
      <w:r w:rsidR="00C76864">
        <w:rPr>
          <w:rFonts w:ascii="Calibri" w:eastAsia="Calibri" w:hAnsi="Calibri"/>
          <w:lang w:val="en-US"/>
        </w:rPr>
        <w:t xml:space="preserve"> The combined de-identified data will be transmitted to CDC</w:t>
      </w:r>
      <w:r w:rsidR="00FA5FD6">
        <w:rPr>
          <w:rFonts w:ascii="Calibri" w:eastAsia="Calibri" w:hAnsi="Calibri"/>
          <w:lang w:val="en-US"/>
        </w:rPr>
        <w:t xml:space="preserve"> from the contractor</w:t>
      </w:r>
      <w:r w:rsidR="00C76864">
        <w:rPr>
          <w:rFonts w:ascii="Calibri" w:eastAsia="Calibri" w:hAnsi="Calibri"/>
          <w:lang w:val="en-US"/>
        </w:rPr>
        <w:t xml:space="preserve">. CDC does not have the capacity to re-link the de-identified coded information that it receives to direct participant identifiers such as name, address, or phone number. </w:t>
      </w:r>
    </w:p>
    <w:p w:rsidR="000B1780" w:rsidRPr="000B1780" w:rsidRDefault="000B1780" w:rsidP="00EB4904">
      <w:pPr>
        <w:spacing w:line="240" w:lineRule="auto"/>
        <w:jc w:val="both"/>
        <w:rPr>
          <w:rFonts w:ascii="Calibri" w:eastAsia="Calibri" w:hAnsi="Calibri" w:cs="Calibri"/>
          <w:color w:val="000000"/>
          <w:lang w:val="en-US"/>
        </w:rPr>
      </w:pPr>
    </w:p>
    <w:p w:rsidR="000B1780" w:rsidRPr="00EB4904" w:rsidRDefault="000B1780" w:rsidP="00EB4904">
      <w:pPr>
        <w:pStyle w:val="ListParagraph"/>
        <w:numPr>
          <w:ilvl w:val="0"/>
          <w:numId w:val="24"/>
        </w:numPr>
        <w:spacing w:line="240" w:lineRule="auto"/>
        <w:ind w:left="720"/>
        <w:jc w:val="both"/>
        <w:rPr>
          <w:rFonts w:ascii="Calibri" w:eastAsia="Calibri" w:hAnsi="Calibri" w:cs="Calibri"/>
          <w:lang w:val="en-US"/>
        </w:rPr>
      </w:pPr>
      <w:r w:rsidRPr="00EB4904">
        <w:rPr>
          <w:rFonts w:ascii="Calibri" w:eastAsia="Calibri" w:hAnsi="Calibri" w:cs="Calibri"/>
          <w:color w:val="000000"/>
          <w:u w:val="single"/>
          <w:lang w:val="en-US"/>
        </w:rPr>
        <w:t>Administrative Safeguards</w:t>
      </w:r>
      <w:r w:rsidRPr="00EB4904">
        <w:rPr>
          <w:rFonts w:ascii="Calibri" w:eastAsia="Calibri" w:hAnsi="Calibri" w:cs="Calibri"/>
          <w:color w:val="000000"/>
          <w:lang w:val="en-US"/>
        </w:rPr>
        <w:t xml:space="preserve">. </w:t>
      </w:r>
      <w:r w:rsidRPr="00EB4904">
        <w:rPr>
          <w:rFonts w:ascii="Calibri" w:eastAsia="Calibri" w:hAnsi="Calibri" w:cs="Calibri"/>
          <w:lang w:val="en-US"/>
        </w:rPr>
        <w:t xml:space="preserve">All study personnel will be trained in the appropriate and sensitive means of data collection.  </w:t>
      </w:r>
    </w:p>
    <w:p w:rsidR="000B1780" w:rsidRPr="000B1780" w:rsidRDefault="000B1780" w:rsidP="00EB4904">
      <w:pPr>
        <w:spacing w:line="240" w:lineRule="auto"/>
        <w:ind w:hanging="360"/>
        <w:jc w:val="both"/>
        <w:rPr>
          <w:rFonts w:ascii="Calibri" w:eastAsia="Calibri" w:hAnsi="Calibri" w:cs="Calibri"/>
          <w:lang w:val="en-US"/>
        </w:rPr>
      </w:pPr>
    </w:p>
    <w:p w:rsidR="00663727" w:rsidRPr="002E549D" w:rsidRDefault="000B1780" w:rsidP="002E549D">
      <w:pPr>
        <w:pStyle w:val="ListParagraph"/>
        <w:numPr>
          <w:ilvl w:val="0"/>
          <w:numId w:val="24"/>
        </w:numPr>
        <w:spacing w:line="240" w:lineRule="auto"/>
        <w:ind w:left="720"/>
        <w:jc w:val="both"/>
        <w:rPr>
          <w:rFonts w:ascii="Calibri" w:eastAsia="Calibri" w:hAnsi="Calibri" w:cs="Calibri"/>
          <w:lang w:val="en-US"/>
        </w:rPr>
      </w:pPr>
      <w:r w:rsidRPr="00C65189">
        <w:rPr>
          <w:rFonts w:ascii="Calibri" w:eastAsia="Calibri" w:hAnsi="Calibri" w:cs="Calibri"/>
          <w:u w:val="single"/>
          <w:lang w:val="en-US"/>
        </w:rPr>
        <w:t>Physical and Electronic Safeguards</w:t>
      </w:r>
      <w:r w:rsidRPr="00C65189">
        <w:rPr>
          <w:rFonts w:ascii="Calibri" w:eastAsia="Calibri" w:hAnsi="Calibri" w:cs="Calibri"/>
          <w:lang w:val="en-US"/>
        </w:rPr>
        <w:t xml:space="preserve">.  </w:t>
      </w:r>
      <w:r w:rsidRPr="002E549D">
        <w:rPr>
          <w:rFonts w:ascii="Calibri" w:eastAsia="Calibri" w:hAnsi="Calibri" w:cs="Calibri"/>
          <w:lang w:val="en-US"/>
        </w:rPr>
        <w:t xml:space="preserve">Information will be obtained from multiple sources:  In Person Surveys, </w:t>
      </w:r>
      <w:r w:rsidR="00B211DC" w:rsidRPr="002E549D">
        <w:rPr>
          <w:rFonts w:ascii="Calibri" w:eastAsia="Calibri" w:hAnsi="Calibri" w:cs="Calibri"/>
          <w:lang w:val="en-US"/>
        </w:rPr>
        <w:t xml:space="preserve">Telephone Surveys (24-hour diet recalls), </w:t>
      </w:r>
      <w:r w:rsidRPr="002E549D">
        <w:rPr>
          <w:rFonts w:ascii="Calibri" w:eastAsia="Calibri" w:hAnsi="Calibri" w:cs="Calibri"/>
          <w:lang w:val="en-US"/>
        </w:rPr>
        <w:t xml:space="preserve">In Person Visits (including </w:t>
      </w:r>
      <w:r w:rsidR="00B211DC" w:rsidRPr="002E549D">
        <w:rPr>
          <w:rFonts w:ascii="Calibri" w:eastAsia="Calibri" w:hAnsi="Calibri" w:cs="Calibri"/>
          <w:lang w:val="en-US"/>
        </w:rPr>
        <w:t>height and weight</w:t>
      </w:r>
      <w:r w:rsidRPr="002E549D">
        <w:rPr>
          <w:rFonts w:ascii="Calibri" w:eastAsia="Calibri" w:hAnsi="Calibri" w:cs="Calibri"/>
          <w:lang w:val="en-US"/>
        </w:rPr>
        <w:t xml:space="preserve">, questionnaires, laboratory studies of urine).  </w:t>
      </w:r>
      <w:r w:rsidR="00CE45CB" w:rsidRPr="002E549D">
        <w:rPr>
          <w:rFonts w:ascii="Calibri" w:eastAsia="Calibri" w:hAnsi="Calibri" w:cs="Calibri"/>
          <w:lang w:val="en-US"/>
        </w:rPr>
        <w:t>Electronic and paper f</w:t>
      </w:r>
      <w:r w:rsidRPr="002E549D">
        <w:rPr>
          <w:rFonts w:ascii="Calibri" w:eastAsia="Calibri" w:hAnsi="Calibri" w:cs="Calibri"/>
          <w:lang w:val="en-US"/>
        </w:rPr>
        <w:t xml:space="preserve">orms used for data collection will be distributed to the </w:t>
      </w:r>
      <w:r w:rsidR="00B211DC" w:rsidRPr="002E549D">
        <w:rPr>
          <w:rFonts w:ascii="Calibri" w:eastAsia="Calibri" w:hAnsi="Calibri" w:cs="Calibri"/>
          <w:lang w:val="en-US"/>
        </w:rPr>
        <w:t>study sites</w:t>
      </w:r>
      <w:r w:rsidRPr="002E549D">
        <w:rPr>
          <w:rFonts w:ascii="Calibri" w:eastAsia="Calibri" w:hAnsi="Calibri" w:cs="Calibri"/>
          <w:lang w:val="en-US"/>
        </w:rPr>
        <w:t xml:space="preserve"> by the </w:t>
      </w:r>
      <w:r w:rsidR="00B211DC" w:rsidRPr="002E549D">
        <w:rPr>
          <w:rFonts w:ascii="Calibri" w:eastAsia="Calibri" w:hAnsi="Calibri" w:cs="Calibri"/>
          <w:lang w:val="en-US"/>
        </w:rPr>
        <w:t>contractor</w:t>
      </w:r>
      <w:r w:rsidRPr="002E549D">
        <w:rPr>
          <w:rFonts w:ascii="Calibri" w:eastAsia="Calibri" w:hAnsi="Calibri" w:cs="Calibri"/>
          <w:lang w:val="en-US"/>
        </w:rPr>
        <w:t xml:space="preserve">.  </w:t>
      </w:r>
    </w:p>
    <w:p w:rsidR="00663727" w:rsidRDefault="00663727" w:rsidP="00EB4904">
      <w:pPr>
        <w:spacing w:line="240" w:lineRule="auto"/>
        <w:jc w:val="both"/>
        <w:rPr>
          <w:rFonts w:ascii="Calibri" w:eastAsia="Calibri" w:hAnsi="Calibri" w:cs="Calibri"/>
          <w:lang w:val="en-US"/>
        </w:rPr>
      </w:pPr>
    </w:p>
    <w:p w:rsidR="00BD0E52" w:rsidRDefault="00BD0E52" w:rsidP="00EB4904">
      <w:pPr>
        <w:spacing w:line="240" w:lineRule="auto"/>
        <w:jc w:val="both"/>
        <w:rPr>
          <w:rFonts w:ascii="Calibri" w:eastAsia="Calibri" w:hAnsi="Calibri" w:cs="Calibri"/>
          <w:lang w:val="en-US"/>
        </w:rPr>
      </w:pPr>
      <w:r w:rsidRPr="00BD0E52">
        <w:rPr>
          <w:rFonts w:asciiTheme="minorHAnsi" w:hAnsiTheme="minorHAnsi" w:cstheme="minorHAnsi"/>
          <w:bCs/>
        </w:rPr>
        <w:t xml:space="preserve">Data </w:t>
      </w:r>
      <w:r w:rsidR="00CC4F41">
        <w:rPr>
          <w:rFonts w:asciiTheme="minorHAnsi" w:hAnsiTheme="minorHAnsi" w:cstheme="minorHAnsi"/>
          <w:bCs/>
        </w:rPr>
        <w:t>from</w:t>
      </w:r>
      <w:r>
        <w:rPr>
          <w:rFonts w:asciiTheme="minorHAnsi" w:hAnsiTheme="minorHAnsi" w:cstheme="minorHAnsi"/>
          <w:bCs/>
        </w:rPr>
        <w:t xml:space="preserve"> the </w:t>
      </w:r>
      <w:r w:rsidR="00CC4F41">
        <w:rPr>
          <w:rFonts w:asciiTheme="minorHAnsi" w:hAnsiTheme="minorHAnsi" w:cstheme="minorHAnsi"/>
          <w:bCs/>
        </w:rPr>
        <w:t>study sites collected</w:t>
      </w:r>
      <w:r>
        <w:rPr>
          <w:rFonts w:asciiTheme="minorHAnsi" w:hAnsiTheme="minorHAnsi" w:cstheme="minorHAnsi"/>
          <w:bCs/>
        </w:rPr>
        <w:t xml:space="preserve"> </w:t>
      </w:r>
      <w:r w:rsidRPr="00BD0E52">
        <w:rPr>
          <w:rFonts w:asciiTheme="minorHAnsi" w:hAnsiTheme="minorHAnsi" w:cstheme="minorHAnsi"/>
          <w:bCs/>
        </w:rPr>
        <w:t xml:space="preserve">for the Salt Sources Study will be </w:t>
      </w:r>
      <w:r w:rsidR="00A75110">
        <w:rPr>
          <w:rFonts w:asciiTheme="minorHAnsi" w:hAnsiTheme="minorHAnsi" w:cstheme="minorHAnsi"/>
          <w:bCs/>
        </w:rPr>
        <w:t xml:space="preserve">directly </w:t>
      </w:r>
      <w:r w:rsidRPr="00BD0E52">
        <w:rPr>
          <w:rFonts w:asciiTheme="minorHAnsi" w:hAnsiTheme="minorHAnsi" w:cstheme="minorHAnsi"/>
          <w:bCs/>
        </w:rPr>
        <w:t xml:space="preserve">entered into a </w:t>
      </w:r>
      <w:r w:rsidR="00BA40BE" w:rsidRPr="00BA40BE">
        <w:rPr>
          <w:rFonts w:asciiTheme="minorHAnsi" w:hAnsiTheme="minorHAnsi" w:cstheme="minorHAnsi"/>
          <w:bCs/>
        </w:rPr>
        <w:t xml:space="preserve">a standard form using independent computers at each study site.  Data will be sent from each study site to the contractor on encrypted flash drives using overnight delivery.  </w:t>
      </w:r>
      <w:r w:rsidRPr="00BD0E52">
        <w:rPr>
          <w:rFonts w:asciiTheme="minorHAnsi" w:hAnsiTheme="minorHAnsi" w:cstheme="minorHAnsi"/>
          <w:bCs/>
        </w:rPr>
        <w:t>Access to the study's data will be restricted to the members of the study team by username and password.</w:t>
      </w:r>
    </w:p>
    <w:p w:rsidR="00A75110" w:rsidRDefault="00A75110" w:rsidP="00EB4904">
      <w:pPr>
        <w:spacing w:line="240" w:lineRule="auto"/>
        <w:jc w:val="both"/>
        <w:rPr>
          <w:rFonts w:ascii="Calibri" w:eastAsia="Calibri" w:hAnsi="Calibri" w:cs="Calibri"/>
          <w:lang w:val="en-US"/>
        </w:rPr>
      </w:pPr>
    </w:p>
    <w:p w:rsidR="006545E3" w:rsidRDefault="002C630D" w:rsidP="00EB4904">
      <w:pPr>
        <w:spacing w:line="240" w:lineRule="auto"/>
        <w:jc w:val="both"/>
        <w:rPr>
          <w:rFonts w:ascii="Calibri" w:eastAsia="Calibri" w:hAnsi="Calibri" w:cs="Calibri"/>
          <w:lang w:val="en-US"/>
        </w:rPr>
      </w:pPr>
      <w:r>
        <w:rPr>
          <w:rFonts w:ascii="Calibri" w:eastAsia="Calibri" w:hAnsi="Calibri" w:cs="Calibri"/>
          <w:lang w:val="en-US"/>
        </w:rPr>
        <w:lastRenderedPageBreak/>
        <w:t>U</w:t>
      </w:r>
      <w:r w:rsidR="00CE45CB">
        <w:rPr>
          <w:rFonts w:ascii="Calibri" w:eastAsia="Calibri" w:hAnsi="Calibri" w:cs="Calibri"/>
          <w:lang w:val="en-US"/>
        </w:rPr>
        <w:t>rine specimens</w:t>
      </w:r>
      <w:r>
        <w:rPr>
          <w:rFonts w:ascii="Calibri" w:eastAsia="Calibri" w:hAnsi="Calibri" w:cs="Calibri"/>
          <w:lang w:val="en-US"/>
        </w:rPr>
        <w:t xml:space="preserve"> collected from participants in the sub-study will be sent</w:t>
      </w:r>
      <w:r w:rsidR="00663727">
        <w:rPr>
          <w:rFonts w:ascii="Calibri" w:eastAsia="Calibri" w:hAnsi="Calibri" w:cs="Calibri"/>
          <w:lang w:val="en-US"/>
        </w:rPr>
        <w:t xml:space="preserve"> from the study sites </w:t>
      </w:r>
      <w:r w:rsidR="00CC4F41">
        <w:rPr>
          <w:rFonts w:ascii="Calibri" w:eastAsia="Calibri" w:hAnsi="Calibri" w:cs="Calibri"/>
          <w:lang w:val="en-US"/>
        </w:rPr>
        <w:t xml:space="preserve">to the </w:t>
      </w:r>
      <w:r w:rsidR="00CE45CB">
        <w:rPr>
          <w:rFonts w:ascii="Calibri" w:eastAsia="Calibri" w:hAnsi="Calibri" w:cs="Calibri"/>
          <w:lang w:val="en-US"/>
        </w:rPr>
        <w:t xml:space="preserve">contractor </w:t>
      </w:r>
      <w:r w:rsidR="00CC4F41">
        <w:rPr>
          <w:rFonts w:ascii="Calibri" w:eastAsia="Calibri" w:hAnsi="Calibri" w:cs="Calibri"/>
          <w:lang w:val="en-US"/>
        </w:rPr>
        <w:t>Laborator</w:t>
      </w:r>
      <w:r w:rsidR="00CE45CB">
        <w:rPr>
          <w:rFonts w:ascii="Calibri" w:eastAsia="Calibri" w:hAnsi="Calibri" w:cs="Calibri"/>
          <w:lang w:val="en-US"/>
        </w:rPr>
        <w:t>y</w:t>
      </w:r>
      <w:r w:rsidR="00CC4F41">
        <w:rPr>
          <w:rFonts w:ascii="Calibri" w:eastAsia="Calibri" w:hAnsi="Calibri" w:cs="Calibri"/>
          <w:lang w:val="en-US"/>
        </w:rPr>
        <w:t xml:space="preserve"> </w:t>
      </w:r>
      <w:r w:rsidR="00663727">
        <w:rPr>
          <w:rFonts w:ascii="Calibri" w:eastAsia="Calibri" w:hAnsi="Calibri" w:cs="Calibri"/>
          <w:lang w:val="en-US"/>
        </w:rPr>
        <w:t>by overnight delivery</w:t>
      </w:r>
      <w:r w:rsidR="00CC4F41">
        <w:rPr>
          <w:rFonts w:ascii="Calibri" w:eastAsia="Calibri" w:hAnsi="Calibri" w:cs="Calibri"/>
          <w:lang w:val="en-US"/>
        </w:rPr>
        <w:t>.   Data from the</w:t>
      </w:r>
      <w:r w:rsidR="00C002EB">
        <w:rPr>
          <w:rFonts w:ascii="Calibri" w:eastAsia="Calibri" w:hAnsi="Calibri" w:cs="Calibri"/>
          <w:lang w:val="en-US"/>
        </w:rPr>
        <w:t xml:space="preserve"> University of Minnesota</w:t>
      </w:r>
      <w:r w:rsidR="00CC4F41">
        <w:rPr>
          <w:rFonts w:ascii="Calibri" w:eastAsia="Calibri" w:hAnsi="Calibri" w:cs="Calibri"/>
          <w:lang w:val="en-US"/>
        </w:rPr>
        <w:t xml:space="preserve"> laboratory will be entered </w:t>
      </w:r>
      <w:r w:rsidR="00BA40BE">
        <w:rPr>
          <w:rFonts w:ascii="Calibri" w:eastAsia="Calibri" w:hAnsi="Calibri" w:cs="Calibri"/>
          <w:lang w:val="en-US"/>
        </w:rPr>
        <w:t xml:space="preserve">in an independent computer </w:t>
      </w:r>
      <w:r w:rsidR="00CC4F41">
        <w:rPr>
          <w:rFonts w:ascii="Calibri" w:eastAsia="Calibri" w:hAnsi="Calibri" w:cs="Calibri"/>
          <w:lang w:val="en-US"/>
        </w:rPr>
        <w:t>at the main contractor site as indicated below</w:t>
      </w:r>
      <w:r w:rsidR="00C002EB">
        <w:rPr>
          <w:rFonts w:ascii="Calibri" w:eastAsia="Calibri" w:hAnsi="Calibri" w:cs="Calibri"/>
          <w:lang w:val="en-US"/>
        </w:rPr>
        <w:t xml:space="preserve">.  Data from the outside </w:t>
      </w:r>
      <w:r w:rsidR="0036682B">
        <w:rPr>
          <w:rFonts w:ascii="Calibri" w:eastAsia="Calibri" w:hAnsi="Calibri" w:cs="Calibri"/>
          <w:lang w:val="en-US"/>
        </w:rPr>
        <w:t xml:space="preserve">sub-contracted </w:t>
      </w:r>
      <w:r w:rsidR="00C002EB">
        <w:rPr>
          <w:rFonts w:ascii="Calibri" w:eastAsia="Calibri" w:hAnsi="Calibri" w:cs="Calibri"/>
          <w:lang w:val="en-US"/>
        </w:rPr>
        <w:t xml:space="preserve">laboratory will be </w:t>
      </w:r>
      <w:r w:rsidR="00CC4F41">
        <w:rPr>
          <w:rFonts w:ascii="Calibri" w:eastAsia="Calibri" w:hAnsi="Calibri" w:cs="Calibri"/>
          <w:lang w:val="en-US"/>
        </w:rPr>
        <w:t>sent on an encrypted flash drive using overnight delivery.</w:t>
      </w:r>
      <w:r w:rsidR="00C002EB">
        <w:rPr>
          <w:rFonts w:ascii="Calibri" w:eastAsia="Calibri" w:hAnsi="Calibri" w:cs="Calibri"/>
          <w:lang w:val="en-US"/>
        </w:rPr>
        <w:t xml:space="preserve"> The outside laboratory will not have access to the contractor website or server.</w:t>
      </w:r>
      <w:r w:rsidR="00CC4F41">
        <w:rPr>
          <w:rFonts w:ascii="Calibri" w:eastAsia="Calibri" w:hAnsi="Calibri" w:cs="Calibri"/>
          <w:lang w:val="en-US"/>
        </w:rPr>
        <w:t xml:space="preserve"> Data from the </w:t>
      </w:r>
      <w:r w:rsidR="004F1080">
        <w:rPr>
          <w:rFonts w:ascii="Calibri" w:eastAsia="Calibri" w:hAnsi="Calibri" w:cs="Calibri"/>
          <w:lang w:val="en-US"/>
        </w:rPr>
        <w:t xml:space="preserve">24-hour dietary recalls collected by the </w:t>
      </w:r>
      <w:r w:rsidR="00CC4F41">
        <w:rPr>
          <w:rFonts w:ascii="Calibri" w:eastAsia="Calibri" w:hAnsi="Calibri" w:cs="Calibri"/>
          <w:lang w:val="en-US"/>
        </w:rPr>
        <w:t xml:space="preserve">NCC will be entered </w:t>
      </w:r>
      <w:r w:rsidR="00C002EB">
        <w:rPr>
          <w:rFonts w:ascii="Calibri" w:eastAsia="Calibri" w:hAnsi="Calibri" w:cs="Calibri"/>
          <w:lang w:val="en-US"/>
        </w:rPr>
        <w:t>by NCC into their own softwar</w:t>
      </w:r>
      <w:r w:rsidR="008C7A4D">
        <w:rPr>
          <w:rFonts w:ascii="Calibri" w:eastAsia="Calibri" w:hAnsi="Calibri" w:cs="Calibri"/>
          <w:lang w:val="en-US"/>
        </w:rPr>
        <w:t>e</w:t>
      </w:r>
      <w:r w:rsidR="00C002EB">
        <w:rPr>
          <w:rFonts w:ascii="Calibri" w:eastAsia="Calibri" w:hAnsi="Calibri" w:cs="Calibri"/>
          <w:lang w:val="en-US"/>
        </w:rPr>
        <w:t xml:space="preserve"> (NDSR software on NCC computers).  The resulting d</w:t>
      </w:r>
      <w:r w:rsidR="009000B4">
        <w:rPr>
          <w:rFonts w:ascii="Calibri" w:eastAsia="Calibri" w:hAnsi="Calibri" w:cs="Calibri"/>
          <w:lang w:val="en-US"/>
        </w:rPr>
        <w:t>a</w:t>
      </w:r>
      <w:r w:rsidR="00C002EB">
        <w:rPr>
          <w:rFonts w:ascii="Calibri" w:eastAsia="Calibri" w:hAnsi="Calibri" w:cs="Calibri"/>
          <w:lang w:val="en-US"/>
        </w:rPr>
        <w:t xml:space="preserve">ta </w:t>
      </w:r>
      <w:r w:rsidR="00BA40BE">
        <w:rPr>
          <w:rFonts w:ascii="Calibri" w:eastAsia="Calibri" w:hAnsi="Calibri" w:cs="Calibri"/>
          <w:lang w:val="en-US"/>
        </w:rPr>
        <w:t xml:space="preserve">from NCC, the laboratory, and other study sites, </w:t>
      </w:r>
      <w:r w:rsidR="00C002EB">
        <w:rPr>
          <w:rFonts w:ascii="Calibri" w:eastAsia="Calibri" w:hAnsi="Calibri" w:cs="Calibri"/>
          <w:lang w:val="en-US"/>
        </w:rPr>
        <w:t xml:space="preserve">will be placed on the University of Minnesota </w:t>
      </w:r>
      <w:r w:rsidR="00BA40BE">
        <w:rPr>
          <w:rFonts w:ascii="Calibri" w:eastAsia="Calibri" w:hAnsi="Calibri" w:cs="Calibri"/>
          <w:lang w:val="en-US"/>
        </w:rPr>
        <w:t>computer</w:t>
      </w:r>
      <w:r w:rsidR="00C002EB">
        <w:rPr>
          <w:rFonts w:ascii="Calibri" w:eastAsia="Calibri" w:hAnsi="Calibri" w:cs="Calibri"/>
          <w:lang w:val="en-US"/>
        </w:rPr>
        <w:t xml:space="preserve"> and </w:t>
      </w:r>
      <w:r w:rsidR="00015D4F">
        <w:rPr>
          <w:rFonts w:ascii="Calibri" w:eastAsia="Calibri" w:hAnsi="Calibri" w:cs="Calibri"/>
          <w:lang w:val="en-US"/>
        </w:rPr>
        <w:t xml:space="preserve">will </w:t>
      </w:r>
      <w:r w:rsidR="00C002EB">
        <w:rPr>
          <w:rFonts w:ascii="Calibri" w:eastAsia="Calibri" w:hAnsi="Calibri" w:cs="Calibri"/>
          <w:lang w:val="en-US"/>
        </w:rPr>
        <w:t xml:space="preserve">be password protected. </w:t>
      </w:r>
      <w:r w:rsidR="00BA40BE" w:rsidRPr="00BA40BE">
        <w:rPr>
          <w:rFonts w:ascii="Calibri" w:eastAsia="Calibri" w:hAnsi="Calibri" w:cs="Calibri"/>
          <w:lang w:val="en-US"/>
        </w:rPr>
        <w:t xml:space="preserve">The computers used for data collection, storage, and analysis will be configured with the latest operating system and anti-virus software patch levels.   </w:t>
      </w:r>
    </w:p>
    <w:p w:rsidR="000B1780" w:rsidRPr="000B1780" w:rsidRDefault="000B1780" w:rsidP="009E54A0">
      <w:pPr>
        <w:spacing w:line="240" w:lineRule="auto"/>
        <w:ind w:left="0"/>
        <w:jc w:val="both"/>
        <w:rPr>
          <w:rFonts w:ascii="Calibri" w:eastAsia="Calibri" w:hAnsi="Calibri"/>
          <w:lang w:val="en-US"/>
        </w:rPr>
      </w:pPr>
    </w:p>
    <w:p w:rsidR="000B1780" w:rsidRDefault="00EB4904" w:rsidP="00EB4904">
      <w:pPr>
        <w:spacing w:line="240" w:lineRule="auto"/>
        <w:ind w:hanging="360"/>
        <w:jc w:val="both"/>
        <w:rPr>
          <w:rFonts w:ascii="Calibri" w:eastAsia="Calibri" w:hAnsi="Calibri"/>
          <w:lang w:val="en-US"/>
        </w:rPr>
      </w:pPr>
      <w:r>
        <w:rPr>
          <w:rFonts w:ascii="Calibri" w:eastAsia="Calibri" w:hAnsi="Calibri"/>
          <w:lang w:val="en-US"/>
        </w:rPr>
        <w:t>D</w:t>
      </w:r>
      <w:r w:rsidR="000B1780" w:rsidRPr="000B1780">
        <w:rPr>
          <w:rFonts w:ascii="Calibri" w:eastAsia="Calibri" w:hAnsi="Calibri"/>
          <w:lang w:val="en-US"/>
        </w:rPr>
        <w:t xml:space="preserve">.  </w:t>
      </w:r>
      <w:r w:rsidR="000B1780" w:rsidRPr="000B1780">
        <w:rPr>
          <w:rFonts w:ascii="Calibri" w:eastAsia="Calibri" w:hAnsi="Calibri"/>
          <w:lang w:val="en-US"/>
        </w:rPr>
        <w:tab/>
      </w:r>
      <w:r w:rsidR="000B1780" w:rsidRPr="000B1780">
        <w:rPr>
          <w:rFonts w:ascii="Calibri" w:eastAsia="Calibri" w:hAnsi="Calibri"/>
          <w:u w:val="single"/>
          <w:lang w:val="en-US"/>
        </w:rPr>
        <w:t>Consent</w:t>
      </w:r>
      <w:r w:rsidR="000B1780" w:rsidRPr="000B1780">
        <w:rPr>
          <w:rFonts w:ascii="Calibri" w:eastAsia="Calibri" w:hAnsi="Calibri"/>
          <w:lang w:val="en-US"/>
        </w:rPr>
        <w:t xml:space="preserve">.  The research at each clinical site is overseen by its Institutional Review Board.  As required by 45 CFR 46, each site obtains </w:t>
      </w:r>
      <w:r w:rsidR="00A223C2">
        <w:rPr>
          <w:rFonts w:ascii="Calibri" w:eastAsia="Calibri" w:hAnsi="Calibri"/>
          <w:lang w:val="en-US"/>
        </w:rPr>
        <w:t>consent from the adults who participate in the research</w:t>
      </w:r>
      <w:r w:rsidR="000B1780" w:rsidRPr="000B1780">
        <w:rPr>
          <w:rFonts w:ascii="Calibri" w:eastAsia="Calibri" w:hAnsi="Calibri"/>
          <w:lang w:val="en-US"/>
        </w:rPr>
        <w:t xml:space="preserve"> (</w:t>
      </w:r>
      <w:r w:rsidR="000B1780" w:rsidRPr="000B1780">
        <w:rPr>
          <w:rFonts w:ascii="Calibri" w:eastAsia="Calibri" w:hAnsi="Calibri"/>
          <w:b/>
          <w:lang w:val="en-US"/>
        </w:rPr>
        <w:t>Attachment</w:t>
      </w:r>
      <w:r w:rsidR="00121CCC">
        <w:rPr>
          <w:rFonts w:ascii="Calibri" w:eastAsia="Calibri" w:hAnsi="Calibri"/>
          <w:b/>
          <w:lang w:val="en-US"/>
        </w:rPr>
        <w:t xml:space="preserve"> </w:t>
      </w:r>
      <w:r w:rsidR="00052B1D">
        <w:rPr>
          <w:rFonts w:ascii="Calibri" w:eastAsia="Calibri" w:hAnsi="Calibri"/>
          <w:b/>
          <w:lang w:val="en-US"/>
        </w:rPr>
        <w:t>21</w:t>
      </w:r>
      <w:r w:rsidR="000B1780" w:rsidRPr="000B1780">
        <w:rPr>
          <w:rFonts w:ascii="Calibri" w:eastAsia="Calibri" w:hAnsi="Calibri"/>
          <w:lang w:val="en-US"/>
        </w:rPr>
        <w:t>).</w:t>
      </w:r>
      <w:r w:rsidR="00A223C2">
        <w:rPr>
          <w:rFonts w:ascii="Calibri" w:eastAsia="Calibri" w:hAnsi="Calibri"/>
          <w:lang w:val="en-US"/>
        </w:rPr>
        <w:t xml:space="preserve">   </w:t>
      </w:r>
    </w:p>
    <w:p w:rsidR="00B27B31" w:rsidRPr="000B1780" w:rsidRDefault="00B27B31" w:rsidP="009E54A0">
      <w:pPr>
        <w:spacing w:line="240" w:lineRule="auto"/>
        <w:ind w:left="0"/>
        <w:jc w:val="both"/>
        <w:rPr>
          <w:rFonts w:ascii="Calibri" w:eastAsia="Calibri" w:hAnsi="Calibri"/>
          <w:lang w:val="en-US"/>
        </w:rPr>
      </w:pPr>
    </w:p>
    <w:p w:rsidR="000B1780" w:rsidRPr="000B1780" w:rsidRDefault="00EB4904" w:rsidP="00EB4904">
      <w:pPr>
        <w:spacing w:line="240" w:lineRule="auto"/>
        <w:ind w:hanging="360"/>
        <w:jc w:val="both"/>
        <w:rPr>
          <w:rFonts w:ascii="Calibri" w:eastAsia="Calibri" w:hAnsi="Calibri"/>
          <w:lang w:val="en-US"/>
        </w:rPr>
      </w:pPr>
      <w:r>
        <w:rPr>
          <w:rFonts w:ascii="Calibri" w:eastAsia="Calibri" w:hAnsi="Calibri"/>
          <w:lang w:val="en-US"/>
        </w:rPr>
        <w:t>E</w:t>
      </w:r>
      <w:r w:rsidR="000B1780" w:rsidRPr="000B1780">
        <w:rPr>
          <w:rFonts w:ascii="Calibri" w:eastAsia="Calibri" w:hAnsi="Calibri"/>
          <w:lang w:val="en-US"/>
        </w:rPr>
        <w:t xml:space="preserve">.  </w:t>
      </w:r>
      <w:r w:rsidR="000B1780" w:rsidRPr="000B1780">
        <w:rPr>
          <w:rFonts w:ascii="Calibri" w:eastAsia="Calibri" w:hAnsi="Calibri"/>
          <w:lang w:val="en-US"/>
        </w:rPr>
        <w:tab/>
      </w:r>
      <w:r w:rsidR="000B1780" w:rsidRPr="000B1780">
        <w:rPr>
          <w:rFonts w:ascii="Calibri" w:eastAsia="Calibri" w:hAnsi="Calibri"/>
          <w:u w:val="single"/>
          <w:lang w:val="en-US"/>
        </w:rPr>
        <w:t>Nature of Response</w:t>
      </w:r>
      <w:r w:rsidR="000B1780" w:rsidRPr="000B1780">
        <w:rPr>
          <w:rFonts w:ascii="Calibri" w:eastAsia="Calibri" w:hAnsi="Calibri"/>
          <w:lang w:val="en-US"/>
        </w:rPr>
        <w:t xml:space="preserve">.  Respondents are the study participants at each clinical site.  Transmission of </w:t>
      </w:r>
      <w:r w:rsidR="00A223C2">
        <w:rPr>
          <w:rFonts w:ascii="Calibri" w:eastAsia="Calibri" w:hAnsi="Calibri"/>
          <w:lang w:val="en-US"/>
        </w:rPr>
        <w:t>a de-identified dataset</w:t>
      </w:r>
      <w:r w:rsidR="000B1780" w:rsidRPr="000B1780">
        <w:rPr>
          <w:rFonts w:ascii="Calibri" w:eastAsia="Calibri" w:hAnsi="Calibri"/>
          <w:lang w:val="en-US"/>
        </w:rPr>
        <w:t xml:space="preserve"> to CDC via the </w:t>
      </w:r>
      <w:r w:rsidR="00A223C2">
        <w:rPr>
          <w:rFonts w:ascii="Calibri" w:eastAsia="Calibri" w:hAnsi="Calibri"/>
          <w:lang w:val="en-US"/>
        </w:rPr>
        <w:t>c</w:t>
      </w:r>
      <w:r w:rsidR="000B1780" w:rsidRPr="000B1780">
        <w:rPr>
          <w:rFonts w:ascii="Calibri" w:eastAsia="Calibri" w:hAnsi="Calibri"/>
          <w:lang w:val="en-US"/>
        </w:rPr>
        <w:t>o</w:t>
      </w:r>
      <w:r w:rsidR="00663727">
        <w:rPr>
          <w:rFonts w:ascii="Calibri" w:eastAsia="Calibri" w:hAnsi="Calibri"/>
          <w:lang w:val="en-US"/>
        </w:rPr>
        <w:t>ntractor</w:t>
      </w:r>
      <w:r w:rsidR="000B1780" w:rsidRPr="000B1780">
        <w:rPr>
          <w:rFonts w:ascii="Calibri" w:eastAsia="Calibri" w:hAnsi="Calibri"/>
          <w:lang w:val="en-US"/>
        </w:rPr>
        <w:t xml:space="preserve"> is required under the terms of the </w:t>
      </w:r>
      <w:r w:rsidR="00A223C2">
        <w:rPr>
          <w:rFonts w:ascii="Calibri" w:eastAsia="Calibri" w:hAnsi="Calibri"/>
          <w:lang w:val="en-US"/>
        </w:rPr>
        <w:t>contract</w:t>
      </w:r>
      <w:r w:rsidR="000B1780" w:rsidRPr="000B1780">
        <w:rPr>
          <w:rFonts w:ascii="Calibri" w:eastAsia="Calibri" w:hAnsi="Calibri"/>
          <w:lang w:val="en-US"/>
        </w:rPr>
        <w:t xml:space="preserve"> that provide</w:t>
      </w:r>
      <w:r w:rsidR="00A223C2">
        <w:rPr>
          <w:rFonts w:ascii="Calibri" w:eastAsia="Calibri" w:hAnsi="Calibri"/>
          <w:lang w:val="en-US"/>
        </w:rPr>
        <w:t>d</w:t>
      </w:r>
      <w:r w:rsidR="000B1780" w:rsidRPr="000B1780">
        <w:rPr>
          <w:rFonts w:ascii="Calibri" w:eastAsia="Calibri" w:hAnsi="Calibri"/>
          <w:lang w:val="en-US"/>
        </w:rPr>
        <w:t xml:space="preserve"> funding for the research.  </w:t>
      </w:r>
    </w:p>
    <w:p w:rsidR="000B1780" w:rsidRPr="000B1780" w:rsidRDefault="000B1780" w:rsidP="00EB4904">
      <w:pPr>
        <w:pStyle w:val="P1-StandPara"/>
        <w:ind w:left="720" w:hanging="360"/>
        <w:jc w:val="both"/>
      </w:pPr>
    </w:p>
    <w:p w:rsidR="0085482E" w:rsidRPr="00A87575" w:rsidRDefault="0085482E" w:rsidP="00E815CA">
      <w:pPr>
        <w:pStyle w:val="Heading1"/>
        <w:tabs>
          <w:tab w:val="clear" w:pos="720"/>
          <w:tab w:val="left" w:pos="0"/>
        </w:tabs>
        <w:spacing w:line="480" w:lineRule="auto"/>
        <w:rPr>
          <w:rFonts w:asciiTheme="minorHAnsi" w:hAnsiTheme="minorHAnsi" w:cstheme="minorHAnsi"/>
        </w:rPr>
      </w:pPr>
      <w:bookmarkStart w:id="46" w:name="_Toc443881752"/>
      <w:bookmarkStart w:id="47" w:name="_Toc451592241"/>
      <w:bookmarkStart w:id="48" w:name="_Toc5610282"/>
      <w:bookmarkStart w:id="49" w:name="_Toc99178788"/>
      <w:r w:rsidRPr="00A87575">
        <w:rPr>
          <w:rFonts w:asciiTheme="minorHAnsi" w:hAnsiTheme="minorHAnsi" w:cstheme="minorHAnsi"/>
        </w:rPr>
        <w:t>A.11</w:t>
      </w:r>
      <w:r w:rsidRPr="00A87575">
        <w:rPr>
          <w:rFonts w:asciiTheme="minorHAnsi" w:hAnsiTheme="minorHAnsi" w:cstheme="minorHAnsi"/>
        </w:rPr>
        <w:tab/>
        <w:t>Justification for Sensitive Questions</w:t>
      </w:r>
      <w:bookmarkEnd w:id="46"/>
      <w:bookmarkEnd w:id="47"/>
      <w:bookmarkEnd w:id="48"/>
      <w:bookmarkEnd w:id="49"/>
    </w:p>
    <w:p w:rsidR="00222B38" w:rsidRDefault="00ED3BF6" w:rsidP="00D518B7">
      <w:pPr>
        <w:spacing w:line="240" w:lineRule="auto"/>
        <w:ind w:left="0"/>
        <w:jc w:val="both"/>
        <w:rPr>
          <w:rFonts w:asciiTheme="minorHAnsi" w:hAnsiTheme="minorHAnsi" w:cstheme="minorHAnsi"/>
        </w:rPr>
      </w:pPr>
      <w:r w:rsidRPr="007A07C5">
        <w:rPr>
          <w:rFonts w:asciiTheme="minorHAnsi" w:hAnsiTheme="minorHAnsi" w:cstheme="minorHAnsi"/>
        </w:rPr>
        <w:t xml:space="preserve">PII is being collected in this study.  </w:t>
      </w:r>
      <w:r w:rsidR="0085482E" w:rsidRPr="007A07C5">
        <w:rPr>
          <w:rFonts w:asciiTheme="minorHAnsi" w:hAnsiTheme="minorHAnsi" w:cstheme="minorHAnsi"/>
        </w:rPr>
        <w:t xml:space="preserve">In conducting this study it </w:t>
      </w:r>
      <w:r w:rsidRPr="007A07C5">
        <w:rPr>
          <w:rFonts w:asciiTheme="minorHAnsi" w:hAnsiTheme="minorHAnsi" w:cstheme="minorHAnsi"/>
        </w:rPr>
        <w:t>is</w:t>
      </w:r>
      <w:r w:rsidR="0085482E" w:rsidRPr="007A07C5">
        <w:rPr>
          <w:rFonts w:asciiTheme="minorHAnsi" w:hAnsiTheme="minorHAnsi" w:cstheme="minorHAnsi"/>
        </w:rPr>
        <w:t xml:space="preserve"> important to capture data on medical conditions, </w:t>
      </w:r>
      <w:r w:rsidR="00A223C2">
        <w:rPr>
          <w:rFonts w:asciiTheme="minorHAnsi" w:hAnsiTheme="minorHAnsi" w:cstheme="minorHAnsi"/>
        </w:rPr>
        <w:t>diet and socio</w:t>
      </w:r>
      <w:r w:rsidR="00915F02">
        <w:rPr>
          <w:rFonts w:asciiTheme="minorHAnsi" w:hAnsiTheme="minorHAnsi" w:cstheme="minorHAnsi"/>
        </w:rPr>
        <w:t>-</w:t>
      </w:r>
      <w:r w:rsidR="00A223C2">
        <w:rPr>
          <w:rFonts w:asciiTheme="minorHAnsi" w:hAnsiTheme="minorHAnsi" w:cstheme="minorHAnsi"/>
        </w:rPr>
        <w:t>demographic characteristics</w:t>
      </w:r>
      <w:r w:rsidR="00F6743F" w:rsidRPr="007A07C5">
        <w:rPr>
          <w:rFonts w:asciiTheme="minorHAnsi" w:hAnsiTheme="minorHAnsi" w:cstheme="minorHAnsi"/>
        </w:rPr>
        <w:t xml:space="preserve">.  </w:t>
      </w:r>
      <w:r w:rsidR="0085482E" w:rsidRPr="007A07C5">
        <w:rPr>
          <w:rFonts w:asciiTheme="minorHAnsi" w:hAnsiTheme="minorHAnsi" w:cstheme="minorHAnsi"/>
        </w:rPr>
        <w:t xml:space="preserve">Additionally, name, home address, email address, and phone number will be collected </w:t>
      </w:r>
      <w:r w:rsidRPr="007A07C5">
        <w:rPr>
          <w:rFonts w:asciiTheme="minorHAnsi" w:hAnsiTheme="minorHAnsi" w:cstheme="minorHAnsi"/>
        </w:rPr>
        <w:t xml:space="preserve">and retained throughout the active study period </w:t>
      </w:r>
      <w:r w:rsidR="0085482E" w:rsidRPr="007A07C5">
        <w:rPr>
          <w:rFonts w:asciiTheme="minorHAnsi" w:hAnsiTheme="minorHAnsi" w:cstheme="minorHAnsi"/>
        </w:rPr>
        <w:t xml:space="preserve">because this information is necessary for maintaining contact with the participant. </w:t>
      </w:r>
      <w:r w:rsidR="003B2591" w:rsidRPr="007A07C5">
        <w:rPr>
          <w:rFonts w:asciiTheme="minorHAnsi" w:hAnsiTheme="minorHAnsi" w:cstheme="minorHAnsi"/>
        </w:rPr>
        <w:t xml:space="preserve"> </w:t>
      </w:r>
      <w:r w:rsidRPr="007A07C5">
        <w:rPr>
          <w:rFonts w:asciiTheme="minorHAnsi" w:hAnsiTheme="minorHAnsi" w:cstheme="minorHAnsi"/>
        </w:rPr>
        <w:t>The data sets created will contain no means of identifying individual participants.</w:t>
      </w:r>
    </w:p>
    <w:p w:rsidR="000B1780" w:rsidRDefault="000B1780" w:rsidP="00D518B7">
      <w:pPr>
        <w:spacing w:line="240" w:lineRule="auto"/>
        <w:ind w:left="0"/>
        <w:jc w:val="both"/>
        <w:rPr>
          <w:rFonts w:asciiTheme="minorHAnsi" w:hAnsiTheme="minorHAnsi" w:cstheme="minorHAnsi"/>
        </w:rPr>
      </w:pPr>
    </w:p>
    <w:p w:rsidR="000B1780" w:rsidRDefault="00C37731" w:rsidP="00D518B7">
      <w:pPr>
        <w:spacing w:line="240" w:lineRule="auto"/>
        <w:ind w:left="0"/>
        <w:jc w:val="both"/>
        <w:rPr>
          <w:rFonts w:ascii="Calibri" w:eastAsia="Calibri" w:hAnsi="Calibri" w:cs="Calibri"/>
          <w:lang w:val="en-US"/>
        </w:rPr>
      </w:pPr>
      <w:r>
        <w:rPr>
          <w:rFonts w:ascii="Calibri" w:eastAsia="Calibri" w:hAnsi="Calibri" w:cs="Calibri"/>
          <w:lang w:val="en-US"/>
        </w:rPr>
        <w:t>Salt Sources Study investigators</w:t>
      </w:r>
      <w:r w:rsidR="000B1780" w:rsidRPr="000B1780">
        <w:rPr>
          <w:rFonts w:ascii="Calibri" w:eastAsia="Calibri" w:hAnsi="Calibri" w:cs="Calibri"/>
          <w:lang w:val="en-US"/>
        </w:rPr>
        <w:t xml:space="preserve"> collect potentially sensitive information on baseline forms. Study aims cannot be achieved without the collection of sensitive, or potentially sensitive, information. The justification for each item is detailed below.</w:t>
      </w:r>
    </w:p>
    <w:p w:rsidR="00532DDF" w:rsidRPr="000B1780" w:rsidRDefault="00532DDF" w:rsidP="00D518B7">
      <w:pPr>
        <w:spacing w:line="240" w:lineRule="auto"/>
        <w:ind w:left="0"/>
        <w:jc w:val="both"/>
        <w:rPr>
          <w:rFonts w:ascii="Calibri" w:eastAsia="Calibri" w:hAnsi="Calibri" w:cs="Calibri"/>
          <w:lang w:val="en-US"/>
        </w:rPr>
      </w:pPr>
    </w:p>
    <w:p w:rsidR="000B1780" w:rsidRPr="000B1780" w:rsidRDefault="000B1780" w:rsidP="00D518B7">
      <w:pPr>
        <w:numPr>
          <w:ilvl w:val="0"/>
          <w:numId w:val="21"/>
        </w:numPr>
        <w:tabs>
          <w:tab w:val="num" w:pos="360"/>
        </w:tabs>
        <w:spacing w:after="200" w:line="240" w:lineRule="auto"/>
        <w:ind w:left="360" w:hanging="360"/>
        <w:jc w:val="both"/>
        <w:rPr>
          <w:rFonts w:ascii="Calibri" w:eastAsia="Calibri" w:hAnsi="Calibri" w:cs="Calibri"/>
          <w:color w:val="000000"/>
          <w:lang w:val="en-US"/>
        </w:rPr>
      </w:pPr>
      <w:r w:rsidRPr="000B1780">
        <w:rPr>
          <w:rFonts w:ascii="Calibri" w:eastAsia="Calibri" w:hAnsi="Calibri" w:cs="Calibri"/>
          <w:color w:val="000000"/>
          <w:lang w:val="en-US"/>
        </w:rPr>
        <w:t xml:space="preserve">Racial/ethnic group - necessary for subgroup analysis by </w:t>
      </w:r>
      <w:r w:rsidR="00532DDF">
        <w:rPr>
          <w:rFonts w:ascii="Calibri" w:eastAsia="Calibri" w:hAnsi="Calibri" w:cs="Calibri"/>
          <w:color w:val="000000"/>
          <w:lang w:val="en-US"/>
        </w:rPr>
        <w:t>race/</w:t>
      </w:r>
      <w:r w:rsidRPr="000B1780">
        <w:rPr>
          <w:rFonts w:ascii="Calibri" w:eastAsia="Calibri" w:hAnsi="Calibri" w:cs="Calibri"/>
          <w:color w:val="000000"/>
          <w:lang w:val="en-US"/>
        </w:rPr>
        <w:t xml:space="preserve">ethnic group to evaluate differences in </w:t>
      </w:r>
      <w:r w:rsidR="00532DDF">
        <w:rPr>
          <w:rFonts w:ascii="Calibri" w:eastAsia="Calibri" w:hAnsi="Calibri" w:cs="Calibri"/>
          <w:color w:val="000000"/>
          <w:lang w:val="en-US"/>
        </w:rPr>
        <w:t>sources of sodium intake.</w:t>
      </w:r>
      <w:r w:rsidRPr="000B1780">
        <w:rPr>
          <w:rFonts w:ascii="Calibri" w:eastAsia="Calibri" w:hAnsi="Calibri" w:cs="Calibri"/>
          <w:color w:val="000000"/>
          <w:lang w:val="en-US"/>
        </w:rPr>
        <w:t xml:space="preserve"> </w:t>
      </w:r>
    </w:p>
    <w:p w:rsidR="000B1780" w:rsidRPr="000B1780" w:rsidRDefault="00413DF7" w:rsidP="00D518B7">
      <w:pPr>
        <w:numPr>
          <w:ilvl w:val="0"/>
          <w:numId w:val="21"/>
        </w:numPr>
        <w:tabs>
          <w:tab w:val="left" w:pos="360"/>
        </w:tabs>
        <w:spacing w:after="200" w:line="240" w:lineRule="auto"/>
        <w:ind w:left="360" w:hanging="360"/>
        <w:jc w:val="both"/>
        <w:rPr>
          <w:rFonts w:ascii="Calibri" w:eastAsia="Calibri" w:hAnsi="Calibri" w:cs="Calibri"/>
          <w:color w:val="000000"/>
          <w:lang w:val="en-US"/>
        </w:rPr>
      </w:pPr>
      <w:r>
        <w:rPr>
          <w:rFonts w:ascii="Calibri" w:eastAsia="Calibri" w:hAnsi="Calibri" w:cs="Calibri"/>
          <w:color w:val="000000"/>
          <w:lang w:val="en-US"/>
        </w:rPr>
        <w:t xml:space="preserve">Living arrangements </w:t>
      </w:r>
      <w:r w:rsidR="00AD02E3">
        <w:rPr>
          <w:rFonts w:ascii="Calibri" w:eastAsia="Calibri" w:hAnsi="Calibri" w:cs="Calibri"/>
          <w:color w:val="000000"/>
          <w:lang w:val="en-US"/>
        </w:rPr>
        <w:t>–</w:t>
      </w:r>
      <w:r>
        <w:rPr>
          <w:rFonts w:ascii="Calibri" w:eastAsia="Calibri" w:hAnsi="Calibri" w:cs="Calibri"/>
          <w:color w:val="000000"/>
          <w:lang w:val="en-US"/>
        </w:rPr>
        <w:t xml:space="preserve"> </w:t>
      </w:r>
      <w:r w:rsidR="00AD02E3">
        <w:rPr>
          <w:rFonts w:ascii="Calibri" w:eastAsia="Calibri" w:hAnsi="Calibri" w:cs="Calibri"/>
          <w:color w:val="000000"/>
          <w:lang w:val="en-US"/>
        </w:rPr>
        <w:t xml:space="preserve">Living alone means one has more control over foods cooked and  consumed.  Having less control over salt used during cooking may affect assessment of sodium intake. </w:t>
      </w:r>
    </w:p>
    <w:p w:rsidR="00532DDF" w:rsidRPr="00532DDF" w:rsidRDefault="00532DDF" w:rsidP="00D518B7">
      <w:pPr>
        <w:numPr>
          <w:ilvl w:val="0"/>
          <w:numId w:val="21"/>
        </w:numPr>
        <w:tabs>
          <w:tab w:val="num" w:pos="360"/>
        </w:tabs>
        <w:spacing w:after="200" w:line="240" w:lineRule="auto"/>
        <w:ind w:left="360" w:hanging="360"/>
        <w:jc w:val="both"/>
        <w:rPr>
          <w:rFonts w:ascii="Calibri" w:eastAsia="Calibri" w:hAnsi="Calibri" w:cs="Calibri"/>
          <w:color w:val="000000"/>
          <w:lang w:val="en-US"/>
        </w:rPr>
      </w:pPr>
      <w:r w:rsidRPr="00532DDF">
        <w:rPr>
          <w:rFonts w:ascii="Calibri" w:eastAsia="Calibri" w:hAnsi="Calibri" w:cs="Calibri"/>
          <w:color w:val="000000"/>
          <w:lang w:val="en-US"/>
        </w:rPr>
        <w:t>M</w:t>
      </w:r>
      <w:r w:rsidR="000B1780" w:rsidRPr="00532DDF">
        <w:rPr>
          <w:rFonts w:ascii="Calibri" w:eastAsia="Calibri" w:hAnsi="Calibri" w:cs="Calibri"/>
          <w:color w:val="000000"/>
          <w:lang w:val="en-US"/>
        </w:rPr>
        <w:t xml:space="preserve">edical issues – questions and measures pertaining to acute and chronic health conditions related to </w:t>
      </w:r>
      <w:r w:rsidRPr="00532DDF">
        <w:rPr>
          <w:rFonts w:ascii="Calibri" w:eastAsia="Calibri" w:hAnsi="Calibri" w:cs="Calibri"/>
          <w:color w:val="000000"/>
          <w:lang w:val="en-US"/>
        </w:rPr>
        <w:t xml:space="preserve">high blood pressure, diabetes insipidus, </w:t>
      </w:r>
      <w:r w:rsidR="006545E3">
        <w:rPr>
          <w:rFonts w:ascii="Calibri" w:eastAsia="Calibri" w:hAnsi="Calibri" w:cs="Calibri"/>
          <w:color w:val="000000"/>
          <w:lang w:val="en-US"/>
        </w:rPr>
        <w:t xml:space="preserve">diabetes mellitus, </w:t>
      </w:r>
      <w:r w:rsidRPr="00532DDF">
        <w:rPr>
          <w:rFonts w:ascii="Calibri" w:eastAsia="Calibri" w:hAnsi="Calibri" w:cs="Calibri"/>
          <w:color w:val="000000"/>
          <w:lang w:val="en-US"/>
        </w:rPr>
        <w:t xml:space="preserve">kidney disease, </w:t>
      </w:r>
      <w:r w:rsidRPr="00532DDF">
        <w:rPr>
          <w:rFonts w:ascii="Calibri" w:eastAsia="Calibri" w:hAnsi="Calibri" w:cs="Calibri"/>
          <w:color w:val="000000"/>
          <w:lang w:val="en-US"/>
        </w:rPr>
        <w:lastRenderedPageBreak/>
        <w:t>pregnancy or lactation,  are</w:t>
      </w:r>
      <w:r w:rsidR="000B1780" w:rsidRPr="00532DDF">
        <w:rPr>
          <w:rFonts w:ascii="Calibri" w:eastAsia="Calibri" w:hAnsi="Calibri" w:cs="Calibri"/>
          <w:color w:val="000000"/>
          <w:lang w:val="en-US"/>
        </w:rPr>
        <w:t xml:space="preserve"> necessary </w:t>
      </w:r>
      <w:r w:rsidRPr="00532DDF">
        <w:rPr>
          <w:rFonts w:ascii="Calibri" w:eastAsia="Calibri" w:hAnsi="Calibri" w:cs="Calibri"/>
          <w:color w:val="000000"/>
          <w:lang w:val="en-US"/>
        </w:rPr>
        <w:t xml:space="preserve">as these measures can affect </w:t>
      </w:r>
      <w:r>
        <w:rPr>
          <w:rFonts w:ascii="Calibri" w:eastAsia="Calibri" w:hAnsi="Calibri" w:cs="Calibri"/>
          <w:color w:val="000000"/>
          <w:lang w:val="en-US"/>
        </w:rPr>
        <w:t>diet or assessment of sodium from 24-hour urine collection</w:t>
      </w:r>
      <w:r w:rsidRPr="00532DDF">
        <w:rPr>
          <w:rFonts w:ascii="Calibri" w:eastAsia="Calibri" w:hAnsi="Calibri" w:cs="Calibri"/>
          <w:color w:val="000000"/>
          <w:lang w:val="en-US"/>
        </w:rPr>
        <w:t xml:space="preserve">. </w:t>
      </w:r>
    </w:p>
    <w:p w:rsidR="00AD02E3" w:rsidRDefault="00532DDF" w:rsidP="00D518B7">
      <w:pPr>
        <w:numPr>
          <w:ilvl w:val="0"/>
          <w:numId w:val="21"/>
        </w:numPr>
        <w:spacing w:after="200" w:line="240" w:lineRule="auto"/>
        <w:jc w:val="both"/>
        <w:rPr>
          <w:rFonts w:ascii="Calibri" w:eastAsia="Calibri" w:hAnsi="Calibri" w:cs="Calibri"/>
          <w:color w:val="000000"/>
          <w:lang w:val="en-US"/>
        </w:rPr>
      </w:pPr>
      <w:r w:rsidRPr="00413DF7">
        <w:rPr>
          <w:rFonts w:ascii="Calibri" w:eastAsia="Calibri" w:hAnsi="Calibri" w:cs="Calibri"/>
          <w:color w:val="000000"/>
          <w:lang w:val="en-US"/>
        </w:rPr>
        <w:t xml:space="preserve">Smoking status – </w:t>
      </w:r>
      <w:r w:rsidR="00413DF7" w:rsidRPr="00413DF7">
        <w:rPr>
          <w:rFonts w:ascii="Calibri" w:eastAsia="Calibri" w:hAnsi="Calibri" w:cs="Calibri"/>
          <w:color w:val="000000"/>
          <w:lang w:val="en-US"/>
        </w:rPr>
        <w:t>questions about smoking status are collected because smok</w:t>
      </w:r>
      <w:r w:rsidR="00413DF7">
        <w:rPr>
          <w:rFonts w:ascii="Calibri" w:eastAsia="Calibri" w:hAnsi="Calibri" w:cs="Calibri"/>
          <w:color w:val="000000"/>
          <w:lang w:val="en-US"/>
        </w:rPr>
        <w:t>ing influences appetite</w:t>
      </w:r>
      <w:r w:rsidR="00413DF7" w:rsidRPr="00413DF7">
        <w:rPr>
          <w:rFonts w:ascii="Calibri" w:eastAsia="Calibri" w:hAnsi="Calibri" w:cs="Calibri"/>
          <w:color w:val="000000"/>
          <w:lang w:val="en-US"/>
        </w:rPr>
        <w:t xml:space="preserve">.  </w:t>
      </w:r>
      <w:r w:rsidR="00413DF7">
        <w:rPr>
          <w:rFonts w:ascii="Calibri" w:eastAsia="Calibri" w:hAnsi="Calibri" w:cs="Calibri"/>
          <w:color w:val="000000"/>
          <w:lang w:val="en-US"/>
        </w:rPr>
        <w:t xml:space="preserve">Calorie and sodium intake are highly correlated. </w:t>
      </w:r>
      <w:r w:rsidR="00413DF7" w:rsidRPr="00413DF7">
        <w:rPr>
          <w:rFonts w:ascii="Calibri" w:eastAsia="Calibri" w:hAnsi="Calibri" w:cs="Calibri"/>
          <w:color w:val="000000"/>
          <w:lang w:val="en-US"/>
        </w:rPr>
        <w:t xml:space="preserve">Thus, this question may help explain low sodium intakes. </w:t>
      </w:r>
    </w:p>
    <w:p w:rsidR="00B82A20" w:rsidRPr="00AD02E3" w:rsidRDefault="00B82A20" w:rsidP="00D518B7">
      <w:pPr>
        <w:numPr>
          <w:ilvl w:val="0"/>
          <w:numId w:val="21"/>
        </w:numPr>
        <w:spacing w:after="200" w:line="240" w:lineRule="auto"/>
        <w:jc w:val="both"/>
        <w:rPr>
          <w:rFonts w:ascii="Calibri" w:eastAsia="Calibri" w:hAnsi="Calibri" w:cs="Calibri"/>
          <w:color w:val="000000"/>
          <w:lang w:val="en-US"/>
        </w:rPr>
      </w:pPr>
      <w:r w:rsidRPr="00413DF7">
        <w:rPr>
          <w:rFonts w:ascii="Calibri" w:eastAsia="Calibri" w:hAnsi="Calibri" w:cs="Calibri"/>
          <w:color w:val="000000"/>
          <w:lang w:val="en-US"/>
        </w:rPr>
        <w:t xml:space="preserve">Dietary or food intake – this is the main purpose of the study.  Nutritionists trained to assess dietary intake using neutral probing techniques and following a </w:t>
      </w:r>
      <w:r w:rsidRPr="00AD02E3">
        <w:rPr>
          <w:rFonts w:ascii="Calibri" w:eastAsia="Calibri" w:hAnsi="Calibri" w:cs="Calibri"/>
          <w:color w:val="000000"/>
          <w:lang w:val="en-US"/>
        </w:rPr>
        <w:t xml:space="preserve">standard protocol.  </w:t>
      </w:r>
    </w:p>
    <w:p w:rsidR="00222B38" w:rsidRDefault="0085482E" w:rsidP="00D518B7">
      <w:pPr>
        <w:pStyle w:val="Heading1"/>
        <w:spacing w:before="0" w:after="0" w:line="480" w:lineRule="auto"/>
        <w:jc w:val="both"/>
        <w:rPr>
          <w:rFonts w:asciiTheme="minorHAnsi" w:hAnsiTheme="minorHAnsi" w:cstheme="minorHAnsi"/>
        </w:rPr>
      </w:pPr>
      <w:bookmarkStart w:id="50" w:name="A12"/>
      <w:bookmarkStart w:id="51" w:name="_Toc443881753"/>
      <w:bookmarkStart w:id="52" w:name="_Toc451592242"/>
      <w:bookmarkStart w:id="53" w:name="_Toc5610283"/>
      <w:bookmarkStart w:id="54" w:name="_Toc99178789"/>
      <w:r w:rsidRPr="00A87575">
        <w:rPr>
          <w:rFonts w:asciiTheme="minorHAnsi" w:hAnsiTheme="minorHAnsi" w:cstheme="minorHAnsi"/>
        </w:rPr>
        <w:t>A.12</w:t>
      </w:r>
      <w:bookmarkEnd w:id="50"/>
      <w:r w:rsidRPr="00A87575">
        <w:rPr>
          <w:rFonts w:asciiTheme="minorHAnsi" w:hAnsiTheme="minorHAnsi" w:cstheme="minorHAnsi"/>
        </w:rPr>
        <w:tab/>
        <w:t>Estimates of Annualized Burden Hours and Costs</w:t>
      </w:r>
      <w:bookmarkEnd w:id="51"/>
      <w:bookmarkEnd w:id="52"/>
      <w:bookmarkEnd w:id="53"/>
      <w:bookmarkEnd w:id="54"/>
      <w:r w:rsidRPr="00A87575">
        <w:rPr>
          <w:rFonts w:asciiTheme="minorHAnsi" w:hAnsiTheme="minorHAnsi" w:cstheme="minorHAnsi"/>
        </w:rPr>
        <w:t xml:space="preserve"> </w:t>
      </w:r>
    </w:p>
    <w:p w:rsidR="00E53CA7" w:rsidRPr="00E53CA7" w:rsidRDefault="00E53CA7" w:rsidP="00D518B7">
      <w:pPr>
        <w:spacing w:line="240" w:lineRule="auto"/>
        <w:ind w:left="0"/>
        <w:jc w:val="both"/>
        <w:rPr>
          <w:rFonts w:ascii="Calibri" w:eastAsia="Calibri" w:hAnsi="Calibri" w:cs="Calibri"/>
          <w:lang w:val="en-US"/>
        </w:rPr>
      </w:pPr>
      <w:r>
        <w:rPr>
          <w:rFonts w:ascii="Calibri" w:eastAsia="Calibri" w:hAnsi="Calibri" w:cs="Calibri"/>
          <w:lang w:val="en-US"/>
        </w:rPr>
        <w:t>Respondents will be the Salt Sources Study participants in all three geographic locations</w:t>
      </w:r>
      <w:r w:rsidRPr="00E53CA7">
        <w:rPr>
          <w:rFonts w:ascii="Calibri" w:eastAsia="Calibri" w:hAnsi="Calibri" w:cs="Calibri"/>
          <w:lang w:val="en-US"/>
        </w:rPr>
        <w:t xml:space="preserve">.  All information will be transmitted to the </w:t>
      </w:r>
      <w:r>
        <w:rPr>
          <w:rFonts w:ascii="Calibri" w:eastAsia="Calibri" w:hAnsi="Calibri" w:cs="Calibri"/>
          <w:lang w:val="en-US"/>
        </w:rPr>
        <w:t>contractor</w:t>
      </w:r>
      <w:r w:rsidRPr="00E53CA7">
        <w:rPr>
          <w:rFonts w:ascii="Calibri" w:eastAsia="Calibri" w:hAnsi="Calibri" w:cs="Calibri"/>
          <w:lang w:val="en-US"/>
        </w:rPr>
        <w:t xml:space="preserve"> for</w:t>
      </w:r>
      <w:r>
        <w:rPr>
          <w:rFonts w:ascii="Calibri" w:eastAsia="Calibri" w:hAnsi="Calibri" w:cs="Calibri"/>
          <w:lang w:val="en-US"/>
        </w:rPr>
        <w:t xml:space="preserve"> data entry,</w:t>
      </w:r>
      <w:r w:rsidRPr="00E53CA7">
        <w:rPr>
          <w:rFonts w:ascii="Calibri" w:eastAsia="Calibri" w:hAnsi="Calibri" w:cs="Calibri"/>
          <w:lang w:val="en-US"/>
        </w:rPr>
        <w:t xml:space="preserve"> aggregation</w:t>
      </w:r>
      <w:r>
        <w:rPr>
          <w:rFonts w:ascii="Calibri" w:eastAsia="Calibri" w:hAnsi="Calibri" w:cs="Calibri"/>
          <w:lang w:val="en-US"/>
        </w:rPr>
        <w:t>,</w:t>
      </w:r>
      <w:r w:rsidRPr="00E53CA7">
        <w:rPr>
          <w:rFonts w:ascii="Calibri" w:eastAsia="Calibri" w:hAnsi="Calibri" w:cs="Calibri"/>
          <w:lang w:val="en-US"/>
        </w:rPr>
        <w:t xml:space="preserve"> and analysis.  The information collection has </w:t>
      </w:r>
      <w:r w:rsidR="00015D4F">
        <w:rPr>
          <w:rFonts w:ascii="Calibri" w:eastAsia="Calibri" w:hAnsi="Calibri" w:cs="Calibri"/>
          <w:lang w:val="en-US"/>
        </w:rPr>
        <w:t xml:space="preserve">the following </w:t>
      </w:r>
      <w:r w:rsidRPr="00E53CA7">
        <w:rPr>
          <w:rFonts w:ascii="Calibri" w:eastAsia="Calibri" w:hAnsi="Calibri" w:cs="Calibri"/>
          <w:lang w:val="en-US"/>
        </w:rPr>
        <w:t>components:</w:t>
      </w:r>
    </w:p>
    <w:p w:rsidR="00E53CA7" w:rsidRPr="00E53CA7" w:rsidRDefault="00E53CA7" w:rsidP="00D518B7">
      <w:pPr>
        <w:spacing w:line="240" w:lineRule="auto"/>
        <w:ind w:left="0"/>
        <w:jc w:val="both"/>
        <w:rPr>
          <w:rFonts w:ascii="Calibri" w:eastAsia="Calibri" w:hAnsi="Calibri" w:cs="Calibri"/>
          <w:lang w:val="en-US"/>
        </w:rPr>
      </w:pPr>
    </w:p>
    <w:p w:rsidR="00E53CA7" w:rsidRDefault="007A7F14" w:rsidP="00D518B7">
      <w:pPr>
        <w:numPr>
          <w:ilvl w:val="0"/>
          <w:numId w:val="22"/>
        </w:numPr>
        <w:spacing w:after="200" w:line="240" w:lineRule="auto"/>
        <w:contextualSpacing/>
        <w:jc w:val="both"/>
        <w:rPr>
          <w:rFonts w:ascii="Calibri" w:eastAsia="Calibri" w:hAnsi="Calibri" w:cs="Calibri"/>
          <w:lang w:val="en-US"/>
        </w:rPr>
      </w:pPr>
      <w:r>
        <w:rPr>
          <w:rFonts w:ascii="Calibri" w:eastAsia="Calibri" w:hAnsi="Calibri" w:cs="Calibri"/>
          <w:lang w:val="en-US"/>
        </w:rPr>
        <w:t>In t</w:t>
      </w:r>
      <w:r w:rsidR="00E53CA7" w:rsidRPr="00E53CA7">
        <w:rPr>
          <w:rFonts w:ascii="Calibri" w:eastAsia="Calibri" w:hAnsi="Calibri" w:cs="Calibri"/>
          <w:lang w:val="en-US"/>
        </w:rPr>
        <w:t>h</w:t>
      </w:r>
      <w:r w:rsidR="00614067">
        <w:rPr>
          <w:rFonts w:ascii="Calibri" w:eastAsia="Calibri" w:hAnsi="Calibri" w:cs="Calibri"/>
          <w:lang w:val="en-US"/>
        </w:rPr>
        <w:t>e</w:t>
      </w:r>
      <w:r w:rsidR="00E53CA7">
        <w:rPr>
          <w:rFonts w:ascii="Calibri" w:eastAsia="Calibri" w:hAnsi="Calibri" w:cs="Calibri"/>
          <w:lang w:val="en-US"/>
        </w:rPr>
        <w:t xml:space="preserve"> Salt Sources Study</w:t>
      </w:r>
      <w:r w:rsidR="00E53CA7" w:rsidRPr="00E53CA7">
        <w:rPr>
          <w:rFonts w:ascii="Calibri" w:eastAsia="Calibri" w:hAnsi="Calibri" w:cs="Calibri"/>
          <w:lang w:val="en-US"/>
        </w:rPr>
        <w:t xml:space="preserve"> information </w:t>
      </w:r>
      <w:r>
        <w:rPr>
          <w:rFonts w:ascii="Calibri" w:eastAsia="Calibri" w:hAnsi="Calibri" w:cs="Calibri"/>
          <w:lang w:val="en-US"/>
        </w:rPr>
        <w:t xml:space="preserve">will be collected </w:t>
      </w:r>
      <w:r w:rsidR="00E53CA7">
        <w:rPr>
          <w:rFonts w:ascii="Calibri" w:eastAsia="Calibri" w:hAnsi="Calibri" w:cs="Calibri"/>
          <w:lang w:val="en-US"/>
        </w:rPr>
        <w:t>from adults aged 18-74 years at three geographic sites.</w:t>
      </w:r>
      <w:r w:rsidR="00E53CA7" w:rsidRPr="00E53CA7">
        <w:rPr>
          <w:rFonts w:ascii="Calibri" w:eastAsia="Calibri" w:hAnsi="Calibri" w:cs="Calibri"/>
          <w:lang w:val="en-US"/>
        </w:rPr>
        <w:t xml:space="preserve">  CDC estimates that each site will </w:t>
      </w:r>
      <w:r w:rsidR="00E53CA7">
        <w:rPr>
          <w:rFonts w:ascii="Calibri" w:eastAsia="Calibri" w:hAnsi="Calibri" w:cs="Calibri"/>
          <w:lang w:val="en-US"/>
        </w:rPr>
        <w:t>enroll 150 adults</w:t>
      </w:r>
      <w:r w:rsidR="00E53CA7" w:rsidRPr="00E53CA7">
        <w:rPr>
          <w:rFonts w:ascii="Calibri" w:eastAsia="Calibri" w:hAnsi="Calibri" w:cs="Calibri"/>
          <w:lang w:val="en-US"/>
        </w:rPr>
        <w:t xml:space="preserve">, for a total of </w:t>
      </w:r>
      <w:r w:rsidR="00E53CA7">
        <w:rPr>
          <w:rFonts w:ascii="Calibri" w:eastAsia="Calibri" w:hAnsi="Calibri" w:cs="Calibri"/>
          <w:lang w:val="en-US"/>
        </w:rPr>
        <w:t>450 participants</w:t>
      </w:r>
      <w:r w:rsidR="00E53CA7" w:rsidRPr="00E53CA7">
        <w:rPr>
          <w:rFonts w:ascii="Calibri" w:eastAsia="Calibri" w:hAnsi="Calibri" w:cs="Calibri"/>
          <w:lang w:val="en-US"/>
        </w:rPr>
        <w:t xml:space="preserve"> across all</w:t>
      </w:r>
      <w:r w:rsidR="00CF4272">
        <w:rPr>
          <w:rFonts w:ascii="Calibri" w:eastAsia="Calibri" w:hAnsi="Calibri" w:cs="Calibri"/>
          <w:lang w:val="en-US"/>
        </w:rPr>
        <w:t xml:space="preserve"> three</w:t>
      </w:r>
      <w:r w:rsidR="00E53CA7" w:rsidRPr="00E53CA7">
        <w:rPr>
          <w:rFonts w:ascii="Calibri" w:eastAsia="Calibri" w:hAnsi="Calibri" w:cs="Calibri"/>
          <w:lang w:val="en-US"/>
        </w:rPr>
        <w:t xml:space="preserve"> sites</w:t>
      </w:r>
      <w:r w:rsidR="007F273B">
        <w:rPr>
          <w:rFonts w:ascii="Calibri" w:eastAsia="Calibri" w:hAnsi="Calibri" w:cs="Calibri"/>
          <w:lang w:val="en-US"/>
        </w:rPr>
        <w:t xml:space="preserve"> over </w:t>
      </w:r>
      <w:r w:rsidR="00CF4272">
        <w:rPr>
          <w:rFonts w:ascii="Calibri" w:eastAsia="Calibri" w:hAnsi="Calibri" w:cs="Calibri"/>
          <w:lang w:val="en-US"/>
        </w:rPr>
        <w:t xml:space="preserve">a period of </w:t>
      </w:r>
      <w:r w:rsidR="007F273B">
        <w:rPr>
          <w:rFonts w:ascii="Calibri" w:eastAsia="Calibri" w:hAnsi="Calibri" w:cs="Calibri"/>
          <w:lang w:val="en-US"/>
        </w:rPr>
        <w:t>two years</w:t>
      </w:r>
      <w:r w:rsidR="00E53CA7" w:rsidRPr="00E53CA7">
        <w:rPr>
          <w:rFonts w:ascii="Calibri" w:eastAsia="Calibri" w:hAnsi="Calibri" w:cs="Calibri"/>
          <w:lang w:val="en-US"/>
        </w:rPr>
        <w:t xml:space="preserve">. </w:t>
      </w:r>
      <w:r w:rsidR="00111260">
        <w:rPr>
          <w:rFonts w:ascii="Calibri" w:eastAsia="Calibri" w:hAnsi="Calibri" w:cs="Calibri"/>
          <w:lang w:val="en-US"/>
        </w:rPr>
        <w:t xml:space="preserve"> Half the participants will be enrolled in the first year and half in the second year. </w:t>
      </w:r>
      <w:r w:rsidR="00E53CA7" w:rsidRPr="00E53CA7">
        <w:rPr>
          <w:rFonts w:ascii="Calibri" w:eastAsia="Calibri" w:hAnsi="Calibri" w:cs="Calibri"/>
          <w:lang w:val="en-US"/>
        </w:rPr>
        <w:t xml:space="preserve"> </w:t>
      </w:r>
      <w:r w:rsidR="007F273B">
        <w:rPr>
          <w:rFonts w:ascii="Calibri" w:eastAsia="Calibri" w:hAnsi="Calibri" w:cs="Calibri"/>
          <w:lang w:val="en-US"/>
        </w:rPr>
        <w:t xml:space="preserve"> Thus, the number of participants in the annualized table is divided by two (e.g., 450/2=225).  </w:t>
      </w:r>
      <w:r w:rsidR="00E53CA7" w:rsidRPr="00E53CA7">
        <w:rPr>
          <w:rFonts w:ascii="Calibri" w:eastAsia="Calibri" w:hAnsi="Calibri" w:cs="Calibri"/>
          <w:lang w:val="en-US"/>
        </w:rPr>
        <w:t xml:space="preserve">The items collected for each </w:t>
      </w:r>
      <w:r w:rsidR="00E53CA7">
        <w:rPr>
          <w:rFonts w:ascii="Calibri" w:eastAsia="Calibri" w:hAnsi="Calibri" w:cs="Calibri"/>
          <w:lang w:val="en-US"/>
        </w:rPr>
        <w:t>respondent</w:t>
      </w:r>
      <w:r w:rsidR="00E50533">
        <w:rPr>
          <w:rFonts w:ascii="Calibri" w:eastAsia="Calibri" w:hAnsi="Calibri" w:cs="Calibri"/>
          <w:lang w:val="en-US"/>
        </w:rPr>
        <w:t xml:space="preserve"> are described in </w:t>
      </w:r>
      <w:r w:rsidR="00E50533" w:rsidRPr="00401D4C">
        <w:rPr>
          <w:rFonts w:ascii="Calibri" w:eastAsia="Calibri" w:hAnsi="Calibri" w:cs="Calibri"/>
          <w:b/>
          <w:lang w:val="en-US"/>
        </w:rPr>
        <w:t>Section A</w:t>
      </w:r>
      <w:r w:rsidR="00BF3F3E">
        <w:rPr>
          <w:rFonts w:ascii="Calibri" w:eastAsia="Calibri" w:hAnsi="Calibri" w:cs="Calibri"/>
          <w:b/>
          <w:lang w:val="en-US"/>
        </w:rPr>
        <w:t>.</w:t>
      </w:r>
      <w:r w:rsidR="00E50533" w:rsidRPr="00401D4C">
        <w:rPr>
          <w:rFonts w:ascii="Calibri" w:eastAsia="Calibri" w:hAnsi="Calibri" w:cs="Calibri"/>
          <w:b/>
          <w:lang w:val="en-US"/>
        </w:rPr>
        <w:t>2</w:t>
      </w:r>
      <w:r w:rsidR="00E50533">
        <w:rPr>
          <w:rFonts w:ascii="Calibri" w:eastAsia="Calibri" w:hAnsi="Calibri" w:cs="Calibri"/>
          <w:lang w:val="en-US"/>
        </w:rPr>
        <w:t xml:space="preserve">, below in </w:t>
      </w:r>
      <w:r w:rsidR="003B3776" w:rsidRPr="00F30DA9">
        <w:rPr>
          <w:rFonts w:ascii="Calibri" w:eastAsia="Calibri" w:hAnsi="Calibri" w:cs="Calibri"/>
          <w:b/>
          <w:lang w:val="en-US"/>
        </w:rPr>
        <w:t xml:space="preserve">Table </w:t>
      </w:r>
      <w:r w:rsidR="00E50533" w:rsidRPr="00F30DA9">
        <w:rPr>
          <w:rFonts w:ascii="Calibri" w:eastAsia="Calibri" w:hAnsi="Calibri" w:cs="Calibri"/>
          <w:b/>
          <w:lang w:val="en-US"/>
        </w:rPr>
        <w:t>A.12</w:t>
      </w:r>
      <w:r w:rsidR="001148B7" w:rsidRPr="00F30DA9">
        <w:rPr>
          <w:rFonts w:ascii="Calibri" w:eastAsia="Calibri" w:hAnsi="Calibri" w:cs="Calibri"/>
          <w:b/>
          <w:lang w:val="en-US"/>
        </w:rPr>
        <w:t>-</w:t>
      </w:r>
      <w:r w:rsidR="00E50533" w:rsidRPr="00F30DA9">
        <w:rPr>
          <w:rFonts w:ascii="Calibri" w:eastAsia="Calibri" w:hAnsi="Calibri" w:cs="Calibri"/>
          <w:b/>
          <w:lang w:val="en-US"/>
        </w:rPr>
        <w:t>A</w:t>
      </w:r>
      <w:r w:rsidR="00BF3F3E">
        <w:rPr>
          <w:rFonts w:ascii="Calibri" w:eastAsia="Calibri" w:hAnsi="Calibri" w:cs="Calibri"/>
          <w:lang w:val="en-US"/>
        </w:rPr>
        <w:t xml:space="preserve">.  Draft copies of instruments related to this collection are included in </w:t>
      </w:r>
      <w:r w:rsidR="003B3776">
        <w:rPr>
          <w:rFonts w:ascii="Calibri" w:eastAsia="Calibri" w:hAnsi="Calibri" w:cs="Calibri"/>
          <w:b/>
          <w:lang w:val="en-US"/>
        </w:rPr>
        <w:t xml:space="preserve">Attachments </w:t>
      </w:r>
      <w:r w:rsidR="00C95095">
        <w:rPr>
          <w:rFonts w:ascii="Calibri" w:eastAsia="Calibri" w:hAnsi="Calibri" w:cs="Calibri"/>
          <w:b/>
          <w:lang w:val="en-US"/>
        </w:rPr>
        <w:t>4</w:t>
      </w:r>
      <w:r w:rsidR="003B3776">
        <w:rPr>
          <w:rFonts w:ascii="Calibri" w:eastAsia="Calibri" w:hAnsi="Calibri" w:cs="Calibri"/>
          <w:b/>
          <w:lang w:val="en-US"/>
        </w:rPr>
        <w:t xml:space="preserve">A – </w:t>
      </w:r>
      <w:r w:rsidR="001638A8">
        <w:rPr>
          <w:rFonts w:ascii="Calibri" w:eastAsia="Calibri" w:hAnsi="Calibri" w:cs="Calibri"/>
          <w:b/>
          <w:lang w:val="en-US"/>
        </w:rPr>
        <w:t>10A1, and Attachments 11A-14A</w:t>
      </w:r>
      <w:r w:rsidR="003B3776">
        <w:rPr>
          <w:rFonts w:ascii="Calibri" w:eastAsia="Calibri" w:hAnsi="Calibri" w:cs="Calibri"/>
          <w:b/>
          <w:lang w:val="en-US"/>
        </w:rPr>
        <w:t xml:space="preserve">. </w:t>
      </w:r>
      <w:r w:rsidR="00E53CA7" w:rsidRPr="00E53CA7">
        <w:rPr>
          <w:rFonts w:ascii="Calibri" w:eastAsia="Calibri" w:hAnsi="Calibri" w:cs="Calibri"/>
          <w:lang w:val="en-US"/>
        </w:rPr>
        <w:t xml:space="preserve">The total estimated annualized burden for this information collection is </w:t>
      </w:r>
      <w:r w:rsidR="00E50533">
        <w:rPr>
          <w:rFonts w:ascii="Calibri" w:eastAsia="Calibri" w:hAnsi="Calibri" w:cs="Calibri"/>
          <w:lang w:val="en-US"/>
        </w:rPr>
        <w:t>10</w:t>
      </w:r>
      <w:r w:rsidR="005D79F6">
        <w:rPr>
          <w:rFonts w:ascii="Calibri" w:eastAsia="Calibri" w:hAnsi="Calibri" w:cs="Calibri"/>
          <w:lang w:val="en-US"/>
        </w:rPr>
        <w:t>5</w:t>
      </w:r>
      <w:r w:rsidR="0095780A">
        <w:rPr>
          <w:rFonts w:ascii="Calibri" w:eastAsia="Calibri" w:hAnsi="Calibri" w:cs="Calibri"/>
          <w:lang w:val="en-US"/>
        </w:rPr>
        <w:t>2</w:t>
      </w:r>
      <w:r w:rsidR="00E50533">
        <w:rPr>
          <w:rFonts w:ascii="Calibri" w:eastAsia="Calibri" w:hAnsi="Calibri" w:cs="Calibri"/>
          <w:lang w:val="en-US"/>
        </w:rPr>
        <w:t xml:space="preserve"> hours</w:t>
      </w:r>
      <w:r w:rsidR="00E53CA7" w:rsidRPr="00E53CA7">
        <w:rPr>
          <w:rFonts w:ascii="Calibri" w:eastAsia="Calibri" w:hAnsi="Calibri" w:cs="Calibri"/>
          <w:lang w:val="en-US"/>
        </w:rPr>
        <w:t>.</w:t>
      </w:r>
    </w:p>
    <w:p w:rsidR="00E50533" w:rsidRPr="00E53CA7" w:rsidRDefault="00E50533" w:rsidP="00D518B7">
      <w:pPr>
        <w:numPr>
          <w:ilvl w:val="0"/>
          <w:numId w:val="22"/>
        </w:numPr>
        <w:spacing w:after="200" w:line="240" w:lineRule="auto"/>
        <w:contextualSpacing/>
        <w:jc w:val="both"/>
        <w:rPr>
          <w:rFonts w:ascii="Calibri" w:eastAsia="Calibri" w:hAnsi="Calibri" w:cs="Calibri"/>
          <w:lang w:val="en-US"/>
        </w:rPr>
      </w:pPr>
      <w:r>
        <w:rPr>
          <w:rFonts w:ascii="Calibri" w:eastAsia="Calibri" w:hAnsi="Calibri" w:cs="Calibri"/>
          <w:lang w:val="en-US"/>
        </w:rPr>
        <w:t>It is estimated that 30 participants over two years across the three sites will be asked to collect their water (about 15 participants per year)</w:t>
      </w:r>
      <w:r w:rsidR="00BF3F3E">
        <w:rPr>
          <w:rFonts w:ascii="Calibri" w:eastAsia="Calibri" w:hAnsi="Calibri" w:cs="Calibri"/>
          <w:lang w:val="en-US"/>
        </w:rPr>
        <w:t xml:space="preserve"> as described in </w:t>
      </w:r>
      <w:r w:rsidR="00BF3F3E">
        <w:rPr>
          <w:rFonts w:ascii="Calibri" w:eastAsia="Calibri" w:hAnsi="Calibri" w:cs="Calibri"/>
          <w:b/>
          <w:lang w:val="en-US"/>
        </w:rPr>
        <w:t>Section A.2</w:t>
      </w:r>
      <w:r w:rsidR="00BF3F3E">
        <w:rPr>
          <w:rFonts w:ascii="Calibri" w:eastAsia="Calibri" w:hAnsi="Calibri" w:cs="Calibri"/>
          <w:lang w:val="en-US"/>
        </w:rPr>
        <w:t xml:space="preserve">.  A draft copy of the collection instrument is provided in </w:t>
      </w:r>
      <w:r w:rsidRPr="00401D4C">
        <w:rPr>
          <w:rFonts w:ascii="Calibri" w:eastAsia="Calibri" w:hAnsi="Calibri" w:cs="Calibri"/>
          <w:b/>
          <w:lang w:val="en-US"/>
        </w:rPr>
        <w:t>Attachment 1</w:t>
      </w:r>
      <w:r w:rsidR="00C95095">
        <w:rPr>
          <w:rFonts w:ascii="Calibri" w:eastAsia="Calibri" w:hAnsi="Calibri" w:cs="Calibri"/>
          <w:b/>
          <w:lang w:val="en-US"/>
        </w:rPr>
        <w:t>0</w:t>
      </w:r>
      <w:r w:rsidRPr="00401D4C">
        <w:rPr>
          <w:rFonts w:ascii="Calibri" w:eastAsia="Calibri" w:hAnsi="Calibri" w:cs="Calibri"/>
          <w:b/>
          <w:lang w:val="en-US"/>
        </w:rPr>
        <w:t>A2</w:t>
      </w:r>
      <w:r>
        <w:rPr>
          <w:rFonts w:ascii="Calibri" w:eastAsia="Calibri" w:hAnsi="Calibri" w:cs="Calibri"/>
          <w:lang w:val="en-US"/>
        </w:rPr>
        <w:t xml:space="preserve">. The total estimated annualized burden for this collection is </w:t>
      </w:r>
      <w:r w:rsidR="0072116E">
        <w:rPr>
          <w:rFonts w:ascii="Calibri" w:eastAsia="Calibri" w:hAnsi="Calibri" w:cs="Calibri"/>
          <w:lang w:val="en-US"/>
        </w:rPr>
        <w:t>1</w:t>
      </w:r>
      <w:r>
        <w:rPr>
          <w:rFonts w:ascii="Calibri" w:eastAsia="Calibri" w:hAnsi="Calibri" w:cs="Calibri"/>
          <w:lang w:val="en-US"/>
        </w:rPr>
        <w:t xml:space="preserve"> hour</w:t>
      </w:r>
      <w:r w:rsidR="00E13A26">
        <w:rPr>
          <w:rFonts w:ascii="Calibri" w:eastAsia="Calibri" w:hAnsi="Calibri" w:cs="Calibri"/>
          <w:lang w:val="en-US"/>
        </w:rPr>
        <w:t xml:space="preserve"> (see </w:t>
      </w:r>
      <w:r w:rsidR="00E13A26">
        <w:rPr>
          <w:rFonts w:ascii="Calibri" w:eastAsia="Calibri" w:hAnsi="Calibri" w:cs="Calibri"/>
          <w:b/>
          <w:lang w:val="en-US"/>
        </w:rPr>
        <w:t>Table A.12.A</w:t>
      </w:r>
      <w:r>
        <w:rPr>
          <w:rFonts w:ascii="Calibri" w:eastAsia="Calibri" w:hAnsi="Calibri" w:cs="Calibri"/>
          <w:lang w:val="en-US"/>
        </w:rPr>
        <w:t>.</w:t>
      </w:r>
      <w:r w:rsidR="00E807C2">
        <w:rPr>
          <w:rFonts w:ascii="Calibri" w:eastAsia="Calibri" w:hAnsi="Calibri" w:cs="Calibri"/>
          <w:lang w:val="en-US"/>
        </w:rPr>
        <w:t>).</w:t>
      </w:r>
      <w:r>
        <w:rPr>
          <w:rFonts w:ascii="Calibri" w:eastAsia="Calibri" w:hAnsi="Calibri" w:cs="Calibri"/>
          <w:lang w:val="en-US"/>
        </w:rPr>
        <w:t xml:space="preserve"> </w:t>
      </w:r>
    </w:p>
    <w:p w:rsidR="00E53CA7" w:rsidRPr="00E53CA7" w:rsidRDefault="00E50533" w:rsidP="00D518B7">
      <w:pPr>
        <w:numPr>
          <w:ilvl w:val="0"/>
          <w:numId w:val="22"/>
        </w:numPr>
        <w:spacing w:after="200" w:line="240" w:lineRule="auto"/>
        <w:contextualSpacing/>
        <w:jc w:val="both"/>
        <w:rPr>
          <w:rFonts w:ascii="Calibri" w:eastAsia="Calibri" w:hAnsi="Calibri" w:cs="Calibri"/>
          <w:lang w:val="en-US"/>
        </w:rPr>
      </w:pPr>
      <w:r>
        <w:rPr>
          <w:rFonts w:ascii="Calibri" w:eastAsia="Calibri" w:hAnsi="Calibri" w:cs="Calibri"/>
          <w:lang w:val="en-US"/>
        </w:rPr>
        <w:t>Participants in the sub-study will be asked to collect additional information. It is estimated that 150 Salt Sources Study participants across the three sites over the two years (75 participants per year) will collect this</w:t>
      </w:r>
      <w:r w:rsidR="001148B7">
        <w:rPr>
          <w:rFonts w:ascii="Calibri" w:eastAsia="Calibri" w:hAnsi="Calibri" w:cs="Calibri"/>
          <w:lang w:val="en-US"/>
        </w:rPr>
        <w:t xml:space="preserve"> additional </w:t>
      </w:r>
      <w:r>
        <w:rPr>
          <w:rFonts w:ascii="Calibri" w:eastAsia="Calibri" w:hAnsi="Calibri" w:cs="Calibri"/>
          <w:lang w:val="en-US"/>
        </w:rPr>
        <w:t>information</w:t>
      </w:r>
      <w:r w:rsidR="001148B7">
        <w:rPr>
          <w:rFonts w:ascii="Calibri" w:eastAsia="Calibri" w:hAnsi="Calibri" w:cs="Calibri"/>
          <w:lang w:val="en-US"/>
        </w:rPr>
        <w:t xml:space="preserve"> (see </w:t>
      </w:r>
      <w:r w:rsidR="00BF3F3E" w:rsidRPr="00401D4C">
        <w:rPr>
          <w:rFonts w:ascii="Calibri" w:eastAsia="Calibri" w:hAnsi="Calibri" w:cs="Calibri"/>
          <w:b/>
          <w:lang w:val="en-US"/>
        </w:rPr>
        <w:t>Section A.2,</w:t>
      </w:r>
      <w:r w:rsidR="00BF3F3E">
        <w:rPr>
          <w:rFonts w:ascii="Calibri" w:eastAsia="Calibri" w:hAnsi="Calibri" w:cs="Calibri"/>
          <w:lang w:val="en-US"/>
        </w:rPr>
        <w:t xml:space="preserve"> </w:t>
      </w:r>
      <w:r w:rsidR="001148B7" w:rsidRPr="00401D4C">
        <w:rPr>
          <w:rFonts w:ascii="Calibri" w:eastAsia="Calibri" w:hAnsi="Calibri" w:cs="Calibri"/>
          <w:b/>
          <w:lang w:val="en-US"/>
        </w:rPr>
        <w:t>Table A</w:t>
      </w:r>
      <w:r w:rsidR="00BF3F3E" w:rsidRPr="00401D4C">
        <w:rPr>
          <w:rFonts w:ascii="Calibri" w:eastAsia="Calibri" w:hAnsi="Calibri" w:cs="Calibri"/>
          <w:b/>
          <w:lang w:val="en-US"/>
        </w:rPr>
        <w:t>.</w:t>
      </w:r>
      <w:r w:rsidR="001148B7" w:rsidRPr="00401D4C">
        <w:rPr>
          <w:rFonts w:ascii="Calibri" w:eastAsia="Calibri" w:hAnsi="Calibri" w:cs="Calibri"/>
          <w:b/>
          <w:lang w:val="en-US"/>
        </w:rPr>
        <w:t>12</w:t>
      </w:r>
      <w:r w:rsidR="00BF3F3E" w:rsidRPr="00401D4C">
        <w:rPr>
          <w:rFonts w:ascii="Calibri" w:eastAsia="Calibri" w:hAnsi="Calibri" w:cs="Calibri"/>
          <w:b/>
          <w:lang w:val="en-US"/>
        </w:rPr>
        <w:t>-</w:t>
      </w:r>
      <w:r w:rsidR="001148B7" w:rsidRPr="00401D4C">
        <w:rPr>
          <w:rFonts w:ascii="Calibri" w:eastAsia="Calibri" w:hAnsi="Calibri" w:cs="Calibri"/>
          <w:b/>
          <w:lang w:val="en-US"/>
        </w:rPr>
        <w:t>A</w:t>
      </w:r>
      <w:r w:rsidR="001148B7">
        <w:rPr>
          <w:rFonts w:ascii="Calibri" w:eastAsia="Calibri" w:hAnsi="Calibri" w:cs="Calibri"/>
          <w:lang w:val="en-US"/>
        </w:rPr>
        <w:t xml:space="preserve"> below and </w:t>
      </w:r>
      <w:r w:rsidR="001148B7" w:rsidRPr="00401D4C">
        <w:rPr>
          <w:rFonts w:ascii="Calibri" w:eastAsia="Calibri" w:hAnsi="Calibri" w:cs="Calibri"/>
          <w:b/>
          <w:lang w:val="en-US"/>
        </w:rPr>
        <w:t xml:space="preserve">Attachments </w:t>
      </w:r>
      <w:r w:rsidR="001638A8" w:rsidRPr="00401D4C">
        <w:rPr>
          <w:rFonts w:ascii="Calibri" w:eastAsia="Calibri" w:hAnsi="Calibri" w:cs="Calibri"/>
          <w:b/>
          <w:lang w:val="en-US"/>
        </w:rPr>
        <w:t>1</w:t>
      </w:r>
      <w:r w:rsidR="001638A8">
        <w:rPr>
          <w:rFonts w:ascii="Calibri" w:eastAsia="Calibri" w:hAnsi="Calibri" w:cs="Calibri"/>
          <w:b/>
          <w:lang w:val="en-US"/>
        </w:rPr>
        <w:t>5</w:t>
      </w:r>
      <w:r w:rsidR="001638A8" w:rsidRPr="00401D4C">
        <w:rPr>
          <w:rFonts w:ascii="Calibri" w:eastAsia="Calibri" w:hAnsi="Calibri" w:cs="Calibri"/>
          <w:b/>
          <w:lang w:val="en-US"/>
        </w:rPr>
        <w:t>A</w:t>
      </w:r>
      <w:r w:rsidR="001148B7" w:rsidRPr="00401D4C">
        <w:rPr>
          <w:rFonts w:ascii="Calibri" w:eastAsia="Calibri" w:hAnsi="Calibri" w:cs="Calibri"/>
          <w:b/>
          <w:lang w:val="en-US"/>
        </w:rPr>
        <w:t>-17A</w:t>
      </w:r>
      <w:r w:rsidR="001148B7">
        <w:rPr>
          <w:rFonts w:ascii="Calibri" w:eastAsia="Calibri" w:hAnsi="Calibri" w:cs="Calibri"/>
          <w:lang w:val="en-US"/>
        </w:rPr>
        <w:t xml:space="preserve">). </w:t>
      </w:r>
      <w:r w:rsidR="00E53CA7" w:rsidRPr="00E53CA7">
        <w:rPr>
          <w:rFonts w:ascii="Calibri" w:eastAsia="Calibri" w:hAnsi="Calibri" w:cs="Calibri"/>
          <w:lang w:val="en-US"/>
        </w:rPr>
        <w:t xml:space="preserve">The total estimated annualized burden for this information collection is </w:t>
      </w:r>
      <w:r w:rsidR="00FE1408">
        <w:rPr>
          <w:rFonts w:ascii="Calibri" w:eastAsia="Calibri" w:hAnsi="Calibri" w:cs="Calibri"/>
          <w:lang w:val="en-US"/>
        </w:rPr>
        <w:t>3</w:t>
      </w:r>
      <w:r w:rsidR="001148B7">
        <w:rPr>
          <w:rFonts w:ascii="Calibri" w:eastAsia="Calibri" w:hAnsi="Calibri" w:cs="Calibri"/>
          <w:lang w:val="en-US"/>
        </w:rPr>
        <w:t>1</w:t>
      </w:r>
      <w:r w:rsidR="0095780A">
        <w:rPr>
          <w:rFonts w:ascii="Calibri" w:eastAsia="Calibri" w:hAnsi="Calibri" w:cs="Calibri"/>
          <w:lang w:val="en-US"/>
        </w:rPr>
        <w:t>9</w:t>
      </w:r>
      <w:r w:rsidR="00FE1408">
        <w:rPr>
          <w:rFonts w:ascii="Calibri" w:eastAsia="Calibri" w:hAnsi="Calibri" w:cs="Calibri"/>
          <w:lang w:val="en-US"/>
        </w:rPr>
        <w:t xml:space="preserve"> </w:t>
      </w:r>
      <w:r w:rsidR="00304C08">
        <w:rPr>
          <w:rFonts w:ascii="Calibri" w:eastAsia="Calibri" w:hAnsi="Calibri" w:cs="Calibri"/>
          <w:lang w:val="en-US"/>
        </w:rPr>
        <w:t>hours</w:t>
      </w:r>
      <w:r w:rsidR="00E53CA7" w:rsidRPr="00E53CA7">
        <w:rPr>
          <w:rFonts w:ascii="Calibri" w:eastAsia="Calibri" w:hAnsi="Calibri" w:cs="Calibri"/>
          <w:lang w:val="en-US"/>
        </w:rPr>
        <w:t>.</w:t>
      </w:r>
    </w:p>
    <w:p w:rsidR="00E53CA7" w:rsidRPr="00E53CA7" w:rsidRDefault="00E53CA7" w:rsidP="00D518B7">
      <w:pPr>
        <w:spacing w:line="240" w:lineRule="auto"/>
        <w:ind w:left="0"/>
        <w:jc w:val="both"/>
        <w:rPr>
          <w:rFonts w:ascii="Calibri" w:eastAsia="Calibri" w:hAnsi="Calibri" w:cs="Calibri"/>
          <w:lang w:val="en-US"/>
        </w:rPr>
      </w:pPr>
    </w:p>
    <w:p w:rsidR="00E53CA7" w:rsidRPr="00E53CA7" w:rsidRDefault="00E53CA7" w:rsidP="00D518B7">
      <w:pPr>
        <w:spacing w:line="240" w:lineRule="auto"/>
        <w:ind w:left="0"/>
        <w:jc w:val="both"/>
        <w:rPr>
          <w:rFonts w:ascii="Calibri" w:eastAsia="Calibri" w:hAnsi="Calibri" w:cs="Calibri"/>
          <w:lang w:val="en-US"/>
        </w:rPr>
      </w:pPr>
    </w:p>
    <w:p w:rsidR="00E50533" w:rsidRDefault="00E53CA7" w:rsidP="00D518B7">
      <w:pPr>
        <w:spacing w:line="240" w:lineRule="auto"/>
        <w:ind w:left="0"/>
        <w:jc w:val="both"/>
        <w:rPr>
          <w:rFonts w:ascii="Calibri" w:eastAsia="Calibri" w:hAnsi="Calibri" w:cs="Calibri"/>
          <w:lang w:val="en-US"/>
        </w:rPr>
      </w:pPr>
      <w:r w:rsidRPr="00E53CA7">
        <w:rPr>
          <w:rFonts w:ascii="Calibri" w:eastAsia="Calibri" w:hAnsi="Calibri" w:cs="Calibri"/>
          <w:lang w:val="en-US"/>
        </w:rPr>
        <w:t xml:space="preserve">The estimated annualized burden per respondent is </w:t>
      </w:r>
      <w:r w:rsidR="003B3776">
        <w:rPr>
          <w:rFonts w:ascii="Calibri" w:eastAsia="Calibri" w:hAnsi="Calibri" w:cs="Calibri"/>
          <w:lang w:val="en-US"/>
        </w:rPr>
        <w:t>4</w:t>
      </w:r>
      <w:r w:rsidRPr="00E53CA7">
        <w:rPr>
          <w:rFonts w:ascii="Calibri" w:eastAsia="Calibri" w:hAnsi="Calibri" w:cs="Calibri"/>
          <w:lang w:val="en-US"/>
        </w:rPr>
        <w:t xml:space="preserve"> hours</w:t>
      </w:r>
      <w:r w:rsidR="004F1080">
        <w:rPr>
          <w:rFonts w:ascii="Calibri" w:eastAsia="Calibri" w:hAnsi="Calibri" w:cs="Calibri"/>
          <w:lang w:val="en-US"/>
        </w:rPr>
        <w:t xml:space="preserve"> and </w:t>
      </w:r>
      <w:r w:rsidR="00A21055">
        <w:rPr>
          <w:rFonts w:ascii="Calibri" w:eastAsia="Calibri" w:hAnsi="Calibri" w:cs="Calibri"/>
          <w:lang w:val="en-US"/>
        </w:rPr>
        <w:t>40</w:t>
      </w:r>
      <w:r w:rsidR="004F1080">
        <w:rPr>
          <w:rFonts w:ascii="Calibri" w:eastAsia="Calibri" w:hAnsi="Calibri" w:cs="Calibri"/>
          <w:lang w:val="en-US"/>
        </w:rPr>
        <w:t xml:space="preserve"> minutes</w:t>
      </w:r>
      <w:r w:rsidR="00AD02E3">
        <w:rPr>
          <w:rFonts w:ascii="Calibri" w:eastAsia="Calibri" w:hAnsi="Calibri" w:cs="Calibri"/>
          <w:lang w:val="en-US"/>
        </w:rPr>
        <w:t xml:space="preserve"> for </w:t>
      </w:r>
      <w:r w:rsidR="003B3776">
        <w:rPr>
          <w:rFonts w:ascii="Calibri" w:eastAsia="Calibri" w:hAnsi="Calibri" w:cs="Calibri"/>
          <w:lang w:val="en-US"/>
        </w:rPr>
        <w:t>all Salt Sources Study participants.   The total additional estimated annualized burden per respondent for those who collect water is 10 minutes.  The total additional estimated annualized burden per respondent for those who participate in the sub-study is</w:t>
      </w:r>
      <w:r w:rsidR="003D0294">
        <w:rPr>
          <w:rFonts w:ascii="Calibri" w:eastAsia="Calibri" w:hAnsi="Calibri" w:cs="Calibri"/>
          <w:lang w:val="en-US"/>
        </w:rPr>
        <w:t xml:space="preserve"> </w:t>
      </w:r>
      <w:r w:rsidR="00E50533">
        <w:rPr>
          <w:rFonts w:ascii="Calibri" w:eastAsia="Calibri" w:hAnsi="Calibri" w:cs="Calibri"/>
          <w:lang w:val="en-US"/>
        </w:rPr>
        <w:t>4 hours and 15 minutes.</w:t>
      </w:r>
      <w:r w:rsidRPr="00E53CA7">
        <w:rPr>
          <w:rFonts w:ascii="Calibri" w:eastAsia="Calibri" w:hAnsi="Calibri" w:cs="Calibri"/>
          <w:lang w:val="en-US"/>
        </w:rPr>
        <w:t xml:space="preserve">  </w:t>
      </w:r>
    </w:p>
    <w:p w:rsidR="00E50533" w:rsidRDefault="00E50533" w:rsidP="00D518B7">
      <w:pPr>
        <w:spacing w:line="240" w:lineRule="auto"/>
        <w:ind w:left="0"/>
        <w:jc w:val="both"/>
        <w:rPr>
          <w:rFonts w:ascii="Calibri" w:eastAsia="Calibri" w:hAnsi="Calibri" w:cs="Calibri"/>
          <w:lang w:val="en-US"/>
        </w:rPr>
      </w:pPr>
    </w:p>
    <w:p w:rsidR="00E53CA7" w:rsidRPr="00C65189" w:rsidRDefault="00E53CA7" w:rsidP="00D518B7">
      <w:pPr>
        <w:spacing w:line="240" w:lineRule="auto"/>
        <w:ind w:left="0"/>
        <w:jc w:val="both"/>
        <w:rPr>
          <w:rFonts w:ascii="Calibri" w:eastAsia="Calibri" w:hAnsi="Calibri" w:cs="Calibri"/>
          <w:b/>
          <w:lang w:val="en-US"/>
        </w:rPr>
      </w:pPr>
      <w:r w:rsidRPr="00E53CA7">
        <w:rPr>
          <w:rFonts w:ascii="Calibri" w:eastAsia="Calibri" w:hAnsi="Calibri" w:cs="Calibri"/>
          <w:lang w:val="en-US"/>
        </w:rPr>
        <w:t xml:space="preserve">The total estimated annualized burden for all sites is </w:t>
      </w:r>
      <w:r w:rsidR="00FE1408">
        <w:rPr>
          <w:rFonts w:ascii="Calibri" w:eastAsia="Calibri" w:hAnsi="Calibri" w:cs="Calibri"/>
          <w:lang w:val="en-US"/>
        </w:rPr>
        <w:t>1</w:t>
      </w:r>
      <w:r w:rsidR="0095780A">
        <w:rPr>
          <w:rFonts w:ascii="Calibri" w:eastAsia="Calibri" w:hAnsi="Calibri" w:cs="Calibri"/>
          <w:lang w:val="en-US"/>
        </w:rPr>
        <w:t>,372 hours</w:t>
      </w:r>
      <w:r w:rsidR="00FE1408" w:rsidRPr="00E53CA7">
        <w:rPr>
          <w:rFonts w:ascii="Calibri" w:eastAsia="Calibri" w:hAnsi="Calibri" w:cs="Calibri"/>
          <w:lang w:val="en-US"/>
        </w:rPr>
        <w:t xml:space="preserve"> </w:t>
      </w:r>
      <w:r w:rsidRPr="00E53CA7">
        <w:rPr>
          <w:rFonts w:ascii="Calibri" w:eastAsia="Calibri" w:hAnsi="Calibri" w:cs="Calibri"/>
          <w:lang w:val="en-US"/>
        </w:rPr>
        <w:t xml:space="preserve">as shown in </w:t>
      </w:r>
      <w:r w:rsidRPr="00C65189">
        <w:rPr>
          <w:rFonts w:ascii="Calibri" w:eastAsia="Calibri" w:hAnsi="Calibri" w:cs="Calibri"/>
          <w:b/>
          <w:lang w:val="en-US"/>
        </w:rPr>
        <w:t>Table A.12-A.</w:t>
      </w:r>
    </w:p>
    <w:p w:rsidR="00E53CA7" w:rsidRPr="00E53CA7" w:rsidRDefault="00E53CA7" w:rsidP="00D518B7">
      <w:pPr>
        <w:pStyle w:val="P1-StandPara"/>
        <w:ind w:firstLine="0"/>
        <w:jc w:val="both"/>
      </w:pPr>
    </w:p>
    <w:p w:rsidR="00E53CA7" w:rsidRPr="00E53CA7" w:rsidRDefault="00E53CA7" w:rsidP="00E53CA7">
      <w:pPr>
        <w:pStyle w:val="P1-StandPara"/>
        <w:ind w:firstLine="0"/>
        <w:rPr>
          <w:rFonts w:asciiTheme="minorHAnsi" w:hAnsiTheme="minorHAnsi" w:cstheme="minorHAnsi"/>
          <w:b/>
        </w:rPr>
      </w:pPr>
      <w:r w:rsidRPr="00E53CA7">
        <w:rPr>
          <w:rFonts w:asciiTheme="minorHAnsi" w:hAnsiTheme="minorHAnsi" w:cstheme="minorHAnsi"/>
          <w:b/>
        </w:rPr>
        <w:lastRenderedPageBreak/>
        <w:t>Table A.12-A.  Estimated Annualized Burden Hours</w:t>
      </w:r>
      <w:r w:rsidR="00A03606">
        <w:rPr>
          <w:rFonts w:asciiTheme="minorHAnsi" w:hAnsiTheme="minorHAnsi" w:cstheme="minorHAnsi"/>
          <w:b/>
        </w:rPr>
        <w:t xml:space="preserve">  </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2250"/>
        <w:gridCol w:w="1350"/>
        <w:gridCol w:w="1350"/>
        <w:gridCol w:w="1080"/>
      </w:tblGrid>
      <w:tr w:rsidR="00FC1461" w:rsidRPr="000B1780" w:rsidTr="006E4E41">
        <w:tc>
          <w:tcPr>
            <w:tcW w:w="1278" w:type="dxa"/>
            <w:vAlign w:val="center"/>
          </w:tcPr>
          <w:p w:rsidR="00FC1461" w:rsidRPr="000B1780" w:rsidRDefault="00FC1461" w:rsidP="00E53CA7">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 xml:space="preserve">Type of </w:t>
            </w:r>
            <w:r w:rsidRPr="000B1780">
              <w:rPr>
                <w:rFonts w:ascii="Calibri" w:eastAsia="Calibri" w:hAnsi="Calibri" w:cs="Courier New"/>
                <w:sz w:val="20"/>
                <w:szCs w:val="20"/>
                <w:lang w:val="en-US"/>
              </w:rPr>
              <w:t xml:space="preserve"> Respondents</w:t>
            </w:r>
          </w:p>
        </w:tc>
        <w:tc>
          <w:tcPr>
            <w:tcW w:w="1350" w:type="dxa"/>
            <w:vAlign w:val="center"/>
          </w:tcPr>
          <w:p w:rsidR="00FC1461" w:rsidRPr="000B1780" w:rsidRDefault="00FC1461" w:rsidP="00ED40A4">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Number of Respondents</w:t>
            </w:r>
          </w:p>
        </w:tc>
        <w:tc>
          <w:tcPr>
            <w:tcW w:w="2250" w:type="dxa"/>
            <w:vAlign w:val="center"/>
          </w:tcPr>
          <w:p w:rsidR="00FC1461" w:rsidRPr="000B1780" w:rsidRDefault="00FC1461" w:rsidP="00B82A20">
            <w:pPr>
              <w:spacing w:line="276" w:lineRule="auto"/>
              <w:ind w:left="0"/>
              <w:jc w:val="center"/>
              <w:rPr>
                <w:rFonts w:ascii="Calibri" w:eastAsia="Calibri" w:hAnsi="Calibri" w:cs="Courier New"/>
                <w:sz w:val="20"/>
                <w:szCs w:val="20"/>
                <w:lang w:val="en-US"/>
              </w:rPr>
            </w:pPr>
            <w:r w:rsidRPr="000B1780">
              <w:rPr>
                <w:rFonts w:ascii="Calibri" w:eastAsia="Calibri" w:hAnsi="Calibri" w:cs="Courier New"/>
                <w:sz w:val="20"/>
                <w:szCs w:val="20"/>
                <w:lang w:val="en-US"/>
              </w:rPr>
              <w:t>Form Name</w:t>
            </w:r>
          </w:p>
        </w:tc>
        <w:tc>
          <w:tcPr>
            <w:tcW w:w="1350" w:type="dxa"/>
          </w:tcPr>
          <w:p w:rsidR="00FC1461" w:rsidRPr="000B1780" w:rsidRDefault="00FC1461" w:rsidP="00B82A20">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No. of responses per participant</w:t>
            </w:r>
          </w:p>
        </w:tc>
        <w:tc>
          <w:tcPr>
            <w:tcW w:w="1350" w:type="dxa"/>
            <w:vAlign w:val="center"/>
          </w:tcPr>
          <w:p w:rsidR="00FC1461" w:rsidRPr="000B1780" w:rsidRDefault="00FC1461" w:rsidP="00B82A20">
            <w:pPr>
              <w:spacing w:line="276" w:lineRule="auto"/>
              <w:ind w:left="0"/>
              <w:jc w:val="center"/>
              <w:rPr>
                <w:rFonts w:ascii="Calibri" w:eastAsia="Calibri" w:hAnsi="Calibri" w:cs="Courier New"/>
                <w:sz w:val="20"/>
                <w:szCs w:val="20"/>
                <w:lang w:val="en-US"/>
              </w:rPr>
            </w:pPr>
            <w:r w:rsidRPr="000B1780">
              <w:rPr>
                <w:rFonts w:ascii="Calibri" w:eastAsia="Calibri" w:hAnsi="Calibri" w:cs="Courier New"/>
                <w:sz w:val="20"/>
                <w:szCs w:val="20"/>
                <w:lang w:val="en-US"/>
              </w:rPr>
              <w:t>Average Burden per Response</w:t>
            </w:r>
          </w:p>
        </w:tc>
        <w:tc>
          <w:tcPr>
            <w:tcW w:w="1080" w:type="dxa"/>
            <w:vAlign w:val="center"/>
          </w:tcPr>
          <w:p w:rsidR="00FC1461" w:rsidRPr="001E5005" w:rsidRDefault="00FC1461" w:rsidP="00B82A20">
            <w:pPr>
              <w:spacing w:line="276" w:lineRule="auto"/>
              <w:ind w:left="0"/>
              <w:jc w:val="center"/>
              <w:rPr>
                <w:rFonts w:asciiTheme="minorHAnsi" w:eastAsia="Calibri" w:hAnsiTheme="minorHAnsi" w:cstheme="minorHAnsi"/>
                <w:sz w:val="20"/>
                <w:szCs w:val="20"/>
                <w:lang w:val="en-US"/>
              </w:rPr>
            </w:pPr>
            <w:r w:rsidRPr="001E5005">
              <w:rPr>
                <w:rFonts w:asciiTheme="minorHAnsi" w:eastAsia="Calibri" w:hAnsiTheme="minorHAnsi" w:cstheme="minorHAnsi"/>
                <w:sz w:val="20"/>
                <w:szCs w:val="20"/>
                <w:lang w:val="en-US"/>
              </w:rPr>
              <w:t>Total Burden (in hours)</w:t>
            </w:r>
          </w:p>
        </w:tc>
      </w:tr>
      <w:tr w:rsidR="00436C05" w:rsidRPr="000B1780" w:rsidTr="00DC4720">
        <w:tc>
          <w:tcPr>
            <w:tcW w:w="1278" w:type="dxa"/>
            <w:vMerge w:val="restart"/>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Adults aged 18-74 years</w:t>
            </w:r>
          </w:p>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restart"/>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225</w:t>
            </w:r>
          </w:p>
        </w:tc>
        <w:tc>
          <w:tcPr>
            <w:tcW w:w="22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Telephone Recruitment and Screening</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10</w:t>
            </w:r>
            <w:r w:rsidRPr="000B1780">
              <w:rPr>
                <w:rFonts w:ascii="Calibri" w:eastAsia="Calibri" w:hAnsi="Calibri" w:cs="Courier New"/>
                <w:sz w:val="20"/>
                <w:szCs w:val="20"/>
                <w:lang w:val="en-US"/>
              </w:rPr>
              <w:t>/60</w:t>
            </w:r>
          </w:p>
        </w:tc>
        <w:tc>
          <w:tcPr>
            <w:tcW w:w="1080" w:type="dxa"/>
            <w:vAlign w:val="center"/>
          </w:tcPr>
          <w:p w:rsidR="00436C05" w:rsidRPr="00896D27" w:rsidRDefault="00436C05" w:rsidP="00DC4720">
            <w:pPr>
              <w:spacing w:line="240"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3</w:t>
            </w:r>
            <w:r w:rsidR="0095780A">
              <w:rPr>
                <w:rFonts w:asciiTheme="minorHAnsi" w:hAnsiTheme="minorHAnsi" w:cstheme="minorHAnsi"/>
                <w:sz w:val="20"/>
                <w:szCs w:val="20"/>
              </w:rPr>
              <w:t>8</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Participant Questionnaire</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10/60</w:t>
            </w:r>
          </w:p>
        </w:tc>
        <w:tc>
          <w:tcPr>
            <w:tcW w:w="1080" w:type="dxa"/>
            <w:vAlign w:val="center"/>
          </w:tcPr>
          <w:p w:rsidR="00436C05" w:rsidRPr="00896D27" w:rsidRDefault="00436C05" w:rsidP="00DC4720">
            <w:pPr>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3</w:t>
            </w:r>
            <w:r w:rsidR="0095780A">
              <w:rPr>
                <w:rFonts w:asciiTheme="minorHAnsi" w:hAnsiTheme="minorHAnsi" w:cstheme="minorHAnsi"/>
                <w:sz w:val="20"/>
                <w:szCs w:val="20"/>
              </w:rPr>
              <w:t>8</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Discretionary Salt Use Questions from NHANES 2009</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5/60</w:t>
            </w:r>
          </w:p>
        </w:tc>
        <w:tc>
          <w:tcPr>
            <w:tcW w:w="1080" w:type="dxa"/>
            <w:vAlign w:val="center"/>
          </w:tcPr>
          <w:p w:rsidR="00436C05" w:rsidRPr="00896D27" w:rsidRDefault="00436C05" w:rsidP="00DC4720">
            <w:pPr>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1</w:t>
            </w:r>
            <w:r w:rsidR="0095780A">
              <w:rPr>
                <w:rFonts w:asciiTheme="minorHAnsi" w:hAnsiTheme="minorHAnsi" w:cstheme="minorHAnsi"/>
                <w:sz w:val="20"/>
                <w:szCs w:val="20"/>
              </w:rPr>
              <w:t>9</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Height and Weight</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10/60</w:t>
            </w:r>
          </w:p>
        </w:tc>
        <w:tc>
          <w:tcPr>
            <w:tcW w:w="1080" w:type="dxa"/>
            <w:vAlign w:val="center"/>
          </w:tcPr>
          <w:p w:rsidR="00436C05" w:rsidRDefault="00436C05" w:rsidP="00DC4720">
            <w:pPr>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3</w:t>
            </w:r>
            <w:r w:rsidR="0095780A">
              <w:rPr>
                <w:rFonts w:asciiTheme="minorHAnsi" w:hAnsiTheme="minorHAnsi" w:cstheme="minorHAnsi"/>
                <w:sz w:val="20"/>
                <w:szCs w:val="20"/>
              </w:rPr>
              <w:t>8</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Study Orientation (for non-Sub-study and Sub-study participants)</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20/60</w:t>
            </w:r>
          </w:p>
        </w:tc>
        <w:tc>
          <w:tcPr>
            <w:tcW w:w="1080" w:type="dxa"/>
            <w:vAlign w:val="center"/>
          </w:tcPr>
          <w:p w:rsidR="00436C05" w:rsidRPr="00896D27" w:rsidRDefault="00436C05" w:rsidP="00DC4720">
            <w:pPr>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75</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p>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Home Tap Water Questionnaire</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p>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Pr="000B1780" w:rsidRDefault="00C85C7B"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5/60</w:t>
            </w:r>
          </w:p>
        </w:tc>
        <w:tc>
          <w:tcPr>
            <w:tcW w:w="1080" w:type="dxa"/>
            <w:vAlign w:val="center"/>
          </w:tcPr>
          <w:p w:rsidR="00436C05" w:rsidRPr="00896D27" w:rsidRDefault="00C85C7B" w:rsidP="00DC4720">
            <w:pPr>
              <w:spacing w:line="240" w:lineRule="auto"/>
              <w:ind w:left="0"/>
              <w:jc w:val="center"/>
              <w:rPr>
                <w:rFonts w:asciiTheme="minorHAnsi" w:eastAsia="Calibri" w:hAnsiTheme="minorHAnsi" w:cstheme="minorHAnsi"/>
                <w:sz w:val="20"/>
                <w:szCs w:val="20"/>
                <w:lang w:val="en-US"/>
              </w:rPr>
            </w:pPr>
            <w:r>
              <w:rPr>
                <w:rFonts w:asciiTheme="minorHAnsi" w:hAnsiTheme="minorHAnsi" w:cstheme="minorHAnsi"/>
                <w:sz w:val="20"/>
                <w:szCs w:val="20"/>
              </w:rPr>
              <w:t>1</w:t>
            </w:r>
            <w:r w:rsidR="0095780A">
              <w:rPr>
                <w:rFonts w:asciiTheme="minorHAnsi" w:hAnsiTheme="minorHAnsi" w:cstheme="minorHAnsi"/>
                <w:sz w:val="20"/>
                <w:szCs w:val="20"/>
              </w:rPr>
              <w:t>9</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24-Hour Dietary Recall</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4</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30</w:t>
            </w:r>
            <w:r w:rsidRPr="000B1780">
              <w:rPr>
                <w:rFonts w:ascii="Calibri" w:eastAsia="Calibri" w:hAnsi="Calibri" w:cs="Courier New"/>
                <w:sz w:val="20"/>
                <w:szCs w:val="20"/>
                <w:lang w:val="en-US"/>
              </w:rPr>
              <w:t>/60</w:t>
            </w:r>
          </w:p>
        </w:tc>
        <w:tc>
          <w:tcPr>
            <w:tcW w:w="1080" w:type="dxa"/>
            <w:vAlign w:val="center"/>
          </w:tcPr>
          <w:p w:rsidR="00436C05" w:rsidRPr="00896D27" w:rsidRDefault="00436C05" w:rsidP="00DC4720">
            <w:pPr>
              <w:spacing w:line="240" w:lineRule="auto"/>
              <w:ind w:left="0"/>
              <w:jc w:val="center"/>
              <w:rPr>
                <w:rFonts w:asciiTheme="minorHAnsi" w:eastAsia="Calibri" w:hAnsiTheme="minorHAnsi" w:cstheme="minorHAnsi"/>
                <w:sz w:val="20"/>
                <w:szCs w:val="20"/>
                <w:lang w:val="en-US"/>
              </w:rPr>
            </w:pPr>
            <w:r>
              <w:rPr>
                <w:rFonts w:asciiTheme="minorHAnsi" w:hAnsiTheme="minorHAnsi" w:cstheme="minorHAnsi"/>
                <w:sz w:val="20"/>
                <w:szCs w:val="20"/>
              </w:rPr>
              <w:t>450</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Food Record</w:t>
            </w:r>
            <w:r w:rsidR="003E73C7">
              <w:rPr>
                <w:rFonts w:ascii="Calibri" w:eastAsia="Calibri" w:hAnsi="Calibri" w:cs="Courier New"/>
                <w:sz w:val="20"/>
                <w:szCs w:val="20"/>
                <w:lang w:val="en-US"/>
              </w:rPr>
              <w:t xml:space="preserve"> Form</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4</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15</w:t>
            </w:r>
            <w:r w:rsidRPr="000B1780">
              <w:rPr>
                <w:rFonts w:ascii="Calibri" w:eastAsia="Calibri" w:hAnsi="Calibri" w:cs="Courier New"/>
                <w:sz w:val="20"/>
                <w:szCs w:val="20"/>
                <w:lang w:val="en-US"/>
              </w:rPr>
              <w:t>/60</w:t>
            </w:r>
          </w:p>
        </w:tc>
        <w:tc>
          <w:tcPr>
            <w:tcW w:w="1080" w:type="dxa"/>
            <w:vAlign w:val="center"/>
          </w:tcPr>
          <w:p w:rsidR="00436C05" w:rsidRPr="00896D27" w:rsidRDefault="00436C05" w:rsidP="00DC4720">
            <w:pPr>
              <w:spacing w:line="240" w:lineRule="auto"/>
              <w:ind w:left="0"/>
              <w:jc w:val="center"/>
              <w:rPr>
                <w:rFonts w:asciiTheme="minorHAnsi" w:eastAsia="Calibri" w:hAnsiTheme="minorHAnsi" w:cstheme="minorHAnsi"/>
                <w:sz w:val="20"/>
                <w:szCs w:val="20"/>
                <w:lang w:val="en-US"/>
              </w:rPr>
            </w:pPr>
            <w:r>
              <w:rPr>
                <w:rFonts w:asciiTheme="minorHAnsi" w:hAnsiTheme="minorHAnsi" w:cstheme="minorHAnsi"/>
                <w:sz w:val="20"/>
                <w:szCs w:val="20"/>
              </w:rPr>
              <w:t>225</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Duplicate Salt Sample Collection (for non-Sub-study and Sub-Study participants)</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p>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4</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10</w:t>
            </w:r>
            <w:r w:rsidRPr="000B1780">
              <w:rPr>
                <w:rFonts w:ascii="Calibri" w:eastAsia="Calibri" w:hAnsi="Calibri" w:cs="Courier New"/>
                <w:sz w:val="20"/>
                <w:szCs w:val="20"/>
                <w:lang w:val="en-US"/>
              </w:rPr>
              <w:t>/60</w:t>
            </w:r>
          </w:p>
        </w:tc>
        <w:tc>
          <w:tcPr>
            <w:tcW w:w="1080" w:type="dxa"/>
            <w:vAlign w:val="center"/>
          </w:tcPr>
          <w:p w:rsidR="00436C05" w:rsidRPr="00896D27" w:rsidRDefault="00436C05" w:rsidP="00DC4720">
            <w:pPr>
              <w:spacing w:line="240" w:lineRule="auto"/>
              <w:ind w:left="0"/>
              <w:jc w:val="center"/>
              <w:rPr>
                <w:rFonts w:asciiTheme="minorHAnsi" w:hAnsiTheme="minorHAnsi" w:cstheme="minorHAnsi"/>
                <w:sz w:val="20"/>
                <w:szCs w:val="20"/>
              </w:rPr>
            </w:pPr>
            <w:r w:rsidRPr="00896D27">
              <w:rPr>
                <w:rFonts w:asciiTheme="minorHAnsi" w:hAnsiTheme="minorHAnsi" w:cstheme="minorHAnsi"/>
                <w:sz w:val="20"/>
                <w:szCs w:val="20"/>
              </w:rPr>
              <w:t>150</w:t>
            </w:r>
          </w:p>
        </w:tc>
      </w:tr>
      <w:tr w:rsidR="00436C05" w:rsidRPr="000B1780" w:rsidTr="00DC4720">
        <w:tc>
          <w:tcPr>
            <w:tcW w:w="1278" w:type="dxa"/>
            <w:vMerge/>
            <w:vAlign w:val="center"/>
          </w:tcPr>
          <w:p w:rsidR="00436C05" w:rsidRPr="000B1780" w:rsidRDefault="00436C05" w:rsidP="00DC4720">
            <w:pPr>
              <w:spacing w:line="276" w:lineRule="auto"/>
              <w:ind w:left="0"/>
              <w:jc w:val="center"/>
              <w:rPr>
                <w:rFonts w:ascii="Calibri" w:eastAsia="Calibri" w:hAnsi="Calibri" w:cs="Courier New"/>
                <w:sz w:val="20"/>
                <w:szCs w:val="20"/>
                <w:lang w:val="en-US"/>
              </w:rPr>
            </w:pPr>
          </w:p>
        </w:tc>
        <w:tc>
          <w:tcPr>
            <w:tcW w:w="1350" w:type="dxa"/>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15</w:t>
            </w: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Water collection form and instructions</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w:t>
            </w:r>
          </w:p>
        </w:tc>
        <w:tc>
          <w:tcPr>
            <w:tcW w:w="1350" w:type="dxa"/>
            <w:vAlign w:val="center"/>
          </w:tcPr>
          <w:p w:rsidR="00436C05" w:rsidRPr="000B1780" w:rsidRDefault="00A2105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5</w:t>
            </w:r>
            <w:r w:rsidR="00436C05">
              <w:rPr>
                <w:rFonts w:ascii="Calibri" w:eastAsia="Calibri" w:hAnsi="Calibri" w:cs="Courier New"/>
                <w:sz w:val="20"/>
                <w:szCs w:val="20"/>
                <w:lang w:val="en-US"/>
              </w:rPr>
              <w:t>/60</w:t>
            </w:r>
          </w:p>
        </w:tc>
        <w:tc>
          <w:tcPr>
            <w:tcW w:w="1080" w:type="dxa"/>
            <w:vAlign w:val="center"/>
          </w:tcPr>
          <w:p w:rsidR="00436C05" w:rsidRPr="00896D27" w:rsidRDefault="00A21055" w:rsidP="00DC4720">
            <w:pPr>
              <w:spacing w:line="240" w:lineRule="auto"/>
              <w:ind w:left="0"/>
              <w:jc w:val="center"/>
              <w:rPr>
                <w:rFonts w:asciiTheme="minorHAnsi" w:eastAsia="Calibri" w:hAnsiTheme="minorHAnsi" w:cstheme="minorHAnsi"/>
                <w:sz w:val="20"/>
                <w:szCs w:val="20"/>
                <w:lang w:val="en-US"/>
              </w:rPr>
            </w:pPr>
            <w:r>
              <w:rPr>
                <w:rFonts w:asciiTheme="minorHAnsi" w:hAnsiTheme="minorHAnsi" w:cstheme="minorHAnsi"/>
                <w:sz w:val="20"/>
                <w:szCs w:val="20"/>
              </w:rPr>
              <w:t>1.</w:t>
            </w:r>
            <w:r w:rsidR="00436C05">
              <w:rPr>
                <w:rFonts w:asciiTheme="minorHAnsi" w:hAnsiTheme="minorHAnsi" w:cstheme="minorHAnsi"/>
                <w:sz w:val="20"/>
                <w:szCs w:val="20"/>
              </w:rPr>
              <w:t>25</w:t>
            </w:r>
          </w:p>
        </w:tc>
      </w:tr>
      <w:tr w:rsidR="00436C05" w:rsidRPr="000B1780" w:rsidTr="00DC4720">
        <w:tc>
          <w:tcPr>
            <w:tcW w:w="1278" w:type="dxa"/>
            <w:vMerge/>
            <w:vAlign w:val="center"/>
          </w:tcPr>
          <w:p w:rsidR="00436C05" w:rsidRDefault="00436C05" w:rsidP="00DC4720">
            <w:pPr>
              <w:spacing w:line="276" w:lineRule="auto"/>
              <w:ind w:left="0"/>
              <w:jc w:val="center"/>
              <w:rPr>
                <w:rFonts w:ascii="Calibri" w:eastAsia="Calibri" w:hAnsi="Calibri" w:cs="Courier New"/>
                <w:sz w:val="20"/>
                <w:szCs w:val="20"/>
                <w:lang w:val="en-US"/>
              </w:rPr>
            </w:pPr>
          </w:p>
        </w:tc>
        <w:tc>
          <w:tcPr>
            <w:tcW w:w="1350" w:type="dxa"/>
            <w:vMerge w:val="restart"/>
            <w:vAlign w:val="center"/>
          </w:tcPr>
          <w:p w:rsidR="00436C05" w:rsidRPr="00896D27" w:rsidRDefault="00436C05" w:rsidP="00DC4720">
            <w:pPr>
              <w:spacing w:line="276"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75</w:t>
            </w:r>
          </w:p>
        </w:tc>
        <w:tc>
          <w:tcPr>
            <w:tcW w:w="22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24-hour urine collection</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4</w:t>
            </w:r>
          </w:p>
        </w:tc>
        <w:tc>
          <w:tcPr>
            <w:tcW w:w="1350" w:type="dxa"/>
            <w:vAlign w:val="center"/>
          </w:tcPr>
          <w:p w:rsidR="00436C05"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50</w:t>
            </w:r>
            <w:r w:rsidRPr="000B1780">
              <w:rPr>
                <w:rFonts w:ascii="Calibri" w:eastAsia="Calibri" w:hAnsi="Calibri" w:cs="Courier New"/>
                <w:sz w:val="20"/>
                <w:szCs w:val="20"/>
                <w:lang w:val="en-US"/>
              </w:rPr>
              <w:t>/60</w:t>
            </w:r>
          </w:p>
        </w:tc>
        <w:tc>
          <w:tcPr>
            <w:tcW w:w="1080" w:type="dxa"/>
            <w:vAlign w:val="center"/>
          </w:tcPr>
          <w:p w:rsidR="00436C05" w:rsidRPr="00896D27" w:rsidRDefault="00436C05" w:rsidP="00DC4720">
            <w:pPr>
              <w:spacing w:line="240"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250</w:t>
            </w:r>
          </w:p>
        </w:tc>
      </w:tr>
      <w:tr w:rsidR="00436C05" w:rsidRPr="000B1780" w:rsidTr="00DC4720">
        <w:tc>
          <w:tcPr>
            <w:tcW w:w="1278" w:type="dxa"/>
            <w:vMerge/>
            <w:vAlign w:val="center"/>
          </w:tcPr>
          <w:p w:rsidR="00436C05"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Default="00436C05" w:rsidP="00DC4720">
            <w:pPr>
              <w:spacing w:line="276" w:lineRule="auto"/>
              <w:ind w:left="0"/>
              <w:jc w:val="center"/>
              <w:rPr>
                <w:rFonts w:ascii="Calibri" w:eastAsia="Calibri" w:hAnsi="Calibri" w:cs="Courier New"/>
                <w:sz w:val="20"/>
                <w:szCs w:val="20"/>
                <w:lang w:val="en-US"/>
              </w:rPr>
            </w:pPr>
          </w:p>
        </w:tc>
        <w:tc>
          <w:tcPr>
            <w:tcW w:w="22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Follow-up Urine Collection Questionnaire</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4</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10</w:t>
            </w:r>
            <w:r w:rsidRPr="000B1780">
              <w:rPr>
                <w:rFonts w:ascii="Calibri" w:eastAsia="Calibri" w:hAnsi="Calibri" w:cs="Courier New"/>
                <w:sz w:val="20"/>
                <w:szCs w:val="20"/>
                <w:lang w:val="en-US"/>
              </w:rPr>
              <w:t>/60</w:t>
            </w:r>
          </w:p>
        </w:tc>
        <w:tc>
          <w:tcPr>
            <w:tcW w:w="1080" w:type="dxa"/>
            <w:vAlign w:val="center"/>
          </w:tcPr>
          <w:p w:rsidR="00436C05" w:rsidRPr="00896D27" w:rsidRDefault="00436C05" w:rsidP="00DC4720">
            <w:pPr>
              <w:spacing w:line="240"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50</w:t>
            </w:r>
          </w:p>
        </w:tc>
      </w:tr>
      <w:tr w:rsidR="00436C05" w:rsidRPr="000B1780" w:rsidTr="00DC4720">
        <w:tc>
          <w:tcPr>
            <w:tcW w:w="1278" w:type="dxa"/>
            <w:vMerge/>
            <w:vAlign w:val="center"/>
          </w:tcPr>
          <w:p w:rsidR="00436C05" w:rsidRDefault="00436C05" w:rsidP="00DC4720">
            <w:pPr>
              <w:spacing w:line="276" w:lineRule="auto"/>
              <w:ind w:left="0"/>
              <w:jc w:val="center"/>
              <w:rPr>
                <w:rFonts w:ascii="Calibri" w:eastAsia="Calibri" w:hAnsi="Calibri" w:cs="Courier New"/>
                <w:sz w:val="20"/>
                <w:szCs w:val="20"/>
                <w:lang w:val="en-US"/>
              </w:rPr>
            </w:pPr>
          </w:p>
        </w:tc>
        <w:tc>
          <w:tcPr>
            <w:tcW w:w="1350" w:type="dxa"/>
            <w:vMerge/>
            <w:vAlign w:val="center"/>
          </w:tcPr>
          <w:p w:rsidR="00436C05" w:rsidRDefault="00436C05" w:rsidP="00DC4720">
            <w:pPr>
              <w:spacing w:line="276" w:lineRule="auto"/>
              <w:ind w:left="0"/>
              <w:jc w:val="center"/>
              <w:rPr>
                <w:rFonts w:ascii="Calibri" w:eastAsia="Calibri" w:hAnsi="Calibri" w:cs="Courier New"/>
                <w:sz w:val="20"/>
                <w:szCs w:val="20"/>
                <w:lang w:val="en-US"/>
              </w:rPr>
            </w:pPr>
          </w:p>
        </w:tc>
        <w:tc>
          <w:tcPr>
            <w:tcW w:w="22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Study Salt Supplement Questionnaire</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3</w:t>
            </w:r>
          </w:p>
        </w:tc>
        <w:tc>
          <w:tcPr>
            <w:tcW w:w="1350" w:type="dxa"/>
            <w:vAlign w:val="center"/>
          </w:tcPr>
          <w:p w:rsidR="00436C05" w:rsidRPr="000B1780" w:rsidRDefault="00436C05"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5/60</w:t>
            </w:r>
          </w:p>
        </w:tc>
        <w:tc>
          <w:tcPr>
            <w:tcW w:w="1080" w:type="dxa"/>
            <w:vAlign w:val="center"/>
          </w:tcPr>
          <w:p w:rsidR="00436C05" w:rsidRPr="00896D27" w:rsidRDefault="00436C05" w:rsidP="00DC4720">
            <w:pPr>
              <w:spacing w:line="240" w:lineRule="auto"/>
              <w:ind w:left="0"/>
              <w:jc w:val="center"/>
              <w:rPr>
                <w:rFonts w:asciiTheme="minorHAnsi" w:eastAsia="Calibri" w:hAnsiTheme="minorHAnsi" w:cstheme="minorHAnsi"/>
                <w:sz w:val="20"/>
                <w:szCs w:val="20"/>
                <w:lang w:val="en-US"/>
              </w:rPr>
            </w:pPr>
            <w:r>
              <w:rPr>
                <w:rFonts w:asciiTheme="minorHAnsi" w:hAnsiTheme="minorHAnsi" w:cstheme="minorHAnsi"/>
                <w:sz w:val="20"/>
                <w:szCs w:val="20"/>
              </w:rPr>
              <w:t>1</w:t>
            </w:r>
            <w:r w:rsidR="0095780A">
              <w:rPr>
                <w:rFonts w:asciiTheme="minorHAnsi" w:hAnsiTheme="minorHAnsi" w:cstheme="minorHAnsi"/>
                <w:sz w:val="20"/>
                <w:szCs w:val="20"/>
              </w:rPr>
              <w:t>9</w:t>
            </w:r>
          </w:p>
        </w:tc>
      </w:tr>
      <w:tr w:rsidR="002F220C" w:rsidRPr="000B1780" w:rsidTr="00EF3CD0">
        <w:tc>
          <w:tcPr>
            <w:tcW w:w="1278" w:type="dxa"/>
            <w:vAlign w:val="center"/>
          </w:tcPr>
          <w:p w:rsidR="002F220C" w:rsidRDefault="002F220C" w:rsidP="00DC4720">
            <w:pPr>
              <w:spacing w:line="276" w:lineRule="auto"/>
              <w:ind w:left="0"/>
              <w:jc w:val="center"/>
              <w:rPr>
                <w:rFonts w:ascii="Calibri" w:eastAsia="Calibri" w:hAnsi="Calibri" w:cs="Courier New"/>
                <w:sz w:val="20"/>
                <w:szCs w:val="20"/>
                <w:lang w:val="en-US"/>
              </w:rPr>
            </w:pPr>
          </w:p>
        </w:tc>
        <w:tc>
          <w:tcPr>
            <w:tcW w:w="4950" w:type="dxa"/>
            <w:gridSpan w:val="3"/>
            <w:vAlign w:val="center"/>
          </w:tcPr>
          <w:p w:rsidR="002F220C" w:rsidRDefault="002F220C" w:rsidP="00DC4720">
            <w:pPr>
              <w:spacing w:line="240" w:lineRule="auto"/>
              <w:ind w:left="0"/>
              <w:jc w:val="center"/>
              <w:rPr>
                <w:rFonts w:ascii="Calibri" w:eastAsia="Calibri" w:hAnsi="Calibri" w:cs="Courier New"/>
                <w:sz w:val="20"/>
                <w:szCs w:val="20"/>
                <w:lang w:val="en-US"/>
              </w:rPr>
            </w:pPr>
          </w:p>
        </w:tc>
        <w:tc>
          <w:tcPr>
            <w:tcW w:w="1350" w:type="dxa"/>
            <w:vAlign w:val="center"/>
          </w:tcPr>
          <w:p w:rsidR="002F220C" w:rsidRDefault="002F220C" w:rsidP="00DC4720">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Total</w:t>
            </w:r>
          </w:p>
        </w:tc>
        <w:tc>
          <w:tcPr>
            <w:tcW w:w="1080" w:type="dxa"/>
            <w:vAlign w:val="center"/>
          </w:tcPr>
          <w:p w:rsidR="002F220C" w:rsidRPr="00896D27" w:rsidRDefault="002F220C" w:rsidP="00DC4720">
            <w:pPr>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1,372</w:t>
            </w:r>
          </w:p>
        </w:tc>
      </w:tr>
    </w:tbl>
    <w:p w:rsidR="00B82A20" w:rsidRPr="000B1780" w:rsidRDefault="00B82A20" w:rsidP="00B82A20">
      <w:pPr>
        <w:spacing w:line="240" w:lineRule="auto"/>
        <w:ind w:left="0"/>
        <w:rPr>
          <w:rFonts w:ascii="Calibri" w:eastAsia="Calibri" w:hAnsi="Calibri" w:cs="Calibri"/>
          <w:b/>
          <w:bCs/>
          <w:color w:val="000000"/>
          <w:lang w:val="en-US"/>
        </w:rPr>
      </w:pPr>
    </w:p>
    <w:p w:rsidR="001E5005" w:rsidRDefault="001E5005" w:rsidP="002F220C">
      <w:pPr>
        <w:pStyle w:val="P1-StandPara"/>
        <w:spacing w:line="240" w:lineRule="auto"/>
        <w:ind w:firstLine="0"/>
      </w:pPr>
    </w:p>
    <w:p w:rsidR="00A03606" w:rsidRPr="00E17830" w:rsidRDefault="00A03606" w:rsidP="002F220C">
      <w:pPr>
        <w:pStyle w:val="P1-StandPara"/>
        <w:spacing w:line="240" w:lineRule="auto"/>
        <w:ind w:firstLine="0"/>
        <w:rPr>
          <w:rFonts w:asciiTheme="minorHAnsi" w:hAnsiTheme="minorHAnsi" w:cstheme="minorHAnsi"/>
          <w:b/>
          <w:bCs/>
        </w:rPr>
      </w:pPr>
      <w:r w:rsidRPr="00E17830">
        <w:rPr>
          <w:rFonts w:asciiTheme="minorHAnsi" w:hAnsiTheme="minorHAnsi" w:cstheme="minorHAnsi"/>
          <w:bCs/>
        </w:rPr>
        <w:t xml:space="preserve">The total estimated cost to study participants is </w:t>
      </w:r>
      <w:r w:rsidRPr="00E17830">
        <w:rPr>
          <w:rFonts w:asciiTheme="minorHAnsi" w:hAnsiTheme="minorHAnsi" w:cstheme="minorHAnsi"/>
          <w:b/>
          <w:bCs/>
        </w:rPr>
        <w:t>$2</w:t>
      </w:r>
      <w:r w:rsidR="00B3112B">
        <w:rPr>
          <w:rFonts w:asciiTheme="minorHAnsi" w:hAnsiTheme="minorHAnsi" w:cstheme="minorHAnsi"/>
          <w:b/>
          <w:bCs/>
        </w:rPr>
        <w:t>9</w:t>
      </w:r>
      <w:r w:rsidRPr="00E17830">
        <w:rPr>
          <w:rFonts w:asciiTheme="minorHAnsi" w:hAnsiTheme="minorHAnsi" w:cstheme="minorHAnsi"/>
          <w:b/>
          <w:bCs/>
        </w:rPr>
        <w:t>,</w:t>
      </w:r>
      <w:r w:rsidR="00CD542D">
        <w:rPr>
          <w:rFonts w:asciiTheme="minorHAnsi" w:hAnsiTheme="minorHAnsi" w:cstheme="minorHAnsi"/>
          <w:b/>
          <w:bCs/>
        </w:rPr>
        <w:t>77</w:t>
      </w:r>
      <w:r w:rsidR="009778B1">
        <w:rPr>
          <w:rFonts w:asciiTheme="minorHAnsi" w:hAnsiTheme="minorHAnsi" w:cstheme="minorHAnsi"/>
          <w:b/>
          <w:bCs/>
        </w:rPr>
        <w:t>9</w:t>
      </w:r>
      <w:r w:rsidRPr="00E17830">
        <w:rPr>
          <w:rFonts w:asciiTheme="minorHAnsi" w:hAnsiTheme="minorHAnsi" w:cstheme="minorHAnsi"/>
          <w:b/>
          <w:bCs/>
        </w:rPr>
        <w:t xml:space="preserve"> </w:t>
      </w:r>
      <w:r w:rsidRPr="00E17830">
        <w:rPr>
          <w:rFonts w:asciiTheme="minorHAnsi" w:hAnsiTheme="minorHAnsi" w:cstheme="minorHAnsi"/>
          <w:bCs/>
        </w:rPr>
        <w:t xml:space="preserve">as shown in </w:t>
      </w:r>
      <w:r w:rsidRPr="00401D4C">
        <w:rPr>
          <w:rFonts w:asciiTheme="minorHAnsi" w:hAnsiTheme="minorHAnsi" w:cstheme="minorHAnsi"/>
          <w:b/>
          <w:bCs/>
        </w:rPr>
        <w:t>Table A.12-B</w:t>
      </w:r>
      <w:r w:rsidRPr="00E17830">
        <w:rPr>
          <w:rFonts w:asciiTheme="minorHAnsi" w:hAnsiTheme="minorHAnsi" w:cstheme="minorHAnsi"/>
          <w:bCs/>
        </w:rPr>
        <w:t>.  The cost to respondents is based on an average hourly wage rate of $21.</w:t>
      </w:r>
      <w:r>
        <w:rPr>
          <w:rFonts w:asciiTheme="minorHAnsi" w:hAnsiTheme="minorHAnsi" w:cstheme="minorHAnsi"/>
          <w:bCs/>
        </w:rPr>
        <w:t>74</w:t>
      </w:r>
      <w:r w:rsidRPr="00E17830">
        <w:rPr>
          <w:rFonts w:asciiTheme="minorHAnsi" w:hAnsiTheme="minorHAnsi" w:cstheme="minorHAnsi"/>
          <w:bCs/>
        </w:rPr>
        <w:t xml:space="preserve"> (mean hourly wage for adults, 201</w:t>
      </w:r>
      <w:r>
        <w:rPr>
          <w:rFonts w:asciiTheme="minorHAnsi" w:hAnsiTheme="minorHAnsi" w:cstheme="minorHAnsi"/>
          <w:bCs/>
        </w:rPr>
        <w:t>1</w:t>
      </w:r>
      <w:r w:rsidRPr="00E17830">
        <w:rPr>
          <w:rFonts w:asciiTheme="minorHAnsi" w:hAnsiTheme="minorHAnsi" w:cstheme="minorHAnsi"/>
          <w:bCs/>
        </w:rPr>
        <w:t xml:space="preserve">, U.S. Bureau of Labor Statistics).  </w:t>
      </w:r>
    </w:p>
    <w:p w:rsidR="001E5005" w:rsidRDefault="001E5005" w:rsidP="00B82A20">
      <w:pPr>
        <w:pStyle w:val="P1-StandPara"/>
        <w:ind w:firstLine="0"/>
      </w:pPr>
    </w:p>
    <w:p w:rsidR="001E5005" w:rsidRDefault="001E5005" w:rsidP="001E5005">
      <w:pPr>
        <w:spacing w:line="240" w:lineRule="auto"/>
        <w:ind w:left="0"/>
        <w:rPr>
          <w:rFonts w:ascii="Calibri" w:eastAsia="Calibri" w:hAnsi="Calibri" w:cs="Calibri"/>
          <w:b/>
          <w:bCs/>
          <w:sz w:val="22"/>
          <w:szCs w:val="22"/>
          <w:lang w:val="en-US"/>
        </w:rPr>
      </w:pPr>
      <w:r w:rsidRPr="001E5005">
        <w:rPr>
          <w:rFonts w:ascii="Calibri" w:eastAsia="Calibri" w:hAnsi="Calibri" w:cs="Calibri"/>
          <w:b/>
          <w:bCs/>
          <w:lang w:val="en-US"/>
        </w:rPr>
        <w:t xml:space="preserve">Table A.12-B.  Estimated </w:t>
      </w:r>
      <w:r w:rsidRPr="001E5005">
        <w:rPr>
          <w:rFonts w:ascii="Calibri" w:eastAsia="Calibri" w:hAnsi="Calibri" w:cs="Calibri"/>
          <w:b/>
          <w:bCs/>
          <w:sz w:val="22"/>
          <w:szCs w:val="22"/>
          <w:lang w:val="en-US"/>
        </w:rPr>
        <w:t>Annualized Cost to Respondents</w:t>
      </w:r>
    </w:p>
    <w:p w:rsidR="007D1A38" w:rsidRDefault="007D1A38" w:rsidP="001E5005">
      <w:pPr>
        <w:spacing w:line="240" w:lineRule="auto"/>
        <w:ind w:left="0"/>
        <w:rPr>
          <w:rFonts w:ascii="Calibri" w:eastAsia="Calibri" w:hAnsi="Calibri" w:cs="Calibri"/>
          <w:b/>
          <w:bCs/>
          <w:sz w:val="22"/>
          <w:szCs w:val="22"/>
          <w:lang w:val="en-U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50"/>
        <w:gridCol w:w="2250"/>
        <w:gridCol w:w="1350"/>
        <w:gridCol w:w="1350"/>
        <w:gridCol w:w="1260"/>
      </w:tblGrid>
      <w:tr w:rsidR="007D1A38" w:rsidRPr="000B1780" w:rsidTr="00B3112B">
        <w:tc>
          <w:tcPr>
            <w:tcW w:w="1278" w:type="dxa"/>
            <w:vAlign w:val="center"/>
          </w:tcPr>
          <w:p w:rsidR="007D1A38" w:rsidRPr="000B1780" w:rsidRDefault="007D1A38" w:rsidP="007D1A38">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 xml:space="preserve">Type of </w:t>
            </w:r>
            <w:r w:rsidRPr="000B1780">
              <w:rPr>
                <w:rFonts w:ascii="Calibri" w:eastAsia="Calibri" w:hAnsi="Calibri" w:cs="Courier New"/>
                <w:sz w:val="20"/>
                <w:szCs w:val="20"/>
                <w:lang w:val="en-US"/>
              </w:rPr>
              <w:t xml:space="preserve"> Respondents</w:t>
            </w:r>
          </w:p>
        </w:tc>
        <w:tc>
          <w:tcPr>
            <w:tcW w:w="1350" w:type="dxa"/>
            <w:vAlign w:val="center"/>
          </w:tcPr>
          <w:p w:rsidR="007D1A38" w:rsidRPr="000B1780" w:rsidRDefault="007D1A38" w:rsidP="007D1A38">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Number of Respondents</w:t>
            </w:r>
          </w:p>
        </w:tc>
        <w:tc>
          <w:tcPr>
            <w:tcW w:w="2250" w:type="dxa"/>
            <w:vAlign w:val="center"/>
          </w:tcPr>
          <w:p w:rsidR="007D1A38" w:rsidRPr="000B1780" w:rsidRDefault="007D1A38" w:rsidP="007D1A38">
            <w:pPr>
              <w:spacing w:line="276" w:lineRule="auto"/>
              <w:ind w:left="0"/>
              <w:jc w:val="center"/>
              <w:rPr>
                <w:rFonts w:ascii="Calibri" w:eastAsia="Calibri" w:hAnsi="Calibri" w:cs="Courier New"/>
                <w:sz w:val="20"/>
                <w:szCs w:val="20"/>
                <w:lang w:val="en-US"/>
              </w:rPr>
            </w:pPr>
            <w:r w:rsidRPr="000B1780">
              <w:rPr>
                <w:rFonts w:ascii="Calibri" w:eastAsia="Calibri" w:hAnsi="Calibri" w:cs="Courier New"/>
                <w:sz w:val="20"/>
                <w:szCs w:val="20"/>
                <w:lang w:val="en-US"/>
              </w:rPr>
              <w:t>Form Name</w:t>
            </w:r>
          </w:p>
        </w:tc>
        <w:tc>
          <w:tcPr>
            <w:tcW w:w="1350" w:type="dxa"/>
          </w:tcPr>
          <w:p w:rsidR="007D1A38" w:rsidRPr="000B1780" w:rsidRDefault="00B52401" w:rsidP="007D1A38">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Annual Burden Hours</w:t>
            </w:r>
          </w:p>
        </w:tc>
        <w:tc>
          <w:tcPr>
            <w:tcW w:w="1350" w:type="dxa"/>
            <w:vAlign w:val="center"/>
          </w:tcPr>
          <w:p w:rsidR="007D1A38" w:rsidRPr="000B1780" w:rsidRDefault="00B52401" w:rsidP="007D1A38">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Hourly Wage Rate</w:t>
            </w:r>
          </w:p>
        </w:tc>
        <w:tc>
          <w:tcPr>
            <w:tcW w:w="1260" w:type="dxa"/>
            <w:vAlign w:val="center"/>
          </w:tcPr>
          <w:p w:rsidR="007D1A38" w:rsidRPr="001E5005" w:rsidRDefault="007D1A38" w:rsidP="007D1A38">
            <w:pPr>
              <w:spacing w:line="276" w:lineRule="auto"/>
              <w:ind w:left="0"/>
              <w:jc w:val="center"/>
              <w:rPr>
                <w:rFonts w:asciiTheme="minorHAnsi" w:eastAsia="Calibri" w:hAnsiTheme="minorHAnsi" w:cstheme="minorHAnsi"/>
                <w:sz w:val="20"/>
                <w:szCs w:val="20"/>
                <w:lang w:val="en-US"/>
              </w:rPr>
            </w:pPr>
            <w:r>
              <w:rPr>
                <w:rFonts w:asciiTheme="minorHAnsi" w:eastAsia="Calibri" w:hAnsiTheme="minorHAnsi" w:cstheme="minorHAnsi"/>
                <w:sz w:val="20"/>
                <w:szCs w:val="20"/>
                <w:lang w:val="en-US"/>
              </w:rPr>
              <w:t>Total Respondant Cost</w:t>
            </w:r>
          </w:p>
        </w:tc>
      </w:tr>
      <w:tr w:rsidR="00B3112B" w:rsidRPr="000B1780" w:rsidTr="00B3112B">
        <w:tc>
          <w:tcPr>
            <w:tcW w:w="1278" w:type="dxa"/>
            <w:vMerge w:val="restart"/>
            <w:vAlign w:val="center"/>
          </w:tcPr>
          <w:p w:rsidR="00B3112B" w:rsidRPr="000B1780" w:rsidRDefault="00B3112B" w:rsidP="007D1A38">
            <w:pPr>
              <w:spacing w:line="276"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Adults aged 18-74 years</w:t>
            </w:r>
          </w:p>
          <w:p w:rsidR="00B3112B" w:rsidRPr="000B1780" w:rsidRDefault="00B3112B" w:rsidP="007D1A38">
            <w:pPr>
              <w:spacing w:line="276" w:lineRule="auto"/>
              <w:ind w:left="0"/>
              <w:rPr>
                <w:rFonts w:ascii="Calibri" w:eastAsia="Calibri" w:hAnsi="Calibri" w:cs="Courier New"/>
                <w:sz w:val="20"/>
                <w:szCs w:val="20"/>
                <w:lang w:val="en-US"/>
              </w:rPr>
            </w:pPr>
          </w:p>
        </w:tc>
        <w:tc>
          <w:tcPr>
            <w:tcW w:w="1350" w:type="dxa"/>
            <w:vMerge w:val="restart"/>
            <w:vAlign w:val="center"/>
          </w:tcPr>
          <w:p w:rsidR="00B3112B" w:rsidRPr="00896D27" w:rsidRDefault="00B3112B" w:rsidP="007D1A38">
            <w:pPr>
              <w:spacing w:line="276"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lastRenderedPageBreak/>
              <w:t>225</w:t>
            </w:r>
          </w:p>
        </w:tc>
        <w:tc>
          <w:tcPr>
            <w:tcW w:w="2250" w:type="dxa"/>
            <w:vAlign w:val="center"/>
          </w:tcPr>
          <w:p w:rsidR="00B3112B" w:rsidRPr="000B1780" w:rsidRDefault="00B3112B"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 xml:space="preserve">Telephone Recruitment and Screening </w:t>
            </w:r>
          </w:p>
        </w:tc>
        <w:tc>
          <w:tcPr>
            <w:tcW w:w="1350" w:type="dxa"/>
            <w:vAlign w:val="center"/>
          </w:tcPr>
          <w:p w:rsidR="00B3112B" w:rsidRPr="000B1780" w:rsidRDefault="00B3112B" w:rsidP="007D1A38">
            <w:pPr>
              <w:spacing w:line="240" w:lineRule="auto"/>
              <w:ind w:left="0"/>
              <w:jc w:val="center"/>
              <w:rPr>
                <w:rFonts w:ascii="Calibri" w:eastAsia="Calibri" w:hAnsi="Calibri" w:cs="Courier New"/>
                <w:sz w:val="20"/>
                <w:szCs w:val="20"/>
                <w:lang w:val="en-US"/>
              </w:rPr>
            </w:pPr>
            <w:r w:rsidRPr="00896D27">
              <w:rPr>
                <w:rFonts w:asciiTheme="minorHAnsi" w:hAnsiTheme="minorHAnsi" w:cstheme="minorHAnsi"/>
                <w:sz w:val="20"/>
                <w:szCs w:val="20"/>
              </w:rPr>
              <w:t>37.5</w:t>
            </w:r>
          </w:p>
        </w:tc>
        <w:tc>
          <w:tcPr>
            <w:tcW w:w="1350" w:type="dxa"/>
            <w:vAlign w:val="center"/>
          </w:tcPr>
          <w:p w:rsidR="00B3112B" w:rsidRPr="000B1780" w:rsidRDefault="00B3112B"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B3112B" w:rsidRPr="00896D27" w:rsidRDefault="00B3112B"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 xml:space="preserve">$815 </w:t>
            </w:r>
          </w:p>
        </w:tc>
      </w:tr>
      <w:tr w:rsidR="00B3112B" w:rsidRPr="000B1780" w:rsidTr="00B3112B">
        <w:tc>
          <w:tcPr>
            <w:tcW w:w="1278" w:type="dxa"/>
            <w:vMerge/>
            <w:vAlign w:val="center"/>
          </w:tcPr>
          <w:p w:rsidR="00B3112B" w:rsidRPr="000B1780" w:rsidRDefault="00B3112B" w:rsidP="007D1A38">
            <w:pPr>
              <w:spacing w:line="276" w:lineRule="auto"/>
              <w:ind w:left="0"/>
              <w:rPr>
                <w:rFonts w:ascii="Calibri" w:eastAsia="Calibri" w:hAnsi="Calibri" w:cs="Courier New"/>
                <w:sz w:val="20"/>
                <w:szCs w:val="20"/>
                <w:lang w:val="en-US"/>
              </w:rPr>
            </w:pPr>
          </w:p>
        </w:tc>
        <w:tc>
          <w:tcPr>
            <w:tcW w:w="1350" w:type="dxa"/>
            <w:vMerge/>
            <w:vAlign w:val="center"/>
          </w:tcPr>
          <w:p w:rsidR="00B3112B" w:rsidRPr="00896D27" w:rsidRDefault="00B3112B"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B3112B" w:rsidRDefault="00B3112B"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 xml:space="preserve">Participant </w:t>
            </w:r>
            <w:r>
              <w:rPr>
                <w:rFonts w:ascii="Calibri" w:eastAsia="Calibri" w:hAnsi="Calibri" w:cs="Courier New"/>
                <w:sz w:val="20"/>
                <w:szCs w:val="20"/>
                <w:lang w:val="en-US"/>
              </w:rPr>
              <w:lastRenderedPageBreak/>
              <w:t>Questionnaire</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lastRenderedPageBreak/>
              <w:t>37.5</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B3112B" w:rsidRPr="00896D27" w:rsidRDefault="00B3112B" w:rsidP="007D1A38">
            <w:pPr>
              <w:spacing w:line="240" w:lineRule="auto"/>
              <w:ind w:left="0"/>
              <w:jc w:val="right"/>
              <w:rPr>
                <w:rFonts w:asciiTheme="minorHAnsi" w:hAnsiTheme="minorHAnsi" w:cstheme="minorHAnsi"/>
                <w:sz w:val="20"/>
                <w:szCs w:val="20"/>
              </w:rPr>
            </w:pPr>
            <w:r>
              <w:rPr>
                <w:rFonts w:ascii="Calibri" w:hAnsi="Calibri"/>
                <w:color w:val="000000"/>
                <w:sz w:val="20"/>
                <w:szCs w:val="20"/>
              </w:rPr>
              <w:t xml:space="preserve">$815 </w:t>
            </w:r>
          </w:p>
        </w:tc>
      </w:tr>
      <w:tr w:rsidR="00B3112B" w:rsidRPr="000B1780" w:rsidTr="00B3112B">
        <w:tc>
          <w:tcPr>
            <w:tcW w:w="1278" w:type="dxa"/>
            <w:vMerge/>
            <w:vAlign w:val="center"/>
          </w:tcPr>
          <w:p w:rsidR="00B3112B" w:rsidRPr="000B1780" w:rsidRDefault="00B3112B" w:rsidP="007D1A38">
            <w:pPr>
              <w:spacing w:line="276" w:lineRule="auto"/>
              <w:ind w:left="0"/>
              <w:rPr>
                <w:rFonts w:ascii="Calibri" w:eastAsia="Calibri" w:hAnsi="Calibri" w:cs="Courier New"/>
                <w:sz w:val="20"/>
                <w:szCs w:val="20"/>
                <w:lang w:val="en-US"/>
              </w:rPr>
            </w:pPr>
          </w:p>
        </w:tc>
        <w:tc>
          <w:tcPr>
            <w:tcW w:w="1350" w:type="dxa"/>
            <w:vMerge/>
            <w:vAlign w:val="center"/>
          </w:tcPr>
          <w:p w:rsidR="00B3112B" w:rsidRPr="00896D27" w:rsidRDefault="00B3112B"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B3112B" w:rsidRDefault="00B3112B"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Discretionary Salt Use Questions from NHANES 2009</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18.75</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B3112B" w:rsidRPr="00896D27" w:rsidRDefault="00B3112B" w:rsidP="007D1A38">
            <w:pPr>
              <w:spacing w:line="240" w:lineRule="auto"/>
              <w:ind w:left="0"/>
              <w:jc w:val="right"/>
              <w:rPr>
                <w:rFonts w:asciiTheme="minorHAnsi" w:hAnsiTheme="minorHAnsi" w:cstheme="minorHAnsi"/>
                <w:sz w:val="20"/>
                <w:szCs w:val="20"/>
              </w:rPr>
            </w:pPr>
            <w:r>
              <w:rPr>
                <w:rFonts w:ascii="Calibri" w:hAnsi="Calibri"/>
                <w:color w:val="000000"/>
                <w:sz w:val="20"/>
                <w:szCs w:val="20"/>
              </w:rPr>
              <w:t>$40</w:t>
            </w:r>
            <w:r w:rsidR="00D42837">
              <w:rPr>
                <w:rFonts w:ascii="Calibri" w:hAnsi="Calibri"/>
                <w:color w:val="000000"/>
                <w:sz w:val="20"/>
                <w:szCs w:val="20"/>
              </w:rPr>
              <w:t>8</w:t>
            </w:r>
          </w:p>
        </w:tc>
      </w:tr>
      <w:tr w:rsidR="00B3112B" w:rsidRPr="000B1780" w:rsidTr="00B3112B">
        <w:tc>
          <w:tcPr>
            <w:tcW w:w="1278" w:type="dxa"/>
            <w:vMerge/>
            <w:vAlign w:val="center"/>
          </w:tcPr>
          <w:p w:rsidR="00B3112B" w:rsidRPr="000B1780" w:rsidRDefault="00B3112B" w:rsidP="007D1A38">
            <w:pPr>
              <w:spacing w:line="276" w:lineRule="auto"/>
              <w:ind w:left="0"/>
              <w:rPr>
                <w:rFonts w:ascii="Calibri" w:eastAsia="Calibri" w:hAnsi="Calibri" w:cs="Courier New"/>
                <w:sz w:val="20"/>
                <w:szCs w:val="20"/>
                <w:lang w:val="en-US"/>
              </w:rPr>
            </w:pPr>
          </w:p>
        </w:tc>
        <w:tc>
          <w:tcPr>
            <w:tcW w:w="1350" w:type="dxa"/>
            <w:vMerge/>
            <w:vAlign w:val="center"/>
          </w:tcPr>
          <w:p w:rsidR="00B3112B" w:rsidRPr="00896D27" w:rsidRDefault="00B3112B"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B3112B" w:rsidRDefault="00B3112B"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Height and Weight</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37.5</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B3112B" w:rsidRDefault="00B3112B" w:rsidP="007D1A38">
            <w:pPr>
              <w:spacing w:line="240" w:lineRule="auto"/>
              <w:ind w:left="0"/>
              <w:jc w:val="right"/>
              <w:rPr>
                <w:rFonts w:asciiTheme="minorHAnsi" w:hAnsiTheme="minorHAnsi" w:cstheme="minorHAnsi"/>
                <w:sz w:val="20"/>
                <w:szCs w:val="20"/>
              </w:rPr>
            </w:pPr>
            <w:r>
              <w:rPr>
                <w:rFonts w:ascii="Calibri" w:hAnsi="Calibri"/>
                <w:color w:val="000000"/>
                <w:sz w:val="20"/>
                <w:szCs w:val="20"/>
              </w:rPr>
              <w:t xml:space="preserve">$815 </w:t>
            </w:r>
          </w:p>
        </w:tc>
      </w:tr>
      <w:tr w:rsidR="00B3112B" w:rsidRPr="000B1780" w:rsidTr="00B3112B">
        <w:tc>
          <w:tcPr>
            <w:tcW w:w="1278" w:type="dxa"/>
            <w:vMerge/>
            <w:vAlign w:val="center"/>
          </w:tcPr>
          <w:p w:rsidR="00B3112B" w:rsidRPr="000B1780" w:rsidRDefault="00B3112B" w:rsidP="007D1A38">
            <w:pPr>
              <w:spacing w:line="276" w:lineRule="auto"/>
              <w:ind w:left="0"/>
              <w:rPr>
                <w:rFonts w:ascii="Calibri" w:eastAsia="Calibri" w:hAnsi="Calibri" w:cs="Courier New"/>
                <w:sz w:val="20"/>
                <w:szCs w:val="20"/>
                <w:lang w:val="en-US"/>
              </w:rPr>
            </w:pPr>
          </w:p>
        </w:tc>
        <w:tc>
          <w:tcPr>
            <w:tcW w:w="1350" w:type="dxa"/>
            <w:vMerge/>
            <w:vAlign w:val="center"/>
          </w:tcPr>
          <w:p w:rsidR="00B3112B" w:rsidRPr="00896D27" w:rsidRDefault="00B3112B"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B3112B" w:rsidRDefault="00B3112B"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Study Orientation (for non-Sub-study and Sub-study participants)</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75</w:t>
            </w:r>
          </w:p>
        </w:tc>
        <w:tc>
          <w:tcPr>
            <w:tcW w:w="1350" w:type="dxa"/>
            <w:vAlign w:val="center"/>
          </w:tcPr>
          <w:p w:rsidR="00B3112B" w:rsidRDefault="00B3112B"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B3112B" w:rsidRPr="00896D27" w:rsidRDefault="00B3112B" w:rsidP="007D1A38">
            <w:pPr>
              <w:spacing w:line="240" w:lineRule="auto"/>
              <w:ind w:left="0"/>
              <w:jc w:val="right"/>
              <w:rPr>
                <w:rFonts w:asciiTheme="minorHAnsi" w:hAnsiTheme="minorHAnsi" w:cstheme="minorHAnsi"/>
                <w:sz w:val="20"/>
                <w:szCs w:val="20"/>
              </w:rPr>
            </w:pPr>
            <w:r>
              <w:rPr>
                <w:rFonts w:ascii="Calibri" w:hAnsi="Calibri"/>
                <w:color w:val="000000"/>
                <w:sz w:val="20"/>
                <w:szCs w:val="20"/>
              </w:rPr>
              <w:t>$1,63</w:t>
            </w:r>
            <w:r w:rsidR="00D42837">
              <w:rPr>
                <w:rFonts w:ascii="Calibri" w:hAnsi="Calibri"/>
                <w:color w:val="000000"/>
                <w:sz w:val="20"/>
                <w:szCs w:val="20"/>
              </w:rPr>
              <w:t>1</w:t>
            </w:r>
            <w:r>
              <w:rPr>
                <w:rFonts w:ascii="Calibri" w:hAnsi="Calibri"/>
                <w:color w:val="000000"/>
                <w:sz w:val="20"/>
                <w:szCs w:val="20"/>
              </w:rPr>
              <w:t xml:space="preserve"> </w:t>
            </w:r>
          </w:p>
        </w:tc>
      </w:tr>
      <w:tr w:rsidR="00DF1858" w:rsidRPr="000B1780" w:rsidTr="00217126">
        <w:tc>
          <w:tcPr>
            <w:tcW w:w="1278" w:type="dxa"/>
            <w:vMerge/>
            <w:vAlign w:val="center"/>
          </w:tcPr>
          <w:p w:rsidR="00DF1858" w:rsidRPr="000B1780" w:rsidRDefault="00DF1858" w:rsidP="007D1A38">
            <w:pPr>
              <w:spacing w:line="276" w:lineRule="auto"/>
              <w:ind w:left="0"/>
              <w:rPr>
                <w:rFonts w:ascii="Calibri" w:eastAsia="Calibri" w:hAnsi="Calibri" w:cs="Courier New"/>
                <w:sz w:val="20"/>
                <w:szCs w:val="20"/>
                <w:lang w:val="en-US"/>
              </w:rPr>
            </w:pPr>
          </w:p>
        </w:tc>
        <w:tc>
          <w:tcPr>
            <w:tcW w:w="1350" w:type="dxa"/>
            <w:vMerge/>
            <w:vAlign w:val="center"/>
          </w:tcPr>
          <w:p w:rsidR="00DF1858" w:rsidRPr="00896D27" w:rsidRDefault="00DF1858"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DF1858" w:rsidRDefault="00DF1858" w:rsidP="00DF1858">
            <w:pPr>
              <w:spacing w:line="240" w:lineRule="auto"/>
              <w:ind w:left="0"/>
              <w:rPr>
                <w:rFonts w:ascii="Calibri" w:eastAsia="Calibri" w:hAnsi="Calibri" w:cs="Courier New"/>
                <w:sz w:val="20"/>
                <w:szCs w:val="20"/>
                <w:lang w:val="en-US"/>
              </w:rPr>
            </w:pPr>
          </w:p>
          <w:p w:rsidR="00DF1858"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Home Tap Water Questionnaire</w:t>
            </w:r>
          </w:p>
        </w:tc>
        <w:tc>
          <w:tcPr>
            <w:tcW w:w="1350" w:type="dxa"/>
          </w:tcPr>
          <w:p w:rsidR="00DF1858" w:rsidRDefault="00DF1858" w:rsidP="00DF1858">
            <w:pPr>
              <w:spacing w:line="240" w:lineRule="auto"/>
              <w:ind w:left="0"/>
              <w:jc w:val="center"/>
              <w:rPr>
                <w:rFonts w:ascii="Calibri" w:eastAsia="Calibri" w:hAnsi="Calibri" w:cs="Courier New"/>
                <w:sz w:val="20"/>
                <w:szCs w:val="20"/>
                <w:lang w:val="en-US"/>
              </w:rPr>
            </w:pPr>
          </w:p>
          <w:p w:rsidR="00DF1858" w:rsidRDefault="00DF1858" w:rsidP="00DF1858">
            <w:pPr>
              <w:spacing w:line="240" w:lineRule="auto"/>
              <w:ind w:left="0"/>
              <w:jc w:val="center"/>
              <w:rPr>
                <w:rFonts w:asciiTheme="minorHAnsi" w:hAnsiTheme="minorHAnsi" w:cstheme="minorHAnsi"/>
                <w:sz w:val="20"/>
                <w:szCs w:val="20"/>
              </w:rPr>
            </w:pPr>
            <w:r>
              <w:rPr>
                <w:rFonts w:ascii="Calibri" w:eastAsia="Calibri" w:hAnsi="Calibri" w:cs="Courier New"/>
                <w:sz w:val="20"/>
                <w:szCs w:val="20"/>
                <w:lang w:val="en-US"/>
              </w:rPr>
              <w:t>18.75</w:t>
            </w:r>
          </w:p>
        </w:tc>
        <w:tc>
          <w:tcPr>
            <w:tcW w:w="1350" w:type="dxa"/>
            <w:vAlign w:val="center"/>
          </w:tcPr>
          <w:p w:rsidR="00DF1858"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Default="00DF1858" w:rsidP="007D1A38">
            <w:pPr>
              <w:spacing w:line="240" w:lineRule="auto"/>
              <w:ind w:left="0"/>
              <w:jc w:val="right"/>
              <w:rPr>
                <w:rFonts w:ascii="Calibri" w:hAnsi="Calibri"/>
                <w:color w:val="000000"/>
                <w:sz w:val="20"/>
                <w:szCs w:val="20"/>
              </w:rPr>
            </w:pPr>
            <w:r>
              <w:rPr>
                <w:rFonts w:ascii="Calibri" w:hAnsi="Calibri"/>
                <w:color w:val="000000"/>
                <w:sz w:val="20"/>
                <w:szCs w:val="20"/>
              </w:rPr>
              <w:t>$40</w:t>
            </w:r>
            <w:r w:rsidR="00D42837">
              <w:rPr>
                <w:rFonts w:ascii="Calibri" w:hAnsi="Calibri"/>
                <w:color w:val="000000"/>
                <w:sz w:val="20"/>
                <w:szCs w:val="20"/>
              </w:rPr>
              <w:t>8</w:t>
            </w:r>
          </w:p>
        </w:tc>
      </w:tr>
      <w:tr w:rsidR="00DF1858" w:rsidRPr="000B1780" w:rsidTr="00B3112B">
        <w:tc>
          <w:tcPr>
            <w:tcW w:w="1278" w:type="dxa"/>
            <w:vMerge/>
            <w:vAlign w:val="center"/>
          </w:tcPr>
          <w:p w:rsidR="00DF1858" w:rsidRPr="000B1780" w:rsidRDefault="00DF1858" w:rsidP="007D1A38">
            <w:pPr>
              <w:spacing w:line="276" w:lineRule="auto"/>
              <w:ind w:left="0"/>
              <w:rPr>
                <w:rFonts w:ascii="Calibri" w:eastAsia="Calibri" w:hAnsi="Calibri" w:cs="Courier New"/>
                <w:sz w:val="20"/>
                <w:szCs w:val="20"/>
                <w:lang w:val="en-US"/>
              </w:rPr>
            </w:pPr>
          </w:p>
        </w:tc>
        <w:tc>
          <w:tcPr>
            <w:tcW w:w="1350" w:type="dxa"/>
            <w:vMerge/>
            <w:vAlign w:val="center"/>
          </w:tcPr>
          <w:p w:rsidR="00DF1858" w:rsidRPr="00896D27" w:rsidRDefault="00DF1858"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DF1858" w:rsidRPr="000B1780"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24-Hour Dietary Recall Interview Guide</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450</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 xml:space="preserve">$9,783 </w:t>
            </w:r>
          </w:p>
        </w:tc>
      </w:tr>
      <w:tr w:rsidR="00DF1858" w:rsidRPr="000B1780" w:rsidTr="00B3112B">
        <w:tc>
          <w:tcPr>
            <w:tcW w:w="1278" w:type="dxa"/>
            <w:vMerge/>
            <w:vAlign w:val="center"/>
          </w:tcPr>
          <w:p w:rsidR="00DF1858" w:rsidRPr="000B1780" w:rsidRDefault="00DF1858" w:rsidP="007D1A38">
            <w:pPr>
              <w:spacing w:line="276" w:lineRule="auto"/>
              <w:ind w:left="0"/>
              <w:rPr>
                <w:rFonts w:ascii="Calibri" w:eastAsia="Calibri" w:hAnsi="Calibri" w:cs="Courier New"/>
                <w:sz w:val="20"/>
                <w:szCs w:val="20"/>
                <w:lang w:val="en-US"/>
              </w:rPr>
            </w:pPr>
          </w:p>
        </w:tc>
        <w:tc>
          <w:tcPr>
            <w:tcW w:w="1350" w:type="dxa"/>
            <w:vMerge/>
            <w:vAlign w:val="center"/>
          </w:tcPr>
          <w:p w:rsidR="00DF1858" w:rsidRPr="00896D27" w:rsidRDefault="00DF1858"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DF1858" w:rsidRPr="000B1780"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Food Record</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225</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$4,89</w:t>
            </w:r>
            <w:r w:rsidR="00D42837">
              <w:rPr>
                <w:rFonts w:ascii="Calibri" w:hAnsi="Calibri"/>
                <w:color w:val="000000"/>
                <w:sz w:val="20"/>
                <w:szCs w:val="20"/>
              </w:rPr>
              <w:t>2</w:t>
            </w:r>
            <w:r>
              <w:rPr>
                <w:rFonts w:ascii="Calibri" w:hAnsi="Calibri"/>
                <w:color w:val="000000"/>
                <w:sz w:val="20"/>
                <w:szCs w:val="20"/>
              </w:rPr>
              <w:t xml:space="preserve"> </w:t>
            </w:r>
          </w:p>
        </w:tc>
      </w:tr>
      <w:tr w:rsidR="00DF1858" w:rsidRPr="000B1780" w:rsidTr="00B3112B">
        <w:tc>
          <w:tcPr>
            <w:tcW w:w="1278" w:type="dxa"/>
            <w:vMerge/>
            <w:vAlign w:val="center"/>
          </w:tcPr>
          <w:p w:rsidR="00DF1858" w:rsidRPr="000B1780" w:rsidRDefault="00DF1858" w:rsidP="007D1A38">
            <w:pPr>
              <w:spacing w:line="276" w:lineRule="auto"/>
              <w:ind w:left="0"/>
              <w:rPr>
                <w:rFonts w:ascii="Calibri" w:eastAsia="Calibri" w:hAnsi="Calibri" w:cs="Courier New"/>
                <w:sz w:val="20"/>
                <w:szCs w:val="20"/>
                <w:lang w:val="en-US"/>
              </w:rPr>
            </w:pPr>
          </w:p>
        </w:tc>
        <w:tc>
          <w:tcPr>
            <w:tcW w:w="1350" w:type="dxa"/>
            <w:vMerge/>
            <w:vAlign w:val="center"/>
          </w:tcPr>
          <w:p w:rsidR="00DF1858" w:rsidRPr="00896D27" w:rsidRDefault="00DF1858" w:rsidP="007D1A38">
            <w:pPr>
              <w:spacing w:line="276" w:lineRule="auto"/>
              <w:ind w:left="0"/>
              <w:jc w:val="center"/>
              <w:rPr>
                <w:rFonts w:asciiTheme="minorHAnsi" w:eastAsia="Calibri" w:hAnsiTheme="minorHAnsi" w:cstheme="minorHAnsi"/>
                <w:sz w:val="20"/>
                <w:szCs w:val="20"/>
                <w:lang w:val="en-US"/>
              </w:rPr>
            </w:pPr>
          </w:p>
        </w:tc>
        <w:tc>
          <w:tcPr>
            <w:tcW w:w="2250" w:type="dxa"/>
            <w:vAlign w:val="center"/>
          </w:tcPr>
          <w:p w:rsidR="00DF1858" w:rsidRPr="000B1780"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Duplicate Salt Sample Collection (for non-Sub-study and Sub-Study participants)</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sidRPr="00896D27">
              <w:rPr>
                <w:rFonts w:asciiTheme="minorHAnsi" w:hAnsiTheme="minorHAnsi" w:cstheme="minorHAnsi"/>
                <w:sz w:val="20"/>
                <w:szCs w:val="20"/>
              </w:rPr>
              <w:t>150</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 xml:space="preserve">$3,261 </w:t>
            </w:r>
          </w:p>
        </w:tc>
      </w:tr>
      <w:tr w:rsidR="00DF1858" w:rsidRPr="000B1780" w:rsidTr="00B3112B">
        <w:tc>
          <w:tcPr>
            <w:tcW w:w="1278" w:type="dxa"/>
            <w:vMerge/>
            <w:vAlign w:val="center"/>
          </w:tcPr>
          <w:p w:rsidR="00DF1858" w:rsidRPr="000B1780" w:rsidRDefault="00DF1858" w:rsidP="007D1A38">
            <w:pPr>
              <w:spacing w:line="276" w:lineRule="auto"/>
              <w:ind w:left="0"/>
              <w:rPr>
                <w:rFonts w:ascii="Calibri" w:eastAsia="Calibri" w:hAnsi="Calibri" w:cs="Courier New"/>
                <w:sz w:val="20"/>
                <w:szCs w:val="20"/>
                <w:lang w:val="en-US"/>
              </w:rPr>
            </w:pPr>
          </w:p>
        </w:tc>
        <w:tc>
          <w:tcPr>
            <w:tcW w:w="1350" w:type="dxa"/>
            <w:vAlign w:val="center"/>
          </w:tcPr>
          <w:p w:rsidR="00DF1858" w:rsidRPr="00896D27" w:rsidRDefault="00DF1858" w:rsidP="007D1A38">
            <w:pPr>
              <w:spacing w:line="276"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15</w:t>
            </w:r>
          </w:p>
        </w:tc>
        <w:tc>
          <w:tcPr>
            <w:tcW w:w="2250" w:type="dxa"/>
            <w:vAlign w:val="center"/>
          </w:tcPr>
          <w:p w:rsidR="00DF1858"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Water collection form and instructions</w:t>
            </w:r>
          </w:p>
        </w:tc>
        <w:tc>
          <w:tcPr>
            <w:tcW w:w="1350" w:type="dxa"/>
            <w:vAlign w:val="center"/>
          </w:tcPr>
          <w:p w:rsidR="00DF1858" w:rsidRPr="000B1780" w:rsidRDefault="00DF1858" w:rsidP="00DF185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1.25</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217126">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w:t>
            </w:r>
            <w:r w:rsidR="00217126">
              <w:rPr>
                <w:rFonts w:ascii="Calibri" w:hAnsi="Calibri"/>
                <w:color w:val="000000"/>
                <w:sz w:val="20"/>
                <w:szCs w:val="20"/>
              </w:rPr>
              <w:t>27</w:t>
            </w:r>
            <w:r>
              <w:rPr>
                <w:rFonts w:ascii="Calibri" w:hAnsi="Calibri"/>
                <w:color w:val="000000"/>
                <w:sz w:val="20"/>
                <w:szCs w:val="20"/>
              </w:rPr>
              <w:t xml:space="preserve"> </w:t>
            </w:r>
          </w:p>
        </w:tc>
      </w:tr>
      <w:tr w:rsidR="00DF1858" w:rsidRPr="000B1780" w:rsidTr="00B3112B">
        <w:tc>
          <w:tcPr>
            <w:tcW w:w="1278" w:type="dxa"/>
            <w:vMerge/>
            <w:vAlign w:val="center"/>
          </w:tcPr>
          <w:p w:rsidR="00DF1858" w:rsidRDefault="00DF1858" w:rsidP="007D1A38">
            <w:pPr>
              <w:spacing w:line="276" w:lineRule="auto"/>
              <w:ind w:left="0"/>
              <w:rPr>
                <w:rFonts w:ascii="Calibri" w:eastAsia="Calibri" w:hAnsi="Calibri" w:cs="Courier New"/>
                <w:sz w:val="20"/>
                <w:szCs w:val="20"/>
                <w:lang w:val="en-US"/>
              </w:rPr>
            </w:pPr>
          </w:p>
        </w:tc>
        <w:tc>
          <w:tcPr>
            <w:tcW w:w="1350" w:type="dxa"/>
            <w:vMerge w:val="restart"/>
            <w:vAlign w:val="center"/>
          </w:tcPr>
          <w:p w:rsidR="00DF1858" w:rsidRPr="00896D27" w:rsidRDefault="00DF1858" w:rsidP="007D1A38">
            <w:pPr>
              <w:spacing w:line="276" w:lineRule="auto"/>
              <w:ind w:left="0"/>
              <w:jc w:val="center"/>
              <w:rPr>
                <w:rFonts w:asciiTheme="minorHAnsi" w:eastAsia="Calibri" w:hAnsiTheme="minorHAnsi" w:cstheme="minorHAnsi"/>
                <w:sz w:val="20"/>
                <w:szCs w:val="20"/>
                <w:lang w:val="en-US"/>
              </w:rPr>
            </w:pPr>
            <w:r w:rsidRPr="00896D27">
              <w:rPr>
                <w:rFonts w:asciiTheme="minorHAnsi" w:hAnsiTheme="minorHAnsi" w:cstheme="minorHAnsi"/>
                <w:sz w:val="20"/>
                <w:szCs w:val="20"/>
              </w:rPr>
              <w:t>75</w:t>
            </w:r>
          </w:p>
        </w:tc>
        <w:tc>
          <w:tcPr>
            <w:tcW w:w="2250" w:type="dxa"/>
            <w:vAlign w:val="center"/>
          </w:tcPr>
          <w:p w:rsidR="00DF1858"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 xml:space="preserve">24-hour urine collection </w:t>
            </w:r>
          </w:p>
        </w:tc>
        <w:tc>
          <w:tcPr>
            <w:tcW w:w="1350" w:type="dxa"/>
            <w:vAlign w:val="center"/>
          </w:tcPr>
          <w:p w:rsidR="00DF1858" w:rsidRDefault="00DF1858" w:rsidP="007D1A38">
            <w:pPr>
              <w:spacing w:line="240" w:lineRule="auto"/>
              <w:ind w:left="0"/>
              <w:jc w:val="center"/>
              <w:rPr>
                <w:rFonts w:ascii="Calibri" w:eastAsia="Calibri" w:hAnsi="Calibri" w:cs="Courier New"/>
                <w:sz w:val="20"/>
                <w:szCs w:val="20"/>
                <w:lang w:val="en-US"/>
              </w:rPr>
            </w:pPr>
            <w:r w:rsidRPr="00896D27">
              <w:rPr>
                <w:rFonts w:asciiTheme="minorHAnsi" w:hAnsiTheme="minorHAnsi" w:cstheme="minorHAnsi"/>
                <w:sz w:val="20"/>
                <w:szCs w:val="20"/>
              </w:rPr>
              <w:t>250</w:t>
            </w:r>
          </w:p>
        </w:tc>
        <w:tc>
          <w:tcPr>
            <w:tcW w:w="1350" w:type="dxa"/>
            <w:vAlign w:val="center"/>
          </w:tcPr>
          <w:p w:rsidR="00DF1858"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 xml:space="preserve">$5,435 </w:t>
            </w:r>
          </w:p>
        </w:tc>
      </w:tr>
      <w:tr w:rsidR="00DF1858" w:rsidRPr="000B1780" w:rsidTr="00B3112B">
        <w:tc>
          <w:tcPr>
            <w:tcW w:w="1278" w:type="dxa"/>
            <w:vMerge/>
            <w:vAlign w:val="center"/>
          </w:tcPr>
          <w:p w:rsidR="00DF1858" w:rsidRDefault="00DF1858" w:rsidP="007D1A38">
            <w:pPr>
              <w:spacing w:line="276" w:lineRule="auto"/>
              <w:ind w:left="0"/>
              <w:rPr>
                <w:rFonts w:ascii="Calibri" w:eastAsia="Calibri" w:hAnsi="Calibri" w:cs="Courier New"/>
                <w:sz w:val="20"/>
                <w:szCs w:val="20"/>
                <w:lang w:val="en-US"/>
              </w:rPr>
            </w:pPr>
          </w:p>
        </w:tc>
        <w:tc>
          <w:tcPr>
            <w:tcW w:w="1350" w:type="dxa"/>
            <w:vMerge/>
          </w:tcPr>
          <w:p w:rsidR="00DF1858" w:rsidRDefault="00DF1858" w:rsidP="007D1A38">
            <w:pPr>
              <w:spacing w:line="276" w:lineRule="auto"/>
              <w:ind w:left="0"/>
              <w:jc w:val="center"/>
              <w:rPr>
                <w:rFonts w:ascii="Calibri" w:eastAsia="Calibri" w:hAnsi="Calibri" w:cs="Courier New"/>
                <w:sz w:val="20"/>
                <w:szCs w:val="20"/>
                <w:lang w:val="en-US"/>
              </w:rPr>
            </w:pPr>
          </w:p>
        </w:tc>
        <w:tc>
          <w:tcPr>
            <w:tcW w:w="2250" w:type="dxa"/>
            <w:vAlign w:val="center"/>
          </w:tcPr>
          <w:p w:rsidR="00DF1858" w:rsidRPr="000B1780"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 xml:space="preserve">Follow-up Urine Collection Questionnaire </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sidRPr="00896D27">
              <w:rPr>
                <w:rFonts w:asciiTheme="minorHAnsi" w:hAnsiTheme="minorHAnsi" w:cstheme="minorHAnsi"/>
                <w:sz w:val="20"/>
                <w:szCs w:val="20"/>
              </w:rPr>
              <w:t>50</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 xml:space="preserve">$1,087 </w:t>
            </w:r>
          </w:p>
        </w:tc>
      </w:tr>
      <w:tr w:rsidR="00DF1858" w:rsidRPr="000B1780" w:rsidTr="00B3112B">
        <w:tc>
          <w:tcPr>
            <w:tcW w:w="1278" w:type="dxa"/>
            <w:vMerge/>
            <w:vAlign w:val="center"/>
          </w:tcPr>
          <w:p w:rsidR="00DF1858" w:rsidRDefault="00DF1858" w:rsidP="007D1A38">
            <w:pPr>
              <w:spacing w:line="276" w:lineRule="auto"/>
              <w:ind w:left="0"/>
              <w:rPr>
                <w:rFonts w:ascii="Calibri" w:eastAsia="Calibri" w:hAnsi="Calibri" w:cs="Courier New"/>
                <w:sz w:val="20"/>
                <w:szCs w:val="20"/>
                <w:lang w:val="en-US"/>
              </w:rPr>
            </w:pPr>
          </w:p>
        </w:tc>
        <w:tc>
          <w:tcPr>
            <w:tcW w:w="1350" w:type="dxa"/>
            <w:vMerge/>
          </w:tcPr>
          <w:p w:rsidR="00DF1858" w:rsidRDefault="00DF1858" w:rsidP="007D1A38">
            <w:pPr>
              <w:spacing w:line="276" w:lineRule="auto"/>
              <w:ind w:left="0"/>
              <w:jc w:val="center"/>
              <w:rPr>
                <w:rFonts w:ascii="Calibri" w:eastAsia="Calibri" w:hAnsi="Calibri" w:cs="Courier New"/>
                <w:sz w:val="20"/>
                <w:szCs w:val="20"/>
                <w:lang w:val="en-US"/>
              </w:rPr>
            </w:pPr>
          </w:p>
        </w:tc>
        <w:tc>
          <w:tcPr>
            <w:tcW w:w="2250" w:type="dxa"/>
            <w:vAlign w:val="center"/>
          </w:tcPr>
          <w:p w:rsidR="00DF1858" w:rsidRPr="000B1780" w:rsidRDefault="00DF1858" w:rsidP="007D1A38">
            <w:pPr>
              <w:spacing w:line="240" w:lineRule="auto"/>
              <w:ind w:left="0"/>
              <w:rPr>
                <w:rFonts w:ascii="Calibri" w:eastAsia="Calibri" w:hAnsi="Calibri" w:cs="Courier New"/>
                <w:sz w:val="20"/>
                <w:szCs w:val="20"/>
                <w:lang w:val="en-US"/>
              </w:rPr>
            </w:pPr>
            <w:r>
              <w:rPr>
                <w:rFonts w:ascii="Calibri" w:eastAsia="Calibri" w:hAnsi="Calibri" w:cs="Courier New"/>
                <w:sz w:val="20"/>
                <w:szCs w:val="20"/>
                <w:lang w:val="en-US"/>
              </w:rPr>
              <w:t>Study Salt Supplement Questionnaire</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Theme="minorHAnsi" w:hAnsiTheme="minorHAnsi" w:cstheme="minorHAnsi"/>
                <w:sz w:val="20"/>
                <w:szCs w:val="20"/>
              </w:rPr>
              <w:t>18.5</w:t>
            </w:r>
          </w:p>
        </w:tc>
        <w:tc>
          <w:tcPr>
            <w:tcW w:w="1350" w:type="dxa"/>
            <w:vAlign w:val="center"/>
          </w:tcPr>
          <w:p w:rsidR="00DF1858" w:rsidRPr="000B1780" w:rsidRDefault="00DF1858"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$21.74</w:t>
            </w:r>
          </w:p>
        </w:tc>
        <w:tc>
          <w:tcPr>
            <w:tcW w:w="1260" w:type="dxa"/>
            <w:vAlign w:val="center"/>
          </w:tcPr>
          <w:p w:rsidR="00DF1858" w:rsidRPr="00896D27" w:rsidRDefault="00DF1858" w:rsidP="007D1A38">
            <w:pPr>
              <w:spacing w:line="240" w:lineRule="auto"/>
              <w:ind w:left="0"/>
              <w:jc w:val="right"/>
              <w:rPr>
                <w:rFonts w:asciiTheme="minorHAnsi" w:eastAsia="Calibri" w:hAnsiTheme="minorHAnsi" w:cstheme="minorHAnsi"/>
                <w:sz w:val="20"/>
                <w:szCs w:val="20"/>
                <w:lang w:val="en-US"/>
              </w:rPr>
            </w:pPr>
            <w:r>
              <w:rPr>
                <w:rFonts w:ascii="Calibri" w:hAnsi="Calibri"/>
                <w:color w:val="000000"/>
                <w:sz w:val="20"/>
                <w:szCs w:val="20"/>
              </w:rPr>
              <w:t>$402</w:t>
            </w:r>
          </w:p>
        </w:tc>
      </w:tr>
      <w:tr w:rsidR="00892F73" w:rsidRPr="000B1780" w:rsidTr="00EF3CD0">
        <w:tc>
          <w:tcPr>
            <w:tcW w:w="1278" w:type="dxa"/>
            <w:vAlign w:val="center"/>
          </w:tcPr>
          <w:p w:rsidR="00892F73" w:rsidRDefault="00892F73" w:rsidP="007D1A38">
            <w:pPr>
              <w:spacing w:line="276" w:lineRule="auto"/>
              <w:ind w:left="0"/>
              <w:rPr>
                <w:rFonts w:ascii="Calibri" w:eastAsia="Calibri" w:hAnsi="Calibri" w:cs="Courier New"/>
                <w:sz w:val="20"/>
                <w:szCs w:val="20"/>
                <w:lang w:val="en-US"/>
              </w:rPr>
            </w:pPr>
          </w:p>
        </w:tc>
        <w:tc>
          <w:tcPr>
            <w:tcW w:w="4950" w:type="dxa"/>
            <w:gridSpan w:val="3"/>
            <w:vAlign w:val="center"/>
          </w:tcPr>
          <w:p w:rsidR="00892F73" w:rsidRDefault="00892F73" w:rsidP="007D1A38">
            <w:pPr>
              <w:spacing w:line="240" w:lineRule="auto"/>
              <w:ind w:left="0"/>
              <w:jc w:val="center"/>
              <w:rPr>
                <w:rFonts w:ascii="Calibri" w:eastAsia="Calibri" w:hAnsi="Calibri" w:cs="Courier New"/>
                <w:sz w:val="20"/>
                <w:szCs w:val="20"/>
                <w:lang w:val="en-US"/>
              </w:rPr>
            </w:pPr>
          </w:p>
        </w:tc>
        <w:tc>
          <w:tcPr>
            <w:tcW w:w="1350" w:type="dxa"/>
            <w:vAlign w:val="center"/>
          </w:tcPr>
          <w:p w:rsidR="00892F73" w:rsidRDefault="00892F73" w:rsidP="007D1A38">
            <w:pPr>
              <w:spacing w:line="240" w:lineRule="auto"/>
              <w:ind w:left="0"/>
              <w:jc w:val="center"/>
              <w:rPr>
                <w:rFonts w:ascii="Calibri" w:eastAsia="Calibri" w:hAnsi="Calibri" w:cs="Courier New"/>
                <w:sz w:val="20"/>
                <w:szCs w:val="20"/>
                <w:lang w:val="en-US"/>
              </w:rPr>
            </w:pPr>
            <w:r>
              <w:rPr>
                <w:rFonts w:ascii="Calibri" w:eastAsia="Calibri" w:hAnsi="Calibri" w:cs="Courier New"/>
                <w:sz w:val="20"/>
                <w:szCs w:val="20"/>
                <w:lang w:val="en-US"/>
              </w:rPr>
              <w:t>Total</w:t>
            </w:r>
          </w:p>
        </w:tc>
        <w:tc>
          <w:tcPr>
            <w:tcW w:w="1260" w:type="dxa"/>
            <w:vAlign w:val="center"/>
          </w:tcPr>
          <w:p w:rsidR="00892F73" w:rsidRDefault="00892F73" w:rsidP="00217126">
            <w:pPr>
              <w:spacing w:line="240" w:lineRule="auto"/>
              <w:ind w:left="0"/>
              <w:jc w:val="right"/>
              <w:rPr>
                <w:rFonts w:ascii="Calibri" w:eastAsia="Calibri" w:hAnsi="Calibri" w:cs="Courier New"/>
                <w:sz w:val="20"/>
                <w:szCs w:val="20"/>
              </w:rPr>
            </w:pPr>
          </w:p>
          <w:p w:rsidR="00892F73" w:rsidRPr="00217126" w:rsidRDefault="00892F73" w:rsidP="00217126">
            <w:pPr>
              <w:spacing w:line="240" w:lineRule="auto"/>
              <w:ind w:left="0"/>
              <w:jc w:val="right"/>
              <w:rPr>
                <w:rFonts w:ascii="Calibri" w:eastAsia="Calibri" w:hAnsi="Calibri" w:cs="Courier New"/>
                <w:sz w:val="20"/>
                <w:szCs w:val="20"/>
              </w:rPr>
            </w:pPr>
            <w:r>
              <w:rPr>
                <w:rFonts w:ascii="Calibri" w:eastAsia="Calibri" w:hAnsi="Calibri" w:cs="Courier New"/>
                <w:sz w:val="20"/>
                <w:szCs w:val="20"/>
              </w:rPr>
              <w:t>$29,779</w:t>
            </w:r>
          </w:p>
          <w:p w:rsidR="00892F73" w:rsidRPr="00896D27" w:rsidRDefault="00892F73" w:rsidP="00BF3F3E">
            <w:pPr>
              <w:spacing w:line="240" w:lineRule="auto"/>
              <w:ind w:left="0"/>
              <w:jc w:val="right"/>
              <w:rPr>
                <w:rFonts w:asciiTheme="minorHAnsi" w:hAnsiTheme="minorHAnsi" w:cstheme="minorHAnsi"/>
                <w:sz w:val="20"/>
                <w:szCs w:val="20"/>
              </w:rPr>
            </w:pPr>
          </w:p>
        </w:tc>
      </w:tr>
    </w:tbl>
    <w:p w:rsidR="007D1A38" w:rsidRPr="001E5005" w:rsidRDefault="007D1A38" w:rsidP="001E5005">
      <w:pPr>
        <w:spacing w:line="240" w:lineRule="auto"/>
        <w:ind w:left="0"/>
        <w:rPr>
          <w:rFonts w:ascii="Calibri" w:eastAsia="Calibri" w:hAnsi="Calibri" w:cs="Calibri"/>
          <w:b/>
          <w:bCs/>
          <w:color w:val="000000"/>
          <w:lang w:val="en-US"/>
        </w:rPr>
      </w:pPr>
    </w:p>
    <w:p w:rsidR="001E5005" w:rsidRPr="001E5005" w:rsidRDefault="001E5005" w:rsidP="001E5005">
      <w:pPr>
        <w:spacing w:after="200" w:line="276" w:lineRule="auto"/>
        <w:ind w:left="0"/>
        <w:rPr>
          <w:rFonts w:ascii="Calibri" w:eastAsia="Calibri" w:hAnsi="Calibri" w:cs="Calibri"/>
          <w:lang w:val="en-US"/>
        </w:rPr>
      </w:pPr>
    </w:p>
    <w:p w:rsidR="0085482E" w:rsidRPr="00A87575" w:rsidRDefault="0085482E" w:rsidP="00DB5BC5">
      <w:pPr>
        <w:pStyle w:val="Heading1"/>
        <w:spacing w:before="0" w:after="0" w:line="480" w:lineRule="auto"/>
        <w:rPr>
          <w:rFonts w:asciiTheme="minorHAnsi" w:hAnsiTheme="minorHAnsi" w:cstheme="minorHAnsi"/>
        </w:rPr>
      </w:pPr>
      <w:bookmarkStart w:id="55" w:name="A13"/>
      <w:bookmarkStart w:id="56" w:name="_Toc443881756"/>
      <w:bookmarkStart w:id="57" w:name="_Toc451592243"/>
      <w:bookmarkStart w:id="58" w:name="_Toc5610284"/>
      <w:bookmarkStart w:id="59" w:name="_Toc99178790"/>
      <w:r w:rsidRPr="00A87575">
        <w:rPr>
          <w:rFonts w:asciiTheme="minorHAnsi" w:hAnsiTheme="minorHAnsi" w:cstheme="minorHAnsi"/>
        </w:rPr>
        <w:t>A.13</w:t>
      </w:r>
      <w:bookmarkEnd w:id="55"/>
      <w:r w:rsidRPr="00A87575">
        <w:rPr>
          <w:rFonts w:asciiTheme="minorHAnsi" w:hAnsiTheme="minorHAnsi" w:cstheme="minorHAnsi"/>
        </w:rPr>
        <w:tab/>
        <w:t>Estimates of Other Total Annual Cost Burden to Respondents and Record Keepers</w:t>
      </w:r>
      <w:bookmarkEnd w:id="56"/>
      <w:bookmarkEnd w:id="57"/>
      <w:bookmarkEnd w:id="58"/>
      <w:bookmarkEnd w:id="59"/>
    </w:p>
    <w:p w:rsidR="0085482E" w:rsidRPr="00A87575" w:rsidRDefault="0085482E" w:rsidP="00D518B7">
      <w:pPr>
        <w:spacing w:line="480" w:lineRule="auto"/>
        <w:ind w:left="0"/>
        <w:jc w:val="both"/>
        <w:rPr>
          <w:rFonts w:asciiTheme="minorHAnsi" w:hAnsiTheme="minorHAnsi" w:cstheme="minorHAnsi"/>
          <w:color w:val="000000"/>
        </w:rPr>
      </w:pPr>
      <w:r w:rsidRPr="00A87575">
        <w:rPr>
          <w:rFonts w:asciiTheme="minorHAnsi" w:hAnsiTheme="minorHAnsi" w:cstheme="minorHAnsi"/>
        </w:rPr>
        <w:t>There are no direct costs to respondents other than their time to participate in the study.</w:t>
      </w:r>
    </w:p>
    <w:p w:rsidR="0085482E" w:rsidRPr="00A87575" w:rsidRDefault="0085482E" w:rsidP="00D518B7">
      <w:pPr>
        <w:pStyle w:val="Heading1"/>
        <w:spacing w:before="0" w:after="0" w:line="480" w:lineRule="auto"/>
        <w:jc w:val="both"/>
        <w:rPr>
          <w:rFonts w:asciiTheme="minorHAnsi" w:hAnsiTheme="minorHAnsi" w:cstheme="minorHAnsi"/>
        </w:rPr>
      </w:pPr>
      <w:bookmarkStart w:id="60" w:name="_Toc443881757"/>
      <w:bookmarkStart w:id="61" w:name="_Toc451592244"/>
      <w:bookmarkStart w:id="62" w:name="_Toc5610285"/>
      <w:bookmarkStart w:id="63" w:name="_Toc99178791"/>
      <w:r w:rsidRPr="00A87575">
        <w:rPr>
          <w:rFonts w:asciiTheme="minorHAnsi" w:hAnsiTheme="minorHAnsi" w:cstheme="minorHAnsi"/>
        </w:rPr>
        <w:t>A.14</w:t>
      </w:r>
      <w:r w:rsidRPr="00A87575">
        <w:rPr>
          <w:rFonts w:asciiTheme="minorHAnsi" w:hAnsiTheme="minorHAnsi" w:cstheme="minorHAnsi"/>
        </w:rPr>
        <w:tab/>
        <w:t>Annualized Cost to the Federal Government</w:t>
      </w:r>
      <w:bookmarkEnd w:id="60"/>
      <w:bookmarkEnd w:id="61"/>
      <w:bookmarkEnd w:id="62"/>
      <w:bookmarkEnd w:id="63"/>
      <w:r w:rsidRPr="00A87575">
        <w:rPr>
          <w:rFonts w:asciiTheme="minorHAnsi" w:hAnsiTheme="minorHAnsi" w:cstheme="minorHAnsi"/>
        </w:rPr>
        <w:t xml:space="preserve"> </w:t>
      </w:r>
    </w:p>
    <w:p w:rsidR="0085482E" w:rsidRDefault="0085482E" w:rsidP="00D518B7">
      <w:pPr>
        <w:spacing w:line="240" w:lineRule="auto"/>
        <w:ind w:left="0"/>
        <w:jc w:val="both"/>
        <w:rPr>
          <w:rFonts w:asciiTheme="minorHAnsi" w:hAnsiTheme="minorHAnsi" w:cstheme="minorHAnsi"/>
        </w:rPr>
      </w:pPr>
      <w:r w:rsidRPr="00A87575">
        <w:rPr>
          <w:rFonts w:asciiTheme="minorHAnsi" w:hAnsiTheme="minorHAnsi" w:cstheme="minorHAnsi"/>
        </w:rPr>
        <w:t xml:space="preserve">The estimated total cost to the government for the services of the study contractor over the </w:t>
      </w:r>
      <w:r w:rsidR="009B6D21" w:rsidRPr="00A87575">
        <w:rPr>
          <w:rFonts w:asciiTheme="minorHAnsi" w:hAnsiTheme="minorHAnsi" w:cstheme="minorHAnsi"/>
        </w:rPr>
        <w:t>duration of the study will be $1</w:t>
      </w:r>
      <w:r w:rsidRPr="00A87575">
        <w:rPr>
          <w:rFonts w:asciiTheme="minorHAnsi" w:hAnsiTheme="minorHAnsi" w:cstheme="minorHAnsi"/>
        </w:rPr>
        <w:t>,000,000 with an annualized cost of $</w:t>
      </w:r>
      <w:r w:rsidR="009B6D21" w:rsidRPr="00A87575">
        <w:rPr>
          <w:rFonts w:asciiTheme="minorHAnsi" w:hAnsiTheme="minorHAnsi" w:cstheme="minorHAnsi"/>
        </w:rPr>
        <w:t>500</w:t>
      </w:r>
      <w:r w:rsidRPr="00A87575">
        <w:rPr>
          <w:rFonts w:asciiTheme="minorHAnsi" w:hAnsiTheme="minorHAnsi" w:cstheme="minorHAnsi"/>
        </w:rPr>
        <w:t>,</w:t>
      </w:r>
      <w:r w:rsidR="009B6D21" w:rsidRPr="00A87575">
        <w:rPr>
          <w:rFonts w:asciiTheme="minorHAnsi" w:hAnsiTheme="minorHAnsi" w:cstheme="minorHAnsi"/>
        </w:rPr>
        <w:t>000</w:t>
      </w:r>
      <w:r w:rsidR="00F6743F" w:rsidRPr="00A87575">
        <w:rPr>
          <w:rFonts w:asciiTheme="minorHAnsi" w:hAnsiTheme="minorHAnsi" w:cstheme="minorHAnsi"/>
        </w:rPr>
        <w:t xml:space="preserve">.  </w:t>
      </w:r>
      <w:r w:rsidRPr="00A87575">
        <w:rPr>
          <w:rFonts w:asciiTheme="minorHAnsi" w:hAnsiTheme="minorHAnsi" w:cstheme="minorHAnsi"/>
        </w:rPr>
        <w:t>These costs include all management of the study including development of materials, establishment of the study clinic site, recruitment, data collection, response tracking, coding and processing the data,</w:t>
      </w:r>
      <w:r w:rsidR="007235EF" w:rsidRPr="00A87575">
        <w:rPr>
          <w:rFonts w:asciiTheme="minorHAnsi" w:hAnsiTheme="minorHAnsi" w:cstheme="minorHAnsi"/>
        </w:rPr>
        <w:t xml:space="preserve"> analysis of </w:t>
      </w:r>
      <w:r w:rsidR="000065FC" w:rsidRPr="00A87575">
        <w:rPr>
          <w:rFonts w:asciiTheme="minorHAnsi" w:hAnsiTheme="minorHAnsi" w:cstheme="minorHAnsi"/>
        </w:rPr>
        <w:t xml:space="preserve">and urine, </w:t>
      </w:r>
      <w:r w:rsidRPr="00A87575">
        <w:rPr>
          <w:rFonts w:asciiTheme="minorHAnsi" w:hAnsiTheme="minorHAnsi" w:cstheme="minorHAnsi"/>
        </w:rPr>
        <w:t>and delivery of final data files.</w:t>
      </w:r>
    </w:p>
    <w:p w:rsidR="00A03606" w:rsidRPr="00A87575" w:rsidRDefault="00A03606" w:rsidP="00D518B7">
      <w:pPr>
        <w:spacing w:line="240" w:lineRule="auto"/>
        <w:ind w:left="0"/>
        <w:jc w:val="both"/>
        <w:rPr>
          <w:rFonts w:asciiTheme="minorHAnsi" w:hAnsiTheme="minorHAnsi" w:cstheme="minorHAnsi"/>
        </w:rPr>
      </w:pPr>
    </w:p>
    <w:p w:rsidR="00A03606" w:rsidRDefault="007235EF" w:rsidP="00892F73">
      <w:pPr>
        <w:spacing w:line="240" w:lineRule="auto"/>
        <w:ind w:left="0"/>
        <w:jc w:val="both"/>
        <w:rPr>
          <w:rFonts w:asciiTheme="minorHAnsi" w:hAnsiTheme="minorHAnsi" w:cstheme="minorHAnsi"/>
        </w:rPr>
      </w:pPr>
      <w:r w:rsidRPr="00A87575">
        <w:rPr>
          <w:rFonts w:asciiTheme="minorHAnsi" w:hAnsiTheme="minorHAnsi" w:cstheme="minorHAnsi"/>
        </w:rPr>
        <w:t>S</w:t>
      </w:r>
      <w:r w:rsidR="0085482E" w:rsidRPr="00A87575">
        <w:rPr>
          <w:rFonts w:asciiTheme="minorHAnsi" w:hAnsiTheme="minorHAnsi" w:cstheme="minorHAnsi"/>
        </w:rPr>
        <w:t xml:space="preserve">taff time required to participate in planning and design activities, monitoring the study, and in analysis of this data is estimated to average 0.3 FTE </w:t>
      </w:r>
      <w:r w:rsidRPr="00A87575">
        <w:rPr>
          <w:rFonts w:asciiTheme="minorHAnsi" w:hAnsiTheme="minorHAnsi" w:cstheme="minorHAnsi"/>
        </w:rPr>
        <w:t>for scientific staff over the 24</w:t>
      </w:r>
      <w:r w:rsidR="0085482E" w:rsidRPr="00A87575">
        <w:rPr>
          <w:rFonts w:asciiTheme="minorHAnsi" w:hAnsiTheme="minorHAnsi" w:cstheme="minorHAnsi"/>
        </w:rPr>
        <w:t>-month study period</w:t>
      </w:r>
      <w:r w:rsidR="00F6743F" w:rsidRPr="00A87575">
        <w:rPr>
          <w:rFonts w:asciiTheme="minorHAnsi" w:hAnsiTheme="minorHAnsi" w:cstheme="minorHAnsi"/>
        </w:rPr>
        <w:t xml:space="preserve">.  </w:t>
      </w:r>
      <w:r w:rsidR="0085482E" w:rsidRPr="00A87575">
        <w:rPr>
          <w:rFonts w:asciiTheme="minorHAnsi" w:hAnsiTheme="minorHAnsi" w:cstheme="minorHAnsi"/>
        </w:rPr>
        <w:t>This fig</w:t>
      </w:r>
      <w:r w:rsidR="009B6D21" w:rsidRPr="00A87575">
        <w:rPr>
          <w:rFonts w:asciiTheme="minorHAnsi" w:hAnsiTheme="minorHAnsi" w:cstheme="minorHAnsi"/>
        </w:rPr>
        <w:t>ure corresponds to a total of $60,000 over 24</w:t>
      </w:r>
      <w:r w:rsidR="0085482E" w:rsidRPr="00A87575">
        <w:rPr>
          <w:rFonts w:asciiTheme="minorHAnsi" w:hAnsiTheme="minorHAnsi" w:cstheme="minorHAnsi"/>
        </w:rPr>
        <w:t xml:space="preserve"> months, or an average annualized cost of $30,000</w:t>
      </w:r>
      <w:r w:rsidR="00F6743F" w:rsidRPr="00A87575">
        <w:rPr>
          <w:rFonts w:asciiTheme="minorHAnsi" w:hAnsiTheme="minorHAnsi" w:cstheme="minorHAnsi"/>
        </w:rPr>
        <w:t xml:space="preserve">.  </w:t>
      </w:r>
      <w:r w:rsidR="0085482E" w:rsidRPr="00A87575">
        <w:rPr>
          <w:rFonts w:asciiTheme="minorHAnsi" w:hAnsiTheme="minorHAnsi" w:cstheme="minorHAnsi"/>
        </w:rPr>
        <w:t>The average annual cost to the government over the 12-month period is approximately $</w:t>
      </w:r>
      <w:r w:rsidR="009B6D21" w:rsidRPr="00A87575">
        <w:rPr>
          <w:rFonts w:asciiTheme="minorHAnsi" w:hAnsiTheme="minorHAnsi" w:cstheme="minorHAnsi"/>
        </w:rPr>
        <w:t>547</w:t>
      </w:r>
      <w:r w:rsidR="0085482E" w:rsidRPr="00A87575">
        <w:rPr>
          <w:rFonts w:asciiTheme="minorHAnsi" w:hAnsiTheme="minorHAnsi" w:cstheme="minorHAnsi"/>
        </w:rPr>
        <w:t>,</w:t>
      </w:r>
      <w:r w:rsidR="009B6D21" w:rsidRPr="00A87575">
        <w:rPr>
          <w:rFonts w:asciiTheme="minorHAnsi" w:hAnsiTheme="minorHAnsi" w:cstheme="minorHAnsi"/>
        </w:rPr>
        <w:t>000</w:t>
      </w:r>
      <w:r w:rsidR="0085482E" w:rsidRPr="00A87575">
        <w:rPr>
          <w:rFonts w:asciiTheme="minorHAnsi" w:hAnsiTheme="minorHAnsi" w:cstheme="minorHAnsi"/>
        </w:rPr>
        <w:t>.</w:t>
      </w:r>
    </w:p>
    <w:p w:rsidR="00892F73" w:rsidRDefault="00892F73" w:rsidP="00892F73">
      <w:pPr>
        <w:spacing w:line="240" w:lineRule="auto"/>
        <w:ind w:left="0"/>
        <w:jc w:val="both"/>
        <w:rPr>
          <w:rFonts w:asciiTheme="minorHAnsi" w:hAnsiTheme="minorHAnsi" w:cstheme="minorHAnsi"/>
        </w:rPr>
      </w:pPr>
    </w:p>
    <w:p w:rsidR="0085482E" w:rsidRPr="00DB4810" w:rsidRDefault="0085482E" w:rsidP="00E17830">
      <w:pPr>
        <w:spacing w:line="480" w:lineRule="auto"/>
        <w:ind w:left="0"/>
        <w:rPr>
          <w:rFonts w:asciiTheme="minorHAnsi" w:hAnsiTheme="minorHAnsi" w:cstheme="minorHAnsi"/>
          <w:b/>
        </w:rPr>
      </w:pPr>
      <w:r w:rsidRPr="00A87575">
        <w:rPr>
          <w:rFonts w:asciiTheme="minorHAnsi" w:hAnsiTheme="minorHAnsi" w:cstheme="minorHAnsi"/>
        </w:rPr>
        <w:t xml:space="preserve">The overall government distribution is summarized in </w:t>
      </w:r>
      <w:r w:rsidRPr="00DB4810">
        <w:rPr>
          <w:rFonts w:asciiTheme="minorHAnsi" w:hAnsiTheme="minorHAnsi" w:cstheme="minorHAnsi"/>
          <w:b/>
        </w:rPr>
        <w:t>Table A.14-1.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2426"/>
        <w:gridCol w:w="3035"/>
      </w:tblGrid>
      <w:tr w:rsidR="0085482E" w:rsidRPr="00A87575">
        <w:trPr>
          <w:jc w:val="center"/>
        </w:trPr>
        <w:tc>
          <w:tcPr>
            <w:tcW w:w="9421" w:type="dxa"/>
            <w:gridSpan w:val="3"/>
            <w:vAlign w:val="center"/>
          </w:tcPr>
          <w:p w:rsidR="0085482E" w:rsidRPr="00A87575" w:rsidRDefault="0085482E" w:rsidP="004E34B7">
            <w:pPr>
              <w:pStyle w:val="TableofFigures"/>
              <w:spacing w:before="60" w:after="60"/>
              <w:rPr>
                <w:rFonts w:asciiTheme="minorHAnsi" w:hAnsiTheme="minorHAnsi" w:cstheme="minorHAnsi"/>
                <w:b/>
                <w:bCs/>
              </w:rPr>
            </w:pPr>
            <w:r w:rsidRPr="00A87575">
              <w:rPr>
                <w:rFonts w:asciiTheme="minorHAnsi" w:hAnsiTheme="minorHAnsi" w:cstheme="minorHAnsi"/>
                <w:b/>
                <w:bCs/>
              </w:rPr>
              <w:t>Table A.14-1 Annual Cost to the Federal Government</w:t>
            </w:r>
          </w:p>
        </w:tc>
      </w:tr>
      <w:tr w:rsidR="0085482E" w:rsidRPr="00A87575">
        <w:trPr>
          <w:jc w:val="center"/>
        </w:trPr>
        <w:tc>
          <w:tcPr>
            <w:tcW w:w="3960" w:type="dxa"/>
            <w:vAlign w:val="center"/>
          </w:tcPr>
          <w:p w:rsidR="0085482E" w:rsidRPr="00A87575" w:rsidRDefault="0085482E" w:rsidP="004E34B7">
            <w:pPr>
              <w:pStyle w:val="TableofFigures"/>
              <w:spacing w:before="60" w:after="60"/>
              <w:ind w:left="-347"/>
              <w:rPr>
                <w:rFonts w:asciiTheme="minorHAnsi" w:hAnsiTheme="minorHAnsi" w:cstheme="minorHAnsi"/>
                <w:b/>
                <w:bCs/>
              </w:rPr>
            </w:pPr>
          </w:p>
        </w:tc>
        <w:tc>
          <w:tcPr>
            <w:tcW w:w="2426" w:type="dxa"/>
            <w:vAlign w:val="bottom"/>
          </w:tcPr>
          <w:p w:rsidR="0085482E" w:rsidRPr="00A87575" w:rsidRDefault="0085482E" w:rsidP="004E34B7">
            <w:pPr>
              <w:pStyle w:val="TableofFigures"/>
              <w:spacing w:before="60" w:after="60"/>
              <w:rPr>
                <w:rFonts w:asciiTheme="minorHAnsi" w:hAnsiTheme="minorHAnsi" w:cstheme="minorHAnsi"/>
                <w:b/>
                <w:bCs/>
              </w:rPr>
            </w:pPr>
            <w:r w:rsidRPr="00A87575">
              <w:rPr>
                <w:rFonts w:asciiTheme="minorHAnsi" w:hAnsiTheme="minorHAnsi" w:cstheme="minorHAnsi"/>
                <w:b/>
                <w:bCs/>
              </w:rPr>
              <w:t>Total</w:t>
            </w:r>
          </w:p>
        </w:tc>
        <w:tc>
          <w:tcPr>
            <w:tcW w:w="3035" w:type="dxa"/>
            <w:vAlign w:val="bottom"/>
          </w:tcPr>
          <w:p w:rsidR="0085482E" w:rsidRPr="00A87575" w:rsidRDefault="0085482E" w:rsidP="004E34B7">
            <w:pPr>
              <w:pStyle w:val="TableofFigures"/>
              <w:spacing w:before="60" w:after="60"/>
              <w:rPr>
                <w:rFonts w:asciiTheme="minorHAnsi" w:hAnsiTheme="minorHAnsi" w:cstheme="minorHAnsi"/>
                <w:b/>
                <w:bCs/>
              </w:rPr>
            </w:pPr>
            <w:r w:rsidRPr="00A87575">
              <w:rPr>
                <w:rFonts w:asciiTheme="minorHAnsi" w:hAnsiTheme="minorHAnsi" w:cstheme="minorHAnsi"/>
                <w:b/>
                <w:bCs/>
              </w:rPr>
              <w:t>Annual Average</w:t>
            </w:r>
          </w:p>
        </w:tc>
      </w:tr>
      <w:tr w:rsidR="0085482E" w:rsidRPr="00A87575">
        <w:trPr>
          <w:jc w:val="center"/>
        </w:trPr>
        <w:tc>
          <w:tcPr>
            <w:tcW w:w="3960" w:type="dxa"/>
            <w:vAlign w:val="center"/>
          </w:tcPr>
          <w:p w:rsidR="0085482E" w:rsidRPr="00A87575" w:rsidRDefault="0085482E" w:rsidP="004E34B7">
            <w:pPr>
              <w:pStyle w:val="TableofFigures"/>
              <w:spacing w:before="60" w:after="60"/>
              <w:rPr>
                <w:rFonts w:asciiTheme="minorHAnsi" w:hAnsiTheme="minorHAnsi" w:cstheme="minorHAnsi"/>
              </w:rPr>
            </w:pPr>
            <w:r w:rsidRPr="00A87575">
              <w:rPr>
                <w:rFonts w:asciiTheme="minorHAnsi" w:hAnsiTheme="minorHAnsi" w:cstheme="minorHAnsi"/>
              </w:rPr>
              <w:t>Contractor Costs</w:t>
            </w:r>
          </w:p>
        </w:tc>
        <w:tc>
          <w:tcPr>
            <w:tcW w:w="2426" w:type="dxa"/>
            <w:vAlign w:val="center"/>
          </w:tcPr>
          <w:p w:rsidR="0085482E" w:rsidRPr="00A87575" w:rsidRDefault="0085482E" w:rsidP="007235EF">
            <w:pPr>
              <w:pStyle w:val="TableofFigures"/>
              <w:spacing w:before="60" w:after="60"/>
              <w:rPr>
                <w:rFonts w:asciiTheme="minorHAnsi" w:hAnsiTheme="minorHAnsi" w:cstheme="minorHAnsi"/>
              </w:rPr>
            </w:pPr>
            <w:r w:rsidRPr="00A87575">
              <w:rPr>
                <w:rFonts w:asciiTheme="minorHAnsi" w:hAnsiTheme="minorHAnsi" w:cstheme="minorHAnsi"/>
                <w:b/>
                <w:bCs/>
                <w:i/>
                <w:iCs/>
              </w:rPr>
              <w:t xml:space="preserve"> </w:t>
            </w:r>
            <w:r w:rsidRPr="00A87575">
              <w:rPr>
                <w:rFonts w:asciiTheme="minorHAnsi" w:hAnsiTheme="minorHAnsi" w:cstheme="minorHAnsi"/>
              </w:rPr>
              <w:t>$</w:t>
            </w:r>
            <w:r w:rsidR="007235EF" w:rsidRPr="00A87575">
              <w:rPr>
                <w:rFonts w:asciiTheme="minorHAnsi" w:hAnsiTheme="minorHAnsi" w:cstheme="minorHAnsi"/>
              </w:rPr>
              <w:t>1</w:t>
            </w:r>
            <w:r w:rsidRPr="00A87575">
              <w:rPr>
                <w:rFonts w:asciiTheme="minorHAnsi" w:hAnsiTheme="minorHAnsi" w:cstheme="minorHAnsi"/>
              </w:rPr>
              <w:t>,000,000</w:t>
            </w:r>
          </w:p>
        </w:tc>
        <w:tc>
          <w:tcPr>
            <w:tcW w:w="3035" w:type="dxa"/>
            <w:vAlign w:val="center"/>
          </w:tcPr>
          <w:p w:rsidR="0085482E" w:rsidRPr="00A87575" w:rsidRDefault="0085482E" w:rsidP="007235EF">
            <w:pPr>
              <w:pStyle w:val="TableofFigures"/>
              <w:spacing w:before="60" w:after="60"/>
              <w:rPr>
                <w:rFonts w:asciiTheme="minorHAnsi" w:hAnsiTheme="minorHAnsi" w:cstheme="minorHAnsi"/>
              </w:rPr>
            </w:pPr>
            <w:r w:rsidRPr="00A87575">
              <w:rPr>
                <w:rFonts w:asciiTheme="minorHAnsi" w:hAnsiTheme="minorHAnsi" w:cstheme="minorHAnsi"/>
              </w:rPr>
              <w:t>$</w:t>
            </w:r>
            <w:r w:rsidR="007235EF" w:rsidRPr="00A87575">
              <w:rPr>
                <w:rFonts w:asciiTheme="minorHAnsi" w:hAnsiTheme="minorHAnsi" w:cstheme="minorHAnsi"/>
              </w:rPr>
              <w:t>500</w:t>
            </w:r>
            <w:r w:rsidRPr="00A87575">
              <w:rPr>
                <w:rFonts w:asciiTheme="minorHAnsi" w:hAnsiTheme="minorHAnsi" w:cstheme="minorHAnsi"/>
              </w:rPr>
              <w:t>,</w:t>
            </w:r>
            <w:r w:rsidR="007235EF" w:rsidRPr="00A87575">
              <w:rPr>
                <w:rFonts w:asciiTheme="minorHAnsi" w:hAnsiTheme="minorHAnsi" w:cstheme="minorHAnsi"/>
              </w:rPr>
              <w:t>000</w:t>
            </w:r>
          </w:p>
        </w:tc>
      </w:tr>
      <w:tr w:rsidR="0085482E" w:rsidRPr="00A87575">
        <w:trPr>
          <w:jc w:val="center"/>
        </w:trPr>
        <w:tc>
          <w:tcPr>
            <w:tcW w:w="3960" w:type="dxa"/>
            <w:vAlign w:val="center"/>
          </w:tcPr>
          <w:p w:rsidR="0085482E" w:rsidRPr="00A87575" w:rsidRDefault="001B3CB5" w:rsidP="004E34B7">
            <w:pPr>
              <w:pStyle w:val="TableofFigures"/>
              <w:spacing w:before="60" w:after="60"/>
              <w:rPr>
                <w:rFonts w:asciiTheme="minorHAnsi" w:hAnsiTheme="minorHAnsi" w:cstheme="minorHAnsi"/>
              </w:rPr>
            </w:pPr>
            <w:r>
              <w:rPr>
                <w:rFonts w:asciiTheme="minorHAnsi" w:hAnsiTheme="minorHAnsi" w:cstheme="minorHAnsi"/>
              </w:rPr>
              <w:t xml:space="preserve">CDC </w:t>
            </w:r>
            <w:r w:rsidR="0085482E" w:rsidRPr="00A87575">
              <w:rPr>
                <w:rFonts w:asciiTheme="minorHAnsi" w:hAnsiTheme="minorHAnsi" w:cstheme="minorHAnsi"/>
              </w:rPr>
              <w:t>Personnel Subtotal</w:t>
            </w:r>
          </w:p>
        </w:tc>
        <w:tc>
          <w:tcPr>
            <w:tcW w:w="2426" w:type="dxa"/>
            <w:vAlign w:val="center"/>
          </w:tcPr>
          <w:p w:rsidR="0085482E" w:rsidRPr="00A87575" w:rsidRDefault="009B6D21" w:rsidP="004E34B7">
            <w:pPr>
              <w:pStyle w:val="TableofFigures"/>
              <w:spacing w:before="60" w:after="60"/>
              <w:rPr>
                <w:rFonts w:asciiTheme="minorHAnsi" w:hAnsiTheme="minorHAnsi" w:cstheme="minorHAnsi"/>
              </w:rPr>
            </w:pPr>
            <w:r w:rsidRPr="00A87575">
              <w:rPr>
                <w:rFonts w:asciiTheme="minorHAnsi" w:hAnsiTheme="minorHAnsi" w:cstheme="minorHAnsi"/>
              </w:rPr>
              <w:t>$6</w:t>
            </w:r>
            <w:r w:rsidR="0085482E" w:rsidRPr="00A87575">
              <w:rPr>
                <w:rFonts w:asciiTheme="minorHAnsi" w:hAnsiTheme="minorHAnsi" w:cstheme="minorHAnsi"/>
              </w:rPr>
              <w:t>0,000</w:t>
            </w:r>
          </w:p>
        </w:tc>
        <w:tc>
          <w:tcPr>
            <w:tcW w:w="3035" w:type="dxa"/>
            <w:vAlign w:val="center"/>
          </w:tcPr>
          <w:p w:rsidR="0085482E" w:rsidRPr="00A87575" w:rsidRDefault="0085482E" w:rsidP="004E34B7">
            <w:pPr>
              <w:pStyle w:val="TableofFigures"/>
              <w:spacing w:before="60" w:after="60"/>
              <w:rPr>
                <w:rFonts w:asciiTheme="minorHAnsi" w:hAnsiTheme="minorHAnsi" w:cstheme="minorHAnsi"/>
              </w:rPr>
            </w:pPr>
            <w:r w:rsidRPr="00A87575">
              <w:rPr>
                <w:rFonts w:asciiTheme="minorHAnsi" w:hAnsiTheme="minorHAnsi" w:cstheme="minorHAnsi"/>
              </w:rPr>
              <w:t>$30,000</w:t>
            </w:r>
          </w:p>
        </w:tc>
      </w:tr>
      <w:tr w:rsidR="0085482E" w:rsidRPr="00A87575">
        <w:trPr>
          <w:jc w:val="center"/>
        </w:trPr>
        <w:tc>
          <w:tcPr>
            <w:tcW w:w="3960" w:type="dxa"/>
            <w:vAlign w:val="center"/>
          </w:tcPr>
          <w:p w:rsidR="0085482E" w:rsidRPr="00A87575" w:rsidRDefault="001B3CB5" w:rsidP="004E34B7">
            <w:pPr>
              <w:pStyle w:val="TableofFigures"/>
              <w:spacing w:before="60" w:after="60"/>
              <w:rPr>
                <w:rFonts w:asciiTheme="minorHAnsi" w:hAnsiTheme="minorHAnsi" w:cstheme="minorHAnsi"/>
              </w:rPr>
            </w:pPr>
            <w:r>
              <w:rPr>
                <w:rFonts w:asciiTheme="minorHAnsi" w:hAnsiTheme="minorHAnsi" w:cstheme="minorHAnsi"/>
              </w:rPr>
              <w:t xml:space="preserve">CDC </w:t>
            </w:r>
            <w:r w:rsidR="0085482E" w:rsidRPr="00A87575">
              <w:rPr>
                <w:rFonts w:asciiTheme="minorHAnsi" w:hAnsiTheme="minorHAnsi" w:cstheme="minorHAnsi"/>
              </w:rPr>
              <w:t>Analysis</w:t>
            </w:r>
          </w:p>
        </w:tc>
        <w:tc>
          <w:tcPr>
            <w:tcW w:w="2426" w:type="dxa"/>
            <w:vAlign w:val="center"/>
          </w:tcPr>
          <w:p w:rsidR="0085482E" w:rsidRPr="00A87575" w:rsidRDefault="009B6D21" w:rsidP="004E34B7">
            <w:pPr>
              <w:pStyle w:val="TableofFigures"/>
              <w:spacing w:before="60" w:after="60"/>
              <w:rPr>
                <w:rFonts w:asciiTheme="minorHAnsi" w:hAnsiTheme="minorHAnsi" w:cstheme="minorHAnsi"/>
              </w:rPr>
            </w:pPr>
            <w:r w:rsidRPr="00A87575">
              <w:rPr>
                <w:rFonts w:asciiTheme="minorHAnsi" w:hAnsiTheme="minorHAnsi" w:cstheme="minorHAnsi"/>
              </w:rPr>
              <w:t>$24</w:t>
            </w:r>
            <w:r w:rsidR="0085482E" w:rsidRPr="00A87575">
              <w:rPr>
                <w:rFonts w:asciiTheme="minorHAnsi" w:hAnsiTheme="minorHAnsi" w:cstheme="minorHAnsi"/>
              </w:rPr>
              <w:t>,000</w:t>
            </w:r>
          </w:p>
        </w:tc>
        <w:tc>
          <w:tcPr>
            <w:tcW w:w="3035" w:type="dxa"/>
            <w:vAlign w:val="center"/>
          </w:tcPr>
          <w:p w:rsidR="0085482E" w:rsidRPr="00A87575" w:rsidRDefault="0085482E" w:rsidP="004E34B7">
            <w:pPr>
              <w:pStyle w:val="TableofFigures"/>
              <w:spacing w:before="60" w:after="60"/>
              <w:rPr>
                <w:rFonts w:asciiTheme="minorHAnsi" w:hAnsiTheme="minorHAnsi" w:cstheme="minorHAnsi"/>
              </w:rPr>
            </w:pPr>
            <w:r w:rsidRPr="00A87575">
              <w:rPr>
                <w:rFonts w:asciiTheme="minorHAnsi" w:hAnsiTheme="minorHAnsi" w:cstheme="minorHAnsi"/>
              </w:rPr>
              <w:t>$17,000</w:t>
            </w:r>
          </w:p>
        </w:tc>
      </w:tr>
      <w:tr w:rsidR="0085482E" w:rsidRPr="00A87575">
        <w:trPr>
          <w:jc w:val="center"/>
        </w:trPr>
        <w:tc>
          <w:tcPr>
            <w:tcW w:w="3960" w:type="dxa"/>
            <w:vAlign w:val="center"/>
          </w:tcPr>
          <w:p w:rsidR="0085482E" w:rsidRPr="00A87575" w:rsidRDefault="0085482E" w:rsidP="004E34B7">
            <w:pPr>
              <w:pStyle w:val="TableofFigures"/>
              <w:spacing w:before="60" w:after="60"/>
              <w:rPr>
                <w:rFonts w:asciiTheme="minorHAnsi" w:hAnsiTheme="minorHAnsi" w:cstheme="minorHAnsi"/>
              </w:rPr>
            </w:pPr>
            <w:r w:rsidRPr="00A87575">
              <w:rPr>
                <w:rFonts w:asciiTheme="minorHAnsi" w:hAnsiTheme="minorHAnsi" w:cstheme="minorHAnsi"/>
              </w:rPr>
              <w:t>Grand Total</w:t>
            </w:r>
          </w:p>
        </w:tc>
        <w:tc>
          <w:tcPr>
            <w:tcW w:w="2426" w:type="dxa"/>
            <w:vAlign w:val="center"/>
          </w:tcPr>
          <w:p w:rsidR="0085482E" w:rsidRPr="00A87575" w:rsidRDefault="009B6D21" w:rsidP="009B6D21">
            <w:pPr>
              <w:pStyle w:val="TableofFigures"/>
              <w:spacing w:before="60" w:after="60"/>
              <w:rPr>
                <w:rFonts w:asciiTheme="minorHAnsi" w:hAnsiTheme="minorHAnsi" w:cstheme="minorHAnsi"/>
              </w:rPr>
            </w:pPr>
            <w:r w:rsidRPr="00A87575">
              <w:rPr>
                <w:rFonts w:asciiTheme="minorHAnsi" w:hAnsiTheme="minorHAnsi" w:cstheme="minorHAnsi"/>
              </w:rPr>
              <w:t>$1</w:t>
            </w:r>
            <w:r w:rsidR="0085482E" w:rsidRPr="00A87575">
              <w:rPr>
                <w:rFonts w:asciiTheme="minorHAnsi" w:hAnsiTheme="minorHAnsi" w:cstheme="minorHAnsi"/>
              </w:rPr>
              <w:t>,</w:t>
            </w:r>
            <w:r w:rsidRPr="00A87575">
              <w:rPr>
                <w:rFonts w:asciiTheme="minorHAnsi" w:hAnsiTheme="minorHAnsi" w:cstheme="minorHAnsi"/>
              </w:rPr>
              <w:t>08</w:t>
            </w:r>
            <w:r w:rsidR="0085482E" w:rsidRPr="00A87575">
              <w:rPr>
                <w:rFonts w:asciiTheme="minorHAnsi" w:hAnsiTheme="minorHAnsi" w:cstheme="minorHAnsi"/>
              </w:rPr>
              <w:t>4,000</w:t>
            </w:r>
          </w:p>
        </w:tc>
        <w:tc>
          <w:tcPr>
            <w:tcW w:w="3035" w:type="dxa"/>
            <w:vAlign w:val="center"/>
          </w:tcPr>
          <w:p w:rsidR="0085482E" w:rsidRPr="00A87575" w:rsidRDefault="0085482E" w:rsidP="009B6D21">
            <w:pPr>
              <w:pStyle w:val="TableofFigures"/>
              <w:spacing w:before="60" w:after="60"/>
              <w:rPr>
                <w:rFonts w:asciiTheme="minorHAnsi" w:hAnsiTheme="minorHAnsi" w:cstheme="minorHAnsi"/>
              </w:rPr>
            </w:pPr>
            <w:r w:rsidRPr="00A87575">
              <w:rPr>
                <w:rFonts w:asciiTheme="minorHAnsi" w:hAnsiTheme="minorHAnsi" w:cstheme="minorHAnsi"/>
              </w:rPr>
              <w:t>$</w:t>
            </w:r>
            <w:r w:rsidR="009B6D21" w:rsidRPr="00A87575">
              <w:rPr>
                <w:rFonts w:asciiTheme="minorHAnsi" w:hAnsiTheme="minorHAnsi" w:cstheme="minorHAnsi"/>
              </w:rPr>
              <w:t>547,000</w:t>
            </w:r>
          </w:p>
        </w:tc>
      </w:tr>
    </w:tbl>
    <w:p w:rsidR="0085482E" w:rsidRPr="00A87575" w:rsidRDefault="0085482E" w:rsidP="000E26A8">
      <w:pPr>
        <w:pStyle w:val="P1-StandPara"/>
        <w:spacing w:line="240" w:lineRule="auto"/>
        <w:ind w:firstLine="0"/>
        <w:rPr>
          <w:rFonts w:asciiTheme="minorHAnsi" w:hAnsiTheme="minorHAnsi" w:cstheme="minorHAnsi"/>
          <w:color w:val="FF0000"/>
          <w:sz w:val="24"/>
          <w:szCs w:val="24"/>
          <w:highlight w:val="yellow"/>
        </w:rPr>
      </w:pPr>
    </w:p>
    <w:p w:rsidR="0085482E" w:rsidRPr="00A87575" w:rsidRDefault="0085482E" w:rsidP="00C34341">
      <w:pPr>
        <w:pStyle w:val="Heading1"/>
        <w:rPr>
          <w:rFonts w:asciiTheme="minorHAnsi" w:hAnsiTheme="minorHAnsi" w:cstheme="minorHAnsi"/>
        </w:rPr>
      </w:pPr>
      <w:bookmarkStart w:id="64" w:name="_Toc443881758"/>
      <w:bookmarkStart w:id="65" w:name="_Toc451592245"/>
      <w:bookmarkStart w:id="66" w:name="_Toc5610286"/>
      <w:bookmarkStart w:id="67" w:name="_Toc99178792"/>
      <w:r w:rsidRPr="00A87575">
        <w:rPr>
          <w:rFonts w:asciiTheme="minorHAnsi" w:hAnsiTheme="minorHAnsi" w:cstheme="minorHAnsi"/>
        </w:rPr>
        <w:t>A.15</w:t>
      </w:r>
      <w:r w:rsidRPr="00A87575">
        <w:rPr>
          <w:rFonts w:asciiTheme="minorHAnsi" w:hAnsiTheme="minorHAnsi" w:cstheme="minorHAnsi"/>
        </w:rPr>
        <w:tab/>
        <w:t>Explanation for Program Changes or Adjustments</w:t>
      </w:r>
      <w:bookmarkEnd w:id="64"/>
      <w:bookmarkEnd w:id="65"/>
      <w:bookmarkEnd w:id="66"/>
      <w:bookmarkEnd w:id="67"/>
    </w:p>
    <w:p w:rsidR="0085482E" w:rsidRPr="00A87575" w:rsidRDefault="0085482E" w:rsidP="00EB4201">
      <w:pPr>
        <w:rPr>
          <w:rFonts w:asciiTheme="minorHAnsi" w:hAnsiTheme="minorHAnsi" w:cstheme="minorHAnsi"/>
        </w:rPr>
      </w:pPr>
    </w:p>
    <w:p w:rsidR="0085482E" w:rsidRPr="00A87575" w:rsidRDefault="0085482E" w:rsidP="007235EF">
      <w:pPr>
        <w:ind w:left="0"/>
        <w:rPr>
          <w:rFonts w:asciiTheme="minorHAnsi" w:hAnsiTheme="minorHAnsi" w:cstheme="minorHAnsi"/>
        </w:rPr>
      </w:pPr>
      <w:r w:rsidRPr="00A87575">
        <w:rPr>
          <w:rFonts w:asciiTheme="minorHAnsi" w:hAnsiTheme="minorHAnsi" w:cstheme="minorHAnsi"/>
        </w:rPr>
        <w:t>This is a new collection of information</w:t>
      </w:r>
      <w:bookmarkStart w:id="68" w:name="_Toc443881759"/>
      <w:bookmarkStart w:id="69" w:name="_Toc451592246"/>
      <w:bookmarkStart w:id="70" w:name="_Toc5610287"/>
      <w:bookmarkStart w:id="71" w:name="_Toc99178793"/>
      <w:r w:rsidRPr="00A87575">
        <w:rPr>
          <w:rFonts w:asciiTheme="minorHAnsi" w:hAnsiTheme="minorHAnsi" w:cstheme="minorHAnsi"/>
        </w:rPr>
        <w:t>.</w:t>
      </w:r>
    </w:p>
    <w:p w:rsidR="0085482E" w:rsidRPr="00A87575" w:rsidRDefault="0085482E" w:rsidP="00EB4201">
      <w:pPr>
        <w:pStyle w:val="Heading2"/>
        <w:rPr>
          <w:rFonts w:asciiTheme="minorHAnsi" w:hAnsiTheme="minorHAnsi" w:cstheme="minorHAnsi"/>
          <w:highlight w:val="yellow"/>
        </w:rPr>
      </w:pPr>
    </w:p>
    <w:p w:rsidR="0085482E" w:rsidRDefault="0085482E" w:rsidP="00C34341">
      <w:pPr>
        <w:pStyle w:val="Heading1"/>
        <w:rPr>
          <w:rFonts w:asciiTheme="minorHAnsi" w:hAnsiTheme="minorHAnsi" w:cstheme="minorHAnsi"/>
        </w:rPr>
      </w:pPr>
      <w:r w:rsidRPr="00E17830">
        <w:rPr>
          <w:rFonts w:asciiTheme="minorHAnsi" w:hAnsiTheme="minorHAnsi" w:cstheme="minorHAnsi"/>
        </w:rPr>
        <w:t>A.16</w:t>
      </w:r>
      <w:r w:rsidRPr="00E17830">
        <w:rPr>
          <w:rFonts w:asciiTheme="minorHAnsi" w:hAnsiTheme="minorHAnsi" w:cstheme="minorHAnsi"/>
        </w:rPr>
        <w:tab/>
        <w:t>Plans for Tabulation and Publication and Project Time Schedule</w:t>
      </w:r>
      <w:bookmarkEnd w:id="68"/>
      <w:bookmarkEnd w:id="69"/>
      <w:bookmarkEnd w:id="70"/>
      <w:bookmarkEnd w:id="71"/>
    </w:p>
    <w:p w:rsidR="00AC1204" w:rsidRDefault="00AC1204" w:rsidP="00AC1204">
      <w:pPr>
        <w:pStyle w:val="Heading1"/>
        <w:tabs>
          <w:tab w:val="clear" w:pos="720"/>
        </w:tabs>
        <w:spacing w:before="0" w:after="0"/>
        <w:ind w:left="0" w:firstLine="0"/>
        <w:rPr>
          <w:rFonts w:asciiTheme="minorHAnsi" w:eastAsia="Calibri" w:hAnsiTheme="minorHAnsi"/>
        </w:rPr>
      </w:pPr>
      <w:r>
        <w:rPr>
          <w:rFonts w:asciiTheme="minorHAnsi" w:eastAsia="Calibri" w:hAnsiTheme="minorHAnsi"/>
          <w:b w:val="0"/>
        </w:rPr>
        <w:t xml:space="preserve">The data will be analyzed to quantify the amount (mg/day) and proportion (% of total sodium intake) from the following sources:  salt added at the table, salt added during home cooking and food preparation, </w:t>
      </w:r>
      <w:r w:rsidR="000C290F">
        <w:rPr>
          <w:rFonts w:asciiTheme="minorHAnsi" w:eastAsia="Calibri" w:hAnsiTheme="minorHAnsi"/>
          <w:b w:val="0"/>
        </w:rPr>
        <w:t>s</w:t>
      </w:r>
      <w:r w:rsidR="000562C3">
        <w:rPr>
          <w:rFonts w:asciiTheme="minorHAnsi" w:eastAsia="Calibri" w:hAnsiTheme="minorHAnsi"/>
          <w:b w:val="0"/>
        </w:rPr>
        <w:t>odium</w:t>
      </w:r>
      <w:r w:rsidR="000C290F">
        <w:rPr>
          <w:rFonts w:asciiTheme="minorHAnsi" w:eastAsia="Calibri" w:hAnsiTheme="minorHAnsi"/>
          <w:b w:val="0"/>
        </w:rPr>
        <w:t xml:space="preserve"> that is </w:t>
      </w:r>
      <w:r>
        <w:rPr>
          <w:rFonts w:asciiTheme="minorHAnsi" w:eastAsia="Calibri" w:hAnsiTheme="minorHAnsi"/>
          <w:b w:val="0"/>
        </w:rPr>
        <w:t xml:space="preserve">naturally occurring (inherent) in foods and beverages, salt or other sodium-based ingredients added during commercial food processing and preparation, and sodium from dietary supplements and antacids.  The estimates will be derived using methods similar to those previously described in Mattes and Donnelly, 1991.  For many combination foods the process will rely on the recipe/formulation of the food and will require estimation of the sodium inherent in each food component.  We will estimate the proportion of total sodium intake from each source for participants as a whole and among subgroups as indicated by Krebs-Smith , Kott, and Guenther, J Am Diet Assoc 1989;671-676, </w:t>
      </w:r>
      <w:r w:rsidR="000C290F">
        <w:rPr>
          <w:rFonts w:asciiTheme="minorHAnsi" w:eastAsia="Calibri" w:hAnsiTheme="minorHAnsi"/>
          <w:b w:val="0"/>
        </w:rPr>
        <w:t xml:space="preserve">acknowledging that </w:t>
      </w:r>
      <w:r>
        <w:rPr>
          <w:rFonts w:asciiTheme="minorHAnsi" w:eastAsia="Calibri" w:hAnsiTheme="minorHAnsi"/>
          <w:b w:val="0"/>
        </w:rPr>
        <w:t xml:space="preserve">participants in this study are selected as part of a convenience sample and not representative of any specific population.   </w:t>
      </w:r>
    </w:p>
    <w:p w:rsidR="00AC1204" w:rsidRPr="0044729E" w:rsidRDefault="00AC1204" w:rsidP="00AC1204">
      <w:pPr>
        <w:pStyle w:val="P1-StandPara"/>
        <w:spacing w:line="240" w:lineRule="auto"/>
        <w:ind w:firstLine="0"/>
        <w:rPr>
          <w:rFonts w:eastAsia="Calibri"/>
        </w:rPr>
      </w:pPr>
    </w:p>
    <w:p w:rsidR="00AC1204" w:rsidRDefault="00AC1204" w:rsidP="00AC1204">
      <w:pPr>
        <w:pStyle w:val="Heading1"/>
        <w:tabs>
          <w:tab w:val="clear" w:pos="720"/>
        </w:tabs>
        <w:spacing w:before="0" w:after="0"/>
        <w:ind w:left="0" w:firstLine="0"/>
        <w:rPr>
          <w:rFonts w:asciiTheme="minorHAnsi" w:eastAsia="Calibri" w:hAnsiTheme="minorHAnsi"/>
        </w:rPr>
      </w:pPr>
      <w:r>
        <w:rPr>
          <w:rFonts w:asciiTheme="minorHAnsi" w:eastAsia="Calibri" w:hAnsiTheme="minorHAnsi"/>
          <w:b w:val="0"/>
        </w:rPr>
        <w:lastRenderedPageBreak/>
        <w:t xml:space="preserve">We will use measurement error models to examine the associations between sodium intake and sociodemographic and other characteristics.  A sodium intake variable of interest, for example, is the ratio of intake of sodium added during commercial food processing and preparation to intake of sodium from all sources.  Sociodemographic characteristics include age, sex, race-ethnicity, and place of residence (e.g., Palo Alto) and other characteristics include, for example, season of assessment (spring, summer, fall, winter).   Measurement error models account for within and between person variability in intake.  </w:t>
      </w:r>
    </w:p>
    <w:p w:rsidR="00AC1204" w:rsidRDefault="00AC1204" w:rsidP="00AC1204">
      <w:pPr>
        <w:pStyle w:val="Heading1"/>
        <w:spacing w:before="0" w:after="0"/>
        <w:ind w:left="0" w:firstLine="0"/>
        <w:rPr>
          <w:rFonts w:asciiTheme="minorHAnsi" w:eastAsia="Calibri" w:hAnsiTheme="minorHAnsi"/>
        </w:rPr>
      </w:pPr>
    </w:p>
    <w:p w:rsidR="00AC1204" w:rsidRDefault="00AC1204" w:rsidP="00AC1204">
      <w:pPr>
        <w:pStyle w:val="Heading1"/>
        <w:tabs>
          <w:tab w:val="clear" w:pos="720"/>
        </w:tabs>
        <w:spacing w:before="0" w:after="0"/>
        <w:ind w:left="0" w:firstLine="0"/>
        <w:rPr>
          <w:rFonts w:asciiTheme="minorHAnsi" w:eastAsia="Calibri" w:hAnsiTheme="minorHAnsi"/>
        </w:rPr>
      </w:pPr>
      <w:r>
        <w:rPr>
          <w:rFonts w:asciiTheme="minorHAnsi" w:eastAsia="Calibri" w:hAnsiTheme="minorHAnsi"/>
          <w:b w:val="0"/>
        </w:rPr>
        <w:t xml:space="preserve">To evaluate validity of estimates (e.g., dietary vs. urinary) Pearson correlations will be used.   </w:t>
      </w:r>
    </w:p>
    <w:p w:rsidR="00AC1204" w:rsidRDefault="00AC1204" w:rsidP="00AC1204">
      <w:pPr>
        <w:pStyle w:val="Heading1"/>
        <w:spacing w:before="0" w:after="0"/>
        <w:ind w:left="0" w:firstLine="0"/>
        <w:rPr>
          <w:rFonts w:asciiTheme="minorHAnsi" w:eastAsia="Calibri" w:hAnsiTheme="minorHAnsi"/>
        </w:rPr>
      </w:pPr>
    </w:p>
    <w:p w:rsidR="00AC1204" w:rsidRDefault="00AC1204" w:rsidP="00AC1204">
      <w:pPr>
        <w:pStyle w:val="Heading1"/>
        <w:spacing w:before="0" w:after="0"/>
        <w:ind w:left="0" w:firstLine="0"/>
        <w:rPr>
          <w:rFonts w:asciiTheme="minorHAnsi" w:eastAsia="Calibri" w:hAnsiTheme="minorHAnsi"/>
        </w:rPr>
      </w:pPr>
      <w:r>
        <w:rPr>
          <w:rFonts w:asciiTheme="minorHAnsi" w:eastAsia="Calibri" w:hAnsiTheme="minorHAnsi"/>
          <w:b w:val="0"/>
        </w:rPr>
        <w:t xml:space="preserve">Estimates from this study will be derived from volunteers recruited via announcements, brochures, or lists of persons who participated in previous studies or agreed to be contacted about </w:t>
      </w:r>
      <w:r w:rsidR="000C290F">
        <w:rPr>
          <w:rFonts w:asciiTheme="minorHAnsi" w:eastAsia="Calibri" w:hAnsiTheme="minorHAnsi"/>
          <w:b w:val="0"/>
        </w:rPr>
        <w:t>potential study participation (s</w:t>
      </w:r>
      <w:r>
        <w:rPr>
          <w:rFonts w:asciiTheme="minorHAnsi" w:eastAsia="Calibri" w:hAnsiTheme="minorHAnsi"/>
          <w:b w:val="0"/>
        </w:rPr>
        <w:t xml:space="preserve">ee Supporting Statement B).  Recruitment of participants will be balanced by geographic location, sex, race-ethnic group, and age group.   Results are likely to differ from those of the previous study (Mattes and Donnelly, 1991) not only due to differences in dietary practices over time, but also differences in participant recruitment and in methods of dietary data collection.  It also is likely the results from this study will differ from results from NHANES, as NHANES participants are recruited from a nationally representative probability sample (vs. a convenience sample) and because of differences in dietary assessment (as outlined previously).   We will compare our estimates of total sodium intake from food and beverages (excluding salt added at the table and sodium in supplements and antacids) with NHANES estimates, and if determined relevant, among subgroups with similar demographic characteristics, e.g., non-Hispanic black males.  These comparisons may help determine whether we can extrapolate our data to a broader population. </w:t>
      </w:r>
      <w:r w:rsidRPr="0044729E">
        <w:rPr>
          <w:rFonts w:asciiTheme="minorHAnsi" w:eastAsia="Calibri" w:hAnsiTheme="minorHAnsi"/>
          <w:b w:val="0"/>
        </w:rPr>
        <w:t xml:space="preserve"> </w:t>
      </w:r>
    </w:p>
    <w:p w:rsidR="00AC1204" w:rsidRDefault="00AC1204" w:rsidP="00D518B7">
      <w:pPr>
        <w:spacing w:after="200" w:line="240" w:lineRule="auto"/>
        <w:ind w:left="0"/>
        <w:jc w:val="both"/>
        <w:rPr>
          <w:rFonts w:ascii="Calibri" w:eastAsia="Calibri" w:hAnsi="Calibri" w:cs="Calibri"/>
          <w:lang w:val="en-US"/>
        </w:rPr>
      </w:pPr>
    </w:p>
    <w:p w:rsidR="00AC1204" w:rsidRDefault="00AC1204" w:rsidP="00D518B7">
      <w:pPr>
        <w:spacing w:after="200" w:line="240" w:lineRule="auto"/>
        <w:ind w:left="0"/>
        <w:jc w:val="both"/>
        <w:rPr>
          <w:rFonts w:ascii="Calibri" w:eastAsia="Calibri" w:hAnsi="Calibri" w:cs="Calibri"/>
          <w:lang w:val="en-US"/>
        </w:rPr>
      </w:pPr>
    </w:p>
    <w:p w:rsidR="00756B22" w:rsidRPr="00756B22" w:rsidRDefault="00756B22" w:rsidP="00D518B7">
      <w:pPr>
        <w:spacing w:after="200" w:line="240" w:lineRule="auto"/>
        <w:ind w:left="0"/>
        <w:jc w:val="both"/>
        <w:rPr>
          <w:rFonts w:ascii="Calibri" w:eastAsia="Calibri" w:hAnsi="Calibri" w:cs="Calibri"/>
          <w:color w:val="000000"/>
          <w:lang w:val="en-US"/>
        </w:rPr>
      </w:pPr>
      <w:r>
        <w:rPr>
          <w:rFonts w:ascii="Calibri" w:eastAsia="Calibri" w:hAnsi="Calibri" w:cs="Calibri"/>
          <w:lang w:val="en-US"/>
        </w:rPr>
        <w:t xml:space="preserve">As part of the research contract, investigators will work collaboratively with CDC to prepare at least two publications for peer-reviewed journals. </w:t>
      </w:r>
      <w:r w:rsidR="000F3445">
        <w:rPr>
          <w:rFonts w:ascii="Calibri" w:eastAsia="Calibri" w:hAnsi="Calibri" w:cs="Calibri"/>
          <w:lang w:val="en-US"/>
        </w:rPr>
        <w:t xml:space="preserve">Quarterly recruitment reports will be submitted to CDC after the start of data collection.   </w:t>
      </w:r>
      <w:r>
        <w:rPr>
          <w:rFonts w:ascii="Calibri" w:eastAsia="Calibri" w:hAnsi="Calibri" w:cs="Calibri"/>
          <w:lang w:val="en-US"/>
        </w:rPr>
        <w:t>A final report</w:t>
      </w:r>
      <w:r w:rsidR="000F3445">
        <w:rPr>
          <w:rFonts w:ascii="Calibri" w:eastAsia="Calibri" w:hAnsi="Calibri" w:cs="Calibri"/>
          <w:lang w:val="en-US"/>
        </w:rPr>
        <w:t xml:space="preserve"> will be submitted to CDC at the end of the project.</w:t>
      </w:r>
      <w:r>
        <w:rPr>
          <w:rFonts w:ascii="Calibri" w:eastAsia="Calibri" w:hAnsi="Calibri" w:cs="Calibri"/>
          <w:lang w:val="en-US"/>
        </w:rPr>
        <w:t xml:space="preserve"> </w:t>
      </w:r>
      <w:r w:rsidRPr="00756B22">
        <w:rPr>
          <w:rFonts w:ascii="Calibri" w:eastAsia="Calibri" w:hAnsi="Calibri" w:cs="Calibri"/>
          <w:lang w:val="en-US"/>
        </w:rPr>
        <w:t xml:space="preserve">We are seeking OMB approval for </w:t>
      </w:r>
      <w:r>
        <w:rPr>
          <w:rFonts w:ascii="Calibri" w:eastAsia="Calibri" w:hAnsi="Calibri" w:cs="Calibri"/>
          <w:lang w:val="en-US"/>
        </w:rPr>
        <w:t>2</w:t>
      </w:r>
      <w:r w:rsidR="009000B4">
        <w:rPr>
          <w:rFonts w:ascii="Calibri" w:eastAsia="Calibri" w:hAnsi="Calibri" w:cs="Calibri"/>
          <w:lang w:val="en-US"/>
        </w:rPr>
        <w:t xml:space="preserve"> </w:t>
      </w:r>
      <w:r>
        <w:rPr>
          <w:rFonts w:ascii="Calibri" w:eastAsia="Calibri" w:hAnsi="Calibri" w:cs="Calibri"/>
          <w:lang w:val="en-US"/>
        </w:rPr>
        <w:t xml:space="preserve">years to allow time for </w:t>
      </w:r>
      <w:r w:rsidR="001148B7">
        <w:rPr>
          <w:rFonts w:ascii="Calibri" w:eastAsia="Calibri" w:hAnsi="Calibri" w:cs="Calibri"/>
          <w:lang w:val="en-US"/>
        </w:rPr>
        <w:t xml:space="preserve">data collection </w:t>
      </w:r>
      <w:r>
        <w:rPr>
          <w:rFonts w:ascii="Calibri" w:eastAsia="Calibri" w:hAnsi="Calibri" w:cs="Calibri"/>
          <w:lang w:val="en-US"/>
        </w:rPr>
        <w:t>and any adjustment of start</w:t>
      </w:r>
      <w:r w:rsidR="00C65189">
        <w:rPr>
          <w:rFonts w:ascii="Calibri" w:eastAsia="Calibri" w:hAnsi="Calibri" w:cs="Calibri"/>
          <w:lang w:val="en-US"/>
        </w:rPr>
        <w:t>-</w:t>
      </w:r>
      <w:r>
        <w:rPr>
          <w:rFonts w:ascii="Calibri" w:eastAsia="Calibri" w:hAnsi="Calibri" w:cs="Calibri"/>
          <w:lang w:val="en-US"/>
        </w:rPr>
        <w:t xml:space="preserve">up time. </w:t>
      </w:r>
    </w:p>
    <w:p w:rsidR="000F3445" w:rsidRDefault="000F3445" w:rsidP="000F3445">
      <w:pPr>
        <w:pStyle w:val="BodyTextIndent3"/>
        <w:rPr>
          <w:rFonts w:asciiTheme="minorHAnsi" w:hAnsiTheme="minorHAnsi" w:cstheme="minorHAnsi"/>
          <w:b/>
        </w:rPr>
      </w:pPr>
      <w:r w:rsidRPr="00896D27">
        <w:rPr>
          <w:rFonts w:asciiTheme="minorHAnsi" w:hAnsiTheme="minorHAnsi" w:cstheme="minorHAnsi"/>
          <w:b/>
        </w:rPr>
        <w:t>Table A.16-1.  Project schedule for completing data collection, processing, and analysis.</w:t>
      </w:r>
    </w:p>
    <w:tbl>
      <w:tblPr>
        <w:tblStyle w:val="TableGrid"/>
        <w:tblW w:w="0" w:type="auto"/>
        <w:tblLook w:val="04A0" w:firstRow="1" w:lastRow="0" w:firstColumn="1" w:lastColumn="0" w:noHBand="0" w:noVBand="1"/>
      </w:tblPr>
      <w:tblGrid>
        <w:gridCol w:w="4788"/>
        <w:gridCol w:w="4788"/>
      </w:tblGrid>
      <w:tr w:rsidR="00C65189" w:rsidTr="00C65189">
        <w:tc>
          <w:tcPr>
            <w:tcW w:w="4788" w:type="dxa"/>
          </w:tcPr>
          <w:p w:rsidR="00C65189" w:rsidRDefault="00C65189" w:rsidP="000F3445">
            <w:pPr>
              <w:spacing w:line="480" w:lineRule="auto"/>
              <w:ind w:left="0"/>
              <w:rPr>
                <w:rFonts w:asciiTheme="minorHAnsi" w:hAnsiTheme="minorHAnsi" w:cstheme="minorHAnsi"/>
                <w:b/>
                <w:sz w:val="22"/>
                <w:szCs w:val="22"/>
                <w:u w:val="single"/>
              </w:rPr>
            </w:pPr>
            <w:r>
              <w:rPr>
                <w:rFonts w:asciiTheme="minorHAnsi" w:hAnsiTheme="minorHAnsi" w:cstheme="minorHAnsi"/>
                <w:b/>
                <w:sz w:val="22"/>
                <w:szCs w:val="22"/>
                <w:u w:val="single"/>
              </w:rPr>
              <w:t>Activity</w:t>
            </w:r>
          </w:p>
        </w:tc>
        <w:tc>
          <w:tcPr>
            <w:tcW w:w="4788" w:type="dxa"/>
          </w:tcPr>
          <w:p w:rsidR="00C65189" w:rsidRDefault="00C65189" w:rsidP="000F3445">
            <w:pPr>
              <w:spacing w:line="480" w:lineRule="auto"/>
              <w:ind w:left="0"/>
              <w:rPr>
                <w:rFonts w:asciiTheme="minorHAnsi" w:hAnsiTheme="minorHAnsi" w:cstheme="minorHAnsi"/>
                <w:b/>
                <w:sz w:val="22"/>
                <w:szCs w:val="22"/>
                <w:u w:val="single"/>
              </w:rPr>
            </w:pPr>
            <w:r>
              <w:rPr>
                <w:rFonts w:asciiTheme="minorHAnsi" w:hAnsiTheme="minorHAnsi" w:cstheme="minorHAnsi"/>
                <w:b/>
                <w:sz w:val="22"/>
                <w:szCs w:val="22"/>
                <w:u w:val="single"/>
              </w:rPr>
              <w:t>Time Schedule</w:t>
            </w:r>
          </w:p>
        </w:tc>
      </w:tr>
      <w:tr w:rsidR="00C65189" w:rsidTr="00C65189">
        <w:tc>
          <w:tcPr>
            <w:tcW w:w="4788" w:type="dxa"/>
          </w:tcPr>
          <w:p w:rsidR="00C65189" w:rsidRPr="00C65189" w:rsidRDefault="00C65189" w:rsidP="000F3445">
            <w:pPr>
              <w:spacing w:line="480" w:lineRule="auto"/>
              <w:ind w:left="0"/>
              <w:rPr>
                <w:rFonts w:asciiTheme="minorHAnsi" w:hAnsiTheme="minorHAnsi" w:cstheme="minorHAnsi"/>
                <w:sz w:val="22"/>
                <w:szCs w:val="22"/>
              </w:rPr>
            </w:pPr>
            <w:r w:rsidRPr="00C65189">
              <w:rPr>
                <w:rFonts w:asciiTheme="minorHAnsi" w:hAnsiTheme="minorHAnsi" w:cstheme="minorHAnsi"/>
                <w:sz w:val="22"/>
                <w:szCs w:val="22"/>
              </w:rPr>
              <w:t>Respondent Recruitment</w:t>
            </w:r>
          </w:p>
        </w:tc>
        <w:tc>
          <w:tcPr>
            <w:tcW w:w="4788" w:type="dxa"/>
          </w:tcPr>
          <w:p w:rsidR="00C65189" w:rsidRPr="00C65189" w:rsidRDefault="00C65189" w:rsidP="001148B7">
            <w:pPr>
              <w:spacing w:line="480" w:lineRule="auto"/>
              <w:ind w:left="0"/>
              <w:jc w:val="left"/>
              <w:rPr>
                <w:rFonts w:asciiTheme="minorHAnsi" w:hAnsiTheme="minorHAnsi" w:cstheme="minorHAnsi"/>
                <w:sz w:val="22"/>
                <w:szCs w:val="22"/>
              </w:rPr>
            </w:pPr>
            <w:r>
              <w:rPr>
                <w:rFonts w:asciiTheme="minorHAnsi" w:hAnsiTheme="minorHAnsi" w:cstheme="minorHAnsi"/>
                <w:sz w:val="22"/>
                <w:szCs w:val="22"/>
              </w:rPr>
              <w:t>1-</w:t>
            </w:r>
            <w:r w:rsidR="0089286B">
              <w:rPr>
                <w:rFonts w:asciiTheme="minorHAnsi" w:hAnsiTheme="minorHAnsi" w:cstheme="minorHAnsi"/>
                <w:sz w:val="22"/>
                <w:szCs w:val="22"/>
              </w:rPr>
              <w:t>20</w:t>
            </w:r>
            <w:r w:rsidRPr="00C65189">
              <w:rPr>
                <w:rFonts w:asciiTheme="minorHAnsi" w:hAnsiTheme="minorHAnsi" w:cstheme="minorHAnsi"/>
                <w:sz w:val="22"/>
                <w:szCs w:val="22"/>
              </w:rPr>
              <w:t xml:space="preserve"> months after OMB approval</w:t>
            </w:r>
          </w:p>
        </w:tc>
      </w:tr>
      <w:tr w:rsidR="00C65189" w:rsidTr="00C65189">
        <w:tc>
          <w:tcPr>
            <w:tcW w:w="4788" w:type="dxa"/>
          </w:tcPr>
          <w:p w:rsidR="00C65189" w:rsidRPr="00C65189" w:rsidRDefault="00C65189" w:rsidP="000F3445">
            <w:pPr>
              <w:spacing w:line="480" w:lineRule="auto"/>
              <w:ind w:left="0"/>
              <w:rPr>
                <w:rFonts w:asciiTheme="minorHAnsi" w:hAnsiTheme="minorHAnsi" w:cstheme="minorHAnsi"/>
                <w:sz w:val="22"/>
                <w:szCs w:val="22"/>
              </w:rPr>
            </w:pPr>
            <w:r w:rsidRPr="00C65189">
              <w:rPr>
                <w:rFonts w:asciiTheme="minorHAnsi" w:hAnsiTheme="minorHAnsi" w:cstheme="minorHAnsi"/>
                <w:sz w:val="22"/>
                <w:szCs w:val="22"/>
              </w:rPr>
              <w:t>Data collection</w:t>
            </w:r>
          </w:p>
        </w:tc>
        <w:tc>
          <w:tcPr>
            <w:tcW w:w="4788" w:type="dxa"/>
          </w:tcPr>
          <w:p w:rsidR="00C65189" w:rsidRPr="00C65189" w:rsidRDefault="00C65189" w:rsidP="0089286B">
            <w:pPr>
              <w:spacing w:line="480" w:lineRule="auto"/>
              <w:ind w:left="0"/>
              <w:rPr>
                <w:rFonts w:asciiTheme="minorHAnsi" w:hAnsiTheme="minorHAnsi" w:cstheme="minorHAnsi"/>
                <w:sz w:val="22"/>
                <w:szCs w:val="22"/>
              </w:rPr>
            </w:pPr>
            <w:r w:rsidRPr="00C65189">
              <w:rPr>
                <w:rFonts w:asciiTheme="minorHAnsi" w:hAnsiTheme="minorHAnsi" w:cstheme="minorHAnsi"/>
                <w:sz w:val="22"/>
                <w:szCs w:val="22"/>
              </w:rPr>
              <w:t>1-</w:t>
            </w:r>
            <w:r w:rsidR="0089286B">
              <w:rPr>
                <w:rFonts w:asciiTheme="minorHAnsi" w:hAnsiTheme="minorHAnsi" w:cstheme="minorHAnsi"/>
                <w:sz w:val="22"/>
                <w:szCs w:val="22"/>
              </w:rPr>
              <w:t>21</w:t>
            </w:r>
            <w:r w:rsidRPr="00C65189">
              <w:rPr>
                <w:rFonts w:asciiTheme="minorHAnsi" w:hAnsiTheme="minorHAnsi" w:cstheme="minorHAnsi"/>
                <w:sz w:val="22"/>
                <w:szCs w:val="22"/>
              </w:rPr>
              <w:t xml:space="preserve"> months after OMB approval</w:t>
            </w:r>
          </w:p>
        </w:tc>
      </w:tr>
      <w:tr w:rsidR="00C65189" w:rsidTr="00C65189">
        <w:tc>
          <w:tcPr>
            <w:tcW w:w="4788" w:type="dxa"/>
          </w:tcPr>
          <w:p w:rsidR="00C65189" w:rsidRPr="00C65189" w:rsidRDefault="00C65189" w:rsidP="000F3445">
            <w:pPr>
              <w:spacing w:line="480" w:lineRule="auto"/>
              <w:ind w:left="0"/>
              <w:rPr>
                <w:rFonts w:asciiTheme="minorHAnsi" w:hAnsiTheme="minorHAnsi" w:cstheme="minorHAnsi"/>
                <w:sz w:val="22"/>
                <w:szCs w:val="22"/>
              </w:rPr>
            </w:pPr>
            <w:r w:rsidRPr="00C65189">
              <w:rPr>
                <w:rFonts w:asciiTheme="minorHAnsi" w:hAnsiTheme="minorHAnsi" w:cstheme="minorHAnsi"/>
                <w:sz w:val="22"/>
                <w:szCs w:val="22"/>
              </w:rPr>
              <w:t>Complete field work</w:t>
            </w:r>
          </w:p>
        </w:tc>
        <w:tc>
          <w:tcPr>
            <w:tcW w:w="4788" w:type="dxa"/>
          </w:tcPr>
          <w:p w:rsidR="00C65189" w:rsidRPr="00C65189" w:rsidRDefault="0089286B" w:rsidP="00732E3D">
            <w:pPr>
              <w:spacing w:line="480" w:lineRule="auto"/>
              <w:ind w:left="0"/>
              <w:rPr>
                <w:rFonts w:asciiTheme="minorHAnsi" w:hAnsiTheme="minorHAnsi" w:cstheme="minorHAnsi"/>
                <w:sz w:val="22"/>
                <w:szCs w:val="22"/>
              </w:rPr>
            </w:pPr>
            <w:r>
              <w:rPr>
                <w:rFonts w:asciiTheme="minorHAnsi" w:hAnsiTheme="minorHAnsi" w:cstheme="minorHAnsi"/>
                <w:sz w:val="22"/>
                <w:szCs w:val="22"/>
              </w:rPr>
              <w:t>2</w:t>
            </w:r>
            <w:r w:rsidR="00732E3D">
              <w:rPr>
                <w:rFonts w:asciiTheme="minorHAnsi" w:hAnsiTheme="minorHAnsi" w:cstheme="minorHAnsi"/>
                <w:sz w:val="22"/>
                <w:szCs w:val="22"/>
              </w:rPr>
              <w:t>1-22</w:t>
            </w:r>
            <w:r w:rsidR="00C65189" w:rsidRPr="00C65189">
              <w:rPr>
                <w:rFonts w:asciiTheme="minorHAnsi" w:hAnsiTheme="minorHAnsi" w:cstheme="minorHAnsi"/>
                <w:sz w:val="22"/>
                <w:szCs w:val="22"/>
              </w:rPr>
              <w:t xml:space="preserve"> months after OMB approval</w:t>
            </w:r>
          </w:p>
        </w:tc>
      </w:tr>
      <w:tr w:rsidR="00C65189" w:rsidTr="00C65189">
        <w:tc>
          <w:tcPr>
            <w:tcW w:w="4788" w:type="dxa"/>
          </w:tcPr>
          <w:p w:rsidR="00C65189" w:rsidRPr="00C65189" w:rsidRDefault="00C65189" w:rsidP="000F3445">
            <w:pPr>
              <w:spacing w:line="480" w:lineRule="auto"/>
              <w:ind w:left="0"/>
              <w:rPr>
                <w:rFonts w:asciiTheme="minorHAnsi" w:hAnsiTheme="minorHAnsi" w:cstheme="minorHAnsi"/>
                <w:sz w:val="22"/>
                <w:szCs w:val="22"/>
              </w:rPr>
            </w:pPr>
            <w:r w:rsidRPr="00C65189">
              <w:rPr>
                <w:rFonts w:asciiTheme="minorHAnsi" w:hAnsiTheme="minorHAnsi" w:cstheme="minorHAnsi"/>
                <w:sz w:val="22"/>
                <w:szCs w:val="22"/>
              </w:rPr>
              <w:t xml:space="preserve">Data Validation /Classification </w:t>
            </w:r>
          </w:p>
        </w:tc>
        <w:tc>
          <w:tcPr>
            <w:tcW w:w="4788" w:type="dxa"/>
          </w:tcPr>
          <w:p w:rsidR="00C65189" w:rsidRPr="00C65189" w:rsidRDefault="009000B4" w:rsidP="00732E3D">
            <w:pPr>
              <w:spacing w:line="480" w:lineRule="auto"/>
              <w:ind w:left="0"/>
              <w:rPr>
                <w:rFonts w:asciiTheme="minorHAnsi" w:hAnsiTheme="minorHAnsi" w:cstheme="minorHAnsi"/>
                <w:sz w:val="22"/>
                <w:szCs w:val="22"/>
              </w:rPr>
            </w:pPr>
            <w:r>
              <w:rPr>
                <w:rFonts w:asciiTheme="minorHAnsi" w:hAnsiTheme="minorHAnsi" w:cstheme="minorHAnsi"/>
                <w:sz w:val="22"/>
                <w:szCs w:val="22"/>
              </w:rPr>
              <w:t>2</w:t>
            </w:r>
            <w:r w:rsidR="00C65189" w:rsidRPr="00C65189">
              <w:rPr>
                <w:rFonts w:asciiTheme="minorHAnsi" w:hAnsiTheme="minorHAnsi" w:cstheme="minorHAnsi"/>
                <w:sz w:val="22"/>
                <w:szCs w:val="22"/>
              </w:rPr>
              <w:t>-</w:t>
            </w:r>
            <w:r w:rsidR="00732E3D">
              <w:rPr>
                <w:rFonts w:asciiTheme="minorHAnsi" w:hAnsiTheme="minorHAnsi" w:cstheme="minorHAnsi"/>
                <w:sz w:val="22"/>
                <w:szCs w:val="22"/>
              </w:rPr>
              <w:t>23</w:t>
            </w:r>
            <w:r w:rsidR="00C65189" w:rsidRPr="00C65189">
              <w:rPr>
                <w:rFonts w:asciiTheme="minorHAnsi" w:hAnsiTheme="minorHAnsi" w:cstheme="minorHAnsi"/>
                <w:sz w:val="22"/>
                <w:szCs w:val="22"/>
              </w:rPr>
              <w:t xml:space="preserve"> months after OMB approval</w:t>
            </w:r>
          </w:p>
        </w:tc>
      </w:tr>
      <w:tr w:rsidR="00C65189" w:rsidTr="00C65189">
        <w:tc>
          <w:tcPr>
            <w:tcW w:w="4788" w:type="dxa"/>
          </w:tcPr>
          <w:p w:rsidR="00C65189" w:rsidRPr="00C65189" w:rsidRDefault="00C65189" w:rsidP="000F3445">
            <w:pPr>
              <w:spacing w:line="480" w:lineRule="auto"/>
              <w:ind w:left="0"/>
              <w:rPr>
                <w:rFonts w:asciiTheme="minorHAnsi" w:hAnsiTheme="minorHAnsi" w:cstheme="minorHAnsi"/>
                <w:sz w:val="22"/>
                <w:szCs w:val="22"/>
              </w:rPr>
            </w:pPr>
            <w:r w:rsidRPr="00C65189">
              <w:rPr>
                <w:rFonts w:asciiTheme="minorHAnsi" w:hAnsiTheme="minorHAnsi" w:cstheme="minorHAnsi"/>
                <w:sz w:val="22"/>
                <w:szCs w:val="22"/>
              </w:rPr>
              <w:lastRenderedPageBreak/>
              <w:t>Laboratory Analyses/Validation</w:t>
            </w:r>
          </w:p>
        </w:tc>
        <w:tc>
          <w:tcPr>
            <w:tcW w:w="4788" w:type="dxa"/>
          </w:tcPr>
          <w:p w:rsidR="00C65189" w:rsidRPr="00C65189" w:rsidRDefault="001148B7" w:rsidP="001148B7">
            <w:pPr>
              <w:spacing w:line="480" w:lineRule="auto"/>
              <w:ind w:left="0"/>
              <w:rPr>
                <w:rFonts w:asciiTheme="minorHAnsi" w:hAnsiTheme="minorHAnsi" w:cstheme="minorHAnsi"/>
                <w:sz w:val="22"/>
                <w:szCs w:val="22"/>
              </w:rPr>
            </w:pPr>
            <w:r>
              <w:rPr>
                <w:rFonts w:asciiTheme="minorHAnsi" w:hAnsiTheme="minorHAnsi" w:cstheme="minorHAnsi"/>
                <w:sz w:val="22"/>
                <w:szCs w:val="22"/>
              </w:rPr>
              <w:t>7</w:t>
            </w:r>
            <w:r w:rsidR="00732E3D">
              <w:rPr>
                <w:rFonts w:asciiTheme="minorHAnsi" w:hAnsiTheme="minorHAnsi" w:cstheme="minorHAnsi"/>
                <w:sz w:val="22"/>
                <w:szCs w:val="22"/>
              </w:rPr>
              <w:t>,</w:t>
            </w:r>
            <w:r w:rsidR="00C65189" w:rsidRPr="00C65189">
              <w:rPr>
                <w:rFonts w:asciiTheme="minorHAnsi" w:hAnsiTheme="minorHAnsi" w:cstheme="minorHAnsi"/>
                <w:sz w:val="22"/>
                <w:szCs w:val="22"/>
              </w:rPr>
              <w:t>1</w:t>
            </w:r>
            <w:r>
              <w:rPr>
                <w:rFonts w:asciiTheme="minorHAnsi" w:hAnsiTheme="minorHAnsi" w:cstheme="minorHAnsi"/>
                <w:sz w:val="22"/>
                <w:szCs w:val="22"/>
              </w:rPr>
              <w:t>5</w:t>
            </w:r>
            <w:r w:rsidR="00732E3D">
              <w:rPr>
                <w:rFonts w:asciiTheme="minorHAnsi" w:hAnsiTheme="minorHAnsi" w:cstheme="minorHAnsi"/>
                <w:sz w:val="22"/>
                <w:szCs w:val="22"/>
              </w:rPr>
              <w:t xml:space="preserve">, </w:t>
            </w:r>
            <w:r>
              <w:rPr>
                <w:rFonts w:asciiTheme="minorHAnsi" w:hAnsiTheme="minorHAnsi" w:cstheme="minorHAnsi"/>
                <w:sz w:val="22"/>
                <w:szCs w:val="22"/>
              </w:rPr>
              <w:t>23</w:t>
            </w:r>
            <w:r w:rsidR="00C65189" w:rsidRPr="00C65189">
              <w:rPr>
                <w:rFonts w:asciiTheme="minorHAnsi" w:hAnsiTheme="minorHAnsi" w:cstheme="minorHAnsi"/>
                <w:sz w:val="22"/>
                <w:szCs w:val="22"/>
              </w:rPr>
              <w:t xml:space="preserve"> months after OMB approval</w:t>
            </w:r>
          </w:p>
        </w:tc>
      </w:tr>
      <w:tr w:rsidR="00C65189" w:rsidTr="00C65189">
        <w:tc>
          <w:tcPr>
            <w:tcW w:w="4788" w:type="dxa"/>
          </w:tcPr>
          <w:p w:rsidR="00C65189" w:rsidRPr="009000B4" w:rsidRDefault="009000B4" w:rsidP="000F3445">
            <w:pPr>
              <w:spacing w:line="480" w:lineRule="auto"/>
              <w:ind w:left="0"/>
              <w:rPr>
                <w:rFonts w:asciiTheme="minorHAnsi" w:hAnsiTheme="minorHAnsi" w:cstheme="minorHAnsi"/>
                <w:sz w:val="22"/>
                <w:szCs w:val="22"/>
              </w:rPr>
            </w:pPr>
            <w:r w:rsidRPr="009000B4">
              <w:rPr>
                <w:rFonts w:asciiTheme="minorHAnsi" w:hAnsiTheme="minorHAnsi" w:cstheme="minorHAnsi"/>
                <w:sz w:val="22"/>
                <w:szCs w:val="22"/>
              </w:rPr>
              <w:t>Data Analyses</w:t>
            </w:r>
          </w:p>
        </w:tc>
        <w:tc>
          <w:tcPr>
            <w:tcW w:w="4788" w:type="dxa"/>
          </w:tcPr>
          <w:p w:rsidR="00C65189" w:rsidRPr="009000B4" w:rsidRDefault="00732E3D" w:rsidP="00732E3D">
            <w:pPr>
              <w:spacing w:line="480" w:lineRule="auto"/>
              <w:ind w:left="0"/>
              <w:rPr>
                <w:rFonts w:asciiTheme="minorHAnsi" w:hAnsiTheme="minorHAnsi" w:cstheme="minorHAnsi"/>
                <w:sz w:val="22"/>
                <w:szCs w:val="22"/>
              </w:rPr>
            </w:pPr>
            <w:r>
              <w:rPr>
                <w:rFonts w:asciiTheme="minorHAnsi" w:hAnsiTheme="minorHAnsi" w:cstheme="minorHAnsi"/>
                <w:sz w:val="22"/>
                <w:szCs w:val="22"/>
              </w:rPr>
              <w:t xml:space="preserve"> 22-24</w:t>
            </w:r>
            <w:r w:rsidR="009000B4" w:rsidRPr="009000B4">
              <w:rPr>
                <w:rFonts w:asciiTheme="minorHAnsi" w:hAnsiTheme="minorHAnsi" w:cstheme="minorHAnsi"/>
                <w:sz w:val="22"/>
                <w:szCs w:val="22"/>
              </w:rPr>
              <w:t xml:space="preserve"> months after OMB approval</w:t>
            </w:r>
          </w:p>
        </w:tc>
      </w:tr>
    </w:tbl>
    <w:p w:rsidR="00FD4951" w:rsidRDefault="009000B4" w:rsidP="000E6197">
      <w:pPr>
        <w:spacing w:line="240" w:lineRule="auto"/>
        <w:ind w:left="0"/>
        <w:rPr>
          <w:rFonts w:asciiTheme="minorHAnsi" w:hAnsiTheme="minorHAnsi" w:cstheme="minorHAnsi"/>
          <w:b/>
          <w:sz w:val="22"/>
          <w:szCs w:val="22"/>
        </w:rPr>
      </w:pPr>
      <w:r w:rsidRPr="000E6197" w:rsidDel="009000B4">
        <w:rPr>
          <w:rFonts w:asciiTheme="minorHAnsi" w:hAnsiTheme="minorHAnsi" w:cstheme="minorHAnsi"/>
          <w:b/>
          <w:sz w:val="22"/>
          <w:szCs w:val="22"/>
        </w:rPr>
        <w:t xml:space="preserve"> </w:t>
      </w:r>
      <w:bookmarkStart w:id="72" w:name="_Toc443881760"/>
      <w:bookmarkStart w:id="73" w:name="_Toc451592247"/>
      <w:bookmarkStart w:id="74" w:name="_Toc5610288"/>
      <w:bookmarkStart w:id="75" w:name="_Toc99178794"/>
    </w:p>
    <w:p w:rsidR="00E807C2" w:rsidRDefault="00E807C2" w:rsidP="000E6197">
      <w:pPr>
        <w:spacing w:line="240" w:lineRule="auto"/>
        <w:ind w:left="0"/>
        <w:rPr>
          <w:rFonts w:asciiTheme="minorHAnsi" w:hAnsiTheme="minorHAnsi" w:cstheme="minorHAnsi"/>
          <w:b/>
        </w:rPr>
      </w:pPr>
    </w:p>
    <w:p w:rsidR="0085482E" w:rsidRDefault="0085482E" w:rsidP="000E6197">
      <w:pPr>
        <w:spacing w:line="240" w:lineRule="auto"/>
        <w:ind w:left="0"/>
        <w:rPr>
          <w:rFonts w:asciiTheme="minorHAnsi" w:hAnsiTheme="minorHAnsi" w:cstheme="minorHAnsi"/>
          <w:b/>
        </w:rPr>
      </w:pPr>
      <w:r w:rsidRPr="000E6197">
        <w:rPr>
          <w:rFonts w:asciiTheme="minorHAnsi" w:hAnsiTheme="minorHAnsi" w:cstheme="minorHAnsi"/>
          <w:b/>
        </w:rPr>
        <w:t>A.17</w:t>
      </w:r>
      <w:r w:rsidRPr="000E6197">
        <w:rPr>
          <w:rFonts w:asciiTheme="minorHAnsi" w:hAnsiTheme="minorHAnsi" w:cstheme="minorHAnsi"/>
          <w:b/>
        </w:rPr>
        <w:tab/>
        <w:t>Reason(s) Display of OMB Expiration Date is Inappropriate</w:t>
      </w:r>
      <w:bookmarkEnd w:id="72"/>
      <w:bookmarkEnd w:id="73"/>
      <w:bookmarkEnd w:id="74"/>
      <w:bookmarkEnd w:id="75"/>
    </w:p>
    <w:p w:rsidR="009000B4" w:rsidRPr="000E6197" w:rsidRDefault="009000B4" w:rsidP="000E6197">
      <w:pPr>
        <w:spacing w:line="240" w:lineRule="auto"/>
        <w:ind w:left="0"/>
        <w:rPr>
          <w:rFonts w:asciiTheme="minorHAnsi" w:hAnsiTheme="minorHAnsi" w:cstheme="minorHAnsi"/>
          <w:b/>
        </w:rPr>
      </w:pPr>
    </w:p>
    <w:p w:rsidR="0085482E" w:rsidRPr="00A87575" w:rsidRDefault="0085482E" w:rsidP="009000B4">
      <w:pPr>
        <w:spacing w:line="480" w:lineRule="auto"/>
        <w:ind w:left="0"/>
        <w:rPr>
          <w:rFonts w:asciiTheme="minorHAnsi" w:hAnsiTheme="minorHAnsi" w:cstheme="minorHAnsi"/>
        </w:rPr>
      </w:pPr>
      <w:r w:rsidRPr="00A87575">
        <w:rPr>
          <w:rFonts w:asciiTheme="minorHAnsi" w:hAnsiTheme="minorHAnsi" w:cstheme="minorHAnsi"/>
        </w:rPr>
        <w:t>All instruments will display the OMB expiration date.</w:t>
      </w:r>
    </w:p>
    <w:p w:rsidR="0085482E" w:rsidRPr="00A87575" w:rsidRDefault="0085482E" w:rsidP="00EB104C">
      <w:pPr>
        <w:pStyle w:val="Heading1"/>
        <w:spacing w:line="480" w:lineRule="auto"/>
        <w:rPr>
          <w:rFonts w:asciiTheme="minorHAnsi" w:hAnsiTheme="minorHAnsi" w:cstheme="minorHAnsi"/>
        </w:rPr>
      </w:pPr>
      <w:bookmarkStart w:id="76" w:name="_Toc443881761"/>
      <w:bookmarkStart w:id="77" w:name="_Toc451592248"/>
      <w:bookmarkStart w:id="78" w:name="_Toc5610289"/>
      <w:bookmarkStart w:id="79" w:name="_Toc99178795"/>
      <w:r w:rsidRPr="00A87575">
        <w:rPr>
          <w:rFonts w:asciiTheme="minorHAnsi" w:hAnsiTheme="minorHAnsi" w:cstheme="minorHAnsi"/>
        </w:rPr>
        <w:t>A.18</w:t>
      </w:r>
      <w:r w:rsidRPr="00A87575">
        <w:rPr>
          <w:rFonts w:asciiTheme="minorHAnsi" w:hAnsiTheme="minorHAnsi" w:cstheme="minorHAnsi"/>
        </w:rPr>
        <w:tab/>
        <w:t>Exceptions to Certification for Paperwork Reduction Act Submissions</w:t>
      </w:r>
      <w:bookmarkEnd w:id="76"/>
      <w:bookmarkEnd w:id="77"/>
      <w:bookmarkEnd w:id="78"/>
      <w:bookmarkEnd w:id="79"/>
    </w:p>
    <w:p w:rsidR="0085482E" w:rsidRPr="00A87575" w:rsidRDefault="0085482E" w:rsidP="007235EF">
      <w:pPr>
        <w:spacing w:line="480" w:lineRule="auto"/>
        <w:ind w:left="0"/>
        <w:rPr>
          <w:rFonts w:asciiTheme="minorHAnsi" w:hAnsiTheme="minorHAnsi" w:cstheme="minorHAnsi"/>
        </w:rPr>
      </w:pPr>
      <w:r w:rsidRPr="00A87575">
        <w:rPr>
          <w:rFonts w:asciiTheme="minorHAnsi" w:hAnsiTheme="minorHAnsi" w:cstheme="minorHAnsi"/>
        </w:rPr>
        <w:t>No exceptions to the Certification for Paperwork Reduction Act Submissions are requested.</w:t>
      </w:r>
    </w:p>
    <w:sectPr w:rsidR="0085482E" w:rsidRPr="00A87575" w:rsidSect="00D54ECD">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FA" w:rsidRDefault="00DD22FA" w:rsidP="00EB4201">
      <w:r>
        <w:separator/>
      </w:r>
    </w:p>
  </w:endnote>
  <w:endnote w:type="continuationSeparator" w:id="0">
    <w:p w:rsidR="00DD22FA" w:rsidRDefault="00DD22FA" w:rsidP="00EB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169534"/>
      <w:docPartObj>
        <w:docPartGallery w:val="Page Numbers (Bottom of Page)"/>
        <w:docPartUnique/>
      </w:docPartObj>
    </w:sdtPr>
    <w:sdtEndPr/>
    <w:sdtContent>
      <w:sdt>
        <w:sdtPr>
          <w:id w:val="-688370562"/>
          <w:docPartObj>
            <w:docPartGallery w:val="Page Numbers (Top of Page)"/>
            <w:docPartUnique/>
          </w:docPartObj>
        </w:sdtPr>
        <w:sdtEndPr/>
        <w:sdtContent>
          <w:p w:rsidR="00DD22FA" w:rsidRDefault="00DD22FA">
            <w:pPr>
              <w:pStyle w:val="Footer"/>
              <w:jc w:val="center"/>
            </w:pPr>
          </w:p>
          <w:p w:rsidR="00DD22FA" w:rsidRDefault="00DD22FA">
            <w:pPr>
              <w:pStyle w:val="Footer"/>
              <w:jc w:val="center"/>
            </w:pPr>
          </w:p>
          <w:p w:rsidR="00DD22FA" w:rsidRPr="00C75DFF" w:rsidRDefault="00DD22FA" w:rsidP="00C75DFF">
            <w:pPr>
              <w:pStyle w:val="Footer"/>
              <w:jc w:val="center"/>
              <w:rPr>
                <w:rFonts w:asciiTheme="minorHAnsi" w:hAnsiTheme="minorHAnsi"/>
              </w:rPr>
            </w:pPr>
            <w:r w:rsidRPr="00E12A72">
              <w:rPr>
                <w:rFonts w:asciiTheme="minorHAnsi" w:hAnsiTheme="minorHAnsi"/>
              </w:rPr>
              <w:fldChar w:fldCharType="begin"/>
            </w:r>
            <w:r w:rsidRPr="00E12A72">
              <w:rPr>
                <w:rFonts w:asciiTheme="minorHAnsi" w:hAnsiTheme="minorHAnsi"/>
              </w:rPr>
              <w:instrText xml:space="preserve"> PAGE </w:instrText>
            </w:r>
            <w:r w:rsidRPr="00E12A72">
              <w:rPr>
                <w:rFonts w:asciiTheme="minorHAnsi" w:hAnsiTheme="minorHAnsi"/>
              </w:rPr>
              <w:fldChar w:fldCharType="separate"/>
            </w:r>
            <w:r w:rsidR="000E575A">
              <w:rPr>
                <w:rFonts w:asciiTheme="minorHAnsi" w:hAnsiTheme="minorHAnsi"/>
                <w:noProof/>
              </w:rPr>
              <w:t>24</w:t>
            </w:r>
            <w:r w:rsidRPr="00E12A72">
              <w:rPr>
                <w:rFonts w:asciiTheme="minorHAnsi" w:hAnsiTheme="minorHAnsi"/>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FA" w:rsidRDefault="00DD22FA">
    <w:pPr>
      <w:pStyle w:val="Footer"/>
      <w:jc w:val="center"/>
    </w:pPr>
  </w:p>
  <w:p w:rsidR="00DD22FA" w:rsidRDefault="00DD2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FA" w:rsidRDefault="00DD22FA" w:rsidP="00EB4201">
      <w:r>
        <w:separator/>
      </w:r>
    </w:p>
  </w:footnote>
  <w:footnote w:type="continuationSeparator" w:id="0">
    <w:p w:rsidR="00DD22FA" w:rsidRDefault="00DD22FA" w:rsidP="00EB4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FA" w:rsidRPr="00E12A72" w:rsidRDefault="00DD22FA" w:rsidP="00EA07E4">
    <w:pPr>
      <w:pStyle w:val="Header"/>
      <w:ind w:left="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FA" w:rsidRPr="00E12A72" w:rsidRDefault="00DD22FA" w:rsidP="00E12A72">
    <w:pPr>
      <w:pStyle w:val="Heade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55"/>
    <w:multiLevelType w:val="hybridMultilevel"/>
    <w:tmpl w:val="B9CC3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FD9"/>
    <w:multiLevelType w:val="hybridMultilevel"/>
    <w:tmpl w:val="E72C0C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30896"/>
    <w:multiLevelType w:val="hybridMultilevel"/>
    <w:tmpl w:val="262857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767F6C"/>
    <w:multiLevelType w:val="hybridMultilevel"/>
    <w:tmpl w:val="D30AA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14F01"/>
    <w:multiLevelType w:val="hybridMultilevel"/>
    <w:tmpl w:val="38929C0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F4F4DC6"/>
    <w:multiLevelType w:val="hybridMultilevel"/>
    <w:tmpl w:val="50A8A5AA"/>
    <w:lvl w:ilvl="0" w:tplc="07024270">
      <w:start w:val="1"/>
      <w:numFmt w:val="upperLetter"/>
      <w:lvlText w:val="%1."/>
      <w:lvlJc w:val="left"/>
      <w:pPr>
        <w:ind w:left="1080" w:hanging="72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B36DA6"/>
    <w:multiLevelType w:val="hybridMultilevel"/>
    <w:tmpl w:val="D6A04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E4DDC"/>
    <w:multiLevelType w:val="hybridMultilevel"/>
    <w:tmpl w:val="8438B6EA"/>
    <w:lvl w:ilvl="0" w:tplc="18F0FE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cs="Wingdings" w:hint="default"/>
        <w:sz w:val="16"/>
        <w:szCs w:val="16"/>
      </w:rPr>
    </w:lvl>
  </w:abstractNum>
  <w:abstractNum w:abstractNumId="9">
    <w:nsid w:val="35FE08B4"/>
    <w:multiLevelType w:val="hybridMultilevel"/>
    <w:tmpl w:val="2DC4FDFC"/>
    <w:lvl w:ilvl="0" w:tplc="4572AFFE">
      <w:start w:val="1"/>
      <w:numFmt w:val="upp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447AA"/>
    <w:multiLevelType w:val="hybridMultilevel"/>
    <w:tmpl w:val="764EF0C4"/>
    <w:lvl w:ilvl="0" w:tplc="14263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EC208B"/>
    <w:multiLevelType w:val="hybridMultilevel"/>
    <w:tmpl w:val="9B6E3D88"/>
    <w:lvl w:ilvl="0" w:tplc="581A5A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5FD4D3A"/>
    <w:multiLevelType w:val="hybridMultilevel"/>
    <w:tmpl w:val="B554ED06"/>
    <w:lvl w:ilvl="0" w:tplc="C534E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13341D"/>
    <w:multiLevelType w:val="hybridMultilevel"/>
    <w:tmpl w:val="D734A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C34C1F"/>
    <w:multiLevelType w:val="hybridMultilevel"/>
    <w:tmpl w:val="19D8D0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2B2356"/>
    <w:multiLevelType w:val="hybridMultilevel"/>
    <w:tmpl w:val="C91241AE"/>
    <w:lvl w:ilvl="0" w:tplc="43C69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B32EA6"/>
    <w:multiLevelType w:val="hybridMultilevel"/>
    <w:tmpl w:val="30A23320"/>
    <w:lvl w:ilvl="0" w:tplc="21ECD356">
      <w:start w:val="1"/>
      <w:numFmt w:val="lowerLetter"/>
      <w:lvlText w:val="%1."/>
      <w:lvlJc w:val="left"/>
      <w:pPr>
        <w:tabs>
          <w:tab w:val="num" w:pos="900"/>
        </w:tabs>
        <w:ind w:left="900" w:hanging="360"/>
      </w:pPr>
      <w:rPr>
        <w:rFonts w:ascii="Times New Roman" w:hAnsi="Times New Roman" w:cs="Times New Roman" w:hint="default"/>
      </w:rPr>
    </w:lvl>
    <w:lvl w:ilvl="1" w:tplc="04090019">
      <w:start w:val="1"/>
      <w:numFmt w:val="lowerLetter"/>
      <w:lvlText w:val="%2."/>
      <w:lvlJc w:val="left"/>
      <w:pPr>
        <w:tabs>
          <w:tab w:val="num" w:pos="1620"/>
        </w:tabs>
        <w:ind w:left="1620" w:hanging="360"/>
      </w:pPr>
      <w:rPr>
        <w:rFonts w:ascii="Times New Roman" w:hAnsi="Times New Roman" w:cs="Times New Roman"/>
      </w:rPr>
    </w:lvl>
    <w:lvl w:ilvl="2" w:tplc="0409001B">
      <w:start w:val="1"/>
      <w:numFmt w:val="lowerRoman"/>
      <w:lvlText w:val="%3."/>
      <w:lvlJc w:val="right"/>
      <w:pPr>
        <w:tabs>
          <w:tab w:val="num" w:pos="2340"/>
        </w:tabs>
        <w:ind w:left="2340" w:hanging="180"/>
      </w:pPr>
      <w:rPr>
        <w:rFonts w:ascii="Times New Roman" w:hAnsi="Times New Roman" w:cs="Times New Roman"/>
      </w:rPr>
    </w:lvl>
    <w:lvl w:ilvl="3" w:tplc="0409000F">
      <w:start w:val="1"/>
      <w:numFmt w:val="decimal"/>
      <w:lvlText w:val="%4."/>
      <w:lvlJc w:val="left"/>
      <w:pPr>
        <w:tabs>
          <w:tab w:val="num" w:pos="3060"/>
        </w:tabs>
        <w:ind w:left="3060" w:hanging="360"/>
      </w:pPr>
      <w:rPr>
        <w:rFonts w:ascii="Times New Roman" w:hAnsi="Times New Roman" w:cs="Times New Roman"/>
      </w:rPr>
    </w:lvl>
    <w:lvl w:ilvl="4" w:tplc="04090019">
      <w:start w:val="1"/>
      <w:numFmt w:val="lowerLetter"/>
      <w:lvlText w:val="%5."/>
      <w:lvlJc w:val="left"/>
      <w:pPr>
        <w:tabs>
          <w:tab w:val="num" w:pos="3780"/>
        </w:tabs>
        <w:ind w:left="3780" w:hanging="360"/>
      </w:pPr>
      <w:rPr>
        <w:rFonts w:ascii="Times New Roman" w:hAnsi="Times New Roman" w:cs="Times New Roman"/>
      </w:rPr>
    </w:lvl>
    <w:lvl w:ilvl="5" w:tplc="0409001B">
      <w:start w:val="1"/>
      <w:numFmt w:val="lowerRoman"/>
      <w:lvlText w:val="%6."/>
      <w:lvlJc w:val="right"/>
      <w:pPr>
        <w:tabs>
          <w:tab w:val="num" w:pos="4500"/>
        </w:tabs>
        <w:ind w:left="4500" w:hanging="180"/>
      </w:pPr>
      <w:rPr>
        <w:rFonts w:ascii="Times New Roman" w:hAnsi="Times New Roman" w:cs="Times New Roman"/>
      </w:rPr>
    </w:lvl>
    <w:lvl w:ilvl="6" w:tplc="0409000F">
      <w:start w:val="1"/>
      <w:numFmt w:val="decimal"/>
      <w:lvlText w:val="%7."/>
      <w:lvlJc w:val="left"/>
      <w:pPr>
        <w:tabs>
          <w:tab w:val="num" w:pos="5220"/>
        </w:tabs>
        <w:ind w:left="5220" w:hanging="360"/>
      </w:pPr>
      <w:rPr>
        <w:rFonts w:ascii="Times New Roman" w:hAnsi="Times New Roman" w:cs="Times New Roman"/>
      </w:rPr>
    </w:lvl>
    <w:lvl w:ilvl="7" w:tplc="04090019">
      <w:start w:val="1"/>
      <w:numFmt w:val="lowerLetter"/>
      <w:lvlText w:val="%8."/>
      <w:lvlJc w:val="left"/>
      <w:pPr>
        <w:tabs>
          <w:tab w:val="num" w:pos="5940"/>
        </w:tabs>
        <w:ind w:left="5940" w:hanging="360"/>
      </w:pPr>
      <w:rPr>
        <w:rFonts w:ascii="Times New Roman" w:hAnsi="Times New Roman" w:cs="Times New Roman"/>
      </w:rPr>
    </w:lvl>
    <w:lvl w:ilvl="8" w:tplc="0409001B">
      <w:start w:val="1"/>
      <w:numFmt w:val="lowerRoman"/>
      <w:lvlText w:val="%9."/>
      <w:lvlJc w:val="right"/>
      <w:pPr>
        <w:tabs>
          <w:tab w:val="num" w:pos="6660"/>
        </w:tabs>
        <w:ind w:left="6660" w:hanging="180"/>
      </w:pPr>
      <w:rPr>
        <w:rFonts w:ascii="Times New Roman" w:hAnsi="Times New Roman" w:cs="Times New Roman"/>
      </w:rPr>
    </w:lvl>
  </w:abstractNum>
  <w:abstractNum w:abstractNumId="17">
    <w:nsid w:val="5E792306"/>
    <w:multiLevelType w:val="hybridMultilevel"/>
    <w:tmpl w:val="892E23A8"/>
    <w:lvl w:ilvl="0" w:tplc="2E1EB4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13E88"/>
    <w:multiLevelType w:val="hybridMultilevel"/>
    <w:tmpl w:val="DA92B09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7515628"/>
    <w:multiLevelType w:val="hybridMultilevel"/>
    <w:tmpl w:val="B960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672504"/>
    <w:multiLevelType w:val="hybridMultilevel"/>
    <w:tmpl w:val="054CB356"/>
    <w:lvl w:ilvl="0" w:tplc="A5D42146">
      <w:start w:val="1"/>
      <w:numFmt w:val="bullet"/>
      <w:lvlText w:val=""/>
      <w:lvlJc w:val="left"/>
      <w:pPr>
        <w:tabs>
          <w:tab w:val="num" w:pos="432"/>
        </w:tabs>
        <w:ind w:left="432" w:hanging="432"/>
      </w:pPr>
      <w:rPr>
        <w:rFonts w:ascii="Symbol" w:hAnsi="Symbol" w:cs="Symbol" w:hint="default"/>
      </w:rPr>
    </w:lvl>
    <w:lvl w:ilvl="1" w:tplc="D14289D6">
      <w:start w:val="1"/>
      <w:numFmt w:val="bullet"/>
      <w:lvlText w:val="o"/>
      <w:lvlJc w:val="left"/>
      <w:pPr>
        <w:tabs>
          <w:tab w:val="num" w:pos="1440"/>
        </w:tabs>
        <w:ind w:left="1440" w:hanging="360"/>
      </w:pPr>
      <w:rPr>
        <w:rFonts w:ascii="Courier New" w:hAnsi="Courier New" w:cs="Courier New" w:hint="default"/>
      </w:rPr>
    </w:lvl>
    <w:lvl w:ilvl="2" w:tplc="3B06CBBE">
      <w:start w:val="1"/>
      <w:numFmt w:val="bullet"/>
      <w:lvlText w:val=""/>
      <w:lvlJc w:val="left"/>
      <w:pPr>
        <w:tabs>
          <w:tab w:val="num" w:pos="2160"/>
        </w:tabs>
        <w:ind w:left="2160" w:hanging="360"/>
      </w:pPr>
      <w:rPr>
        <w:rFonts w:ascii="Wingdings" w:hAnsi="Wingdings" w:cs="Wingdings" w:hint="default"/>
      </w:rPr>
    </w:lvl>
    <w:lvl w:ilvl="3" w:tplc="EEF4B1EA">
      <w:start w:val="1"/>
      <w:numFmt w:val="bullet"/>
      <w:lvlText w:val=""/>
      <w:lvlJc w:val="left"/>
      <w:pPr>
        <w:tabs>
          <w:tab w:val="num" w:pos="2880"/>
        </w:tabs>
        <w:ind w:left="2880" w:hanging="360"/>
      </w:pPr>
      <w:rPr>
        <w:rFonts w:ascii="Symbol" w:hAnsi="Symbol" w:cs="Symbol" w:hint="default"/>
      </w:rPr>
    </w:lvl>
    <w:lvl w:ilvl="4" w:tplc="DC2881A6">
      <w:start w:val="1"/>
      <w:numFmt w:val="bullet"/>
      <w:lvlText w:val="o"/>
      <w:lvlJc w:val="left"/>
      <w:pPr>
        <w:tabs>
          <w:tab w:val="num" w:pos="3600"/>
        </w:tabs>
        <w:ind w:left="3600" w:hanging="360"/>
      </w:pPr>
      <w:rPr>
        <w:rFonts w:ascii="Courier New" w:hAnsi="Courier New" w:cs="Courier New" w:hint="default"/>
      </w:rPr>
    </w:lvl>
    <w:lvl w:ilvl="5" w:tplc="1DBAA856">
      <w:start w:val="1"/>
      <w:numFmt w:val="bullet"/>
      <w:lvlText w:val=""/>
      <w:lvlJc w:val="left"/>
      <w:pPr>
        <w:tabs>
          <w:tab w:val="num" w:pos="4320"/>
        </w:tabs>
        <w:ind w:left="4320" w:hanging="360"/>
      </w:pPr>
      <w:rPr>
        <w:rFonts w:ascii="Wingdings" w:hAnsi="Wingdings" w:cs="Wingdings" w:hint="default"/>
      </w:rPr>
    </w:lvl>
    <w:lvl w:ilvl="6" w:tplc="556A471C">
      <w:start w:val="1"/>
      <w:numFmt w:val="bullet"/>
      <w:lvlText w:val=""/>
      <w:lvlJc w:val="left"/>
      <w:pPr>
        <w:tabs>
          <w:tab w:val="num" w:pos="5040"/>
        </w:tabs>
        <w:ind w:left="5040" w:hanging="360"/>
      </w:pPr>
      <w:rPr>
        <w:rFonts w:ascii="Symbol" w:hAnsi="Symbol" w:cs="Symbol" w:hint="default"/>
      </w:rPr>
    </w:lvl>
    <w:lvl w:ilvl="7" w:tplc="754C4AF8">
      <w:start w:val="1"/>
      <w:numFmt w:val="bullet"/>
      <w:lvlText w:val="o"/>
      <w:lvlJc w:val="left"/>
      <w:pPr>
        <w:tabs>
          <w:tab w:val="num" w:pos="5760"/>
        </w:tabs>
        <w:ind w:left="5760" w:hanging="360"/>
      </w:pPr>
      <w:rPr>
        <w:rFonts w:ascii="Courier New" w:hAnsi="Courier New" w:cs="Courier New" w:hint="default"/>
      </w:rPr>
    </w:lvl>
    <w:lvl w:ilvl="8" w:tplc="735AD2B4">
      <w:start w:val="1"/>
      <w:numFmt w:val="bullet"/>
      <w:lvlText w:val=""/>
      <w:lvlJc w:val="left"/>
      <w:pPr>
        <w:tabs>
          <w:tab w:val="num" w:pos="6480"/>
        </w:tabs>
        <w:ind w:left="6480" w:hanging="360"/>
      </w:pPr>
      <w:rPr>
        <w:rFonts w:ascii="Wingdings" w:hAnsi="Wingdings" w:cs="Wingdings" w:hint="default"/>
      </w:rPr>
    </w:lvl>
  </w:abstractNum>
  <w:abstractNum w:abstractNumId="21">
    <w:nsid w:val="6FFA26EC"/>
    <w:multiLevelType w:val="hybridMultilevel"/>
    <w:tmpl w:val="76E830D4"/>
    <w:lvl w:ilvl="0" w:tplc="0D5E33E8">
      <w:start w:val="2"/>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245C25"/>
    <w:multiLevelType w:val="hybridMultilevel"/>
    <w:tmpl w:val="D4D2F58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3">
    <w:nsid w:val="78983083"/>
    <w:multiLevelType w:val="hybridMultilevel"/>
    <w:tmpl w:val="10B688DC"/>
    <w:lvl w:ilvl="0" w:tplc="77F42DD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F0F1F"/>
    <w:multiLevelType w:val="hybridMultilevel"/>
    <w:tmpl w:val="AAC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2"/>
  </w:num>
  <w:num w:numId="4">
    <w:abstractNumId w:val="4"/>
  </w:num>
  <w:num w:numId="5">
    <w:abstractNumId w:val="7"/>
  </w:num>
  <w:num w:numId="6">
    <w:abstractNumId w:val="12"/>
  </w:num>
  <w:num w:numId="7">
    <w:abstractNumId w:val="0"/>
  </w:num>
  <w:num w:numId="8">
    <w:abstractNumId w:val="3"/>
  </w:num>
  <w:num w:numId="9">
    <w:abstractNumId w:val="16"/>
  </w:num>
  <w:num w:numId="10">
    <w:abstractNumId w:val="23"/>
  </w:num>
  <w:num w:numId="11">
    <w:abstractNumId w:val="2"/>
  </w:num>
  <w:num w:numId="12">
    <w:abstractNumId w:val="14"/>
  </w:num>
  <w:num w:numId="13">
    <w:abstractNumId w:val="1"/>
  </w:num>
  <w:num w:numId="14">
    <w:abstractNumId w:val="17"/>
  </w:num>
  <w:num w:numId="15">
    <w:abstractNumId w:val="18"/>
  </w:num>
  <w:num w:numId="16">
    <w:abstractNumId w:val="19"/>
  </w:num>
  <w:num w:numId="17">
    <w:abstractNumId w:val="10"/>
  </w:num>
  <w:num w:numId="18">
    <w:abstractNumId w:val="13"/>
  </w:num>
  <w:num w:numId="19">
    <w:abstractNumId w:val="9"/>
  </w:num>
  <w:num w:numId="20">
    <w:abstractNumId w:val="5"/>
  </w:num>
  <w:num w:numId="21">
    <w:abstractNumId w:val="20"/>
  </w:num>
  <w:num w:numId="22">
    <w:abstractNumId w:val="24"/>
  </w:num>
  <w:num w:numId="23">
    <w:abstractNumId w:val="6"/>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revisionView w:markup="0"/>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3A50"/>
    <w:rsid w:val="000065FC"/>
    <w:rsid w:val="000075E0"/>
    <w:rsid w:val="00007DD4"/>
    <w:rsid w:val="000100E8"/>
    <w:rsid w:val="00011D38"/>
    <w:rsid w:val="0001416F"/>
    <w:rsid w:val="000149DB"/>
    <w:rsid w:val="00014CBA"/>
    <w:rsid w:val="00015738"/>
    <w:rsid w:val="00015D4F"/>
    <w:rsid w:val="00016893"/>
    <w:rsid w:val="00016B07"/>
    <w:rsid w:val="00016FB9"/>
    <w:rsid w:val="00017B51"/>
    <w:rsid w:val="000212C7"/>
    <w:rsid w:val="00021907"/>
    <w:rsid w:val="000228C1"/>
    <w:rsid w:val="00023AD2"/>
    <w:rsid w:val="00025775"/>
    <w:rsid w:val="000274AF"/>
    <w:rsid w:val="00031D66"/>
    <w:rsid w:val="000346A0"/>
    <w:rsid w:val="0003495D"/>
    <w:rsid w:val="000368B6"/>
    <w:rsid w:val="00036E20"/>
    <w:rsid w:val="0004154A"/>
    <w:rsid w:val="00041A25"/>
    <w:rsid w:val="00042E24"/>
    <w:rsid w:val="0004329F"/>
    <w:rsid w:val="000433F4"/>
    <w:rsid w:val="000435A8"/>
    <w:rsid w:val="00043E14"/>
    <w:rsid w:val="0004460B"/>
    <w:rsid w:val="00045AB8"/>
    <w:rsid w:val="000472EC"/>
    <w:rsid w:val="00047B25"/>
    <w:rsid w:val="000514E3"/>
    <w:rsid w:val="000516BF"/>
    <w:rsid w:val="00051778"/>
    <w:rsid w:val="00051F08"/>
    <w:rsid w:val="00051F8D"/>
    <w:rsid w:val="00052B1D"/>
    <w:rsid w:val="000553C4"/>
    <w:rsid w:val="00055965"/>
    <w:rsid w:val="000562C3"/>
    <w:rsid w:val="0005732C"/>
    <w:rsid w:val="00060D9C"/>
    <w:rsid w:val="00061327"/>
    <w:rsid w:val="0006413C"/>
    <w:rsid w:val="00064F73"/>
    <w:rsid w:val="00065E55"/>
    <w:rsid w:val="00066340"/>
    <w:rsid w:val="00066501"/>
    <w:rsid w:val="000707E7"/>
    <w:rsid w:val="000713F5"/>
    <w:rsid w:val="00072A7C"/>
    <w:rsid w:val="00073831"/>
    <w:rsid w:val="000752D4"/>
    <w:rsid w:val="000771AC"/>
    <w:rsid w:val="0007751A"/>
    <w:rsid w:val="000775A2"/>
    <w:rsid w:val="00080EE3"/>
    <w:rsid w:val="000818A6"/>
    <w:rsid w:val="000825C0"/>
    <w:rsid w:val="000848BA"/>
    <w:rsid w:val="00085C1D"/>
    <w:rsid w:val="00086BE4"/>
    <w:rsid w:val="0009009F"/>
    <w:rsid w:val="00090DAB"/>
    <w:rsid w:val="00092799"/>
    <w:rsid w:val="0009331C"/>
    <w:rsid w:val="000944B0"/>
    <w:rsid w:val="000946C1"/>
    <w:rsid w:val="000970AC"/>
    <w:rsid w:val="000A0033"/>
    <w:rsid w:val="000A26FF"/>
    <w:rsid w:val="000A40DA"/>
    <w:rsid w:val="000A518D"/>
    <w:rsid w:val="000A54F5"/>
    <w:rsid w:val="000A677E"/>
    <w:rsid w:val="000B06E3"/>
    <w:rsid w:val="000B0B60"/>
    <w:rsid w:val="000B1780"/>
    <w:rsid w:val="000B2196"/>
    <w:rsid w:val="000B6314"/>
    <w:rsid w:val="000B646C"/>
    <w:rsid w:val="000C290F"/>
    <w:rsid w:val="000C4130"/>
    <w:rsid w:val="000C4C6A"/>
    <w:rsid w:val="000C5248"/>
    <w:rsid w:val="000C66E5"/>
    <w:rsid w:val="000C6B20"/>
    <w:rsid w:val="000C6F7B"/>
    <w:rsid w:val="000C72A1"/>
    <w:rsid w:val="000C72B4"/>
    <w:rsid w:val="000C7720"/>
    <w:rsid w:val="000C7C94"/>
    <w:rsid w:val="000D2C3A"/>
    <w:rsid w:val="000D3220"/>
    <w:rsid w:val="000D353F"/>
    <w:rsid w:val="000D4543"/>
    <w:rsid w:val="000D4AC2"/>
    <w:rsid w:val="000E00D6"/>
    <w:rsid w:val="000E26A8"/>
    <w:rsid w:val="000E31F6"/>
    <w:rsid w:val="000E3BB7"/>
    <w:rsid w:val="000E4865"/>
    <w:rsid w:val="000E575A"/>
    <w:rsid w:val="000E6197"/>
    <w:rsid w:val="000E7B51"/>
    <w:rsid w:val="000F140E"/>
    <w:rsid w:val="000F15A3"/>
    <w:rsid w:val="000F186E"/>
    <w:rsid w:val="000F3445"/>
    <w:rsid w:val="000F5E1C"/>
    <w:rsid w:val="000F5F0C"/>
    <w:rsid w:val="000F7276"/>
    <w:rsid w:val="001018EE"/>
    <w:rsid w:val="00106F19"/>
    <w:rsid w:val="00107C60"/>
    <w:rsid w:val="00111260"/>
    <w:rsid w:val="00113921"/>
    <w:rsid w:val="001148B7"/>
    <w:rsid w:val="00115323"/>
    <w:rsid w:val="00115407"/>
    <w:rsid w:val="00115F2D"/>
    <w:rsid w:val="00120B6E"/>
    <w:rsid w:val="001217D1"/>
    <w:rsid w:val="00121CCC"/>
    <w:rsid w:val="00122717"/>
    <w:rsid w:val="0012318C"/>
    <w:rsid w:val="001235EA"/>
    <w:rsid w:val="0012435F"/>
    <w:rsid w:val="00124A4A"/>
    <w:rsid w:val="001270C9"/>
    <w:rsid w:val="001322D8"/>
    <w:rsid w:val="0013457E"/>
    <w:rsid w:val="00134D21"/>
    <w:rsid w:val="001353AE"/>
    <w:rsid w:val="00135688"/>
    <w:rsid w:val="00135A65"/>
    <w:rsid w:val="0013640E"/>
    <w:rsid w:val="0014160E"/>
    <w:rsid w:val="001454EA"/>
    <w:rsid w:val="00146E7D"/>
    <w:rsid w:val="00146F3A"/>
    <w:rsid w:val="00151A3E"/>
    <w:rsid w:val="001526C5"/>
    <w:rsid w:val="00155BAD"/>
    <w:rsid w:val="00155EEB"/>
    <w:rsid w:val="00157598"/>
    <w:rsid w:val="0016088E"/>
    <w:rsid w:val="001612C6"/>
    <w:rsid w:val="001614EE"/>
    <w:rsid w:val="00162294"/>
    <w:rsid w:val="0016373B"/>
    <w:rsid w:val="001638A8"/>
    <w:rsid w:val="001654C8"/>
    <w:rsid w:val="00166526"/>
    <w:rsid w:val="00167D06"/>
    <w:rsid w:val="001711D3"/>
    <w:rsid w:val="001723CC"/>
    <w:rsid w:val="0017344C"/>
    <w:rsid w:val="00175BAF"/>
    <w:rsid w:val="00175F86"/>
    <w:rsid w:val="00180B8D"/>
    <w:rsid w:val="00181476"/>
    <w:rsid w:val="0018416B"/>
    <w:rsid w:val="001841A8"/>
    <w:rsid w:val="001842C9"/>
    <w:rsid w:val="0018517B"/>
    <w:rsid w:val="00185CB2"/>
    <w:rsid w:val="00186AF5"/>
    <w:rsid w:val="00193E74"/>
    <w:rsid w:val="00195A70"/>
    <w:rsid w:val="001978C4"/>
    <w:rsid w:val="001A08A7"/>
    <w:rsid w:val="001A09C2"/>
    <w:rsid w:val="001A132D"/>
    <w:rsid w:val="001B0D9C"/>
    <w:rsid w:val="001B12A9"/>
    <w:rsid w:val="001B1DA9"/>
    <w:rsid w:val="001B32B7"/>
    <w:rsid w:val="001B3CB5"/>
    <w:rsid w:val="001B6D1A"/>
    <w:rsid w:val="001B70BE"/>
    <w:rsid w:val="001C0140"/>
    <w:rsid w:val="001C0146"/>
    <w:rsid w:val="001C01F2"/>
    <w:rsid w:val="001C1BD4"/>
    <w:rsid w:val="001C1EE1"/>
    <w:rsid w:val="001C56A6"/>
    <w:rsid w:val="001C73DD"/>
    <w:rsid w:val="001D1FB0"/>
    <w:rsid w:val="001D4322"/>
    <w:rsid w:val="001D5618"/>
    <w:rsid w:val="001D5DD2"/>
    <w:rsid w:val="001E073F"/>
    <w:rsid w:val="001E1458"/>
    <w:rsid w:val="001E15CA"/>
    <w:rsid w:val="001E3D43"/>
    <w:rsid w:val="001E4E1B"/>
    <w:rsid w:val="001E5005"/>
    <w:rsid w:val="001E57BD"/>
    <w:rsid w:val="001E5E31"/>
    <w:rsid w:val="001E6EF6"/>
    <w:rsid w:val="001E7D98"/>
    <w:rsid w:val="001F1517"/>
    <w:rsid w:val="001F2BB2"/>
    <w:rsid w:val="001F3491"/>
    <w:rsid w:val="001F6E68"/>
    <w:rsid w:val="002002BF"/>
    <w:rsid w:val="00201E44"/>
    <w:rsid w:val="0020250D"/>
    <w:rsid w:val="00204D7D"/>
    <w:rsid w:val="0020557A"/>
    <w:rsid w:val="00206A19"/>
    <w:rsid w:val="002074A5"/>
    <w:rsid w:val="002109C6"/>
    <w:rsid w:val="00210AF1"/>
    <w:rsid w:val="002117B4"/>
    <w:rsid w:val="0021197B"/>
    <w:rsid w:val="002134CC"/>
    <w:rsid w:val="00213686"/>
    <w:rsid w:val="0021373C"/>
    <w:rsid w:val="00214B92"/>
    <w:rsid w:val="00215368"/>
    <w:rsid w:val="00217126"/>
    <w:rsid w:val="002171D9"/>
    <w:rsid w:val="00217967"/>
    <w:rsid w:val="00220430"/>
    <w:rsid w:val="00222B38"/>
    <w:rsid w:val="00223DCF"/>
    <w:rsid w:val="00223F20"/>
    <w:rsid w:val="00224C30"/>
    <w:rsid w:val="002257A0"/>
    <w:rsid w:val="00235AD5"/>
    <w:rsid w:val="00236A03"/>
    <w:rsid w:val="00242639"/>
    <w:rsid w:val="00242905"/>
    <w:rsid w:val="00243788"/>
    <w:rsid w:val="00243EFE"/>
    <w:rsid w:val="00244FDF"/>
    <w:rsid w:val="00247B5A"/>
    <w:rsid w:val="00247C50"/>
    <w:rsid w:val="00250B2D"/>
    <w:rsid w:val="00253880"/>
    <w:rsid w:val="00254778"/>
    <w:rsid w:val="00254877"/>
    <w:rsid w:val="00254F1F"/>
    <w:rsid w:val="002568F3"/>
    <w:rsid w:val="00256FC6"/>
    <w:rsid w:val="00257DC8"/>
    <w:rsid w:val="00263B88"/>
    <w:rsid w:val="00270076"/>
    <w:rsid w:val="0027019D"/>
    <w:rsid w:val="00270AC0"/>
    <w:rsid w:val="002717D6"/>
    <w:rsid w:val="00273D25"/>
    <w:rsid w:val="002748B3"/>
    <w:rsid w:val="00274D78"/>
    <w:rsid w:val="0027557C"/>
    <w:rsid w:val="00275857"/>
    <w:rsid w:val="00275BFB"/>
    <w:rsid w:val="002766B4"/>
    <w:rsid w:val="00277111"/>
    <w:rsid w:val="002775C8"/>
    <w:rsid w:val="00280CF7"/>
    <w:rsid w:val="00282101"/>
    <w:rsid w:val="0028387E"/>
    <w:rsid w:val="00284888"/>
    <w:rsid w:val="00287823"/>
    <w:rsid w:val="002909E0"/>
    <w:rsid w:val="00291DE5"/>
    <w:rsid w:val="002927C7"/>
    <w:rsid w:val="00292AB1"/>
    <w:rsid w:val="002935CB"/>
    <w:rsid w:val="00293E91"/>
    <w:rsid w:val="00294942"/>
    <w:rsid w:val="00295E10"/>
    <w:rsid w:val="0029608C"/>
    <w:rsid w:val="002965D7"/>
    <w:rsid w:val="002971B8"/>
    <w:rsid w:val="002A0C43"/>
    <w:rsid w:val="002A271F"/>
    <w:rsid w:val="002A51AC"/>
    <w:rsid w:val="002A52FA"/>
    <w:rsid w:val="002A642F"/>
    <w:rsid w:val="002A7381"/>
    <w:rsid w:val="002B10EE"/>
    <w:rsid w:val="002B16AA"/>
    <w:rsid w:val="002B1E1D"/>
    <w:rsid w:val="002B2C53"/>
    <w:rsid w:val="002B2E33"/>
    <w:rsid w:val="002B4854"/>
    <w:rsid w:val="002B552C"/>
    <w:rsid w:val="002B6642"/>
    <w:rsid w:val="002B66AE"/>
    <w:rsid w:val="002B7A78"/>
    <w:rsid w:val="002B7C66"/>
    <w:rsid w:val="002C0DF8"/>
    <w:rsid w:val="002C2134"/>
    <w:rsid w:val="002C3308"/>
    <w:rsid w:val="002C3939"/>
    <w:rsid w:val="002C630D"/>
    <w:rsid w:val="002D1115"/>
    <w:rsid w:val="002D1829"/>
    <w:rsid w:val="002D2649"/>
    <w:rsid w:val="002D61DA"/>
    <w:rsid w:val="002D62FA"/>
    <w:rsid w:val="002D714F"/>
    <w:rsid w:val="002D79A0"/>
    <w:rsid w:val="002E098C"/>
    <w:rsid w:val="002E0E6A"/>
    <w:rsid w:val="002E1279"/>
    <w:rsid w:val="002E549D"/>
    <w:rsid w:val="002E5636"/>
    <w:rsid w:val="002E610E"/>
    <w:rsid w:val="002E6F40"/>
    <w:rsid w:val="002F220C"/>
    <w:rsid w:val="002F288F"/>
    <w:rsid w:val="002F77FC"/>
    <w:rsid w:val="00300713"/>
    <w:rsid w:val="00300992"/>
    <w:rsid w:val="00302A96"/>
    <w:rsid w:val="00303E15"/>
    <w:rsid w:val="00304439"/>
    <w:rsid w:val="00304C08"/>
    <w:rsid w:val="003073FE"/>
    <w:rsid w:val="00310317"/>
    <w:rsid w:val="003105CC"/>
    <w:rsid w:val="00310FF6"/>
    <w:rsid w:val="003123DB"/>
    <w:rsid w:val="0031417F"/>
    <w:rsid w:val="00320456"/>
    <w:rsid w:val="00320673"/>
    <w:rsid w:val="00322115"/>
    <w:rsid w:val="00322318"/>
    <w:rsid w:val="0032384C"/>
    <w:rsid w:val="0032394D"/>
    <w:rsid w:val="00325046"/>
    <w:rsid w:val="00325CAB"/>
    <w:rsid w:val="00326655"/>
    <w:rsid w:val="00327ADB"/>
    <w:rsid w:val="00331049"/>
    <w:rsid w:val="00333C8B"/>
    <w:rsid w:val="00335613"/>
    <w:rsid w:val="00336077"/>
    <w:rsid w:val="00340C31"/>
    <w:rsid w:val="00340DBA"/>
    <w:rsid w:val="0034134B"/>
    <w:rsid w:val="00342217"/>
    <w:rsid w:val="00343F0F"/>
    <w:rsid w:val="00344805"/>
    <w:rsid w:val="003462C0"/>
    <w:rsid w:val="00346614"/>
    <w:rsid w:val="00346619"/>
    <w:rsid w:val="00346C90"/>
    <w:rsid w:val="00347BE5"/>
    <w:rsid w:val="0035014E"/>
    <w:rsid w:val="0035324F"/>
    <w:rsid w:val="00353B75"/>
    <w:rsid w:val="003557DA"/>
    <w:rsid w:val="00355BC3"/>
    <w:rsid w:val="003619D4"/>
    <w:rsid w:val="00361C0C"/>
    <w:rsid w:val="00361DC5"/>
    <w:rsid w:val="00362AF3"/>
    <w:rsid w:val="00362E9F"/>
    <w:rsid w:val="00363EB4"/>
    <w:rsid w:val="0036682B"/>
    <w:rsid w:val="0037055B"/>
    <w:rsid w:val="00372083"/>
    <w:rsid w:val="00372272"/>
    <w:rsid w:val="003736F0"/>
    <w:rsid w:val="003764D3"/>
    <w:rsid w:val="00376D38"/>
    <w:rsid w:val="00377715"/>
    <w:rsid w:val="00377E3A"/>
    <w:rsid w:val="003816FB"/>
    <w:rsid w:val="0038197C"/>
    <w:rsid w:val="00382331"/>
    <w:rsid w:val="00382AF1"/>
    <w:rsid w:val="00383B34"/>
    <w:rsid w:val="0038452E"/>
    <w:rsid w:val="00386021"/>
    <w:rsid w:val="00386BAD"/>
    <w:rsid w:val="00390F20"/>
    <w:rsid w:val="003920AC"/>
    <w:rsid w:val="0039270A"/>
    <w:rsid w:val="0039271A"/>
    <w:rsid w:val="00393AD1"/>
    <w:rsid w:val="00393D32"/>
    <w:rsid w:val="003946DF"/>
    <w:rsid w:val="0039735E"/>
    <w:rsid w:val="0039770D"/>
    <w:rsid w:val="00397F6B"/>
    <w:rsid w:val="003A13E0"/>
    <w:rsid w:val="003A1D58"/>
    <w:rsid w:val="003A3010"/>
    <w:rsid w:val="003A4661"/>
    <w:rsid w:val="003A5C23"/>
    <w:rsid w:val="003A6246"/>
    <w:rsid w:val="003A6AA1"/>
    <w:rsid w:val="003A6CFC"/>
    <w:rsid w:val="003A6E6C"/>
    <w:rsid w:val="003B0DD4"/>
    <w:rsid w:val="003B2591"/>
    <w:rsid w:val="003B3776"/>
    <w:rsid w:val="003B4264"/>
    <w:rsid w:val="003C11B9"/>
    <w:rsid w:val="003C127A"/>
    <w:rsid w:val="003C136F"/>
    <w:rsid w:val="003C44DE"/>
    <w:rsid w:val="003C5504"/>
    <w:rsid w:val="003C7100"/>
    <w:rsid w:val="003C78F8"/>
    <w:rsid w:val="003D0294"/>
    <w:rsid w:val="003D1590"/>
    <w:rsid w:val="003D2ED6"/>
    <w:rsid w:val="003D2F19"/>
    <w:rsid w:val="003D307E"/>
    <w:rsid w:val="003D3203"/>
    <w:rsid w:val="003D3E9C"/>
    <w:rsid w:val="003D3F5B"/>
    <w:rsid w:val="003D5EBA"/>
    <w:rsid w:val="003D62AE"/>
    <w:rsid w:val="003D6EB3"/>
    <w:rsid w:val="003E04AB"/>
    <w:rsid w:val="003E0D01"/>
    <w:rsid w:val="003E2FB5"/>
    <w:rsid w:val="003E2FC5"/>
    <w:rsid w:val="003E3ABB"/>
    <w:rsid w:val="003E6991"/>
    <w:rsid w:val="003E73C7"/>
    <w:rsid w:val="003E78E3"/>
    <w:rsid w:val="003F014C"/>
    <w:rsid w:val="003F0C42"/>
    <w:rsid w:val="003F1AC8"/>
    <w:rsid w:val="003F43CB"/>
    <w:rsid w:val="003F64FA"/>
    <w:rsid w:val="0040036D"/>
    <w:rsid w:val="00401D4C"/>
    <w:rsid w:val="004036BF"/>
    <w:rsid w:val="004047FD"/>
    <w:rsid w:val="004058C1"/>
    <w:rsid w:val="00405FFC"/>
    <w:rsid w:val="00406331"/>
    <w:rsid w:val="00406E46"/>
    <w:rsid w:val="004123E3"/>
    <w:rsid w:val="00413DF7"/>
    <w:rsid w:val="00414686"/>
    <w:rsid w:val="00415711"/>
    <w:rsid w:val="00415762"/>
    <w:rsid w:val="0041636A"/>
    <w:rsid w:val="00416EB8"/>
    <w:rsid w:val="004205EC"/>
    <w:rsid w:val="00420E14"/>
    <w:rsid w:val="004210DC"/>
    <w:rsid w:val="00421945"/>
    <w:rsid w:val="00424979"/>
    <w:rsid w:val="004337B6"/>
    <w:rsid w:val="00434186"/>
    <w:rsid w:val="004347C2"/>
    <w:rsid w:val="0043483E"/>
    <w:rsid w:val="004359F8"/>
    <w:rsid w:val="00436C05"/>
    <w:rsid w:val="00437A70"/>
    <w:rsid w:val="00440851"/>
    <w:rsid w:val="00440CAC"/>
    <w:rsid w:val="004421C7"/>
    <w:rsid w:val="00442A9C"/>
    <w:rsid w:val="00442AD9"/>
    <w:rsid w:val="00442EBE"/>
    <w:rsid w:val="004453B3"/>
    <w:rsid w:val="004472ED"/>
    <w:rsid w:val="00447F42"/>
    <w:rsid w:val="004514FA"/>
    <w:rsid w:val="00452097"/>
    <w:rsid w:val="0045533F"/>
    <w:rsid w:val="00456D2D"/>
    <w:rsid w:val="00461F90"/>
    <w:rsid w:val="00462390"/>
    <w:rsid w:val="00462418"/>
    <w:rsid w:val="004630EB"/>
    <w:rsid w:val="00464659"/>
    <w:rsid w:val="004659EB"/>
    <w:rsid w:val="0046717D"/>
    <w:rsid w:val="004701E6"/>
    <w:rsid w:val="00470EA9"/>
    <w:rsid w:val="00471A48"/>
    <w:rsid w:val="00471C28"/>
    <w:rsid w:val="00472FF7"/>
    <w:rsid w:val="0047570D"/>
    <w:rsid w:val="00477498"/>
    <w:rsid w:val="004815DD"/>
    <w:rsid w:val="00481CC8"/>
    <w:rsid w:val="00482722"/>
    <w:rsid w:val="00482779"/>
    <w:rsid w:val="00482A60"/>
    <w:rsid w:val="00483A49"/>
    <w:rsid w:val="00484436"/>
    <w:rsid w:val="00485775"/>
    <w:rsid w:val="00485F98"/>
    <w:rsid w:val="00491306"/>
    <w:rsid w:val="00492CB8"/>
    <w:rsid w:val="00492D75"/>
    <w:rsid w:val="004956BA"/>
    <w:rsid w:val="0049693C"/>
    <w:rsid w:val="00496CDF"/>
    <w:rsid w:val="004974DF"/>
    <w:rsid w:val="004A0F04"/>
    <w:rsid w:val="004A13EA"/>
    <w:rsid w:val="004A1E28"/>
    <w:rsid w:val="004A380A"/>
    <w:rsid w:val="004A55EB"/>
    <w:rsid w:val="004A56A1"/>
    <w:rsid w:val="004A748B"/>
    <w:rsid w:val="004B1D8D"/>
    <w:rsid w:val="004B2454"/>
    <w:rsid w:val="004B29D7"/>
    <w:rsid w:val="004B389E"/>
    <w:rsid w:val="004B3BBC"/>
    <w:rsid w:val="004B4AEA"/>
    <w:rsid w:val="004B5263"/>
    <w:rsid w:val="004B5C87"/>
    <w:rsid w:val="004B6359"/>
    <w:rsid w:val="004B6D81"/>
    <w:rsid w:val="004B70CA"/>
    <w:rsid w:val="004C4061"/>
    <w:rsid w:val="004C42A1"/>
    <w:rsid w:val="004C6E44"/>
    <w:rsid w:val="004D18C9"/>
    <w:rsid w:val="004D323A"/>
    <w:rsid w:val="004D5A64"/>
    <w:rsid w:val="004D5C5E"/>
    <w:rsid w:val="004E14E7"/>
    <w:rsid w:val="004E1D83"/>
    <w:rsid w:val="004E34B7"/>
    <w:rsid w:val="004E48B1"/>
    <w:rsid w:val="004E4C0C"/>
    <w:rsid w:val="004E6CD6"/>
    <w:rsid w:val="004E7629"/>
    <w:rsid w:val="004E764B"/>
    <w:rsid w:val="004F1080"/>
    <w:rsid w:val="004F2636"/>
    <w:rsid w:val="004F2AA5"/>
    <w:rsid w:val="004F31B7"/>
    <w:rsid w:val="004F414A"/>
    <w:rsid w:val="00502DBB"/>
    <w:rsid w:val="00502FA5"/>
    <w:rsid w:val="00503E98"/>
    <w:rsid w:val="00503FA8"/>
    <w:rsid w:val="0050513E"/>
    <w:rsid w:val="00505969"/>
    <w:rsid w:val="00506660"/>
    <w:rsid w:val="0050746E"/>
    <w:rsid w:val="005114A8"/>
    <w:rsid w:val="005118A9"/>
    <w:rsid w:val="00514098"/>
    <w:rsid w:val="005140A4"/>
    <w:rsid w:val="00514525"/>
    <w:rsid w:val="00514E2A"/>
    <w:rsid w:val="005178C6"/>
    <w:rsid w:val="00522623"/>
    <w:rsid w:val="00524B04"/>
    <w:rsid w:val="00524B1E"/>
    <w:rsid w:val="005253BB"/>
    <w:rsid w:val="005300BD"/>
    <w:rsid w:val="00530250"/>
    <w:rsid w:val="005317E3"/>
    <w:rsid w:val="00531D32"/>
    <w:rsid w:val="00532DDF"/>
    <w:rsid w:val="0053466A"/>
    <w:rsid w:val="005347B4"/>
    <w:rsid w:val="00535347"/>
    <w:rsid w:val="0053581A"/>
    <w:rsid w:val="00540572"/>
    <w:rsid w:val="00541083"/>
    <w:rsid w:val="005414DB"/>
    <w:rsid w:val="00541810"/>
    <w:rsid w:val="00541902"/>
    <w:rsid w:val="00543E43"/>
    <w:rsid w:val="005445F1"/>
    <w:rsid w:val="0054474E"/>
    <w:rsid w:val="00545396"/>
    <w:rsid w:val="00545DFD"/>
    <w:rsid w:val="00545E4B"/>
    <w:rsid w:val="00546312"/>
    <w:rsid w:val="005472BD"/>
    <w:rsid w:val="00550A6A"/>
    <w:rsid w:val="00552B13"/>
    <w:rsid w:val="00552F04"/>
    <w:rsid w:val="00553C87"/>
    <w:rsid w:val="00554E60"/>
    <w:rsid w:val="00556BDB"/>
    <w:rsid w:val="00556F06"/>
    <w:rsid w:val="0055729B"/>
    <w:rsid w:val="0055739F"/>
    <w:rsid w:val="005612E5"/>
    <w:rsid w:val="0056274E"/>
    <w:rsid w:val="0056318D"/>
    <w:rsid w:val="00567D5D"/>
    <w:rsid w:val="005722C5"/>
    <w:rsid w:val="00572AB1"/>
    <w:rsid w:val="00572F4A"/>
    <w:rsid w:val="00573127"/>
    <w:rsid w:val="0057335E"/>
    <w:rsid w:val="005751F0"/>
    <w:rsid w:val="00575CBE"/>
    <w:rsid w:val="00575F3F"/>
    <w:rsid w:val="005767CB"/>
    <w:rsid w:val="005800C7"/>
    <w:rsid w:val="005802DE"/>
    <w:rsid w:val="005819A4"/>
    <w:rsid w:val="0058225F"/>
    <w:rsid w:val="005826F2"/>
    <w:rsid w:val="005842D1"/>
    <w:rsid w:val="005847C6"/>
    <w:rsid w:val="00584D89"/>
    <w:rsid w:val="00585303"/>
    <w:rsid w:val="005853B2"/>
    <w:rsid w:val="0058568F"/>
    <w:rsid w:val="00585E93"/>
    <w:rsid w:val="00587DC1"/>
    <w:rsid w:val="00591650"/>
    <w:rsid w:val="00591B1E"/>
    <w:rsid w:val="00592321"/>
    <w:rsid w:val="00596349"/>
    <w:rsid w:val="00596CE7"/>
    <w:rsid w:val="005A0E33"/>
    <w:rsid w:val="005A34D1"/>
    <w:rsid w:val="005A3AF3"/>
    <w:rsid w:val="005A59D6"/>
    <w:rsid w:val="005A659C"/>
    <w:rsid w:val="005A7C81"/>
    <w:rsid w:val="005B059D"/>
    <w:rsid w:val="005B07A6"/>
    <w:rsid w:val="005B2B5C"/>
    <w:rsid w:val="005B432D"/>
    <w:rsid w:val="005B4DB6"/>
    <w:rsid w:val="005B5B1A"/>
    <w:rsid w:val="005B602A"/>
    <w:rsid w:val="005B6149"/>
    <w:rsid w:val="005B6C76"/>
    <w:rsid w:val="005B7D4E"/>
    <w:rsid w:val="005C0D4F"/>
    <w:rsid w:val="005C17C3"/>
    <w:rsid w:val="005C2F7F"/>
    <w:rsid w:val="005C41AC"/>
    <w:rsid w:val="005C4447"/>
    <w:rsid w:val="005C5995"/>
    <w:rsid w:val="005C660C"/>
    <w:rsid w:val="005C6E9F"/>
    <w:rsid w:val="005C72BA"/>
    <w:rsid w:val="005D2648"/>
    <w:rsid w:val="005D2A78"/>
    <w:rsid w:val="005D34F7"/>
    <w:rsid w:val="005D79F6"/>
    <w:rsid w:val="005E0816"/>
    <w:rsid w:val="005E1D66"/>
    <w:rsid w:val="005E2A8A"/>
    <w:rsid w:val="005E2AC5"/>
    <w:rsid w:val="005E2EE5"/>
    <w:rsid w:val="005E4BDD"/>
    <w:rsid w:val="005E525C"/>
    <w:rsid w:val="005E56A6"/>
    <w:rsid w:val="005E6B2C"/>
    <w:rsid w:val="005E6CDA"/>
    <w:rsid w:val="005E6F33"/>
    <w:rsid w:val="005E778B"/>
    <w:rsid w:val="005E7AA5"/>
    <w:rsid w:val="005E7AEC"/>
    <w:rsid w:val="005F1DBD"/>
    <w:rsid w:val="005F475B"/>
    <w:rsid w:val="005F4C79"/>
    <w:rsid w:val="005F4E04"/>
    <w:rsid w:val="005F53D0"/>
    <w:rsid w:val="005F73E2"/>
    <w:rsid w:val="006006DC"/>
    <w:rsid w:val="006007FE"/>
    <w:rsid w:val="00602E20"/>
    <w:rsid w:val="00602F89"/>
    <w:rsid w:val="006040D7"/>
    <w:rsid w:val="00604DEB"/>
    <w:rsid w:val="006061D6"/>
    <w:rsid w:val="00607052"/>
    <w:rsid w:val="006077CA"/>
    <w:rsid w:val="00607C4E"/>
    <w:rsid w:val="00610AD7"/>
    <w:rsid w:val="006112AF"/>
    <w:rsid w:val="006112FA"/>
    <w:rsid w:val="006138D6"/>
    <w:rsid w:val="00613C16"/>
    <w:rsid w:val="00614067"/>
    <w:rsid w:val="00614B9A"/>
    <w:rsid w:val="00615961"/>
    <w:rsid w:val="006162BF"/>
    <w:rsid w:val="00617451"/>
    <w:rsid w:val="00617984"/>
    <w:rsid w:val="006201C8"/>
    <w:rsid w:val="00622C49"/>
    <w:rsid w:val="0062304E"/>
    <w:rsid w:val="00624A1C"/>
    <w:rsid w:val="00624DFE"/>
    <w:rsid w:val="00630438"/>
    <w:rsid w:val="006309C2"/>
    <w:rsid w:val="00631B53"/>
    <w:rsid w:val="0063229F"/>
    <w:rsid w:val="00634099"/>
    <w:rsid w:val="00637D6A"/>
    <w:rsid w:val="00642BE8"/>
    <w:rsid w:val="00642EB1"/>
    <w:rsid w:val="00643D1A"/>
    <w:rsid w:val="00643E7A"/>
    <w:rsid w:val="00643EE9"/>
    <w:rsid w:val="00644533"/>
    <w:rsid w:val="00644B40"/>
    <w:rsid w:val="006456AB"/>
    <w:rsid w:val="00645E0E"/>
    <w:rsid w:val="00647161"/>
    <w:rsid w:val="00651F0E"/>
    <w:rsid w:val="00652C22"/>
    <w:rsid w:val="006532FE"/>
    <w:rsid w:val="006545E3"/>
    <w:rsid w:val="0065776A"/>
    <w:rsid w:val="006626E0"/>
    <w:rsid w:val="00663727"/>
    <w:rsid w:val="00664800"/>
    <w:rsid w:val="006652EA"/>
    <w:rsid w:val="006654F8"/>
    <w:rsid w:val="006660E7"/>
    <w:rsid w:val="006701CC"/>
    <w:rsid w:val="006707B0"/>
    <w:rsid w:val="006707D4"/>
    <w:rsid w:val="00671F45"/>
    <w:rsid w:val="00672D91"/>
    <w:rsid w:val="00674572"/>
    <w:rsid w:val="006749A8"/>
    <w:rsid w:val="0068026D"/>
    <w:rsid w:val="006806BE"/>
    <w:rsid w:val="00680843"/>
    <w:rsid w:val="00680B20"/>
    <w:rsid w:val="00680DAD"/>
    <w:rsid w:val="00683B96"/>
    <w:rsid w:val="00684495"/>
    <w:rsid w:val="006860D3"/>
    <w:rsid w:val="00690FB6"/>
    <w:rsid w:val="00691EC0"/>
    <w:rsid w:val="0069242A"/>
    <w:rsid w:val="00692C41"/>
    <w:rsid w:val="00693F9A"/>
    <w:rsid w:val="0069493D"/>
    <w:rsid w:val="00694B5A"/>
    <w:rsid w:val="00695A84"/>
    <w:rsid w:val="00696256"/>
    <w:rsid w:val="00696E1D"/>
    <w:rsid w:val="00697677"/>
    <w:rsid w:val="00697D95"/>
    <w:rsid w:val="006A16B5"/>
    <w:rsid w:val="006A4203"/>
    <w:rsid w:val="006A43BC"/>
    <w:rsid w:val="006A5C5D"/>
    <w:rsid w:val="006A5E20"/>
    <w:rsid w:val="006A78D9"/>
    <w:rsid w:val="006B2DC3"/>
    <w:rsid w:val="006B324D"/>
    <w:rsid w:val="006B44AE"/>
    <w:rsid w:val="006B5206"/>
    <w:rsid w:val="006B5BAF"/>
    <w:rsid w:val="006B6CB2"/>
    <w:rsid w:val="006C1D13"/>
    <w:rsid w:val="006C21FC"/>
    <w:rsid w:val="006C35E3"/>
    <w:rsid w:val="006C4909"/>
    <w:rsid w:val="006C660D"/>
    <w:rsid w:val="006C6FBE"/>
    <w:rsid w:val="006D29AE"/>
    <w:rsid w:val="006D3385"/>
    <w:rsid w:val="006D4309"/>
    <w:rsid w:val="006D521C"/>
    <w:rsid w:val="006D764A"/>
    <w:rsid w:val="006D7CBD"/>
    <w:rsid w:val="006E1E6C"/>
    <w:rsid w:val="006E4E41"/>
    <w:rsid w:val="006E6BA2"/>
    <w:rsid w:val="006E78BC"/>
    <w:rsid w:val="006F0CF0"/>
    <w:rsid w:val="006F2B27"/>
    <w:rsid w:val="006F4FFF"/>
    <w:rsid w:val="006F60C0"/>
    <w:rsid w:val="006F6D0E"/>
    <w:rsid w:val="006F7901"/>
    <w:rsid w:val="0070124E"/>
    <w:rsid w:val="0070170C"/>
    <w:rsid w:val="00702CD2"/>
    <w:rsid w:val="00703B17"/>
    <w:rsid w:val="007045A4"/>
    <w:rsid w:val="00705521"/>
    <w:rsid w:val="00706A28"/>
    <w:rsid w:val="0070744D"/>
    <w:rsid w:val="00713A6A"/>
    <w:rsid w:val="00714C9D"/>
    <w:rsid w:val="00714DC8"/>
    <w:rsid w:val="00714FA8"/>
    <w:rsid w:val="00715AFC"/>
    <w:rsid w:val="00717325"/>
    <w:rsid w:val="00717ED7"/>
    <w:rsid w:val="00720639"/>
    <w:rsid w:val="0072116E"/>
    <w:rsid w:val="007235EF"/>
    <w:rsid w:val="007248A1"/>
    <w:rsid w:val="00727081"/>
    <w:rsid w:val="00730EC9"/>
    <w:rsid w:val="00732B22"/>
    <w:rsid w:val="00732D40"/>
    <w:rsid w:val="00732E3D"/>
    <w:rsid w:val="007336CC"/>
    <w:rsid w:val="0073449D"/>
    <w:rsid w:val="00735FB3"/>
    <w:rsid w:val="00736486"/>
    <w:rsid w:val="007409C4"/>
    <w:rsid w:val="0074173F"/>
    <w:rsid w:val="00743950"/>
    <w:rsid w:val="00752562"/>
    <w:rsid w:val="00753727"/>
    <w:rsid w:val="0075475E"/>
    <w:rsid w:val="0075513D"/>
    <w:rsid w:val="00755E92"/>
    <w:rsid w:val="00756094"/>
    <w:rsid w:val="007569E3"/>
    <w:rsid w:val="00756B22"/>
    <w:rsid w:val="00757236"/>
    <w:rsid w:val="00757338"/>
    <w:rsid w:val="00757A6A"/>
    <w:rsid w:val="007604B3"/>
    <w:rsid w:val="00760A81"/>
    <w:rsid w:val="00763877"/>
    <w:rsid w:val="00764171"/>
    <w:rsid w:val="007652F2"/>
    <w:rsid w:val="007660B8"/>
    <w:rsid w:val="007703A8"/>
    <w:rsid w:val="0077352F"/>
    <w:rsid w:val="0077627F"/>
    <w:rsid w:val="007775FE"/>
    <w:rsid w:val="007827B3"/>
    <w:rsid w:val="0078327E"/>
    <w:rsid w:val="0078331F"/>
    <w:rsid w:val="00783CA0"/>
    <w:rsid w:val="00784380"/>
    <w:rsid w:val="007843DD"/>
    <w:rsid w:val="00785D6B"/>
    <w:rsid w:val="0078711D"/>
    <w:rsid w:val="00791660"/>
    <w:rsid w:val="007930EB"/>
    <w:rsid w:val="00797C72"/>
    <w:rsid w:val="007A07C5"/>
    <w:rsid w:val="007A0AFD"/>
    <w:rsid w:val="007A2051"/>
    <w:rsid w:val="007A470E"/>
    <w:rsid w:val="007A4FCE"/>
    <w:rsid w:val="007A67CE"/>
    <w:rsid w:val="007A6CA6"/>
    <w:rsid w:val="007A7D83"/>
    <w:rsid w:val="007A7F14"/>
    <w:rsid w:val="007B076C"/>
    <w:rsid w:val="007B1382"/>
    <w:rsid w:val="007B3CFD"/>
    <w:rsid w:val="007B4354"/>
    <w:rsid w:val="007B583D"/>
    <w:rsid w:val="007B64A3"/>
    <w:rsid w:val="007B6E73"/>
    <w:rsid w:val="007B6F3B"/>
    <w:rsid w:val="007B7766"/>
    <w:rsid w:val="007B7C8C"/>
    <w:rsid w:val="007C0203"/>
    <w:rsid w:val="007C206F"/>
    <w:rsid w:val="007C5DFB"/>
    <w:rsid w:val="007C6101"/>
    <w:rsid w:val="007C6994"/>
    <w:rsid w:val="007C6BFD"/>
    <w:rsid w:val="007C7A83"/>
    <w:rsid w:val="007C7BBB"/>
    <w:rsid w:val="007D1A38"/>
    <w:rsid w:val="007D25A4"/>
    <w:rsid w:val="007D3430"/>
    <w:rsid w:val="007D45F3"/>
    <w:rsid w:val="007D5EFE"/>
    <w:rsid w:val="007D727F"/>
    <w:rsid w:val="007D73C8"/>
    <w:rsid w:val="007E4682"/>
    <w:rsid w:val="007E4B7B"/>
    <w:rsid w:val="007E55E8"/>
    <w:rsid w:val="007E5A77"/>
    <w:rsid w:val="007E6CFE"/>
    <w:rsid w:val="007E7417"/>
    <w:rsid w:val="007F2278"/>
    <w:rsid w:val="007F26D9"/>
    <w:rsid w:val="007F273B"/>
    <w:rsid w:val="007F2819"/>
    <w:rsid w:val="007F312D"/>
    <w:rsid w:val="007F32F4"/>
    <w:rsid w:val="007F333F"/>
    <w:rsid w:val="007F366B"/>
    <w:rsid w:val="007F3F71"/>
    <w:rsid w:val="007F513D"/>
    <w:rsid w:val="007F58DD"/>
    <w:rsid w:val="007F79E5"/>
    <w:rsid w:val="00800962"/>
    <w:rsid w:val="00800B6C"/>
    <w:rsid w:val="00807155"/>
    <w:rsid w:val="00807444"/>
    <w:rsid w:val="0080744C"/>
    <w:rsid w:val="00811E87"/>
    <w:rsid w:val="0081321C"/>
    <w:rsid w:val="008132C1"/>
    <w:rsid w:val="00814C6A"/>
    <w:rsid w:val="00814F23"/>
    <w:rsid w:val="00815AF3"/>
    <w:rsid w:val="00815D62"/>
    <w:rsid w:val="0082381A"/>
    <w:rsid w:val="00823B48"/>
    <w:rsid w:val="00823EBD"/>
    <w:rsid w:val="00826B56"/>
    <w:rsid w:val="00826F42"/>
    <w:rsid w:val="008276D1"/>
    <w:rsid w:val="00830005"/>
    <w:rsid w:val="00830137"/>
    <w:rsid w:val="00830280"/>
    <w:rsid w:val="00831AA3"/>
    <w:rsid w:val="00831F1B"/>
    <w:rsid w:val="00832557"/>
    <w:rsid w:val="0083274A"/>
    <w:rsid w:val="00833112"/>
    <w:rsid w:val="00833742"/>
    <w:rsid w:val="00834F8F"/>
    <w:rsid w:val="00835375"/>
    <w:rsid w:val="008407AD"/>
    <w:rsid w:val="00841E63"/>
    <w:rsid w:val="008427E7"/>
    <w:rsid w:val="00842C2F"/>
    <w:rsid w:val="00842EF3"/>
    <w:rsid w:val="00843989"/>
    <w:rsid w:val="00845103"/>
    <w:rsid w:val="00846B5C"/>
    <w:rsid w:val="00847E05"/>
    <w:rsid w:val="00851CF7"/>
    <w:rsid w:val="0085240B"/>
    <w:rsid w:val="008530B4"/>
    <w:rsid w:val="0085451F"/>
    <w:rsid w:val="00854720"/>
    <w:rsid w:val="0085482E"/>
    <w:rsid w:val="00856A1F"/>
    <w:rsid w:val="00856E4D"/>
    <w:rsid w:val="00857A56"/>
    <w:rsid w:val="00857B97"/>
    <w:rsid w:val="00862730"/>
    <w:rsid w:val="008627A2"/>
    <w:rsid w:val="00862FC5"/>
    <w:rsid w:val="00863D09"/>
    <w:rsid w:val="0086402E"/>
    <w:rsid w:val="00864AC8"/>
    <w:rsid w:val="00865DF6"/>
    <w:rsid w:val="00866102"/>
    <w:rsid w:val="008666C6"/>
    <w:rsid w:val="008670F7"/>
    <w:rsid w:val="0087111F"/>
    <w:rsid w:val="0087197F"/>
    <w:rsid w:val="00871E9F"/>
    <w:rsid w:val="00872C57"/>
    <w:rsid w:val="00873476"/>
    <w:rsid w:val="00874D83"/>
    <w:rsid w:val="00875527"/>
    <w:rsid w:val="0087588B"/>
    <w:rsid w:val="0087670C"/>
    <w:rsid w:val="0088037B"/>
    <w:rsid w:val="00880F04"/>
    <w:rsid w:val="00881B75"/>
    <w:rsid w:val="008878F0"/>
    <w:rsid w:val="0089286B"/>
    <w:rsid w:val="00892F73"/>
    <w:rsid w:val="00893090"/>
    <w:rsid w:val="00896D27"/>
    <w:rsid w:val="008971CC"/>
    <w:rsid w:val="00897E20"/>
    <w:rsid w:val="008A0265"/>
    <w:rsid w:val="008A21B3"/>
    <w:rsid w:val="008A30FD"/>
    <w:rsid w:val="008A31C9"/>
    <w:rsid w:val="008A342F"/>
    <w:rsid w:val="008A34A9"/>
    <w:rsid w:val="008A524B"/>
    <w:rsid w:val="008A56D6"/>
    <w:rsid w:val="008A6EDD"/>
    <w:rsid w:val="008B0A49"/>
    <w:rsid w:val="008B0ACC"/>
    <w:rsid w:val="008B14D7"/>
    <w:rsid w:val="008B28F2"/>
    <w:rsid w:val="008B4BBB"/>
    <w:rsid w:val="008B563D"/>
    <w:rsid w:val="008B6316"/>
    <w:rsid w:val="008B755F"/>
    <w:rsid w:val="008C17CC"/>
    <w:rsid w:val="008C2547"/>
    <w:rsid w:val="008C273C"/>
    <w:rsid w:val="008C3D58"/>
    <w:rsid w:val="008C5252"/>
    <w:rsid w:val="008C7A4D"/>
    <w:rsid w:val="008C7BB1"/>
    <w:rsid w:val="008D20C5"/>
    <w:rsid w:val="008D56CD"/>
    <w:rsid w:val="008D5B4A"/>
    <w:rsid w:val="008D5C4E"/>
    <w:rsid w:val="008D5EC3"/>
    <w:rsid w:val="008D5FA7"/>
    <w:rsid w:val="008E59DD"/>
    <w:rsid w:val="008E5F94"/>
    <w:rsid w:val="008E63CA"/>
    <w:rsid w:val="008F0402"/>
    <w:rsid w:val="008F05CC"/>
    <w:rsid w:val="008F0705"/>
    <w:rsid w:val="008F1FBF"/>
    <w:rsid w:val="008F237A"/>
    <w:rsid w:val="008F2997"/>
    <w:rsid w:val="008F6875"/>
    <w:rsid w:val="008F7904"/>
    <w:rsid w:val="008F79C8"/>
    <w:rsid w:val="009000B4"/>
    <w:rsid w:val="00901D1D"/>
    <w:rsid w:val="00901D62"/>
    <w:rsid w:val="009029C5"/>
    <w:rsid w:val="00902BCF"/>
    <w:rsid w:val="009035E2"/>
    <w:rsid w:val="00904073"/>
    <w:rsid w:val="00905554"/>
    <w:rsid w:val="00905E3B"/>
    <w:rsid w:val="00906685"/>
    <w:rsid w:val="00906705"/>
    <w:rsid w:val="0091076D"/>
    <w:rsid w:val="009116EF"/>
    <w:rsid w:val="00911EE8"/>
    <w:rsid w:val="00913378"/>
    <w:rsid w:val="00915F02"/>
    <w:rsid w:val="009167C7"/>
    <w:rsid w:val="00916ED2"/>
    <w:rsid w:val="009170D6"/>
    <w:rsid w:val="00920721"/>
    <w:rsid w:val="009210CB"/>
    <w:rsid w:val="00921126"/>
    <w:rsid w:val="009211C2"/>
    <w:rsid w:val="00922664"/>
    <w:rsid w:val="00925518"/>
    <w:rsid w:val="0092551A"/>
    <w:rsid w:val="00925678"/>
    <w:rsid w:val="00926DD5"/>
    <w:rsid w:val="00927664"/>
    <w:rsid w:val="00930DF0"/>
    <w:rsid w:val="00931895"/>
    <w:rsid w:val="009331BA"/>
    <w:rsid w:val="0093346E"/>
    <w:rsid w:val="00934100"/>
    <w:rsid w:val="00934A35"/>
    <w:rsid w:val="009368F2"/>
    <w:rsid w:val="00937E0D"/>
    <w:rsid w:val="00937F7B"/>
    <w:rsid w:val="00940E63"/>
    <w:rsid w:val="00941A4C"/>
    <w:rsid w:val="00941BEB"/>
    <w:rsid w:val="00942729"/>
    <w:rsid w:val="009433CC"/>
    <w:rsid w:val="00944521"/>
    <w:rsid w:val="009453E1"/>
    <w:rsid w:val="00945901"/>
    <w:rsid w:val="00946147"/>
    <w:rsid w:val="009472E2"/>
    <w:rsid w:val="00950DE8"/>
    <w:rsid w:val="00953942"/>
    <w:rsid w:val="00953CEF"/>
    <w:rsid w:val="009545B9"/>
    <w:rsid w:val="009546FC"/>
    <w:rsid w:val="00954A1B"/>
    <w:rsid w:val="00956B74"/>
    <w:rsid w:val="0095780A"/>
    <w:rsid w:val="0096115E"/>
    <w:rsid w:val="00961BDE"/>
    <w:rsid w:val="00962595"/>
    <w:rsid w:val="00962BA1"/>
    <w:rsid w:val="0096358E"/>
    <w:rsid w:val="00965CA6"/>
    <w:rsid w:val="00965D79"/>
    <w:rsid w:val="00965E8D"/>
    <w:rsid w:val="00966694"/>
    <w:rsid w:val="00966BE8"/>
    <w:rsid w:val="00967B94"/>
    <w:rsid w:val="00970088"/>
    <w:rsid w:val="00972285"/>
    <w:rsid w:val="0097284F"/>
    <w:rsid w:val="00972A59"/>
    <w:rsid w:val="00972E7A"/>
    <w:rsid w:val="00977341"/>
    <w:rsid w:val="0097739B"/>
    <w:rsid w:val="00977895"/>
    <w:rsid w:val="009778B1"/>
    <w:rsid w:val="009823B8"/>
    <w:rsid w:val="00983C25"/>
    <w:rsid w:val="00983C33"/>
    <w:rsid w:val="009842F0"/>
    <w:rsid w:val="00984E83"/>
    <w:rsid w:val="009850CF"/>
    <w:rsid w:val="009855D8"/>
    <w:rsid w:val="0098569F"/>
    <w:rsid w:val="009868ED"/>
    <w:rsid w:val="009877E9"/>
    <w:rsid w:val="00987DF1"/>
    <w:rsid w:val="00991B29"/>
    <w:rsid w:val="00991D41"/>
    <w:rsid w:val="009928B5"/>
    <w:rsid w:val="0099357E"/>
    <w:rsid w:val="00993DED"/>
    <w:rsid w:val="009950EE"/>
    <w:rsid w:val="0099533D"/>
    <w:rsid w:val="00997D20"/>
    <w:rsid w:val="009A0C16"/>
    <w:rsid w:val="009A27B2"/>
    <w:rsid w:val="009A4B53"/>
    <w:rsid w:val="009A520C"/>
    <w:rsid w:val="009A6C15"/>
    <w:rsid w:val="009B3D9C"/>
    <w:rsid w:val="009B40FC"/>
    <w:rsid w:val="009B42A5"/>
    <w:rsid w:val="009B5D7A"/>
    <w:rsid w:val="009B69C7"/>
    <w:rsid w:val="009B6D21"/>
    <w:rsid w:val="009C132C"/>
    <w:rsid w:val="009C2C9C"/>
    <w:rsid w:val="009C3C0B"/>
    <w:rsid w:val="009C3C65"/>
    <w:rsid w:val="009C6476"/>
    <w:rsid w:val="009D00DC"/>
    <w:rsid w:val="009D1E6E"/>
    <w:rsid w:val="009D21E8"/>
    <w:rsid w:val="009D3221"/>
    <w:rsid w:val="009D38D8"/>
    <w:rsid w:val="009D4314"/>
    <w:rsid w:val="009D5D2B"/>
    <w:rsid w:val="009D65A8"/>
    <w:rsid w:val="009E158C"/>
    <w:rsid w:val="009E262E"/>
    <w:rsid w:val="009E2708"/>
    <w:rsid w:val="009E54A0"/>
    <w:rsid w:val="009E675D"/>
    <w:rsid w:val="009F1EA9"/>
    <w:rsid w:val="009F6BCA"/>
    <w:rsid w:val="009F79EB"/>
    <w:rsid w:val="00A0001B"/>
    <w:rsid w:val="00A00093"/>
    <w:rsid w:val="00A004EF"/>
    <w:rsid w:val="00A0060A"/>
    <w:rsid w:val="00A00CAA"/>
    <w:rsid w:val="00A010F4"/>
    <w:rsid w:val="00A0156F"/>
    <w:rsid w:val="00A02111"/>
    <w:rsid w:val="00A03269"/>
    <w:rsid w:val="00A03606"/>
    <w:rsid w:val="00A03C2F"/>
    <w:rsid w:val="00A04C24"/>
    <w:rsid w:val="00A05450"/>
    <w:rsid w:val="00A06806"/>
    <w:rsid w:val="00A07947"/>
    <w:rsid w:val="00A11A5A"/>
    <w:rsid w:val="00A145F6"/>
    <w:rsid w:val="00A15C18"/>
    <w:rsid w:val="00A16804"/>
    <w:rsid w:val="00A177AE"/>
    <w:rsid w:val="00A2044C"/>
    <w:rsid w:val="00A20B5B"/>
    <w:rsid w:val="00A21055"/>
    <w:rsid w:val="00A21438"/>
    <w:rsid w:val="00A223C2"/>
    <w:rsid w:val="00A25557"/>
    <w:rsid w:val="00A25790"/>
    <w:rsid w:val="00A25BF9"/>
    <w:rsid w:val="00A26555"/>
    <w:rsid w:val="00A31E67"/>
    <w:rsid w:val="00A34813"/>
    <w:rsid w:val="00A3566D"/>
    <w:rsid w:val="00A4054B"/>
    <w:rsid w:val="00A40FCC"/>
    <w:rsid w:val="00A420E0"/>
    <w:rsid w:val="00A42A0A"/>
    <w:rsid w:val="00A44C32"/>
    <w:rsid w:val="00A4666D"/>
    <w:rsid w:val="00A46EE5"/>
    <w:rsid w:val="00A50247"/>
    <w:rsid w:val="00A51DB1"/>
    <w:rsid w:val="00A51F80"/>
    <w:rsid w:val="00A531DA"/>
    <w:rsid w:val="00A5480D"/>
    <w:rsid w:val="00A55E45"/>
    <w:rsid w:val="00A56D6D"/>
    <w:rsid w:val="00A56D90"/>
    <w:rsid w:val="00A6296A"/>
    <w:rsid w:val="00A63DF6"/>
    <w:rsid w:val="00A63EE4"/>
    <w:rsid w:val="00A70CE9"/>
    <w:rsid w:val="00A73B3D"/>
    <w:rsid w:val="00A75110"/>
    <w:rsid w:val="00A76C6D"/>
    <w:rsid w:val="00A80766"/>
    <w:rsid w:val="00A820FB"/>
    <w:rsid w:val="00A82907"/>
    <w:rsid w:val="00A87575"/>
    <w:rsid w:val="00A90BEF"/>
    <w:rsid w:val="00A91D0C"/>
    <w:rsid w:val="00A94362"/>
    <w:rsid w:val="00A94DED"/>
    <w:rsid w:val="00A95386"/>
    <w:rsid w:val="00A962F4"/>
    <w:rsid w:val="00AA0184"/>
    <w:rsid w:val="00AA021E"/>
    <w:rsid w:val="00AA2EF5"/>
    <w:rsid w:val="00AA455F"/>
    <w:rsid w:val="00AA4F26"/>
    <w:rsid w:val="00AA58E7"/>
    <w:rsid w:val="00AA6174"/>
    <w:rsid w:val="00AA77E3"/>
    <w:rsid w:val="00AA7B7E"/>
    <w:rsid w:val="00AB5DE6"/>
    <w:rsid w:val="00AB609F"/>
    <w:rsid w:val="00AB76A7"/>
    <w:rsid w:val="00AC09F0"/>
    <w:rsid w:val="00AC1204"/>
    <w:rsid w:val="00AC4632"/>
    <w:rsid w:val="00AC522F"/>
    <w:rsid w:val="00AC730B"/>
    <w:rsid w:val="00AC7437"/>
    <w:rsid w:val="00AC7C8B"/>
    <w:rsid w:val="00AD02E3"/>
    <w:rsid w:val="00AD120A"/>
    <w:rsid w:val="00AD322B"/>
    <w:rsid w:val="00AD375E"/>
    <w:rsid w:val="00AD3C82"/>
    <w:rsid w:val="00AD3F38"/>
    <w:rsid w:val="00AD56E1"/>
    <w:rsid w:val="00AE41BB"/>
    <w:rsid w:val="00AE4C6F"/>
    <w:rsid w:val="00AE4EB6"/>
    <w:rsid w:val="00AF236A"/>
    <w:rsid w:val="00AF423B"/>
    <w:rsid w:val="00B00101"/>
    <w:rsid w:val="00B01E37"/>
    <w:rsid w:val="00B03F7A"/>
    <w:rsid w:val="00B0457A"/>
    <w:rsid w:val="00B04A46"/>
    <w:rsid w:val="00B11F8C"/>
    <w:rsid w:val="00B1301D"/>
    <w:rsid w:val="00B13B5E"/>
    <w:rsid w:val="00B15B92"/>
    <w:rsid w:val="00B1647B"/>
    <w:rsid w:val="00B17EC1"/>
    <w:rsid w:val="00B17F72"/>
    <w:rsid w:val="00B20081"/>
    <w:rsid w:val="00B20632"/>
    <w:rsid w:val="00B20BB2"/>
    <w:rsid w:val="00B211DC"/>
    <w:rsid w:val="00B21A3C"/>
    <w:rsid w:val="00B22013"/>
    <w:rsid w:val="00B22D3B"/>
    <w:rsid w:val="00B233F3"/>
    <w:rsid w:val="00B24732"/>
    <w:rsid w:val="00B264BF"/>
    <w:rsid w:val="00B27B31"/>
    <w:rsid w:val="00B27CA7"/>
    <w:rsid w:val="00B27DEC"/>
    <w:rsid w:val="00B310EB"/>
    <w:rsid w:val="00B3112B"/>
    <w:rsid w:val="00B321C0"/>
    <w:rsid w:val="00B3240F"/>
    <w:rsid w:val="00B3257E"/>
    <w:rsid w:val="00B365E3"/>
    <w:rsid w:val="00B36C4F"/>
    <w:rsid w:val="00B43CAB"/>
    <w:rsid w:val="00B46A01"/>
    <w:rsid w:val="00B47411"/>
    <w:rsid w:val="00B51072"/>
    <w:rsid w:val="00B52401"/>
    <w:rsid w:val="00B53588"/>
    <w:rsid w:val="00B54030"/>
    <w:rsid w:val="00B5535E"/>
    <w:rsid w:val="00B556FB"/>
    <w:rsid w:val="00B6172B"/>
    <w:rsid w:val="00B61A44"/>
    <w:rsid w:val="00B71C1E"/>
    <w:rsid w:val="00B75A02"/>
    <w:rsid w:val="00B7638B"/>
    <w:rsid w:val="00B803CD"/>
    <w:rsid w:val="00B82574"/>
    <w:rsid w:val="00B82A20"/>
    <w:rsid w:val="00B82F5D"/>
    <w:rsid w:val="00B834E3"/>
    <w:rsid w:val="00B83857"/>
    <w:rsid w:val="00B83CF2"/>
    <w:rsid w:val="00B86051"/>
    <w:rsid w:val="00B86CC8"/>
    <w:rsid w:val="00B86E09"/>
    <w:rsid w:val="00B90552"/>
    <w:rsid w:val="00B92E43"/>
    <w:rsid w:val="00B93A0C"/>
    <w:rsid w:val="00B94546"/>
    <w:rsid w:val="00B94891"/>
    <w:rsid w:val="00B94A7F"/>
    <w:rsid w:val="00B96458"/>
    <w:rsid w:val="00B966EC"/>
    <w:rsid w:val="00BA2E73"/>
    <w:rsid w:val="00BA40BE"/>
    <w:rsid w:val="00BA7175"/>
    <w:rsid w:val="00BA7CE3"/>
    <w:rsid w:val="00BB0836"/>
    <w:rsid w:val="00BB0C76"/>
    <w:rsid w:val="00BB0EAF"/>
    <w:rsid w:val="00BB4770"/>
    <w:rsid w:val="00BB6126"/>
    <w:rsid w:val="00BB7295"/>
    <w:rsid w:val="00BB7FF7"/>
    <w:rsid w:val="00BC4035"/>
    <w:rsid w:val="00BC573F"/>
    <w:rsid w:val="00BC644D"/>
    <w:rsid w:val="00BC7A16"/>
    <w:rsid w:val="00BC7D4F"/>
    <w:rsid w:val="00BD0E52"/>
    <w:rsid w:val="00BD2C47"/>
    <w:rsid w:val="00BD3793"/>
    <w:rsid w:val="00BD3CBD"/>
    <w:rsid w:val="00BD3F48"/>
    <w:rsid w:val="00BD4661"/>
    <w:rsid w:val="00BD485A"/>
    <w:rsid w:val="00BD5DDB"/>
    <w:rsid w:val="00BE05AD"/>
    <w:rsid w:val="00BE06DD"/>
    <w:rsid w:val="00BE0FA5"/>
    <w:rsid w:val="00BE11BA"/>
    <w:rsid w:val="00BE27CA"/>
    <w:rsid w:val="00BE395E"/>
    <w:rsid w:val="00BE417C"/>
    <w:rsid w:val="00BE42C2"/>
    <w:rsid w:val="00BE5E24"/>
    <w:rsid w:val="00BE6673"/>
    <w:rsid w:val="00BF133F"/>
    <w:rsid w:val="00BF14B2"/>
    <w:rsid w:val="00BF21FF"/>
    <w:rsid w:val="00BF3F3E"/>
    <w:rsid w:val="00BF6E60"/>
    <w:rsid w:val="00C00072"/>
    <w:rsid w:val="00C002EB"/>
    <w:rsid w:val="00C01167"/>
    <w:rsid w:val="00C03C1D"/>
    <w:rsid w:val="00C103C2"/>
    <w:rsid w:val="00C12002"/>
    <w:rsid w:val="00C12155"/>
    <w:rsid w:val="00C12B95"/>
    <w:rsid w:val="00C146DB"/>
    <w:rsid w:val="00C15ED5"/>
    <w:rsid w:val="00C16D28"/>
    <w:rsid w:val="00C229A8"/>
    <w:rsid w:val="00C22C76"/>
    <w:rsid w:val="00C23AB0"/>
    <w:rsid w:val="00C24543"/>
    <w:rsid w:val="00C24C7B"/>
    <w:rsid w:val="00C25215"/>
    <w:rsid w:val="00C2607B"/>
    <w:rsid w:val="00C30077"/>
    <w:rsid w:val="00C3126C"/>
    <w:rsid w:val="00C31E6B"/>
    <w:rsid w:val="00C33327"/>
    <w:rsid w:val="00C33712"/>
    <w:rsid w:val="00C34341"/>
    <w:rsid w:val="00C34BAF"/>
    <w:rsid w:val="00C35498"/>
    <w:rsid w:val="00C37277"/>
    <w:rsid w:val="00C37610"/>
    <w:rsid w:val="00C37731"/>
    <w:rsid w:val="00C44F08"/>
    <w:rsid w:val="00C45E71"/>
    <w:rsid w:val="00C46045"/>
    <w:rsid w:val="00C46825"/>
    <w:rsid w:val="00C468DA"/>
    <w:rsid w:val="00C4758F"/>
    <w:rsid w:val="00C476DA"/>
    <w:rsid w:val="00C50082"/>
    <w:rsid w:val="00C50F9F"/>
    <w:rsid w:val="00C523FA"/>
    <w:rsid w:val="00C526BB"/>
    <w:rsid w:val="00C52D3C"/>
    <w:rsid w:val="00C5336A"/>
    <w:rsid w:val="00C5792A"/>
    <w:rsid w:val="00C62892"/>
    <w:rsid w:val="00C62BC3"/>
    <w:rsid w:val="00C62CDE"/>
    <w:rsid w:val="00C63867"/>
    <w:rsid w:val="00C63FA1"/>
    <w:rsid w:val="00C6491D"/>
    <w:rsid w:val="00C65189"/>
    <w:rsid w:val="00C65C38"/>
    <w:rsid w:val="00C72FDA"/>
    <w:rsid w:val="00C74087"/>
    <w:rsid w:val="00C7454E"/>
    <w:rsid w:val="00C74856"/>
    <w:rsid w:val="00C74A7C"/>
    <w:rsid w:val="00C74B5A"/>
    <w:rsid w:val="00C74DE8"/>
    <w:rsid w:val="00C7560F"/>
    <w:rsid w:val="00C75DFF"/>
    <w:rsid w:val="00C76864"/>
    <w:rsid w:val="00C76ADA"/>
    <w:rsid w:val="00C8006F"/>
    <w:rsid w:val="00C815E2"/>
    <w:rsid w:val="00C81968"/>
    <w:rsid w:val="00C8234C"/>
    <w:rsid w:val="00C8447F"/>
    <w:rsid w:val="00C85C7B"/>
    <w:rsid w:val="00C85EBB"/>
    <w:rsid w:val="00C864A4"/>
    <w:rsid w:val="00C86AFD"/>
    <w:rsid w:val="00C874B5"/>
    <w:rsid w:val="00C8767C"/>
    <w:rsid w:val="00C903EE"/>
    <w:rsid w:val="00C90F2F"/>
    <w:rsid w:val="00C915F5"/>
    <w:rsid w:val="00C92CC1"/>
    <w:rsid w:val="00C95095"/>
    <w:rsid w:val="00C97817"/>
    <w:rsid w:val="00CA058D"/>
    <w:rsid w:val="00CA07A5"/>
    <w:rsid w:val="00CA3247"/>
    <w:rsid w:val="00CA3979"/>
    <w:rsid w:val="00CA42B1"/>
    <w:rsid w:val="00CA49E3"/>
    <w:rsid w:val="00CA6394"/>
    <w:rsid w:val="00CA6D14"/>
    <w:rsid w:val="00CB3DC9"/>
    <w:rsid w:val="00CB4109"/>
    <w:rsid w:val="00CB6493"/>
    <w:rsid w:val="00CB6B82"/>
    <w:rsid w:val="00CB71D8"/>
    <w:rsid w:val="00CB7446"/>
    <w:rsid w:val="00CB78EA"/>
    <w:rsid w:val="00CB7E63"/>
    <w:rsid w:val="00CC0684"/>
    <w:rsid w:val="00CC10D7"/>
    <w:rsid w:val="00CC1991"/>
    <w:rsid w:val="00CC4F41"/>
    <w:rsid w:val="00CC5E6C"/>
    <w:rsid w:val="00CC6968"/>
    <w:rsid w:val="00CC6CF6"/>
    <w:rsid w:val="00CC7E8F"/>
    <w:rsid w:val="00CD197B"/>
    <w:rsid w:val="00CD3542"/>
    <w:rsid w:val="00CD3D23"/>
    <w:rsid w:val="00CD445F"/>
    <w:rsid w:val="00CD5310"/>
    <w:rsid w:val="00CD542D"/>
    <w:rsid w:val="00CD7A09"/>
    <w:rsid w:val="00CD7D88"/>
    <w:rsid w:val="00CD7E95"/>
    <w:rsid w:val="00CE1DB2"/>
    <w:rsid w:val="00CE2709"/>
    <w:rsid w:val="00CE2AE8"/>
    <w:rsid w:val="00CE30E9"/>
    <w:rsid w:val="00CE45CB"/>
    <w:rsid w:val="00CE49AF"/>
    <w:rsid w:val="00CE5018"/>
    <w:rsid w:val="00CE5110"/>
    <w:rsid w:val="00CE5E46"/>
    <w:rsid w:val="00CE6B08"/>
    <w:rsid w:val="00CF1BAE"/>
    <w:rsid w:val="00CF2678"/>
    <w:rsid w:val="00CF4272"/>
    <w:rsid w:val="00CF4D2A"/>
    <w:rsid w:val="00CF628F"/>
    <w:rsid w:val="00CF7C6C"/>
    <w:rsid w:val="00CF7EF7"/>
    <w:rsid w:val="00D00A44"/>
    <w:rsid w:val="00D00D8A"/>
    <w:rsid w:val="00D0308B"/>
    <w:rsid w:val="00D03ABB"/>
    <w:rsid w:val="00D048F2"/>
    <w:rsid w:val="00D060A6"/>
    <w:rsid w:val="00D115AD"/>
    <w:rsid w:val="00D11E2F"/>
    <w:rsid w:val="00D15817"/>
    <w:rsid w:val="00D158A4"/>
    <w:rsid w:val="00D175E8"/>
    <w:rsid w:val="00D17BF3"/>
    <w:rsid w:val="00D208AB"/>
    <w:rsid w:val="00D2135D"/>
    <w:rsid w:val="00D23ECC"/>
    <w:rsid w:val="00D25A33"/>
    <w:rsid w:val="00D26159"/>
    <w:rsid w:val="00D266BB"/>
    <w:rsid w:val="00D27C5B"/>
    <w:rsid w:val="00D304C7"/>
    <w:rsid w:val="00D31B81"/>
    <w:rsid w:val="00D31CC4"/>
    <w:rsid w:val="00D31CE8"/>
    <w:rsid w:val="00D3203E"/>
    <w:rsid w:val="00D330FF"/>
    <w:rsid w:val="00D4053B"/>
    <w:rsid w:val="00D42837"/>
    <w:rsid w:val="00D431F6"/>
    <w:rsid w:val="00D4745A"/>
    <w:rsid w:val="00D50F3A"/>
    <w:rsid w:val="00D518B7"/>
    <w:rsid w:val="00D51F41"/>
    <w:rsid w:val="00D52D76"/>
    <w:rsid w:val="00D54ECD"/>
    <w:rsid w:val="00D55824"/>
    <w:rsid w:val="00D5723F"/>
    <w:rsid w:val="00D6135D"/>
    <w:rsid w:val="00D61A0D"/>
    <w:rsid w:val="00D61E21"/>
    <w:rsid w:val="00D622F5"/>
    <w:rsid w:val="00D62897"/>
    <w:rsid w:val="00D644B7"/>
    <w:rsid w:val="00D653A5"/>
    <w:rsid w:val="00D66CDF"/>
    <w:rsid w:val="00D701D9"/>
    <w:rsid w:val="00D742A9"/>
    <w:rsid w:val="00D75E86"/>
    <w:rsid w:val="00D7733A"/>
    <w:rsid w:val="00D80F3F"/>
    <w:rsid w:val="00D814A0"/>
    <w:rsid w:val="00D81551"/>
    <w:rsid w:val="00D815FB"/>
    <w:rsid w:val="00D821ED"/>
    <w:rsid w:val="00D82885"/>
    <w:rsid w:val="00D837AB"/>
    <w:rsid w:val="00D83BB2"/>
    <w:rsid w:val="00D843FF"/>
    <w:rsid w:val="00D86983"/>
    <w:rsid w:val="00D9069D"/>
    <w:rsid w:val="00D90D7E"/>
    <w:rsid w:val="00D91FD1"/>
    <w:rsid w:val="00D921E2"/>
    <w:rsid w:val="00D9319D"/>
    <w:rsid w:val="00D93414"/>
    <w:rsid w:val="00D947CF"/>
    <w:rsid w:val="00D94AF0"/>
    <w:rsid w:val="00D94CC9"/>
    <w:rsid w:val="00D95279"/>
    <w:rsid w:val="00D95628"/>
    <w:rsid w:val="00D95820"/>
    <w:rsid w:val="00D95F86"/>
    <w:rsid w:val="00DA4800"/>
    <w:rsid w:val="00DA5A68"/>
    <w:rsid w:val="00DA620E"/>
    <w:rsid w:val="00DA7166"/>
    <w:rsid w:val="00DA7412"/>
    <w:rsid w:val="00DA74EE"/>
    <w:rsid w:val="00DA7BF9"/>
    <w:rsid w:val="00DB009B"/>
    <w:rsid w:val="00DB18DC"/>
    <w:rsid w:val="00DB1A2A"/>
    <w:rsid w:val="00DB1F85"/>
    <w:rsid w:val="00DB2B97"/>
    <w:rsid w:val="00DB3162"/>
    <w:rsid w:val="00DB4416"/>
    <w:rsid w:val="00DB4465"/>
    <w:rsid w:val="00DB4810"/>
    <w:rsid w:val="00DB5BC5"/>
    <w:rsid w:val="00DB5DDC"/>
    <w:rsid w:val="00DB5E90"/>
    <w:rsid w:val="00DB5FA7"/>
    <w:rsid w:val="00DB701E"/>
    <w:rsid w:val="00DB75AB"/>
    <w:rsid w:val="00DC0C17"/>
    <w:rsid w:val="00DC200B"/>
    <w:rsid w:val="00DC2E6C"/>
    <w:rsid w:val="00DC33AF"/>
    <w:rsid w:val="00DC4321"/>
    <w:rsid w:val="00DC4720"/>
    <w:rsid w:val="00DC5043"/>
    <w:rsid w:val="00DC5D41"/>
    <w:rsid w:val="00DC5EBC"/>
    <w:rsid w:val="00DC6D5B"/>
    <w:rsid w:val="00DC7688"/>
    <w:rsid w:val="00DD1C57"/>
    <w:rsid w:val="00DD1CB6"/>
    <w:rsid w:val="00DD22F8"/>
    <w:rsid w:val="00DD22FA"/>
    <w:rsid w:val="00DD2589"/>
    <w:rsid w:val="00DD5B1F"/>
    <w:rsid w:val="00DD5C35"/>
    <w:rsid w:val="00DD6201"/>
    <w:rsid w:val="00DD7F89"/>
    <w:rsid w:val="00DE667E"/>
    <w:rsid w:val="00DE73B1"/>
    <w:rsid w:val="00DE7B88"/>
    <w:rsid w:val="00DF1858"/>
    <w:rsid w:val="00DF1B99"/>
    <w:rsid w:val="00DF1E7F"/>
    <w:rsid w:val="00DF4C59"/>
    <w:rsid w:val="00DF4F29"/>
    <w:rsid w:val="00DF7ADB"/>
    <w:rsid w:val="00E00D39"/>
    <w:rsid w:val="00E014FD"/>
    <w:rsid w:val="00E01B16"/>
    <w:rsid w:val="00E0204E"/>
    <w:rsid w:val="00E04307"/>
    <w:rsid w:val="00E0584B"/>
    <w:rsid w:val="00E05EA6"/>
    <w:rsid w:val="00E07B25"/>
    <w:rsid w:val="00E11924"/>
    <w:rsid w:val="00E1218F"/>
    <w:rsid w:val="00E124CC"/>
    <w:rsid w:val="00E12A72"/>
    <w:rsid w:val="00E13A26"/>
    <w:rsid w:val="00E15296"/>
    <w:rsid w:val="00E1574B"/>
    <w:rsid w:val="00E16221"/>
    <w:rsid w:val="00E17830"/>
    <w:rsid w:val="00E179B2"/>
    <w:rsid w:val="00E17A80"/>
    <w:rsid w:val="00E17B6D"/>
    <w:rsid w:val="00E20F6C"/>
    <w:rsid w:val="00E21195"/>
    <w:rsid w:val="00E21393"/>
    <w:rsid w:val="00E23552"/>
    <w:rsid w:val="00E23BF1"/>
    <w:rsid w:val="00E23E16"/>
    <w:rsid w:val="00E244A7"/>
    <w:rsid w:val="00E247DD"/>
    <w:rsid w:val="00E24D6D"/>
    <w:rsid w:val="00E25B7C"/>
    <w:rsid w:val="00E2607C"/>
    <w:rsid w:val="00E2779C"/>
    <w:rsid w:val="00E31DE3"/>
    <w:rsid w:val="00E32142"/>
    <w:rsid w:val="00E33D1E"/>
    <w:rsid w:val="00E3416D"/>
    <w:rsid w:val="00E34ECB"/>
    <w:rsid w:val="00E35A97"/>
    <w:rsid w:val="00E35EB0"/>
    <w:rsid w:val="00E35FFB"/>
    <w:rsid w:val="00E36C2A"/>
    <w:rsid w:val="00E37D7C"/>
    <w:rsid w:val="00E40103"/>
    <w:rsid w:val="00E405E8"/>
    <w:rsid w:val="00E40AC1"/>
    <w:rsid w:val="00E4154B"/>
    <w:rsid w:val="00E42894"/>
    <w:rsid w:val="00E435ED"/>
    <w:rsid w:val="00E44C86"/>
    <w:rsid w:val="00E46D15"/>
    <w:rsid w:val="00E50533"/>
    <w:rsid w:val="00E50BD6"/>
    <w:rsid w:val="00E52BBA"/>
    <w:rsid w:val="00E533B9"/>
    <w:rsid w:val="00E53CA7"/>
    <w:rsid w:val="00E54050"/>
    <w:rsid w:val="00E54A0C"/>
    <w:rsid w:val="00E5656B"/>
    <w:rsid w:val="00E56A40"/>
    <w:rsid w:val="00E57C0B"/>
    <w:rsid w:val="00E60D54"/>
    <w:rsid w:val="00E61DFF"/>
    <w:rsid w:val="00E644EC"/>
    <w:rsid w:val="00E656A3"/>
    <w:rsid w:val="00E65B02"/>
    <w:rsid w:val="00E65DB6"/>
    <w:rsid w:val="00E7026B"/>
    <w:rsid w:val="00E70FF3"/>
    <w:rsid w:val="00E711D1"/>
    <w:rsid w:val="00E7601F"/>
    <w:rsid w:val="00E76B3A"/>
    <w:rsid w:val="00E77043"/>
    <w:rsid w:val="00E7717B"/>
    <w:rsid w:val="00E80531"/>
    <w:rsid w:val="00E807C2"/>
    <w:rsid w:val="00E815CA"/>
    <w:rsid w:val="00E83150"/>
    <w:rsid w:val="00E832A7"/>
    <w:rsid w:val="00E852E5"/>
    <w:rsid w:val="00E85F74"/>
    <w:rsid w:val="00E871AE"/>
    <w:rsid w:val="00E87228"/>
    <w:rsid w:val="00E8753B"/>
    <w:rsid w:val="00E90838"/>
    <w:rsid w:val="00E90EF2"/>
    <w:rsid w:val="00E963D8"/>
    <w:rsid w:val="00EA07E4"/>
    <w:rsid w:val="00EA202B"/>
    <w:rsid w:val="00EA3997"/>
    <w:rsid w:val="00EA3D86"/>
    <w:rsid w:val="00EA3E18"/>
    <w:rsid w:val="00EA7BB7"/>
    <w:rsid w:val="00EB104C"/>
    <w:rsid w:val="00EB1113"/>
    <w:rsid w:val="00EB1DAD"/>
    <w:rsid w:val="00EB3FA9"/>
    <w:rsid w:val="00EB4201"/>
    <w:rsid w:val="00EB442A"/>
    <w:rsid w:val="00EB4904"/>
    <w:rsid w:val="00EB6393"/>
    <w:rsid w:val="00EB7F7D"/>
    <w:rsid w:val="00EC2059"/>
    <w:rsid w:val="00EC223C"/>
    <w:rsid w:val="00EC25BB"/>
    <w:rsid w:val="00EC4294"/>
    <w:rsid w:val="00EC4A2A"/>
    <w:rsid w:val="00ED23A3"/>
    <w:rsid w:val="00ED3BF6"/>
    <w:rsid w:val="00ED40A4"/>
    <w:rsid w:val="00ED4D9E"/>
    <w:rsid w:val="00ED6033"/>
    <w:rsid w:val="00ED606C"/>
    <w:rsid w:val="00ED682F"/>
    <w:rsid w:val="00ED72EC"/>
    <w:rsid w:val="00ED78C5"/>
    <w:rsid w:val="00EE034D"/>
    <w:rsid w:val="00EE0CBC"/>
    <w:rsid w:val="00EE1F2A"/>
    <w:rsid w:val="00EE3B15"/>
    <w:rsid w:val="00EE42C4"/>
    <w:rsid w:val="00EE48AF"/>
    <w:rsid w:val="00EE5C8D"/>
    <w:rsid w:val="00EE74F3"/>
    <w:rsid w:val="00EF03BC"/>
    <w:rsid w:val="00EF076D"/>
    <w:rsid w:val="00EF178D"/>
    <w:rsid w:val="00EF2E3C"/>
    <w:rsid w:val="00EF3CD0"/>
    <w:rsid w:val="00EF6AE0"/>
    <w:rsid w:val="00EF746F"/>
    <w:rsid w:val="00EF7491"/>
    <w:rsid w:val="00F004C5"/>
    <w:rsid w:val="00F01937"/>
    <w:rsid w:val="00F02A38"/>
    <w:rsid w:val="00F02AA5"/>
    <w:rsid w:val="00F04D59"/>
    <w:rsid w:val="00F10189"/>
    <w:rsid w:val="00F106DC"/>
    <w:rsid w:val="00F11977"/>
    <w:rsid w:val="00F14AF9"/>
    <w:rsid w:val="00F14D46"/>
    <w:rsid w:val="00F16B1A"/>
    <w:rsid w:val="00F16F29"/>
    <w:rsid w:val="00F17137"/>
    <w:rsid w:val="00F209E1"/>
    <w:rsid w:val="00F2336B"/>
    <w:rsid w:val="00F24A5E"/>
    <w:rsid w:val="00F24F32"/>
    <w:rsid w:val="00F2534E"/>
    <w:rsid w:val="00F2684A"/>
    <w:rsid w:val="00F26B3D"/>
    <w:rsid w:val="00F278F2"/>
    <w:rsid w:val="00F27C82"/>
    <w:rsid w:val="00F30DA9"/>
    <w:rsid w:val="00F35495"/>
    <w:rsid w:val="00F36849"/>
    <w:rsid w:val="00F36E8D"/>
    <w:rsid w:val="00F37286"/>
    <w:rsid w:val="00F3789C"/>
    <w:rsid w:val="00F378EA"/>
    <w:rsid w:val="00F41794"/>
    <w:rsid w:val="00F423E0"/>
    <w:rsid w:val="00F4254F"/>
    <w:rsid w:val="00F43E4D"/>
    <w:rsid w:val="00F44A30"/>
    <w:rsid w:val="00F45977"/>
    <w:rsid w:val="00F47C7C"/>
    <w:rsid w:val="00F47EDC"/>
    <w:rsid w:val="00F50AF4"/>
    <w:rsid w:val="00F5234B"/>
    <w:rsid w:val="00F52FF5"/>
    <w:rsid w:val="00F53C73"/>
    <w:rsid w:val="00F54DC4"/>
    <w:rsid w:val="00F559DE"/>
    <w:rsid w:val="00F55E33"/>
    <w:rsid w:val="00F57415"/>
    <w:rsid w:val="00F63526"/>
    <w:rsid w:val="00F66238"/>
    <w:rsid w:val="00F670E1"/>
    <w:rsid w:val="00F6743F"/>
    <w:rsid w:val="00F70D9E"/>
    <w:rsid w:val="00F715C6"/>
    <w:rsid w:val="00F72132"/>
    <w:rsid w:val="00F723AD"/>
    <w:rsid w:val="00F72BE4"/>
    <w:rsid w:val="00F72F0E"/>
    <w:rsid w:val="00F73879"/>
    <w:rsid w:val="00F74575"/>
    <w:rsid w:val="00F763EB"/>
    <w:rsid w:val="00F77811"/>
    <w:rsid w:val="00F779E6"/>
    <w:rsid w:val="00F80974"/>
    <w:rsid w:val="00F81CFA"/>
    <w:rsid w:val="00F81E03"/>
    <w:rsid w:val="00F8470A"/>
    <w:rsid w:val="00F854FA"/>
    <w:rsid w:val="00F85553"/>
    <w:rsid w:val="00F866E4"/>
    <w:rsid w:val="00F86D8B"/>
    <w:rsid w:val="00F87A27"/>
    <w:rsid w:val="00F91108"/>
    <w:rsid w:val="00F91135"/>
    <w:rsid w:val="00F9275E"/>
    <w:rsid w:val="00F930C0"/>
    <w:rsid w:val="00F93E27"/>
    <w:rsid w:val="00F93E94"/>
    <w:rsid w:val="00FA2291"/>
    <w:rsid w:val="00FA2761"/>
    <w:rsid w:val="00FA4BB7"/>
    <w:rsid w:val="00FA5FD6"/>
    <w:rsid w:val="00FA5FFD"/>
    <w:rsid w:val="00FB0B9A"/>
    <w:rsid w:val="00FB6940"/>
    <w:rsid w:val="00FB6BB3"/>
    <w:rsid w:val="00FB7FB0"/>
    <w:rsid w:val="00FC0967"/>
    <w:rsid w:val="00FC1461"/>
    <w:rsid w:val="00FC15B0"/>
    <w:rsid w:val="00FC327B"/>
    <w:rsid w:val="00FC7AAF"/>
    <w:rsid w:val="00FD0CD3"/>
    <w:rsid w:val="00FD2EC5"/>
    <w:rsid w:val="00FD3F9D"/>
    <w:rsid w:val="00FD4951"/>
    <w:rsid w:val="00FD66AF"/>
    <w:rsid w:val="00FD6F60"/>
    <w:rsid w:val="00FD798E"/>
    <w:rsid w:val="00FE00F1"/>
    <w:rsid w:val="00FE0B83"/>
    <w:rsid w:val="00FE0D80"/>
    <w:rsid w:val="00FE1408"/>
    <w:rsid w:val="00FE142B"/>
    <w:rsid w:val="00FE1E02"/>
    <w:rsid w:val="00FE2CE0"/>
    <w:rsid w:val="00FE6306"/>
    <w:rsid w:val="00FE6CAE"/>
    <w:rsid w:val="00FF2906"/>
    <w:rsid w:val="00FF46F9"/>
    <w:rsid w:val="00FF4C30"/>
    <w:rsid w:val="00FF67F4"/>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201"/>
    <w:pPr>
      <w:spacing w:line="240" w:lineRule="atLeast"/>
      <w:ind w:left="720"/>
    </w:pPr>
    <w:rPr>
      <w:sz w:val="24"/>
      <w:szCs w:val="24"/>
      <w:lang w:val="en-CA"/>
    </w:rPr>
  </w:style>
  <w:style w:type="paragraph" w:styleId="Heading1">
    <w:name w:val="heading 1"/>
    <w:aliases w:val="H1-Sec.Head"/>
    <w:basedOn w:val="P1-StandPara"/>
    <w:next w:val="P1-StandPara"/>
    <w:link w:val="Heading1Char"/>
    <w:uiPriority w:val="99"/>
    <w:qFormat/>
    <w:rsid w:val="00C34341"/>
    <w:pPr>
      <w:keepNext/>
      <w:tabs>
        <w:tab w:val="left" w:pos="720"/>
      </w:tabs>
      <w:spacing w:before="120" w:after="120" w:line="240" w:lineRule="auto"/>
      <w:ind w:left="720" w:hanging="720"/>
      <w:outlineLvl w:val="0"/>
    </w:pPr>
    <w:rPr>
      <w:b/>
      <w:bCs/>
      <w:sz w:val="24"/>
      <w:szCs w:val="24"/>
    </w:rPr>
  </w:style>
  <w:style w:type="paragraph" w:styleId="Heading2">
    <w:name w:val="heading 2"/>
    <w:aliases w:val="H2-Sec. Head"/>
    <w:basedOn w:val="Normal"/>
    <w:next w:val="P1-StandPara"/>
    <w:link w:val="Heading2Char"/>
    <w:uiPriority w:val="99"/>
    <w:qFormat/>
    <w:rsid w:val="00EB4201"/>
    <w:pPr>
      <w:spacing w:line="240" w:lineRule="auto"/>
      <w:outlineLvl w:val="1"/>
    </w:pPr>
    <w:rPr>
      <w:b/>
      <w:bCs/>
    </w:rPr>
  </w:style>
  <w:style w:type="paragraph" w:styleId="Heading3">
    <w:name w:val="heading 3"/>
    <w:aliases w:val="H3-Sec. Head"/>
    <w:basedOn w:val="Normal"/>
    <w:next w:val="P1-StandPara"/>
    <w:link w:val="Heading3Char"/>
    <w:uiPriority w:val="99"/>
    <w:qFormat/>
    <w:rsid w:val="006040D7"/>
    <w:pPr>
      <w:keepNext/>
      <w:tabs>
        <w:tab w:val="left" w:pos="1152"/>
      </w:tabs>
      <w:spacing w:after="360" w:line="360" w:lineRule="atLeast"/>
      <w:ind w:left="1152" w:hanging="1152"/>
      <w:outlineLvl w:val="2"/>
    </w:pPr>
    <w:rPr>
      <w:b/>
      <w:bCs/>
    </w:rPr>
  </w:style>
  <w:style w:type="paragraph" w:styleId="Heading4">
    <w:name w:val="heading 4"/>
    <w:aliases w:val="H4 Sec.Heading"/>
    <w:basedOn w:val="Normal"/>
    <w:next w:val="P1-StandPara"/>
    <w:link w:val="Heading4Char"/>
    <w:uiPriority w:val="99"/>
    <w:qFormat/>
    <w:rsid w:val="006040D7"/>
    <w:pPr>
      <w:keepNext/>
      <w:tabs>
        <w:tab w:val="left" w:pos="1152"/>
      </w:tabs>
      <w:spacing w:after="360" w:line="360" w:lineRule="atLeast"/>
      <w:ind w:left="1152" w:hanging="1152"/>
      <w:outlineLvl w:val="3"/>
    </w:pPr>
    <w:rPr>
      <w:b/>
      <w:bCs/>
    </w:rPr>
  </w:style>
  <w:style w:type="paragraph" w:styleId="Heading5">
    <w:name w:val="heading 5"/>
    <w:basedOn w:val="Normal"/>
    <w:next w:val="Normal"/>
    <w:link w:val="Heading5Char"/>
    <w:uiPriority w:val="99"/>
    <w:qFormat/>
    <w:rsid w:val="006040D7"/>
    <w:pPr>
      <w:keepLines/>
      <w:spacing w:before="360" w:line="360" w:lineRule="atLeast"/>
      <w:jc w:val="center"/>
      <w:outlineLvl w:val="4"/>
    </w:pPr>
  </w:style>
  <w:style w:type="paragraph" w:styleId="Heading6">
    <w:name w:val="heading 6"/>
    <w:basedOn w:val="Normal"/>
    <w:next w:val="Normal"/>
    <w:link w:val="Heading6Char"/>
    <w:uiPriority w:val="99"/>
    <w:qFormat/>
    <w:rsid w:val="006040D7"/>
    <w:pPr>
      <w:keepNext/>
      <w:spacing w:before="240"/>
      <w:jc w:val="center"/>
      <w:outlineLvl w:val="5"/>
    </w:pPr>
    <w:rPr>
      <w:b/>
      <w:bCs/>
      <w:caps/>
    </w:rPr>
  </w:style>
  <w:style w:type="paragraph" w:styleId="Heading7">
    <w:name w:val="heading 7"/>
    <w:basedOn w:val="Normal"/>
    <w:next w:val="Normal"/>
    <w:link w:val="Heading7Char"/>
    <w:uiPriority w:val="99"/>
    <w:qFormat/>
    <w:rsid w:val="006040D7"/>
    <w:pPr>
      <w:spacing w:before="240" w:after="60"/>
      <w:outlineLvl w:val="6"/>
    </w:pPr>
  </w:style>
  <w:style w:type="paragraph" w:styleId="Heading8">
    <w:name w:val="heading 8"/>
    <w:basedOn w:val="Normal"/>
    <w:next w:val="Normal"/>
    <w:link w:val="Heading8Char"/>
    <w:uiPriority w:val="99"/>
    <w:qFormat/>
    <w:rsid w:val="006040D7"/>
    <w:pPr>
      <w:keepNext/>
      <w:tabs>
        <w:tab w:val="left" w:pos="360"/>
      </w:tabs>
      <w:spacing w:after="120" w:line="360" w:lineRule="atLeas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34341"/>
    <w:rPr>
      <w:b/>
      <w:bCs/>
    </w:rPr>
  </w:style>
  <w:style w:type="character" w:customStyle="1" w:styleId="Heading2Char">
    <w:name w:val="Heading 2 Char"/>
    <w:aliases w:val="H2-Sec. Head Char"/>
    <w:basedOn w:val="DefaultParagraphFont"/>
    <w:link w:val="Heading2"/>
    <w:uiPriority w:val="99"/>
    <w:locked/>
    <w:rsid w:val="00EB4201"/>
    <w:rPr>
      <w:b/>
      <w:bCs/>
    </w:rPr>
  </w:style>
  <w:style w:type="character" w:customStyle="1" w:styleId="Heading3Char">
    <w:name w:val="Heading 3 Char"/>
    <w:aliases w:val="H3-Sec. Head Char"/>
    <w:basedOn w:val="DefaultParagraphFont"/>
    <w:link w:val="Heading3"/>
    <w:uiPriority w:val="9"/>
    <w:semiHidden/>
    <w:rsid w:val="00D14CF8"/>
    <w:rPr>
      <w:rFonts w:asciiTheme="majorHAnsi" w:eastAsiaTheme="majorEastAsia" w:hAnsiTheme="majorHAnsi" w:cstheme="majorBidi"/>
      <w:b/>
      <w:bCs/>
      <w:sz w:val="26"/>
      <w:szCs w:val="26"/>
      <w:lang w:val="en-CA"/>
    </w:rPr>
  </w:style>
  <w:style w:type="character" w:customStyle="1" w:styleId="Heading4Char">
    <w:name w:val="Heading 4 Char"/>
    <w:aliases w:val="H4 Sec.Heading Char"/>
    <w:basedOn w:val="DefaultParagraphFont"/>
    <w:link w:val="Heading4"/>
    <w:uiPriority w:val="9"/>
    <w:semiHidden/>
    <w:rsid w:val="00D14CF8"/>
    <w:rPr>
      <w:rFonts w:asciiTheme="minorHAnsi" w:eastAsiaTheme="minorEastAsia" w:hAnsiTheme="minorHAnsi" w:cstheme="minorBidi"/>
      <w:b/>
      <w:bCs/>
      <w:sz w:val="28"/>
      <w:szCs w:val="28"/>
      <w:lang w:val="en-CA"/>
    </w:rPr>
  </w:style>
  <w:style w:type="character" w:customStyle="1" w:styleId="Heading5Char">
    <w:name w:val="Heading 5 Char"/>
    <w:basedOn w:val="DefaultParagraphFont"/>
    <w:link w:val="Heading5"/>
    <w:uiPriority w:val="9"/>
    <w:semiHidden/>
    <w:rsid w:val="00D14CF8"/>
    <w:rPr>
      <w:rFonts w:asciiTheme="minorHAnsi" w:eastAsiaTheme="minorEastAsia" w:hAnsiTheme="minorHAnsi" w:cstheme="minorBidi"/>
      <w:b/>
      <w:bCs/>
      <w:i/>
      <w:iCs/>
      <w:sz w:val="26"/>
      <w:szCs w:val="26"/>
      <w:lang w:val="en-CA"/>
    </w:rPr>
  </w:style>
  <w:style w:type="character" w:customStyle="1" w:styleId="Heading6Char">
    <w:name w:val="Heading 6 Char"/>
    <w:basedOn w:val="DefaultParagraphFont"/>
    <w:link w:val="Heading6"/>
    <w:uiPriority w:val="9"/>
    <w:semiHidden/>
    <w:rsid w:val="00D14CF8"/>
    <w:rPr>
      <w:rFonts w:asciiTheme="minorHAnsi" w:eastAsiaTheme="minorEastAsia" w:hAnsiTheme="minorHAnsi" w:cstheme="minorBidi"/>
      <w:b/>
      <w:bCs/>
      <w:lang w:val="en-CA"/>
    </w:rPr>
  </w:style>
  <w:style w:type="character" w:customStyle="1" w:styleId="Heading7Char">
    <w:name w:val="Heading 7 Char"/>
    <w:basedOn w:val="DefaultParagraphFont"/>
    <w:link w:val="Heading7"/>
    <w:uiPriority w:val="99"/>
    <w:locked/>
    <w:rsid w:val="00FF4C30"/>
    <w:rPr>
      <w:sz w:val="24"/>
      <w:szCs w:val="24"/>
      <w:lang w:val="en-CA"/>
    </w:rPr>
  </w:style>
  <w:style w:type="character" w:customStyle="1" w:styleId="Heading8Char">
    <w:name w:val="Heading 8 Char"/>
    <w:basedOn w:val="DefaultParagraphFont"/>
    <w:link w:val="Heading8"/>
    <w:uiPriority w:val="9"/>
    <w:semiHidden/>
    <w:rsid w:val="00D14CF8"/>
    <w:rPr>
      <w:rFonts w:asciiTheme="minorHAnsi" w:eastAsiaTheme="minorEastAsia" w:hAnsiTheme="minorHAnsi" w:cstheme="minorBidi"/>
      <w:i/>
      <w:iCs/>
      <w:sz w:val="24"/>
      <w:szCs w:val="24"/>
      <w:lang w:val="en-CA"/>
    </w:rPr>
  </w:style>
  <w:style w:type="paragraph" w:customStyle="1" w:styleId="P1-StandPara">
    <w:name w:val="P1-Stand Para"/>
    <w:uiPriority w:val="99"/>
    <w:rsid w:val="00937F7B"/>
    <w:pPr>
      <w:spacing w:line="480" w:lineRule="auto"/>
      <w:ind w:firstLine="720"/>
    </w:pPr>
  </w:style>
  <w:style w:type="paragraph" w:customStyle="1" w:styleId="C1-CtrBoldHd">
    <w:name w:val="C1-Ctr BoldHd"/>
    <w:uiPriority w:val="99"/>
    <w:rsid w:val="006040D7"/>
    <w:pPr>
      <w:keepNext/>
      <w:spacing w:after="720" w:line="240" w:lineRule="atLeast"/>
      <w:jc w:val="center"/>
    </w:pPr>
    <w:rPr>
      <w:b/>
      <w:bCs/>
      <w:caps/>
    </w:rPr>
  </w:style>
  <w:style w:type="paragraph" w:customStyle="1" w:styleId="C2-CtrSglSp">
    <w:name w:val="C2-Ctr Sgl Sp"/>
    <w:uiPriority w:val="99"/>
    <w:rsid w:val="006040D7"/>
    <w:pPr>
      <w:keepLines/>
      <w:spacing w:line="240" w:lineRule="atLeast"/>
      <w:jc w:val="center"/>
    </w:pPr>
  </w:style>
  <w:style w:type="paragraph" w:customStyle="1" w:styleId="C3-CtrSp12">
    <w:name w:val="C3-Ctr Sp&amp;1/2"/>
    <w:uiPriority w:val="99"/>
    <w:rsid w:val="006040D7"/>
    <w:pPr>
      <w:keepLines/>
      <w:spacing w:line="360" w:lineRule="atLeast"/>
      <w:jc w:val="center"/>
    </w:pPr>
  </w:style>
  <w:style w:type="paragraph" w:customStyle="1" w:styleId="E1-Equation">
    <w:name w:val="E1-Equation"/>
    <w:uiPriority w:val="99"/>
    <w:rsid w:val="006040D7"/>
    <w:pPr>
      <w:tabs>
        <w:tab w:val="center" w:pos="4680"/>
        <w:tab w:val="right" w:pos="9360"/>
      </w:tabs>
      <w:spacing w:line="240" w:lineRule="atLeast"/>
      <w:jc w:val="both"/>
    </w:pPr>
  </w:style>
  <w:style w:type="paragraph" w:customStyle="1" w:styleId="E2-Equation">
    <w:name w:val="E2-Equation"/>
    <w:basedOn w:val="E1-Equation"/>
    <w:uiPriority w:val="99"/>
    <w:rsid w:val="006040D7"/>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6040D7"/>
    <w:pPr>
      <w:tabs>
        <w:tab w:val="left" w:pos="120"/>
      </w:tabs>
      <w:spacing w:before="120" w:line="200" w:lineRule="atLeast"/>
      <w:ind w:left="115" w:hanging="115"/>
      <w:jc w:val="both"/>
    </w:pPr>
    <w:rPr>
      <w:sz w:val="16"/>
      <w:szCs w:val="16"/>
      <w:lang w:val="en-US"/>
    </w:rPr>
  </w:style>
  <w:style w:type="character" w:customStyle="1" w:styleId="FootnoteTextChar">
    <w:name w:val="Footnote Text Char"/>
    <w:aliases w:val="F1 Char"/>
    <w:basedOn w:val="DefaultParagraphFont"/>
    <w:link w:val="FootnoteText"/>
    <w:uiPriority w:val="99"/>
    <w:semiHidden/>
    <w:rsid w:val="00D14CF8"/>
    <w:rPr>
      <w:sz w:val="20"/>
      <w:szCs w:val="20"/>
      <w:lang w:val="en-CA"/>
    </w:rPr>
  </w:style>
  <w:style w:type="paragraph" w:customStyle="1" w:styleId="L1-FlLSp12">
    <w:name w:val="L1-FlL Sp&amp;1/2"/>
    <w:uiPriority w:val="99"/>
    <w:rsid w:val="006040D7"/>
    <w:pPr>
      <w:tabs>
        <w:tab w:val="left" w:pos="1152"/>
      </w:tabs>
      <w:spacing w:line="360" w:lineRule="atLeast"/>
      <w:jc w:val="both"/>
    </w:pPr>
  </w:style>
  <w:style w:type="paragraph" w:customStyle="1" w:styleId="N0-FlLftBullet">
    <w:name w:val="N0-Fl Lft Bullet"/>
    <w:basedOn w:val="Normal"/>
    <w:uiPriority w:val="99"/>
    <w:rsid w:val="006040D7"/>
    <w:pPr>
      <w:tabs>
        <w:tab w:val="left" w:pos="576"/>
      </w:tabs>
      <w:spacing w:after="240"/>
      <w:ind w:left="576" w:hanging="576"/>
    </w:pPr>
  </w:style>
  <w:style w:type="paragraph" w:customStyle="1" w:styleId="N1-1stBullet">
    <w:name w:val="N1-1st Bullet"/>
    <w:basedOn w:val="Normal"/>
    <w:uiPriority w:val="99"/>
    <w:rsid w:val="006040D7"/>
    <w:pPr>
      <w:tabs>
        <w:tab w:val="left" w:pos="1152"/>
      </w:tabs>
      <w:spacing w:after="240"/>
      <w:ind w:left="1152" w:hanging="576"/>
    </w:pPr>
  </w:style>
  <w:style w:type="paragraph" w:customStyle="1" w:styleId="N2-2ndBullet">
    <w:name w:val="N2-2nd Bullet"/>
    <w:basedOn w:val="Normal"/>
    <w:uiPriority w:val="99"/>
    <w:rsid w:val="006040D7"/>
    <w:pPr>
      <w:numPr>
        <w:numId w:val="1"/>
      </w:numPr>
      <w:tabs>
        <w:tab w:val="clear" w:pos="0"/>
        <w:tab w:val="left" w:pos="1728"/>
      </w:tabs>
      <w:spacing w:after="240"/>
    </w:pPr>
  </w:style>
  <w:style w:type="paragraph" w:customStyle="1" w:styleId="N3-3rdBullet">
    <w:name w:val="N3-3rd Bullet"/>
    <w:basedOn w:val="Normal"/>
    <w:uiPriority w:val="99"/>
    <w:rsid w:val="006040D7"/>
    <w:pPr>
      <w:tabs>
        <w:tab w:val="left" w:pos="2304"/>
      </w:tabs>
      <w:spacing w:after="240"/>
      <w:ind w:left="2304" w:hanging="576"/>
    </w:pPr>
  </w:style>
  <w:style w:type="paragraph" w:customStyle="1" w:styleId="N4-4thBullet">
    <w:name w:val="N4-4th Bullet"/>
    <w:basedOn w:val="Normal"/>
    <w:uiPriority w:val="99"/>
    <w:rsid w:val="006040D7"/>
    <w:pPr>
      <w:tabs>
        <w:tab w:val="left" w:pos="2880"/>
      </w:tabs>
      <w:spacing w:after="240"/>
      <w:ind w:left="2880" w:hanging="576"/>
    </w:pPr>
  </w:style>
  <w:style w:type="paragraph" w:customStyle="1" w:styleId="N5-5thBullet">
    <w:name w:val="N5-5th Bullet"/>
    <w:basedOn w:val="Normal"/>
    <w:uiPriority w:val="99"/>
    <w:rsid w:val="006040D7"/>
    <w:pPr>
      <w:tabs>
        <w:tab w:val="left" w:pos="3456"/>
      </w:tabs>
      <w:spacing w:after="240"/>
      <w:ind w:left="3456" w:hanging="576"/>
    </w:pPr>
  </w:style>
  <w:style w:type="paragraph" w:customStyle="1" w:styleId="N6-DateInd">
    <w:name w:val="N6-Date Ind."/>
    <w:basedOn w:val="Normal"/>
    <w:uiPriority w:val="99"/>
    <w:rsid w:val="006040D7"/>
    <w:pPr>
      <w:tabs>
        <w:tab w:val="left" w:pos="5400"/>
      </w:tabs>
      <w:ind w:left="5400"/>
    </w:pPr>
  </w:style>
  <w:style w:type="paragraph" w:customStyle="1" w:styleId="N7-3Block">
    <w:name w:val="N7-3&quot; Block"/>
    <w:basedOn w:val="Normal"/>
    <w:uiPriority w:val="99"/>
    <w:rsid w:val="006040D7"/>
    <w:pPr>
      <w:tabs>
        <w:tab w:val="left" w:pos="1152"/>
      </w:tabs>
      <w:ind w:left="1152" w:right="1152"/>
    </w:pPr>
  </w:style>
  <w:style w:type="paragraph" w:customStyle="1" w:styleId="N8-QxQBlock">
    <w:name w:val="N8-QxQ Block"/>
    <w:uiPriority w:val="99"/>
    <w:rsid w:val="006040D7"/>
    <w:pPr>
      <w:tabs>
        <w:tab w:val="left" w:pos="1152"/>
      </w:tabs>
      <w:spacing w:after="360" w:line="360" w:lineRule="atLeast"/>
      <w:ind w:left="1152" w:hanging="1152"/>
      <w:jc w:val="both"/>
    </w:pPr>
  </w:style>
  <w:style w:type="paragraph" w:customStyle="1" w:styleId="Q1-BestFinQ">
    <w:name w:val="Q1-Best/Fin Q"/>
    <w:uiPriority w:val="99"/>
    <w:rsid w:val="006040D7"/>
    <w:pPr>
      <w:tabs>
        <w:tab w:val="left" w:pos="1152"/>
      </w:tabs>
      <w:spacing w:after="360" w:line="240" w:lineRule="atLeast"/>
      <w:ind w:left="1152" w:hanging="1152"/>
      <w:jc w:val="both"/>
    </w:pPr>
    <w:rPr>
      <w:b/>
      <w:bCs/>
    </w:rPr>
  </w:style>
  <w:style w:type="paragraph" w:customStyle="1" w:styleId="SH-SglSpHead">
    <w:name w:val="SH-Sgl Sp Head"/>
    <w:uiPriority w:val="99"/>
    <w:rsid w:val="006040D7"/>
    <w:pPr>
      <w:keepNext/>
      <w:tabs>
        <w:tab w:val="left" w:pos="576"/>
      </w:tabs>
      <w:spacing w:line="240" w:lineRule="atLeast"/>
      <w:ind w:left="576" w:hanging="576"/>
    </w:pPr>
    <w:rPr>
      <w:b/>
      <w:bCs/>
    </w:rPr>
  </w:style>
  <w:style w:type="paragraph" w:customStyle="1" w:styleId="SL-FlLftSgl">
    <w:name w:val="SL-Fl Lft Sgl"/>
    <w:uiPriority w:val="99"/>
    <w:rsid w:val="006040D7"/>
    <w:pPr>
      <w:spacing w:line="240" w:lineRule="atLeast"/>
      <w:jc w:val="both"/>
    </w:pPr>
  </w:style>
  <w:style w:type="paragraph" w:customStyle="1" w:styleId="SP-SglSpPara">
    <w:name w:val="SP-Sgl Sp Para"/>
    <w:uiPriority w:val="99"/>
    <w:rsid w:val="006040D7"/>
    <w:pPr>
      <w:tabs>
        <w:tab w:val="left" w:pos="576"/>
      </w:tabs>
      <w:spacing w:line="240" w:lineRule="atLeast"/>
      <w:ind w:firstLine="576"/>
      <w:jc w:val="both"/>
    </w:pPr>
  </w:style>
  <w:style w:type="paragraph" w:customStyle="1" w:styleId="T0-ChapPgHd">
    <w:name w:val="T0-Chap/Pg Hd"/>
    <w:uiPriority w:val="99"/>
    <w:rsid w:val="006040D7"/>
    <w:pPr>
      <w:tabs>
        <w:tab w:val="left" w:pos="8640"/>
      </w:tabs>
      <w:spacing w:line="240" w:lineRule="atLeast"/>
      <w:jc w:val="both"/>
    </w:pPr>
    <w:rPr>
      <w:u w:val="words"/>
    </w:rPr>
  </w:style>
  <w:style w:type="paragraph" w:styleId="TOC1">
    <w:name w:val="toc 1"/>
    <w:basedOn w:val="Normal"/>
    <w:autoRedefine/>
    <w:uiPriority w:val="99"/>
    <w:semiHidden/>
    <w:rsid w:val="00EB7F7D"/>
    <w:pPr>
      <w:tabs>
        <w:tab w:val="left" w:pos="0"/>
        <w:tab w:val="left" w:pos="720"/>
        <w:tab w:val="right" w:leader="dot" w:pos="9494"/>
      </w:tabs>
      <w:spacing w:before="120" w:after="120" w:line="480" w:lineRule="auto"/>
      <w:ind w:left="0"/>
      <w:jc w:val="both"/>
    </w:pPr>
    <w:rPr>
      <w:b/>
      <w:bCs/>
      <w:caps/>
      <w:noProof/>
      <w:lang w:val="en-US"/>
    </w:rPr>
  </w:style>
  <w:style w:type="paragraph" w:styleId="TOC2">
    <w:name w:val="toc 2"/>
    <w:basedOn w:val="Normal"/>
    <w:autoRedefine/>
    <w:uiPriority w:val="99"/>
    <w:semiHidden/>
    <w:rsid w:val="005B07A6"/>
    <w:pPr>
      <w:tabs>
        <w:tab w:val="left" w:pos="720"/>
        <w:tab w:val="right" w:leader="dot" w:pos="9494"/>
      </w:tabs>
      <w:spacing w:before="120" w:after="120"/>
      <w:ind w:hanging="720"/>
    </w:pPr>
    <w:rPr>
      <w:smallCaps/>
      <w:lang w:val="en-US"/>
    </w:rPr>
  </w:style>
  <w:style w:type="paragraph" w:styleId="TOC3">
    <w:name w:val="toc 3"/>
    <w:basedOn w:val="Normal"/>
    <w:autoRedefine/>
    <w:uiPriority w:val="99"/>
    <w:semiHidden/>
    <w:rsid w:val="006040D7"/>
    <w:pPr>
      <w:ind w:left="440"/>
    </w:pPr>
    <w:rPr>
      <w:i/>
      <w:iCs/>
      <w:lang w:val="en-US"/>
    </w:rPr>
  </w:style>
  <w:style w:type="paragraph" w:styleId="TOC4">
    <w:name w:val="toc 4"/>
    <w:basedOn w:val="Normal"/>
    <w:autoRedefine/>
    <w:uiPriority w:val="99"/>
    <w:semiHidden/>
    <w:rsid w:val="006040D7"/>
    <w:pPr>
      <w:ind w:left="660"/>
    </w:pPr>
    <w:rPr>
      <w:sz w:val="18"/>
      <w:szCs w:val="18"/>
      <w:lang w:val="en-US"/>
    </w:rPr>
  </w:style>
  <w:style w:type="paragraph" w:styleId="TOC5">
    <w:name w:val="toc 5"/>
    <w:basedOn w:val="TOC1"/>
    <w:autoRedefine/>
    <w:uiPriority w:val="99"/>
    <w:semiHidden/>
    <w:rsid w:val="006040D7"/>
    <w:pPr>
      <w:spacing w:before="0" w:after="0"/>
      <w:ind w:left="880"/>
    </w:pPr>
    <w:rPr>
      <w:b w:val="0"/>
      <w:bCs w:val="0"/>
      <w:caps w:val="0"/>
      <w:sz w:val="18"/>
      <w:szCs w:val="18"/>
    </w:rPr>
  </w:style>
  <w:style w:type="paragraph" w:customStyle="1" w:styleId="TT-TableTitle">
    <w:name w:val="TT-Table Title"/>
    <w:uiPriority w:val="99"/>
    <w:rsid w:val="006040D7"/>
    <w:pPr>
      <w:tabs>
        <w:tab w:val="left" w:pos="1152"/>
      </w:tabs>
      <w:spacing w:line="240" w:lineRule="atLeast"/>
      <w:ind w:left="1152" w:hanging="1152"/>
    </w:pPr>
  </w:style>
  <w:style w:type="paragraph" w:styleId="Header">
    <w:name w:val="header"/>
    <w:basedOn w:val="Normal"/>
    <w:link w:val="HeaderChar"/>
    <w:uiPriority w:val="99"/>
    <w:rsid w:val="006040D7"/>
    <w:pPr>
      <w:tabs>
        <w:tab w:val="center" w:pos="4320"/>
        <w:tab w:val="right" w:pos="8640"/>
      </w:tabs>
    </w:pPr>
    <w:rPr>
      <w:sz w:val="16"/>
      <w:szCs w:val="16"/>
    </w:rPr>
  </w:style>
  <w:style w:type="character" w:customStyle="1" w:styleId="HeaderChar">
    <w:name w:val="Header Char"/>
    <w:basedOn w:val="DefaultParagraphFont"/>
    <w:link w:val="Header"/>
    <w:uiPriority w:val="99"/>
    <w:rsid w:val="00D14CF8"/>
    <w:rPr>
      <w:sz w:val="24"/>
      <w:szCs w:val="24"/>
      <w:lang w:val="en-CA"/>
    </w:rPr>
  </w:style>
  <w:style w:type="paragraph" w:styleId="Footer">
    <w:name w:val="footer"/>
    <w:basedOn w:val="Normal"/>
    <w:link w:val="FooterChar"/>
    <w:uiPriority w:val="99"/>
    <w:rsid w:val="006040D7"/>
    <w:pPr>
      <w:tabs>
        <w:tab w:val="center" w:pos="4320"/>
        <w:tab w:val="right" w:pos="8640"/>
      </w:tabs>
    </w:pPr>
  </w:style>
  <w:style w:type="character" w:customStyle="1" w:styleId="FooterChar">
    <w:name w:val="Footer Char"/>
    <w:basedOn w:val="DefaultParagraphFont"/>
    <w:link w:val="Footer"/>
    <w:uiPriority w:val="99"/>
    <w:rsid w:val="00D14CF8"/>
    <w:rPr>
      <w:sz w:val="24"/>
      <w:szCs w:val="24"/>
      <w:lang w:val="en-CA"/>
    </w:rPr>
  </w:style>
  <w:style w:type="character" w:styleId="PageNumber">
    <w:name w:val="page number"/>
    <w:basedOn w:val="DefaultParagraphFont"/>
    <w:uiPriority w:val="99"/>
    <w:rsid w:val="006040D7"/>
  </w:style>
  <w:style w:type="character" w:styleId="CommentReference">
    <w:name w:val="annotation reference"/>
    <w:basedOn w:val="DefaultParagraphFont"/>
    <w:semiHidden/>
    <w:rsid w:val="006040D7"/>
    <w:rPr>
      <w:sz w:val="16"/>
      <w:szCs w:val="16"/>
    </w:rPr>
  </w:style>
  <w:style w:type="paragraph" w:styleId="CommentText">
    <w:name w:val="annotation text"/>
    <w:basedOn w:val="Normal"/>
    <w:link w:val="CommentTextChar"/>
    <w:semiHidden/>
    <w:rsid w:val="006040D7"/>
    <w:rPr>
      <w:sz w:val="20"/>
      <w:szCs w:val="20"/>
    </w:rPr>
  </w:style>
  <w:style w:type="character" w:customStyle="1" w:styleId="CommentTextChar">
    <w:name w:val="Comment Text Char"/>
    <w:basedOn w:val="DefaultParagraphFont"/>
    <w:link w:val="CommentText"/>
    <w:uiPriority w:val="99"/>
    <w:semiHidden/>
    <w:locked/>
    <w:rsid w:val="00EB4201"/>
    <w:rPr>
      <w:sz w:val="20"/>
      <w:szCs w:val="20"/>
    </w:rPr>
  </w:style>
  <w:style w:type="character" w:styleId="FootnoteReference">
    <w:name w:val="footnote reference"/>
    <w:basedOn w:val="DefaultParagraphFont"/>
    <w:uiPriority w:val="99"/>
    <w:semiHidden/>
    <w:rsid w:val="006040D7"/>
    <w:rPr>
      <w:vertAlign w:val="superscript"/>
    </w:rPr>
  </w:style>
  <w:style w:type="paragraph" w:styleId="Title">
    <w:name w:val="Title"/>
    <w:basedOn w:val="Normal"/>
    <w:link w:val="TitleChar"/>
    <w:uiPriority w:val="99"/>
    <w:qFormat/>
    <w:rsid w:val="006040D7"/>
    <w:pPr>
      <w:spacing w:line="240" w:lineRule="auto"/>
      <w:jc w:val="center"/>
    </w:pPr>
    <w:rPr>
      <w:b/>
      <w:bCs/>
    </w:rPr>
  </w:style>
  <w:style w:type="character" w:customStyle="1" w:styleId="TitleChar">
    <w:name w:val="Title Char"/>
    <w:basedOn w:val="DefaultParagraphFont"/>
    <w:link w:val="Title"/>
    <w:uiPriority w:val="10"/>
    <w:rsid w:val="00D14CF8"/>
    <w:rPr>
      <w:rFonts w:asciiTheme="majorHAnsi" w:eastAsiaTheme="majorEastAsia" w:hAnsiTheme="majorHAnsi" w:cstheme="majorBidi"/>
      <w:b/>
      <w:bCs/>
      <w:kern w:val="28"/>
      <w:sz w:val="32"/>
      <w:szCs w:val="32"/>
      <w:lang w:val="en-CA"/>
    </w:rPr>
  </w:style>
  <w:style w:type="paragraph" w:styleId="BodyText2">
    <w:name w:val="Body Text 2"/>
    <w:basedOn w:val="Normal"/>
    <w:link w:val="BodyText2Char"/>
    <w:uiPriority w:val="99"/>
    <w:rsid w:val="006040D7"/>
    <w:pPr>
      <w:spacing w:line="240" w:lineRule="auto"/>
      <w:ind w:left="360"/>
    </w:pPr>
  </w:style>
  <w:style w:type="character" w:customStyle="1" w:styleId="BodyText2Char">
    <w:name w:val="Body Text 2 Char"/>
    <w:basedOn w:val="DefaultParagraphFont"/>
    <w:link w:val="BodyText2"/>
    <w:uiPriority w:val="99"/>
    <w:semiHidden/>
    <w:rsid w:val="00D14CF8"/>
    <w:rPr>
      <w:sz w:val="24"/>
      <w:szCs w:val="24"/>
      <w:lang w:val="en-CA"/>
    </w:rPr>
  </w:style>
  <w:style w:type="paragraph" w:styleId="BodyTextIndent2">
    <w:name w:val="Body Text Indent 2"/>
    <w:basedOn w:val="Normal"/>
    <w:link w:val="BodyTextIndent2Char"/>
    <w:uiPriority w:val="99"/>
    <w:rsid w:val="006040D7"/>
    <w:pPr>
      <w:spacing w:line="480" w:lineRule="auto"/>
      <w:ind w:left="360" w:firstLine="360"/>
    </w:pPr>
  </w:style>
  <w:style w:type="character" w:customStyle="1" w:styleId="BodyTextIndent2Char">
    <w:name w:val="Body Text Indent 2 Char"/>
    <w:basedOn w:val="DefaultParagraphFont"/>
    <w:link w:val="BodyTextIndent2"/>
    <w:uiPriority w:val="99"/>
    <w:semiHidden/>
    <w:rsid w:val="00D14CF8"/>
    <w:rPr>
      <w:sz w:val="24"/>
      <w:szCs w:val="24"/>
      <w:lang w:val="en-CA"/>
    </w:rPr>
  </w:style>
  <w:style w:type="paragraph" w:styleId="BodyTextIndent3">
    <w:name w:val="Body Text Indent 3"/>
    <w:basedOn w:val="Normal"/>
    <w:link w:val="BodyTextIndent3Char"/>
    <w:uiPriority w:val="99"/>
    <w:rsid w:val="006040D7"/>
    <w:pPr>
      <w:tabs>
        <w:tab w:val="left" w:pos="990"/>
      </w:tabs>
      <w:spacing w:line="240" w:lineRule="auto"/>
      <w:ind w:left="990" w:hanging="990"/>
    </w:pPr>
  </w:style>
  <w:style w:type="character" w:customStyle="1" w:styleId="BodyTextIndent3Char">
    <w:name w:val="Body Text Indent 3 Char"/>
    <w:basedOn w:val="DefaultParagraphFont"/>
    <w:link w:val="BodyTextIndent3"/>
    <w:uiPriority w:val="99"/>
    <w:locked/>
    <w:rsid w:val="002109C6"/>
    <w:rPr>
      <w:sz w:val="22"/>
      <w:szCs w:val="22"/>
    </w:rPr>
  </w:style>
  <w:style w:type="paragraph" w:styleId="Subtitle">
    <w:name w:val="Subtitle"/>
    <w:basedOn w:val="Normal"/>
    <w:link w:val="SubtitleChar"/>
    <w:uiPriority w:val="99"/>
    <w:qFormat/>
    <w:rsid w:val="006040D7"/>
    <w:pPr>
      <w:tabs>
        <w:tab w:val="left" w:pos="360"/>
      </w:tabs>
      <w:spacing w:after="120" w:line="360" w:lineRule="atLeast"/>
    </w:pPr>
    <w:rPr>
      <w:b/>
      <w:bCs/>
    </w:rPr>
  </w:style>
  <w:style w:type="character" w:customStyle="1" w:styleId="SubtitleChar">
    <w:name w:val="Subtitle Char"/>
    <w:basedOn w:val="DefaultParagraphFont"/>
    <w:link w:val="Subtitle"/>
    <w:uiPriority w:val="11"/>
    <w:rsid w:val="00D14CF8"/>
    <w:rPr>
      <w:rFonts w:asciiTheme="majorHAnsi" w:eastAsiaTheme="majorEastAsia" w:hAnsiTheme="majorHAnsi" w:cstheme="majorBidi"/>
      <w:sz w:val="24"/>
      <w:szCs w:val="24"/>
      <w:lang w:val="en-CA"/>
    </w:rPr>
  </w:style>
  <w:style w:type="paragraph" w:styleId="BodyTextIndent">
    <w:name w:val="Body Text Indent"/>
    <w:basedOn w:val="Normal"/>
    <w:link w:val="BodyTextIndentChar"/>
    <w:uiPriority w:val="99"/>
    <w:rsid w:val="006040D7"/>
    <w:pPr>
      <w:spacing w:before="240" w:after="120" w:line="360" w:lineRule="atLeast"/>
      <w:ind w:firstLine="720"/>
    </w:pPr>
  </w:style>
  <w:style w:type="character" w:customStyle="1" w:styleId="BodyTextIndentChar">
    <w:name w:val="Body Text Indent Char"/>
    <w:basedOn w:val="DefaultParagraphFont"/>
    <w:link w:val="BodyTextIndent"/>
    <w:uiPriority w:val="99"/>
    <w:locked/>
    <w:rsid w:val="00EB4201"/>
    <w:rPr>
      <w:sz w:val="22"/>
      <w:szCs w:val="22"/>
    </w:rPr>
  </w:style>
  <w:style w:type="paragraph" w:styleId="TOC6">
    <w:name w:val="toc 6"/>
    <w:basedOn w:val="Normal"/>
    <w:next w:val="Normal"/>
    <w:autoRedefine/>
    <w:uiPriority w:val="99"/>
    <w:semiHidden/>
    <w:rsid w:val="006040D7"/>
    <w:pPr>
      <w:ind w:left="1100"/>
    </w:pPr>
    <w:rPr>
      <w:sz w:val="18"/>
      <w:szCs w:val="18"/>
    </w:rPr>
  </w:style>
  <w:style w:type="paragraph" w:styleId="TOC7">
    <w:name w:val="toc 7"/>
    <w:basedOn w:val="Normal"/>
    <w:next w:val="Normal"/>
    <w:autoRedefine/>
    <w:uiPriority w:val="99"/>
    <w:semiHidden/>
    <w:rsid w:val="006040D7"/>
    <w:pPr>
      <w:ind w:left="1320"/>
    </w:pPr>
    <w:rPr>
      <w:sz w:val="18"/>
      <w:szCs w:val="18"/>
    </w:rPr>
  </w:style>
  <w:style w:type="paragraph" w:styleId="TOC8">
    <w:name w:val="toc 8"/>
    <w:basedOn w:val="Normal"/>
    <w:next w:val="Normal"/>
    <w:autoRedefine/>
    <w:uiPriority w:val="99"/>
    <w:semiHidden/>
    <w:rsid w:val="006040D7"/>
    <w:pPr>
      <w:ind w:left="1540"/>
    </w:pPr>
    <w:rPr>
      <w:sz w:val="18"/>
      <w:szCs w:val="18"/>
    </w:rPr>
  </w:style>
  <w:style w:type="paragraph" w:styleId="TOC9">
    <w:name w:val="toc 9"/>
    <w:basedOn w:val="Normal"/>
    <w:next w:val="Normal"/>
    <w:autoRedefine/>
    <w:uiPriority w:val="99"/>
    <w:semiHidden/>
    <w:rsid w:val="006040D7"/>
    <w:pPr>
      <w:ind w:left="1760"/>
    </w:pPr>
    <w:rPr>
      <w:sz w:val="18"/>
      <w:szCs w:val="18"/>
    </w:rPr>
  </w:style>
  <w:style w:type="paragraph" w:styleId="DocumentMap">
    <w:name w:val="Document Map"/>
    <w:basedOn w:val="Normal"/>
    <w:link w:val="DocumentMapChar"/>
    <w:uiPriority w:val="99"/>
    <w:semiHidden/>
    <w:rsid w:val="006040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14CF8"/>
    <w:rPr>
      <w:sz w:val="0"/>
      <w:szCs w:val="0"/>
      <w:lang w:val="en-CA"/>
    </w:rPr>
  </w:style>
  <w:style w:type="character" w:styleId="Hyperlink">
    <w:name w:val="Hyperlink"/>
    <w:basedOn w:val="DefaultParagraphFont"/>
    <w:uiPriority w:val="99"/>
    <w:rsid w:val="006040D7"/>
    <w:rPr>
      <w:color w:val="0000FF"/>
      <w:u w:val="single"/>
    </w:rPr>
  </w:style>
  <w:style w:type="paragraph" w:styleId="BodyText">
    <w:name w:val="Body Text"/>
    <w:basedOn w:val="Normal"/>
    <w:link w:val="BodyTextChar"/>
    <w:uiPriority w:val="99"/>
    <w:rsid w:val="009928B5"/>
    <w:pPr>
      <w:spacing w:after="120"/>
    </w:pPr>
  </w:style>
  <w:style w:type="character" w:customStyle="1" w:styleId="BodyTextChar">
    <w:name w:val="Body Text Char"/>
    <w:basedOn w:val="DefaultParagraphFont"/>
    <w:link w:val="BodyText"/>
    <w:uiPriority w:val="99"/>
    <w:locked/>
    <w:rsid w:val="002109C6"/>
    <w:rPr>
      <w:sz w:val="22"/>
      <w:szCs w:val="22"/>
    </w:rPr>
  </w:style>
  <w:style w:type="paragraph" w:customStyle="1" w:styleId="a">
    <w:name w:val="_"/>
    <w:uiPriority w:val="99"/>
    <w:rsid w:val="00E32142"/>
    <w:pPr>
      <w:widowControl w:val="0"/>
      <w:ind w:left="720"/>
    </w:pPr>
    <w:rPr>
      <w:sz w:val="24"/>
      <w:szCs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basedOn w:val="DefaultParagraphFont"/>
    <w:uiPriority w:val="99"/>
    <w:rsid w:val="00372083"/>
    <w:rPr>
      <w:color w:val="800080"/>
      <w:u w:val="single"/>
    </w:rPr>
  </w:style>
  <w:style w:type="paragraph" w:styleId="HTMLPreformatted">
    <w:name w:val="HTML Preformatted"/>
    <w:basedOn w:val="Normal"/>
    <w:link w:val="HTMLPreformattedChar"/>
    <w:uiPriority w:val="99"/>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14CF8"/>
    <w:rPr>
      <w:rFonts w:ascii="Courier New" w:hAnsi="Courier New" w:cs="Courier New"/>
      <w:sz w:val="20"/>
      <w:szCs w:val="20"/>
      <w:lang w:val="en-CA"/>
    </w:rPr>
  </w:style>
  <w:style w:type="table" w:styleId="TableGrid">
    <w:name w:val="Table Grid"/>
    <w:basedOn w:val="TableNormal"/>
    <w:uiPriority w:val="59"/>
    <w:rsid w:val="00672D91"/>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62390"/>
    <w:pPr>
      <w:spacing w:before="100" w:beforeAutospacing="1" w:after="100" w:afterAutospacing="1" w:line="240" w:lineRule="auto"/>
    </w:pPr>
  </w:style>
  <w:style w:type="paragraph" w:styleId="ListParagraph">
    <w:name w:val="List Paragraph"/>
    <w:basedOn w:val="Normal"/>
    <w:uiPriority w:val="99"/>
    <w:qFormat/>
    <w:rsid w:val="007A4FCE"/>
  </w:style>
  <w:style w:type="paragraph" w:customStyle="1" w:styleId="1AutoList1">
    <w:name w:val="1AutoList1"/>
    <w:basedOn w:val="Normal"/>
    <w:uiPriority w:val="99"/>
    <w:rsid w:val="001665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hanging="720"/>
    </w:pPr>
  </w:style>
  <w:style w:type="paragraph" w:styleId="EndnoteText">
    <w:name w:val="endnote text"/>
    <w:basedOn w:val="Normal"/>
    <w:link w:val="EndnoteTextChar"/>
    <w:uiPriority w:val="99"/>
    <w:semiHidden/>
    <w:rsid w:val="00AA4F26"/>
    <w:pPr>
      <w:spacing w:line="240" w:lineRule="auto"/>
    </w:pPr>
    <w:rPr>
      <w:sz w:val="20"/>
      <w:szCs w:val="20"/>
    </w:rPr>
  </w:style>
  <w:style w:type="character" w:customStyle="1" w:styleId="EndnoteTextChar">
    <w:name w:val="Endnote Text Char"/>
    <w:basedOn w:val="DefaultParagraphFont"/>
    <w:link w:val="EndnoteText"/>
    <w:uiPriority w:val="99"/>
    <w:semiHidden/>
    <w:locked/>
    <w:rsid w:val="00AA4F26"/>
  </w:style>
  <w:style w:type="character" w:styleId="EndnoteReference">
    <w:name w:val="endnote reference"/>
    <w:basedOn w:val="DefaultParagraphFont"/>
    <w:uiPriority w:val="99"/>
    <w:semiHidden/>
    <w:rsid w:val="00AA4F26"/>
    <w:rPr>
      <w:vertAlign w:val="superscript"/>
    </w:rPr>
  </w:style>
  <w:style w:type="paragraph" w:styleId="BalloonText">
    <w:name w:val="Balloon Text"/>
    <w:basedOn w:val="Normal"/>
    <w:link w:val="BalloonTextChar"/>
    <w:uiPriority w:val="99"/>
    <w:semiHidden/>
    <w:rsid w:val="00AA4F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F26"/>
    <w:rPr>
      <w:rFonts w:ascii="Tahoma" w:hAnsi="Tahoma" w:cs="Tahoma"/>
      <w:sz w:val="16"/>
      <w:szCs w:val="16"/>
    </w:rPr>
  </w:style>
  <w:style w:type="paragraph" w:styleId="Bibliography">
    <w:name w:val="Bibliography"/>
    <w:basedOn w:val="Normal"/>
    <w:next w:val="Normal"/>
    <w:uiPriority w:val="99"/>
    <w:rsid w:val="00224C30"/>
  </w:style>
  <w:style w:type="paragraph" w:styleId="NormalIndent">
    <w:name w:val="Normal Indent"/>
    <w:basedOn w:val="Normal"/>
    <w:uiPriority w:val="99"/>
    <w:rsid w:val="00EB4201"/>
  </w:style>
  <w:style w:type="paragraph" w:styleId="TableofFigures">
    <w:name w:val="table of figures"/>
    <w:basedOn w:val="Normal"/>
    <w:next w:val="Normal"/>
    <w:uiPriority w:val="99"/>
    <w:rsid w:val="00491306"/>
    <w:pPr>
      <w:ind w:left="0"/>
    </w:pPr>
  </w:style>
  <w:style w:type="paragraph" w:styleId="CommentSubject">
    <w:name w:val="annotation subject"/>
    <w:basedOn w:val="CommentText"/>
    <w:next w:val="CommentText"/>
    <w:link w:val="CommentSubjectChar"/>
    <w:uiPriority w:val="99"/>
    <w:semiHidden/>
    <w:rsid w:val="00155BAD"/>
    <w:rPr>
      <w:b/>
      <w:bCs/>
    </w:rPr>
  </w:style>
  <w:style w:type="character" w:customStyle="1" w:styleId="CommentSubjectChar">
    <w:name w:val="Comment Subject Char"/>
    <w:basedOn w:val="CommentTextChar"/>
    <w:link w:val="CommentSubject"/>
    <w:uiPriority w:val="99"/>
    <w:semiHidden/>
    <w:locked/>
    <w:rsid w:val="00155BAD"/>
    <w:rPr>
      <w:b/>
      <w:bCs/>
      <w:sz w:val="20"/>
      <w:szCs w:val="20"/>
      <w:lang w:val="en-CA"/>
    </w:rPr>
  </w:style>
  <w:style w:type="paragraph" w:styleId="Revision">
    <w:name w:val="Revision"/>
    <w:hidden/>
    <w:uiPriority w:val="99"/>
    <w:semiHidden/>
    <w:rsid w:val="00A73B3D"/>
    <w:rPr>
      <w:sz w:val="24"/>
      <w:szCs w:val="24"/>
      <w:lang w:val="en-CA"/>
    </w:rPr>
  </w:style>
  <w:style w:type="character" w:styleId="Strong">
    <w:name w:val="Strong"/>
    <w:basedOn w:val="DefaultParagraphFont"/>
    <w:uiPriority w:val="99"/>
    <w:qFormat/>
    <w:rsid w:val="002D2649"/>
    <w:rPr>
      <w:b/>
      <w:bCs/>
    </w:rPr>
  </w:style>
  <w:style w:type="paragraph" w:customStyle="1" w:styleId="question">
    <w:name w:val="question"/>
    <w:rsid w:val="005B5B1A"/>
    <w:rPr>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201"/>
    <w:pPr>
      <w:spacing w:line="240" w:lineRule="atLeast"/>
      <w:ind w:left="720"/>
    </w:pPr>
    <w:rPr>
      <w:sz w:val="24"/>
      <w:szCs w:val="24"/>
      <w:lang w:val="en-CA"/>
    </w:rPr>
  </w:style>
  <w:style w:type="paragraph" w:styleId="Heading1">
    <w:name w:val="heading 1"/>
    <w:aliases w:val="H1-Sec.Head"/>
    <w:basedOn w:val="P1-StandPara"/>
    <w:next w:val="P1-StandPara"/>
    <w:link w:val="Heading1Char"/>
    <w:uiPriority w:val="99"/>
    <w:qFormat/>
    <w:rsid w:val="00C34341"/>
    <w:pPr>
      <w:keepNext/>
      <w:tabs>
        <w:tab w:val="left" w:pos="720"/>
      </w:tabs>
      <w:spacing w:before="120" w:after="120" w:line="240" w:lineRule="auto"/>
      <w:ind w:left="720" w:hanging="720"/>
      <w:outlineLvl w:val="0"/>
    </w:pPr>
    <w:rPr>
      <w:b/>
      <w:bCs/>
      <w:sz w:val="24"/>
      <w:szCs w:val="24"/>
    </w:rPr>
  </w:style>
  <w:style w:type="paragraph" w:styleId="Heading2">
    <w:name w:val="heading 2"/>
    <w:aliases w:val="H2-Sec. Head"/>
    <w:basedOn w:val="Normal"/>
    <w:next w:val="P1-StandPara"/>
    <w:link w:val="Heading2Char"/>
    <w:uiPriority w:val="99"/>
    <w:qFormat/>
    <w:rsid w:val="00EB4201"/>
    <w:pPr>
      <w:spacing w:line="240" w:lineRule="auto"/>
      <w:outlineLvl w:val="1"/>
    </w:pPr>
    <w:rPr>
      <w:b/>
      <w:bCs/>
    </w:rPr>
  </w:style>
  <w:style w:type="paragraph" w:styleId="Heading3">
    <w:name w:val="heading 3"/>
    <w:aliases w:val="H3-Sec. Head"/>
    <w:basedOn w:val="Normal"/>
    <w:next w:val="P1-StandPara"/>
    <w:link w:val="Heading3Char"/>
    <w:uiPriority w:val="99"/>
    <w:qFormat/>
    <w:rsid w:val="006040D7"/>
    <w:pPr>
      <w:keepNext/>
      <w:tabs>
        <w:tab w:val="left" w:pos="1152"/>
      </w:tabs>
      <w:spacing w:after="360" w:line="360" w:lineRule="atLeast"/>
      <w:ind w:left="1152" w:hanging="1152"/>
      <w:outlineLvl w:val="2"/>
    </w:pPr>
    <w:rPr>
      <w:b/>
      <w:bCs/>
    </w:rPr>
  </w:style>
  <w:style w:type="paragraph" w:styleId="Heading4">
    <w:name w:val="heading 4"/>
    <w:aliases w:val="H4 Sec.Heading"/>
    <w:basedOn w:val="Normal"/>
    <w:next w:val="P1-StandPara"/>
    <w:link w:val="Heading4Char"/>
    <w:uiPriority w:val="99"/>
    <w:qFormat/>
    <w:rsid w:val="006040D7"/>
    <w:pPr>
      <w:keepNext/>
      <w:tabs>
        <w:tab w:val="left" w:pos="1152"/>
      </w:tabs>
      <w:spacing w:after="360" w:line="360" w:lineRule="atLeast"/>
      <w:ind w:left="1152" w:hanging="1152"/>
      <w:outlineLvl w:val="3"/>
    </w:pPr>
    <w:rPr>
      <w:b/>
      <w:bCs/>
    </w:rPr>
  </w:style>
  <w:style w:type="paragraph" w:styleId="Heading5">
    <w:name w:val="heading 5"/>
    <w:basedOn w:val="Normal"/>
    <w:next w:val="Normal"/>
    <w:link w:val="Heading5Char"/>
    <w:uiPriority w:val="99"/>
    <w:qFormat/>
    <w:rsid w:val="006040D7"/>
    <w:pPr>
      <w:keepLines/>
      <w:spacing w:before="360" w:line="360" w:lineRule="atLeast"/>
      <w:jc w:val="center"/>
      <w:outlineLvl w:val="4"/>
    </w:pPr>
  </w:style>
  <w:style w:type="paragraph" w:styleId="Heading6">
    <w:name w:val="heading 6"/>
    <w:basedOn w:val="Normal"/>
    <w:next w:val="Normal"/>
    <w:link w:val="Heading6Char"/>
    <w:uiPriority w:val="99"/>
    <w:qFormat/>
    <w:rsid w:val="006040D7"/>
    <w:pPr>
      <w:keepNext/>
      <w:spacing w:before="240"/>
      <w:jc w:val="center"/>
      <w:outlineLvl w:val="5"/>
    </w:pPr>
    <w:rPr>
      <w:b/>
      <w:bCs/>
      <w:caps/>
    </w:rPr>
  </w:style>
  <w:style w:type="paragraph" w:styleId="Heading7">
    <w:name w:val="heading 7"/>
    <w:basedOn w:val="Normal"/>
    <w:next w:val="Normal"/>
    <w:link w:val="Heading7Char"/>
    <w:uiPriority w:val="99"/>
    <w:qFormat/>
    <w:rsid w:val="006040D7"/>
    <w:pPr>
      <w:spacing w:before="240" w:after="60"/>
      <w:outlineLvl w:val="6"/>
    </w:pPr>
  </w:style>
  <w:style w:type="paragraph" w:styleId="Heading8">
    <w:name w:val="heading 8"/>
    <w:basedOn w:val="Normal"/>
    <w:next w:val="Normal"/>
    <w:link w:val="Heading8Char"/>
    <w:uiPriority w:val="99"/>
    <w:qFormat/>
    <w:rsid w:val="006040D7"/>
    <w:pPr>
      <w:keepNext/>
      <w:tabs>
        <w:tab w:val="left" w:pos="360"/>
      </w:tabs>
      <w:spacing w:after="120" w:line="360" w:lineRule="atLeas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C34341"/>
    <w:rPr>
      <w:b/>
      <w:bCs/>
    </w:rPr>
  </w:style>
  <w:style w:type="character" w:customStyle="1" w:styleId="Heading2Char">
    <w:name w:val="Heading 2 Char"/>
    <w:aliases w:val="H2-Sec. Head Char"/>
    <w:basedOn w:val="DefaultParagraphFont"/>
    <w:link w:val="Heading2"/>
    <w:uiPriority w:val="99"/>
    <w:locked/>
    <w:rsid w:val="00EB4201"/>
    <w:rPr>
      <w:b/>
      <w:bCs/>
    </w:rPr>
  </w:style>
  <w:style w:type="character" w:customStyle="1" w:styleId="Heading3Char">
    <w:name w:val="Heading 3 Char"/>
    <w:aliases w:val="H3-Sec. Head Char"/>
    <w:basedOn w:val="DefaultParagraphFont"/>
    <w:link w:val="Heading3"/>
    <w:uiPriority w:val="9"/>
    <w:semiHidden/>
    <w:rsid w:val="00D14CF8"/>
    <w:rPr>
      <w:rFonts w:asciiTheme="majorHAnsi" w:eastAsiaTheme="majorEastAsia" w:hAnsiTheme="majorHAnsi" w:cstheme="majorBidi"/>
      <w:b/>
      <w:bCs/>
      <w:sz w:val="26"/>
      <w:szCs w:val="26"/>
      <w:lang w:val="en-CA"/>
    </w:rPr>
  </w:style>
  <w:style w:type="character" w:customStyle="1" w:styleId="Heading4Char">
    <w:name w:val="Heading 4 Char"/>
    <w:aliases w:val="H4 Sec.Heading Char"/>
    <w:basedOn w:val="DefaultParagraphFont"/>
    <w:link w:val="Heading4"/>
    <w:uiPriority w:val="9"/>
    <w:semiHidden/>
    <w:rsid w:val="00D14CF8"/>
    <w:rPr>
      <w:rFonts w:asciiTheme="minorHAnsi" w:eastAsiaTheme="minorEastAsia" w:hAnsiTheme="minorHAnsi" w:cstheme="minorBidi"/>
      <w:b/>
      <w:bCs/>
      <w:sz w:val="28"/>
      <w:szCs w:val="28"/>
      <w:lang w:val="en-CA"/>
    </w:rPr>
  </w:style>
  <w:style w:type="character" w:customStyle="1" w:styleId="Heading5Char">
    <w:name w:val="Heading 5 Char"/>
    <w:basedOn w:val="DefaultParagraphFont"/>
    <w:link w:val="Heading5"/>
    <w:uiPriority w:val="9"/>
    <w:semiHidden/>
    <w:rsid w:val="00D14CF8"/>
    <w:rPr>
      <w:rFonts w:asciiTheme="minorHAnsi" w:eastAsiaTheme="minorEastAsia" w:hAnsiTheme="minorHAnsi" w:cstheme="minorBidi"/>
      <w:b/>
      <w:bCs/>
      <w:i/>
      <w:iCs/>
      <w:sz w:val="26"/>
      <w:szCs w:val="26"/>
      <w:lang w:val="en-CA"/>
    </w:rPr>
  </w:style>
  <w:style w:type="character" w:customStyle="1" w:styleId="Heading6Char">
    <w:name w:val="Heading 6 Char"/>
    <w:basedOn w:val="DefaultParagraphFont"/>
    <w:link w:val="Heading6"/>
    <w:uiPriority w:val="9"/>
    <w:semiHidden/>
    <w:rsid w:val="00D14CF8"/>
    <w:rPr>
      <w:rFonts w:asciiTheme="minorHAnsi" w:eastAsiaTheme="minorEastAsia" w:hAnsiTheme="minorHAnsi" w:cstheme="minorBidi"/>
      <w:b/>
      <w:bCs/>
      <w:lang w:val="en-CA"/>
    </w:rPr>
  </w:style>
  <w:style w:type="character" w:customStyle="1" w:styleId="Heading7Char">
    <w:name w:val="Heading 7 Char"/>
    <w:basedOn w:val="DefaultParagraphFont"/>
    <w:link w:val="Heading7"/>
    <w:uiPriority w:val="99"/>
    <w:locked/>
    <w:rsid w:val="00FF4C30"/>
    <w:rPr>
      <w:sz w:val="24"/>
      <w:szCs w:val="24"/>
      <w:lang w:val="en-CA"/>
    </w:rPr>
  </w:style>
  <w:style w:type="character" w:customStyle="1" w:styleId="Heading8Char">
    <w:name w:val="Heading 8 Char"/>
    <w:basedOn w:val="DefaultParagraphFont"/>
    <w:link w:val="Heading8"/>
    <w:uiPriority w:val="9"/>
    <w:semiHidden/>
    <w:rsid w:val="00D14CF8"/>
    <w:rPr>
      <w:rFonts w:asciiTheme="minorHAnsi" w:eastAsiaTheme="minorEastAsia" w:hAnsiTheme="minorHAnsi" w:cstheme="minorBidi"/>
      <w:i/>
      <w:iCs/>
      <w:sz w:val="24"/>
      <w:szCs w:val="24"/>
      <w:lang w:val="en-CA"/>
    </w:rPr>
  </w:style>
  <w:style w:type="paragraph" w:customStyle="1" w:styleId="P1-StandPara">
    <w:name w:val="P1-Stand Para"/>
    <w:uiPriority w:val="99"/>
    <w:rsid w:val="00937F7B"/>
    <w:pPr>
      <w:spacing w:line="480" w:lineRule="auto"/>
      <w:ind w:firstLine="720"/>
    </w:pPr>
  </w:style>
  <w:style w:type="paragraph" w:customStyle="1" w:styleId="C1-CtrBoldHd">
    <w:name w:val="C1-Ctr BoldHd"/>
    <w:uiPriority w:val="99"/>
    <w:rsid w:val="006040D7"/>
    <w:pPr>
      <w:keepNext/>
      <w:spacing w:after="720" w:line="240" w:lineRule="atLeast"/>
      <w:jc w:val="center"/>
    </w:pPr>
    <w:rPr>
      <w:b/>
      <w:bCs/>
      <w:caps/>
    </w:rPr>
  </w:style>
  <w:style w:type="paragraph" w:customStyle="1" w:styleId="C2-CtrSglSp">
    <w:name w:val="C2-Ctr Sgl Sp"/>
    <w:uiPriority w:val="99"/>
    <w:rsid w:val="006040D7"/>
    <w:pPr>
      <w:keepLines/>
      <w:spacing w:line="240" w:lineRule="atLeast"/>
      <w:jc w:val="center"/>
    </w:pPr>
  </w:style>
  <w:style w:type="paragraph" w:customStyle="1" w:styleId="C3-CtrSp12">
    <w:name w:val="C3-Ctr Sp&amp;1/2"/>
    <w:uiPriority w:val="99"/>
    <w:rsid w:val="006040D7"/>
    <w:pPr>
      <w:keepLines/>
      <w:spacing w:line="360" w:lineRule="atLeast"/>
      <w:jc w:val="center"/>
    </w:pPr>
  </w:style>
  <w:style w:type="paragraph" w:customStyle="1" w:styleId="E1-Equation">
    <w:name w:val="E1-Equation"/>
    <w:uiPriority w:val="99"/>
    <w:rsid w:val="006040D7"/>
    <w:pPr>
      <w:tabs>
        <w:tab w:val="center" w:pos="4680"/>
        <w:tab w:val="right" w:pos="9360"/>
      </w:tabs>
      <w:spacing w:line="240" w:lineRule="atLeast"/>
      <w:jc w:val="both"/>
    </w:pPr>
  </w:style>
  <w:style w:type="paragraph" w:customStyle="1" w:styleId="E2-Equation">
    <w:name w:val="E2-Equation"/>
    <w:basedOn w:val="E1-Equation"/>
    <w:uiPriority w:val="99"/>
    <w:rsid w:val="006040D7"/>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6040D7"/>
    <w:pPr>
      <w:tabs>
        <w:tab w:val="left" w:pos="120"/>
      </w:tabs>
      <w:spacing w:before="120" w:line="200" w:lineRule="atLeast"/>
      <w:ind w:left="115" w:hanging="115"/>
      <w:jc w:val="both"/>
    </w:pPr>
    <w:rPr>
      <w:sz w:val="16"/>
      <w:szCs w:val="16"/>
      <w:lang w:val="en-US"/>
    </w:rPr>
  </w:style>
  <w:style w:type="character" w:customStyle="1" w:styleId="FootnoteTextChar">
    <w:name w:val="Footnote Text Char"/>
    <w:aliases w:val="F1 Char"/>
    <w:basedOn w:val="DefaultParagraphFont"/>
    <w:link w:val="FootnoteText"/>
    <w:uiPriority w:val="99"/>
    <w:semiHidden/>
    <w:rsid w:val="00D14CF8"/>
    <w:rPr>
      <w:sz w:val="20"/>
      <w:szCs w:val="20"/>
      <w:lang w:val="en-CA"/>
    </w:rPr>
  </w:style>
  <w:style w:type="paragraph" w:customStyle="1" w:styleId="L1-FlLSp12">
    <w:name w:val="L1-FlL Sp&amp;1/2"/>
    <w:uiPriority w:val="99"/>
    <w:rsid w:val="006040D7"/>
    <w:pPr>
      <w:tabs>
        <w:tab w:val="left" w:pos="1152"/>
      </w:tabs>
      <w:spacing w:line="360" w:lineRule="atLeast"/>
      <w:jc w:val="both"/>
    </w:pPr>
  </w:style>
  <w:style w:type="paragraph" w:customStyle="1" w:styleId="N0-FlLftBullet">
    <w:name w:val="N0-Fl Lft Bullet"/>
    <w:basedOn w:val="Normal"/>
    <w:uiPriority w:val="99"/>
    <w:rsid w:val="006040D7"/>
    <w:pPr>
      <w:tabs>
        <w:tab w:val="left" w:pos="576"/>
      </w:tabs>
      <w:spacing w:after="240"/>
      <w:ind w:left="576" w:hanging="576"/>
    </w:pPr>
  </w:style>
  <w:style w:type="paragraph" w:customStyle="1" w:styleId="N1-1stBullet">
    <w:name w:val="N1-1st Bullet"/>
    <w:basedOn w:val="Normal"/>
    <w:uiPriority w:val="99"/>
    <w:rsid w:val="006040D7"/>
    <w:pPr>
      <w:tabs>
        <w:tab w:val="left" w:pos="1152"/>
      </w:tabs>
      <w:spacing w:after="240"/>
      <w:ind w:left="1152" w:hanging="576"/>
    </w:pPr>
  </w:style>
  <w:style w:type="paragraph" w:customStyle="1" w:styleId="N2-2ndBullet">
    <w:name w:val="N2-2nd Bullet"/>
    <w:basedOn w:val="Normal"/>
    <w:uiPriority w:val="99"/>
    <w:rsid w:val="006040D7"/>
    <w:pPr>
      <w:numPr>
        <w:numId w:val="1"/>
      </w:numPr>
      <w:tabs>
        <w:tab w:val="clear" w:pos="0"/>
        <w:tab w:val="left" w:pos="1728"/>
      </w:tabs>
      <w:spacing w:after="240"/>
    </w:pPr>
  </w:style>
  <w:style w:type="paragraph" w:customStyle="1" w:styleId="N3-3rdBullet">
    <w:name w:val="N3-3rd Bullet"/>
    <w:basedOn w:val="Normal"/>
    <w:uiPriority w:val="99"/>
    <w:rsid w:val="006040D7"/>
    <w:pPr>
      <w:tabs>
        <w:tab w:val="left" w:pos="2304"/>
      </w:tabs>
      <w:spacing w:after="240"/>
      <w:ind w:left="2304" w:hanging="576"/>
    </w:pPr>
  </w:style>
  <w:style w:type="paragraph" w:customStyle="1" w:styleId="N4-4thBullet">
    <w:name w:val="N4-4th Bullet"/>
    <w:basedOn w:val="Normal"/>
    <w:uiPriority w:val="99"/>
    <w:rsid w:val="006040D7"/>
    <w:pPr>
      <w:tabs>
        <w:tab w:val="left" w:pos="2880"/>
      </w:tabs>
      <w:spacing w:after="240"/>
      <w:ind w:left="2880" w:hanging="576"/>
    </w:pPr>
  </w:style>
  <w:style w:type="paragraph" w:customStyle="1" w:styleId="N5-5thBullet">
    <w:name w:val="N5-5th Bullet"/>
    <w:basedOn w:val="Normal"/>
    <w:uiPriority w:val="99"/>
    <w:rsid w:val="006040D7"/>
    <w:pPr>
      <w:tabs>
        <w:tab w:val="left" w:pos="3456"/>
      </w:tabs>
      <w:spacing w:after="240"/>
      <w:ind w:left="3456" w:hanging="576"/>
    </w:pPr>
  </w:style>
  <w:style w:type="paragraph" w:customStyle="1" w:styleId="N6-DateInd">
    <w:name w:val="N6-Date Ind."/>
    <w:basedOn w:val="Normal"/>
    <w:uiPriority w:val="99"/>
    <w:rsid w:val="006040D7"/>
    <w:pPr>
      <w:tabs>
        <w:tab w:val="left" w:pos="5400"/>
      </w:tabs>
      <w:ind w:left="5400"/>
    </w:pPr>
  </w:style>
  <w:style w:type="paragraph" w:customStyle="1" w:styleId="N7-3Block">
    <w:name w:val="N7-3&quot; Block"/>
    <w:basedOn w:val="Normal"/>
    <w:uiPriority w:val="99"/>
    <w:rsid w:val="006040D7"/>
    <w:pPr>
      <w:tabs>
        <w:tab w:val="left" w:pos="1152"/>
      </w:tabs>
      <w:ind w:left="1152" w:right="1152"/>
    </w:pPr>
  </w:style>
  <w:style w:type="paragraph" w:customStyle="1" w:styleId="N8-QxQBlock">
    <w:name w:val="N8-QxQ Block"/>
    <w:uiPriority w:val="99"/>
    <w:rsid w:val="006040D7"/>
    <w:pPr>
      <w:tabs>
        <w:tab w:val="left" w:pos="1152"/>
      </w:tabs>
      <w:spacing w:after="360" w:line="360" w:lineRule="atLeast"/>
      <w:ind w:left="1152" w:hanging="1152"/>
      <w:jc w:val="both"/>
    </w:pPr>
  </w:style>
  <w:style w:type="paragraph" w:customStyle="1" w:styleId="Q1-BestFinQ">
    <w:name w:val="Q1-Best/Fin Q"/>
    <w:uiPriority w:val="99"/>
    <w:rsid w:val="006040D7"/>
    <w:pPr>
      <w:tabs>
        <w:tab w:val="left" w:pos="1152"/>
      </w:tabs>
      <w:spacing w:after="360" w:line="240" w:lineRule="atLeast"/>
      <w:ind w:left="1152" w:hanging="1152"/>
      <w:jc w:val="both"/>
    </w:pPr>
    <w:rPr>
      <w:b/>
      <w:bCs/>
    </w:rPr>
  </w:style>
  <w:style w:type="paragraph" w:customStyle="1" w:styleId="SH-SglSpHead">
    <w:name w:val="SH-Sgl Sp Head"/>
    <w:uiPriority w:val="99"/>
    <w:rsid w:val="006040D7"/>
    <w:pPr>
      <w:keepNext/>
      <w:tabs>
        <w:tab w:val="left" w:pos="576"/>
      </w:tabs>
      <w:spacing w:line="240" w:lineRule="atLeast"/>
      <w:ind w:left="576" w:hanging="576"/>
    </w:pPr>
    <w:rPr>
      <w:b/>
      <w:bCs/>
    </w:rPr>
  </w:style>
  <w:style w:type="paragraph" w:customStyle="1" w:styleId="SL-FlLftSgl">
    <w:name w:val="SL-Fl Lft Sgl"/>
    <w:uiPriority w:val="99"/>
    <w:rsid w:val="006040D7"/>
    <w:pPr>
      <w:spacing w:line="240" w:lineRule="atLeast"/>
      <w:jc w:val="both"/>
    </w:pPr>
  </w:style>
  <w:style w:type="paragraph" w:customStyle="1" w:styleId="SP-SglSpPara">
    <w:name w:val="SP-Sgl Sp Para"/>
    <w:uiPriority w:val="99"/>
    <w:rsid w:val="006040D7"/>
    <w:pPr>
      <w:tabs>
        <w:tab w:val="left" w:pos="576"/>
      </w:tabs>
      <w:spacing w:line="240" w:lineRule="atLeast"/>
      <w:ind w:firstLine="576"/>
      <w:jc w:val="both"/>
    </w:pPr>
  </w:style>
  <w:style w:type="paragraph" w:customStyle="1" w:styleId="T0-ChapPgHd">
    <w:name w:val="T0-Chap/Pg Hd"/>
    <w:uiPriority w:val="99"/>
    <w:rsid w:val="006040D7"/>
    <w:pPr>
      <w:tabs>
        <w:tab w:val="left" w:pos="8640"/>
      </w:tabs>
      <w:spacing w:line="240" w:lineRule="atLeast"/>
      <w:jc w:val="both"/>
    </w:pPr>
    <w:rPr>
      <w:u w:val="words"/>
    </w:rPr>
  </w:style>
  <w:style w:type="paragraph" w:styleId="TOC1">
    <w:name w:val="toc 1"/>
    <w:basedOn w:val="Normal"/>
    <w:autoRedefine/>
    <w:uiPriority w:val="99"/>
    <w:semiHidden/>
    <w:rsid w:val="00EB7F7D"/>
    <w:pPr>
      <w:tabs>
        <w:tab w:val="left" w:pos="0"/>
        <w:tab w:val="left" w:pos="720"/>
        <w:tab w:val="right" w:leader="dot" w:pos="9494"/>
      </w:tabs>
      <w:spacing w:before="120" w:after="120" w:line="480" w:lineRule="auto"/>
      <w:ind w:left="0"/>
      <w:jc w:val="both"/>
    </w:pPr>
    <w:rPr>
      <w:b/>
      <w:bCs/>
      <w:caps/>
      <w:noProof/>
      <w:lang w:val="en-US"/>
    </w:rPr>
  </w:style>
  <w:style w:type="paragraph" w:styleId="TOC2">
    <w:name w:val="toc 2"/>
    <w:basedOn w:val="Normal"/>
    <w:autoRedefine/>
    <w:uiPriority w:val="99"/>
    <w:semiHidden/>
    <w:rsid w:val="005B07A6"/>
    <w:pPr>
      <w:tabs>
        <w:tab w:val="left" w:pos="720"/>
        <w:tab w:val="right" w:leader="dot" w:pos="9494"/>
      </w:tabs>
      <w:spacing w:before="120" w:after="120"/>
      <w:ind w:hanging="720"/>
    </w:pPr>
    <w:rPr>
      <w:smallCaps/>
      <w:lang w:val="en-US"/>
    </w:rPr>
  </w:style>
  <w:style w:type="paragraph" w:styleId="TOC3">
    <w:name w:val="toc 3"/>
    <w:basedOn w:val="Normal"/>
    <w:autoRedefine/>
    <w:uiPriority w:val="99"/>
    <w:semiHidden/>
    <w:rsid w:val="006040D7"/>
    <w:pPr>
      <w:ind w:left="440"/>
    </w:pPr>
    <w:rPr>
      <w:i/>
      <w:iCs/>
      <w:lang w:val="en-US"/>
    </w:rPr>
  </w:style>
  <w:style w:type="paragraph" w:styleId="TOC4">
    <w:name w:val="toc 4"/>
    <w:basedOn w:val="Normal"/>
    <w:autoRedefine/>
    <w:uiPriority w:val="99"/>
    <w:semiHidden/>
    <w:rsid w:val="006040D7"/>
    <w:pPr>
      <w:ind w:left="660"/>
    </w:pPr>
    <w:rPr>
      <w:sz w:val="18"/>
      <w:szCs w:val="18"/>
      <w:lang w:val="en-US"/>
    </w:rPr>
  </w:style>
  <w:style w:type="paragraph" w:styleId="TOC5">
    <w:name w:val="toc 5"/>
    <w:basedOn w:val="TOC1"/>
    <w:autoRedefine/>
    <w:uiPriority w:val="99"/>
    <w:semiHidden/>
    <w:rsid w:val="006040D7"/>
    <w:pPr>
      <w:spacing w:before="0" w:after="0"/>
      <w:ind w:left="880"/>
    </w:pPr>
    <w:rPr>
      <w:b w:val="0"/>
      <w:bCs w:val="0"/>
      <w:caps w:val="0"/>
      <w:sz w:val="18"/>
      <w:szCs w:val="18"/>
    </w:rPr>
  </w:style>
  <w:style w:type="paragraph" w:customStyle="1" w:styleId="TT-TableTitle">
    <w:name w:val="TT-Table Title"/>
    <w:uiPriority w:val="99"/>
    <w:rsid w:val="006040D7"/>
    <w:pPr>
      <w:tabs>
        <w:tab w:val="left" w:pos="1152"/>
      </w:tabs>
      <w:spacing w:line="240" w:lineRule="atLeast"/>
      <w:ind w:left="1152" w:hanging="1152"/>
    </w:pPr>
  </w:style>
  <w:style w:type="paragraph" w:styleId="Header">
    <w:name w:val="header"/>
    <w:basedOn w:val="Normal"/>
    <w:link w:val="HeaderChar"/>
    <w:uiPriority w:val="99"/>
    <w:rsid w:val="006040D7"/>
    <w:pPr>
      <w:tabs>
        <w:tab w:val="center" w:pos="4320"/>
        <w:tab w:val="right" w:pos="8640"/>
      </w:tabs>
    </w:pPr>
    <w:rPr>
      <w:sz w:val="16"/>
      <w:szCs w:val="16"/>
    </w:rPr>
  </w:style>
  <w:style w:type="character" w:customStyle="1" w:styleId="HeaderChar">
    <w:name w:val="Header Char"/>
    <w:basedOn w:val="DefaultParagraphFont"/>
    <w:link w:val="Header"/>
    <w:uiPriority w:val="99"/>
    <w:rsid w:val="00D14CF8"/>
    <w:rPr>
      <w:sz w:val="24"/>
      <w:szCs w:val="24"/>
      <w:lang w:val="en-CA"/>
    </w:rPr>
  </w:style>
  <w:style w:type="paragraph" w:styleId="Footer">
    <w:name w:val="footer"/>
    <w:basedOn w:val="Normal"/>
    <w:link w:val="FooterChar"/>
    <w:uiPriority w:val="99"/>
    <w:rsid w:val="006040D7"/>
    <w:pPr>
      <w:tabs>
        <w:tab w:val="center" w:pos="4320"/>
        <w:tab w:val="right" w:pos="8640"/>
      </w:tabs>
    </w:pPr>
  </w:style>
  <w:style w:type="character" w:customStyle="1" w:styleId="FooterChar">
    <w:name w:val="Footer Char"/>
    <w:basedOn w:val="DefaultParagraphFont"/>
    <w:link w:val="Footer"/>
    <w:uiPriority w:val="99"/>
    <w:rsid w:val="00D14CF8"/>
    <w:rPr>
      <w:sz w:val="24"/>
      <w:szCs w:val="24"/>
      <w:lang w:val="en-CA"/>
    </w:rPr>
  </w:style>
  <w:style w:type="character" w:styleId="PageNumber">
    <w:name w:val="page number"/>
    <w:basedOn w:val="DefaultParagraphFont"/>
    <w:uiPriority w:val="99"/>
    <w:rsid w:val="006040D7"/>
  </w:style>
  <w:style w:type="character" w:styleId="CommentReference">
    <w:name w:val="annotation reference"/>
    <w:basedOn w:val="DefaultParagraphFont"/>
    <w:semiHidden/>
    <w:rsid w:val="006040D7"/>
    <w:rPr>
      <w:sz w:val="16"/>
      <w:szCs w:val="16"/>
    </w:rPr>
  </w:style>
  <w:style w:type="paragraph" w:styleId="CommentText">
    <w:name w:val="annotation text"/>
    <w:basedOn w:val="Normal"/>
    <w:link w:val="CommentTextChar"/>
    <w:semiHidden/>
    <w:rsid w:val="006040D7"/>
    <w:rPr>
      <w:sz w:val="20"/>
      <w:szCs w:val="20"/>
    </w:rPr>
  </w:style>
  <w:style w:type="character" w:customStyle="1" w:styleId="CommentTextChar">
    <w:name w:val="Comment Text Char"/>
    <w:basedOn w:val="DefaultParagraphFont"/>
    <w:link w:val="CommentText"/>
    <w:uiPriority w:val="99"/>
    <w:semiHidden/>
    <w:locked/>
    <w:rsid w:val="00EB4201"/>
    <w:rPr>
      <w:sz w:val="20"/>
      <w:szCs w:val="20"/>
    </w:rPr>
  </w:style>
  <w:style w:type="character" w:styleId="FootnoteReference">
    <w:name w:val="footnote reference"/>
    <w:basedOn w:val="DefaultParagraphFont"/>
    <w:uiPriority w:val="99"/>
    <w:semiHidden/>
    <w:rsid w:val="006040D7"/>
    <w:rPr>
      <w:vertAlign w:val="superscript"/>
    </w:rPr>
  </w:style>
  <w:style w:type="paragraph" w:styleId="Title">
    <w:name w:val="Title"/>
    <w:basedOn w:val="Normal"/>
    <w:link w:val="TitleChar"/>
    <w:uiPriority w:val="99"/>
    <w:qFormat/>
    <w:rsid w:val="006040D7"/>
    <w:pPr>
      <w:spacing w:line="240" w:lineRule="auto"/>
      <w:jc w:val="center"/>
    </w:pPr>
    <w:rPr>
      <w:b/>
      <w:bCs/>
    </w:rPr>
  </w:style>
  <w:style w:type="character" w:customStyle="1" w:styleId="TitleChar">
    <w:name w:val="Title Char"/>
    <w:basedOn w:val="DefaultParagraphFont"/>
    <w:link w:val="Title"/>
    <w:uiPriority w:val="10"/>
    <w:rsid w:val="00D14CF8"/>
    <w:rPr>
      <w:rFonts w:asciiTheme="majorHAnsi" w:eastAsiaTheme="majorEastAsia" w:hAnsiTheme="majorHAnsi" w:cstheme="majorBidi"/>
      <w:b/>
      <w:bCs/>
      <w:kern w:val="28"/>
      <w:sz w:val="32"/>
      <w:szCs w:val="32"/>
      <w:lang w:val="en-CA"/>
    </w:rPr>
  </w:style>
  <w:style w:type="paragraph" w:styleId="BodyText2">
    <w:name w:val="Body Text 2"/>
    <w:basedOn w:val="Normal"/>
    <w:link w:val="BodyText2Char"/>
    <w:uiPriority w:val="99"/>
    <w:rsid w:val="006040D7"/>
    <w:pPr>
      <w:spacing w:line="240" w:lineRule="auto"/>
      <w:ind w:left="360"/>
    </w:pPr>
  </w:style>
  <w:style w:type="character" w:customStyle="1" w:styleId="BodyText2Char">
    <w:name w:val="Body Text 2 Char"/>
    <w:basedOn w:val="DefaultParagraphFont"/>
    <w:link w:val="BodyText2"/>
    <w:uiPriority w:val="99"/>
    <w:semiHidden/>
    <w:rsid w:val="00D14CF8"/>
    <w:rPr>
      <w:sz w:val="24"/>
      <w:szCs w:val="24"/>
      <w:lang w:val="en-CA"/>
    </w:rPr>
  </w:style>
  <w:style w:type="paragraph" w:styleId="BodyTextIndent2">
    <w:name w:val="Body Text Indent 2"/>
    <w:basedOn w:val="Normal"/>
    <w:link w:val="BodyTextIndent2Char"/>
    <w:uiPriority w:val="99"/>
    <w:rsid w:val="006040D7"/>
    <w:pPr>
      <w:spacing w:line="480" w:lineRule="auto"/>
      <w:ind w:left="360" w:firstLine="360"/>
    </w:pPr>
  </w:style>
  <w:style w:type="character" w:customStyle="1" w:styleId="BodyTextIndent2Char">
    <w:name w:val="Body Text Indent 2 Char"/>
    <w:basedOn w:val="DefaultParagraphFont"/>
    <w:link w:val="BodyTextIndent2"/>
    <w:uiPriority w:val="99"/>
    <w:semiHidden/>
    <w:rsid w:val="00D14CF8"/>
    <w:rPr>
      <w:sz w:val="24"/>
      <w:szCs w:val="24"/>
      <w:lang w:val="en-CA"/>
    </w:rPr>
  </w:style>
  <w:style w:type="paragraph" w:styleId="BodyTextIndent3">
    <w:name w:val="Body Text Indent 3"/>
    <w:basedOn w:val="Normal"/>
    <w:link w:val="BodyTextIndent3Char"/>
    <w:uiPriority w:val="99"/>
    <w:rsid w:val="006040D7"/>
    <w:pPr>
      <w:tabs>
        <w:tab w:val="left" w:pos="990"/>
      </w:tabs>
      <w:spacing w:line="240" w:lineRule="auto"/>
      <w:ind w:left="990" w:hanging="990"/>
    </w:pPr>
  </w:style>
  <w:style w:type="character" w:customStyle="1" w:styleId="BodyTextIndent3Char">
    <w:name w:val="Body Text Indent 3 Char"/>
    <w:basedOn w:val="DefaultParagraphFont"/>
    <w:link w:val="BodyTextIndent3"/>
    <w:uiPriority w:val="99"/>
    <w:locked/>
    <w:rsid w:val="002109C6"/>
    <w:rPr>
      <w:sz w:val="22"/>
      <w:szCs w:val="22"/>
    </w:rPr>
  </w:style>
  <w:style w:type="paragraph" w:styleId="Subtitle">
    <w:name w:val="Subtitle"/>
    <w:basedOn w:val="Normal"/>
    <w:link w:val="SubtitleChar"/>
    <w:uiPriority w:val="99"/>
    <w:qFormat/>
    <w:rsid w:val="006040D7"/>
    <w:pPr>
      <w:tabs>
        <w:tab w:val="left" w:pos="360"/>
      </w:tabs>
      <w:spacing w:after="120" w:line="360" w:lineRule="atLeast"/>
    </w:pPr>
    <w:rPr>
      <w:b/>
      <w:bCs/>
    </w:rPr>
  </w:style>
  <w:style w:type="character" w:customStyle="1" w:styleId="SubtitleChar">
    <w:name w:val="Subtitle Char"/>
    <w:basedOn w:val="DefaultParagraphFont"/>
    <w:link w:val="Subtitle"/>
    <w:uiPriority w:val="11"/>
    <w:rsid w:val="00D14CF8"/>
    <w:rPr>
      <w:rFonts w:asciiTheme="majorHAnsi" w:eastAsiaTheme="majorEastAsia" w:hAnsiTheme="majorHAnsi" w:cstheme="majorBidi"/>
      <w:sz w:val="24"/>
      <w:szCs w:val="24"/>
      <w:lang w:val="en-CA"/>
    </w:rPr>
  </w:style>
  <w:style w:type="paragraph" w:styleId="BodyTextIndent">
    <w:name w:val="Body Text Indent"/>
    <w:basedOn w:val="Normal"/>
    <w:link w:val="BodyTextIndentChar"/>
    <w:uiPriority w:val="99"/>
    <w:rsid w:val="006040D7"/>
    <w:pPr>
      <w:spacing w:before="240" w:after="120" w:line="360" w:lineRule="atLeast"/>
      <w:ind w:firstLine="720"/>
    </w:pPr>
  </w:style>
  <w:style w:type="character" w:customStyle="1" w:styleId="BodyTextIndentChar">
    <w:name w:val="Body Text Indent Char"/>
    <w:basedOn w:val="DefaultParagraphFont"/>
    <w:link w:val="BodyTextIndent"/>
    <w:uiPriority w:val="99"/>
    <w:locked/>
    <w:rsid w:val="00EB4201"/>
    <w:rPr>
      <w:sz w:val="22"/>
      <w:szCs w:val="22"/>
    </w:rPr>
  </w:style>
  <w:style w:type="paragraph" w:styleId="TOC6">
    <w:name w:val="toc 6"/>
    <w:basedOn w:val="Normal"/>
    <w:next w:val="Normal"/>
    <w:autoRedefine/>
    <w:uiPriority w:val="99"/>
    <w:semiHidden/>
    <w:rsid w:val="006040D7"/>
    <w:pPr>
      <w:ind w:left="1100"/>
    </w:pPr>
    <w:rPr>
      <w:sz w:val="18"/>
      <w:szCs w:val="18"/>
    </w:rPr>
  </w:style>
  <w:style w:type="paragraph" w:styleId="TOC7">
    <w:name w:val="toc 7"/>
    <w:basedOn w:val="Normal"/>
    <w:next w:val="Normal"/>
    <w:autoRedefine/>
    <w:uiPriority w:val="99"/>
    <w:semiHidden/>
    <w:rsid w:val="006040D7"/>
    <w:pPr>
      <w:ind w:left="1320"/>
    </w:pPr>
    <w:rPr>
      <w:sz w:val="18"/>
      <w:szCs w:val="18"/>
    </w:rPr>
  </w:style>
  <w:style w:type="paragraph" w:styleId="TOC8">
    <w:name w:val="toc 8"/>
    <w:basedOn w:val="Normal"/>
    <w:next w:val="Normal"/>
    <w:autoRedefine/>
    <w:uiPriority w:val="99"/>
    <w:semiHidden/>
    <w:rsid w:val="006040D7"/>
    <w:pPr>
      <w:ind w:left="1540"/>
    </w:pPr>
    <w:rPr>
      <w:sz w:val="18"/>
      <w:szCs w:val="18"/>
    </w:rPr>
  </w:style>
  <w:style w:type="paragraph" w:styleId="TOC9">
    <w:name w:val="toc 9"/>
    <w:basedOn w:val="Normal"/>
    <w:next w:val="Normal"/>
    <w:autoRedefine/>
    <w:uiPriority w:val="99"/>
    <w:semiHidden/>
    <w:rsid w:val="006040D7"/>
    <w:pPr>
      <w:ind w:left="1760"/>
    </w:pPr>
    <w:rPr>
      <w:sz w:val="18"/>
      <w:szCs w:val="18"/>
    </w:rPr>
  </w:style>
  <w:style w:type="paragraph" w:styleId="DocumentMap">
    <w:name w:val="Document Map"/>
    <w:basedOn w:val="Normal"/>
    <w:link w:val="DocumentMapChar"/>
    <w:uiPriority w:val="99"/>
    <w:semiHidden/>
    <w:rsid w:val="006040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14CF8"/>
    <w:rPr>
      <w:sz w:val="0"/>
      <w:szCs w:val="0"/>
      <w:lang w:val="en-CA"/>
    </w:rPr>
  </w:style>
  <w:style w:type="character" w:styleId="Hyperlink">
    <w:name w:val="Hyperlink"/>
    <w:basedOn w:val="DefaultParagraphFont"/>
    <w:uiPriority w:val="99"/>
    <w:rsid w:val="006040D7"/>
    <w:rPr>
      <w:color w:val="0000FF"/>
      <w:u w:val="single"/>
    </w:rPr>
  </w:style>
  <w:style w:type="paragraph" w:styleId="BodyText">
    <w:name w:val="Body Text"/>
    <w:basedOn w:val="Normal"/>
    <w:link w:val="BodyTextChar"/>
    <w:uiPriority w:val="99"/>
    <w:rsid w:val="009928B5"/>
    <w:pPr>
      <w:spacing w:after="120"/>
    </w:pPr>
  </w:style>
  <w:style w:type="character" w:customStyle="1" w:styleId="BodyTextChar">
    <w:name w:val="Body Text Char"/>
    <w:basedOn w:val="DefaultParagraphFont"/>
    <w:link w:val="BodyText"/>
    <w:uiPriority w:val="99"/>
    <w:locked/>
    <w:rsid w:val="002109C6"/>
    <w:rPr>
      <w:sz w:val="22"/>
      <w:szCs w:val="22"/>
    </w:rPr>
  </w:style>
  <w:style w:type="paragraph" w:customStyle="1" w:styleId="a">
    <w:name w:val="_"/>
    <w:uiPriority w:val="99"/>
    <w:rsid w:val="00E32142"/>
    <w:pPr>
      <w:widowControl w:val="0"/>
      <w:ind w:left="720"/>
    </w:pPr>
    <w:rPr>
      <w:sz w:val="24"/>
      <w:szCs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basedOn w:val="DefaultParagraphFont"/>
    <w:uiPriority w:val="99"/>
    <w:rsid w:val="00372083"/>
    <w:rPr>
      <w:color w:val="800080"/>
      <w:u w:val="single"/>
    </w:rPr>
  </w:style>
  <w:style w:type="paragraph" w:styleId="HTMLPreformatted">
    <w:name w:val="HTML Preformatted"/>
    <w:basedOn w:val="Normal"/>
    <w:link w:val="HTMLPreformattedChar"/>
    <w:uiPriority w:val="99"/>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14CF8"/>
    <w:rPr>
      <w:rFonts w:ascii="Courier New" w:hAnsi="Courier New" w:cs="Courier New"/>
      <w:sz w:val="20"/>
      <w:szCs w:val="20"/>
      <w:lang w:val="en-CA"/>
    </w:rPr>
  </w:style>
  <w:style w:type="table" w:styleId="TableGrid">
    <w:name w:val="Table Grid"/>
    <w:basedOn w:val="TableNormal"/>
    <w:uiPriority w:val="59"/>
    <w:rsid w:val="00672D91"/>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62390"/>
    <w:pPr>
      <w:spacing w:before="100" w:beforeAutospacing="1" w:after="100" w:afterAutospacing="1" w:line="240" w:lineRule="auto"/>
    </w:pPr>
  </w:style>
  <w:style w:type="paragraph" w:styleId="ListParagraph">
    <w:name w:val="List Paragraph"/>
    <w:basedOn w:val="Normal"/>
    <w:uiPriority w:val="99"/>
    <w:qFormat/>
    <w:rsid w:val="007A4FCE"/>
  </w:style>
  <w:style w:type="paragraph" w:customStyle="1" w:styleId="1AutoList1">
    <w:name w:val="1AutoList1"/>
    <w:basedOn w:val="Normal"/>
    <w:uiPriority w:val="99"/>
    <w:rsid w:val="001665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hanging="720"/>
    </w:pPr>
  </w:style>
  <w:style w:type="paragraph" w:styleId="EndnoteText">
    <w:name w:val="endnote text"/>
    <w:basedOn w:val="Normal"/>
    <w:link w:val="EndnoteTextChar"/>
    <w:uiPriority w:val="99"/>
    <w:semiHidden/>
    <w:rsid w:val="00AA4F26"/>
    <w:pPr>
      <w:spacing w:line="240" w:lineRule="auto"/>
    </w:pPr>
    <w:rPr>
      <w:sz w:val="20"/>
      <w:szCs w:val="20"/>
    </w:rPr>
  </w:style>
  <w:style w:type="character" w:customStyle="1" w:styleId="EndnoteTextChar">
    <w:name w:val="Endnote Text Char"/>
    <w:basedOn w:val="DefaultParagraphFont"/>
    <w:link w:val="EndnoteText"/>
    <w:uiPriority w:val="99"/>
    <w:semiHidden/>
    <w:locked/>
    <w:rsid w:val="00AA4F26"/>
  </w:style>
  <w:style w:type="character" w:styleId="EndnoteReference">
    <w:name w:val="endnote reference"/>
    <w:basedOn w:val="DefaultParagraphFont"/>
    <w:uiPriority w:val="99"/>
    <w:semiHidden/>
    <w:rsid w:val="00AA4F26"/>
    <w:rPr>
      <w:vertAlign w:val="superscript"/>
    </w:rPr>
  </w:style>
  <w:style w:type="paragraph" w:styleId="BalloonText">
    <w:name w:val="Balloon Text"/>
    <w:basedOn w:val="Normal"/>
    <w:link w:val="BalloonTextChar"/>
    <w:uiPriority w:val="99"/>
    <w:semiHidden/>
    <w:rsid w:val="00AA4F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4F26"/>
    <w:rPr>
      <w:rFonts w:ascii="Tahoma" w:hAnsi="Tahoma" w:cs="Tahoma"/>
      <w:sz w:val="16"/>
      <w:szCs w:val="16"/>
    </w:rPr>
  </w:style>
  <w:style w:type="paragraph" w:styleId="Bibliography">
    <w:name w:val="Bibliography"/>
    <w:basedOn w:val="Normal"/>
    <w:next w:val="Normal"/>
    <w:uiPriority w:val="99"/>
    <w:rsid w:val="00224C30"/>
  </w:style>
  <w:style w:type="paragraph" w:styleId="NormalIndent">
    <w:name w:val="Normal Indent"/>
    <w:basedOn w:val="Normal"/>
    <w:uiPriority w:val="99"/>
    <w:rsid w:val="00EB4201"/>
  </w:style>
  <w:style w:type="paragraph" w:styleId="TableofFigures">
    <w:name w:val="table of figures"/>
    <w:basedOn w:val="Normal"/>
    <w:next w:val="Normal"/>
    <w:uiPriority w:val="99"/>
    <w:rsid w:val="00491306"/>
    <w:pPr>
      <w:ind w:left="0"/>
    </w:pPr>
  </w:style>
  <w:style w:type="paragraph" w:styleId="CommentSubject">
    <w:name w:val="annotation subject"/>
    <w:basedOn w:val="CommentText"/>
    <w:next w:val="CommentText"/>
    <w:link w:val="CommentSubjectChar"/>
    <w:uiPriority w:val="99"/>
    <w:semiHidden/>
    <w:rsid w:val="00155BAD"/>
    <w:rPr>
      <w:b/>
      <w:bCs/>
    </w:rPr>
  </w:style>
  <w:style w:type="character" w:customStyle="1" w:styleId="CommentSubjectChar">
    <w:name w:val="Comment Subject Char"/>
    <w:basedOn w:val="CommentTextChar"/>
    <w:link w:val="CommentSubject"/>
    <w:uiPriority w:val="99"/>
    <w:semiHidden/>
    <w:locked/>
    <w:rsid w:val="00155BAD"/>
    <w:rPr>
      <w:b/>
      <w:bCs/>
      <w:sz w:val="20"/>
      <w:szCs w:val="20"/>
      <w:lang w:val="en-CA"/>
    </w:rPr>
  </w:style>
  <w:style w:type="paragraph" w:styleId="Revision">
    <w:name w:val="Revision"/>
    <w:hidden/>
    <w:uiPriority w:val="99"/>
    <w:semiHidden/>
    <w:rsid w:val="00A73B3D"/>
    <w:rPr>
      <w:sz w:val="24"/>
      <w:szCs w:val="24"/>
      <w:lang w:val="en-CA"/>
    </w:rPr>
  </w:style>
  <w:style w:type="character" w:styleId="Strong">
    <w:name w:val="Strong"/>
    <w:basedOn w:val="DefaultParagraphFont"/>
    <w:uiPriority w:val="99"/>
    <w:qFormat/>
    <w:rsid w:val="002D2649"/>
    <w:rPr>
      <w:b/>
      <w:bCs/>
    </w:rPr>
  </w:style>
  <w:style w:type="paragraph" w:customStyle="1" w:styleId="question">
    <w:name w:val="question"/>
    <w:rsid w:val="005B5B1A"/>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4307">
      <w:marLeft w:val="0"/>
      <w:marRight w:val="0"/>
      <w:marTop w:val="0"/>
      <w:marBottom w:val="0"/>
      <w:divBdr>
        <w:top w:val="none" w:sz="0" w:space="0" w:color="auto"/>
        <w:left w:val="none" w:sz="0" w:space="0" w:color="auto"/>
        <w:bottom w:val="none" w:sz="0" w:space="0" w:color="auto"/>
        <w:right w:val="none" w:sz="0" w:space="0" w:color="auto"/>
      </w:divBdr>
    </w:div>
    <w:div w:id="199784308">
      <w:marLeft w:val="0"/>
      <w:marRight w:val="0"/>
      <w:marTop w:val="0"/>
      <w:marBottom w:val="0"/>
      <w:divBdr>
        <w:top w:val="none" w:sz="0" w:space="0" w:color="auto"/>
        <w:left w:val="none" w:sz="0" w:space="0" w:color="auto"/>
        <w:bottom w:val="none" w:sz="0" w:space="0" w:color="auto"/>
        <w:right w:val="none" w:sz="0" w:space="0" w:color="auto"/>
      </w:divBdr>
    </w:div>
    <w:div w:id="199784309">
      <w:marLeft w:val="0"/>
      <w:marRight w:val="0"/>
      <w:marTop w:val="0"/>
      <w:marBottom w:val="0"/>
      <w:divBdr>
        <w:top w:val="none" w:sz="0" w:space="0" w:color="auto"/>
        <w:left w:val="none" w:sz="0" w:space="0" w:color="auto"/>
        <w:bottom w:val="none" w:sz="0" w:space="0" w:color="auto"/>
        <w:right w:val="none" w:sz="0" w:space="0" w:color="auto"/>
      </w:divBdr>
      <w:divsChild>
        <w:div w:id="199784321">
          <w:marLeft w:val="0"/>
          <w:marRight w:val="0"/>
          <w:marTop w:val="0"/>
          <w:marBottom w:val="0"/>
          <w:divBdr>
            <w:top w:val="none" w:sz="0" w:space="0" w:color="auto"/>
            <w:left w:val="none" w:sz="0" w:space="0" w:color="auto"/>
            <w:bottom w:val="none" w:sz="0" w:space="0" w:color="auto"/>
            <w:right w:val="none" w:sz="0" w:space="0" w:color="auto"/>
          </w:divBdr>
          <w:divsChild>
            <w:div w:id="1997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4310">
      <w:marLeft w:val="0"/>
      <w:marRight w:val="0"/>
      <w:marTop w:val="0"/>
      <w:marBottom w:val="0"/>
      <w:divBdr>
        <w:top w:val="none" w:sz="0" w:space="0" w:color="auto"/>
        <w:left w:val="none" w:sz="0" w:space="0" w:color="auto"/>
        <w:bottom w:val="none" w:sz="0" w:space="0" w:color="auto"/>
        <w:right w:val="none" w:sz="0" w:space="0" w:color="auto"/>
      </w:divBdr>
    </w:div>
    <w:div w:id="199784311">
      <w:marLeft w:val="0"/>
      <w:marRight w:val="0"/>
      <w:marTop w:val="0"/>
      <w:marBottom w:val="0"/>
      <w:divBdr>
        <w:top w:val="none" w:sz="0" w:space="0" w:color="auto"/>
        <w:left w:val="none" w:sz="0" w:space="0" w:color="auto"/>
        <w:bottom w:val="none" w:sz="0" w:space="0" w:color="auto"/>
        <w:right w:val="none" w:sz="0" w:space="0" w:color="auto"/>
      </w:divBdr>
    </w:div>
    <w:div w:id="199784312">
      <w:marLeft w:val="0"/>
      <w:marRight w:val="0"/>
      <w:marTop w:val="0"/>
      <w:marBottom w:val="0"/>
      <w:divBdr>
        <w:top w:val="none" w:sz="0" w:space="0" w:color="auto"/>
        <w:left w:val="none" w:sz="0" w:space="0" w:color="auto"/>
        <w:bottom w:val="none" w:sz="0" w:space="0" w:color="auto"/>
        <w:right w:val="none" w:sz="0" w:space="0" w:color="auto"/>
      </w:divBdr>
    </w:div>
    <w:div w:id="199784313">
      <w:marLeft w:val="0"/>
      <w:marRight w:val="0"/>
      <w:marTop w:val="0"/>
      <w:marBottom w:val="0"/>
      <w:divBdr>
        <w:top w:val="none" w:sz="0" w:space="0" w:color="auto"/>
        <w:left w:val="none" w:sz="0" w:space="0" w:color="auto"/>
        <w:bottom w:val="none" w:sz="0" w:space="0" w:color="auto"/>
        <w:right w:val="none" w:sz="0" w:space="0" w:color="auto"/>
      </w:divBdr>
    </w:div>
    <w:div w:id="199784314">
      <w:marLeft w:val="0"/>
      <w:marRight w:val="0"/>
      <w:marTop w:val="0"/>
      <w:marBottom w:val="0"/>
      <w:divBdr>
        <w:top w:val="none" w:sz="0" w:space="0" w:color="auto"/>
        <w:left w:val="none" w:sz="0" w:space="0" w:color="auto"/>
        <w:bottom w:val="none" w:sz="0" w:space="0" w:color="auto"/>
        <w:right w:val="none" w:sz="0" w:space="0" w:color="auto"/>
      </w:divBdr>
    </w:div>
    <w:div w:id="199784315">
      <w:marLeft w:val="0"/>
      <w:marRight w:val="0"/>
      <w:marTop w:val="0"/>
      <w:marBottom w:val="0"/>
      <w:divBdr>
        <w:top w:val="none" w:sz="0" w:space="0" w:color="auto"/>
        <w:left w:val="none" w:sz="0" w:space="0" w:color="auto"/>
        <w:bottom w:val="none" w:sz="0" w:space="0" w:color="auto"/>
        <w:right w:val="none" w:sz="0" w:space="0" w:color="auto"/>
      </w:divBdr>
    </w:div>
    <w:div w:id="199784316">
      <w:marLeft w:val="0"/>
      <w:marRight w:val="0"/>
      <w:marTop w:val="0"/>
      <w:marBottom w:val="0"/>
      <w:divBdr>
        <w:top w:val="none" w:sz="0" w:space="0" w:color="auto"/>
        <w:left w:val="none" w:sz="0" w:space="0" w:color="auto"/>
        <w:bottom w:val="none" w:sz="0" w:space="0" w:color="auto"/>
        <w:right w:val="none" w:sz="0" w:space="0" w:color="auto"/>
      </w:divBdr>
    </w:div>
    <w:div w:id="199784317">
      <w:marLeft w:val="0"/>
      <w:marRight w:val="0"/>
      <w:marTop w:val="0"/>
      <w:marBottom w:val="0"/>
      <w:divBdr>
        <w:top w:val="none" w:sz="0" w:space="0" w:color="auto"/>
        <w:left w:val="none" w:sz="0" w:space="0" w:color="auto"/>
        <w:bottom w:val="none" w:sz="0" w:space="0" w:color="auto"/>
        <w:right w:val="none" w:sz="0" w:space="0" w:color="auto"/>
      </w:divBdr>
    </w:div>
    <w:div w:id="199784319">
      <w:marLeft w:val="0"/>
      <w:marRight w:val="0"/>
      <w:marTop w:val="0"/>
      <w:marBottom w:val="0"/>
      <w:divBdr>
        <w:top w:val="none" w:sz="0" w:space="0" w:color="auto"/>
        <w:left w:val="none" w:sz="0" w:space="0" w:color="auto"/>
        <w:bottom w:val="none" w:sz="0" w:space="0" w:color="auto"/>
        <w:right w:val="none" w:sz="0" w:space="0" w:color="auto"/>
      </w:divBdr>
    </w:div>
    <w:div w:id="199784320">
      <w:marLeft w:val="0"/>
      <w:marRight w:val="0"/>
      <w:marTop w:val="0"/>
      <w:marBottom w:val="0"/>
      <w:divBdr>
        <w:top w:val="none" w:sz="0" w:space="0" w:color="auto"/>
        <w:left w:val="none" w:sz="0" w:space="0" w:color="auto"/>
        <w:bottom w:val="none" w:sz="0" w:space="0" w:color="auto"/>
        <w:right w:val="none" w:sz="0" w:space="0" w:color="auto"/>
      </w:divBdr>
    </w:div>
    <w:div w:id="199784322">
      <w:marLeft w:val="0"/>
      <w:marRight w:val="0"/>
      <w:marTop w:val="0"/>
      <w:marBottom w:val="0"/>
      <w:divBdr>
        <w:top w:val="none" w:sz="0" w:space="0" w:color="auto"/>
        <w:left w:val="none" w:sz="0" w:space="0" w:color="auto"/>
        <w:bottom w:val="none" w:sz="0" w:space="0" w:color="auto"/>
        <w:right w:val="none" w:sz="0" w:space="0" w:color="auto"/>
      </w:divBdr>
    </w:div>
    <w:div w:id="199784323">
      <w:marLeft w:val="0"/>
      <w:marRight w:val="0"/>
      <w:marTop w:val="0"/>
      <w:marBottom w:val="0"/>
      <w:divBdr>
        <w:top w:val="none" w:sz="0" w:space="0" w:color="auto"/>
        <w:left w:val="none" w:sz="0" w:space="0" w:color="auto"/>
        <w:bottom w:val="none" w:sz="0" w:space="0" w:color="auto"/>
        <w:right w:val="none" w:sz="0" w:space="0" w:color="auto"/>
      </w:divBdr>
    </w:div>
    <w:div w:id="199784324">
      <w:marLeft w:val="0"/>
      <w:marRight w:val="0"/>
      <w:marTop w:val="0"/>
      <w:marBottom w:val="0"/>
      <w:divBdr>
        <w:top w:val="none" w:sz="0" w:space="0" w:color="auto"/>
        <w:left w:val="none" w:sz="0" w:space="0" w:color="auto"/>
        <w:bottom w:val="none" w:sz="0" w:space="0" w:color="auto"/>
        <w:right w:val="none" w:sz="0" w:space="0" w:color="auto"/>
      </w:divBdr>
    </w:div>
    <w:div w:id="199784325">
      <w:marLeft w:val="0"/>
      <w:marRight w:val="0"/>
      <w:marTop w:val="0"/>
      <w:marBottom w:val="0"/>
      <w:divBdr>
        <w:top w:val="none" w:sz="0" w:space="0" w:color="auto"/>
        <w:left w:val="none" w:sz="0" w:space="0" w:color="auto"/>
        <w:bottom w:val="none" w:sz="0" w:space="0" w:color="auto"/>
        <w:right w:val="none" w:sz="0" w:space="0" w:color="auto"/>
      </w:divBdr>
    </w:div>
    <w:div w:id="199784326">
      <w:marLeft w:val="0"/>
      <w:marRight w:val="0"/>
      <w:marTop w:val="0"/>
      <w:marBottom w:val="0"/>
      <w:divBdr>
        <w:top w:val="none" w:sz="0" w:space="0" w:color="auto"/>
        <w:left w:val="none" w:sz="0" w:space="0" w:color="auto"/>
        <w:bottom w:val="none" w:sz="0" w:space="0" w:color="auto"/>
        <w:right w:val="none" w:sz="0" w:space="0" w:color="auto"/>
      </w:divBdr>
    </w:div>
    <w:div w:id="199784327">
      <w:marLeft w:val="0"/>
      <w:marRight w:val="0"/>
      <w:marTop w:val="0"/>
      <w:marBottom w:val="0"/>
      <w:divBdr>
        <w:top w:val="none" w:sz="0" w:space="0" w:color="auto"/>
        <w:left w:val="none" w:sz="0" w:space="0" w:color="auto"/>
        <w:bottom w:val="none" w:sz="0" w:space="0" w:color="auto"/>
        <w:right w:val="none" w:sz="0" w:space="0" w:color="auto"/>
      </w:divBdr>
    </w:div>
    <w:div w:id="199784328">
      <w:marLeft w:val="0"/>
      <w:marRight w:val="0"/>
      <w:marTop w:val="0"/>
      <w:marBottom w:val="0"/>
      <w:divBdr>
        <w:top w:val="none" w:sz="0" w:space="0" w:color="auto"/>
        <w:left w:val="none" w:sz="0" w:space="0" w:color="auto"/>
        <w:bottom w:val="none" w:sz="0" w:space="0" w:color="auto"/>
        <w:right w:val="none" w:sz="0" w:space="0" w:color="auto"/>
      </w:divBdr>
    </w:div>
    <w:div w:id="199784329">
      <w:marLeft w:val="0"/>
      <w:marRight w:val="0"/>
      <w:marTop w:val="0"/>
      <w:marBottom w:val="0"/>
      <w:divBdr>
        <w:top w:val="none" w:sz="0" w:space="0" w:color="auto"/>
        <w:left w:val="none" w:sz="0" w:space="0" w:color="auto"/>
        <w:bottom w:val="none" w:sz="0" w:space="0" w:color="auto"/>
        <w:right w:val="none" w:sz="0" w:space="0" w:color="auto"/>
      </w:divBdr>
    </w:div>
    <w:div w:id="199784330">
      <w:marLeft w:val="0"/>
      <w:marRight w:val="0"/>
      <w:marTop w:val="0"/>
      <w:marBottom w:val="0"/>
      <w:divBdr>
        <w:top w:val="none" w:sz="0" w:space="0" w:color="auto"/>
        <w:left w:val="none" w:sz="0" w:space="0" w:color="auto"/>
        <w:bottom w:val="none" w:sz="0" w:space="0" w:color="auto"/>
        <w:right w:val="none" w:sz="0" w:space="0" w:color="auto"/>
      </w:divBdr>
    </w:div>
    <w:div w:id="199784331">
      <w:marLeft w:val="0"/>
      <w:marRight w:val="0"/>
      <w:marTop w:val="0"/>
      <w:marBottom w:val="0"/>
      <w:divBdr>
        <w:top w:val="none" w:sz="0" w:space="0" w:color="auto"/>
        <w:left w:val="none" w:sz="0" w:space="0" w:color="auto"/>
        <w:bottom w:val="none" w:sz="0" w:space="0" w:color="auto"/>
        <w:right w:val="none" w:sz="0" w:space="0" w:color="auto"/>
      </w:divBdr>
    </w:div>
    <w:div w:id="199784332">
      <w:marLeft w:val="0"/>
      <w:marRight w:val="0"/>
      <w:marTop w:val="0"/>
      <w:marBottom w:val="0"/>
      <w:divBdr>
        <w:top w:val="none" w:sz="0" w:space="0" w:color="auto"/>
        <w:left w:val="none" w:sz="0" w:space="0" w:color="auto"/>
        <w:bottom w:val="none" w:sz="0" w:space="0" w:color="auto"/>
        <w:right w:val="none" w:sz="0" w:space="0" w:color="auto"/>
      </w:divBdr>
    </w:div>
    <w:div w:id="199784333">
      <w:marLeft w:val="0"/>
      <w:marRight w:val="0"/>
      <w:marTop w:val="0"/>
      <w:marBottom w:val="0"/>
      <w:divBdr>
        <w:top w:val="none" w:sz="0" w:space="0" w:color="auto"/>
        <w:left w:val="none" w:sz="0" w:space="0" w:color="auto"/>
        <w:bottom w:val="none" w:sz="0" w:space="0" w:color="auto"/>
        <w:right w:val="none" w:sz="0" w:space="0" w:color="auto"/>
      </w:divBdr>
    </w:div>
    <w:div w:id="199784334">
      <w:marLeft w:val="0"/>
      <w:marRight w:val="0"/>
      <w:marTop w:val="0"/>
      <w:marBottom w:val="0"/>
      <w:divBdr>
        <w:top w:val="none" w:sz="0" w:space="0" w:color="auto"/>
        <w:left w:val="none" w:sz="0" w:space="0" w:color="auto"/>
        <w:bottom w:val="none" w:sz="0" w:space="0" w:color="auto"/>
        <w:right w:val="none" w:sz="0" w:space="0" w:color="auto"/>
      </w:divBdr>
    </w:div>
    <w:div w:id="221909615">
      <w:bodyDiv w:val="1"/>
      <w:marLeft w:val="0"/>
      <w:marRight w:val="0"/>
      <w:marTop w:val="0"/>
      <w:marBottom w:val="0"/>
      <w:divBdr>
        <w:top w:val="none" w:sz="0" w:space="0" w:color="auto"/>
        <w:left w:val="none" w:sz="0" w:space="0" w:color="auto"/>
        <w:bottom w:val="none" w:sz="0" w:space="0" w:color="auto"/>
        <w:right w:val="none" w:sz="0" w:space="0" w:color="auto"/>
      </w:divBdr>
    </w:div>
    <w:div w:id="128550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c0@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F999-99A9-49FC-BC69-3DC46FD1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8424</Words>
  <Characters>47268</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55581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Gissendaner, Petunia (CDC/OD/OADS)</cp:lastModifiedBy>
  <cp:revision>3</cp:revision>
  <cp:lastPrinted>2013-01-29T15:55:00Z</cp:lastPrinted>
  <dcterms:created xsi:type="dcterms:W3CDTF">2013-08-30T15:56:00Z</dcterms:created>
  <dcterms:modified xsi:type="dcterms:W3CDTF">2013-09-04T15:05:00Z</dcterms:modified>
</cp:coreProperties>
</file>