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C6C" w:rsidRDefault="005C4C6C" w:rsidP="008B51E7">
      <w:pPr>
        <w:pStyle w:val="PlainText"/>
      </w:pPr>
      <w:r>
        <w:rPr>
          <w:sz w:val="28"/>
        </w:rPr>
        <w:t xml:space="preserve">Request for Approval under the </w:t>
      </w:r>
      <w:r w:rsidRPr="00F06866">
        <w:rPr>
          <w:sz w:val="28"/>
        </w:rPr>
        <w:t>“Generic Clearance for the Collection of Routine Customer Feedback</w:t>
      </w:r>
      <w:r w:rsidRPr="008B51E7">
        <w:rPr>
          <w:sz w:val="28"/>
          <w:szCs w:val="28"/>
        </w:rPr>
        <w:t xml:space="preserve">” (OMB Control Number: </w:t>
      </w:r>
      <w:r w:rsidR="008B51E7" w:rsidRPr="008B51E7">
        <w:rPr>
          <w:sz w:val="28"/>
          <w:szCs w:val="28"/>
        </w:rPr>
        <w:t>Number 0704-0403 and DoD Report Control Symbol DD-AT&amp;L(AR)2300 that</w:t>
      </w:r>
      <w:r w:rsidR="008B51E7">
        <w:rPr>
          <w:sz w:val="28"/>
          <w:szCs w:val="28"/>
        </w:rPr>
        <w:t xml:space="preserve"> </w:t>
      </w:r>
      <w:r w:rsidR="008B51E7" w:rsidRPr="008B51E7">
        <w:rPr>
          <w:sz w:val="28"/>
          <w:szCs w:val="28"/>
        </w:rPr>
        <w:t>expires 8/31/2016.</w:t>
      </w:r>
      <w:r w:rsidRPr="008B51E7">
        <w:rPr>
          <w:sz w:val="28"/>
          <w:szCs w:val="28"/>
        </w:rPr>
        <w:t>)</w:t>
      </w:r>
    </w:p>
    <w:p w:rsidR="005C4C6C" w:rsidRDefault="005C4C6C" w:rsidP="005C4C6C">
      <w:pPr>
        <w:rPr>
          <w:b/>
        </w:rPr>
      </w:pPr>
    </w:p>
    <w:p w:rsidR="005C4C6C" w:rsidRPr="00975C7F" w:rsidRDefault="005C4C6C" w:rsidP="005C4C6C">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434E33">
        <w:rPr>
          <w:b/>
        </w:rPr>
        <w:t>TITLE OF INFORMATION COLLECTION</w:t>
      </w:r>
      <w:r w:rsidRPr="00975C7F">
        <w:rPr>
          <w:b/>
        </w:rPr>
        <w:t>:</w:t>
      </w:r>
      <w:r w:rsidRPr="00975C7F">
        <w:t xml:space="preserve">  </w:t>
      </w:r>
      <w:r w:rsidRPr="00C04F21">
        <w:t xml:space="preserve">Information Analysis Center (IACs) </w:t>
      </w:r>
      <w:r w:rsidR="008B51E7">
        <w:t>C</w:t>
      </w:r>
      <w:r>
        <w:t xml:space="preserve">ustomer Satisfaction Survey </w:t>
      </w:r>
    </w:p>
    <w:p w:rsidR="005C4C6C" w:rsidRPr="00975C7F" w:rsidRDefault="005C4C6C" w:rsidP="005C4C6C"/>
    <w:p w:rsidR="005C4C6C" w:rsidRPr="0091154E" w:rsidRDefault="005C4C6C" w:rsidP="005C4C6C">
      <w:r>
        <w:rPr>
          <w:b/>
        </w:rPr>
        <w:t>PURPOSE</w:t>
      </w:r>
      <w:r w:rsidRPr="009239AA">
        <w:rPr>
          <w:b/>
        </w:rPr>
        <w:t xml:space="preserve">:  </w:t>
      </w:r>
      <w:r>
        <w:t xml:space="preserve">The purpose of this survey is </w:t>
      </w:r>
      <w:r w:rsidRPr="0091154E">
        <w:t>to assess the level of service the Defense</w:t>
      </w:r>
      <w:r>
        <w:t xml:space="preserve"> </w:t>
      </w:r>
      <w:r w:rsidRPr="0091154E">
        <w:t>Tech</w:t>
      </w:r>
      <w:r>
        <w:t>n</w:t>
      </w:r>
      <w:r w:rsidRPr="0091154E">
        <w:t xml:space="preserve">ical </w:t>
      </w:r>
      <w:r>
        <w:t xml:space="preserve">Information </w:t>
      </w:r>
      <w:r w:rsidRPr="0091154E">
        <w:t>Center (DTIC)/</w:t>
      </w:r>
      <w:r w:rsidRPr="00C04F21">
        <w:t xml:space="preserve">Information Analysis Center (IACs) program provides to its customers. The survey </w:t>
      </w:r>
      <w:r>
        <w:t>will</w:t>
      </w:r>
      <w:r w:rsidRPr="0091154E">
        <w:t xml:space="preserve"> provide information on customer satisfaction on the current contract award pro</w:t>
      </w:r>
      <w:r w:rsidRPr="00C04F21">
        <w:t>cess in an effort to improve/streamline the processes. The information obtained by this survey will be used to assist DTIC senior management in determine agency business policies and processes that should be selected for examination, modification and r</w:t>
      </w:r>
      <w:r w:rsidRPr="003577FE">
        <w:t xml:space="preserve">eengineering from the customer’s perspective. </w:t>
      </w:r>
      <w:r w:rsidRPr="0091154E">
        <w:t xml:space="preserve">The customer satisfaction survey is required to </w:t>
      </w:r>
      <w:r w:rsidRPr="0091154E">
        <w:rPr>
          <w:w w:val="102"/>
        </w:rPr>
        <w:t xml:space="preserve">implement </w:t>
      </w:r>
      <w:r w:rsidRPr="0091154E">
        <w:t>Executive</w:t>
      </w:r>
      <w:r w:rsidRPr="0091154E">
        <w:rPr>
          <w:spacing w:val="26"/>
        </w:rPr>
        <w:t xml:space="preserve"> </w:t>
      </w:r>
      <w:r w:rsidRPr="0091154E">
        <w:t>Order</w:t>
      </w:r>
      <w:r w:rsidRPr="0091154E">
        <w:rPr>
          <w:spacing w:val="25"/>
        </w:rPr>
        <w:t xml:space="preserve"> </w:t>
      </w:r>
      <w:r w:rsidRPr="0091154E">
        <w:t>12862,</w:t>
      </w:r>
      <w:r w:rsidRPr="0091154E">
        <w:rPr>
          <w:spacing w:val="26"/>
        </w:rPr>
        <w:t xml:space="preserve"> </w:t>
      </w:r>
      <w:r w:rsidRPr="0091154E">
        <w:t>dated</w:t>
      </w:r>
      <w:r w:rsidRPr="0091154E">
        <w:rPr>
          <w:spacing w:val="24"/>
        </w:rPr>
        <w:t xml:space="preserve"> </w:t>
      </w:r>
      <w:r w:rsidRPr="0091154E">
        <w:t>September</w:t>
      </w:r>
      <w:r w:rsidRPr="0091154E">
        <w:rPr>
          <w:spacing w:val="23"/>
        </w:rPr>
        <w:t xml:space="preserve"> </w:t>
      </w:r>
      <w:r w:rsidRPr="0091154E">
        <w:t>11,</w:t>
      </w:r>
      <w:r w:rsidRPr="0091154E">
        <w:rPr>
          <w:spacing w:val="4"/>
        </w:rPr>
        <w:t xml:space="preserve"> </w:t>
      </w:r>
      <w:r w:rsidRPr="0091154E">
        <w:t>1993,</w:t>
      </w:r>
      <w:r w:rsidRPr="0091154E">
        <w:rPr>
          <w:spacing w:val="20"/>
        </w:rPr>
        <w:t xml:space="preserve"> </w:t>
      </w:r>
      <w:r w:rsidRPr="0091154E">
        <w:t>titled</w:t>
      </w:r>
      <w:r w:rsidRPr="0091154E">
        <w:rPr>
          <w:spacing w:val="8"/>
        </w:rPr>
        <w:t xml:space="preserve"> </w:t>
      </w:r>
      <w:r w:rsidRPr="0091154E">
        <w:t>"Setting</w:t>
      </w:r>
      <w:r w:rsidRPr="0091154E">
        <w:rPr>
          <w:spacing w:val="46"/>
        </w:rPr>
        <w:t xml:space="preserve"> </w:t>
      </w:r>
      <w:r w:rsidRPr="0091154E">
        <w:t>Customer</w:t>
      </w:r>
      <w:r w:rsidRPr="0091154E">
        <w:rPr>
          <w:spacing w:val="28"/>
        </w:rPr>
        <w:t xml:space="preserve"> </w:t>
      </w:r>
      <w:r w:rsidRPr="0091154E">
        <w:rPr>
          <w:w w:val="101"/>
        </w:rPr>
        <w:t xml:space="preserve">Service </w:t>
      </w:r>
      <w:r w:rsidRPr="0091154E">
        <w:t>Standards";</w:t>
      </w:r>
      <w:r w:rsidRPr="0091154E">
        <w:rPr>
          <w:spacing w:val="24"/>
        </w:rPr>
        <w:t xml:space="preserve"> </w:t>
      </w:r>
      <w:r w:rsidRPr="0091154E">
        <w:t>the</w:t>
      </w:r>
      <w:r w:rsidRPr="0091154E">
        <w:rPr>
          <w:spacing w:val="12"/>
        </w:rPr>
        <w:t xml:space="preserve"> </w:t>
      </w:r>
      <w:r w:rsidRPr="0091154E">
        <w:t>memorandum</w:t>
      </w:r>
      <w:r w:rsidRPr="0091154E">
        <w:rPr>
          <w:spacing w:val="55"/>
        </w:rPr>
        <w:t xml:space="preserve"> </w:t>
      </w:r>
      <w:r w:rsidRPr="0091154E">
        <w:t>of</w:t>
      </w:r>
      <w:r w:rsidRPr="0091154E">
        <w:rPr>
          <w:spacing w:val="10"/>
        </w:rPr>
        <w:t xml:space="preserve"> </w:t>
      </w:r>
      <w:r w:rsidRPr="0091154E">
        <w:t>the</w:t>
      </w:r>
      <w:r w:rsidRPr="0091154E">
        <w:rPr>
          <w:spacing w:val="11"/>
        </w:rPr>
        <w:t xml:space="preserve"> </w:t>
      </w:r>
      <w:r w:rsidRPr="0091154E">
        <w:t>Deputy</w:t>
      </w:r>
      <w:r w:rsidRPr="0091154E">
        <w:rPr>
          <w:spacing w:val="7"/>
        </w:rPr>
        <w:t xml:space="preserve"> </w:t>
      </w:r>
      <w:r w:rsidRPr="0091154E">
        <w:t>Secretary</w:t>
      </w:r>
      <w:r w:rsidRPr="0091154E">
        <w:rPr>
          <w:spacing w:val="25"/>
        </w:rPr>
        <w:t xml:space="preserve"> </w:t>
      </w:r>
      <w:r w:rsidRPr="0091154E">
        <w:t>of</w:t>
      </w:r>
      <w:r w:rsidRPr="0091154E">
        <w:rPr>
          <w:spacing w:val="14"/>
        </w:rPr>
        <w:t xml:space="preserve"> </w:t>
      </w:r>
      <w:r w:rsidRPr="0091154E">
        <w:t>Defense</w:t>
      </w:r>
      <w:r w:rsidRPr="0091154E">
        <w:rPr>
          <w:spacing w:val="15"/>
        </w:rPr>
        <w:t xml:space="preserve"> </w:t>
      </w:r>
      <w:r w:rsidRPr="0091154E">
        <w:t>dated</w:t>
      </w:r>
      <w:r w:rsidRPr="0091154E">
        <w:rPr>
          <w:spacing w:val="26"/>
        </w:rPr>
        <w:t xml:space="preserve"> </w:t>
      </w:r>
      <w:r w:rsidRPr="0091154E">
        <w:t>January</w:t>
      </w:r>
      <w:r w:rsidRPr="0091154E">
        <w:rPr>
          <w:spacing w:val="21"/>
        </w:rPr>
        <w:t xml:space="preserve"> </w:t>
      </w:r>
      <w:r w:rsidRPr="0091154E">
        <w:t>7,</w:t>
      </w:r>
      <w:r w:rsidRPr="0091154E">
        <w:rPr>
          <w:spacing w:val="12"/>
        </w:rPr>
        <w:t xml:space="preserve"> </w:t>
      </w:r>
      <w:r w:rsidRPr="0091154E">
        <w:rPr>
          <w:w w:val="101"/>
        </w:rPr>
        <w:t xml:space="preserve">1994, </w:t>
      </w:r>
      <w:r w:rsidRPr="0091154E">
        <w:t>directing</w:t>
      </w:r>
      <w:r w:rsidRPr="0091154E">
        <w:rPr>
          <w:spacing w:val="18"/>
        </w:rPr>
        <w:t xml:space="preserve"> </w:t>
      </w:r>
      <w:r w:rsidRPr="0091154E">
        <w:t>the</w:t>
      </w:r>
      <w:r w:rsidRPr="0091154E">
        <w:rPr>
          <w:spacing w:val="12"/>
        </w:rPr>
        <w:t xml:space="preserve"> </w:t>
      </w:r>
      <w:r w:rsidRPr="0091154E">
        <w:t>components</w:t>
      </w:r>
      <w:r w:rsidRPr="0091154E">
        <w:rPr>
          <w:spacing w:val="39"/>
        </w:rPr>
        <w:t xml:space="preserve"> </w:t>
      </w:r>
      <w:r w:rsidRPr="0091154E">
        <w:t>to</w:t>
      </w:r>
      <w:r w:rsidRPr="0091154E">
        <w:rPr>
          <w:spacing w:val="18"/>
        </w:rPr>
        <w:t xml:space="preserve"> </w:t>
      </w:r>
      <w:r w:rsidRPr="0091154E">
        <w:t>apply</w:t>
      </w:r>
      <w:r w:rsidRPr="0091154E">
        <w:rPr>
          <w:spacing w:val="8"/>
        </w:rPr>
        <w:t xml:space="preserve"> </w:t>
      </w:r>
      <w:r w:rsidRPr="0091154E">
        <w:t>the</w:t>
      </w:r>
      <w:r w:rsidRPr="0091154E">
        <w:rPr>
          <w:spacing w:val="15"/>
        </w:rPr>
        <w:t xml:space="preserve"> </w:t>
      </w:r>
      <w:r w:rsidRPr="0091154E">
        <w:t>principles</w:t>
      </w:r>
      <w:r w:rsidRPr="0091154E">
        <w:rPr>
          <w:spacing w:val="9"/>
        </w:rPr>
        <w:t xml:space="preserve"> </w:t>
      </w:r>
      <w:r w:rsidRPr="0091154E">
        <w:t>in</w:t>
      </w:r>
      <w:r w:rsidRPr="0091154E">
        <w:rPr>
          <w:spacing w:val="5"/>
        </w:rPr>
        <w:t xml:space="preserve"> </w:t>
      </w:r>
      <w:r w:rsidRPr="0091154E">
        <w:t>the</w:t>
      </w:r>
      <w:r w:rsidRPr="0091154E">
        <w:rPr>
          <w:spacing w:val="16"/>
        </w:rPr>
        <w:t xml:space="preserve"> </w:t>
      </w:r>
      <w:r w:rsidRPr="0091154E">
        <w:t>Executive</w:t>
      </w:r>
      <w:r w:rsidRPr="0091154E">
        <w:rPr>
          <w:spacing w:val="26"/>
        </w:rPr>
        <w:t xml:space="preserve"> </w:t>
      </w:r>
      <w:r w:rsidRPr="0091154E">
        <w:t>Order</w:t>
      </w:r>
      <w:r w:rsidRPr="0091154E">
        <w:rPr>
          <w:spacing w:val="10"/>
        </w:rPr>
        <w:t xml:space="preserve"> </w:t>
      </w:r>
      <w:r w:rsidRPr="0091154E">
        <w:t>to</w:t>
      </w:r>
      <w:r w:rsidRPr="0091154E">
        <w:rPr>
          <w:spacing w:val="18"/>
        </w:rPr>
        <w:t xml:space="preserve"> </w:t>
      </w:r>
      <w:r w:rsidRPr="0091154E">
        <w:t>all</w:t>
      </w:r>
      <w:r w:rsidRPr="0091154E">
        <w:rPr>
          <w:spacing w:val="6"/>
        </w:rPr>
        <w:t xml:space="preserve"> </w:t>
      </w:r>
      <w:r w:rsidRPr="0091154E">
        <w:t>of</w:t>
      </w:r>
      <w:r w:rsidRPr="0091154E">
        <w:rPr>
          <w:spacing w:val="8"/>
        </w:rPr>
        <w:t xml:space="preserve"> </w:t>
      </w:r>
      <w:r w:rsidRPr="0091154E">
        <w:t>their customers;</w:t>
      </w:r>
      <w:r w:rsidRPr="0091154E">
        <w:rPr>
          <w:spacing w:val="23"/>
        </w:rPr>
        <w:t xml:space="preserve"> </w:t>
      </w:r>
      <w:r w:rsidRPr="0091154E">
        <w:t>the</w:t>
      </w:r>
      <w:r w:rsidRPr="0091154E">
        <w:rPr>
          <w:spacing w:val="12"/>
        </w:rPr>
        <w:t xml:space="preserve"> </w:t>
      </w:r>
      <w:r w:rsidRPr="0091154E">
        <w:t>GPRA</w:t>
      </w:r>
      <w:r w:rsidRPr="0091154E">
        <w:rPr>
          <w:spacing w:val="22"/>
        </w:rPr>
        <w:t xml:space="preserve"> </w:t>
      </w:r>
      <w:r w:rsidRPr="0091154E">
        <w:t>of</w:t>
      </w:r>
      <w:r w:rsidRPr="0091154E">
        <w:rPr>
          <w:spacing w:val="13"/>
        </w:rPr>
        <w:t xml:space="preserve"> </w:t>
      </w:r>
      <w:r w:rsidRPr="0091154E">
        <w:t>1993;</w:t>
      </w:r>
      <w:r w:rsidRPr="0091154E">
        <w:rPr>
          <w:spacing w:val="22"/>
        </w:rPr>
        <w:t xml:space="preserve"> </w:t>
      </w:r>
      <w:r w:rsidRPr="0091154E">
        <w:t>and</w:t>
      </w:r>
      <w:r w:rsidRPr="0091154E">
        <w:rPr>
          <w:spacing w:val="10"/>
        </w:rPr>
        <w:t xml:space="preserve"> </w:t>
      </w:r>
      <w:r w:rsidRPr="0091154E">
        <w:t>the</w:t>
      </w:r>
      <w:r w:rsidRPr="0091154E">
        <w:rPr>
          <w:spacing w:val="9"/>
        </w:rPr>
        <w:t xml:space="preserve"> </w:t>
      </w:r>
      <w:r w:rsidRPr="0091154E">
        <w:t>E-Government</w:t>
      </w:r>
      <w:r w:rsidRPr="0091154E">
        <w:rPr>
          <w:spacing w:val="26"/>
        </w:rPr>
        <w:t xml:space="preserve"> </w:t>
      </w:r>
      <w:r w:rsidRPr="0091154E">
        <w:t>Act</w:t>
      </w:r>
      <w:r w:rsidRPr="0091154E">
        <w:rPr>
          <w:spacing w:val="3"/>
        </w:rPr>
        <w:t xml:space="preserve"> </w:t>
      </w:r>
      <w:r w:rsidRPr="0091154E">
        <w:t>of</w:t>
      </w:r>
      <w:r w:rsidRPr="0091154E">
        <w:rPr>
          <w:spacing w:val="13"/>
        </w:rPr>
        <w:t xml:space="preserve"> </w:t>
      </w:r>
      <w:r w:rsidRPr="0091154E">
        <w:rPr>
          <w:w w:val="104"/>
        </w:rPr>
        <w:t>2002.</w:t>
      </w:r>
    </w:p>
    <w:p w:rsidR="005C4C6C" w:rsidRDefault="005C4C6C" w:rsidP="005C4C6C"/>
    <w:p w:rsidR="005C4C6C" w:rsidRPr="00975C7F" w:rsidRDefault="005C4C6C" w:rsidP="005C4C6C">
      <w:pPr>
        <w:pStyle w:val="Header"/>
        <w:tabs>
          <w:tab w:val="clear" w:pos="4320"/>
          <w:tab w:val="clear" w:pos="8640"/>
        </w:tabs>
        <w:rPr>
          <w:i/>
          <w:snapToGrid/>
        </w:rPr>
      </w:pPr>
      <w:r w:rsidRPr="00434E33">
        <w:rPr>
          <w:b/>
        </w:rPr>
        <w:t>DESCRIPTION OF RESPONDENTS</w:t>
      </w:r>
      <w:r>
        <w:t>:.</w:t>
      </w:r>
    </w:p>
    <w:p w:rsidR="005C4C6C" w:rsidRDefault="005C4C6C" w:rsidP="005C4C6C">
      <w:pPr>
        <w:pStyle w:val="NormalWeb"/>
        <w:spacing w:line="288" w:lineRule="atLeast"/>
        <w:rPr>
          <w:b/>
        </w:rPr>
      </w:pPr>
      <w:r>
        <w:rPr>
          <w:spacing w:val="23"/>
        </w:rPr>
        <w:t>T</w:t>
      </w:r>
      <w:r w:rsidRPr="002B5006">
        <w:rPr>
          <w:w w:val="101"/>
        </w:rPr>
        <w:t>he</w:t>
      </w:r>
      <w:r>
        <w:rPr>
          <w:w w:val="101"/>
        </w:rPr>
        <w:t xml:space="preserve"> potential respondents will be composed of the</w:t>
      </w:r>
      <w:r w:rsidRPr="002B5006">
        <w:rPr>
          <w:w w:val="101"/>
        </w:rPr>
        <w:t xml:space="preserve"> </w:t>
      </w:r>
      <w:r w:rsidRPr="002B5006">
        <w:t>Department</w:t>
      </w:r>
      <w:r w:rsidRPr="002B5006">
        <w:rPr>
          <w:spacing w:val="29"/>
        </w:rPr>
        <w:t xml:space="preserve"> </w:t>
      </w:r>
      <w:r w:rsidRPr="002B5006">
        <w:t>of</w:t>
      </w:r>
      <w:r w:rsidRPr="002B5006">
        <w:rPr>
          <w:spacing w:val="8"/>
        </w:rPr>
        <w:t xml:space="preserve"> </w:t>
      </w:r>
      <w:r w:rsidRPr="002B5006">
        <w:t>Defense</w:t>
      </w:r>
      <w:r w:rsidRPr="002B5006">
        <w:rPr>
          <w:spacing w:val="28"/>
        </w:rPr>
        <w:t xml:space="preserve"> </w:t>
      </w:r>
      <w:r w:rsidRPr="002B5006">
        <w:t>(DoD),</w:t>
      </w:r>
      <w:r w:rsidRPr="002B5006">
        <w:rPr>
          <w:spacing w:val="25"/>
        </w:rPr>
        <w:t xml:space="preserve"> </w:t>
      </w:r>
      <w:r w:rsidRPr="002B5006">
        <w:t>military</w:t>
      </w:r>
      <w:r w:rsidRPr="002B5006">
        <w:rPr>
          <w:spacing w:val="18"/>
        </w:rPr>
        <w:t xml:space="preserve"> </w:t>
      </w:r>
      <w:r w:rsidRPr="002B5006">
        <w:t>services,</w:t>
      </w:r>
      <w:r w:rsidRPr="002B5006">
        <w:rPr>
          <w:spacing w:val="12"/>
        </w:rPr>
        <w:t xml:space="preserve"> </w:t>
      </w:r>
      <w:r w:rsidRPr="002B5006">
        <w:t>other</w:t>
      </w:r>
      <w:r w:rsidRPr="002B5006">
        <w:rPr>
          <w:spacing w:val="5"/>
        </w:rPr>
        <w:t xml:space="preserve"> </w:t>
      </w:r>
      <w:r w:rsidRPr="002B5006">
        <w:t>federal</w:t>
      </w:r>
      <w:r w:rsidRPr="002B5006">
        <w:rPr>
          <w:spacing w:val="37"/>
        </w:rPr>
        <w:t xml:space="preserve"> </w:t>
      </w:r>
      <w:r w:rsidRPr="002B5006">
        <w:t>government</w:t>
      </w:r>
      <w:r w:rsidRPr="002B5006">
        <w:rPr>
          <w:spacing w:val="22"/>
        </w:rPr>
        <w:t xml:space="preserve"> </w:t>
      </w:r>
      <w:r w:rsidRPr="002B5006">
        <w:t>agencies,</w:t>
      </w:r>
      <w:r w:rsidRPr="002B5006">
        <w:rPr>
          <w:spacing w:val="8"/>
        </w:rPr>
        <w:t xml:space="preserve"> </w:t>
      </w:r>
      <w:r w:rsidRPr="002B5006">
        <w:t>U.S. government</w:t>
      </w:r>
      <w:r w:rsidRPr="002B5006">
        <w:rPr>
          <w:spacing w:val="22"/>
        </w:rPr>
        <w:t xml:space="preserve"> </w:t>
      </w:r>
      <w:r w:rsidRPr="002B5006">
        <w:t>contractors</w:t>
      </w:r>
      <w:r w:rsidRPr="002B5006">
        <w:rPr>
          <w:spacing w:val="37"/>
        </w:rPr>
        <w:t xml:space="preserve"> </w:t>
      </w:r>
      <w:r w:rsidRPr="002B5006">
        <w:t>and</w:t>
      </w:r>
      <w:r w:rsidRPr="002B5006">
        <w:rPr>
          <w:spacing w:val="18"/>
        </w:rPr>
        <w:t xml:space="preserve"> </w:t>
      </w:r>
      <w:r w:rsidRPr="002B5006">
        <w:t>universities</w:t>
      </w:r>
      <w:r w:rsidRPr="002B5006">
        <w:rPr>
          <w:spacing w:val="17"/>
        </w:rPr>
        <w:t xml:space="preserve"> </w:t>
      </w:r>
      <w:r w:rsidRPr="002B5006">
        <w:t>involved</w:t>
      </w:r>
      <w:r w:rsidRPr="002B5006">
        <w:rPr>
          <w:spacing w:val="18"/>
        </w:rPr>
        <w:t xml:space="preserve"> </w:t>
      </w:r>
      <w:r w:rsidRPr="002B5006">
        <w:t>in</w:t>
      </w:r>
      <w:r w:rsidRPr="002B5006">
        <w:rPr>
          <w:spacing w:val="5"/>
        </w:rPr>
        <w:t xml:space="preserve"> </w:t>
      </w:r>
      <w:r w:rsidRPr="002B5006">
        <w:t>federally</w:t>
      </w:r>
      <w:r w:rsidRPr="002B5006">
        <w:rPr>
          <w:spacing w:val="21"/>
        </w:rPr>
        <w:t xml:space="preserve"> </w:t>
      </w:r>
      <w:r w:rsidRPr="002B5006">
        <w:t>funded</w:t>
      </w:r>
      <w:r w:rsidRPr="002B5006">
        <w:rPr>
          <w:spacing w:val="26"/>
        </w:rPr>
        <w:t xml:space="preserve"> </w:t>
      </w:r>
      <w:r w:rsidRPr="002B5006">
        <w:t xml:space="preserve">research. </w:t>
      </w:r>
    </w:p>
    <w:p w:rsidR="005C4C6C" w:rsidRDefault="005C4C6C" w:rsidP="005C4C6C">
      <w:pPr>
        <w:rPr>
          <w:b/>
        </w:rPr>
      </w:pPr>
    </w:p>
    <w:p w:rsidR="005C4C6C" w:rsidRPr="00F06866" w:rsidRDefault="005C4C6C" w:rsidP="005C4C6C">
      <w:pPr>
        <w:rPr>
          <w:b/>
        </w:rPr>
      </w:pPr>
      <w:r>
        <w:rPr>
          <w:b/>
        </w:rPr>
        <w:t>TYPE OF COLLECTION:</w:t>
      </w:r>
      <w:r w:rsidRPr="00F06866">
        <w:t xml:space="preserve"> (Check one)</w:t>
      </w:r>
    </w:p>
    <w:p w:rsidR="005C4C6C" w:rsidRPr="00434E33" w:rsidRDefault="005C4C6C" w:rsidP="005C4C6C">
      <w:pPr>
        <w:pStyle w:val="BodyTextIndent"/>
        <w:tabs>
          <w:tab w:val="left" w:pos="360"/>
        </w:tabs>
        <w:ind w:left="0"/>
        <w:rPr>
          <w:bCs/>
          <w:sz w:val="16"/>
          <w:szCs w:val="16"/>
        </w:rPr>
      </w:pPr>
    </w:p>
    <w:p w:rsidR="005C4C6C" w:rsidRPr="00F06866" w:rsidRDefault="005C4C6C" w:rsidP="005C4C6C">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x</w:t>
      </w:r>
      <w:r w:rsidRPr="00F06866">
        <w:rPr>
          <w:bCs/>
          <w:sz w:val="24"/>
        </w:rPr>
        <w:t xml:space="preserve"> ] Customer Satisfaction Survey    </w:t>
      </w:r>
    </w:p>
    <w:p w:rsidR="005C4C6C" w:rsidRDefault="005C4C6C" w:rsidP="005C4C6C">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5C4C6C" w:rsidRPr="00F06866" w:rsidRDefault="005C4C6C" w:rsidP="005C4C6C">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5C4C6C" w:rsidRDefault="005C4C6C" w:rsidP="005C4C6C">
      <w:pPr>
        <w:pStyle w:val="Header"/>
        <w:tabs>
          <w:tab w:val="clear" w:pos="4320"/>
          <w:tab w:val="clear" w:pos="8640"/>
        </w:tabs>
      </w:pPr>
    </w:p>
    <w:p w:rsidR="005C4C6C" w:rsidRDefault="005C4C6C" w:rsidP="005C4C6C">
      <w:pPr>
        <w:rPr>
          <w:b/>
        </w:rPr>
      </w:pPr>
      <w:r>
        <w:rPr>
          <w:b/>
        </w:rPr>
        <w:t>CERTIFICATION:</w:t>
      </w:r>
    </w:p>
    <w:p w:rsidR="005C4C6C" w:rsidRDefault="005C4C6C" w:rsidP="005C4C6C">
      <w:pPr>
        <w:rPr>
          <w:sz w:val="16"/>
          <w:szCs w:val="16"/>
        </w:rPr>
      </w:pPr>
    </w:p>
    <w:p w:rsidR="005C4C6C" w:rsidRPr="009C13B9" w:rsidRDefault="005C4C6C" w:rsidP="005C4C6C">
      <w:r>
        <w:t xml:space="preserve">I certify the following to be true: </w:t>
      </w:r>
    </w:p>
    <w:p w:rsidR="005C4C6C" w:rsidRDefault="005C4C6C" w:rsidP="005C4C6C">
      <w:pPr>
        <w:pStyle w:val="ListParagraph"/>
        <w:numPr>
          <w:ilvl w:val="0"/>
          <w:numId w:val="1"/>
        </w:numPr>
      </w:pPr>
      <w:r>
        <w:t>The collection is voluntary.</w:t>
      </w:r>
      <w:r w:rsidRPr="00C14CC4">
        <w:t xml:space="preserve"> </w:t>
      </w:r>
    </w:p>
    <w:p w:rsidR="005C4C6C" w:rsidRDefault="005C4C6C" w:rsidP="005C4C6C">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5C4C6C" w:rsidRDefault="005C4C6C" w:rsidP="005C4C6C">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5C4C6C" w:rsidRDefault="005C4C6C" w:rsidP="005C4C6C">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5C4C6C" w:rsidRDefault="005C4C6C" w:rsidP="005C4C6C">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5C4C6C" w:rsidRDefault="005C4C6C" w:rsidP="005C4C6C">
      <w:pPr>
        <w:pStyle w:val="ListParagraph"/>
        <w:numPr>
          <w:ilvl w:val="0"/>
          <w:numId w:val="1"/>
        </w:numPr>
      </w:pPr>
      <w:r>
        <w:t>The collection is targeted to the solicitation of opinions from respondents who have experience with the program or may have experience with the program in the future.</w:t>
      </w:r>
    </w:p>
    <w:p w:rsidR="005C4C6C" w:rsidRDefault="005C4C6C" w:rsidP="005C4C6C"/>
    <w:p w:rsidR="005C4C6C" w:rsidRDefault="008B51E7" w:rsidP="005C4C6C">
      <w:r>
        <w:t>Name: Angela V. Davis</w:t>
      </w:r>
      <w:r w:rsidR="005C4C6C">
        <w:t>__________________________</w:t>
      </w:r>
    </w:p>
    <w:p w:rsidR="005C4C6C" w:rsidRDefault="005C4C6C" w:rsidP="005C4C6C">
      <w:pPr>
        <w:pStyle w:val="ListParagraph"/>
        <w:ind w:left="360"/>
      </w:pPr>
    </w:p>
    <w:p w:rsidR="005C4C6C" w:rsidRDefault="005C4C6C" w:rsidP="005C4C6C">
      <w:r>
        <w:t>To assist review, please provide answers to the following question:</w:t>
      </w:r>
    </w:p>
    <w:p w:rsidR="005C4C6C" w:rsidRDefault="005C4C6C" w:rsidP="005C4C6C">
      <w:pPr>
        <w:pStyle w:val="ListParagraph"/>
        <w:ind w:left="360"/>
      </w:pPr>
    </w:p>
    <w:p w:rsidR="005C4C6C" w:rsidRPr="00C86E91" w:rsidRDefault="005C4C6C" w:rsidP="005C4C6C">
      <w:pPr>
        <w:rPr>
          <w:b/>
        </w:rPr>
      </w:pPr>
      <w:r w:rsidRPr="00C86E91">
        <w:rPr>
          <w:b/>
        </w:rPr>
        <w:t>Personally Identifiable Information:</w:t>
      </w:r>
    </w:p>
    <w:p w:rsidR="005C4C6C" w:rsidRDefault="005C4C6C" w:rsidP="005C4C6C">
      <w:pPr>
        <w:pStyle w:val="ListParagraph"/>
        <w:numPr>
          <w:ilvl w:val="0"/>
          <w:numId w:val="4"/>
        </w:numPr>
      </w:pPr>
      <w:r>
        <w:t xml:space="preserve">Is personally identifiable information (PII) collected?  [  ] Yes  [ x]  No </w:t>
      </w:r>
    </w:p>
    <w:p w:rsidR="005C4C6C" w:rsidRDefault="005C4C6C" w:rsidP="005C4C6C">
      <w:pPr>
        <w:pStyle w:val="ListParagraph"/>
        <w:numPr>
          <w:ilvl w:val="0"/>
          <w:numId w:val="4"/>
        </w:numPr>
      </w:pPr>
      <w:r>
        <w:t xml:space="preserve">If Yes, will any information that is collected be included in records that are subject to the Privacy Act of 1974?   [  ] Yes [  x] No   </w:t>
      </w:r>
    </w:p>
    <w:p w:rsidR="005C4C6C" w:rsidRDefault="005C4C6C" w:rsidP="005C4C6C">
      <w:pPr>
        <w:pStyle w:val="ListParagraph"/>
        <w:numPr>
          <w:ilvl w:val="0"/>
          <w:numId w:val="4"/>
        </w:numPr>
      </w:pPr>
      <w:r>
        <w:t>If Yes, has an up-to-date System of Records Notice (SORN) been published?  [  ] Yes  [ x ] No</w:t>
      </w:r>
    </w:p>
    <w:p w:rsidR="005C4C6C" w:rsidRDefault="005C4C6C" w:rsidP="005C4C6C">
      <w:pPr>
        <w:pStyle w:val="ListParagraph"/>
        <w:ind w:left="0"/>
        <w:rPr>
          <w:b/>
        </w:rPr>
      </w:pPr>
    </w:p>
    <w:p w:rsidR="005C4C6C" w:rsidRPr="00C86E91" w:rsidRDefault="005C4C6C" w:rsidP="005C4C6C">
      <w:pPr>
        <w:pStyle w:val="ListParagraph"/>
        <w:ind w:left="0"/>
        <w:rPr>
          <w:b/>
        </w:rPr>
      </w:pPr>
      <w:r>
        <w:rPr>
          <w:b/>
        </w:rPr>
        <w:t>Gifts or Payments:</w:t>
      </w:r>
    </w:p>
    <w:p w:rsidR="005C4C6C" w:rsidRDefault="005C4C6C" w:rsidP="005C4C6C">
      <w:r>
        <w:t xml:space="preserve">Is an incentive (e.g., money or reimbursement of expenses, token of appreciation) provided to participants?  [  ] Yes [  X] No  </w:t>
      </w:r>
    </w:p>
    <w:p w:rsidR="005C4C6C" w:rsidRDefault="005C4C6C" w:rsidP="005C4C6C">
      <w:pPr>
        <w:rPr>
          <w:b/>
        </w:rPr>
      </w:pPr>
    </w:p>
    <w:p w:rsidR="005C4C6C" w:rsidRDefault="005C4C6C" w:rsidP="005C4C6C">
      <w:pPr>
        <w:rPr>
          <w:b/>
        </w:rPr>
      </w:pPr>
    </w:p>
    <w:p w:rsidR="005C4C6C" w:rsidRDefault="005C4C6C" w:rsidP="005C4C6C">
      <w:pPr>
        <w:rPr>
          <w:b/>
        </w:rPr>
      </w:pPr>
    </w:p>
    <w:p w:rsidR="005C4C6C" w:rsidRDefault="005C4C6C" w:rsidP="005C4C6C">
      <w:pPr>
        <w:rPr>
          <w:i/>
        </w:rPr>
      </w:pPr>
      <w:r>
        <w:rPr>
          <w:b/>
        </w:rPr>
        <w:t>BURDEN HOURS</w:t>
      </w:r>
      <w:r>
        <w:t xml:space="preserve"> </w:t>
      </w:r>
    </w:p>
    <w:p w:rsidR="005C4C6C" w:rsidRPr="006832D9" w:rsidRDefault="005C4C6C" w:rsidP="005C4C6C">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5C4C6C" w:rsidTr="00CB490D">
        <w:trPr>
          <w:trHeight w:val="274"/>
        </w:trPr>
        <w:tc>
          <w:tcPr>
            <w:tcW w:w="5418" w:type="dxa"/>
          </w:tcPr>
          <w:p w:rsidR="005C4C6C" w:rsidRPr="0001027E" w:rsidRDefault="005C4C6C" w:rsidP="00CB490D">
            <w:pPr>
              <w:rPr>
                <w:b/>
              </w:rPr>
            </w:pPr>
            <w:r w:rsidRPr="0001027E">
              <w:rPr>
                <w:b/>
              </w:rPr>
              <w:t xml:space="preserve">Category of Respondent </w:t>
            </w:r>
          </w:p>
        </w:tc>
        <w:tc>
          <w:tcPr>
            <w:tcW w:w="1530" w:type="dxa"/>
          </w:tcPr>
          <w:p w:rsidR="005C4C6C" w:rsidRPr="0001027E" w:rsidRDefault="005C4C6C" w:rsidP="00CB490D">
            <w:pPr>
              <w:rPr>
                <w:b/>
              </w:rPr>
            </w:pPr>
            <w:r w:rsidRPr="0001027E">
              <w:rPr>
                <w:b/>
              </w:rPr>
              <w:t>No. of Respondents</w:t>
            </w:r>
          </w:p>
        </w:tc>
        <w:tc>
          <w:tcPr>
            <w:tcW w:w="1710" w:type="dxa"/>
          </w:tcPr>
          <w:p w:rsidR="005C4C6C" w:rsidRPr="0001027E" w:rsidRDefault="005C4C6C" w:rsidP="00CB490D">
            <w:pPr>
              <w:rPr>
                <w:b/>
              </w:rPr>
            </w:pPr>
            <w:r w:rsidRPr="0001027E">
              <w:rPr>
                <w:b/>
              </w:rPr>
              <w:t>Participation Time</w:t>
            </w:r>
          </w:p>
        </w:tc>
        <w:tc>
          <w:tcPr>
            <w:tcW w:w="1003" w:type="dxa"/>
          </w:tcPr>
          <w:p w:rsidR="005C4C6C" w:rsidRPr="0001027E" w:rsidRDefault="005C4C6C" w:rsidP="00CB490D">
            <w:pPr>
              <w:rPr>
                <w:b/>
              </w:rPr>
            </w:pPr>
            <w:r w:rsidRPr="0001027E">
              <w:rPr>
                <w:b/>
              </w:rPr>
              <w:t>Burden</w:t>
            </w:r>
          </w:p>
        </w:tc>
      </w:tr>
      <w:tr w:rsidR="005C4C6C" w:rsidTr="00CB490D">
        <w:trPr>
          <w:trHeight w:val="274"/>
        </w:trPr>
        <w:tc>
          <w:tcPr>
            <w:tcW w:w="5418" w:type="dxa"/>
          </w:tcPr>
          <w:p w:rsidR="005C4C6C" w:rsidRDefault="005C4C6C" w:rsidP="00CB490D">
            <w:r>
              <w:t>Current Customer of the IAC program</w:t>
            </w:r>
          </w:p>
        </w:tc>
        <w:tc>
          <w:tcPr>
            <w:tcW w:w="1530" w:type="dxa"/>
          </w:tcPr>
          <w:p w:rsidR="005C4C6C" w:rsidRDefault="005C4C6C" w:rsidP="00CB490D">
            <w:r>
              <w:t>150 per year</w:t>
            </w:r>
          </w:p>
        </w:tc>
        <w:tc>
          <w:tcPr>
            <w:tcW w:w="1710" w:type="dxa"/>
          </w:tcPr>
          <w:p w:rsidR="005C4C6C" w:rsidRDefault="005C4C6C" w:rsidP="00CB490D">
            <w:r>
              <w:t>10 minutes</w:t>
            </w:r>
          </w:p>
        </w:tc>
        <w:tc>
          <w:tcPr>
            <w:tcW w:w="1003" w:type="dxa"/>
          </w:tcPr>
          <w:p w:rsidR="005C4C6C" w:rsidRDefault="005C4C6C" w:rsidP="00CB490D">
            <w:r>
              <w:t>25</w:t>
            </w:r>
          </w:p>
        </w:tc>
      </w:tr>
      <w:tr w:rsidR="005C4C6C" w:rsidTr="00CB490D">
        <w:trPr>
          <w:trHeight w:val="289"/>
        </w:trPr>
        <w:tc>
          <w:tcPr>
            <w:tcW w:w="5418" w:type="dxa"/>
          </w:tcPr>
          <w:p w:rsidR="005C4C6C" w:rsidRPr="0001027E" w:rsidRDefault="005C4C6C" w:rsidP="00CB490D">
            <w:pPr>
              <w:rPr>
                <w:b/>
              </w:rPr>
            </w:pPr>
            <w:r w:rsidRPr="0001027E">
              <w:rPr>
                <w:b/>
              </w:rPr>
              <w:t>Totals</w:t>
            </w:r>
          </w:p>
        </w:tc>
        <w:tc>
          <w:tcPr>
            <w:tcW w:w="1530" w:type="dxa"/>
          </w:tcPr>
          <w:p w:rsidR="005C4C6C" w:rsidRPr="0001027E" w:rsidRDefault="005C4C6C" w:rsidP="00CB490D">
            <w:pPr>
              <w:rPr>
                <w:b/>
              </w:rPr>
            </w:pPr>
          </w:p>
        </w:tc>
        <w:tc>
          <w:tcPr>
            <w:tcW w:w="1710" w:type="dxa"/>
          </w:tcPr>
          <w:p w:rsidR="005C4C6C" w:rsidRDefault="005C4C6C" w:rsidP="00CB490D"/>
        </w:tc>
        <w:tc>
          <w:tcPr>
            <w:tcW w:w="1003" w:type="dxa"/>
          </w:tcPr>
          <w:p w:rsidR="005C4C6C" w:rsidRPr="0001027E" w:rsidRDefault="005C4C6C" w:rsidP="00CB490D">
            <w:pPr>
              <w:rPr>
                <w:b/>
              </w:rPr>
            </w:pPr>
          </w:p>
        </w:tc>
      </w:tr>
    </w:tbl>
    <w:p w:rsidR="005C4C6C" w:rsidRPr="00913F2D" w:rsidRDefault="005C4C6C" w:rsidP="005C4C6C"/>
    <w:p w:rsidR="005C4C6C" w:rsidRPr="00913F2D" w:rsidRDefault="005C4C6C" w:rsidP="005C4C6C">
      <w:pPr>
        <w:rPr>
          <w:b/>
        </w:rPr>
      </w:pPr>
      <w:r w:rsidRPr="00913F2D">
        <w:rPr>
          <w:b/>
        </w:rPr>
        <w:t xml:space="preserve">FEDERAL COST:  </w:t>
      </w:r>
      <w:r w:rsidRPr="00913F2D">
        <w:t xml:space="preserve">The estimated annual cost to the Federal government is </w:t>
      </w:r>
      <w:r w:rsidR="00A41899" w:rsidRPr="00913F2D">
        <w:t>$1082.60</w:t>
      </w:r>
    </w:p>
    <w:p w:rsidR="00A41899" w:rsidRPr="00913F2D" w:rsidRDefault="00A41899" w:rsidP="00A41899">
      <w:pPr>
        <w:pStyle w:val="PlainText"/>
        <w:rPr>
          <w:rFonts w:ascii="Times New Roman" w:hAnsi="Times New Roman" w:cs="Times New Roman"/>
          <w:sz w:val="24"/>
          <w:szCs w:val="24"/>
        </w:rPr>
      </w:pPr>
      <w:r w:rsidRPr="00913F2D">
        <w:rPr>
          <w:rFonts w:ascii="Times New Roman" w:hAnsi="Times New Roman" w:cs="Times New Roman"/>
          <w:sz w:val="24"/>
          <w:szCs w:val="24"/>
        </w:rPr>
        <w:t>Given the wide range of occupation in the DTIC Community, the following estimated based salary was used: 2015 Federal Gov't GS Salary Table-GS  11/5   $34.60/hrx 25 hrs ( burden hours) = $865</w:t>
      </w:r>
    </w:p>
    <w:p w:rsidR="00A41899" w:rsidRPr="00913F2D" w:rsidRDefault="00A41899" w:rsidP="00A41899">
      <w:pPr>
        <w:pStyle w:val="PlainText"/>
        <w:rPr>
          <w:rFonts w:ascii="Times New Roman" w:hAnsi="Times New Roman" w:cs="Times New Roman"/>
          <w:sz w:val="24"/>
          <w:szCs w:val="24"/>
        </w:rPr>
      </w:pPr>
      <w:r w:rsidRPr="00913F2D">
        <w:rPr>
          <w:rFonts w:ascii="Times New Roman" w:hAnsi="Times New Roman" w:cs="Times New Roman"/>
          <w:sz w:val="24"/>
          <w:szCs w:val="24"/>
        </w:rPr>
        <w:t xml:space="preserve"> </w:t>
      </w:r>
    </w:p>
    <w:p w:rsidR="00A41899" w:rsidRPr="00913F2D" w:rsidRDefault="00A41899" w:rsidP="00A41899">
      <w:pPr>
        <w:pStyle w:val="PlainText"/>
        <w:rPr>
          <w:rFonts w:ascii="Times New Roman" w:hAnsi="Times New Roman" w:cs="Times New Roman"/>
          <w:sz w:val="24"/>
          <w:szCs w:val="24"/>
        </w:rPr>
      </w:pPr>
      <w:r w:rsidRPr="00913F2D">
        <w:rPr>
          <w:rFonts w:ascii="Times New Roman" w:hAnsi="Times New Roman" w:cs="Times New Roman"/>
          <w:sz w:val="24"/>
          <w:szCs w:val="24"/>
        </w:rPr>
        <w:t>What is the cost to the Federal Government for this collection?  $1082.60</w:t>
      </w:r>
    </w:p>
    <w:p w:rsidR="00A41899" w:rsidRDefault="00A41899" w:rsidP="00A41899">
      <w:pPr>
        <w:pStyle w:val="PlainText"/>
        <w:rPr>
          <w:rFonts w:ascii="Times New Roman" w:hAnsi="Times New Roman" w:cs="Times New Roman"/>
          <w:sz w:val="24"/>
          <w:szCs w:val="24"/>
        </w:rPr>
      </w:pPr>
      <w:r w:rsidRPr="00913F2D">
        <w:rPr>
          <w:rFonts w:ascii="Times New Roman" w:hAnsi="Times New Roman" w:cs="Times New Roman"/>
          <w:sz w:val="24"/>
          <w:szCs w:val="24"/>
        </w:rPr>
        <w:t>$865 (respondent burden hours) +  $217.60</w:t>
      </w:r>
    </w:p>
    <w:p w:rsidR="00913F2D" w:rsidRPr="00913F2D" w:rsidRDefault="00913F2D" w:rsidP="00A41899">
      <w:pPr>
        <w:pStyle w:val="PlainText"/>
        <w:rPr>
          <w:rFonts w:ascii="Times New Roman" w:hAnsi="Times New Roman" w:cs="Times New Roman"/>
          <w:sz w:val="24"/>
          <w:szCs w:val="24"/>
        </w:rPr>
      </w:pPr>
      <w:bookmarkStart w:id="0" w:name="_GoBack"/>
      <w:bookmarkEnd w:id="0"/>
    </w:p>
    <w:p w:rsidR="00A41899" w:rsidRPr="00913F2D" w:rsidRDefault="00A41899" w:rsidP="00A41899">
      <w:pPr>
        <w:pStyle w:val="PlainText"/>
        <w:rPr>
          <w:rFonts w:ascii="Times New Roman" w:hAnsi="Times New Roman" w:cs="Times New Roman"/>
          <w:sz w:val="24"/>
          <w:szCs w:val="24"/>
        </w:rPr>
      </w:pPr>
      <w:r w:rsidRPr="00913F2D">
        <w:rPr>
          <w:rFonts w:ascii="Times New Roman" w:hAnsi="Times New Roman" w:cs="Times New Roman"/>
          <w:sz w:val="24"/>
          <w:szCs w:val="24"/>
        </w:rPr>
        <w:t>Development, oversight, administration, reviewing and processing the</w:t>
      </w:r>
    </w:p>
    <w:p w:rsidR="00A41899" w:rsidRPr="00913F2D" w:rsidRDefault="00A41899" w:rsidP="00A41899">
      <w:pPr>
        <w:pStyle w:val="PlainText"/>
        <w:rPr>
          <w:rFonts w:ascii="Times New Roman" w:hAnsi="Times New Roman" w:cs="Times New Roman"/>
          <w:sz w:val="24"/>
          <w:szCs w:val="24"/>
        </w:rPr>
      </w:pPr>
      <w:r w:rsidRPr="00913F2D">
        <w:rPr>
          <w:rFonts w:ascii="Times New Roman" w:hAnsi="Times New Roman" w:cs="Times New Roman"/>
          <w:sz w:val="24"/>
          <w:szCs w:val="24"/>
        </w:rPr>
        <w:t xml:space="preserve">questionnaire and returns  (Labor)(GS-13/1 $43.52/hr. x 5hrs )  =$ 217.60  </w:t>
      </w:r>
    </w:p>
    <w:p w:rsidR="005C4C6C" w:rsidRDefault="005C4C6C" w:rsidP="005C4C6C">
      <w:pPr>
        <w:rPr>
          <w:b/>
          <w:bCs/>
          <w:u w:val="single"/>
        </w:rPr>
      </w:pPr>
    </w:p>
    <w:p w:rsidR="00A41899" w:rsidRDefault="00A41899" w:rsidP="005C4C6C">
      <w:pPr>
        <w:rPr>
          <w:b/>
          <w:bCs/>
          <w:u w:val="single"/>
        </w:rPr>
      </w:pPr>
    </w:p>
    <w:p w:rsidR="005C4C6C" w:rsidRDefault="005C4C6C" w:rsidP="005C4C6C">
      <w:pPr>
        <w:rPr>
          <w:b/>
        </w:rPr>
      </w:pPr>
      <w:r>
        <w:rPr>
          <w:b/>
          <w:bCs/>
          <w:u w:val="single"/>
        </w:rPr>
        <w:t>If you are conducting a focus group, survey, or plan to employ statistical methods, please  provide answers to the following questions:</w:t>
      </w:r>
    </w:p>
    <w:p w:rsidR="005C4C6C" w:rsidRDefault="005C4C6C" w:rsidP="005C4C6C">
      <w:pPr>
        <w:rPr>
          <w:b/>
        </w:rPr>
      </w:pPr>
    </w:p>
    <w:p w:rsidR="005C4C6C" w:rsidRDefault="005C4C6C" w:rsidP="005C4C6C">
      <w:pPr>
        <w:rPr>
          <w:b/>
        </w:rPr>
      </w:pPr>
      <w:r>
        <w:rPr>
          <w:b/>
        </w:rPr>
        <w:t>The selection of your targeted respondents</w:t>
      </w:r>
    </w:p>
    <w:p w:rsidR="005C4C6C" w:rsidRDefault="005C4C6C" w:rsidP="005C4C6C">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Yes</w:t>
      </w:r>
      <w:r>
        <w:tab/>
        <w:t>[</w:t>
      </w:r>
      <w:r w:rsidR="004F093C">
        <w:t>x</w:t>
      </w:r>
      <w:r>
        <w:t>] No</w:t>
      </w:r>
    </w:p>
    <w:p w:rsidR="005C4C6C" w:rsidRDefault="005C4C6C" w:rsidP="005C4C6C">
      <w:pPr>
        <w:pStyle w:val="ListParagraph"/>
      </w:pPr>
    </w:p>
    <w:p w:rsidR="005C4C6C" w:rsidRPr="006458A5" w:rsidRDefault="005C4C6C" w:rsidP="005C4C6C">
      <w:r w:rsidRPr="00636621">
        <w:t>If the answer is yes</w:t>
      </w:r>
      <w:r w:rsidRPr="006458A5">
        <w:t>, please provide a description of both below (or attach the sampling plan)?   If the answer is no, please provide a description of how you plan to identify your potential group of respondents and how you will select them?</w:t>
      </w:r>
    </w:p>
    <w:p w:rsidR="004F093C" w:rsidRPr="006458A5" w:rsidRDefault="004F093C" w:rsidP="004F093C">
      <w:pPr>
        <w:pStyle w:val="PlainText"/>
        <w:rPr>
          <w:rFonts w:ascii="Times New Roman" w:hAnsi="Times New Roman" w:cs="Times New Roman"/>
        </w:rPr>
      </w:pPr>
    </w:p>
    <w:p w:rsidR="004F093C" w:rsidRPr="006458A5" w:rsidRDefault="004F093C" w:rsidP="004F093C">
      <w:pPr>
        <w:pStyle w:val="PlainText"/>
        <w:rPr>
          <w:rFonts w:ascii="Times New Roman" w:hAnsi="Times New Roman" w:cs="Times New Roman"/>
          <w:sz w:val="24"/>
          <w:szCs w:val="24"/>
        </w:rPr>
      </w:pPr>
      <w:r w:rsidRPr="006458A5">
        <w:rPr>
          <w:rFonts w:ascii="Times New Roman" w:hAnsi="Times New Roman" w:cs="Times New Roman"/>
          <w:sz w:val="24"/>
          <w:szCs w:val="24"/>
        </w:rPr>
        <w:t xml:space="preserve">The survey population will be composed of the DTIC IAC existing community customers including components of the Department of Defense and the military services, other federal Government Agencies, U.S. government contractors, and universities involved in federally </w:t>
      </w:r>
      <w:r w:rsidRPr="006458A5">
        <w:rPr>
          <w:rFonts w:ascii="Times New Roman" w:hAnsi="Times New Roman" w:cs="Times New Roman"/>
          <w:sz w:val="24"/>
          <w:szCs w:val="24"/>
        </w:rPr>
        <w:lastRenderedPageBreak/>
        <w:t>funded research.  We will be conducting a universe sample of all the DTIC IAC program customers currently using an IAC program contract, who volunteer to respond to the questionnaire.  The</w:t>
      </w:r>
      <w:r w:rsidR="006458A5">
        <w:rPr>
          <w:rFonts w:ascii="Times New Roman" w:hAnsi="Times New Roman" w:cs="Times New Roman"/>
          <w:sz w:val="24"/>
          <w:szCs w:val="24"/>
        </w:rPr>
        <w:t xml:space="preserve"> entire population will consist</w:t>
      </w:r>
      <w:r w:rsidRPr="006458A5">
        <w:rPr>
          <w:rFonts w:ascii="Times New Roman" w:hAnsi="Times New Roman" w:cs="Times New Roman"/>
          <w:sz w:val="24"/>
          <w:szCs w:val="24"/>
        </w:rPr>
        <w:t xml:space="preserve"> of existing customers currently using our</w:t>
      </w:r>
    </w:p>
    <w:p w:rsidR="004F093C" w:rsidRPr="004F093C" w:rsidRDefault="004F093C" w:rsidP="004F093C">
      <w:pPr>
        <w:pStyle w:val="PlainText"/>
        <w:rPr>
          <w:rFonts w:ascii="Times New Roman" w:hAnsi="Times New Roman" w:cs="Times New Roman"/>
          <w:sz w:val="24"/>
          <w:szCs w:val="24"/>
        </w:rPr>
      </w:pPr>
      <w:r w:rsidRPr="006458A5">
        <w:rPr>
          <w:rFonts w:ascii="Times New Roman" w:hAnsi="Times New Roman" w:cs="Times New Roman"/>
          <w:sz w:val="24"/>
          <w:szCs w:val="24"/>
        </w:rPr>
        <w:t>acquisition services.  Surveys will</w:t>
      </w:r>
      <w:r w:rsidRPr="004F093C">
        <w:rPr>
          <w:rFonts w:ascii="Times New Roman" w:hAnsi="Times New Roman" w:cs="Times New Roman"/>
          <w:sz w:val="24"/>
          <w:szCs w:val="24"/>
        </w:rPr>
        <w:t xml:space="preserve"> be sent to the entire group</w:t>
      </w:r>
      <w:r>
        <w:rPr>
          <w:rFonts w:ascii="Times New Roman" w:hAnsi="Times New Roman" w:cs="Times New Roman"/>
          <w:sz w:val="24"/>
          <w:szCs w:val="24"/>
        </w:rPr>
        <w:t xml:space="preserve"> after the service has been render.</w:t>
      </w:r>
    </w:p>
    <w:p w:rsidR="004F093C" w:rsidRDefault="004F093C" w:rsidP="004F093C">
      <w:pPr>
        <w:pStyle w:val="PlainText"/>
      </w:pPr>
    </w:p>
    <w:p w:rsidR="005C4C6C" w:rsidRDefault="005C4C6C" w:rsidP="005C4C6C">
      <w:pPr>
        <w:rPr>
          <w:b/>
        </w:rPr>
      </w:pPr>
    </w:p>
    <w:p w:rsidR="005C4C6C" w:rsidRDefault="005C4C6C" w:rsidP="005C4C6C">
      <w:pPr>
        <w:rPr>
          <w:b/>
        </w:rPr>
      </w:pPr>
      <w:r>
        <w:rPr>
          <w:b/>
        </w:rPr>
        <w:t>Administration of the Instrument</w:t>
      </w:r>
    </w:p>
    <w:p w:rsidR="005C4C6C" w:rsidRDefault="005C4C6C" w:rsidP="005C4C6C">
      <w:pPr>
        <w:pStyle w:val="ListParagraph"/>
        <w:numPr>
          <w:ilvl w:val="0"/>
          <w:numId w:val="3"/>
        </w:numPr>
      </w:pPr>
      <w:r>
        <w:t>How will you collect the information? (Check all that apply)</w:t>
      </w:r>
    </w:p>
    <w:p w:rsidR="005C4C6C" w:rsidRDefault="005C4C6C" w:rsidP="005C4C6C">
      <w:pPr>
        <w:ind w:left="720"/>
      </w:pPr>
      <w:r>
        <w:t xml:space="preserve">[ x ] Web-based or other forms of Social Media </w:t>
      </w:r>
    </w:p>
    <w:p w:rsidR="005C4C6C" w:rsidRDefault="005C4C6C" w:rsidP="005C4C6C">
      <w:pPr>
        <w:ind w:left="720"/>
      </w:pPr>
      <w:r>
        <w:t>[  ] Telephone</w:t>
      </w:r>
      <w:r>
        <w:tab/>
      </w:r>
    </w:p>
    <w:p w:rsidR="005C4C6C" w:rsidRDefault="005C4C6C" w:rsidP="005C4C6C">
      <w:pPr>
        <w:ind w:left="720"/>
      </w:pPr>
      <w:r>
        <w:t>[  ] In-person</w:t>
      </w:r>
      <w:r>
        <w:tab/>
      </w:r>
    </w:p>
    <w:p w:rsidR="005C4C6C" w:rsidRDefault="005C4C6C" w:rsidP="005C4C6C">
      <w:pPr>
        <w:ind w:left="720"/>
      </w:pPr>
      <w:r>
        <w:t xml:space="preserve">[  ] Mail </w:t>
      </w:r>
    </w:p>
    <w:p w:rsidR="005C4C6C" w:rsidRDefault="005C4C6C" w:rsidP="005C4C6C">
      <w:pPr>
        <w:ind w:left="720"/>
      </w:pPr>
      <w:r>
        <w:t>[  ] Other, Explain</w:t>
      </w:r>
    </w:p>
    <w:p w:rsidR="005C4C6C" w:rsidRDefault="005C4C6C" w:rsidP="005C4C6C">
      <w:pPr>
        <w:pStyle w:val="ListParagraph"/>
        <w:numPr>
          <w:ilvl w:val="0"/>
          <w:numId w:val="3"/>
        </w:numPr>
      </w:pPr>
      <w:r>
        <w:t>Will interviewers or facilitators be used?  [  ] Yes [ x ] No</w:t>
      </w:r>
    </w:p>
    <w:p w:rsidR="005C4C6C" w:rsidRDefault="005C4C6C" w:rsidP="005C4C6C">
      <w:pPr>
        <w:pStyle w:val="ListParagraph"/>
        <w:ind w:left="360"/>
      </w:pPr>
      <w:r>
        <w:t xml:space="preserve"> </w:t>
      </w:r>
    </w:p>
    <w:p w:rsidR="005C4C6C" w:rsidRPr="00F24CFC" w:rsidRDefault="005C4C6C" w:rsidP="005C4C6C">
      <w:pPr>
        <w:rPr>
          <w:b/>
        </w:rPr>
      </w:pPr>
      <w:r w:rsidRPr="00F24CFC">
        <w:rPr>
          <w:b/>
        </w:rPr>
        <w:t>Please make sure that all instruments, instructions, and scripts are submitted with the request.</w:t>
      </w:r>
    </w:p>
    <w:p w:rsidR="005C4C6C" w:rsidRDefault="005C4C6C" w:rsidP="005C4C6C">
      <w:pPr>
        <w:pStyle w:val="Heading2"/>
        <w:tabs>
          <w:tab w:val="left" w:pos="900"/>
        </w:tabs>
        <w:ind w:right="-180"/>
        <w:rPr>
          <w:sz w:val="28"/>
        </w:rPr>
      </w:pPr>
    </w:p>
    <w:p w:rsidR="005C4C6C" w:rsidRDefault="005C4C6C" w:rsidP="005C4C6C">
      <w:pPr>
        <w:pStyle w:val="Heading2"/>
        <w:tabs>
          <w:tab w:val="left" w:pos="900"/>
        </w:tabs>
        <w:ind w:right="-180"/>
      </w:pPr>
      <w:r>
        <w:rPr>
          <w:sz w:val="28"/>
        </w:rPr>
        <w:br w:type="page"/>
      </w: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5C4C6C" w:rsidRDefault="005C4C6C" w:rsidP="005C4C6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rsidR="005C4C6C" w:rsidRPr="008F50D4" w:rsidRDefault="005C4C6C" w:rsidP="005C4C6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5C4C6C" w:rsidRPr="00CF6542" w:rsidRDefault="005C4C6C" w:rsidP="005C4C6C">
      <w:pPr>
        <w:rPr>
          <w:sz w:val="20"/>
          <w:szCs w:val="20"/>
        </w:rPr>
      </w:pPr>
    </w:p>
    <w:p w:rsidR="005C4C6C" w:rsidRPr="008F50D4" w:rsidRDefault="005C4C6C" w:rsidP="005C4C6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5C4C6C" w:rsidRPr="008F50D4" w:rsidRDefault="005C4C6C" w:rsidP="005C4C6C">
      <w:pPr>
        <w:pStyle w:val="Header"/>
        <w:tabs>
          <w:tab w:val="clear" w:pos="4320"/>
          <w:tab w:val="clear" w:pos="8640"/>
        </w:tabs>
        <w:rPr>
          <w:b/>
        </w:rPr>
      </w:pPr>
    </w:p>
    <w:p w:rsidR="005C4C6C" w:rsidRPr="008F50D4" w:rsidRDefault="005C4C6C" w:rsidP="005C4C6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5C4C6C" w:rsidRPr="00CF6542" w:rsidRDefault="005C4C6C" w:rsidP="005C4C6C">
      <w:pPr>
        <w:rPr>
          <w:b/>
          <w:sz w:val="20"/>
          <w:szCs w:val="20"/>
        </w:rPr>
      </w:pPr>
    </w:p>
    <w:p w:rsidR="005C4C6C" w:rsidRPr="008F50D4" w:rsidRDefault="005C4C6C" w:rsidP="005C4C6C">
      <w:pPr>
        <w:rPr>
          <w:b/>
        </w:rPr>
      </w:pPr>
      <w:r w:rsidRPr="008F50D4">
        <w:rPr>
          <w:b/>
        </w:rPr>
        <w:t>TYPE OF COLLECTION:</w:t>
      </w:r>
      <w:r w:rsidRPr="008F50D4">
        <w:t xml:space="preserve"> Check one box.  If you are requesting approval of other instruments under the generic, you must complete a form for each instrument.</w:t>
      </w:r>
    </w:p>
    <w:p w:rsidR="005C4C6C" w:rsidRPr="00CF6542" w:rsidRDefault="005C4C6C" w:rsidP="005C4C6C">
      <w:pPr>
        <w:pStyle w:val="BodyTextIndent"/>
        <w:tabs>
          <w:tab w:val="left" w:pos="360"/>
        </w:tabs>
        <w:ind w:left="0"/>
        <w:rPr>
          <w:bCs/>
        </w:rPr>
      </w:pPr>
    </w:p>
    <w:p w:rsidR="005C4C6C" w:rsidRPr="008F50D4" w:rsidRDefault="005C4C6C" w:rsidP="005C4C6C">
      <w:r w:rsidRPr="008F50D4">
        <w:rPr>
          <w:b/>
        </w:rPr>
        <w:t xml:space="preserve">CERTIFICATION:  </w:t>
      </w:r>
      <w:r>
        <w:t>Please read the certification carefully.  If you incorrectly certify, the collection will be returned as improperly submitted or it will be disapproved.</w:t>
      </w:r>
    </w:p>
    <w:p w:rsidR="005C4C6C" w:rsidRDefault="005C4C6C" w:rsidP="005C4C6C">
      <w:pPr>
        <w:rPr>
          <w:sz w:val="16"/>
          <w:szCs w:val="16"/>
        </w:rPr>
      </w:pPr>
    </w:p>
    <w:p w:rsidR="005C4C6C" w:rsidRDefault="005C4C6C" w:rsidP="005C4C6C">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005C4C6C" w:rsidRPr="00CF6542" w:rsidRDefault="005C4C6C" w:rsidP="005C4C6C">
      <w:pPr>
        <w:rPr>
          <w:sz w:val="20"/>
          <w:szCs w:val="20"/>
        </w:rPr>
      </w:pPr>
    </w:p>
    <w:p w:rsidR="005C4C6C" w:rsidRPr="008F50D4" w:rsidRDefault="005C4C6C" w:rsidP="005C4C6C">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5C4C6C" w:rsidRDefault="005C4C6C" w:rsidP="005C4C6C">
      <w:pPr>
        <w:rPr>
          <w:b/>
        </w:rPr>
      </w:pPr>
    </w:p>
    <w:p w:rsidR="005C4C6C" w:rsidRDefault="005C4C6C" w:rsidP="005C4C6C">
      <w:pPr>
        <w:rPr>
          <w:b/>
        </w:rPr>
      </w:pPr>
      <w:r>
        <w:rPr>
          <w:b/>
        </w:rPr>
        <w:t>BURDEN HOURS:</w:t>
      </w:r>
    </w:p>
    <w:p w:rsidR="005C4C6C" w:rsidRDefault="005C4C6C" w:rsidP="005C4C6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5C4C6C" w:rsidRDefault="005C4C6C" w:rsidP="005C4C6C">
      <w:r w:rsidRPr="008F50D4">
        <w:rPr>
          <w:b/>
        </w:rPr>
        <w:t>No</w:t>
      </w:r>
      <w:r>
        <w:rPr>
          <w:b/>
        </w:rPr>
        <w:t>.</w:t>
      </w:r>
      <w:r w:rsidRPr="008F50D4">
        <w:rPr>
          <w:b/>
        </w:rPr>
        <w:t xml:space="preserve"> of Respondents:</w:t>
      </w:r>
      <w:r>
        <w:t xml:space="preserve">  Provide an estimate of the Number of respondents.</w:t>
      </w:r>
    </w:p>
    <w:p w:rsidR="005C4C6C" w:rsidRDefault="005C4C6C" w:rsidP="005C4C6C">
      <w:r>
        <w:rPr>
          <w:b/>
        </w:rPr>
        <w:t xml:space="preserve">Participation Time:  </w:t>
      </w:r>
      <w:r>
        <w:t>Provide an estimate of the amount of time required for a respondent to participate (e.g. fill out a survey or participate in a focus group)</w:t>
      </w:r>
    </w:p>
    <w:p w:rsidR="005C4C6C" w:rsidRPr="008F50D4" w:rsidRDefault="005C4C6C" w:rsidP="005C4C6C">
      <w:r w:rsidRPr="008F50D4">
        <w:rPr>
          <w:b/>
        </w:rPr>
        <w:t>Burden:</w:t>
      </w:r>
      <w:r>
        <w:t xml:space="preserve">  Provide the </w:t>
      </w:r>
      <w:r w:rsidRPr="008F50D4">
        <w:t>Annual burden hours:  Multiply the Number of responses and the participation time and</w:t>
      </w:r>
      <w:r>
        <w:t xml:space="preserve"> divide by 60.</w:t>
      </w:r>
    </w:p>
    <w:p w:rsidR="005C4C6C" w:rsidRPr="006832D9" w:rsidRDefault="005C4C6C" w:rsidP="005C4C6C">
      <w:pPr>
        <w:keepNext/>
        <w:keepLines/>
        <w:rPr>
          <w:b/>
        </w:rPr>
      </w:pPr>
    </w:p>
    <w:p w:rsidR="005C4C6C" w:rsidRDefault="005C4C6C" w:rsidP="005C4C6C">
      <w:pPr>
        <w:rPr>
          <w:b/>
        </w:rPr>
      </w:pPr>
      <w:r>
        <w:rPr>
          <w:b/>
        </w:rPr>
        <w:t xml:space="preserve">FEDERAL COST: </w:t>
      </w:r>
      <w:r>
        <w:t>Provide an estimate of the annual cost to the Federal government.</w:t>
      </w:r>
    </w:p>
    <w:p w:rsidR="005C4C6C" w:rsidRPr="00CF6542" w:rsidRDefault="005C4C6C" w:rsidP="005C4C6C">
      <w:pPr>
        <w:rPr>
          <w:b/>
          <w:bCs/>
          <w:sz w:val="20"/>
          <w:szCs w:val="20"/>
          <w:u w:val="single"/>
        </w:rPr>
      </w:pPr>
    </w:p>
    <w:p w:rsidR="005C4C6C" w:rsidRDefault="005C4C6C" w:rsidP="005C4C6C">
      <w:pPr>
        <w:rPr>
          <w:b/>
        </w:rPr>
      </w:pPr>
      <w:r>
        <w:rPr>
          <w:b/>
          <w:bCs/>
          <w:u w:val="single"/>
        </w:rPr>
        <w:t>If you are conducting a focus group, survey, or plan to employ statistical methods, please  provide answers to the following questions:</w:t>
      </w:r>
    </w:p>
    <w:p w:rsidR="005C4C6C" w:rsidRPr="00CF6542" w:rsidRDefault="005C4C6C" w:rsidP="005C4C6C">
      <w:pPr>
        <w:rPr>
          <w:b/>
          <w:sz w:val="20"/>
          <w:szCs w:val="20"/>
        </w:rPr>
      </w:pPr>
    </w:p>
    <w:p w:rsidR="005C4C6C" w:rsidRDefault="005C4C6C" w:rsidP="005C4C6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5C4C6C" w:rsidRPr="00CF6542" w:rsidRDefault="005C4C6C" w:rsidP="005C4C6C">
      <w:pPr>
        <w:rPr>
          <w:b/>
          <w:sz w:val="20"/>
          <w:szCs w:val="20"/>
        </w:rPr>
      </w:pPr>
    </w:p>
    <w:p w:rsidR="005C4C6C" w:rsidRPr="003F1C5B" w:rsidRDefault="005C4C6C" w:rsidP="005C4C6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5C4C6C" w:rsidRDefault="005C4C6C" w:rsidP="005C4C6C">
      <w:pPr>
        <w:pStyle w:val="ListParagraph"/>
        <w:ind w:left="360"/>
      </w:pPr>
    </w:p>
    <w:p w:rsidR="005C4C6C" w:rsidRPr="00975C7F" w:rsidRDefault="005C4C6C" w:rsidP="005C4C6C">
      <w:pPr>
        <w:rPr>
          <w:b/>
        </w:rPr>
      </w:pPr>
      <w:r>
        <w:rPr>
          <w:b/>
        </w:rPr>
        <w:t xml:space="preserve">Submit </w:t>
      </w:r>
      <w:r w:rsidRPr="00F24CFC">
        <w:rPr>
          <w:b/>
        </w:rPr>
        <w:t>all instruments, instructions, and scripts are submitted with the request.</w:t>
      </w:r>
    </w:p>
    <w:p w:rsidR="00C477AA" w:rsidRDefault="00C477AA"/>
    <w:sectPr w:rsidR="00C477A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DB0" w:rsidRDefault="00312DB0">
      <w:r>
        <w:separator/>
      </w:r>
    </w:p>
  </w:endnote>
  <w:endnote w:type="continuationSeparator" w:id="0">
    <w:p w:rsidR="00312DB0" w:rsidRDefault="0031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6D4" w:rsidRDefault="00494F3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13F2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DB0" w:rsidRDefault="00312DB0">
      <w:r>
        <w:separator/>
      </w:r>
    </w:p>
  </w:footnote>
  <w:footnote w:type="continuationSeparator" w:id="0">
    <w:p w:rsidR="00312DB0" w:rsidRDefault="00312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6D4" w:rsidRDefault="00312D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6C"/>
    <w:rsid w:val="00312DB0"/>
    <w:rsid w:val="003E1ACB"/>
    <w:rsid w:val="00494F39"/>
    <w:rsid w:val="004F093C"/>
    <w:rsid w:val="005C4C6C"/>
    <w:rsid w:val="006458A5"/>
    <w:rsid w:val="008B51E7"/>
    <w:rsid w:val="00913F2D"/>
    <w:rsid w:val="009755B6"/>
    <w:rsid w:val="00A41899"/>
    <w:rsid w:val="00C477AA"/>
    <w:rsid w:val="00DE57CF"/>
    <w:rsid w:val="00E6056B"/>
    <w:rsid w:val="00F7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6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C4C6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4C6C"/>
    <w:rPr>
      <w:rFonts w:ascii="Times New Roman" w:eastAsia="Times New Roman" w:hAnsi="Times New Roman" w:cs="Times New Roman"/>
      <w:b/>
      <w:bCs/>
      <w:sz w:val="24"/>
      <w:szCs w:val="24"/>
    </w:rPr>
  </w:style>
  <w:style w:type="paragraph" w:styleId="Header">
    <w:name w:val="header"/>
    <w:basedOn w:val="Normal"/>
    <w:link w:val="HeaderChar"/>
    <w:rsid w:val="005C4C6C"/>
    <w:pPr>
      <w:widowControl w:val="0"/>
      <w:tabs>
        <w:tab w:val="center" w:pos="4320"/>
        <w:tab w:val="right" w:pos="8640"/>
      </w:tabs>
    </w:pPr>
    <w:rPr>
      <w:snapToGrid w:val="0"/>
    </w:rPr>
  </w:style>
  <w:style w:type="character" w:customStyle="1" w:styleId="HeaderChar">
    <w:name w:val="Header Char"/>
    <w:basedOn w:val="DefaultParagraphFont"/>
    <w:link w:val="Header"/>
    <w:rsid w:val="005C4C6C"/>
    <w:rPr>
      <w:rFonts w:ascii="Times New Roman" w:eastAsia="Times New Roman" w:hAnsi="Times New Roman" w:cs="Times New Roman"/>
      <w:snapToGrid w:val="0"/>
      <w:sz w:val="24"/>
      <w:szCs w:val="24"/>
    </w:rPr>
  </w:style>
  <w:style w:type="paragraph" w:styleId="Footer">
    <w:name w:val="footer"/>
    <w:basedOn w:val="Normal"/>
    <w:link w:val="FooterChar"/>
    <w:rsid w:val="005C4C6C"/>
    <w:pPr>
      <w:tabs>
        <w:tab w:val="center" w:pos="4320"/>
        <w:tab w:val="right" w:pos="8640"/>
      </w:tabs>
    </w:pPr>
  </w:style>
  <w:style w:type="character" w:customStyle="1" w:styleId="FooterChar">
    <w:name w:val="Footer Char"/>
    <w:basedOn w:val="DefaultParagraphFont"/>
    <w:link w:val="Footer"/>
    <w:rsid w:val="005C4C6C"/>
    <w:rPr>
      <w:rFonts w:ascii="Times New Roman" w:eastAsia="Times New Roman" w:hAnsi="Times New Roman" w:cs="Times New Roman"/>
      <w:sz w:val="24"/>
      <w:szCs w:val="24"/>
    </w:rPr>
  </w:style>
  <w:style w:type="character" w:styleId="PageNumber">
    <w:name w:val="page number"/>
    <w:basedOn w:val="DefaultParagraphFont"/>
    <w:rsid w:val="005C4C6C"/>
  </w:style>
  <w:style w:type="paragraph" w:styleId="BodyTextIndent">
    <w:name w:val="Body Text Indent"/>
    <w:basedOn w:val="Normal"/>
    <w:link w:val="BodyTextIndentChar"/>
    <w:rsid w:val="005C4C6C"/>
    <w:pPr>
      <w:ind w:left="288"/>
    </w:pPr>
    <w:rPr>
      <w:sz w:val="20"/>
      <w:szCs w:val="20"/>
      <w:lang w:eastAsia="zh-CN"/>
    </w:rPr>
  </w:style>
  <w:style w:type="character" w:customStyle="1" w:styleId="BodyTextIndentChar">
    <w:name w:val="Body Text Indent Char"/>
    <w:basedOn w:val="DefaultParagraphFont"/>
    <w:link w:val="BodyTextIndent"/>
    <w:rsid w:val="005C4C6C"/>
    <w:rPr>
      <w:rFonts w:ascii="Times New Roman" w:eastAsia="Times New Roman" w:hAnsi="Times New Roman" w:cs="Times New Roman"/>
      <w:sz w:val="20"/>
      <w:szCs w:val="20"/>
      <w:lang w:eastAsia="zh-CN"/>
    </w:rPr>
  </w:style>
  <w:style w:type="paragraph" w:styleId="NormalWeb">
    <w:name w:val="Normal (Web)"/>
    <w:basedOn w:val="Normal"/>
    <w:rsid w:val="005C4C6C"/>
    <w:pPr>
      <w:spacing w:before="100" w:beforeAutospacing="1" w:after="100" w:afterAutospacing="1"/>
    </w:pPr>
    <w:rPr>
      <w:color w:val="000000"/>
    </w:rPr>
  </w:style>
  <w:style w:type="paragraph" w:styleId="ListParagraph">
    <w:name w:val="List Paragraph"/>
    <w:basedOn w:val="Normal"/>
    <w:uiPriority w:val="34"/>
    <w:qFormat/>
    <w:rsid w:val="005C4C6C"/>
    <w:pPr>
      <w:ind w:left="720"/>
      <w:contextualSpacing/>
    </w:pPr>
  </w:style>
  <w:style w:type="paragraph" w:styleId="PlainText">
    <w:name w:val="Plain Text"/>
    <w:basedOn w:val="Normal"/>
    <w:link w:val="PlainTextChar"/>
    <w:uiPriority w:val="99"/>
    <w:unhideWhenUsed/>
    <w:rsid w:val="008B51E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B51E7"/>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6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C4C6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4C6C"/>
    <w:rPr>
      <w:rFonts w:ascii="Times New Roman" w:eastAsia="Times New Roman" w:hAnsi="Times New Roman" w:cs="Times New Roman"/>
      <w:b/>
      <w:bCs/>
      <w:sz w:val="24"/>
      <w:szCs w:val="24"/>
    </w:rPr>
  </w:style>
  <w:style w:type="paragraph" w:styleId="Header">
    <w:name w:val="header"/>
    <w:basedOn w:val="Normal"/>
    <w:link w:val="HeaderChar"/>
    <w:rsid w:val="005C4C6C"/>
    <w:pPr>
      <w:widowControl w:val="0"/>
      <w:tabs>
        <w:tab w:val="center" w:pos="4320"/>
        <w:tab w:val="right" w:pos="8640"/>
      </w:tabs>
    </w:pPr>
    <w:rPr>
      <w:snapToGrid w:val="0"/>
    </w:rPr>
  </w:style>
  <w:style w:type="character" w:customStyle="1" w:styleId="HeaderChar">
    <w:name w:val="Header Char"/>
    <w:basedOn w:val="DefaultParagraphFont"/>
    <w:link w:val="Header"/>
    <w:rsid w:val="005C4C6C"/>
    <w:rPr>
      <w:rFonts w:ascii="Times New Roman" w:eastAsia="Times New Roman" w:hAnsi="Times New Roman" w:cs="Times New Roman"/>
      <w:snapToGrid w:val="0"/>
      <w:sz w:val="24"/>
      <w:szCs w:val="24"/>
    </w:rPr>
  </w:style>
  <w:style w:type="paragraph" w:styleId="Footer">
    <w:name w:val="footer"/>
    <w:basedOn w:val="Normal"/>
    <w:link w:val="FooterChar"/>
    <w:rsid w:val="005C4C6C"/>
    <w:pPr>
      <w:tabs>
        <w:tab w:val="center" w:pos="4320"/>
        <w:tab w:val="right" w:pos="8640"/>
      </w:tabs>
    </w:pPr>
  </w:style>
  <w:style w:type="character" w:customStyle="1" w:styleId="FooterChar">
    <w:name w:val="Footer Char"/>
    <w:basedOn w:val="DefaultParagraphFont"/>
    <w:link w:val="Footer"/>
    <w:rsid w:val="005C4C6C"/>
    <w:rPr>
      <w:rFonts w:ascii="Times New Roman" w:eastAsia="Times New Roman" w:hAnsi="Times New Roman" w:cs="Times New Roman"/>
      <w:sz w:val="24"/>
      <w:szCs w:val="24"/>
    </w:rPr>
  </w:style>
  <w:style w:type="character" w:styleId="PageNumber">
    <w:name w:val="page number"/>
    <w:basedOn w:val="DefaultParagraphFont"/>
    <w:rsid w:val="005C4C6C"/>
  </w:style>
  <w:style w:type="paragraph" w:styleId="BodyTextIndent">
    <w:name w:val="Body Text Indent"/>
    <w:basedOn w:val="Normal"/>
    <w:link w:val="BodyTextIndentChar"/>
    <w:rsid w:val="005C4C6C"/>
    <w:pPr>
      <w:ind w:left="288"/>
    </w:pPr>
    <w:rPr>
      <w:sz w:val="20"/>
      <w:szCs w:val="20"/>
      <w:lang w:eastAsia="zh-CN"/>
    </w:rPr>
  </w:style>
  <w:style w:type="character" w:customStyle="1" w:styleId="BodyTextIndentChar">
    <w:name w:val="Body Text Indent Char"/>
    <w:basedOn w:val="DefaultParagraphFont"/>
    <w:link w:val="BodyTextIndent"/>
    <w:rsid w:val="005C4C6C"/>
    <w:rPr>
      <w:rFonts w:ascii="Times New Roman" w:eastAsia="Times New Roman" w:hAnsi="Times New Roman" w:cs="Times New Roman"/>
      <w:sz w:val="20"/>
      <w:szCs w:val="20"/>
      <w:lang w:eastAsia="zh-CN"/>
    </w:rPr>
  </w:style>
  <w:style w:type="paragraph" w:styleId="NormalWeb">
    <w:name w:val="Normal (Web)"/>
    <w:basedOn w:val="Normal"/>
    <w:rsid w:val="005C4C6C"/>
    <w:pPr>
      <w:spacing w:before="100" w:beforeAutospacing="1" w:after="100" w:afterAutospacing="1"/>
    </w:pPr>
    <w:rPr>
      <w:color w:val="000000"/>
    </w:rPr>
  </w:style>
  <w:style w:type="paragraph" w:styleId="ListParagraph">
    <w:name w:val="List Paragraph"/>
    <w:basedOn w:val="Normal"/>
    <w:uiPriority w:val="34"/>
    <w:qFormat/>
    <w:rsid w:val="005C4C6C"/>
    <w:pPr>
      <w:ind w:left="720"/>
      <w:contextualSpacing/>
    </w:pPr>
  </w:style>
  <w:style w:type="paragraph" w:styleId="PlainText">
    <w:name w:val="Plain Text"/>
    <w:basedOn w:val="Normal"/>
    <w:link w:val="PlainTextChar"/>
    <w:uiPriority w:val="99"/>
    <w:unhideWhenUsed/>
    <w:rsid w:val="008B51E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B51E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29981">
      <w:bodyDiv w:val="1"/>
      <w:marLeft w:val="0"/>
      <w:marRight w:val="0"/>
      <w:marTop w:val="0"/>
      <w:marBottom w:val="0"/>
      <w:divBdr>
        <w:top w:val="none" w:sz="0" w:space="0" w:color="auto"/>
        <w:left w:val="none" w:sz="0" w:space="0" w:color="auto"/>
        <w:bottom w:val="none" w:sz="0" w:space="0" w:color="auto"/>
        <w:right w:val="none" w:sz="0" w:space="0" w:color="auto"/>
      </w:divBdr>
    </w:div>
    <w:div w:id="1691878138">
      <w:bodyDiv w:val="1"/>
      <w:marLeft w:val="0"/>
      <w:marRight w:val="0"/>
      <w:marTop w:val="0"/>
      <w:marBottom w:val="0"/>
      <w:divBdr>
        <w:top w:val="none" w:sz="0" w:space="0" w:color="auto"/>
        <w:left w:val="none" w:sz="0" w:space="0" w:color="auto"/>
        <w:bottom w:val="none" w:sz="0" w:space="0" w:color="auto"/>
        <w:right w:val="none" w:sz="0" w:space="0" w:color="auto"/>
      </w:divBdr>
    </w:div>
    <w:div w:id="212260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DTIC</Company>
  <LinksUpToDate>false</LinksUpToDate>
  <CharactersWithSpaces>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dticuser</dc:creator>
  <cp:lastModifiedBy>Mitchell Zink</cp:lastModifiedBy>
  <cp:revision>3</cp:revision>
  <dcterms:created xsi:type="dcterms:W3CDTF">2015-11-20T20:29:00Z</dcterms:created>
  <dcterms:modified xsi:type="dcterms:W3CDTF">2015-11-20T20:50:00Z</dcterms:modified>
</cp:coreProperties>
</file>