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50" w:rsidRPr="00233774" w:rsidRDefault="00A92B50">
      <w:pPr>
        <w:rPr>
          <w:szCs w:val="24"/>
        </w:rPr>
      </w:pPr>
      <w:r w:rsidRPr="00233774">
        <w:rPr>
          <w:szCs w:val="24"/>
        </w:rPr>
        <w:tab/>
      </w:r>
      <w:r w:rsidRPr="00233774">
        <w:rPr>
          <w:szCs w:val="24"/>
        </w:rPr>
        <w:tab/>
      </w:r>
      <w:r w:rsidRPr="00233774">
        <w:rPr>
          <w:szCs w:val="24"/>
        </w:rPr>
        <w:tab/>
      </w:r>
      <w:r w:rsidRPr="00233774">
        <w:rPr>
          <w:szCs w:val="24"/>
        </w:rPr>
        <w:tab/>
        <w:t>SUPPORTING STATEMENT</w:t>
      </w:r>
    </w:p>
    <w:p w:rsidR="00A92B50" w:rsidRPr="00233774" w:rsidRDefault="00A92B50">
      <w:pPr>
        <w:rPr>
          <w:szCs w:val="24"/>
        </w:rPr>
      </w:pPr>
    </w:p>
    <w:p w:rsidR="00A92B50" w:rsidRPr="00233774" w:rsidRDefault="00A92B50">
      <w:pPr>
        <w:rPr>
          <w:szCs w:val="24"/>
        </w:rPr>
      </w:pPr>
      <w:r w:rsidRPr="00233774">
        <w:rPr>
          <w:szCs w:val="24"/>
        </w:rPr>
        <w:t>A.  JUSTIFICATION</w:t>
      </w:r>
    </w:p>
    <w:p w:rsidR="00A92B50" w:rsidRPr="00233774" w:rsidRDefault="00A92B50">
      <w:pPr>
        <w:rPr>
          <w:szCs w:val="24"/>
        </w:rPr>
      </w:pPr>
    </w:p>
    <w:p w:rsidR="00A92B50" w:rsidRPr="00233774" w:rsidRDefault="00A92B50">
      <w:pPr>
        <w:rPr>
          <w:szCs w:val="24"/>
        </w:rPr>
      </w:pPr>
      <w:r w:rsidRPr="00233774">
        <w:rPr>
          <w:szCs w:val="24"/>
        </w:rPr>
        <w:tab/>
        <w:t>1.  Need for Information Collection</w:t>
      </w:r>
    </w:p>
    <w:p w:rsidR="00A92B50" w:rsidRPr="00233774" w:rsidRDefault="00A92B50">
      <w:pPr>
        <w:rPr>
          <w:szCs w:val="24"/>
        </w:rPr>
      </w:pPr>
    </w:p>
    <w:p w:rsidR="00A92B50" w:rsidRPr="00233774" w:rsidRDefault="00A92B50">
      <w:pPr>
        <w:rPr>
          <w:szCs w:val="24"/>
        </w:rPr>
      </w:pPr>
      <w:r w:rsidRPr="00233774">
        <w:rPr>
          <w:szCs w:val="24"/>
        </w:rPr>
        <w:tab/>
      </w:r>
      <w:r w:rsidR="006968B3" w:rsidRPr="00233774">
        <w:rPr>
          <w:szCs w:val="24"/>
        </w:rPr>
        <w:t xml:space="preserve">USMEPCOM, </w:t>
      </w:r>
      <w:r w:rsidR="006968B3" w:rsidRPr="00233774">
        <w:rPr>
          <w:rStyle w:val="A0"/>
          <w:sz w:val="24"/>
          <w:szCs w:val="24"/>
        </w:rPr>
        <w:t>with headquarters in North Chicago, I</w:t>
      </w:r>
      <w:r w:rsidR="002E7B10">
        <w:rPr>
          <w:rStyle w:val="A0"/>
          <w:sz w:val="24"/>
          <w:szCs w:val="24"/>
        </w:rPr>
        <w:t>L</w:t>
      </w:r>
      <w:r w:rsidR="006968B3" w:rsidRPr="00233774">
        <w:rPr>
          <w:rStyle w:val="A0"/>
          <w:sz w:val="24"/>
          <w:szCs w:val="24"/>
        </w:rPr>
        <w:t>, is a joint</w:t>
      </w:r>
      <w:r w:rsidR="00440745">
        <w:rPr>
          <w:rStyle w:val="A0"/>
          <w:sz w:val="24"/>
          <w:szCs w:val="24"/>
        </w:rPr>
        <w:t xml:space="preserve">ly staffed command </w:t>
      </w:r>
      <w:r w:rsidR="006968B3" w:rsidRPr="00233774">
        <w:rPr>
          <w:rStyle w:val="A0"/>
          <w:sz w:val="24"/>
          <w:szCs w:val="24"/>
        </w:rPr>
        <w:t xml:space="preserve">with </w:t>
      </w:r>
      <w:r w:rsidR="00440745">
        <w:rPr>
          <w:rStyle w:val="A0"/>
          <w:sz w:val="24"/>
          <w:szCs w:val="24"/>
        </w:rPr>
        <w:t xml:space="preserve">Department of the Army </w:t>
      </w:r>
      <w:r w:rsidR="006968B3" w:rsidRPr="00233774">
        <w:rPr>
          <w:rStyle w:val="A0"/>
          <w:sz w:val="24"/>
          <w:szCs w:val="24"/>
        </w:rPr>
        <w:t>civilians and military from all</w:t>
      </w:r>
      <w:r w:rsidR="00A7539C">
        <w:rPr>
          <w:rStyle w:val="A0"/>
          <w:sz w:val="24"/>
          <w:szCs w:val="24"/>
        </w:rPr>
        <w:t xml:space="preserve"> five branches of service. The C</w:t>
      </w:r>
      <w:r w:rsidR="006968B3" w:rsidRPr="00233774">
        <w:rPr>
          <w:rStyle w:val="A0"/>
          <w:sz w:val="24"/>
          <w:szCs w:val="24"/>
        </w:rPr>
        <w:t>ommand, through its network of 65 Military Entrance Processing Stations</w:t>
      </w:r>
      <w:r w:rsidR="008542C2">
        <w:rPr>
          <w:rStyle w:val="A0"/>
          <w:sz w:val="24"/>
          <w:szCs w:val="24"/>
        </w:rPr>
        <w:t xml:space="preserve"> (MEPS)</w:t>
      </w:r>
      <w:r w:rsidR="006968B3" w:rsidRPr="00233774">
        <w:rPr>
          <w:rStyle w:val="A0"/>
          <w:sz w:val="24"/>
          <w:szCs w:val="24"/>
        </w:rPr>
        <w:t xml:space="preserve">, determines whether applicants </w:t>
      </w:r>
      <w:r w:rsidR="00876A4D">
        <w:rPr>
          <w:rStyle w:val="A0"/>
          <w:sz w:val="24"/>
          <w:szCs w:val="24"/>
        </w:rPr>
        <w:t xml:space="preserve">for military service </w:t>
      </w:r>
      <w:r w:rsidR="006968B3" w:rsidRPr="00233774">
        <w:rPr>
          <w:rStyle w:val="A0"/>
          <w:sz w:val="24"/>
          <w:szCs w:val="24"/>
        </w:rPr>
        <w:t>are qualified for enlistment based o</w:t>
      </w:r>
      <w:r w:rsidR="00A7539C">
        <w:rPr>
          <w:rStyle w:val="A0"/>
          <w:sz w:val="24"/>
          <w:szCs w:val="24"/>
        </w:rPr>
        <w:t>n standards set by each of the S</w:t>
      </w:r>
      <w:r w:rsidR="006968B3" w:rsidRPr="00233774">
        <w:rPr>
          <w:rStyle w:val="A0"/>
          <w:sz w:val="24"/>
          <w:szCs w:val="24"/>
        </w:rPr>
        <w:t xml:space="preserve">ervices. </w:t>
      </w:r>
      <w:r w:rsidR="0020796D" w:rsidRPr="0083041A">
        <w:rPr>
          <w:szCs w:val="22"/>
        </w:rPr>
        <w:t xml:space="preserve">The MEPS are in the service business and applicants are </w:t>
      </w:r>
      <w:r w:rsidR="0020796D">
        <w:rPr>
          <w:szCs w:val="22"/>
        </w:rPr>
        <w:t>USMEPCOM’s</w:t>
      </w:r>
      <w:r w:rsidR="0020796D" w:rsidRPr="0083041A">
        <w:rPr>
          <w:szCs w:val="22"/>
        </w:rPr>
        <w:t xml:space="preserve"> most important customers</w:t>
      </w:r>
      <w:r w:rsidR="0020796D">
        <w:rPr>
          <w:szCs w:val="22"/>
        </w:rPr>
        <w:t>.</w:t>
      </w:r>
      <w:r w:rsidR="0020796D" w:rsidRPr="00233774">
        <w:rPr>
          <w:szCs w:val="24"/>
        </w:rPr>
        <w:t xml:space="preserve"> </w:t>
      </w:r>
      <w:r w:rsidR="006968B3" w:rsidRPr="00233774">
        <w:rPr>
          <w:szCs w:val="24"/>
        </w:rPr>
        <w:t xml:space="preserve">USMEPCOM Regulation 601-23, </w:t>
      </w:r>
      <w:r w:rsidR="006968B3" w:rsidRPr="008902E8">
        <w:rPr>
          <w:szCs w:val="24"/>
        </w:rPr>
        <w:t>Enlistment Processing</w:t>
      </w:r>
      <w:r w:rsidR="006968B3" w:rsidRPr="00233774">
        <w:rPr>
          <w:szCs w:val="24"/>
        </w:rPr>
        <w:t xml:space="preserve">, directs the information collection requirement for all 65 Military Entrance Processing Stations to obtain timely feedback </w:t>
      </w:r>
      <w:r w:rsidR="008542C2">
        <w:rPr>
          <w:szCs w:val="24"/>
        </w:rPr>
        <w:t>from military applicants</w:t>
      </w:r>
      <w:r w:rsidR="008542C2" w:rsidRPr="00233774">
        <w:rPr>
          <w:szCs w:val="24"/>
        </w:rPr>
        <w:t xml:space="preserve"> </w:t>
      </w:r>
      <w:r w:rsidR="006968B3" w:rsidRPr="00233774">
        <w:rPr>
          <w:szCs w:val="24"/>
        </w:rPr>
        <w:t>on MEPS core pro</w:t>
      </w:r>
      <w:r w:rsidR="0020796D">
        <w:rPr>
          <w:szCs w:val="24"/>
        </w:rPr>
        <w:t>cesses</w:t>
      </w:r>
      <w:r w:rsidR="006968B3" w:rsidRPr="00233774">
        <w:rPr>
          <w:szCs w:val="24"/>
        </w:rPr>
        <w:t xml:space="preserve">.  </w:t>
      </w:r>
      <w:r w:rsidR="006D4976">
        <w:rPr>
          <w:szCs w:val="24"/>
        </w:rPr>
        <w:t>The MEP</w:t>
      </w:r>
      <w:r w:rsidR="005551A1">
        <w:rPr>
          <w:szCs w:val="24"/>
        </w:rPr>
        <w:t xml:space="preserve">S </w:t>
      </w:r>
      <w:r w:rsidR="000400C3">
        <w:rPr>
          <w:szCs w:val="24"/>
        </w:rPr>
        <w:t xml:space="preserve">have been using this </w:t>
      </w:r>
      <w:r w:rsidR="006D4976">
        <w:rPr>
          <w:szCs w:val="24"/>
        </w:rPr>
        <w:t xml:space="preserve">Customer Satisfaction Survey (CSS) </w:t>
      </w:r>
      <w:r w:rsidR="000400C3">
        <w:rPr>
          <w:szCs w:val="24"/>
        </w:rPr>
        <w:t xml:space="preserve">for the past 3 years </w:t>
      </w:r>
      <w:r w:rsidR="006D4976">
        <w:rPr>
          <w:szCs w:val="24"/>
        </w:rPr>
        <w:t>to obtain feedback</w:t>
      </w:r>
      <w:r w:rsidR="00876A4D">
        <w:rPr>
          <w:szCs w:val="24"/>
        </w:rPr>
        <w:t xml:space="preserve"> from the applicant</w:t>
      </w:r>
      <w:r w:rsidR="006D4976">
        <w:rPr>
          <w:szCs w:val="24"/>
        </w:rPr>
        <w:t xml:space="preserve">. </w:t>
      </w:r>
      <w:r w:rsidR="000400C3">
        <w:rPr>
          <w:szCs w:val="24"/>
        </w:rPr>
        <w:t xml:space="preserve">The current CSS is not being altered.  </w:t>
      </w:r>
      <w:r w:rsidR="00876A4D">
        <w:rPr>
          <w:szCs w:val="24"/>
        </w:rPr>
        <w:t xml:space="preserve"> Completion of the CSS is voluntary. </w:t>
      </w:r>
    </w:p>
    <w:p w:rsidR="00A92B50" w:rsidRPr="00233774" w:rsidRDefault="00A92B50">
      <w:pPr>
        <w:rPr>
          <w:szCs w:val="24"/>
        </w:rPr>
      </w:pPr>
    </w:p>
    <w:p w:rsidR="00A92B50" w:rsidRPr="00233774" w:rsidRDefault="00A92B50">
      <w:pPr>
        <w:rPr>
          <w:szCs w:val="24"/>
        </w:rPr>
      </w:pPr>
      <w:r w:rsidRPr="00233774">
        <w:rPr>
          <w:szCs w:val="24"/>
        </w:rPr>
        <w:tab/>
        <w:t>2.  Use of Information</w:t>
      </w:r>
    </w:p>
    <w:p w:rsidR="00A92B50" w:rsidRPr="00233774" w:rsidRDefault="00A92B50">
      <w:pPr>
        <w:rPr>
          <w:szCs w:val="24"/>
        </w:rPr>
      </w:pPr>
    </w:p>
    <w:p w:rsidR="00A92B50" w:rsidRPr="0020796D" w:rsidRDefault="00A92B50" w:rsidP="00355FFF">
      <w:pPr>
        <w:ind w:right="-274"/>
        <w:rPr>
          <w:szCs w:val="24"/>
        </w:rPr>
      </w:pPr>
      <w:r w:rsidRPr="00233774">
        <w:rPr>
          <w:szCs w:val="24"/>
        </w:rPr>
        <w:tab/>
      </w:r>
      <w:r w:rsidR="006968B3" w:rsidRPr="00233774">
        <w:rPr>
          <w:szCs w:val="24"/>
        </w:rPr>
        <w:t xml:space="preserve"> This information </w:t>
      </w:r>
      <w:r w:rsidR="006968B3" w:rsidRPr="0020796D">
        <w:rPr>
          <w:szCs w:val="24"/>
        </w:rPr>
        <w:t xml:space="preserve">collection requirement </w:t>
      </w:r>
      <w:r w:rsidR="001B5D07">
        <w:rPr>
          <w:szCs w:val="24"/>
        </w:rPr>
        <w:t>f</w:t>
      </w:r>
      <w:r w:rsidR="008542C2">
        <w:rPr>
          <w:szCs w:val="24"/>
        </w:rPr>
        <w:t xml:space="preserve">or </w:t>
      </w:r>
      <w:r w:rsidR="00920BB9">
        <w:rPr>
          <w:szCs w:val="24"/>
        </w:rPr>
        <w:t xml:space="preserve">MEPS </w:t>
      </w:r>
      <w:r w:rsidR="008542C2">
        <w:rPr>
          <w:szCs w:val="24"/>
        </w:rPr>
        <w:t>CSS</w:t>
      </w:r>
      <w:r w:rsidR="000400C3">
        <w:rPr>
          <w:szCs w:val="24"/>
        </w:rPr>
        <w:t xml:space="preserve"> </w:t>
      </w:r>
      <w:r w:rsidR="006968B3" w:rsidRPr="0020796D">
        <w:rPr>
          <w:szCs w:val="24"/>
        </w:rPr>
        <w:t xml:space="preserve">is necessary to aid the MEPS </w:t>
      </w:r>
      <w:r w:rsidR="00233774" w:rsidRPr="0020796D">
        <w:rPr>
          <w:szCs w:val="24"/>
        </w:rPr>
        <w:t xml:space="preserve">and USMEPCOM </w:t>
      </w:r>
      <w:r w:rsidR="006968B3" w:rsidRPr="0020796D">
        <w:rPr>
          <w:szCs w:val="24"/>
        </w:rPr>
        <w:t xml:space="preserve">in evaluating </w:t>
      </w:r>
      <w:r w:rsidR="008542C2">
        <w:rPr>
          <w:szCs w:val="24"/>
        </w:rPr>
        <w:t xml:space="preserve">the </w:t>
      </w:r>
      <w:r w:rsidR="006968B3" w:rsidRPr="0020796D">
        <w:rPr>
          <w:szCs w:val="24"/>
        </w:rPr>
        <w:t xml:space="preserve">effectiveness of current policies and </w:t>
      </w:r>
      <w:r w:rsidR="00355FFF" w:rsidRPr="0020796D">
        <w:rPr>
          <w:szCs w:val="24"/>
        </w:rPr>
        <w:t>core processes</w:t>
      </w:r>
      <w:r w:rsidR="006968B3" w:rsidRPr="0020796D">
        <w:rPr>
          <w:szCs w:val="24"/>
        </w:rPr>
        <w:t>, identifying unmet customer needs, and allocating resources more efficiently.</w:t>
      </w:r>
      <w:r w:rsidR="008542C2">
        <w:rPr>
          <w:szCs w:val="24"/>
        </w:rPr>
        <w:t xml:space="preserve">  It also provides the applicant with immediate feedback</w:t>
      </w:r>
      <w:r w:rsidR="00A7539C">
        <w:rPr>
          <w:szCs w:val="24"/>
        </w:rPr>
        <w:t>,</w:t>
      </w:r>
      <w:r w:rsidR="008542C2">
        <w:rPr>
          <w:szCs w:val="24"/>
        </w:rPr>
        <w:t xml:space="preserve"> if desired.  </w:t>
      </w:r>
      <w:r w:rsidR="00C502D2">
        <w:rPr>
          <w:szCs w:val="24"/>
        </w:rPr>
        <w:t xml:space="preserve">USMEPCOM as a </w:t>
      </w:r>
      <w:r w:rsidR="00C502D2">
        <w:t xml:space="preserve">joint </w:t>
      </w:r>
      <w:proofErr w:type="gramStart"/>
      <w:r w:rsidR="00C502D2">
        <w:t>DoD</w:t>
      </w:r>
      <w:proofErr w:type="gramEnd"/>
      <w:r w:rsidR="00C502D2">
        <w:t xml:space="preserve"> component providing red carpet service (including this survey) in support of advertising and marketing the enlistment process to applicants of the Armed Forces.</w:t>
      </w:r>
    </w:p>
    <w:p w:rsidR="00A92B50" w:rsidRDefault="00A92B50"/>
    <w:p w:rsidR="00A92B50" w:rsidRDefault="00A92B50">
      <w:r>
        <w:tab/>
        <w:t>3.  Improved Information Technology</w:t>
      </w:r>
    </w:p>
    <w:p w:rsidR="00A92B50" w:rsidRDefault="00A92B50"/>
    <w:p w:rsidR="00A92B50" w:rsidRDefault="00A92B50">
      <w:r>
        <w:tab/>
      </w:r>
      <w:r w:rsidR="00643798" w:rsidRPr="00233774">
        <w:rPr>
          <w:szCs w:val="24"/>
        </w:rPr>
        <w:t xml:space="preserve">This </w:t>
      </w:r>
      <w:r w:rsidR="00643798">
        <w:rPr>
          <w:szCs w:val="24"/>
        </w:rPr>
        <w:t>web-based tool</w:t>
      </w:r>
      <w:r w:rsidR="00643798" w:rsidRPr="00233774">
        <w:rPr>
          <w:szCs w:val="24"/>
        </w:rPr>
        <w:t xml:space="preserve"> will allow MEPS to efficiently administer voluntary </w:t>
      </w:r>
      <w:r w:rsidR="00643798">
        <w:rPr>
          <w:szCs w:val="24"/>
        </w:rPr>
        <w:t xml:space="preserve">customer satisfaction </w:t>
      </w:r>
      <w:r w:rsidR="00643798" w:rsidRPr="00233774">
        <w:rPr>
          <w:szCs w:val="24"/>
        </w:rPr>
        <w:t xml:space="preserve">surveys </w:t>
      </w:r>
      <w:r w:rsidR="002F43BE">
        <w:rPr>
          <w:szCs w:val="24"/>
        </w:rPr>
        <w:t xml:space="preserve">electronically </w:t>
      </w:r>
      <w:r w:rsidR="00643798" w:rsidRPr="00233774">
        <w:rPr>
          <w:szCs w:val="24"/>
        </w:rPr>
        <w:t>on a routine basis to their primary customer, applicants for military service</w:t>
      </w:r>
      <w:r w:rsidR="00643798">
        <w:rPr>
          <w:szCs w:val="24"/>
        </w:rPr>
        <w:t>.  T</w:t>
      </w:r>
      <w:r w:rsidR="00643798" w:rsidRPr="00FA3920">
        <w:rPr>
          <w:szCs w:val="22"/>
        </w:rPr>
        <w:t xml:space="preserve">he aggregated data is available in USMEPCOM's Business Intelligence (BI) </w:t>
      </w:r>
      <w:r w:rsidR="00643798">
        <w:rPr>
          <w:szCs w:val="22"/>
        </w:rPr>
        <w:t>System and provides senior leadership</w:t>
      </w:r>
      <w:r w:rsidR="00643798" w:rsidRPr="00FA3920">
        <w:rPr>
          <w:szCs w:val="22"/>
        </w:rPr>
        <w:t xml:space="preserve"> </w:t>
      </w:r>
      <w:r w:rsidR="0020796D">
        <w:rPr>
          <w:szCs w:val="22"/>
        </w:rPr>
        <w:t xml:space="preserve">at all levels </w:t>
      </w:r>
      <w:r w:rsidR="00643798" w:rsidRPr="00FA3920">
        <w:rPr>
          <w:szCs w:val="22"/>
        </w:rPr>
        <w:t>with near real-time customer service metrics</w:t>
      </w:r>
      <w:r w:rsidR="008542C2">
        <w:rPr>
          <w:szCs w:val="22"/>
        </w:rPr>
        <w:t xml:space="preserve"> on USMEPCOM’s electronic BI Dashboard</w:t>
      </w:r>
      <w:r w:rsidR="00643798" w:rsidRPr="00FA3920">
        <w:rPr>
          <w:szCs w:val="22"/>
        </w:rPr>
        <w:t xml:space="preserve">.  </w:t>
      </w:r>
      <w:r w:rsidR="00643798">
        <w:t xml:space="preserve"> </w:t>
      </w:r>
      <w:r w:rsidR="005710E8">
        <w:t>Senior leaders use this electronic application to monitor key performance indicators</w:t>
      </w:r>
      <w:r w:rsidR="00A9415C">
        <w:t xml:space="preserve"> in USMEPCOM. </w:t>
      </w:r>
      <w:r w:rsidR="005710E8">
        <w:t xml:space="preserve"> </w:t>
      </w:r>
      <w:r w:rsidR="00643798">
        <w:rPr>
          <w:szCs w:val="24"/>
        </w:rPr>
        <w:t>All MEPS possess dedicated computer terminals to administer the survey</w:t>
      </w:r>
      <w:r w:rsidR="00A7539C">
        <w:rPr>
          <w:szCs w:val="24"/>
        </w:rPr>
        <w:t>,</w:t>
      </w:r>
      <w:r w:rsidR="00643798">
        <w:rPr>
          <w:szCs w:val="24"/>
        </w:rPr>
        <w:t xml:space="preserve"> and the automat</w:t>
      </w:r>
      <w:r w:rsidR="008637EF">
        <w:rPr>
          <w:szCs w:val="24"/>
        </w:rPr>
        <w:t xml:space="preserve">ed </w:t>
      </w:r>
      <w:r w:rsidR="00C74BC3">
        <w:rPr>
          <w:szCs w:val="24"/>
        </w:rPr>
        <w:t xml:space="preserve">collection technique </w:t>
      </w:r>
      <w:r w:rsidR="00643798">
        <w:rPr>
          <w:szCs w:val="24"/>
        </w:rPr>
        <w:t xml:space="preserve">minimizes </w:t>
      </w:r>
      <w:r w:rsidR="008637EF">
        <w:rPr>
          <w:szCs w:val="24"/>
        </w:rPr>
        <w:t>administration time of personnel</w:t>
      </w:r>
      <w:r w:rsidR="00643798">
        <w:rPr>
          <w:szCs w:val="24"/>
        </w:rPr>
        <w:t xml:space="preserve">.  </w:t>
      </w:r>
      <w:r w:rsidR="0041097A">
        <w:t xml:space="preserve">This </w:t>
      </w:r>
      <w:r w:rsidR="008637EF">
        <w:t>process</w:t>
      </w:r>
      <w:r w:rsidR="0041097A">
        <w:t xml:space="preserve"> </w:t>
      </w:r>
      <w:r w:rsidR="002F43BE">
        <w:t>is completely web-based</w:t>
      </w:r>
      <w:r w:rsidR="00A7539C">
        <w:t>.</w:t>
      </w:r>
      <w:r w:rsidR="002F43BE">
        <w:t xml:space="preserve"> </w:t>
      </w:r>
      <w:r w:rsidR="00A7539C">
        <w:t xml:space="preserve"> I</w:t>
      </w:r>
      <w:r w:rsidR="002F43BE">
        <w:t>t minimizes</w:t>
      </w:r>
      <w:r w:rsidR="0041097A">
        <w:t xml:space="preserve"> the burden of moving paper between agencies and ensure</w:t>
      </w:r>
      <w:r w:rsidR="002F43BE">
        <w:t>s</w:t>
      </w:r>
      <w:r w:rsidR="0041097A">
        <w:t xml:space="preserve"> better accuracy of data.  </w:t>
      </w:r>
    </w:p>
    <w:p w:rsidR="009B0B88" w:rsidRDefault="009B0B88"/>
    <w:p w:rsidR="00A92B50" w:rsidRDefault="00A92B50">
      <w:pPr>
        <w:ind w:firstLine="720"/>
      </w:pPr>
      <w:r>
        <w:t>4.  Efforts to Identify Duplication</w:t>
      </w:r>
    </w:p>
    <w:p w:rsidR="00A92B50" w:rsidRDefault="00A92B50"/>
    <w:p w:rsidR="005B0A3A" w:rsidRPr="00C74BC3" w:rsidRDefault="00A92B50" w:rsidP="005B0A3A">
      <w:pPr>
        <w:pStyle w:val="NormalWeb"/>
        <w:spacing w:before="0" w:beforeAutospacing="0" w:after="0" w:afterAutospacing="0"/>
      </w:pPr>
      <w:r>
        <w:tab/>
      </w:r>
      <w:r w:rsidRPr="005B0A3A">
        <w:t xml:space="preserve">Data collected </w:t>
      </w:r>
      <w:r w:rsidR="0020796D" w:rsidRPr="005B0A3A">
        <w:t xml:space="preserve">by the MEPS Customer Satisfaction Survey </w:t>
      </w:r>
      <w:r w:rsidRPr="005B0A3A">
        <w:t xml:space="preserve">provides a wide range of </w:t>
      </w:r>
      <w:r w:rsidR="0020796D" w:rsidRPr="005B0A3A">
        <w:t>USMEPCOM core process</w:t>
      </w:r>
      <w:r w:rsidRPr="005B0A3A">
        <w:t xml:space="preserve"> information needed to </w:t>
      </w:r>
      <w:r w:rsidR="0020796D" w:rsidRPr="005B0A3A">
        <w:t>improve and standardize processes in the MEPS.</w:t>
      </w:r>
      <w:r w:rsidRPr="005B0A3A">
        <w:t xml:space="preserve">  </w:t>
      </w:r>
      <w:r w:rsidR="005B0A3A" w:rsidRPr="005B0A3A">
        <w:t>No similar information</w:t>
      </w:r>
      <w:r w:rsidR="005B0A3A" w:rsidRPr="00C74BC3">
        <w:t xml:space="preserve"> or verification procedure exists that can be used for this information collection</w:t>
      </w:r>
      <w:r w:rsidR="005B0A3A">
        <w:t xml:space="preserve"> from our primary customer, the applicant</w:t>
      </w:r>
      <w:r w:rsidR="005B0A3A" w:rsidRPr="00C74BC3">
        <w:t>.</w:t>
      </w:r>
    </w:p>
    <w:p w:rsidR="00A92B50" w:rsidRPr="00C74BC3" w:rsidRDefault="00A92B50">
      <w:pPr>
        <w:rPr>
          <w:color w:val="000080"/>
        </w:rPr>
      </w:pPr>
    </w:p>
    <w:p w:rsidR="00876A4D" w:rsidRDefault="00A92B50">
      <w:r>
        <w:tab/>
      </w:r>
      <w:r w:rsidR="00876A4D">
        <w:br/>
      </w:r>
    </w:p>
    <w:p w:rsidR="00876A4D" w:rsidRDefault="00876A4D"/>
    <w:p w:rsidR="00876A4D" w:rsidRDefault="00876A4D"/>
    <w:p w:rsidR="00A92B50" w:rsidRDefault="00A92B50" w:rsidP="00876A4D">
      <w:pPr>
        <w:ind w:firstLine="720"/>
      </w:pPr>
      <w:r>
        <w:t>5.  Methods Used to Minimize Burden on Small Entities</w:t>
      </w:r>
    </w:p>
    <w:p w:rsidR="00A92B50" w:rsidRDefault="00A92B50"/>
    <w:p w:rsidR="00A92B50" w:rsidRDefault="0020796D">
      <w:r>
        <w:tab/>
      </w:r>
      <w:r w:rsidR="00A92B50">
        <w:t>Small businesses and other small entities will not be affected by this collection.</w:t>
      </w:r>
    </w:p>
    <w:p w:rsidR="00A92B50" w:rsidRDefault="00A92B50"/>
    <w:p w:rsidR="00A92B50" w:rsidRDefault="00A92B50">
      <w:r>
        <w:tab/>
        <w:t>6.  Consequences of Not Collecting the Information</w:t>
      </w:r>
    </w:p>
    <w:p w:rsidR="00A92B50" w:rsidRDefault="00A92B50"/>
    <w:p w:rsidR="000B46F3" w:rsidRPr="000B46F3" w:rsidRDefault="00F37E9D" w:rsidP="000B46F3">
      <w:pPr>
        <w:pStyle w:val="NormalWeb"/>
        <w:spacing w:before="0" w:beforeAutospacing="0" w:after="0" w:afterAutospacing="0"/>
      </w:pPr>
      <w:r>
        <w:tab/>
      </w:r>
      <w:r w:rsidR="000E21E6">
        <w:t xml:space="preserve">The MEPS </w:t>
      </w:r>
      <w:r w:rsidR="00876A4D">
        <w:t>C</w:t>
      </w:r>
      <w:r w:rsidR="008D282F">
        <w:t xml:space="preserve">ustomer </w:t>
      </w:r>
      <w:r w:rsidR="00876A4D">
        <w:t>S</w:t>
      </w:r>
      <w:r w:rsidR="008D282F">
        <w:t xml:space="preserve">atisfaction </w:t>
      </w:r>
      <w:r w:rsidR="00876A4D">
        <w:t>S</w:t>
      </w:r>
      <w:r w:rsidR="008D282F">
        <w:t>urvey</w:t>
      </w:r>
      <w:r w:rsidR="000E21E6">
        <w:t xml:space="preserve"> is</w:t>
      </w:r>
      <w:r w:rsidR="008D282F">
        <w:t xml:space="preserve"> a tool for </w:t>
      </w:r>
      <w:r w:rsidR="00D43CA9">
        <w:t xml:space="preserve">ascertaining </w:t>
      </w:r>
      <w:r w:rsidR="00A342CC">
        <w:t xml:space="preserve">the quality of </w:t>
      </w:r>
      <w:r w:rsidR="000B46F3">
        <w:t>MEPS</w:t>
      </w:r>
      <w:r w:rsidR="008D282F">
        <w:t xml:space="preserve"> services from a customer's perspective.  </w:t>
      </w:r>
      <w:r w:rsidR="000E21E6">
        <w:t xml:space="preserve">It </w:t>
      </w:r>
      <w:r w:rsidR="008D282F" w:rsidRPr="008D282F">
        <w:t>help</w:t>
      </w:r>
      <w:r w:rsidR="000E21E6">
        <w:t>s</w:t>
      </w:r>
      <w:r w:rsidR="008D282F" w:rsidRPr="008D282F">
        <w:t xml:space="preserve"> identify agency </w:t>
      </w:r>
      <w:r w:rsidR="008D282F">
        <w:t>core processes</w:t>
      </w:r>
      <w:r w:rsidR="008D282F" w:rsidRPr="008D282F">
        <w:t xml:space="preserve"> that</w:t>
      </w:r>
      <w:r w:rsidR="008D282F">
        <w:t xml:space="preserve"> </w:t>
      </w:r>
      <w:r w:rsidR="008D282F" w:rsidRPr="008D282F">
        <w:t>need quality improvement, provide early detection of problems,</w:t>
      </w:r>
      <w:r w:rsidR="008D282F">
        <w:t xml:space="preserve"> </w:t>
      </w:r>
      <w:r w:rsidR="008D282F" w:rsidRPr="008D282F">
        <w:t>and focus attention on areas where remedial training or changes</w:t>
      </w:r>
      <w:r w:rsidR="008D282F">
        <w:t xml:space="preserve"> </w:t>
      </w:r>
      <w:r w:rsidR="008D282F" w:rsidRPr="008D282F">
        <w:t>in existing operations might improve delivery of products or</w:t>
      </w:r>
      <w:r w:rsidR="008D282F">
        <w:t xml:space="preserve"> </w:t>
      </w:r>
      <w:r w:rsidR="008D282F" w:rsidRPr="008D282F">
        <w:t>services.</w:t>
      </w:r>
      <w:r w:rsidR="008D282F">
        <w:t xml:space="preserve">  </w:t>
      </w:r>
      <w:r w:rsidR="00A92B50">
        <w:t xml:space="preserve">If collection were stopped, </w:t>
      </w:r>
      <w:r w:rsidR="008D282F">
        <w:t xml:space="preserve">this would </w:t>
      </w:r>
      <w:r w:rsidR="003204B4">
        <w:t xml:space="preserve">severely </w:t>
      </w:r>
      <w:r w:rsidR="000B46F3" w:rsidRPr="000B46F3">
        <w:t>limit</w:t>
      </w:r>
      <w:r w:rsidR="003204B4">
        <w:t xml:space="preserve"> the </w:t>
      </w:r>
      <w:r w:rsidR="000E21E6">
        <w:t>connection</w:t>
      </w:r>
      <w:r w:rsidR="003204B4">
        <w:t xml:space="preserve"> </w:t>
      </w:r>
      <w:r w:rsidR="000E21E6">
        <w:t>with</w:t>
      </w:r>
      <w:r w:rsidR="003204B4">
        <w:t xml:space="preserve"> the MEPS primary customer, the applicant, and the ability to focus on areas of improvement in the MEPS.  </w:t>
      </w:r>
      <w:r w:rsidR="003204B4" w:rsidRPr="0083041A">
        <w:rPr>
          <w:szCs w:val="22"/>
        </w:rPr>
        <w:t xml:space="preserve">The MEPS are in the service business and applicant treatment by MEPS personnel </w:t>
      </w:r>
      <w:r w:rsidR="003204B4">
        <w:rPr>
          <w:szCs w:val="22"/>
        </w:rPr>
        <w:t xml:space="preserve">and processes </w:t>
      </w:r>
      <w:r w:rsidR="003204B4" w:rsidRPr="0083041A">
        <w:rPr>
          <w:szCs w:val="22"/>
        </w:rPr>
        <w:t xml:space="preserve">can influence whether some applicants </w:t>
      </w:r>
      <w:r w:rsidR="00D43CA9">
        <w:rPr>
          <w:szCs w:val="22"/>
        </w:rPr>
        <w:t xml:space="preserve">decide to </w:t>
      </w:r>
      <w:r w:rsidR="003204B4" w:rsidRPr="0083041A">
        <w:rPr>
          <w:szCs w:val="22"/>
        </w:rPr>
        <w:t xml:space="preserve">access into </w:t>
      </w:r>
      <w:r w:rsidR="00D43CA9">
        <w:rPr>
          <w:szCs w:val="22"/>
        </w:rPr>
        <w:t>military</w:t>
      </w:r>
      <w:r w:rsidR="003204B4" w:rsidRPr="0083041A">
        <w:rPr>
          <w:szCs w:val="22"/>
        </w:rPr>
        <w:t xml:space="preserve"> service</w:t>
      </w:r>
      <w:r w:rsidR="003204B4">
        <w:rPr>
          <w:szCs w:val="22"/>
        </w:rPr>
        <w:t>.</w:t>
      </w:r>
    </w:p>
    <w:p w:rsidR="00A92B50" w:rsidRDefault="00A92B50"/>
    <w:p w:rsidR="00A92B50" w:rsidRDefault="00A92B50">
      <w:r>
        <w:tab/>
        <w:t>7.  Special Circumstances</w:t>
      </w:r>
    </w:p>
    <w:p w:rsidR="00A92B50" w:rsidRDefault="00A92B50"/>
    <w:p w:rsidR="00A92B50" w:rsidRDefault="00A92B50">
      <w:r>
        <w:tab/>
        <w:t>This collection of information is not conducted under special circumstances</w:t>
      </w:r>
      <w:r w:rsidR="00A7539C">
        <w:t>.</w:t>
      </w:r>
      <w:r>
        <w:t xml:space="preserve"> </w:t>
      </w:r>
      <w:r w:rsidR="00A7539C">
        <w:t xml:space="preserve"> T</w:t>
      </w:r>
      <w:r>
        <w:t xml:space="preserve">he respondent is asked to complete one </w:t>
      </w:r>
      <w:r w:rsidR="000E21E6">
        <w:t>survey</w:t>
      </w:r>
      <w:r>
        <w:t xml:space="preserve">, one time.  The information is used for none other than </w:t>
      </w:r>
      <w:r w:rsidR="000E21E6" w:rsidRPr="000E21E6">
        <w:t xml:space="preserve">a data source for the USMEPCOM and </w:t>
      </w:r>
      <w:r w:rsidR="000E21E6">
        <w:t>each</w:t>
      </w:r>
      <w:r w:rsidR="000E21E6" w:rsidRPr="000E21E6">
        <w:t xml:space="preserve"> specific </w:t>
      </w:r>
      <w:proofErr w:type="gramStart"/>
      <w:r w:rsidR="000E21E6" w:rsidRPr="000E21E6">
        <w:t>MEPS</w:t>
      </w:r>
      <w:proofErr w:type="gramEnd"/>
      <w:r>
        <w:t>.  No requirements are placed on the respondent after providing the information</w:t>
      </w:r>
      <w:r w:rsidR="00A7539C">
        <w:t>.  I</w:t>
      </w:r>
      <w:r w:rsidR="000E21E6">
        <w:t xml:space="preserve">f the respondent provides contact information for feedback on comments, </w:t>
      </w:r>
      <w:r>
        <w:t>the personal information collected is kept confidential.</w:t>
      </w:r>
    </w:p>
    <w:p w:rsidR="00A92B50" w:rsidRDefault="00A92B50"/>
    <w:p w:rsidR="00A92B50" w:rsidRDefault="00A92B50">
      <w:r>
        <w:tab/>
        <w:t xml:space="preserve">8.  Agency 60-Day Federal Register Notice and Consultations </w:t>
      </w:r>
      <w:proofErr w:type="gramStart"/>
      <w:r>
        <w:t>Outside</w:t>
      </w:r>
      <w:proofErr w:type="gramEnd"/>
      <w:r>
        <w:t xml:space="preserve"> the Agency</w:t>
      </w:r>
    </w:p>
    <w:p w:rsidR="00A92B50" w:rsidRDefault="00A92B50"/>
    <w:p w:rsidR="00A92B50" w:rsidRDefault="00A92B50">
      <w:r>
        <w:tab/>
        <w:t xml:space="preserve">The 60-day Federal Register Notice announcing this information collection (as required by 5 CFR 1320.8(d)) was published on </w:t>
      </w:r>
      <w:r w:rsidR="005551A1">
        <w:t>Wednesday, April 03, 2012</w:t>
      </w:r>
      <w:r>
        <w:t xml:space="preserve">, </w:t>
      </w:r>
      <w:r w:rsidR="000471E1">
        <w:t xml:space="preserve">Volume 78, No.64, </w:t>
      </w:r>
      <w:r>
        <w:t xml:space="preserve">pages </w:t>
      </w:r>
      <w:r w:rsidR="005551A1">
        <w:t>20094-20095</w:t>
      </w:r>
      <w:r>
        <w:t xml:space="preserve">.  No comments were received in response to this collection.  </w:t>
      </w:r>
    </w:p>
    <w:p w:rsidR="00F92B50" w:rsidRDefault="00F92B50"/>
    <w:p w:rsidR="00780554" w:rsidRDefault="00A92B50">
      <w:r>
        <w:tab/>
        <w:t>Th</w:t>
      </w:r>
      <w:r w:rsidR="00BC28AF">
        <w:t>e</w:t>
      </w:r>
      <w:r w:rsidR="00F92B50">
        <w:t xml:space="preserve"> CSS</w:t>
      </w:r>
      <w:r>
        <w:t xml:space="preserve"> </w:t>
      </w:r>
      <w:r w:rsidR="00BC28AF">
        <w:t xml:space="preserve">survey has been </w:t>
      </w:r>
      <w:r w:rsidR="000471E1">
        <w:t xml:space="preserve">in effect since </w:t>
      </w:r>
      <w:r w:rsidR="00F92B50">
        <w:t xml:space="preserve">June </w:t>
      </w:r>
      <w:r w:rsidR="000471E1">
        <w:t>2010</w:t>
      </w:r>
      <w:r w:rsidR="005551A1">
        <w:t xml:space="preserve"> under OMB Control Number 0704-0470.  </w:t>
      </w:r>
    </w:p>
    <w:p w:rsidR="00780554" w:rsidRDefault="00780554"/>
    <w:p w:rsidR="00A92B50" w:rsidRDefault="00A92B50">
      <w:r>
        <w:tab/>
        <w:t>9.  Payments to Respondents</w:t>
      </w:r>
    </w:p>
    <w:p w:rsidR="00A92B50" w:rsidRDefault="00A92B50"/>
    <w:p w:rsidR="00A92B50" w:rsidRDefault="00A92B50">
      <w:r>
        <w:tab/>
        <w:t>No payments, gifts or guarantees are made to respondents who provide this information.</w:t>
      </w:r>
    </w:p>
    <w:p w:rsidR="00A92B50" w:rsidRDefault="00A92B50"/>
    <w:p w:rsidR="00A92B50" w:rsidRDefault="00A92B50" w:rsidP="005551A1">
      <w:r>
        <w:tab/>
        <w:t>10.  Assurance of Confidentiality</w:t>
      </w:r>
    </w:p>
    <w:p w:rsidR="00A92B50" w:rsidRDefault="00A92B50"/>
    <w:p w:rsidR="00A92B50" w:rsidRDefault="00A92B50">
      <w:r>
        <w:tab/>
        <w:t xml:space="preserve">Respondents are advised that statements will be held in </w:t>
      </w:r>
      <w:r w:rsidR="003C6B3E">
        <w:t xml:space="preserve">the </w:t>
      </w:r>
      <w:r>
        <w:t xml:space="preserve">strictest confidence.  </w:t>
      </w:r>
      <w:r w:rsidR="00780554">
        <w:t>No requirements are placed on the respondent after providing the information</w:t>
      </w:r>
      <w:r w:rsidR="001921A5">
        <w:t>.  I</w:t>
      </w:r>
      <w:r w:rsidR="00780554">
        <w:t xml:space="preserve">f the respondent provides contact information for feedback on comments, the personal information collected is kept confidential. </w:t>
      </w:r>
      <w:r w:rsidR="001921A5">
        <w:t>A</w:t>
      </w:r>
      <w:r>
        <w:t xml:space="preserve"> privacy statement is </w:t>
      </w:r>
      <w:r w:rsidR="001921A5">
        <w:t>part of the survey</w:t>
      </w:r>
      <w:r>
        <w:t>.</w:t>
      </w:r>
      <w:r w:rsidR="005551A1">
        <w:t xml:space="preserve">  MEPS </w:t>
      </w:r>
      <w:r w:rsidR="001921A5">
        <w:t xml:space="preserve">keep personal contact information on file until all </w:t>
      </w:r>
      <w:r w:rsidR="00781F8B">
        <w:t>applicants’</w:t>
      </w:r>
      <w:r w:rsidR="001921A5">
        <w:t xml:space="preserve"> comments are addressed.</w:t>
      </w:r>
      <w:r w:rsidR="008902E8">
        <w:br/>
      </w:r>
      <w:r w:rsidR="008902E8">
        <w:br/>
        <w:t xml:space="preserve"> </w:t>
      </w:r>
      <w:r w:rsidR="008902E8">
        <w:tab/>
      </w:r>
    </w:p>
    <w:p w:rsidR="00A92B50" w:rsidRDefault="00A92B50">
      <w:r>
        <w:lastRenderedPageBreak/>
        <w:tab/>
        <w:t>11.  Sensitive Questions</w:t>
      </w:r>
    </w:p>
    <w:p w:rsidR="00A92B50" w:rsidRDefault="00A92B50"/>
    <w:p w:rsidR="00A92B50" w:rsidRDefault="00A92B50">
      <w:r>
        <w:tab/>
      </w:r>
      <w:r w:rsidR="005C3F40">
        <w:t>Demographic information on education level, gender</w:t>
      </w:r>
      <w:r w:rsidR="00A7539C">
        <w:t>,</w:t>
      </w:r>
      <w:r w:rsidR="005C3F40">
        <w:t xml:space="preserve"> and age are requested to determine the</w:t>
      </w:r>
      <w:r>
        <w:t xml:space="preserve"> </w:t>
      </w:r>
      <w:r w:rsidR="005C3F40">
        <w:t>distribution of trends over time</w:t>
      </w:r>
      <w:r>
        <w:t xml:space="preserve">.  </w:t>
      </w:r>
    </w:p>
    <w:p w:rsidR="00A92B50" w:rsidRDefault="00A92B50"/>
    <w:p w:rsidR="00A92B50" w:rsidRDefault="00A92B50">
      <w:r>
        <w:tab/>
        <w:t>12.  Estimates of Annual Response Burden and Labor Cost for Hour Burden to the Respondent for Collection of Information</w:t>
      </w:r>
    </w:p>
    <w:p w:rsidR="00A92B50" w:rsidRDefault="00A92B50"/>
    <w:p w:rsidR="00A92B50" w:rsidRDefault="00A92B50">
      <w:r>
        <w:tab/>
        <w:t xml:space="preserve">       </w:t>
      </w:r>
      <w:proofErr w:type="gramStart"/>
      <w:r>
        <w:t>a.  Response</w:t>
      </w:r>
      <w:proofErr w:type="gramEnd"/>
      <w:r>
        <w:t xml:space="preserve"> Burden:</w:t>
      </w:r>
    </w:p>
    <w:p w:rsidR="00A92B50" w:rsidRDefault="00A92B50"/>
    <w:p w:rsidR="00A92B50" w:rsidRDefault="00A92B50">
      <w:r>
        <w:tab/>
      </w:r>
      <w:r>
        <w:tab/>
        <w:t xml:space="preserve">(1) </w:t>
      </w:r>
      <w:r w:rsidR="003C6B3E">
        <w:t>Survey Instrument</w:t>
      </w:r>
    </w:p>
    <w:p w:rsidR="00A92B50" w:rsidRDefault="00A92B50"/>
    <w:p w:rsidR="00A92B50" w:rsidRPr="00072ACA" w:rsidRDefault="00A92B50">
      <w:r>
        <w:tab/>
      </w:r>
      <w:r>
        <w:tab/>
        <w:t xml:space="preserve">    Total annual respondents:</w:t>
      </w:r>
      <w:r>
        <w:tab/>
      </w:r>
      <w:r w:rsidR="00072ACA">
        <w:t xml:space="preserve">   </w:t>
      </w:r>
      <w:r w:rsidR="00D82872">
        <w:t>122</w:t>
      </w:r>
      <w:r w:rsidR="00876A4D">
        <w:t>,</w:t>
      </w:r>
      <w:r w:rsidR="00072ACA" w:rsidRPr="00072ACA">
        <w:t>000</w:t>
      </w:r>
    </w:p>
    <w:p w:rsidR="00A92B50" w:rsidRDefault="00A92B50">
      <w:r>
        <w:tab/>
      </w:r>
      <w:r>
        <w:tab/>
        <w:t xml:space="preserve">    Frequency of response:</w:t>
      </w:r>
      <w:r>
        <w:tab/>
        <w:t xml:space="preserve">           1</w:t>
      </w:r>
    </w:p>
    <w:p w:rsidR="00A92B50" w:rsidRPr="00072ACA" w:rsidRDefault="00A92B50">
      <w:r>
        <w:tab/>
      </w:r>
      <w:r>
        <w:tab/>
        <w:t xml:space="preserve">    Total annual response:</w:t>
      </w:r>
      <w:r>
        <w:tab/>
      </w:r>
      <w:r w:rsidR="00072ACA">
        <w:t xml:space="preserve">   </w:t>
      </w:r>
      <w:r w:rsidR="00D82872">
        <w:t>122</w:t>
      </w:r>
      <w:r w:rsidR="00876A4D">
        <w:t>,</w:t>
      </w:r>
      <w:r w:rsidR="00072ACA" w:rsidRPr="00072ACA">
        <w:t>000</w:t>
      </w:r>
    </w:p>
    <w:p w:rsidR="00A92B50" w:rsidRDefault="00A92B50">
      <w:r>
        <w:tab/>
      </w:r>
      <w:r>
        <w:tab/>
        <w:t xml:space="preserve"> </w:t>
      </w:r>
      <w:r w:rsidR="00072ACA">
        <w:t xml:space="preserve">   Burden per response:</w:t>
      </w:r>
      <w:r w:rsidR="00072ACA">
        <w:tab/>
        <w:t xml:space="preserve">  </w:t>
      </w:r>
      <w:r>
        <w:t xml:space="preserve"> </w:t>
      </w:r>
      <w:r w:rsidR="00072ACA">
        <w:t>10</w:t>
      </w:r>
      <w:r>
        <w:t xml:space="preserve"> min</w:t>
      </w:r>
      <w:r w:rsidR="005B378D">
        <w:t xml:space="preserve"> </w:t>
      </w:r>
    </w:p>
    <w:p w:rsidR="00A92B50" w:rsidRDefault="00A92B50">
      <w:r>
        <w:tab/>
      </w:r>
      <w:r>
        <w:tab/>
        <w:t xml:space="preserve">    Total burden hours</w:t>
      </w:r>
      <w:r>
        <w:tab/>
      </w:r>
      <w:r>
        <w:tab/>
      </w:r>
      <w:r w:rsidR="005B378D">
        <w:t xml:space="preserve">   20,333</w:t>
      </w:r>
    </w:p>
    <w:p w:rsidR="00A92B50" w:rsidRDefault="00A92B50"/>
    <w:p w:rsidR="00A92B50" w:rsidRDefault="00A92B50">
      <w:r>
        <w:tab/>
        <w:t xml:space="preserve">        </w:t>
      </w:r>
      <w:proofErr w:type="gramStart"/>
      <w:r>
        <w:t>b.  Explanation</w:t>
      </w:r>
      <w:proofErr w:type="gramEnd"/>
      <w:r>
        <w:t xml:space="preserve"> of How Burden was Estimated:</w:t>
      </w:r>
    </w:p>
    <w:p w:rsidR="00A92B50" w:rsidRDefault="00A92B50"/>
    <w:p w:rsidR="00A92B50" w:rsidRDefault="00072ACA">
      <w:r>
        <w:tab/>
        <w:t>An observed average of 1</w:t>
      </w:r>
      <w:r w:rsidR="00A92B50">
        <w:t xml:space="preserve">0 minutes is taken to complete the </w:t>
      </w:r>
      <w:r>
        <w:t xml:space="preserve">MEPS Customer Satisfaction Survey </w:t>
      </w:r>
      <w:r w:rsidR="005551A1">
        <w:t>as observed by</w:t>
      </w:r>
      <w:r>
        <w:t xml:space="preserve"> MEPS personnel </w:t>
      </w:r>
      <w:r w:rsidR="00A92B50">
        <w:t xml:space="preserve">working with an applicant filling out the </w:t>
      </w:r>
      <w:r>
        <w:t>survey</w:t>
      </w:r>
      <w:r w:rsidR="00A92B50">
        <w:t xml:space="preserve">.  </w:t>
      </w:r>
    </w:p>
    <w:p w:rsidR="00A92B50" w:rsidRDefault="00A92B50"/>
    <w:p w:rsidR="00A92B50" w:rsidRDefault="00A92B50">
      <w:pPr>
        <w:ind w:left="1170" w:hanging="1170"/>
      </w:pPr>
      <w:r>
        <w:tab/>
      </w:r>
      <w:proofErr w:type="gramStart"/>
      <w:r>
        <w:t xml:space="preserve">c.  </w:t>
      </w:r>
      <w:r w:rsidR="004D4F97">
        <w:t>Estimated</w:t>
      </w:r>
      <w:proofErr w:type="gramEnd"/>
      <w:r w:rsidR="004D4F97">
        <w:t xml:space="preserve"> Labor </w:t>
      </w:r>
      <w:r>
        <w:t xml:space="preserve">Cost to Respondents.  </w:t>
      </w:r>
    </w:p>
    <w:p w:rsidR="004D4F97" w:rsidRDefault="004D4F97">
      <w:pPr>
        <w:ind w:left="1170" w:hanging="1170"/>
      </w:pPr>
      <w:r>
        <w:tab/>
      </w:r>
    </w:p>
    <w:p w:rsidR="00A92B50" w:rsidRDefault="004D4F97" w:rsidP="004D4F97">
      <w:pPr>
        <w:ind w:left="1170" w:hanging="1170"/>
      </w:pPr>
      <w:r>
        <w:tab/>
      </w:r>
      <w:r w:rsidR="00D82872">
        <w:t xml:space="preserve">122,000 </w:t>
      </w:r>
      <w:r w:rsidR="00945410">
        <w:t>respondents x $7.25</w:t>
      </w:r>
      <w:r>
        <w:t>/</w:t>
      </w:r>
      <w:proofErr w:type="spellStart"/>
      <w:r>
        <w:t>hr</w:t>
      </w:r>
      <w:proofErr w:type="spellEnd"/>
      <w:r>
        <w:t xml:space="preserve">* @ </w:t>
      </w:r>
      <w:r w:rsidR="002A1FF9">
        <w:t>1</w:t>
      </w:r>
      <w:r>
        <w:t xml:space="preserve">0 </w:t>
      </w:r>
      <w:proofErr w:type="spellStart"/>
      <w:r>
        <w:t>mins</w:t>
      </w:r>
      <w:proofErr w:type="spellEnd"/>
      <w:r w:rsidR="001856AB">
        <w:t xml:space="preserve"> (.167)</w:t>
      </w:r>
      <w:r>
        <w:t xml:space="preserve"> </w:t>
      </w:r>
      <w:r w:rsidR="002A1FF9">
        <w:t>Annual</w:t>
      </w:r>
      <w:r>
        <w:t xml:space="preserve"> = $</w:t>
      </w:r>
      <w:r w:rsidR="00E42433">
        <w:t>147</w:t>
      </w:r>
      <w:r w:rsidR="00D82872">
        <w:t>,711</w:t>
      </w:r>
      <w:r>
        <w:t>.</w:t>
      </w:r>
    </w:p>
    <w:p w:rsidR="004D4F97" w:rsidRDefault="004D4F97" w:rsidP="004D4F97">
      <w:pPr>
        <w:ind w:left="1170" w:hanging="1170"/>
      </w:pPr>
    </w:p>
    <w:p w:rsidR="004D4F97" w:rsidRDefault="004D4F97" w:rsidP="004D4F97">
      <w:pPr>
        <w:ind w:left="1170" w:hanging="1170"/>
      </w:pPr>
      <w:r>
        <w:tab/>
        <w:t>*Hourly rate based on U.S. Department of Labor federal minimum wage.</w:t>
      </w:r>
    </w:p>
    <w:p w:rsidR="00A767C3" w:rsidRDefault="00A767C3" w:rsidP="004D4F97">
      <w:pPr>
        <w:ind w:left="1170" w:hanging="1170"/>
      </w:pPr>
    </w:p>
    <w:p w:rsidR="00A92B50" w:rsidRDefault="00A92B50">
      <w:r>
        <w:tab/>
        <w:t>13.  Estimates of Cost Burden for the Respondent for Collection of Information</w:t>
      </w:r>
    </w:p>
    <w:p w:rsidR="00A92B50" w:rsidRDefault="00A92B50"/>
    <w:p w:rsidR="00A92B50" w:rsidRDefault="00A92B50">
      <w:pPr>
        <w:pStyle w:val="BodyTextIndent"/>
      </w:pPr>
      <w:r>
        <w:t xml:space="preserve">                   </w:t>
      </w:r>
      <w:proofErr w:type="gramStart"/>
      <w:r>
        <w:t>a.  Total</w:t>
      </w:r>
      <w:proofErr w:type="gramEnd"/>
      <w:r>
        <w:t xml:space="preserve"> Capital and Start-up Costs.  There are no capital or start-up costs associated with this collection.</w:t>
      </w:r>
    </w:p>
    <w:p w:rsidR="00A92B50" w:rsidRDefault="00A92B50">
      <w:pPr>
        <w:ind w:left="1440" w:hanging="1440"/>
      </w:pPr>
    </w:p>
    <w:p w:rsidR="00A92B50" w:rsidRDefault="00A92B50">
      <w:pPr>
        <w:ind w:left="1440" w:hanging="1440"/>
      </w:pPr>
      <w:r>
        <w:t xml:space="preserve">                   </w:t>
      </w:r>
      <w:proofErr w:type="gramStart"/>
      <w:r>
        <w:t>b.  Operational</w:t>
      </w:r>
      <w:proofErr w:type="gramEnd"/>
      <w:r>
        <w:t xml:space="preserve"> and Maintenance Costs.  There are no operational or maintenance costs associated with this information collection.</w:t>
      </w:r>
    </w:p>
    <w:p w:rsidR="00A92B50" w:rsidRDefault="00A92B50"/>
    <w:p w:rsidR="00A92B50" w:rsidRDefault="00A92B50">
      <w:r>
        <w:tab/>
        <w:t xml:space="preserve">14.  </w:t>
      </w:r>
      <w:r w:rsidR="003E3235">
        <w:t>Estimates of Cost to the Federal Government</w:t>
      </w:r>
    </w:p>
    <w:p w:rsidR="00A92B50" w:rsidRDefault="00A92B50"/>
    <w:p w:rsidR="00E0542D" w:rsidRDefault="00A92B50" w:rsidP="00E0542D">
      <w:pPr>
        <w:pStyle w:val="ListParagraph"/>
        <w:numPr>
          <w:ilvl w:val="0"/>
          <w:numId w:val="1"/>
        </w:numPr>
      </w:pPr>
      <w:r>
        <w:t>Work Load Requirements</w:t>
      </w:r>
      <w:r w:rsidR="002A1FF9">
        <w:t>.  Due to the automation of this process</w:t>
      </w:r>
      <w:r w:rsidR="003706E4">
        <w:t xml:space="preserve"> using a web-based tool and USMEPCOM’s Business Intelligence System</w:t>
      </w:r>
      <w:r w:rsidR="002A1FF9">
        <w:t>, r</w:t>
      </w:r>
      <w:r w:rsidR="002A1FF9" w:rsidRPr="002A1FF9">
        <w:t xml:space="preserve">esource impacts </w:t>
      </w:r>
      <w:r w:rsidR="003706E4">
        <w:t>are minimal</w:t>
      </w:r>
      <w:r w:rsidR="00E0542D">
        <w:t xml:space="preserve">.  </w:t>
      </w:r>
    </w:p>
    <w:p w:rsidR="00E0542D" w:rsidRDefault="00E0542D" w:rsidP="00E0542D">
      <w:pPr>
        <w:pStyle w:val="ListParagraph"/>
        <w:ind w:left="1485"/>
      </w:pPr>
    </w:p>
    <w:p w:rsidR="00A92B50" w:rsidRDefault="00E0542D" w:rsidP="00E0542D">
      <w:pPr>
        <w:pStyle w:val="ListParagraph"/>
        <w:numPr>
          <w:ilvl w:val="0"/>
          <w:numId w:val="1"/>
        </w:numPr>
      </w:pPr>
      <w:r>
        <w:t>USMEP Labor costs associated with reviewing survey results,</w:t>
      </w:r>
      <w:r w:rsidR="00E117FA">
        <w:t xml:space="preserve"> managing the Business Intelligence System,</w:t>
      </w:r>
      <w:r>
        <w:t xml:space="preserve"> and conducting administrative oversight of the survey program</w:t>
      </w:r>
      <w:r w:rsidR="00E117FA">
        <w:t xml:space="preserve"> (policy and procedures)</w:t>
      </w:r>
      <w:r w:rsidR="002A1FF9">
        <w:t>.</w:t>
      </w:r>
    </w:p>
    <w:p w:rsidR="00E117FA" w:rsidRDefault="00E117FA" w:rsidP="00E117FA">
      <w:pPr>
        <w:pStyle w:val="ListParagraph"/>
      </w:pPr>
    </w:p>
    <w:p w:rsidR="00E0542D" w:rsidRDefault="00E117FA" w:rsidP="00E117FA">
      <w:pPr>
        <w:pStyle w:val="ListParagraph"/>
        <w:numPr>
          <w:ilvl w:val="0"/>
          <w:numId w:val="2"/>
        </w:numPr>
      </w:pPr>
      <w:r>
        <w:lastRenderedPageBreak/>
        <w:t>Review survey results: 65 MEPS x .5 hours per week x 52 weeks = 1690 hours/year</w:t>
      </w:r>
    </w:p>
    <w:p w:rsidR="00E117FA" w:rsidRDefault="00E117FA" w:rsidP="00E117FA">
      <w:pPr>
        <w:pStyle w:val="ListParagraph"/>
        <w:numPr>
          <w:ilvl w:val="0"/>
          <w:numId w:val="2"/>
        </w:numPr>
      </w:pPr>
      <w:r>
        <w:t>Manage Business Intelligence System: .75 hours per week x 52 weeks = 39 hours/year</w:t>
      </w:r>
    </w:p>
    <w:p w:rsidR="00E117FA" w:rsidRDefault="00E117FA" w:rsidP="00E117FA">
      <w:pPr>
        <w:pStyle w:val="ListParagraph"/>
        <w:numPr>
          <w:ilvl w:val="0"/>
          <w:numId w:val="2"/>
        </w:numPr>
      </w:pPr>
      <w:r>
        <w:t>Administrative oversight: 45 hours/year</w:t>
      </w:r>
    </w:p>
    <w:p w:rsidR="00E117FA" w:rsidRDefault="00B014A4" w:rsidP="00E117FA">
      <w:pPr>
        <w:pStyle w:val="ListParagraph"/>
        <w:numPr>
          <w:ilvl w:val="0"/>
          <w:numId w:val="2"/>
        </w:numPr>
      </w:pPr>
      <w:r>
        <w:t xml:space="preserve">TOTAL COST TO FEDERAL GOVERNMENT: </w:t>
      </w:r>
      <w:bookmarkStart w:id="0" w:name="_GoBack"/>
      <w:bookmarkEnd w:id="0"/>
      <w:r w:rsidR="00E117FA">
        <w:t>1774 hours per year x $33.20/hr* = $58,896.80 per year</w:t>
      </w:r>
    </w:p>
    <w:p w:rsidR="00E117FA" w:rsidRDefault="00E117FA" w:rsidP="00E117FA"/>
    <w:p w:rsidR="00E0542D" w:rsidRDefault="00E117FA" w:rsidP="00064278">
      <w:pPr>
        <w:ind w:left="1125"/>
      </w:pPr>
      <w:r>
        <w:t>* Cost and Economic Analysis Center (CEAC) FY</w:t>
      </w:r>
      <w:r w:rsidR="00064278">
        <w:t>13 average annual wage rate</w:t>
      </w:r>
      <w:r>
        <w:t xml:space="preserve"> for USMEPCOM employee </w:t>
      </w:r>
      <w:r w:rsidR="00064278">
        <w:t>is $69,110.</w:t>
      </w:r>
    </w:p>
    <w:p w:rsidR="00E0542D" w:rsidRDefault="00E0542D" w:rsidP="00E0542D">
      <w:pPr>
        <w:ind w:left="1125"/>
      </w:pPr>
    </w:p>
    <w:p w:rsidR="00A92B50" w:rsidRDefault="00A92B50"/>
    <w:p w:rsidR="00A92B50" w:rsidRDefault="00A92B50">
      <w:r>
        <w:tab/>
        <w:t>15.  Changes in Burden</w:t>
      </w:r>
    </w:p>
    <w:p w:rsidR="00A92B50" w:rsidRDefault="00A92B50"/>
    <w:p w:rsidR="00A92B50" w:rsidRDefault="00A92B50">
      <w:r>
        <w:tab/>
      </w:r>
      <w:r>
        <w:tab/>
        <w:t>The</w:t>
      </w:r>
      <w:r w:rsidR="00A40EF5">
        <w:t xml:space="preserve"> increase in burden is due to an increase in the estimated number of individuals coming through the various MEPS stations and being asked to complete the survey</w:t>
      </w:r>
      <w:r>
        <w:t>.</w:t>
      </w:r>
    </w:p>
    <w:p w:rsidR="00A92B50" w:rsidRDefault="00A92B50"/>
    <w:p w:rsidR="00A92B50" w:rsidRDefault="00A92B50">
      <w:r>
        <w:tab/>
        <w:t>16.  Publication Plans/Time Schedule</w:t>
      </w:r>
    </w:p>
    <w:p w:rsidR="00A92B50" w:rsidRDefault="00A92B50"/>
    <w:p w:rsidR="00A92B50" w:rsidRDefault="00A92B50">
      <w:r>
        <w:tab/>
      </w:r>
      <w:r>
        <w:tab/>
        <w:t>Results of this information collection will not be published.</w:t>
      </w:r>
    </w:p>
    <w:p w:rsidR="00A92B50" w:rsidRDefault="00A92B50">
      <w:pPr>
        <w:ind w:firstLine="720"/>
      </w:pPr>
    </w:p>
    <w:p w:rsidR="00A92B50" w:rsidRDefault="00A92B50">
      <w:pPr>
        <w:ind w:firstLine="720"/>
      </w:pPr>
      <w:r>
        <w:t>17.  Approval Not to Display Expiration Date</w:t>
      </w:r>
    </w:p>
    <w:p w:rsidR="00A92B50" w:rsidRDefault="00A92B50">
      <w:r>
        <w:tab/>
      </w:r>
      <w:r>
        <w:tab/>
      </w:r>
      <w:r>
        <w:tab/>
      </w:r>
    </w:p>
    <w:p w:rsidR="00A92B50" w:rsidRDefault="00A92B50">
      <w:r>
        <w:tab/>
      </w:r>
      <w:r>
        <w:tab/>
        <w:t>Approval not to display the expiration date is not being sought.</w:t>
      </w:r>
    </w:p>
    <w:p w:rsidR="00A92B50" w:rsidRDefault="00A92B50"/>
    <w:p w:rsidR="00A92B50" w:rsidRDefault="00A92B50">
      <w:r>
        <w:tab/>
        <w:t>18.  Exceptions to the Certification Statement</w:t>
      </w:r>
    </w:p>
    <w:p w:rsidR="00A92B50" w:rsidRDefault="00A92B50"/>
    <w:p w:rsidR="00A92B50" w:rsidRDefault="00A92B50">
      <w:r>
        <w:tab/>
      </w:r>
      <w:r>
        <w:tab/>
        <w:t>No exceptions to the certification statement are being sought.</w:t>
      </w:r>
    </w:p>
    <w:p w:rsidR="00A92B50" w:rsidRDefault="00A92B50"/>
    <w:p w:rsidR="000023BC" w:rsidRDefault="000023BC"/>
    <w:p w:rsidR="000023BC" w:rsidRDefault="000023BC"/>
    <w:sectPr w:rsidR="000023BC" w:rsidSect="003759C6">
      <w:pgSz w:w="12240" w:h="15840" w:code="1"/>
      <w:pgMar w:top="1440" w:right="1440" w:bottom="122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EE" w:rsidRDefault="00B730EE">
      <w:r>
        <w:separator/>
      </w:r>
    </w:p>
  </w:endnote>
  <w:endnote w:type="continuationSeparator" w:id="0">
    <w:p w:rsidR="00B730EE" w:rsidRDefault="00B7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EE" w:rsidRDefault="00B730EE">
      <w:r>
        <w:separator/>
      </w:r>
    </w:p>
  </w:footnote>
  <w:footnote w:type="continuationSeparator" w:id="0">
    <w:p w:rsidR="00B730EE" w:rsidRDefault="00B7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4C27"/>
    <w:multiLevelType w:val="hybridMultilevel"/>
    <w:tmpl w:val="FF5C051E"/>
    <w:lvl w:ilvl="0" w:tplc="EF88F378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1683526E"/>
    <w:multiLevelType w:val="hybridMultilevel"/>
    <w:tmpl w:val="DF5426E6"/>
    <w:lvl w:ilvl="0" w:tplc="5510C6BE">
      <w:start w:val="65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A255337"/>
    <w:multiLevelType w:val="hybridMultilevel"/>
    <w:tmpl w:val="6B90F852"/>
    <w:lvl w:ilvl="0" w:tplc="E4CE4918">
      <w:start w:val="65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51E87F2F"/>
    <w:multiLevelType w:val="hybridMultilevel"/>
    <w:tmpl w:val="A19C58E8"/>
    <w:lvl w:ilvl="0" w:tplc="6C2C5DF2">
      <w:start w:val="65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62"/>
    <w:rsid w:val="000023BC"/>
    <w:rsid w:val="000214FD"/>
    <w:rsid w:val="000400C3"/>
    <w:rsid w:val="000471E1"/>
    <w:rsid w:val="00064278"/>
    <w:rsid w:val="00072ACA"/>
    <w:rsid w:val="000772FC"/>
    <w:rsid w:val="000B46F3"/>
    <w:rsid w:val="000C7486"/>
    <w:rsid w:val="000E21E6"/>
    <w:rsid w:val="00114F6D"/>
    <w:rsid w:val="00125F3C"/>
    <w:rsid w:val="001265B6"/>
    <w:rsid w:val="001856AB"/>
    <w:rsid w:val="001921A5"/>
    <w:rsid w:val="001B5D07"/>
    <w:rsid w:val="001D7B40"/>
    <w:rsid w:val="0020796D"/>
    <w:rsid w:val="00233774"/>
    <w:rsid w:val="00243025"/>
    <w:rsid w:val="002742A7"/>
    <w:rsid w:val="002A1FF9"/>
    <w:rsid w:val="002E7B10"/>
    <w:rsid w:val="002F43BE"/>
    <w:rsid w:val="003204B4"/>
    <w:rsid w:val="00331234"/>
    <w:rsid w:val="00355FFF"/>
    <w:rsid w:val="003664EA"/>
    <w:rsid w:val="003706E4"/>
    <w:rsid w:val="003759C6"/>
    <w:rsid w:val="00394206"/>
    <w:rsid w:val="003C6B3E"/>
    <w:rsid w:val="003E3235"/>
    <w:rsid w:val="00402DE5"/>
    <w:rsid w:val="0041097A"/>
    <w:rsid w:val="00412F7B"/>
    <w:rsid w:val="00440745"/>
    <w:rsid w:val="00490C1C"/>
    <w:rsid w:val="004C6A0A"/>
    <w:rsid w:val="004D3FE1"/>
    <w:rsid w:val="004D4F97"/>
    <w:rsid w:val="004F43B8"/>
    <w:rsid w:val="00545A45"/>
    <w:rsid w:val="005551A1"/>
    <w:rsid w:val="005710E8"/>
    <w:rsid w:val="005B0A3A"/>
    <w:rsid w:val="005B378D"/>
    <w:rsid w:val="005C3F40"/>
    <w:rsid w:val="00620495"/>
    <w:rsid w:val="00643798"/>
    <w:rsid w:val="006968B3"/>
    <w:rsid w:val="006A2B22"/>
    <w:rsid w:val="006D4976"/>
    <w:rsid w:val="006F5E86"/>
    <w:rsid w:val="00735D21"/>
    <w:rsid w:val="00736BEE"/>
    <w:rsid w:val="0073731B"/>
    <w:rsid w:val="007379C1"/>
    <w:rsid w:val="007555F3"/>
    <w:rsid w:val="00780554"/>
    <w:rsid w:val="00781F8B"/>
    <w:rsid w:val="007C3C62"/>
    <w:rsid w:val="007C5CAE"/>
    <w:rsid w:val="008325DB"/>
    <w:rsid w:val="008542C2"/>
    <w:rsid w:val="008637EF"/>
    <w:rsid w:val="00876A4D"/>
    <w:rsid w:val="008902E8"/>
    <w:rsid w:val="008D282F"/>
    <w:rsid w:val="00920BB9"/>
    <w:rsid w:val="00945410"/>
    <w:rsid w:val="00973745"/>
    <w:rsid w:val="009968E2"/>
    <w:rsid w:val="009B0B88"/>
    <w:rsid w:val="009B57CB"/>
    <w:rsid w:val="009C5394"/>
    <w:rsid w:val="009C5D30"/>
    <w:rsid w:val="009F070D"/>
    <w:rsid w:val="00A02FB1"/>
    <w:rsid w:val="00A342CC"/>
    <w:rsid w:val="00A40EF5"/>
    <w:rsid w:val="00A4659A"/>
    <w:rsid w:val="00A7539C"/>
    <w:rsid w:val="00A767C3"/>
    <w:rsid w:val="00A92B50"/>
    <w:rsid w:val="00A9415C"/>
    <w:rsid w:val="00AA30B1"/>
    <w:rsid w:val="00AA5E3F"/>
    <w:rsid w:val="00B014A4"/>
    <w:rsid w:val="00B0251C"/>
    <w:rsid w:val="00B30048"/>
    <w:rsid w:val="00B730EE"/>
    <w:rsid w:val="00BA4F54"/>
    <w:rsid w:val="00BC28AF"/>
    <w:rsid w:val="00BD48FF"/>
    <w:rsid w:val="00C23D56"/>
    <w:rsid w:val="00C271A8"/>
    <w:rsid w:val="00C502D2"/>
    <w:rsid w:val="00C67B7D"/>
    <w:rsid w:val="00C74BC3"/>
    <w:rsid w:val="00D43CA9"/>
    <w:rsid w:val="00D535D8"/>
    <w:rsid w:val="00D60BC1"/>
    <w:rsid w:val="00D82872"/>
    <w:rsid w:val="00D91611"/>
    <w:rsid w:val="00DD3EFE"/>
    <w:rsid w:val="00E0542D"/>
    <w:rsid w:val="00E117FA"/>
    <w:rsid w:val="00E42433"/>
    <w:rsid w:val="00F37E9D"/>
    <w:rsid w:val="00F92B50"/>
    <w:rsid w:val="00FC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F6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14F6D"/>
    <w:pPr>
      <w:ind w:left="1440" w:hanging="1440"/>
    </w:pPr>
  </w:style>
  <w:style w:type="paragraph" w:styleId="BodyTextIndent2">
    <w:name w:val="Body Text Indent 2"/>
    <w:basedOn w:val="Normal"/>
    <w:rsid w:val="00114F6D"/>
    <w:pPr>
      <w:ind w:left="1710" w:hanging="270"/>
    </w:pPr>
  </w:style>
  <w:style w:type="paragraph" w:styleId="BodyTextIndent3">
    <w:name w:val="Body Text Indent 3"/>
    <w:basedOn w:val="Normal"/>
    <w:rsid w:val="00114F6D"/>
    <w:pPr>
      <w:ind w:left="990" w:hanging="990"/>
    </w:pPr>
  </w:style>
  <w:style w:type="paragraph" w:styleId="BalloonText">
    <w:name w:val="Balloon Text"/>
    <w:basedOn w:val="Normal"/>
    <w:semiHidden/>
    <w:rsid w:val="007C3C62"/>
    <w:rPr>
      <w:rFonts w:ascii="Tahoma" w:hAnsi="Tahoma" w:cs="Tahoma"/>
      <w:sz w:val="16"/>
      <w:szCs w:val="16"/>
    </w:rPr>
  </w:style>
  <w:style w:type="character" w:customStyle="1" w:styleId="A0">
    <w:name w:val="A0"/>
    <w:rsid w:val="006968B3"/>
    <w:rPr>
      <w:rFonts w:cs="Palatino"/>
      <w:color w:val="221E1F"/>
      <w:sz w:val="18"/>
      <w:szCs w:val="18"/>
    </w:rPr>
  </w:style>
  <w:style w:type="paragraph" w:styleId="NormalWeb">
    <w:name w:val="Normal (Web)"/>
    <w:basedOn w:val="Normal"/>
    <w:rsid w:val="00C74BC3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rsid w:val="001D7B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7B4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B30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004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0048"/>
  </w:style>
  <w:style w:type="paragraph" w:styleId="CommentSubject">
    <w:name w:val="annotation subject"/>
    <w:basedOn w:val="CommentText"/>
    <w:next w:val="CommentText"/>
    <w:link w:val="CommentSubjectChar"/>
    <w:rsid w:val="00B30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0048"/>
    <w:rPr>
      <w:b/>
      <w:bCs/>
    </w:rPr>
  </w:style>
  <w:style w:type="paragraph" w:styleId="ListParagraph">
    <w:name w:val="List Paragraph"/>
    <w:basedOn w:val="Normal"/>
    <w:uiPriority w:val="34"/>
    <w:qFormat/>
    <w:rsid w:val="00E05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F6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14F6D"/>
    <w:pPr>
      <w:ind w:left="1440" w:hanging="1440"/>
    </w:pPr>
  </w:style>
  <w:style w:type="paragraph" w:styleId="BodyTextIndent2">
    <w:name w:val="Body Text Indent 2"/>
    <w:basedOn w:val="Normal"/>
    <w:rsid w:val="00114F6D"/>
    <w:pPr>
      <w:ind w:left="1710" w:hanging="270"/>
    </w:pPr>
  </w:style>
  <w:style w:type="paragraph" w:styleId="BodyTextIndent3">
    <w:name w:val="Body Text Indent 3"/>
    <w:basedOn w:val="Normal"/>
    <w:rsid w:val="00114F6D"/>
    <w:pPr>
      <w:ind w:left="990" w:hanging="990"/>
    </w:pPr>
  </w:style>
  <w:style w:type="paragraph" w:styleId="BalloonText">
    <w:name w:val="Balloon Text"/>
    <w:basedOn w:val="Normal"/>
    <w:semiHidden/>
    <w:rsid w:val="007C3C62"/>
    <w:rPr>
      <w:rFonts w:ascii="Tahoma" w:hAnsi="Tahoma" w:cs="Tahoma"/>
      <w:sz w:val="16"/>
      <w:szCs w:val="16"/>
    </w:rPr>
  </w:style>
  <w:style w:type="character" w:customStyle="1" w:styleId="A0">
    <w:name w:val="A0"/>
    <w:rsid w:val="006968B3"/>
    <w:rPr>
      <w:rFonts w:cs="Palatino"/>
      <w:color w:val="221E1F"/>
      <w:sz w:val="18"/>
      <w:szCs w:val="18"/>
    </w:rPr>
  </w:style>
  <w:style w:type="paragraph" w:styleId="NormalWeb">
    <w:name w:val="Normal (Web)"/>
    <w:basedOn w:val="Normal"/>
    <w:rsid w:val="00C74BC3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rsid w:val="001D7B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7B4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B30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004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0048"/>
  </w:style>
  <w:style w:type="paragraph" w:styleId="CommentSubject">
    <w:name w:val="annotation subject"/>
    <w:basedOn w:val="CommentText"/>
    <w:next w:val="CommentText"/>
    <w:link w:val="CommentSubjectChar"/>
    <w:rsid w:val="00B30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0048"/>
    <w:rPr>
      <w:b/>
      <w:bCs/>
    </w:rPr>
  </w:style>
  <w:style w:type="paragraph" w:styleId="ListParagraph">
    <w:name w:val="List Paragraph"/>
    <w:basedOn w:val="Normal"/>
    <w:uiPriority w:val="34"/>
    <w:qFormat/>
    <w:rsid w:val="00E0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AF599-AE43-4138-BA0A-B5740021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1114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OUSD P&amp;R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OUSD PR</dc:creator>
  <cp:lastModifiedBy>Fred Licari</cp:lastModifiedBy>
  <cp:revision>3</cp:revision>
  <cp:lastPrinted>2013-06-24T15:49:00Z</cp:lastPrinted>
  <dcterms:created xsi:type="dcterms:W3CDTF">2013-06-24T16:00:00Z</dcterms:created>
  <dcterms:modified xsi:type="dcterms:W3CDTF">2013-06-24T16:33:00Z</dcterms:modified>
</cp:coreProperties>
</file>