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C0" w:rsidRPr="00C520C0" w:rsidRDefault="002E21E4" w:rsidP="00C520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JUSTIFICATION FOR </w:t>
      </w:r>
      <w:r w:rsidR="00C520C0">
        <w:rPr>
          <w:rFonts w:ascii="Times New Roman" w:hAnsi="Times New Roman" w:cs="Times New Roman"/>
          <w:b/>
          <w:sz w:val="24"/>
          <w:szCs w:val="24"/>
        </w:rPr>
        <w:t>CHANGE</w:t>
      </w:r>
    </w:p>
    <w:p w:rsidR="00C520C0" w:rsidRPr="00C520C0" w:rsidRDefault="00C520C0" w:rsidP="00C520C0">
      <w:pPr>
        <w:spacing w:after="0" w:line="240" w:lineRule="auto"/>
        <w:jc w:val="center"/>
        <w:rPr>
          <w:rFonts w:ascii="Times New Roman" w:hAnsi="Times New Roman" w:cs="Times New Roman"/>
          <w:b/>
          <w:sz w:val="24"/>
          <w:szCs w:val="24"/>
        </w:rPr>
      </w:pPr>
      <w:r w:rsidRPr="00C520C0">
        <w:rPr>
          <w:rFonts w:ascii="Times New Roman" w:hAnsi="Times New Roman" w:cs="Times New Roman"/>
          <w:b/>
          <w:sz w:val="24"/>
          <w:szCs w:val="24"/>
        </w:rPr>
        <w:t>ALASKA PACIFIC HALIBUT FISHERIES:</w:t>
      </w:r>
      <w:r w:rsidR="009D19E9">
        <w:rPr>
          <w:rFonts w:ascii="Times New Roman" w:hAnsi="Times New Roman" w:cs="Times New Roman"/>
          <w:b/>
          <w:sz w:val="24"/>
          <w:szCs w:val="24"/>
        </w:rPr>
        <w:t xml:space="preserve"> </w:t>
      </w:r>
      <w:r w:rsidRPr="00C520C0">
        <w:rPr>
          <w:rFonts w:ascii="Times New Roman" w:hAnsi="Times New Roman" w:cs="Times New Roman"/>
          <w:b/>
          <w:sz w:val="24"/>
          <w:szCs w:val="24"/>
        </w:rPr>
        <w:t>CHARTER PERMITS</w:t>
      </w:r>
    </w:p>
    <w:p w:rsidR="00C520C0" w:rsidRPr="00C520C0" w:rsidRDefault="00C520C0" w:rsidP="00C520C0">
      <w:pPr>
        <w:spacing w:after="0" w:line="240" w:lineRule="auto"/>
        <w:jc w:val="center"/>
        <w:rPr>
          <w:rFonts w:ascii="Times New Roman" w:hAnsi="Times New Roman" w:cs="Times New Roman"/>
          <w:b/>
          <w:sz w:val="24"/>
          <w:szCs w:val="24"/>
        </w:rPr>
      </w:pPr>
      <w:proofErr w:type="gramStart"/>
      <w:r w:rsidRPr="00C520C0">
        <w:rPr>
          <w:rFonts w:ascii="Times New Roman" w:hAnsi="Times New Roman" w:cs="Times New Roman"/>
          <w:b/>
          <w:sz w:val="24"/>
          <w:szCs w:val="24"/>
        </w:rPr>
        <w:t>OMB CONTROL NO.</w:t>
      </w:r>
      <w:proofErr w:type="gramEnd"/>
      <w:r w:rsidRPr="00C520C0">
        <w:rPr>
          <w:rFonts w:ascii="Times New Roman" w:hAnsi="Times New Roman" w:cs="Times New Roman"/>
          <w:b/>
          <w:sz w:val="24"/>
          <w:szCs w:val="24"/>
        </w:rPr>
        <w:t xml:space="preserve"> 0648-0592</w:t>
      </w:r>
    </w:p>
    <w:p w:rsidR="00C520C0" w:rsidRDefault="00C520C0" w:rsidP="00C520C0">
      <w:pPr>
        <w:spacing w:after="0" w:line="240" w:lineRule="auto"/>
        <w:rPr>
          <w:rFonts w:ascii="Times New Roman" w:hAnsi="Times New Roman" w:cs="Times New Roman"/>
          <w:sz w:val="24"/>
          <w:szCs w:val="24"/>
        </w:rPr>
      </w:pPr>
    </w:p>
    <w:p w:rsidR="00C520C0" w:rsidRDefault="00C520C0" w:rsidP="00C520C0">
      <w:pPr>
        <w:spacing w:after="0" w:line="240" w:lineRule="auto"/>
        <w:rPr>
          <w:rFonts w:ascii="Times New Roman" w:hAnsi="Times New Roman" w:cs="Times New Roman"/>
          <w:sz w:val="24"/>
          <w:szCs w:val="24"/>
        </w:rPr>
      </w:pPr>
    </w:p>
    <w:p w:rsidR="002E21E4" w:rsidRPr="002E21E4" w:rsidRDefault="00C520C0" w:rsidP="002E21E4">
      <w:pPr>
        <w:rPr>
          <w:rFonts w:ascii="Times New Roman" w:hAnsi="Times New Roman" w:cs="Times New Roman"/>
          <w:sz w:val="24"/>
          <w:szCs w:val="24"/>
        </w:rPr>
      </w:pPr>
      <w:r w:rsidRPr="002E21E4">
        <w:rPr>
          <w:rFonts w:ascii="Times New Roman" w:hAnsi="Times New Roman" w:cs="Times New Roman"/>
          <w:b/>
          <w:sz w:val="24"/>
          <w:szCs w:val="24"/>
        </w:rPr>
        <w:t xml:space="preserve">JUSTIFICATION: </w:t>
      </w:r>
      <w:r w:rsidR="00ED07F0">
        <w:rPr>
          <w:rFonts w:ascii="Times New Roman" w:hAnsi="Times New Roman" w:cs="Times New Roman"/>
          <w:sz w:val="24"/>
          <w:szCs w:val="24"/>
        </w:rPr>
        <w:t xml:space="preserve">This action removes two </w:t>
      </w:r>
      <w:r w:rsidR="00156008">
        <w:rPr>
          <w:rFonts w:ascii="Times New Roman" w:hAnsi="Times New Roman" w:cs="Times New Roman"/>
          <w:sz w:val="24"/>
          <w:szCs w:val="24"/>
        </w:rPr>
        <w:t>information collections from OMB Control No. 0648-0592</w:t>
      </w:r>
      <w:r w:rsidR="002E21E4" w:rsidRPr="002E21E4">
        <w:rPr>
          <w:rFonts w:ascii="Times New Roman" w:hAnsi="Times New Roman" w:cs="Times New Roman"/>
          <w:sz w:val="24"/>
          <w:szCs w:val="24"/>
        </w:rPr>
        <w:t xml:space="preserve">, </w:t>
      </w:r>
      <w:r w:rsidR="00ED07F0">
        <w:rPr>
          <w:rFonts w:ascii="Times New Roman" w:hAnsi="Times New Roman" w:cs="Times New Roman"/>
          <w:sz w:val="24"/>
          <w:szCs w:val="24"/>
        </w:rPr>
        <w:t xml:space="preserve">which </w:t>
      </w:r>
      <w:r w:rsidR="00156008">
        <w:rPr>
          <w:rFonts w:ascii="Times New Roman" w:hAnsi="Times New Roman" w:cs="Times New Roman"/>
          <w:sz w:val="24"/>
          <w:szCs w:val="24"/>
        </w:rPr>
        <w:t xml:space="preserve">are now </w:t>
      </w:r>
      <w:r w:rsidR="00ED07F0">
        <w:rPr>
          <w:rFonts w:ascii="Times New Roman" w:hAnsi="Times New Roman" w:cs="Times New Roman"/>
          <w:sz w:val="24"/>
          <w:szCs w:val="24"/>
        </w:rPr>
        <w:t xml:space="preserve">included in </w:t>
      </w:r>
      <w:r w:rsidR="003A1231">
        <w:rPr>
          <w:rFonts w:ascii="Times New Roman" w:hAnsi="Times New Roman" w:cs="Times New Roman"/>
          <w:sz w:val="24"/>
          <w:szCs w:val="24"/>
        </w:rPr>
        <w:t xml:space="preserve">OMB Control No. 0648-0665 </w:t>
      </w:r>
      <w:r w:rsidR="002E21E4" w:rsidRPr="002E21E4">
        <w:rPr>
          <w:rFonts w:ascii="Times New Roman" w:hAnsi="Times New Roman" w:cs="Times New Roman"/>
          <w:sz w:val="24"/>
          <w:szCs w:val="24"/>
        </w:rPr>
        <w:t>[associated rule:  RIN 0648-</w:t>
      </w:r>
      <w:r w:rsidR="00890EAC" w:rsidRPr="00890EAC">
        <w:rPr>
          <w:rFonts w:ascii="Times New Roman" w:hAnsi="Times New Roman" w:cs="Times New Roman"/>
          <w:sz w:val="24"/>
          <w:szCs w:val="24"/>
        </w:rPr>
        <w:t xml:space="preserve"> </w:t>
      </w:r>
      <w:r w:rsidR="00890EAC">
        <w:rPr>
          <w:rFonts w:ascii="Times New Roman" w:hAnsi="Times New Roman" w:cs="Times New Roman"/>
          <w:sz w:val="24"/>
          <w:szCs w:val="24"/>
        </w:rPr>
        <w:t>BB94</w:t>
      </w:r>
      <w:r w:rsidR="003A1231">
        <w:rPr>
          <w:rFonts w:ascii="Times New Roman" w:hAnsi="Times New Roman" w:cs="Times New Roman"/>
          <w:sz w:val="24"/>
          <w:szCs w:val="24"/>
        </w:rPr>
        <w:t xml:space="preserve"> (78 FR </w:t>
      </w:r>
      <w:r w:rsidR="00ED07F0">
        <w:rPr>
          <w:rFonts w:ascii="Times New Roman" w:hAnsi="Times New Roman" w:cs="Times New Roman"/>
          <w:sz w:val="24"/>
          <w:szCs w:val="24"/>
        </w:rPr>
        <w:t>33243, published 6/4/2013]</w:t>
      </w:r>
      <w:r w:rsidR="002E21E4" w:rsidRPr="002E21E4">
        <w:rPr>
          <w:rFonts w:ascii="Times New Roman" w:hAnsi="Times New Roman" w:cs="Times New Roman"/>
          <w:sz w:val="24"/>
          <w:szCs w:val="24"/>
        </w:rPr>
        <w:t>.</w:t>
      </w:r>
    </w:p>
    <w:p w:rsidR="00C51549" w:rsidRPr="006B5C98" w:rsidRDefault="000268FE" w:rsidP="00C51549">
      <w:pPr>
        <w:tabs>
          <w:tab w:val="left" w:pos="360"/>
          <w:tab w:val="left" w:pos="720"/>
          <w:tab w:val="left" w:pos="1080"/>
        </w:tabs>
        <w:spacing w:after="0" w:line="240" w:lineRule="auto"/>
        <w:rPr>
          <w:rFonts w:ascii="Times New Roman" w:hAnsi="Times New Roman" w:cs="Times New Roman"/>
          <w:sz w:val="24"/>
          <w:szCs w:val="24"/>
        </w:rPr>
      </w:pPr>
      <w:r w:rsidRPr="00C520C0">
        <w:rPr>
          <w:rFonts w:ascii="Times New Roman" w:hAnsi="Times New Roman" w:cs="Times New Roman"/>
          <w:sz w:val="24"/>
          <w:szCs w:val="24"/>
        </w:rPr>
        <w:t>Under the Charter Halibut Limited Access Program</w:t>
      </w:r>
      <w:r w:rsidR="00306FED">
        <w:rPr>
          <w:rFonts w:ascii="Times New Roman" w:hAnsi="Times New Roman" w:cs="Times New Roman"/>
          <w:sz w:val="24"/>
          <w:szCs w:val="24"/>
        </w:rPr>
        <w:t>,</w:t>
      </w:r>
      <w:r w:rsidRPr="00C520C0">
        <w:rPr>
          <w:rFonts w:ascii="Times New Roman" w:hAnsi="Times New Roman" w:cs="Times New Roman"/>
          <w:sz w:val="24"/>
          <w:szCs w:val="24"/>
          <w:u w:val="single"/>
        </w:rPr>
        <w:t xml:space="preserve"> </w:t>
      </w:r>
      <w:r w:rsidRPr="00C520C0">
        <w:rPr>
          <w:rFonts w:ascii="Times New Roman" w:hAnsi="Times New Roman" w:cs="Times New Roman"/>
          <w:sz w:val="24"/>
          <w:szCs w:val="24"/>
        </w:rPr>
        <w:t xml:space="preserve">eligible </w:t>
      </w:r>
      <w:r w:rsidR="00821862">
        <w:rPr>
          <w:rFonts w:ascii="Times New Roman" w:hAnsi="Times New Roman" w:cs="Times New Roman"/>
          <w:sz w:val="24"/>
          <w:szCs w:val="24"/>
        </w:rPr>
        <w:t>Community Quota Entities (</w:t>
      </w:r>
      <w:r w:rsidRPr="00C520C0">
        <w:rPr>
          <w:rFonts w:ascii="Times New Roman" w:hAnsi="Times New Roman" w:cs="Times New Roman"/>
          <w:sz w:val="24"/>
          <w:szCs w:val="24"/>
        </w:rPr>
        <w:t>CQEs</w:t>
      </w:r>
      <w:r w:rsidR="00821862">
        <w:rPr>
          <w:rFonts w:ascii="Times New Roman" w:hAnsi="Times New Roman" w:cs="Times New Roman"/>
          <w:sz w:val="24"/>
          <w:szCs w:val="24"/>
        </w:rPr>
        <w:t>)</w:t>
      </w:r>
      <w:r w:rsidRPr="00C520C0">
        <w:rPr>
          <w:rFonts w:ascii="Times New Roman" w:hAnsi="Times New Roman" w:cs="Times New Roman"/>
          <w:sz w:val="24"/>
          <w:szCs w:val="24"/>
        </w:rPr>
        <w:t xml:space="preserve"> may request community charter halibut permits </w:t>
      </w:r>
      <w:r w:rsidR="00821862">
        <w:rPr>
          <w:rFonts w:ascii="Times New Roman" w:hAnsi="Times New Roman" w:cs="Times New Roman"/>
          <w:sz w:val="24"/>
          <w:szCs w:val="24"/>
        </w:rPr>
        <w:t xml:space="preserve">(CHPs) </w:t>
      </w:r>
      <w:r w:rsidRPr="00C520C0">
        <w:rPr>
          <w:rFonts w:ascii="Times New Roman" w:hAnsi="Times New Roman" w:cs="Times New Roman"/>
          <w:sz w:val="24"/>
          <w:szCs w:val="24"/>
        </w:rPr>
        <w:t xml:space="preserve">for use in </w:t>
      </w:r>
      <w:r w:rsidR="00306FED">
        <w:rPr>
          <w:rFonts w:ascii="Times New Roman" w:hAnsi="Times New Roman" w:cs="Times New Roman"/>
          <w:sz w:val="24"/>
          <w:szCs w:val="24"/>
        </w:rPr>
        <w:t>International Pacific Halibut Commission (</w:t>
      </w:r>
      <w:r w:rsidRPr="00C520C0">
        <w:rPr>
          <w:rFonts w:ascii="Times New Roman" w:hAnsi="Times New Roman" w:cs="Times New Roman"/>
          <w:sz w:val="24"/>
          <w:szCs w:val="24"/>
        </w:rPr>
        <w:t>IPHC</w:t>
      </w:r>
      <w:r w:rsidR="00306FED">
        <w:rPr>
          <w:rFonts w:ascii="Times New Roman" w:hAnsi="Times New Roman" w:cs="Times New Roman"/>
          <w:sz w:val="24"/>
          <w:szCs w:val="24"/>
        </w:rPr>
        <w:t>)</w:t>
      </w:r>
      <w:r w:rsidRPr="00C520C0">
        <w:rPr>
          <w:rFonts w:ascii="Times New Roman" w:hAnsi="Times New Roman" w:cs="Times New Roman"/>
          <w:sz w:val="24"/>
          <w:szCs w:val="24"/>
        </w:rPr>
        <w:t xml:space="preserve"> Areas 2C (Southeast Alaska) and 3A (Central Gulf of Alaska).  </w:t>
      </w:r>
      <w:r w:rsidR="00C51549" w:rsidRPr="006B5C98">
        <w:rPr>
          <w:rFonts w:ascii="Times New Roman" w:hAnsi="Times New Roman" w:cs="Times New Roman"/>
          <w:sz w:val="24"/>
          <w:szCs w:val="24"/>
        </w:rPr>
        <w:t>The purpose of issuing permits to this subset of small GOA communities, not located on the road system, is to provide them the opportunity to derive economic benefits from the charter halibut industry.</w:t>
      </w:r>
    </w:p>
    <w:p w:rsidR="00C51549" w:rsidRPr="006B5C98" w:rsidRDefault="00C51549" w:rsidP="00C51549">
      <w:pPr>
        <w:tabs>
          <w:tab w:val="left" w:pos="360"/>
          <w:tab w:val="left" w:pos="720"/>
          <w:tab w:val="left" w:pos="1080"/>
        </w:tabs>
        <w:spacing w:after="0" w:line="240" w:lineRule="auto"/>
        <w:rPr>
          <w:rFonts w:ascii="Times New Roman" w:hAnsi="Times New Roman" w:cs="Times New Roman"/>
          <w:sz w:val="24"/>
          <w:szCs w:val="24"/>
        </w:rPr>
      </w:pPr>
    </w:p>
    <w:p w:rsidR="000268FE" w:rsidRDefault="000268FE" w:rsidP="00C520C0">
      <w:pPr>
        <w:tabs>
          <w:tab w:val="left" w:pos="720"/>
        </w:tabs>
        <w:spacing w:after="0" w:line="240" w:lineRule="auto"/>
        <w:rPr>
          <w:rFonts w:ascii="Times New Roman" w:hAnsi="Times New Roman" w:cs="Times New Roman"/>
          <w:sz w:val="24"/>
          <w:szCs w:val="24"/>
        </w:rPr>
      </w:pPr>
      <w:r w:rsidRPr="00C520C0">
        <w:rPr>
          <w:rFonts w:ascii="Times New Roman" w:hAnsi="Times New Roman" w:cs="Times New Roman"/>
          <w:sz w:val="24"/>
          <w:szCs w:val="24"/>
        </w:rPr>
        <w:t xml:space="preserve">The CQE designates charter operators to use its community CHPs, although the CHP itself is retained by the CQE. A charter vessel operator using a Community CHP is subject to all charter fishing regulations, and must either begin or end the charter vessel fishing trip within the community designated on the permit. </w:t>
      </w:r>
    </w:p>
    <w:p w:rsidR="000E340D" w:rsidRDefault="000E340D" w:rsidP="00C520C0">
      <w:pPr>
        <w:tabs>
          <w:tab w:val="left" w:pos="720"/>
        </w:tabs>
        <w:spacing w:after="0" w:line="240" w:lineRule="auto"/>
        <w:rPr>
          <w:rFonts w:ascii="Times New Roman" w:hAnsi="Times New Roman" w:cs="Times New Roman"/>
          <w:sz w:val="24"/>
          <w:szCs w:val="24"/>
        </w:rPr>
      </w:pPr>
    </w:p>
    <w:p w:rsidR="000E340D" w:rsidRPr="000E340D" w:rsidRDefault="000E340D" w:rsidP="000E340D">
      <w:pPr>
        <w:tabs>
          <w:tab w:val="left" w:pos="720"/>
        </w:tabs>
        <w:spacing w:after="0" w:line="240" w:lineRule="auto"/>
        <w:rPr>
          <w:rFonts w:ascii="Times New Roman" w:hAnsi="Times New Roman" w:cs="Times New Roman"/>
          <w:sz w:val="24"/>
          <w:szCs w:val="24"/>
        </w:rPr>
      </w:pPr>
      <w:r w:rsidRPr="000E340D">
        <w:rPr>
          <w:rFonts w:ascii="Times New Roman" w:hAnsi="Times New Roman" w:cs="Times New Roman"/>
          <w:sz w:val="24"/>
          <w:szCs w:val="24"/>
        </w:rPr>
        <w:t xml:space="preserve">The Pacific halibut commercial IFQ Program is codified in NMFS regulations at 50 CFR </w:t>
      </w:r>
      <w:proofErr w:type="gramStart"/>
      <w:r w:rsidRPr="000E340D">
        <w:rPr>
          <w:rFonts w:ascii="Times New Roman" w:hAnsi="Times New Roman" w:cs="Times New Roman"/>
          <w:sz w:val="24"/>
          <w:szCs w:val="24"/>
        </w:rPr>
        <w:t>part</w:t>
      </w:r>
      <w:proofErr w:type="gramEnd"/>
      <w:r w:rsidRPr="000E340D">
        <w:rPr>
          <w:rFonts w:ascii="Times New Roman" w:hAnsi="Times New Roman" w:cs="Times New Roman"/>
          <w:sz w:val="24"/>
          <w:szCs w:val="24"/>
        </w:rPr>
        <w:t xml:space="preserve"> 679.  The IPHC regulations for halibut commercial and subsistence fisheries are codified at </w:t>
      </w:r>
    </w:p>
    <w:p w:rsidR="000E340D" w:rsidRPr="00C520C0" w:rsidRDefault="000E340D" w:rsidP="000E340D">
      <w:pPr>
        <w:tabs>
          <w:tab w:val="left" w:pos="720"/>
        </w:tabs>
        <w:spacing w:after="0" w:line="240" w:lineRule="auto"/>
        <w:rPr>
          <w:rFonts w:ascii="Times New Roman" w:hAnsi="Times New Roman" w:cs="Times New Roman"/>
          <w:sz w:val="24"/>
          <w:szCs w:val="24"/>
        </w:rPr>
      </w:pPr>
      <w:proofErr w:type="gramStart"/>
      <w:r w:rsidRPr="000E340D">
        <w:rPr>
          <w:rFonts w:ascii="Times New Roman" w:hAnsi="Times New Roman" w:cs="Times New Roman"/>
          <w:sz w:val="24"/>
          <w:szCs w:val="24"/>
        </w:rPr>
        <w:t>50 CFR parts 300.60 through 300.66.</w:t>
      </w:r>
      <w:proofErr w:type="gramEnd"/>
      <w:r w:rsidRPr="000E340D">
        <w:rPr>
          <w:rFonts w:ascii="Times New Roman" w:hAnsi="Times New Roman" w:cs="Times New Roman"/>
          <w:sz w:val="24"/>
          <w:szCs w:val="24"/>
        </w:rPr>
        <w:t xml:space="preserve">  The limited access program for vessels in the guided sport charter fishery is codified at 50 CFR 300.67.  </w:t>
      </w:r>
    </w:p>
    <w:p w:rsidR="000268FE" w:rsidRPr="00A170F3" w:rsidRDefault="000268FE" w:rsidP="00A170F3">
      <w:pPr>
        <w:tabs>
          <w:tab w:val="left" w:pos="360"/>
          <w:tab w:val="left" w:pos="720"/>
        </w:tabs>
        <w:spacing w:after="0" w:line="240" w:lineRule="auto"/>
        <w:rPr>
          <w:rFonts w:ascii="Times New Roman" w:hAnsi="Times New Roman" w:cs="Times New Roman"/>
          <w:sz w:val="24"/>
          <w:szCs w:val="24"/>
        </w:rPr>
      </w:pPr>
    </w:p>
    <w:p w:rsidR="00A170F3" w:rsidRPr="00A170F3" w:rsidRDefault="00A170F3" w:rsidP="00A170F3">
      <w:pPr>
        <w:spacing w:after="0" w:line="240" w:lineRule="auto"/>
        <w:rPr>
          <w:rFonts w:ascii="Times New Roman" w:hAnsi="Times New Roman" w:cs="Times New Roman"/>
          <w:sz w:val="24"/>
          <w:szCs w:val="24"/>
        </w:rPr>
      </w:pPr>
      <w:r w:rsidRPr="00A170F3">
        <w:rPr>
          <w:rFonts w:ascii="Times New Roman" w:hAnsi="Times New Roman" w:cs="Times New Roman"/>
          <w:sz w:val="24"/>
          <w:szCs w:val="24"/>
        </w:rPr>
        <w:t>This action removes the following form</w:t>
      </w:r>
      <w:r w:rsidR="001E3E6E">
        <w:rPr>
          <w:rFonts w:ascii="Times New Roman" w:hAnsi="Times New Roman" w:cs="Times New Roman"/>
          <w:sz w:val="24"/>
          <w:szCs w:val="24"/>
        </w:rPr>
        <w:t>s</w:t>
      </w:r>
      <w:r w:rsidRPr="00A170F3">
        <w:rPr>
          <w:rFonts w:ascii="Times New Roman" w:hAnsi="Times New Roman" w:cs="Times New Roman"/>
          <w:sz w:val="24"/>
          <w:szCs w:val="24"/>
        </w:rPr>
        <w:t xml:space="preserve"> from this collection:</w:t>
      </w:r>
    </w:p>
    <w:p w:rsidR="00A170F3" w:rsidRPr="00A170F3" w:rsidRDefault="00A170F3" w:rsidP="00A170F3">
      <w:pPr>
        <w:spacing w:after="0" w:line="240" w:lineRule="auto"/>
        <w:rPr>
          <w:rFonts w:ascii="Times New Roman" w:hAnsi="Times New Roman" w:cs="Times New Roman"/>
          <w:sz w:val="24"/>
          <w:szCs w:val="24"/>
        </w:rPr>
      </w:pPr>
    </w:p>
    <w:p w:rsidR="00DA68DC" w:rsidRPr="006B5C98" w:rsidRDefault="006B5C98" w:rsidP="00DA68DC">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Pr="006B5C98">
        <w:rPr>
          <w:rFonts w:ascii="Times New Roman" w:hAnsi="Times New Roman" w:cs="Times New Roman"/>
          <w:b/>
          <w:sz w:val="24"/>
          <w:szCs w:val="24"/>
        </w:rPr>
        <w:t>.  Application</w:t>
      </w:r>
      <w:proofErr w:type="gramEnd"/>
      <w:r w:rsidRPr="006B5C98">
        <w:rPr>
          <w:rFonts w:ascii="Times New Roman" w:hAnsi="Times New Roman" w:cs="Times New Roman"/>
          <w:b/>
          <w:sz w:val="24"/>
          <w:szCs w:val="24"/>
        </w:rPr>
        <w:t xml:space="preserve"> for Community Charter Halibut Permit (CCHP)</w:t>
      </w:r>
    </w:p>
    <w:p w:rsidR="006B5C98" w:rsidRPr="006B5C98" w:rsidRDefault="006B5C98" w:rsidP="006B5C98">
      <w:pPr>
        <w:tabs>
          <w:tab w:val="left" w:pos="360"/>
          <w:tab w:val="left" w:pos="720"/>
          <w:tab w:val="left" w:pos="1080"/>
        </w:tabs>
        <w:spacing w:after="0" w:line="240" w:lineRule="auto"/>
        <w:rPr>
          <w:rFonts w:ascii="Times New Roman" w:hAnsi="Times New Roman" w:cs="Times New Roman"/>
          <w:b/>
          <w:sz w:val="24"/>
          <w:szCs w:val="24"/>
        </w:rPr>
      </w:pPr>
      <w:r w:rsidRPr="006B5C98">
        <w:rPr>
          <w:rFonts w:ascii="Times New Roman" w:hAnsi="Times New Roman" w:cs="Times New Roman"/>
          <w:b/>
          <w:sz w:val="24"/>
          <w:szCs w:val="24"/>
        </w:rPr>
        <w:t>[</w:t>
      </w:r>
      <w:proofErr w:type="gramStart"/>
      <w:r w:rsidRPr="006B5C98">
        <w:rPr>
          <w:rFonts w:ascii="Times New Roman" w:hAnsi="Times New Roman" w:cs="Times New Roman"/>
          <w:b/>
          <w:sz w:val="24"/>
          <w:szCs w:val="24"/>
        </w:rPr>
        <w:t>moved</w:t>
      </w:r>
      <w:proofErr w:type="gramEnd"/>
      <w:r w:rsidRPr="006B5C98">
        <w:rPr>
          <w:rFonts w:ascii="Times New Roman" w:hAnsi="Times New Roman" w:cs="Times New Roman"/>
          <w:b/>
          <w:sz w:val="24"/>
          <w:szCs w:val="24"/>
        </w:rPr>
        <w:t xml:space="preserve"> </w:t>
      </w:r>
      <w:r>
        <w:rPr>
          <w:rFonts w:ascii="Times New Roman" w:hAnsi="Times New Roman" w:cs="Times New Roman"/>
          <w:b/>
          <w:sz w:val="24"/>
          <w:szCs w:val="24"/>
        </w:rPr>
        <w:t xml:space="preserve">to </w:t>
      </w:r>
      <w:r w:rsidRPr="006B5C98">
        <w:rPr>
          <w:rFonts w:ascii="Times New Roman" w:hAnsi="Times New Roman" w:cs="Times New Roman"/>
          <w:b/>
          <w:sz w:val="24"/>
          <w:szCs w:val="24"/>
        </w:rPr>
        <w:t>OMB Control No. 0648-0</w:t>
      </w:r>
      <w:r>
        <w:rPr>
          <w:rFonts w:ascii="Times New Roman" w:hAnsi="Times New Roman" w:cs="Times New Roman"/>
          <w:b/>
          <w:sz w:val="24"/>
          <w:szCs w:val="24"/>
        </w:rPr>
        <w:t>665</w:t>
      </w:r>
      <w:r w:rsidRPr="006B5C98">
        <w:rPr>
          <w:rFonts w:ascii="Times New Roman" w:hAnsi="Times New Roman" w:cs="Times New Roman"/>
          <w:b/>
          <w:sz w:val="24"/>
          <w:szCs w:val="24"/>
        </w:rPr>
        <w:t>]</w:t>
      </w:r>
    </w:p>
    <w:p w:rsidR="006B5C98" w:rsidRPr="006B5C98" w:rsidRDefault="006B5C98" w:rsidP="006B5C98">
      <w:pPr>
        <w:tabs>
          <w:tab w:val="left" w:pos="360"/>
          <w:tab w:val="left" w:pos="720"/>
          <w:tab w:val="left" w:pos="1080"/>
        </w:tabs>
        <w:spacing w:after="0" w:line="240" w:lineRule="auto"/>
        <w:rPr>
          <w:rFonts w:ascii="Times New Roman" w:hAnsi="Times New Roman" w:cs="Times New Roman"/>
          <w:b/>
          <w:sz w:val="24"/>
          <w:szCs w:val="24"/>
        </w:rPr>
      </w:pPr>
    </w:p>
    <w:p w:rsidR="006B5C98" w:rsidRPr="006B5C98" w:rsidRDefault="006B5C98" w:rsidP="006B5C98">
      <w:pPr>
        <w:tabs>
          <w:tab w:val="left" w:pos="360"/>
          <w:tab w:val="left" w:pos="720"/>
          <w:tab w:val="left" w:pos="1080"/>
        </w:tabs>
        <w:spacing w:after="0" w:line="240" w:lineRule="auto"/>
        <w:rPr>
          <w:rFonts w:ascii="Times New Roman" w:hAnsi="Times New Roman" w:cs="Times New Roman"/>
          <w:sz w:val="24"/>
          <w:szCs w:val="24"/>
        </w:rPr>
      </w:pPr>
      <w:r w:rsidRPr="006B5C98">
        <w:rPr>
          <w:rFonts w:ascii="Times New Roman" w:hAnsi="Times New Roman" w:cs="Times New Roman"/>
          <w:sz w:val="24"/>
          <w:szCs w:val="24"/>
          <w:u w:val="single"/>
        </w:rPr>
        <w:t>Community charter halibut permit</w:t>
      </w:r>
      <w:r w:rsidR="009D19E9">
        <w:rPr>
          <w:rFonts w:ascii="Times New Roman" w:hAnsi="Times New Roman" w:cs="Times New Roman"/>
          <w:sz w:val="24"/>
          <w:szCs w:val="24"/>
        </w:rPr>
        <w:t>.</w:t>
      </w:r>
    </w:p>
    <w:p w:rsidR="006B5C98" w:rsidRDefault="006B5C98" w:rsidP="006B5C98">
      <w:pPr>
        <w:tabs>
          <w:tab w:val="left" w:pos="360"/>
          <w:tab w:val="left" w:pos="720"/>
          <w:tab w:val="left" w:pos="1080"/>
        </w:tabs>
        <w:spacing w:after="0" w:line="240" w:lineRule="auto"/>
        <w:rPr>
          <w:rFonts w:ascii="Times New Roman" w:hAnsi="Times New Roman" w:cs="Times New Roman"/>
          <w:sz w:val="24"/>
          <w:szCs w:val="24"/>
        </w:rPr>
      </w:pPr>
      <w:r w:rsidRPr="006B5C98">
        <w:rPr>
          <w:rFonts w:ascii="Times New Roman" w:hAnsi="Times New Roman" w:cs="Times New Roman"/>
          <w:sz w:val="24"/>
          <w:szCs w:val="24"/>
        </w:rPr>
        <w:t xml:space="preserve">A CQE could apply for a limited number of permits for eligible communities at no cost, if they meet criteria for limited participation in the charter halibut fishery. A CQE representing a community in Area 2C could receive a maximum of four CCHPs for each eligible community it represents.  A CQE representing a community in Area 3A could receive a maximum of seven CCHPs for each eligible community it represents.  The larger number of community permits that would be allowed in Area 3A reflects the larger resource base in that area.  A CCHP would have an angler endorsement of six.  The communities eligible for </w:t>
      </w:r>
      <w:r w:rsidR="00226F62">
        <w:rPr>
          <w:rFonts w:ascii="Times New Roman" w:hAnsi="Times New Roman" w:cs="Times New Roman"/>
          <w:sz w:val="24"/>
          <w:szCs w:val="24"/>
        </w:rPr>
        <w:t xml:space="preserve">a CCHP </w:t>
      </w:r>
      <w:r w:rsidRPr="006B5C98">
        <w:rPr>
          <w:rFonts w:ascii="Times New Roman" w:hAnsi="Times New Roman" w:cs="Times New Roman"/>
          <w:sz w:val="24"/>
          <w:szCs w:val="24"/>
        </w:rPr>
        <w:t>include those communities in which 10 or fewer “active” charter vessel businesses terminated charter vessel trips in the community in each of the qu</w:t>
      </w:r>
      <w:r w:rsidR="009D19E9">
        <w:rPr>
          <w:rFonts w:ascii="Times New Roman" w:hAnsi="Times New Roman" w:cs="Times New Roman"/>
          <w:sz w:val="24"/>
          <w:szCs w:val="24"/>
        </w:rPr>
        <w:t>alifying years, 2004 and 2005.</w:t>
      </w:r>
    </w:p>
    <w:p w:rsidR="006B5C98" w:rsidRPr="006B5C98" w:rsidRDefault="006B5C98" w:rsidP="006B5C98">
      <w:pPr>
        <w:tabs>
          <w:tab w:val="left" w:pos="360"/>
          <w:tab w:val="left" w:pos="720"/>
          <w:tab w:val="left" w:pos="1080"/>
        </w:tabs>
        <w:spacing w:after="0" w:line="240" w:lineRule="auto"/>
        <w:rPr>
          <w:rFonts w:ascii="Times New Roman" w:hAnsi="Times New Roman" w:cs="Times New Roman"/>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4410"/>
        <w:gridCol w:w="1260"/>
      </w:tblGrid>
      <w:tr w:rsidR="00DA68DC" w:rsidRPr="00114B54" w:rsidTr="00D75109">
        <w:trPr>
          <w:jc w:val="center"/>
        </w:trPr>
        <w:tc>
          <w:tcPr>
            <w:tcW w:w="5670" w:type="dxa"/>
            <w:gridSpan w:val="2"/>
            <w:tcBorders>
              <w:top w:val="single" w:sz="7" w:space="0" w:color="000000"/>
              <w:left w:val="single" w:sz="7" w:space="0" w:color="000000"/>
              <w:bottom w:val="single" w:sz="7" w:space="0" w:color="000000"/>
              <w:right w:val="single" w:sz="7" w:space="0" w:color="000000"/>
            </w:tcBorders>
          </w:tcPr>
          <w:p w:rsidR="00DA68DC" w:rsidRPr="00DA68DC" w:rsidRDefault="00DA68DC" w:rsidP="009D19E9">
            <w:pPr>
              <w:keepNext/>
              <w:tabs>
                <w:tab w:val="left" w:pos="360"/>
                <w:tab w:val="left" w:pos="720"/>
                <w:tab w:val="left" w:pos="1080"/>
              </w:tabs>
              <w:rPr>
                <w:rFonts w:ascii="Times New Roman" w:hAnsi="Times New Roman" w:cs="Times New Roman"/>
                <w:b/>
                <w:bCs/>
                <w:sz w:val="20"/>
                <w:szCs w:val="20"/>
              </w:rPr>
            </w:pPr>
            <w:r w:rsidRPr="00DA68DC">
              <w:rPr>
                <w:rFonts w:ascii="Times New Roman" w:hAnsi="Times New Roman" w:cs="Times New Roman"/>
              </w:rPr>
              <w:lastRenderedPageBreak/>
              <w:br w:type="page"/>
            </w:r>
            <w:r w:rsidRPr="00DA68DC">
              <w:rPr>
                <w:rFonts w:ascii="Times New Roman" w:hAnsi="Times New Roman" w:cs="Times New Roman"/>
              </w:rPr>
              <w:br w:type="page"/>
            </w:r>
            <w:r w:rsidRPr="00DA68DC">
              <w:rPr>
                <w:rFonts w:ascii="Times New Roman" w:hAnsi="Times New Roman" w:cs="Times New Roman"/>
                <w:b/>
                <w:sz w:val="20"/>
                <w:szCs w:val="20"/>
              </w:rPr>
              <w:t>Application for community charter Permit</w:t>
            </w:r>
            <w:r w:rsidRPr="00DA68DC">
              <w:rPr>
                <w:rFonts w:ascii="Times New Roman" w:hAnsi="Times New Roman" w:cs="Times New Roman"/>
                <w:b/>
                <w:bCs/>
                <w:sz w:val="20"/>
                <w:szCs w:val="20"/>
              </w:rPr>
              <w:t>, Respondents</w:t>
            </w:r>
          </w:p>
        </w:tc>
      </w:tr>
      <w:tr w:rsidR="00DA68DC" w:rsidRPr="00114B54" w:rsidTr="00D75109">
        <w:trPr>
          <w:trHeight w:val="1801"/>
          <w:jc w:val="center"/>
        </w:trPr>
        <w:tc>
          <w:tcPr>
            <w:tcW w:w="4410" w:type="dxa"/>
            <w:tcBorders>
              <w:top w:val="single" w:sz="7" w:space="0" w:color="000000"/>
              <w:left w:val="single" w:sz="7" w:space="0" w:color="000000"/>
              <w:bottom w:val="single" w:sz="7" w:space="0" w:color="000000"/>
              <w:right w:val="single" w:sz="7" w:space="0" w:color="000000"/>
            </w:tcBorders>
          </w:tcPr>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sz w:val="20"/>
                <w:szCs w:val="20"/>
              </w:rPr>
            </w:pPr>
            <w:r w:rsidRPr="00DA68DC">
              <w:rPr>
                <w:rFonts w:ascii="Times New Roman" w:hAnsi="Times New Roman" w:cs="Times New Roman"/>
                <w:b/>
                <w:sz w:val="20"/>
                <w:szCs w:val="20"/>
              </w:rPr>
              <w:t>Total number of respondents</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sz w:val="20"/>
                <w:szCs w:val="20"/>
              </w:rPr>
            </w:pPr>
            <w:r w:rsidRPr="00DA68DC">
              <w:rPr>
                <w:rFonts w:ascii="Times New Roman" w:hAnsi="Times New Roman" w:cs="Times New Roman"/>
                <w:sz w:val="20"/>
                <w:szCs w:val="20"/>
              </w:rPr>
              <w:t xml:space="preserve">   Communities:  </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sz w:val="20"/>
                <w:szCs w:val="20"/>
              </w:rPr>
            </w:pPr>
            <w:r w:rsidRPr="00DA68DC">
              <w:rPr>
                <w:rFonts w:ascii="Times New Roman" w:hAnsi="Times New Roman" w:cs="Times New Roman"/>
                <w:sz w:val="20"/>
                <w:szCs w:val="20"/>
              </w:rPr>
              <w:t xml:space="preserve">      14 – Area 3A</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sz w:val="20"/>
                <w:szCs w:val="20"/>
              </w:rPr>
            </w:pPr>
            <w:r w:rsidRPr="00DA68DC">
              <w:rPr>
                <w:rFonts w:ascii="Times New Roman" w:hAnsi="Times New Roman" w:cs="Times New Roman"/>
                <w:sz w:val="20"/>
                <w:szCs w:val="20"/>
              </w:rPr>
              <w:t xml:space="preserve">      18 – Area 2C</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b/>
                <w:bCs/>
                <w:sz w:val="20"/>
                <w:szCs w:val="20"/>
              </w:rPr>
            </w:pPr>
            <w:r w:rsidRPr="00DA68DC">
              <w:rPr>
                <w:rFonts w:ascii="Times New Roman" w:hAnsi="Times New Roman" w:cs="Times New Roman"/>
                <w:sz w:val="20"/>
                <w:szCs w:val="20"/>
              </w:rPr>
              <w:t xml:space="preserve">  </w:t>
            </w:r>
            <w:r w:rsidRPr="00DA68DC">
              <w:rPr>
                <w:rFonts w:ascii="Times New Roman" w:hAnsi="Times New Roman" w:cs="Times New Roman"/>
                <w:b/>
                <w:bCs/>
                <w:sz w:val="20"/>
                <w:szCs w:val="20"/>
              </w:rPr>
              <w:t xml:space="preserve">Total annual responses </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bCs/>
                <w:sz w:val="20"/>
                <w:szCs w:val="20"/>
              </w:rPr>
            </w:pPr>
            <w:r w:rsidRPr="00DA68DC">
              <w:rPr>
                <w:rFonts w:ascii="Times New Roman" w:hAnsi="Times New Roman" w:cs="Times New Roman"/>
                <w:bCs/>
                <w:sz w:val="20"/>
                <w:szCs w:val="20"/>
              </w:rPr>
              <w:t xml:space="preserve">   Frequency of response = 1</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b/>
                <w:bCs/>
                <w:sz w:val="20"/>
                <w:szCs w:val="20"/>
              </w:rPr>
            </w:pPr>
            <w:r w:rsidRPr="00DA68DC">
              <w:rPr>
                <w:rFonts w:ascii="Times New Roman" w:hAnsi="Times New Roman" w:cs="Times New Roman"/>
                <w:b/>
                <w:bCs/>
                <w:sz w:val="20"/>
                <w:szCs w:val="20"/>
              </w:rPr>
              <w:t xml:space="preserve">Total annual time burden </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sz w:val="20"/>
                <w:szCs w:val="20"/>
              </w:rPr>
            </w:pPr>
            <w:r w:rsidRPr="00DA68DC">
              <w:rPr>
                <w:rFonts w:ascii="Times New Roman" w:hAnsi="Times New Roman" w:cs="Times New Roman"/>
                <w:sz w:val="20"/>
                <w:szCs w:val="20"/>
              </w:rPr>
              <w:t xml:space="preserve">   Estimated response time = 1 </w:t>
            </w:r>
            <w:proofErr w:type="spellStart"/>
            <w:r w:rsidRPr="00DA68DC">
              <w:rPr>
                <w:rFonts w:ascii="Times New Roman" w:hAnsi="Times New Roman" w:cs="Times New Roman"/>
                <w:sz w:val="20"/>
                <w:szCs w:val="20"/>
              </w:rPr>
              <w:t>hr</w:t>
            </w:r>
            <w:proofErr w:type="spellEnd"/>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sz w:val="20"/>
                <w:szCs w:val="20"/>
              </w:rPr>
            </w:pPr>
            <w:r w:rsidRPr="00DA68DC">
              <w:rPr>
                <w:rFonts w:ascii="Times New Roman" w:hAnsi="Times New Roman" w:cs="Times New Roman"/>
                <w:b/>
                <w:bCs/>
                <w:sz w:val="20"/>
                <w:szCs w:val="20"/>
              </w:rPr>
              <w:t xml:space="preserve">Total personnel costs </w:t>
            </w:r>
            <w:r w:rsidRPr="00DA68DC">
              <w:rPr>
                <w:rFonts w:ascii="Times New Roman" w:hAnsi="Times New Roman" w:cs="Times New Roman"/>
                <w:sz w:val="20"/>
                <w:szCs w:val="20"/>
              </w:rPr>
              <w:t xml:space="preserve"> </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sz w:val="20"/>
                <w:szCs w:val="20"/>
              </w:rPr>
            </w:pPr>
            <w:r w:rsidRPr="00DA68DC">
              <w:rPr>
                <w:rFonts w:ascii="Times New Roman" w:hAnsi="Times New Roman" w:cs="Times New Roman"/>
                <w:sz w:val="20"/>
                <w:szCs w:val="20"/>
              </w:rPr>
              <w:t xml:space="preserve">   Cost per hour = $25</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b/>
                <w:bCs/>
                <w:sz w:val="20"/>
                <w:szCs w:val="20"/>
              </w:rPr>
            </w:pPr>
            <w:r w:rsidRPr="00DA68DC">
              <w:rPr>
                <w:rFonts w:ascii="Times New Roman" w:hAnsi="Times New Roman" w:cs="Times New Roman"/>
                <w:b/>
                <w:bCs/>
                <w:sz w:val="20"/>
                <w:szCs w:val="20"/>
              </w:rPr>
              <w:t xml:space="preserve">Total miscellaneous costs </w:t>
            </w:r>
            <w:r w:rsidRPr="00DA68DC">
              <w:rPr>
                <w:rFonts w:ascii="Times New Roman" w:hAnsi="Times New Roman" w:cs="Times New Roman"/>
                <w:bCs/>
                <w:sz w:val="20"/>
                <w:szCs w:val="20"/>
              </w:rPr>
              <w:t>(109.60)</w:t>
            </w:r>
          </w:p>
          <w:p w:rsidR="00DA68DC" w:rsidRPr="00DA68DC"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DA68DC">
              <w:rPr>
                <w:rFonts w:ascii="Times New Roman" w:hAnsi="Times New Roman" w:cs="Times New Roman"/>
                <w:b/>
                <w:bCs/>
                <w:sz w:val="20"/>
                <w:szCs w:val="20"/>
              </w:rPr>
              <w:t xml:space="preserve">   </w:t>
            </w:r>
            <w:r w:rsidRPr="00DA68DC">
              <w:rPr>
                <w:rFonts w:ascii="Times New Roman" w:hAnsi="Times New Roman" w:cs="Times New Roman"/>
                <w:sz w:val="20"/>
                <w:szCs w:val="20"/>
              </w:rPr>
              <w:t>Mail (0.45 x 16 = 7.20)</w:t>
            </w:r>
          </w:p>
          <w:p w:rsidR="00DA68DC" w:rsidRPr="00DA68DC"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DA68DC">
              <w:rPr>
                <w:rFonts w:ascii="Times New Roman" w:hAnsi="Times New Roman" w:cs="Times New Roman"/>
                <w:sz w:val="20"/>
                <w:szCs w:val="20"/>
              </w:rPr>
              <w:t xml:space="preserve">   Fax (6 x  16 = 96)</w:t>
            </w:r>
          </w:p>
          <w:p w:rsidR="00DA68DC" w:rsidRPr="00DA68DC" w:rsidRDefault="00DA68DC" w:rsidP="009D19E9">
            <w:pPr>
              <w:keepNext/>
              <w:tabs>
                <w:tab w:val="left" w:pos="360"/>
                <w:tab w:val="left" w:pos="720"/>
                <w:tab w:val="left" w:pos="1080"/>
              </w:tabs>
              <w:spacing w:after="0" w:line="240" w:lineRule="auto"/>
              <w:rPr>
                <w:rFonts w:ascii="Times New Roman" w:hAnsi="Times New Roman" w:cs="Times New Roman"/>
                <w:bCs/>
                <w:sz w:val="20"/>
                <w:szCs w:val="20"/>
              </w:rPr>
            </w:pPr>
            <w:r w:rsidRPr="00DA68DC">
              <w:rPr>
                <w:rFonts w:ascii="Times New Roman" w:hAnsi="Times New Roman" w:cs="Times New Roman"/>
                <w:sz w:val="20"/>
                <w:szCs w:val="20"/>
              </w:rPr>
              <w:t xml:space="preserve">   Photocopy (2 x 0.10 x  32 = 6.40)</w:t>
            </w:r>
          </w:p>
        </w:tc>
        <w:tc>
          <w:tcPr>
            <w:tcW w:w="1260" w:type="dxa"/>
            <w:tcBorders>
              <w:top w:val="single" w:sz="7" w:space="0" w:color="000000"/>
              <w:left w:val="single" w:sz="7" w:space="0" w:color="000000"/>
              <w:bottom w:val="single" w:sz="7" w:space="0" w:color="000000"/>
              <w:right w:val="single" w:sz="7" w:space="0" w:color="000000"/>
            </w:tcBorders>
          </w:tcPr>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r w:rsidRPr="00DA68DC">
              <w:rPr>
                <w:rFonts w:ascii="Times New Roman" w:hAnsi="Times New Roman" w:cs="Times New Roman"/>
                <w:b/>
                <w:sz w:val="20"/>
                <w:szCs w:val="20"/>
              </w:rPr>
              <w:t>32</w:t>
            </w: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sz w:val="20"/>
                <w:szCs w:val="20"/>
              </w:rPr>
            </w:pP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sz w:val="20"/>
                <w:szCs w:val="20"/>
              </w:rPr>
            </w:pP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r w:rsidRPr="00DA68DC">
              <w:rPr>
                <w:rFonts w:ascii="Times New Roman" w:hAnsi="Times New Roman" w:cs="Times New Roman"/>
                <w:b/>
                <w:sz w:val="20"/>
                <w:szCs w:val="20"/>
              </w:rPr>
              <w:t>32</w:t>
            </w: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sz w:val="20"/>
                <w:szCs w:val="20"/>
              </w:rPr>
            </w:pP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r w:rsidRPr="00DA68DC">
              <w:rPr>
                <w:rFonts w:ascii="Times New Roman" w:hAnsi="Times New Roman" w:cs="Times New Roman"/>
                <w:b/>
                <w:sz w:val="20"/>
                <w:szCs w:val="20"/>
              </w:rPr>
              <w:t>32</w:t>
            </w: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r w:rsidRPr="00DA68DC">
              <w:rPr>
                <w:rFonts w:ascii="Times New Roman" w:hAnsi="Times New Roman" w:cs="Times New Roman"/>
                <w:b/>
                <w:sz w:val="20"/>
                <w:szCs w:val="20"/>
              </w:rPr>
              <w:t>$800</w:t>
            </w: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p>
          <w:p w:rsidR="00DA68DC" w:rsidRPr="00DA68DC" w:rsidRDefault="00DA68DC" w:rsidP="009D19E9">
            <w:pPr>
              <w:keepNext/>
              <w:tabs>
                <w:tab w:val="left" w:pos="360"/>
                <w:tab w:val="left" w:pos="720"/>
                <w:tab w:val="left" w:pos="1080"/>
              </w:tabs>
              <w:spacing w:after="0" w:line="240" w:lineRule="auto"/>
              <w:jc w:val="right"/>
              <w:rPr>
                <w:rFonts w:ascii="Times New Roman" w:hAnsi="Times New Roman" w:cs="Times New Roman"/>
                <w:b/>
                <w:sz w:val="20"/>
                <w:szCs w:val="20"/>
              </w:rPr>
            </w:pPr>
            <w:r w:rsidRPr="00DA68DC">
              <w:rPr>
                <w:rFonts w:ascii="Times New Roman" w:hAnsi="Times New Roman" w:cs="Times New Roman"/>
                <w:b/>
                <w:sz w:val="20"/>
                <w:szCs w:val="20"/>
              </w:rPr>
              <w:t>$110</w:t>
            </w:r>
          </w:p>
          <w:p w:rsidR="00DA68DC" w:rsidRPr="00DA68DC" w:rsidRDefault="00DA68DC" w:rsidP="009D19E9">
            <w:pPr>
              <w:keepNext/>
              <w:spacing w:after="0" w:line="240" w:lineRule="auto"/>
              <w:rPr>
                <w:rFonts w:ascii="Times New Roman" w:hAnsi="Times New Roman" w:cs="Times New Roman"/>
                <w:sz w:val="20"/>
                <w:szCs w:val="20"/>
              </w:rPr>
            </w:pPr>
          </w:p>
        </w:tc>
      </w:tr>
    </w:tbl>
    <w:p w:rsidR="006B5C98" w:rsidRDefault="006B5C98" w:rsidP="006B5C98">
      <w:pPr>
        <w:spacing w:after="0" w:line="240" w:lineRule="auto"/>
        <w:rPr>
          <w:rFonts w:ascii="Times New Roman" w:hAnsi="Times New Roman" w:cs="Times New Roman"/>
          <w:sz w:val="20"/>
          <w:szCs w:val="20"/>
        </w:rPr>
      </w:pPr>
    </w:p>
    <w:p w:rsidR="001E3E6E" w:rsidRPr="006B5C98" w:rsidRDefault="00DA68DC" w:rsidP="001E3E6E">
      <w:pPr>
        <w:tabs>
          <w:tab w:val="left" w:pos="360"/>
          <w:tab w:val="left" w:pos="720"/>
          <w:tab w:val="left" w:pos="1080"/>
        </w:tabs>
        <w:spacing w:after="0" w:line="240" w:lineRule="auto"/>
        <w:rPr>
          <w:rFonts w:ascii="Times New Roman" w:hAnsi="Times New Roman" w:cs="Times New Roman"/>
          <w:b/>
          <w:sz w:val="24"/>
          <w:szCs w:val="24"/>
        </w:rPr>
      </w:pPr>
      <w:r w:rsidRPr="00DA68DC">
        <w:rPr>
          <w:rFonts w:ascii="Times New Roman" w:hAnsi="Times New Roman" w:cs="Times New Roman"/>
          <w:b/>
          <w:sz w:val="24"/>
          <w:szCs w:val="24"/>
        </w:rPr>
        <w:t>Application for Transfer Between IFQ and G</w:t>
      </w:r>
      <w:r w:rsidR="00CD6C7F">
        <w:rPr>
          <w:rFonts w:ascii="Times New Roman" w:hAnsi="Times New Roman" w:cs="Times New Roman"/>
          <w:b/>
          <w:sz w:val="24"/>
          <w:szCs w:val="24"/>
        </w:rPr>
        <w:t xml:space="preserve">uided </w:t>
      </w:r>
      <w:r w:rsidRPr="00DA68DC">
        <w:rPr>
          <w:rFonts w:ascii="Times New Roman" w:hAnsi="Times New Roman" w:cs="Times New Roman"/>
          <w:b/>
          <w:sz w:val="24"/>
          <w:szCs w:val="24"/>
        </w:rPr>
        <w:t>A</w:t>
      </w:r>
      <w:r w:rsidR="00CD6C7F">
        <w:rPr>
          <w:rFonts w:ascii="Times New Roman" w:hAnsi="Times New Roman" w:cs="Times New Roman"/>
          <w:b/>
          <w:sz w:val="24"/>
          <w:szCs w:val="24"/>
        </w:rPr>
        <w:t xml:space="preserve">ngler </w:t>
      </w:r>
      <w:r w:rsidRPr="00DA68DC">
        <w:rPr>
          <w:rFonts w:ascii="Times New Roman" w:hAnsi="Times New Roman" w:cs="Times New Roman"/>
          <w:b/>
          <w:sz w:val="24"/>
          <w:szCs w:val="24"/>
        </w:rPr>
        <w:t>F</w:t>
      </w:r>
      <w:r w:rsidR="00CD6C7F">
        <w:rPr>
          <w:rFonts w:ascii="Times New Roman" w:hAnsi="Times New Roman" w:cs="Times New Roman"/>
          <w:b/>
          <w:sz w:val="24"/>
          <w:szCs w:val="24"/>
        </w:rPr>
        <w:t>ish (GAF)</w:t>
      </w:r>
      <w:r w:rsidRPr="00DA68DC">
        <w:rPr>
          <w:rFonts w:ascii="Times New Roman" w:hAnsi="Times New Roman" w:cs="Times New Roman"/>
          <w:b/>
          <w:sz w:val="24"/>
          <w:szCs w:val="24"/>
        </w:rPr>
        <w:t xml:space="preserve"> by a Community Quota Entity (CQE)</w:t>
      </w:r>
      <w:r w:rsidR="00CD6C7F">
        <w:rPr>
          <w:rFonts w:ascii="Times New Roman" w:hAnsi="Times New Roman" w:cs="Times New Roman"/>
          <w:b/>
          <w:sz w:val="24"/>
          <w:szCs w:val="24"/>
        </w:rPr>
        <w:t xml:space="preserve"> </w:t>
      </w:r>
      <w:bookmarkStart w:id="0" w:name="_GoBack"/>
      <w:bookmarkEnd w:id="0"/>
      <w:r w:rsidR="001E3E6E" w:rsidRPr="006B5C98">
        <w:rPr>
          <w:rFonts w:ascii="Times New Roman" w:hAnsi="Times New Roman" w:cs="Times New Roman"/>
          <w:b/>
          <w:sz w:val="24"/>
          <w:szCs w:val="24"/>
        </w:rPr>
        <w:t xml:space="preserve">[moved </w:t>
      </w:r>
      <w:r w:rsidR="001E3E6E">
        <w:rPr>
          <w:rFonts w:ascii="Times New Roman" w:hAnsi="Times New Roman" w:cs="Times New Roman"/>
          <w:b/>
          <w:sz w:val="24"/>
          <w:szCs w:val="24"/>
        </w:rPr>
        <w:t xml:space="preserve">to </w:t>
      </w:r>
      <w:r w:rsidR="001E3E6E" w:rsidRPr="006B5C98">
        <w:rPr>
          <w:rFonts w:ascii="Times New Roman" w:hAnsi="Times New Roman" w:cs="Times New Roman"/>
          <w:b/>
          <w:sz w:val="24"/>
          <w:szCs w:val="24"/>
        </w:rPr>
        <w:t>OMB Control No. 0648-0</w:t>
      </w:r>
      <w:r w:rsidR="001E3E6E">
        <w:rPr>
          <w:rFonts w:ascii="Times New Roman" w:hAnsi="Times New Roman" w:cs="Times New Roman"/>
          <w:b/>
          <w:sz w:val="24"/>
          <w:szCs w:val="24"/>
        </w:rPr>
        <w:t>665</w:t>
      </w:r>
      <w:r w:rsidR="001E3E6E" w:rsidRPr="006B5C98">
        <w:rPr>
          <w:rFonts w:ascii="Times New Roman" w:hAnsi="Times New Roman" w:cs="Times New Roman"/>
          <w:b/>
          <w:sz w:val="24"/>
          <w:szCs w:val="24"/>
        </w:rPr>
        <w:t>]</w:t>
      </w:r>
    </w:p>
    <w:p w:rsidR="00DA68DC" w:rsidRDefault="001E3E6E" w:rsidP="001E3E6E">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DA68DC" w:rsidRPr="00DA68DC">
        <w:rPr>
          <w:rFonts w:ascii="Times New Roman" w:hAnsi="Times New Roman" w:cs="Times New Roman"/>
          <w:sz w:val="24"/>
          <w:szCs w:val="24"/>
        </w:rPr>
        <w:t xml:space="preserve">The Application for Transfer </w:t>
      </w:r>
      <w:proofErr w:type="gramStart"/>
      <w:r w:rsidR="00DA68DC" w:rsidRPr="00DA68DC">
        <w:rPr>
          <w:rFonts w:ascii="Times New Roman" w:hAnsi="Times New Roman" w:cs="Times New Roman"/>
          <w:sz w:val="24"/>
          <w:szCs w:val="24"/>
        </w:rPr>
        <w:t>Between</w:t>
      </w:r>
      <w:proofErr w:type="gramEnd"/>
      <w:r w:rsidR="00DA68DC" w:rsidRPr="00DA68DC">
        <w:rPr>
          <w:rFonts w:ascii="Times New Roman" w:hAnsi="Times New Roman" w:cs="Times New Roman"/>
          <w:sz w:val="24"/>
          <w:szCs w:val="24"/>
        </w:rPr>
        <w:t xml:space="preserve"> IFQ and GAF by a Community Quota Entity (CQE) is used to transfer annual IPHC Area 2C or 3A commercial IFQ held by a CQE for use as GAF by a community resident holding one or more CHPs for areas 2C or 3A. In addition, this application may be used to return unused GAF to the CQE from which it was obtained.  </w:t>
      </w:r>
    </w:p>
    <w:p w:rsidR="001E3E6E" w:rsidRPr="00DA68DC" w:rsidRDefault="001E3E6E" w:rsidP="001E3E6E">
      <w:pPr>
        <w:spacing w:after="0" w:line="240" w:lineRule="auto"/>
        <w:rPr>
          <w:rFonts w:ascii="Times New Roman" w:hAnsi="Times New Roman" w:cs="Times New Roman"/>
          <w:sz w:val="24"/>
          <w:szCs w:val="24"/>
        </w:rPr>
      </w:pPr>
    </w:p>
    <w:p w:rsidR="00DA68DC" w:rsidRDefault="00DA68DC" w:rsidP="001E3E6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DA68DC">
        <w:rPr>
          <w:rFonts w:ascii="Times New Roman" w:hAnsi="Times New Roman" w:cs="Times New Roman"/>
          <w:sz w:val="24"/>
          <w:szCs w:val="24"/>
        </w:rPr>
        <w:tab/>
        <w:t>♦</w:t>
      </w:r>
      <w:r w:rsidRPr="00DA68DC">
        <w:rPr>
          <w:rFonts w:ascii="Times New Roman" w:hAnsi="Times New Roman" w:cs="Times New Roman"/>
          <w:sz w:val="24"/>
          <w:szCs w:val="24"/>
        </w:rPr>
        <w:tab/>
        <w:t xml:space="preserve">A CQE applying for a transfer between IFQ and GAF must be eligible to hold IFQ on behalf of an eligible community in Area 2C or Area 3A and have received NMFS’ </w:t>
      </w:r>
      <w:r>
        <w:rPr>
          <w:rFonts w:ascii="Times New Roman" w:hAnsi="Times New Roman" w:cs="Times New Roman"/>
          <w:sz w:val="24"/>
          <w:szCs w:val="24"/>
        </w:rPr>
        <w:t>n</w:t>
      </w:r>
      <w:r w:rsidRPr="00DA68DC">
        <w:rPr>
          <w:rFonts w:ascii="Times New Roman" w:hAnsi="Times New Roman" w:cs="Times New Roman"/>
          <w:sz w:val="24"/>
          <w:szCs w:val="24"/>
        </w:rPr>
        <w:t>otification of approval of eligibility to receive IFQ for that community.  In addition,</w:t>
      </w:r>
    </w:p>
    <w:p w:rsidR="001E3E6E" w:rsidRPr="00DA68DC" w:rsidRDefault="001E3E6E" w:rsidP="001E3E6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DA68DC" w:rsidRDefault="00DA68DC" w:rsidP="001E3E6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DA68DC">
        <w:rPr>
          <w:rFonts w:ascii="Times New Roman" w:hAnsi="Times New Roman" w:cs="Times New Roman"/>
          <w:sz w:val="24"/>
          <w:szCs w:val="24"/>
        </w:rPr>
        <w:tab/>
        <w:t>♦</w:t>
      </w:r>
      <w:r w:rsidRPr="00DA68DC">
        <w:rPr>
          <w:rFonts w:ascii="Times New Roman" w:hAnsi="Times New Roman" w:cs="Times New Roman"/>
          <w:sz w:val="24"/>
          <w:szCs w:val="24"/>
        </w:rPr>
        <w:tab/>
        <w:t>An individual applying to receive GAF from Area 2C or Area 3A IFQ held by a CQE must be an eligible community resident of the eligible community in whose name the CQE is holding IFQ.</w:t>
      </w:r>
    </w:p>
    <w:p w:rsidR="001E3E6E" w:rsidRPr="00DA68DC" w:rsidRDefault="001E3E6E" w:rsidP="001E3E6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DA68DC" w:rsidRDefault="00DA68DC" w:rsidP="001E3E6E">
      <w:pPr>
        <w:tabs>
          <w:tab w:val="left" w:pos="360"/>
          <w:tab w:val="left" w:pos="720"/>
          <w:tab w:val="left" w:pos="1080"/>
          <w:tab w:val="left" w:pos="1440"/>
        </w:tabs>
        <w:spacing w:after="0" w:line="240" w:lineRule="auto"/>
        <w:rPr>
          <w:rFonts w:ascii="Times New Roman" w:hAnsi="Times New Roman" w:cs="Times New Roman"/>
          <w:sz w:val="24"/>
          <w:szCs w:val="24"/>
        </w:rPr>
      </w:pPr>
      <w:r w:rsidRPr="00DA68DC">
        <w:rPr>
          <w:rFonts w:ascii="Times New Roman" w:hAnsi="Times New Roman" w:cs="Times New Roman"/>
          <w:sz w:val="24"/>
          <w:szCs w:val="24"/>
        </w:rPr>
        <w:tab/>
        <w:t>♦</w:t>
      </w:r>
      <w:r w:rsidRPr="00DA68DC">
        <w:rPr>
          <w:rFonts w:ascii="Times New Roman" w:hAnsi="Times New Roman" w:cs="Times New Roman"/>
          <w:sz w:val="24"/>
          <w:szCs w:val="24"/>
        </w:rPr>
        <w:tab/>
        <w:t>The CQE applying to receive GAF must hold one or more valid community CHPs.</w:t>
      </w:r>
    </w:p>
    <w:p w:rsidR="001E3E6E" w:rsidRPr="00DA68DC" w:rsidRDefault="001E3E6E" w:rsidP="001E3E6E">
      <w:pPr>
        <w:tabs>
          <w:tab w:val="left" w:pos="360"/>
          <w:tab w:val="left" w:pos="720"/>
          <w:tab w:val="left" w:pos="1080"/>
          <w:tab w:val="left" w:pos="1440"/>
        </w:tabs>
        <w:spacing w:after="0" w:line="240" w:lineRule="auto"/>
        <w:rPr>
          <w:rFonts w:ascii="Times New Roman" w:hAnsi="Times New Roman" w:cs="Times New Roman"/>
          <w:sz w:val="24"/>
          <w:szCs w:val="24"/>
        </w:rPr>
      </w:pPr>
    </w:p>
    <w:p w:rsidR="00DA68DC" w:rsidRDefault="00DA68DC" w:rsidP="001E3E6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DA68DC">
        <w:rPr>
          <w:rFonts w:ascii="Times New Roman" w:hAnsi="Times New Roman" w:cs="Times New Roman"/>
          <w:sz w:val="24"/>
          <w:szCs w:val="24"/>
        </w:rPr>
        <w:tab/>
        <w:t>♦</w:t>
      </w:r>
      <w:r w:rsidRPr="00DA68DC">
        <w:rPr>
          <w:rFonts w:ascii="Times New Roman" w:hAnsi="Times New Roman" w:cs="Times New Roman"/>
          <w:sz w:val="24"/>
          <w:szCs w:val="24"/>
        </w:rPr>
        <w:tab/>
        <w:t>The CQE applying to transfer IFQ to GAF must submit a complete annual report(s) as required by 50 CFR part 679.5(l</w:t>
      </w:r>
      <w:proofErr w:type="gramStart"/>
      <w:r w:rsidRPr="00DA68DC">
        <w:rPr>
          <w:rFonts w:ascii="Times New Roman" w:hAnsi="Times New Roman" w:cs="Times New Roman"/>
          <w:sz w:val="24"/>
          <w:szCs w:val="24"/>
        </w:rPr>
        <w:t>)(</w:t>
      </w:r>
      <w:proofErr w:type="gramEnd"/>
      <w:r w:rsidRPr="00DA68DC">
        <w:rPr>
          <w:rFonts w:ascii="Times New Roman" w:hAnsi="Times New Roman" w:cs="Times New Roman"/>
          <w:sz w:val="24"/>
          <w:szCs w:val="24"/>
        </w:rPr>
        <w:t>8).</w:t>
      </w:r>
    </w:p>
    <w:p w:rsidR="00572004" w:rsidRDefault="00572004" w:rsidP="00DA68DC">
      <w:pPr>
        <w:tabs>
          <w:tab w:val="left" w:pos="360"/>
          <w:tab w:val="left" w:pos="720"/>
          <w:tab w:val="left" w:pos="1080"/>
          <w:tab w:val="left" w:pos="1440"/>
        </w:tabs>
        <w:ind w:left="720" w:hanging="720"/>
        <w:rPr>
          <w:rFonts w:ascii="Times New Roman" w:hAnsi="Times New Roman" w:cs="Times New Roman"/>
          <w:sz w:val="24"/>
          <w:szCs w:val="24"/>
        </w:rPr>
      </w:pPr>
    </w:p>
    <w:tbl>
      <w:tblPr>
        <w:tblW w:w="0" w:type="auto"/>
        <w:jc w:val="center"/>
        <w:tblInd w:w="2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1440"/>
      </w:tblGrid>
      <w:tr w:rsidR="00DA68DC" w:rsidRPr="006E7B3F" w:rsidTr="00572004">
        <w:trPr>
          <w:jc w:val="center"/>
        </w:trPr>
        <w:tc>
          <w:tcPr>
            <w:tcW w:w="5130" w:type="dxa"/>
            <w:gridSpan w:val="2"/>
          </w:tcPr>
          <w:p w:rsidR="00DA68DC" w:rsidRPr="00572004" w:rsidRDefault="001E3E6E" w:rsidP="009D19E9">
            <w:pPr>
              <w:keepNext/>
              <w:rPr>
                <w:rFonts w:ascii="Times New Roman" w:hAnsi="Times New Roman" w:cs="Times New Roman"/>
                <w:b/>
                <w:sz w:val="20"/>
                <w:szCs w:val="20"/>
              </w:rPr>
            </w:pPr>
            <w:r>
              <w:rPr>
                <w:rFonts w:ascii="Times New Roman" w:hAnsi="Times New Roman" w:cs="Times New Roman"/>
                <w:b/>
                <w:sz w:val="20"/>
                <w:szCs w:val="20"/>
              </w:rPr>
              <w:lastRenderedPageBreak/>
              <w:t>Ap</w:t>
            </w:r>
            <w:r w:rsidR="00DA68DC" w:rsidRPr="00572004">
              <w:rPr>
                <w:rFonts w:ascii="Times New Roman" w:hAnsi="Times New Roman" w:cs="Times New Roman"/>
                <w:b/>
                <w:sz w:val="20"/>
                <w:szCs w:val="20"/>
              </w:rPr>
              <w:t>plication for Transfer Between IFQ and GAF by CQE, Respondent</w:t>
            </w:r>
          </w:p>
        </w:tc>
      </w:tr>
      <w:tr w:rsidR="00DA68DC" w:rsidRPr="006E7B3F" w:rsidTr="00572004">
        <w:trPr>
          <w:jc w:val="center"/>
        </w:trPr>
        <w:tc>
          <w:tcPr>
            <w:tcW w:w="3690" w:type="dxa"/>
          </w:tcPr>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572004">
              <w:rPr>
                <w:rFonts w:ascii="Times New Roman" w:hAnsi="Times New Roman" w:cs="Times New Roman"/>
                <w:b/>
                <w:sz w:val="20"/>
                <w:szCs w:val="20"/>
              </w:rPr>
              <w:t>Number of respondents</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sz w:val="20"/>
                <w:szCs w:val="20"/>
              </w:rPr>
              <w:t xml:space="preserve">   18 Area 2C</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sz w:val="20"/>
                <w:szCs w:val="20"/>
              </w:rPr>
              <w:t xml:space="preserve">   14 Area 3A</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b/>
                <w:sz w:val="20"/>
                <w:szCs w:val="20"/>
              </w:rPr>
              <w:t xml:space="preserve">Total annualized responses </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sz w:val="20"/>
                <w:szCs w:val="20"/>
              </w:rPr>
              <w:t xml:space="preserve">   Frequency of response  = 1</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b/>
                <w:sz w:val="20"/>
                <w:szCs w:val="20"/>
              </w:rPr>
              <w:t>Total burden hours</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sz w:val="20"/>
                <w:szCs w:val="20"/>
              </w:rPr>
              <w:t xml:space="preserve">   Time per response = 2 </w:t>
            </w:r>
            <w:proofErr w:type="spellStart"/>
            <w:r w:rsidRPr="00572004">
              <w:rPr>
                <w:rFonts w:ascii="Times New Roman" w:hAnsi="Times New Roman" w:cs="Times New Roman"/>
                <w:sz w:val="20"/>
                <w:szCs w:val="20"/>
              </w:rPr>
              <w:t>hr</w:t>
            </w:r>
            <w:proofErr w:type="spellEnd"/>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b/>
                <w:sz w:val="20"/>
                <w:szCs w:val="20"/>
              </w:rPr>
              <w:t>Total personnel costs</w:t>
            </w:r>
            <w:r w:rsidRPr="00572004">
              <w:rPr>
                <w:rFonts w:ascii="Times New Roman" w:hAnsi="Times New Roman" w:cs="Times New Roman"/>
                <w:sz w:val="20"/>
                <w:szCs w:val="20"/>
              </w:rPr>
              <w:t xml:space="preserve"> ($25 x 64)</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572004">
              <w:rPr>
                <w:rFonts w:ascii="Times New Roman" w:hAnsi="Times New Roman" w:cs="Times New Roman"/>
                <w:b/>
                <w:sz w:val="20"/>
                <w:szCs w:val="20"/>
              </w:rPr>
              <w:t xml:space="preserve">Total miscellaneous costs </w:t>
            </w:r>
            <w:r w:rsidRPr="00572004">
              <w:rPr>
                <w:rFonts w:ascii="Times New Roman" w:hAnsi="Times New Roman" w:cs="Times New Roman"/>
                <w:sz w:val="20"/>
                <w:szCs w:val="20"/>
              </w:rPr>
              <w:t>(91.60)</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sz w:val="20"/>
                <w:szCs w:val="20"/>
              </w:rPr>
              <w:t xml:space="preserve">   Mail (1.32 x 30 = 39.60) </w:t>
            </w:r>
          </w:p>
          <w:p w:rsidR="00DA68DC" w:rsidRPr="00572004" w:rsidRDefault="00DA68DC" w:rsidP="009D19E9">
            <w:pPr>
              <w:keepNext/>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572004">
              <w:rPr>
                <w:rFonts w:ascii="Times New Roman" w:hAnsi="Times New Roman" w:cs="Times New Roman"/>
                <w:sz w:val="20"/>
                <w:szCs w:val="20"/>
              </w:rPr>
              <w:t xml:space="preserve">   Fax (6 x 2 = 12)</w:t>
            </w:r>
          </w:p>
          <w:p w:rsidR="00DA68DC" w:rsidRPr="00572004" w:rsidRDefault="00DA68DC" w:rsidP="009D19E9">
            <w:pPr>
              <w:keepNext/>
              <w:spacing w:after="0" w:line="240" w:lineRule="auto"/>
              <w:rPr>
                <w:rFonts w:ascii="Times New Roman" w:hAnsi="Times New Roman" w:cs="Times New Roman"/>
                <w:b/>
                <w:sz w:val="20"/>
                <w:szCs w:val="20"/>
              </w:rPr>
            </w:pPr>
            <w:r w:rsidRPr="00572004">
              <w:rPr>
                <w:rFonts w:ascii="Times New Roman" w:hAnsi="Times New Roman" w:cs="Times New Roman"/>
                <w:sz w:val="20"/>
                <w:szCs w:val="20"/>
              </w:rPr>
              <w:t xml:space="preserve">   Photocopy (.05 x 25pp x 32 = 40)</w:t>
            </w:r>
          </w:p>
        </w:tc>
        <w:tc>
          <w:tcPr>
            <w:tcW w:w="1440" w:type="dxa"/>
          </w:tcPr>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572004">
              <w:rPr>
                <w:rFonts w:ascii="Times New Roman" w:hAnsi="Times New Roman" w:cs="Times New Roman"/>
                <w:b/>
                <w:sz w:val="20"/>
                <w:szCs w:val="20"/>
              </w:rPr>
              <w:t>32</w:t>
            </w:r>
          </w:p>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572004">
              <w:rPr>
                <w:rFonts w:ascii="Times New Roman" w:hAnsi="Times New Roman" w:cs="Times New Roman"/>
                <w:b/>
                <w:sz w:val="20"/>
                <w:szCs w:val="20"/>
              </w:rPr>
              <w:t>32</w:t>
            </w:r>
          </w:p>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572004">
              <w:rPr>
                <w:rFonts w:ascii="Times New Roman" w:hAnsi="Times New Roman" w:cs="Times New Roman"/>
                <w:b/>
                <w:sz w:val="20"/>
                <w:szCs w:val="20"/>
              </w:rPr>
              <w:t xml:space="preserve">64 </w:t>
            </w:r>
            <w:proofErr w:type="spellStart"/>
            <w:r w:rsidRPr="00572004">
              <w:rPr>
                <w:rFonts w:ascii="Times New Roman" w:hAnsi="Times New Roman" w:cs="Times New Roman"/>
                <w:b/>
                <w:sz w:val="20"/>
                <w:szCs w:val="20"/>
              </w:rPr>
              <w:t>hr</w:t>
            </w:r>
            <w:proofErr w:type="spellEnd"/>
          </w:p>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572004">
              <w:rPr>
                <w:rFonts w:ascii="Times New Roman" w:hAnsi="Times New Roman" w:cs="Times New Roman"/>
                <w:b/>
                <w:sz w:val="20"/>
                <w:szCs w:val="20"/>
              </w:rPr>
              <w:t>$1,600</w:t>
            </w:r>
          </w:p>
          <w:p w:rsidR="00DA68DC" w:rsidRPr="00572004" w:rsidRDefault="00DA68DC" w:rsidP="0057200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572004">
              <w:rPr>
                <w:rFonts w:ascii="Times New Roman" w:hAnsi="Times New Roman" w:cs="Times New Roman"/>
                <w:b/>
                <w:sz w:val="20"/>
                <w:szCs w:val="20"/>
              </w:rPr>
              <w:t>$92</w:t>
            </w:r>
          </w:p>
        </w:tc>
      </w:tr>
    </w:tbl>
    <w:p w:rsidR="00B67C5D" w:rsidRDefault="00B67C5D" w:rsidP="00B67C5D">
      <w:pPr>
        <w:spacing w:after="0" w:line="240" w:lineRule="auto"/>
        <w:rPr>
          <w:rFonts w:ascii="Times New Roman" w:hAnsi="Times New Roman" w:cs="Times New Roman"/>
          <w:b/>
          <w:sz w:val="24"/>
          <w:szCs w:val="24"/>
        </w:rPr>
      </w:pPr>
    </w:p>
    <w:p w:rsidR="00B67C5D" w:rsidRPr="000D31D6" w:rsidRDefault="00B67C5D" w:rsidP="00B67C5D">
      <w:pPr>
        <w:spacing w:after="0" w:line="240" w:lineRule="auto"/>
        <w:rPr>
          <w:rFonts w:ascii="Times New Roman" w:hAnsi="Times New Roman" w:cs="Times New Roman"/>
          <w:sz w:val="24"/>
          <w:szCs w:val="24"/>
        </w:rPr>
      </w:pPr>
      <w:r w:rsidRPr="009F2E6D">
        <w:rPr>
          <w:rFonts w:ascii="Times New Roman" w:hAnsi="Times New Roman" w:cs="Times New Roman"/>
          <w:b/>
          <w:sz w:val="24"/>
          <w:szCs w:val="24"/>
        </w:rPr>
        <w:t>For OMB Control No. 0648-0</w:t>
      </w:r>
      <w:r>
        <w:rPr>
          <w:rFonts w:ascii="Times New Roman" w:hAnsi="Times New Roman" w:cs="Times New Roman"/>
          <w:b/>
          <w:sz w:val="24"/>
          <w:szCs w:val="24"/>
        </w:rPr>
        <w:t>592</w:t>
      </w:r>
      <w:r w:rsidRPr="009F2E6D">
        <w:rPr>
          <w:rFonts w:ascii="Times New Roman" w:hAnsi="Times New Roman" w:cs="Times New Roman"/>
          <w:b/>
          <w:sz w:val="24"/>
          <w:szCs w:val="24"/>
        </w:rPr>
        <w:t xml:space="preserve"> before change</w:t>
      </w:r>
      <w:r w:rsidR="00572004">
        <w:rPr>
          <w:rFonts w:ascii="Times New Roman" w:hAnsi="Times New Roman" w:cs="Times New Roman"/>
          <w:sz w:val="24"/>
          <w:szCs w:val="24"/>
        </w:rPr>
        <w:t xml:space="preserve">: </w:t>
      </w:r>
      <w:r w:rsidRPr="000D31D6">
        <w:rPr>
          <w:rFonts w:ascii="Times New Roman" w:hAnsi="Times New Roman" w:cs="Times New Roman"/>
          <w:sz w:val="24"/>
          <w:szCs w:val="24"/>
        </w:rPr>
        <w:t xml:space="preserve">estimated total unique respondents </w:t>
      </w:r>
      <w:r w:rsidR="00890EAC">
        <w:rPr>
          <w:rFonts w:ascii="Times New Roman" w:hAnsi="Times New Roman" w:cs="Times New Roman"/>
          <w:sz w:val="24"/>
          <w:szCs w:val="24"/>
        </w:rPr>
        <w:t>1,946</w:t>
      </w:r>
      <w:r w:rsidRPr="000D31D6">
        <w:rPr>
          <w:rFonts w:ascii="Times New Roman" w:hAnsi="Times New Roman" w:cs="Times New Roman"/>
          <w:sz w:val="24"/>
          <w:szCs w:val="24"/>
        </w:rPr>
        <w:t xml:space="preserve">, estimated total responses </w:t>
      </w:r>
      <w:r w:rsidR="003A1231">
        <w:rPr>
          <w:rFonts w:ascii="Times New Roman" w:hAnsi="Times New Roman" w:cs="Times New Roman"/>
          <w:sz w:val="24"/>
          <w:szCs w:val="24"/>
        </w:rPr>
        <w:t>1,376</w:t>
      </w:r>
      <w:r w:rsidRPr="000D31D6">
        <w:rPr>
          <w:rFonts w:ascii="Times New Roman" w:hAnsi="Times New Roman" w:cs="Times New Roman"/>
          <w:sz w:val="24"/>
          <w:szCs w:val="24"/>
        </w:rPr>
        <w:t xml:space="preserve">, estimated total burden </w:t>
      </w:r>
      <w:r w:rsidR="003A1231">
        <w:rPr>
          <w:rFonts w:ascii="Times New Roman" w:hAnsi="Times New Roman" w:cs="Times New Roman"/>
          <w:sz w:val="24"/>
          <w:szCs w:val="24"/>
        </w:rPr>
        <w:t>2,256</w:t>
      </w:r>
      <w:r w:rsidR="003A1231" w:rsidRPr="000D31D6">
        <w:rPr>
          <w:rFonts w:ascii="Times New Roman" w:hAnsi="Times New Roman" w:cs="Times New Roman"/>
          <w:sz w:val="24"/>
          <w:szCs w:val="24"/>
        </w:rPr>
        <w:t xml:space="preserve"> </w:t>
      </w:r>
      <w:r w:rsidRPr="000D31D6">
        <w:rPr>
          <w:rFonts w:ascii="Times New Roman" w:hAnsi="Times New Roman" w:cs="Times New Roman"/>
          <w:sz w:val="24"/>
          <w:szCs w:val="24"/>
        </w:rPr>
        <w:t xml:space="preserve">hours, and estimated total miscellaneous costs  $ </w:t>
      </w:r>
      <w:r w:rsidR="003A1231">
        <w:rPr>
          <w:rFonts w:ascii="Times New Roman" w:hAnsi="Times New Roman" w:cs="Times New Roman"/>
          <w:sz w:val="24"/>
          <w:szCs w:val="24"/>
        </w:rPr>
        <w:t>5,138</w:t>
      </w:r>
      <w:r w:rsidRPr="000D31D6">
        <w:rPr>
          <w:rFonts w:ascii="Times New Roman" w:hAnsi="Times New Roman" w:cs="Times New Roman"/>
          <w:sz w:val="24"/>
          <w:szCs w:val="24"/>
        </w:rPr>
        <w:t xml:space="preserve">.  </w:t>
      </w:r>
    </w:p>
    <w:p w:rsidR="00B67C5D" w:rsidRPr="000D31D6" w:rsidRDefault="00B67C5D" w:rsidP="00B67C5D">
      <w:pPr>
        <w:spacing w:after="0" w:line="240" w:lineRule="auto"/>
        <w:rPr>
          <w:rFonts w:ascii="Times New Roman" w:hAnsi="Times New Roman" w:cs="Times New Roman"/>
          <w:sz w:val="24"/>
          <w:szCs w:val="24"/>
        </w:rPr>
      </w:pPr>
    </w:p>
    <w:p w:rsidR="00B67C5D" w:rsidRPr="000D31D6" w:rsidRDefault="00B67C5D" w:rsidP="00B67C5D">
      <w:pPr>
        <w:spacing w:after="0" w:line="240" w:lineRule="auto"/>
        <w:rPr>
          <w:rFonts w:ascii="Times New Roman" w:hAnsi="Times New Roman" w:cs="Times New Roman"/>
          <w:sz w:val="24"/>
          <w:szCs w:val="24"/>
        </w:rPr>
      </w:pPr>
      <w:r w:rsidRPr="00ED07F0">
        <w:rPr>
          <w:rFonts w:ascii="Times New Roman" w:hAnsi="Times New Roman" w:cs="Times New Roman"/>
          <w:b/>
          <w:sz w:val="24"/>
          <w:szCs w:val="24"/>
        </w:rPr>
        <w:t>For OMB Control No. 0648-0592 after change</w:t>
      </w:r>
      <w:r w:rsidRPr="00ED07F0">
        <w:rPr>
          <w:rFonts w:ascii="Times New Roman" w:hAnsi="Times New Roman" w:cs="Times New Roman"/>
          <w:sz w:val="24"/>
          <w:szCs w:val="24"/>
        </w:rPr>
        <w:t xml:space="preserve">:  estimated total unique respondents </w:t>
      </w:r>
      <w:r w:rsidR="00ED07F0" w:rsidRPr="00ED07F0">
        <w:rPr>
          <w:rFonts w:ascii="Times New Roman" w:hAnsi="Times New Roman" w:cs="Times New Roman"/>
          <w:sz w:val="24"/>
          <w:szCs w:val="24"/>
        </w:rPr>
        <w:t>1,914</w:t>
      </w:r>
      <w:r w:rsidRPr="00ED07F0">
        <w:rPr>
          <w:rFonts w:ascii="Times New Roman" w:hAnsi="Times New Roman" w:cs="Times New Roman"/>
          <w:sz w:val="24"/>
          <w:szCs w:val="24"/>
        </w:rPr>
        <w:t xml:space="preserve">, estimated total responses </w:t>
      </w:r>
      <w:r w:rsidR="00ED07F0" w:rsidRPr="00ED07F0">
        <w:rPr>
          <w:rFonts w:ascii="Times New Roman" w:hAnsi="Times New Roman" w:cs="Times New Roman"/>
          <w:sz w:val="24"/>
          <w:szCs w:val="24"/>
        </w:rPr>
        <w:t>1,312</w:t>
      </w:r>
      <w:r w:rsidRPr="00ED07F0">
        <w:rPr>
          <w:rFonts w:ascii="Times New Roman" w:hAnsi="Times New Roman" w:cs="Times New Roman"/>
          <w:sz w:val="24"/>
          <w:szCs w:val="24"/>
        </w:rPr>
        <w:t xml:space="preserve">, estimated total burden </w:t>
      </w:r>
      <w:r w:rsidR="00ED07F0" w:rsidRPr="00ED07F0">
        <w:rPr>
          <w:rFonts w:ascii="Times New Roman" w:hAnsi="Times New Roman" w:cs="Times New Roman"/>
          <w:sz w:val="24"/>
          <w:szCs w:val="24"/>
        </w:rPr>
        <w:t>2,160</w:t>
      </w:r>
      <w:r w:rsidRPr="00ED07F0">
        <w:rPr>
          <w:rFonts w:ascii="Times New Roman" w:hAnsi="Times New Roman" w:cs="Times New Roman"/>
          <w:sz w:val="24"/>
          <w:szCs w:val="24"/>
        </w:rPr>
        <w:t xml:space="preserve"> hours, and estimated total miscellaneous costs  $ </w:t>
      </w:r>
      <w:r w:rsidR="00ED07F0" w:rsidRPr="00ED07F0">
        <w:rPr>
          <w:rFonts w:ascii="Times New Roman" w:hAnsi="Times New Roman" w:cs="Times New Roman"/>
          <w:sz w:val="24"/>
          <w:szCs w:val="24"/>
        </w:rPr>
        <w:t>4,936</w:t>
      </w:r>
      <w:r w:rsidRPr="00ED07F0">
        <w:rPr>
          <w:rFonts w:ascii="Times New Roman" w:hAnsi="Times New Roman" w:cs="Times New Roman"/>
          <w:sz w:val="24"/>
          <w:szCs w:val="24"/>
        </w:rPr>
        <w:t>.</w:t>
      </w:r>
    </w:p>
    <w:p w:rsidR="00B67C5D" w:rsidRPr="000D31D6" w:rsidRDefault="00B67C5D" w:rsidP="00B67C5D">
      <w:pPr>
        <w:spacing w:after="0" w:line="240" w:lineRule="auto"/>
        <w:rPr>
          <w:rFonts w:ascii="Times New Roman" w:hAnsi="Times New Roman" w:cs="Times New Roman"/>
          <w:sz w:val="24"/>
          <w:szCs w:val="24"/>
        </w:rPr>
      </w:pPr>
    </w:p>
    <w:p w:rsidR="00B67C5D" w:rsidRPr="001E3E6E" w:rsidRDefault="00B67C5D" w:rsidP="00B67C5D">
      <w:pPr>
        <w:spacing w:after="0" w:line="240" w:lineRule="auto"/>
        <w:rPr>
          <w:rFonts w:ascii="Times New Roman" w:hAnsi="Times New Roman" w:cs="Times New Roman"/>
          <w:b/>
          <w:sz w:val="24"/>
          <w:szCs w:val="24"/>
        </w:rPr>
      </w:pPr>
      <w:r w:rsidRPr="001E3E6E">
        <w:rPr>
          <w:rFonts w:ascii="Times New Roman" w:hAnsi="Times New Roman" w:cs="Times New Roman"/>
          <w:b/>
          <w:sz w:val="24"/>
          <w:szCs w:val="24"/>
        </w:rPr>
        <w:t xml:space="preserve">This change will result in </w:t>
      </w:r>
      <w:r w:rsidR="00ED07F0" w:rsidRPr="001E3E6E">
        <w:rPr>
          <w:rFonts w:ascii="Times New Roman" w:hAnsi="Times New Roman" w:cs="Times New Roman"/>
          <w:b/>
          <w:sz w:val="24"/>
          <w:szCs w:val="24"/>
        </w:rPr>
        <w:t>32</w:t>
      </w:r>
      <w:r w:rsidRPr="001E3E6E">
        <w:rPr>
          <w:rFonts w:ascii="Times New Roman" w:hAnsi="Times New Roman" w:cs="Times New Roman"/>
          <w:b/>
          <w:sz w:val="24"/>
          <w:szCs w:val="24"/>
        </w:rPr>
        <w:t xml:space="preserve"> fewer respondents, </w:t>
      </w:r>
      <w:r w:rsidR="00962D3D" w:rsidRPr="001E3E6E">
        <w:rPr>
          <w:rFonts w:ascii="Times New Roman" w:hAnsi="Times New Roman" w:cs="Times New Roman"/>
          <w:b/>
          <w:sz w:val="24"/>
          <w:szCs w:val="24"/>
        </w:rPr>
        <w:t>64</w:t>
      </w:r>
      <w:r w:rsidRPr="001E3E6E">
        <w:rPr>
          <w:rFonts w:ascii="Times New Roman" w:hAnsi="Times New Roman" w:cs="Times New Roman"/>
          <w:b/>
          <w:sz w:val="24"/>
          <w:szCs w:val="24"/>
        </w:rPr>
        <w:t xml:space="preserve"> fewer responses, </w:t>
      </w:r>
      <w:r w:rsidR="00962D3D" w:rsidRPr="001E3E6E">
        <w:rPr>
          <w:rFonts w:ascii="Times New Roman" w:hAnsi="Times New Roman" w:cs="Times New Roman"/>
          <w:b/>
          <w:sz w:val="24"/>
          <w:szCs w:val="24"/>
        </w:rPr>
        <w:t xml:space="preserve">96 </w:t>
      </w:r>
      <w:r w:rsidRPr="001E3E6E">
        <w:rPr>
          <w:rFonts w:ascii="Times New Roman" w:hAnsi="Times New Roman" w:cs="Times New Roman"/>
          <w:b/>
          <w:sz w:val="24"/>
          <w:szCs w:val="24"/>
        </w:rPr>
        <w:t xml:space="preserve">fewer </w:t>
      </w:r>
      <w:r w:rsidR="003B586D" w:rsidRPr="001E3E6E">
        <w:rPr>
          <w:rFonts w:ascii="Times New Roman" w:hAnsi="Times New Roman" w:cs="Times New Roman"/>
          <w:b/>
          <w:sz w:val="24"/>
          <w:szCs w:val="24"/>
        </w:rPr>
        <w:t xml:space="preserve">burden </w:t>
      </w:r>
      <w:r w:rsidRPr="001E3E6E">
        <w:rPr>
          <w:rFonts w:ascii="Times New Roman" w:hAnsi="Times New Roman" w:cs="Times New Roman"/>
          <w:b/>
          <w:sz w:val="24"/>
          <w:szCs w:val="24"/>
        </w:rPr>
        <w:t>hours, and $</w:t>
      </w:r>
      <w:r w:rsidR="00962D3D" w:rsidRPr="001E3E6E">
        <w:rPr>
          <w:rFonts w:ascii="Times New Roman" w:hAnsi="Times New Roman" w:cs="Times New Roman"/>
          <w:b/>
          <w:sz w:val="24"/>
          <w:szCs w:val="24"/>
        </w:rPr>
        <w:t>202</w:t>
      </w:r>
      <w:r w:rsidRPr="001E3E6E">
        <w:rPr>
          <w:rFonts w:ascii="Times New Roman" w:hAnsi="Times New Roman" w:cs="Times New Roman"/>
          <w:b/>
          <w:sz w:val="24"/>
          <w:szCs w:val="24"/>
        </w:rPr>
        <w:t xml:space="preserve"> less</w:t>
      </w:r>
      <w:r w:rsidR="00ED07F0" w:rsidRPr="001E3E6E">
        <w:rPr>
          <w:rFonts w:ascii="Times New Roman" w:hAnsi="Times New Roman" w:cs="Times New Roman"/>
          <w:b/>
          <w:sz w:val="24"/>
          <w:szCs w:val="24"/>
        </w:rPr>
        <w:t xml:space="preserve"> in</w:t>
      </w:r>
      <w:r w:rsidRPr="001E3E6E">
        <w:rPr>
          <w:rFonts w:ascii="Times New Roman" w:hAnsi="Times New Roman" w:cs="Times New Roman"/>
          <w:b/>
          <w:sz w:val="24"/>
          <w:szCs w:val="24"/>
        </w:rPr>
        <w:t xml:space="preserve"> miscellaneous costs.</w:t>
      </w:r>
    </w:p>
    <w:p w:rsidR="00B67C5D" w:rsidRDefault="00B67C5D" w:rsidP="00B67C5D">
      <w:pPr>
        <w:spacing w:after="0" w:line="240" w:lineRule="auto"/>
      </w:pPr>
    </w:p>
    <w:sectPr w:rsidR="00B67C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01A" w:rsidRDefault="0051201A" w:rsidP="00541B8D">
      <w:pPr>
        <w:spacing w:after="0" w:line="240" w:lineRule="auto"/>
      </w:pPr>
      <w:r>
        <w:separator/>
      </w:r>
    </w:p>
  </w:endnote>
  <w:endnote w:type="continuationSeparator" w:id="0">
    <w:p w:rsidR="0051201A" w:rsidRDefault="0051201A" w:rsidP="0054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588879"/>
      <w:docPartObj>
        <w:docPartGallery w:val="Page Numbers (Bottom of Page)"/>
        <w:docPartUnique/>
      </w:docPartObj>
    </w:sdtPr>
    <w:sdtEndPr>
      <w:rPr>
        <w:noProof/>
      </w:rPr>
    </w:sdtEndPr>
    <w:sdtContent>
      <w:p w:rsidR="003B586D" w:rsidRDefault="003B586D">
        <w:pPr>
          <w:pStyle w:val="Footer"/>
          <w:jc w:val="center"/>
        </w:pPr>
        <w:r>
          <w:fldChar w:fldCharType="begin"/>
        </w:r>
        <w:r>
          <w:instrText xml:space="preserve"> PAGE   \* MERGEFORMAT </w:instrText>
        </w:r>
        <w:r>
          <w:fldChar w:fldCharType="separate"/>
        </w:r>
        <w:r w:rsidR="00CD6C7F">
          <w:rPr>
            <w:noProof/>
          </w:rPr>
          <w:t>3</w:t>
        </w:r>
        <w:r>
          <w:rPr>
            <w:noProof/>
          </w:rPr>
          <w:fldChar w:fldCharType="end"/>
        </w:r>
      </w:p>
    </w:sdtContent>
  </w:sdt>
  <w:p w:rsidR="003B586D" w:rsidRDefault="003B5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01A" w:rsidRDefault="0051201A" w:rsidP="00541B8D">
      <w:pPr>
        <w:spacing w:after="0" w:line="240" w:lineRule="auto"/>
      </w:pPr>
      <w:r>
        <w:separator/>
      </w:r>
    </w:p>
  </w:footnote>
  <w:footnote w:type="continuationSeparator" w:id="0">
    <w:p w:rsidR="0051201A" w:rsidRDefault="0051201A" w:rsidP="00541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FE"/>
    <w:rsid w:val="000268FE"/>
    <w:rsid w:val="000A3EDD"/>
    <w:rsid w:val="000E340D"/>
    <w:rsid w:val="00156008"/>
    <w:rsid w:val="001E3E6E"/>
    <w:rsid w:val="001F4621"/>
    <w:rsid w:val="00226F62"/>
    <w:rsid w:val="002E21E4"/>
    <w:rsid w:val="00306FED"/>
    <w:rsid w:val="00382A21"/>
    <w:rsid w:val="003A1231"/>
    <w:rsid w:val="003B586D"/>
    <w:rsid w:val="003D17D1"/>
    <w:rsid w:val="0051201A"/>
    <w:rsid w:val="00541B8D"/>
    <w:rsid w:val="00572004"/>
    <w:rsid w:val="00614DF8"/>
    <w:rsid w:val="006521B6"/>
    <w:rsid w:val="006B5C98"/>
    <w:rsid w:val="00762754"/>
    <w:rsid w:val="00821862"/>
    <w:rsid w:val="00890EAC"/>
    <w:rsid w:val="00925E76"/>
    <w:rsid w:val="00962D3D"/>
    <w:rsid w:val="009D19E9"/>
    <w:rsid w:val="00A170F3"/>
    <w:rsid w:val="00B328A6"/>
    <w:rsid w:val="00B67C5D"/>
    <w:rsid w:val="00C51549"/>
    <w:rsid w:val="00C520C0"/>
    <w:rsid w:val="00CD6C7F"/>
    <w:rsid w:val="00DA68DC"/>
    <w:rsid w:val="00EA7EC6"/>
    <w:rsid w:val="00ED07F0"/>
    <w:rsid w:val="00FD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B8D"/>
  </w:style>
  <w:style w:type="paragraph" w:styleId="Footer">
    <w:name w:val="footer"/>
    <w:basedOn w:val="Normal"/>
    <w:link w:val="FooterChar"/>
    <w:uiPriority w:val="99"/>
    <w:unhideWhenUsed/>
    <w:rsid w:val="00541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B8D"/>
  </w:style>
  <w:style w:type="character" w:styleId="CommentReference">
    <w:name w:val="annotation reference"/>
    <w:basedOn w:val="DefaultParagraphFont"/>
    <w:uiPriority w:val="99"/>
    <w:semiHidden/>
    <w:unhideWhenUsed/>
    <w:rsid w:val="00890EAC"/>
    <w:rPr>
      <w:sz w:val="16"/>
      <w:szCs w:val="16"/>
    </w:rPr>
  </w:style>
  <w:style w:type="paragraph" w:styleId="CommentText">
    <w:name w:val="annotation text"/>
    <w:basedOn w:val="Normal"/>
    <w:link w:val="CommentTextChar"/>
    <w:uiPriority w:val="99"/>
    <w:semiHidden/>
    <w:unhideWhenUsed/>
    <w:rsid w:val="00890EAC"/>
    <w:pPr>
      <w:spacing w:line="240" w:lineRule="auto"/>
    </w:pPr>
    <w:rPr>
      <w:sz w:val="20"/>
      <w:szCs w:val="20"/>
    </w:rPr>
  </w:style>
  <w:style w:type="character" w:customStyle="1" w:styleId="CommentTextChar">
    <w:name w:val="Comment Text Char"/>
    <w:basedOn w:val="DefaultParagraphFont"/>
    <w:link w:val="CommentText"/>
    <w:uiPriority w:val="99"/>
    <w:semiHidden/>
    <w:rsid w:val="00890EAC"/>
    <w:rPr>
      <w:sz w:val="20"/>
      <w:szCs w:val="20"/>
    </w:rPr>
  </w:style>
  <w:style w:type="paragraph" w:styleId="CommentSubject">
    <w:name w:val="annotation subject"/>
    <w:basedOn w:val="CommentText"/>
    <w:next w:val="CommentText"/>
    <w:link w:val="CommentSubjectChar"/>
    <w:uiPriority w:val="99"/>
    <w:semiHidden/>
    <w:unhideWhenUsed/>
    <w:rsid w:val="00890EAC"/>
    <w:rPr>
      <w:b/>
      <w:bCs/>
    </w:rPr>
  </w:style>
  <w:style w:type="character" w:customStyle="1" w:styleId="CommentSubjectChar">
    <w:name w:val="Comment Subject Char"/>
    <w:basedOn w:val="CommentTextChar"/>
    <w:link w:val="CommentSubject"/>
    <w:uiPriority w:val="99"/>
    <w:semiHidden/>
    <w:rsid w:val="00890EAC"/>
    <w:rPr>
      <w:b/>
      <w:bCs/>
      <w:sz w:val="20"/>
      <w:szCs w:val="20"/>
    </w:rPr>
  </w:style>
  <w:style w:type="paragraph" w:styleId="BalloonText">
    <w:name w:val="Balloon Text"/>
    <w:basedOn w:val="Normal"/>
    <w:link w:val="BalloonTextChar"/>
    <w:uiPriority w:val="99"/>
    <w:semiHidden/>
    <w:unhideWhenUsed/>
    <w:rsid w:val="00890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B8D"/>
  </w:style>
  <w:style w:type="paragraph" w:styleId="Footer">
    <w:name w:val="footer"/>
    <w:basedOn w:val="Normal"/>
    <w:link w:val="FooterChar"/>
    <w:uiPriority w:val="99"/>
    <w:unhideWhenUsed/>
    <w:rsid w:val="00541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B8D"/>
  </w:style>
  <w:style w:type="character" w:styleId="CommentReference">
    <w:name w:val="annotation reference"/>
    <w:basedOn w:val="DefaultParagraphFont"/>
    <w:uiPriority w:val="99"/>
    <w:semiHidden/>
    <w:unhideWhenUsed/>
    <w:rsid w:val="00890EAC"/>
    <w:rPr>
      <w:sz w:val="16"/>
      <w:szCs w:val="16"/>
    </w:rPr>
  </w:style>
  <w:style w:type="paragraph" w:styleId="CommentText">
    <w:name w:val="annotation text"/>
    <w:basedOn w:val="Normal"/>
    <w:link w:val="CommentTextChar"/>
    <w:uiPriority w:val="99"/>
    <w:semiHidden/>
    <w:unhideWhenUsed/>
    <w:rsid w:val="00890EAC"/>
    <w:pPr>
      <w:spacing w:line="240" w:lineRule="auto"/>
    </w:pPr>
    <w:rPr>
      <w:sz w:val="20"/>
      <w:szCs w:val="20"/>
    </w:rPr>
  </w:style>
  <w:style w:type="character" w:customStyle="1" w:styleId="CommentTextChar">
    <w:name w:val="Comment Text Char"/>
    <w:basedOn w:val="DefaultParagraphFont"/>
    <w:link w:val="CommentText"/>
    <w:uiPriority w:val="99"/>
    <w:semiHidden/>
    <w:rsid w:val="00890EAC"/>
    <w:rPr>
      <w:sz w:val="20"/>
      <w:szCs w:val="20"/>
    </w:rPr>
  </w:style>
  <w:style w:type="paragraph" w:styleId="CommentSubject">
    <w:name w:val="annotation subject"/>
    <w:basedOn w:val="CommentText"/>
    <w:next w:val="CommentText"/>
    <w:link w:val="CommentSubjectChar"/>
    <w:uiPriority w:val="99"/>
    <w:semiHidden/>
    <w:unhideWhenUsed/>
    <w:rsid w:val="00890EAC"/>
    <w:rPr>
      <w:b/>
      <w:bCs/>
    </w:rPr>
  </w:style>
  <w:style w:type="character" w:customStyle="1" w:styleId="CommentSubjectChar">
    <w:name w:val="Comment Subject Char"/>
    <w:basedOn w:val="CommentTextChar"/>
    <w:link w:val="CommentSubject"/>
    <w:uiPriority w:val="99"/>
    <w:semiHidden/>
    <w:rsid w:val="00890EAC"/>
    <w:rPr>
      <w:b/>
      <w:bCs/>
      <w:sz w:val="20"/>
      <w:szCs w:val="20"/>
    </w:rPr>
  </w:style>
  <w:style w:type="paragraph" w:styleId="BalloonText">
    <w:name w:val="Balloon Text"/>
    <w:basedOn w:val="Normal"/>
    <w:link w:val="BalloonTextChar"/>
    <w:uiPriority w:val="99"/>
    <w:semiHidden/>
    <w:unhideWhenUsed/>
    <w:rsid w:val="00890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Gwellnar</cp:lastModifiedBy>
  <cp:revision>2</cp:revision>
  <cp:lastPrinted>2013-06-14T17:19:00Z</cp:lastPrinted>
  <dcterms:created xsi:type="dcterms:W3CDTF">2013-06-17T00:49:00Z</dcterms:created>
  <dcterms:modified xsi:type="dcterms:W3CDTF">2013-06-17T00:49:00Z</dcterms:modified>
</cp:coreProperties>
</file>