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791DF5" w:rsidP="004F448D">
      <w:pPr>
        <w:rPr>
          <w:sz w:val="22"/>
        </w:rPr>
      </w:pPr>
      <w:r>
        <w:rPr>
          <w:sz w:val="22"/>
        </w:rPr>
        <w:t>May 23</w:t>
      </w:r>
      <w:r w:rsidR="00864968">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0798</w:t>
      </w:r>
      <w:r w:rsidR="00F20AF4">
        <w:rPr>
          <w:rFonts w:cs="Arial"/>
          <w:b/>
          <w:sz w:val="22"/>
          <w:szCs w:val="22"/>
        </w:rPr>
        <w:t xml:space="preserve"> FCC Form 601</w:t>
      </w:r>
      <w:r w:rsidRPr="001E7857">
        <w:rPr>
          <w:b/>
          <w:sz w:val="22"/>
        </w:rPr>
        <w:t>:</w:t>
      </w:r>
    </w:p>
    <w:p w:rsidR="00F20AF4" w:rsidRDefault="00F20AF4" w:rsidP="00F20AF4">
      <w:pPr>
        <w:rPr>
          <w:sz w:val="22"/>
        </w:rPr>
      </w:pPr>
    </w:p>
    <w:p w:rsidR="00F20AF4" w:rsidRDefault="003215EF" w:rsidP="00F20AF4">
      <w:pPr>
        <w:numPr>
          <w:ilvl w:val="1"/>
          <w:numId w:val="10"/>
        </w:numPr>
        <w:rPr>
          <w:sz w:val="22"/>
        </w:rPr>
      </w:pPr>
      <w:r>
        <w:rPr>
          <w:sz w:val="22"/>
        </w:rPr>
        <w:t>Schedule</w:t>
      </w:r>
      <w:r w:rsidR="00864968">
        <w:rPr>
          <w:sz w:val="22"/>
        </w:rPr>
        <w:t xml:space="preserve"> I </w:t>
      </w:r>
      <w:r w:rsidR="00FC7AFC">
        <w:rPr>
          <w:sz w:val="22"/>
        </w:rPr>
        <w:t xml:space="preserve">Path Data Item </w:t>
      </w:r>
      <w:r w:rsidR="00864968">
        <w:rPr>
          <w:sz w:val="22"/>
        </w:rPr>
        <w:t xml:space="preserve"> 20 to reference the EIRP levels</w:t>
      </w:r>
    </w:p>
    <w:p w:rsidR="00F20AF4" w:rsidRDefault="00F20AF4" w:rsidP="00F20AF4">
      <w:pPr>
        <w:numPr>
          <w:ilvl w:val="1"/>
          <w:numId w:val="10"/>
        </w:numPr>
        <w:rPr>
          <w:sz w:val="22"/>
        </w:rPr>
      </w:pPr>
      <w:r>
        <w:rPr>
          <w:sz w:val="22"/>
        </w:rPr>
        <w:t>Schedule I instructions to correct typographical errors</w:t>
      </w:r>
    </w:p>
    <w:p w:rsidR="00EC2323" w:rsidRPr="00EC2323" w:rsidRDefault="00F20AF4" w:rsidP="00EC2323">
      <w:pPr>
        <w:numPr>
          <w:ilvl w:val="1"/>
          <w:numId w:val="10"/>
        </w:numPr>
        <w:pBdr>
          <w:bottom w:val="single" w:sz="12" w:space="1" w:color="auto"/>
        </w:pBdr>
        <w:rPr>
          <w:b/>
          <w:sz w:val="22"/>
        </w:rPr>
      </w:pPr>
      <w:r w:rsidRPr="00525017">
        <w:rPr>
          <w:sz w:val="22"/>
        </w:rPr>
        <w:t>Main form instructions to correct typographical error</w:t>
      </w:r>
      <w:r w:rsidR="00EC2323">
        <w:rPr>
          <w:sz w:val="22"/>
        </w:rPr>
        <w:t>s</w:t>
      </w:r>
    </w:p>
    <w:p w:rsidR="00F564B7" w:rsidRPr="00EC2323" w:rsidRDefault="00F20AF4" w:rsidP="00EC2323">
      <w:pPr>
        <w:pBdr>
          <w:bottom w:val="single" w:sz="12" w:space="1" w:color="auto"/>
        </w:pBdr>
        <w:ind w:left="1080"/>
        <w:rPr>
          <w:b/>
          <w:sz w:val="22"/>
        </w:rPr>
      </w:pPr>
      <w:r w:rsidRPr="00EC2323">
        <w:rPr>
          <w:sz w:val="22"/>
        </w:rPr>
        <w:t xml:space="preserve"> </w:t>
      </w:r>
    </w:p>
    <w:p w:rsidR="00EC2323" w:rsidRDefault="00EC2323" w:rsidP="004F448D">
      <w:pPr>
        <w:rPr>
          <w:b/>
          <w:sz w:val="22"/>
          <w:szCs w:val="22"/>
        </w:rPr>
      </w:pPr>
    </w:p>
    <w:p w:rsidR="00BD6A8F" w:rsidRDefault="00A81230" w:rsidP="004F448D">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proposed non-substantive revision</w:t>
      </w:r>
      <w:r w:rsidR="00893BFD" w:rsidRPr="001E7857">
        <w:rPr>
          <w:sz w:val="22"/>
          <w:szCs w:val="22"/>
        </w:rPr>
        <w:t>s</w:t>
      </w:r>
      <w:r w:rsidR="00DD1F0F" w:rsidRPr="001E7857">
        <w:rPr>
          <w:sz w:val="22"/>
          <w:szCs w:val="22"/>
        </w:rPr>
        <w:t xml:space="preserve"> to an existing information collection pursuant to 44 U.S.C. § 3507.  This submission seeks to revise FCC Form </w:t>
      </w:r>
      <w:r w:rsidR="00212095">
        <w:rPr>
          <w:sz w:val="22"/>
          <w:szCs w:val="22"/>
        </w:rPr>
        <w:t>601</w:t>
      </w:r>
      <w:r w:rsidR="00EC2D12">
        <w:rPr>
          <w:sz w:val="22"/>
          <w:szCs w:val="22"/>
        </w:rPr>
        <w:t xml:space="preserve"> Schedule I question 20</w:t>
      </w:r>
      <w:r w:rsidR="00212095">
        <w:rPr>
          <w:sz w:val="22"/>
          <w:szCs w:val="22"/>
        </w:rPr>
        <w:t>.</w:t>
      </w:r>
      <w:r w:rsidR="00F26BDC" w:rsidRPr="001E7857">
        <w:rPr>
          <w:sz w:val="22"/>
          <w:szCs w:val="22"/>
        </w:rPr>
        <w:t xml:space="preserve">  On </w:t>
      </w:r>
      <w:r w:rsidR="00B3689B">
        <w:rPr>
          <w:sz w:val="22"/>
          <w:szCs w:val="22"/>
        </w:rPr>
        <w:t>August 3,</w:t>
      </w:r>
      <w:r w:rsidR="00F26BDC" w:rsidRPr="001E7857">
        <w:rPr>
          <w:sz w:val="22"/>
          <w:szCs w:val="22"/>
        </w:rPr>
        <w:t xml:space="preserve"> 2012, the Commission</w:t>
      </w:r>
      <w:r w:rsidR="00B3689B">
        <w:rPr>
          <w:sz w:val="22"/>
          <w:szCs w:val="22"/>
        </w:rPr>
        <w:t xml:space="preserve"> released FCC 12-87 </w:t>
      </w:r>
      <w:r w:rsidR="00A341E0">
        <w:rPr>
          <w:sz w:val="22"/>
          <w:szCs w:val="22"/>
        </w:rPr>
        <w:t>“</w:t>
      </w:r>
      <w:r w:rsidR="009B71FE">
        <w:rPr>
          <w:sz w:val="22"/>
          <w:szCs w:val="22"/>
        </w:rPr>
        <w:t>Amendment</w:t>
      </w:r>
      <w:r w:rsidR="00A341E0">
        <w:rPr>
          <w:sz w:val="22"/>
          <w:szCs w:val="22"/>
        </w:rPr>
        <w:t xml:space="preserve"> of Part 101 of the Commission’s Rules to Facilitation the Use of Microwave for Wireless Backhaul and Other Uses and Provide Additional Flexibility to Broadcast Auxiliary Service and Operational Fixed Microwave License</w:t>
      </w:r>
      <w:r w:rsidR="009B71FE">
        <w:rPr>
          <w:sz w:val="22"/>
          <w:szCs w:val="22"/>
        </w:rPr>
        <w:t>e</w:t>
      </w:r>
      <w:r w:rsidR="00A341E0">
        <w:rPr>
          <w:sz w:val="22"/>
          <w:szCs w:val="22"/>
        </w:rPr>
        <w:t>s</w:t>
      </w:r>
      <w:r w:rsidR="00CF22C9">
        <w:rPr>
          <w:sz w:val="22"/>
          <w:szCs w:val="22"/>
        </w:rPr>
        <w:t>”</w:t>
      </w:r>
      <w:r w:rsidR="00A341E0">
        <w:rPr>
          <w:sz w:val="22"/>
          <w:szCs w:val="22"/>
        </w:rPr>
        <w:t xml:space="preserve">. The changes impact the </w:t>
      </w:r>
      <w:r w:rsidR="00FC7AFC">
        <w:rPr>
          <w:sz w:val="22"/>
          <w:szCs w:val="22"/>
        </w:rPr>
        <w:t>Schedule I Path Data Item 20.</w:t>
      </w:r>
    </w:p>
    <w:p w:rsidR="00EC2D12" w:rsidRPr="001E7857" w:rsidRDefault="00EC2D12" w:rsidP="004F448D">
      <w:pPr>
        <w:rPr>
          <w:sz w:val="22"/>
          <w:szCs w:val="22"/>
        </w:rPr>
      </w:pPr>
    </w:p>
    <w:p w:rsidR="00EE26F1" w:rsidRDefault="00EE26F1" w:rsidP="00EE26F1">
      <w:pPr>
        <w:rPr>
          <w:b/>
          <w:sz w:val="22"/>
          <w:szCs w:val="22"/>
        </w:rPr>
      </w:pPr>
      <w:r w:rsidRPr="001E7857">
        <w:rPr>
          <w:b/>
          <w:sz w:val="22"/>
          <w:szCs w:val="22"/>
        </w:rPr>
        <w:t xml:space="preserve">Summary of Proposed Revisions to Form </w:t>
      </w:r>
      <w:r w:rsidR="00A341E0">
        <w:rPr>
          <w:b/>
          <w:sz w:val="22"/>
          <w:szCs w:val="22"/>
        </w:rPr>
        <w:t xml:space="preserve">601 </w:t>
      </w:r>
      <w:r w:rsidR="009B71FE">
        <w:rPr>
          <w:b/>
          <w:sz w:val="22"/>
          <w:szCs w:val="22"/>
        </w:rPr>
        <w:t xml:space="preserve">Schedule </w:t>
      </w:r>
      <w:r w:rsidR="003215EF">
        <w:rPr>
          <w:b/>
          <w:sz w:val="22"/>
          <w:szCs w:val="22"/>
        </w:rPr>
        <w:t>I</w:t>
      </w:r>
    </w:p>
    <w:p w:rsidR="00FE44F5" w:rsidRPr="001E7857" w:rsidRDefault="00FE44F5" w:rsidP="00EE26F1">
      <w:pPr>
        <w:rPr>
          <w:b/>
          <w:sz w:val="22"/>
          <w:szCs w:val="22"/>
        </w:rPr>
      </w:pPr>
    </w:p>
    <w:p w:rsidR="00E96208" w:rsidRPr="00EC2D12" w:rsidRDefault="00864968" w:rsidP="00E96208">
      <w:pPr>
        <w:rPr>
          <w:sz w:val="22"/>
        </w:rPr>
      </w:pPr>
      <w:r w:rsidRPr="00EC2D12">
        <w:rPr>
          <w:sz w:val="22"/>
        </w:rPr>
        <w:t xml:space="preserve">The FCC Form 601 Schedule I </w:t>
      </w:r>
      <w:r w:rsidR="00FC7AFC">
        <w:rPr>
          <w:sz w:val="22"/>
        </w:rPr>
        <w:t>Path Data Item 20</w:t>
      </w:r>
      <w:r w:rsidR="003215EF" w:rsidRPr="00EC2D12">
        <w:rPr>
          <w:sz w:val="22"/>
        </w:rPr>
        <w:t xml:space="preserve"> is being revised to include the applicable EIRP levels.  This change is reflected in both the form instructions and on the form</w:t>
      </w:r>
      <w:r w:rsidR="00EC2D12">
        <w:rPr>
          <w:sz w:val="22"/>
        </w:rPr>
        <w:t>. The additional text is in bold in the revised text below.</w:t>
      </w:r>
    </w:p>
    <w:p w:rsidR="008F1F22" w:rsidRDefault="008F1F22" w:rsidP="00E96208">
      <w:pPr>
        <w:rPr>
          <w:b/>
          <w:sz w:val="22"/>
        </w:rPr>
      </w:pPr>
    </w:p>
    <w:p w:rsidR="008F1F22" w:rsidRPr="00EC2D12" w:rsidRDefault="008F1F22" w:rsidP="00E96208">
      <w:pPr>
        <w:rPr>
          <w:sz w:val="22"/>
        </w:rPr>
      </w:pPr>
      <w:r>
        <w:rPr>
          <w:b/>
          <w:sz w:val="22"/>
        </w:rPr>
        <w:t>Current Text</w:t>
      </w:r>
      <w:r w:rsidRPr="00EC2D12">
        <w:rPr>
          <w:sz w:val="22"/>
        </w:rPr>
        <w:t xml:space="preserve">: </w:t>
      </w:r>
      <w:r w:rsidR="007C2373" w:rsidRPr="007C2373">
        <w:rPr>
          <w:sz w:val="22"/>
          <w:u w:val="single"/>
        </w:rPr>
        <w:t>Item 20</w:t>
      </w:r>
      <w:r w:rsidRPr="00EC2D12">
        <w:rPr>
          <w:sz w:val="22"/>
        </w:rPr>
        <w:t xml:space="preserve"> If the application propose</w:t>
      </w:r>
      <w:r w:rsidR="001D22E4">
        <w:rPr>
          <w:sz w:val="22"/>
        </w:rPr>
        <w:t>s</w:t>
      </w:r>
      <w:r w:rsidRPr="00EC2D12">
        <w:rPr>
          <w:sz w:val="22"/>
        </w:rPr>
        <w:t xml:space="preserve"> installation or reorientation </w:t>
      </w:r>
      <w:proofErr w:type="gramStart"/>
      <w:r w:rsidRPr="00EC2D12">
        <w:rPr>
          <w:sz w:val="22"/>
        </w:rPr>
        <w:t>of  a</w:t>
      </w:r>
      <w:proofErr w:type="gramEnd"/>
      <w:r w:rsidRPr="00EC2D12">
        <w:rPr>
          <w:sz w:val="22"/>
        </w:rPr>
        <w:t xml:space="preserve"> transmitting antenna that operates with a frequency in the 5925-7075 MHz band and is aimed with 2 degrees of the geostationary satellite orbit, or is on frequency in the 12700-13250 MHz band and aimed within 1.5 degrees of the geostationary satellite orbit enter “Y”, answer questions 20a, b and c and submit an exhibit, a justification for a waiver. Otherwise enter “N”.</w:t>
      </w:r>
    </w:p>
    <w:p w:rsidR="008F1F22" w:rsidRDefault="008F1F22" w:rsidP="00E96208">
      <w:pPr>
        <w:rPr>
          <w:b/>
          <w:sz w:val="22"/>
        </w:rPr>
      </w:pPr>
    </w:p>
    <w:p w:rsidR="007C2373" w:rsidRPr="007C2373" w:rsidRDefault="008F1F22" w:rsidP="007C2373">
      <w:pPr>
        <w:rPr>
          <w:rFonts w:eastAsia="Calibri"/>
          <w:sz w:val="22"/>
          <w:szCs w:val="22"/>
        </w:rPr>
      </w:pPr>
      <w:r>
        <w:rPr>
          <w:b/>
          <w:sz w:val="22"/>
        </w:rPr>
        <w:t>Revised Text:</w:t>
      </w:r>
      <w:r w:rsidR="00F236B6">
        <w:rPr>
          <w:b/>
          <w:sz w:val="22"/>
        </w:rPr>
        <w:t xml:space="preserve"> </w:t>
      </w:r>
      <w:r w:rsidR="007C2373" w:rsidRPr="007C2373">
        <w:rPr>
          <w:sz w:val="22"/>
          <w:szCs w:val="22"/>
          <w:u w:val="single"/>
        </w:rPr>
        <w:t>Item 20</w:t>
      </w:r>
      <w:r w:rsidR="007C2373" w:rsidRPr="007C2373">
        <w:rPr>
          <w:sz w:val="22"/>
          <w:szCs w:val="22"/>
        </w:rPr>
        <w:t xml:space="preserve"> If the application proposes installation or reorientation of a transmitting antenna that aims within 2 degrees of the Geostationary Satellite Arc </w:t>
      </w:r>
      <w:r w:rsidR="007C2373" w:rsidRPr="007C2373">
        <w:rPr>
          <w:b/>
          <w:sz w:val="22"/>
          <w:szCs w:val="22"/>
        </w:rPr>
        <w:t xml:space="preserve">with EIRP greater than 65 </w:t>
      </w:r>
      <w:proofErr w:type="spellStart"/>
      <w:r w:rsidR="007C2373" w:rsidRPr="007C2373">
        <w:rPr>
          <w:b/>
          <w:sz w:val="22"/>
          <w:szCs w:val="22"/>
        </w:rPr>
        <w:t>dBm</w:t>
      </w:r>
      <w:proofErr w:type="spellEnd"/>
      <w:r w:rsidR="007C2373" w:rsidRPr="007C2373">
        <w:rPr>
          <w:sz w:val="22"/>
          <w:szCs w:val="22"/>
        </w:rPr>
        <w:t xml:space="preserve"> on a frequency in the 5925 - 7075 MHz </w:t>
      </w:r>
      <w:r w:rsidR="00BE2D19" w:rsidRPr="007C2373">
        <w:rPr>
          <w:sz w:val="22"/>
          <w:szCs w:val="22"/>
        </w:rPr>
        <w:t>band or</w:t>
      </w:r>
      <w:r w:rsidR="007C2373" w:rsidRPr="007C2373">
        <w:rPr>
          <w:sz w:val="22"/>
          <w:szCs w:val="22"/>
        </w:rPr>
        <w:t xml:space="preserve"> aims within 1.5 degrees of the Geostationary Satellite Arc</w:t>
      </w:r>
      <w:r w:rsidR="007C2373">
        <w:rPr>
          <w:sz w:val="22"/>
          <w:szCs w:val="22"/>
        </w:rPr>
        <w:t xml:space="preserve"> </w:t>
      </w:r>
      <w:r w:rsidR="007C2373" w:rsidRPr="007C2373">
        <w:rPr>
          <w:b/>
          <w:sz w:val="22"/>
          <w:szCs w:val="22"/>
        </w:rPr>
        <w:t xml:space="preserve">with EIRP greater than 75 </w:t>
      </w:r>
      <w:proofErr w:type="spellStart"/>
      <w:r w:rsidR="007C2373" w:rsidRPr="007C2373">
        <w:rPr>
          <w:b/>
          <w:sz w:val="22"/>
          <w:szCs w:val="22"/>
        </w:rPr>
        <w:t>dBm</w:t>
      </w:r>
      <w:proofErr w:type="spellEnd"/>
      <w:r w:rsidR="007C2373" w:rsidRPr="007C2373">
        <w:rPr>
          <w:sz w:val="22"/>
          <w:szCs w:val="22"/>
        </w:rPr>
        <w:t xml:space="preserve"> on a frequency in the 12700 – 13250 MHz band, enter ‘Y’ and submit, as an exhibit, a justification for waiver.  Otherwise, enter ‘N’. </w:t>
      </w:r>
    </w:p>
    <w:p w:rsidR="007C2373" w:rsidRPr="007C2373" w:rsidRDefault="007C2373" w:rsidP="007C2373">
      <w:pPr>
        <w:autoSpaceDE w:val="0"/>
        <w:autoSpaceDN w:val="0"/>
        <w:adjustRightInd w:val="0"/>
        <w:rPr>
          <w:sz w:val="22"/>
          <w:szCs w:val="22"/>
        </w:rPr>
      </w:pPr>
    </w:p>
    <w:p w:rsidR="00F236B6" w:rsidRDefault="007C2373" w:rsidP="007C2373">
      <w:pPr>
        <w:rPr>
          <w:b/>
          <w:sz w:val="22"/>
          <w:szCs w:val="22"/>
        </w:rPr>
      </w:pPr>
      <w:r w:rsidRPr="007C2373">
        <w:rPr>
          <w:sz w:val="22"/>
          <w:szCs w:val="22"/>
        </w:rPr>
        <w:t>Answers to Items 20a, b and c are only required if the answer to question 20 is ‘Y’, otherwise skip to question 21.</w:t>
      </w:r>
      <w:r w:rsidR="00EC2D12" w:rsidRPr="007C2373">
        <w:rPr>
          <w:b/>
          <w:sz w:val="22"/>
          <w:szCs w:val="22"/>
        </w:rPr>
        <w:t xml:space="preserve"> </w:t>
      </w:r>
    </w:p>
    <w:p w:rsidR="00F20AF4" w:rsidRDefault="00F20AF4" w:rsidP="007C2373">
      <w:pPr>
        <w:rPr>
          <w:b/>
          <w:sz w:val="22"/>
          <w:szCs w:val="22"/>
        </w:rPr>
      </w:pPr>
    </w:p>
    <w:p w:rsidR="00F20AF4" w:rsidRDefault="00F20AF4" w:rsidP="007C2373">
      <w:pPr>
        <w:rPr>
          <w:b/>
          <w:sz w:val="22"/>
          <w:szCs w:val="22"/>
        </w:rPr>
      </w:pPr>
      <w:r>
        <w:rPr>
          <w:b/>
          <w:sz w:val="22"/>
          <w:szCs w:val="22"/>
        </w:rPr>
        <w:t>Summary of corrections to the Schedule I instructions:</w:t>
      </w:r>
    </w:p>
    <w:p w:rsidR="00F20AF4" w:rsidRDefault="00F20AF4" w:rsidP="007C2373">
      <w:pPr>
        <w:rPr>
          <w:b/>
          <w:sz w:val="22"/>
          <w:szCs w:val="22"/>
        </w:rPr>
      </w:pPr>
    </w:p>
    <w:p w:rsidR="00F20AF4" w:rsidRPr="00F20AF4" w:rsidRDefault="00F20AF4" w:rsidP="00F20AF4">
      <w:pPr>
        <w:rPr>
          <w:sz w:val="22"/>
          <w:szCs w:val="22"/>
        </w:rPr>
      </w:pPr>
      <w:r w:rsidRPr="00F20AF4">
        <w:rPr>
          <w:b/>
          <w:sz w:val="22"/>
          <w:szCs w:val="22"/>
        </w:rPr>
        <w:t>Current Text:</w:t>
      </w:r>
      <w:r w:rsidRPr="00F20AF4">
        <w:rPr>
          <w:sz w:val="22"/>
          <w:szCs w:val="22"/>
        </w:rPr>
        <w:t xml:space="preserve"> Row 8 of the table which currently reads: “</w:t>
      </w:r>
      <w:proofErr w:type="spellStart"/>
      <w:r w:rsidRPr="00F20AF4">
        <w:rPr>
          <w:sz w:val="22"/>
          <w:szCs w:val="22"/>
        </w:rPr>
        <w:t>Beamwi</w:t>
      </w:r>
      <w:bookmarkStart w:id="0" w:name="_GoBack"/>
      <w:bookmarkEnd w:id="0"/>
      <w:r w:rsidRPr="00F20AF4">
        <w:rPr>
          <w:sz w:val="22"/>
          <w:szCs w:val="22"/>
        </w:rPr>
        <w:t>dth</w:t>
      </w:r>
      <w:proofErr w:type="spellEnd"/>
      <w:r w:rsidRPr="00F20AF4">
        <w:rPr>
          <w:sz w:val="22"/>
          <w:szCs w:val="22"/>
        </w:rPr>
        <w:t xml:space="preserve"> – 360 degrees” </w:t>
      </w:r>
    </w:p>
    <w:p w:rsidR="00F20AF4" w:rsidRPr="00F20AF4" w:rsidRDefault="00F20AF4" w:rsidP="00F20AF4">
      <w:pPr>
        <w:rPr>
          <w:sz w:val="22"/>
          <w:szCs w:val="22"/>
        </w:rPr>
      </w:pPr>
    </w:p>
    <w:p w:rsidR="00F20AF4" w:rsidRPr="00F20AF4" w:rsidRDefault="00F20AF4" w:rsidP="00F20AF4">
      <w:pPr>
        <w:rPr>
          <w:sz w:val="22"/>
          <w:szCs w:val="22"/>
        </w:rPr>
      </w:pPr>
      <w:r w:rsidRPr="00F20AF4">
        <w:rPr>
          <w:b/>
          <w:sz w:val="22"/>
          <w:szCs w:val="22"/>
        </w:rPr>
        <w:t>Revised Text:</w:t>
      </w:r>
      <w:r w:rsidRPr="00F20AF4">
        <w:rPr>
          <w:sz w:val="22"/>
          <w:szCs w:val="22"/>
        </w:rPr>
        <w:t xml:space="preserve"> “</w:t>
      </w:r>
      <w:proofErr w:type="spellStart"/>
      <w:r w:rsidR="00BE2D19" w:rsidRPr="00F20AF4">
        <w:rPr>
          <w:sz w:val="22"/>
          <w:szCs w:val="22"/>
        </w:rPr>
        <w:t>Beamwidth</w:t>
      </w:r>
      <w:proofErr w:type="spellEnd"/>
      <w:r w:rsidR="00BE2D19" w:rsidRPr="00F20AF4">
        <w:rPr>
          <w:sz w:val="22"/>
          <w:szCs w:val="22"/>
        </w:rPr>
        <w:t xml:space="preserve"> -</w:t>
      </w:r>
      <w:r w:rsidRPr="00F20AF4">
        <w:rPr>
          <w:sz w:val="22"/>
          <w:szCs w:val="22"/>
        </w:rPr>
        <w:t xml:space="preserve"> Normally enter 360 degrees (or actual value if a sector or directional antenna is used)”</w:t>
      </w:r>
    </w:p>
    <w:p w:rsidR="00F20AF4" w:rsidRPr="00F20AF4" w:rsidRDefault="00F20AF4" w:rsidP="00F20AF4">
      <w:pPr>
        <w:rPr>
          <w:sz w:val="22"/>
          <w:szCs w:val="22"/>
        </w:rPr>
      </w:pPr>
    </w:p>
    <w:p w:rsidR="00F20AF4" w:rsidRPr="00F20AF4" w:rsidRDefault="00F20AF4" w:rsidP="00F20AF4">
      <w:pPr>
        <w:rPr>
          <w:sz w:val="22"/>
          <w:szCs w:val="22"/>
        </w:rPr>
      </w:pPr>
      <w:r w:rsidRPr="00F20AF4">
        <w:rPr>
          <w:b/>
          <w:sz w:val="22"/>
          <w:szCs w:val="22"/>
        </w:rPr>
        <w:t>Current Text:</w:t>
      </w:r>
      <w:r w:rsidRPr="00F20AF4">
        <w:rPr>
          <w:sz w:val="22"/>
          <w:szCs w:val="22"/>
        </w:rPr>
        <w:t xml:space="preserve"> Row 15 of the table currently reads:</w:t>
      </w:r>
      <w:r w:rsidR="00BE2D19">
        <w:rPr>
          <w:sz w:val="22"/>
          <w:szCs w:val="22"/>
        </w:rPr>
        <w:t xml:space="preserve"> </w:t>
      </w:r>
      <w:r w:rsidRPr="00F20AF4">
        <w:rPr>
          <w:sz w:val="22"/>
          <w:szCs w:val="22"/>
        </w:rPr>
        <w:t>“Azimuth – Enter 360 Degrees”</w:t>
      </w:r>
    </w:p>
    <w:p w:rsidR="00F20AF4" w:rsidRPr="00F20AF4" w:rsidRDefault="00F20AF4" w:rsidP="00F20AF4">
      <w:pPr>
        <w:rPr>
          <w:sz w:val="22"/>
          <w:szCs w:val="22"/>
        </w:rPr>
      </w:pPr>
      <w:r w:rsidRPr="00F20AF4">
        <w:rPr>
          <w:sz w:val="22"/>
          <w:szCs w:val="22"/>
        </w:rPr>
        <w:t xml:space="preserve"> </w:t>
      </w:r>
    </w:p>
    <w:p w:rsidR="00F20AF4" w:rsidRPr="00F20AF4" w:rsidRDefault="00F20AF4" w:rsidP="00F20AF4">
      <w:pPr>
        <w:rPr>
          <w:b/>
          <w:bCs/>
          <w:sz w:val="22"/>
          <w:szCs w:val="22"/>
        </w:rPr>
      </w:pPr>
      <w:r w:rsidRPr="00F20AF4">
        <w:rPr>
          <w:b/>
          <w:sz w:val="22"/>
          <w:szCs w:val="22"/>
        </w:rPr>
        <w:t>Revised Text:</w:t>
      </w:r>
      <w:r w:rsidRPr="00F20AF4">
        <w:rPr>
          <w:sz w:val="22"/>
          <w:szCs w:val="22"/>
        </w:rPr>
        <w:t xml:space="preserve"> “Azimuth – Normally Enter 360 Degrees (or actual value if a sector or directional antenna is used)”</w:t>
      </w:r>
    </w:p>
    <w:p w:rsidR="00FC2F7D" w:rsidRPr="00F20AF4" w:rsidRDefault="00FC2F7D" w:rsidP="007C2373">
      <w:pPr>
        <w:rPr>
          <w:b/>
          <w:sz w:val="22"/>
          <w:szCs w:val="22"/>
        </w:rPr>
      </w:pPr>
    </w:p>
    <w:p w:rsidR="00FC2F7D" w:rsidRPr="00F20AF4" w:rsidRDefault="00FC2F7D" w:rsidP="007C2373">
      <w:pPr>
        <w:rPr>
          <w:b/>
          <w:sz w:val="22"/>
          <w:szCs w:val="22"/>
        </w:rPr>
      </w:pPr>
      <w:r w:rsidRPr="00F20AF4">
        <w:rPr>
          <w:b/>
          <w:sz w:val="22"/>
          <w:szCs w:val="22"/>
        </w:rPr>
        <w:t>Summary of the corrections to Page 7 of the 601 the instructions:</w:t>
      </w:r>
    </w:p>
    <w:p w:rsidR="00FC2F7D" w:rsidRPr="00F20AF4" w:rsidRDefault="00FC2F7D" w:rsidP="007C2373">
      <w:pPr>
        <w:rPr>
          <w:b/>
          <w:sz w:val="22"/>
          <w:szCs w:val="22"/>
        </w:rPr>
      </w:pPr>
    </w:p>
    <w:p w:rsidR="00FC2F7D" w:rsidRPr="00F20AF4" w:rsidRDefault="00FC2F7D" w:rsidP="00FC2F7D">
      <w:pPr>
        <w:rPr>
          <w:sz w:val="22"/>
          <w:szCs w:val="22"/>
        </w:rPr>
      </w:pPr>
      <w:r w:rsidRPr="00F20AF4">
        <w:rPr>
          <w:b/>
          <w:sz w:val="22"/>
          <w:szCs w:val="22"/>
        </w:rPr>
        <w:t xml:space="preserve">Current Text: </w:t>
      </w:r>
      <w:r w:rsidRPr="00F20AF4">
        <w:rPr>
          <w:sz w:val="22"/>
          <w:szCs w:val="22"/>
        </w:rPr>
        <w:t>The line which starts with “Advanced Wireless Services (AWS) (1710-1755 MHz and 2110-2155 MHz bands)”</w:t>
      </w:r>
    </w:p>
    <w:p w:rsidR="00FC2F7D" w:rsidRPr="00F20AF4" w:rsidRDefault="00FC2F7D" w:rsidP="00FC2F7D">
      <w:pPr>
        <w:rPr>
          <w:sz w:val="22"/>
          <w:szCs w:val="22"/>
        </w:rPr>
      </w:pPr>
    </w:p>
    <w:p w:rsidR="00FC2F7D" w:rsidRPr="00F20AF4" w:rsidRDefault="00FC2F7D" w:rsidP="00FC2F7D">
      <w:pPr>
        <w:rPr>
          <w:sz w:val="22"/>
          <w:szCs w:val="22"/>
        </w:rPr>
      </w:pPr>
      <w:r w:rsidRPr="00F20AF4">
        <w:rPr>
          <w:b/>
          <w:sz w:val="22"/>
          <w:szCs w:val="22"/>
        </w:rPr>
        <w:t>Revised Text:</w:t>
      </w:r>
      <w:r w:rsidRPr="00F20AF4">
        <w:rPr>
          <w:sz w:val="22"/>
          <w:szCs w:val="22"/>
        </w:rPr>
        <w:t xml:space="preserve"> Is changed to “Advanced Wireless Services-1 (AWS-1) (1710-1755 MHz and 2110-2155 MHz bands)”</w:t>
      </w:r>
    </w:p>
    <w:p w:rsidR="00FC2F7D" w:rsidRPr="00F20AF4" w:rsidRDefault="00FC2F7D" w:rsidP="00FC2F7D">
      <w:pPr>
        <w:rPr>
          <w:sz w:val="22"/>
          <w:szCs w:val="22"/>
        </w:rPr>
      </w:pPr>
    </w:p>
    <w:p w:rsidR="00FC2F7D" w:rsidRPr="00F20AF4" w:rsidRDefault="00FC2F7D" w:rsidP="00FC2F7D">
      <w:pPr>
        <w:rPr>
          <w:sz w:val="22"/>
          <w:szCs w:val="22"/>
        </w:rPr>
      </w:pPr>
      <w:r w:rsidRPr="00F20AF4">
        <w:rPr>
          <w:sz w:val="22"/>
          <w:szCs w:val="22"/>
        </w:rPr>
        <w:t>Additionally the following line should be added to this page: “Advanced Wireless Services-4 (AWS-4) (2000-2020 MHz and 2180-2200 MHz bands) . . . . . . AD”</w:t>
      </w:r>
    </w:p>
    <w:p w:rsidR="00FC2F7D" w:rsidRPr="00F20AF4" w:rsidRDefault="00FC2F7D" w:rsidP="00FC2F7D">
      <w:pPr>
        <w:rPr>
          <w:sz w:val="22"/>
          <w:szCs w:val="22"/>
        </w:rPr>
      </w:pPr>
    </w:p>
    <w:p w:rsidR="00A81230" w:rsidRPr="001E7857" w:rsidRDefault="00A81230" w:rsidP="00023DF9">
      <w:pPr>
        <w:keepNext/>
        <w:keepLines/>
        <w:rPr>
          <w:sz w:val="22"/>
        </w:rPr>
      </w:pPr>
      <w:bookmarkStart w:id="1" w:name="DE_MINIMIS"/>
      <w:bookmarkEnd w:id="1"/>
      <w:r w:rsidRPr="001E7857">
        <w:rPr>
          <w:b/>
          <w:sz w:val="22"/>
        </w:rPr>
        <w:t xml:space="preserve">Line By Line Changes:  </w:t>
      </w:r>
      <w:r w:rsidRPr="001E7857">
        <w:rPr>
          <w:sz w:val="22"/>
        </w:rPr>
        <w:t xml:space="preserve">Line by line changes to the </w:t>
      </w:r>
      <w:r w:rsidR="006327D2">
        <w:rPr>
          <w:sz w:val="22"/>
        </w:rPr>
        <w:t xml:space="preserve">FCC Form </w:t>
      </w:r>
      <w:r w:rsidR="009B71FE">
        <w:rPr>
          <w:sz w:val="22"/>
        </w:rPr>
        <w:t xml:space="preserve">601 Schedule </w:t>
      </w:r>
      <w:proofErr w:type="gramStart"/>
      <w:r w:rsidRPr="001E7857">
        <w:rPr>
          <w:sz w:val="22"/>
        </w:rPr>
        <w:t>are</w:t>
      </w:r>
      <w:proofErr w:type="gramEnd"/>
      <w:r w:rsidR="006327D2">
        <w:rPr>
          <w:sz w:val="22"/>
        </w:rPr>
        <w:t xml:space="preserve"> shown in the attached document</w:t>
      </w:r>
      <w:r w:rsidR="00A36CDC">
        <w:rPr>
          <w:sz w:val="22"/>
        </w:rPr>
        <w:t>s</w:t>
      </w:r>
      <w:r w:rsidR="006327D2">
        <w:rPr>
          <w:sz w:val="22"/>
        </w:rPr>
        <w:t xml:space="preserve">, </w:t>
      </w:r>
      <w:r w:rsidR="009B71FE">
        <w:rPr>
          <w:sz w:val="22"/>
        </w:rPr>
        <w:t xml:space="preserve">A </w:t>
      </w:r>
      <w:r w:rsidR="006E0D55">
        <w:rPr>
          <w:sz w:val="22"/>
        </w:rPr>
        <w:t xml:space="preserve">redlined and </w:t>
      </w:r>
      <w:r w:rsidR="009B71FE">
        <w:rPr>
          <w:sz w:val="22"/>
        </w:rPr>
        <w:t xml:space="preserve">clean version of the form </w:t>
      </w:r>
      <w:r w:rsidR="006E0D55">
        <w:rPr>
          <w:sz w:val="22"/>
        </w:rPr>
        <w:t>are</w:t>
      </w:r>
      <w:r w:rsidR="009B71FE">
        <w:rPr>
          <w:sz w:val="22"/>
        </w:rPr>
        <w:t xml:space="preserve"> provided.</w:t>
      </w:r>
    </w:p>
    <w:p w:rsidR="00A81230" w:rsidRPr="007C2373" w:rsidRDefault="00A81230" w:rsidP="00023DF9">
      <w:pPr>
        <w:keepNext/>
        <w:keepLines/>
        <w:rPr>
          <w:b/>
          <w:sz w:val="22"/>
        </w:rPr>
      </w:pPr>
    </w:p>
    <w:sectPr w:rsidR="00A81230" w:rsidRPr="007C2373"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C3" w:rsidRDefault="007904C3" w:rsidP="00535BE1">
      <w:r>
        <w:separator/>
      </w:r>
    </w:p>
  </w:endnote>
  <w:endnote w:type="continuationSeparator" w:id="0">
    <w:p w:rsidR="007904C3" w:rsidRDefault="007904C3"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D19">
      <w:rPr>
        <w:rStyle w:val="PageNumber"/>
        <w:noProof/>
      </w:rPr>
      <w:t>2</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C3" w:rsidRDefault="007904C3" w:rsidP="00535BE1">
      <w:r>
        <w:separator/>
      </w:r>
    </w:p>
  </w:footnote>
  <w:footnote w:type="continuationSeparator" w:id="0">
    <w:p w:rsidR="007904C3" w:rsidRDefault="007904C3"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527DF"/>
    <w:rsid w:val="001834AE"/>
    <w:rsid w:val="00190034"/>
    <w:rsid w:val="001A77AE"/>
    <w:rsid w:val="001C27E9"/>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5017"/>
    <w:rsid w:val="00527308"/>
    <w:rsid w:val="00535BE1"/>
    <w:rsid w:val="00536226"/>
    <w:rsid w:val="005648BB"/>
    <w:rsid w:val="0058639F"/>
    <w:rsid w:val="005D5300"/>
    <w:rsid w:val="005E729C"/>
    <w:rsid w:val="005F4058"/>
    <w:rsid w:val="005F717F"/>
    <w:rsid w:val="006229AA"/>
    <w:rsid w:val="006327D2"/>
    <w:rsid w:val="00634C47"/>
    <w:rsid w:val="0067092A"/>
    <w:rsid w:val="0067241C"/>
    <w:rsid w:val="00672651"/>
    <w:rsid w:val="006A0EC4"/>
    <w:rsid w:val="006A7B89"/>
    <w:rsid w:val="006C30BD"/>
    <w:rsid w:val="006D705A"/>
    <w:rsid w:val="006E0D55"/>
    <w:rsid w:val="0070192D"/>
    <w:rsid w:val="00704DFE"/>
    <w:rsid w:val="00710BEC"/>
    <w:rsid w:val="0073275F"/>
    <w:rsid w:val="007430E5"/>
    <w:rsid w:val="00757949"/>
    <w:rsid w:val="007903C3"/>
    <w:rsid w:val="007904C3"/>
    <w:rsid w:val="00791DF5"/>
    <w:rsid w:val="007C0012"/>
    <w:rsid w:val="007C0F78"/>
    <w:rsid w:val="007C2373"/>
    <w:rsid w:val="007C2457"/>
    <w:rsid w:val="007C2B24"/>
    <w:rsid w:val="007C6B29"/>
    <w:rsid w:val="00806F78"/>
    <w:rsid w:val="00835FBA"/>
    <w:rsid w:val="00845C36"/>
    <w:rsid w:val="00864968"/>
    <w:rsid w:val="00876228"/>
    <w:rsid w:val="00893BFD"/>
    <w:rsid w:val="008B6CBC"/>
    <w:rsid w:val="008D08E5"/>
    <w:rsid w:val="008E1247"/>
    <w:rsid w:val="008F1F22"/>
    <w:rsid w:val="008F486E"/>
    <w:rsid w:val="00916013"/>
    <w:rsid w:val="00933F84"/>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E2D19"/>
    <w:rsid w:val="00BF2FBB"/>
    <w:rsid w:val="00C0778C"/>
    <w:rsid w:val="00C21958"/>
    <w:rsid w:val="00C401E3"/>
    <w:rsid w:val="00C478CC"/>
    <w:rsid w:val="00C7749C"/>
    <w:rsid w:val="00CA1DBB"/>
    <w:rsid w:val="00CB1EBB"/>
    <w:rsid w:val="00CD1E5A"/>
    <w:rsid w:val="00CD2EC8"/>
    <w:rsid w:val="00CE6F9E"/>
    <w:rsid w:val="00CF22C9"/>
    <w:rsid w:val="00D05153"/>
    <w:rsid w:val="00D31D62"/>
    <w:rsid w:val="00D64C56"/>
    <w:rsid w:val="00D64CE5"/>
    <w:rsid w:val="00D6690F"/>
    <w:rsid w:val="00D82193"/>
    <w:rsid w:val="00D95DA9"/>
    <w:rsid w:val="00DB707B"/>
    <w:rsid w:val="00DC262D"/>
    <w:rsid w:val="00DC3C5C"/>
    <w:rsid w:val="00DD1F0F"/>
    <w:rsid w:val="00DD3BD2"/>
    <w:rsid w:val="00E01092"/>
    <w:rsid w:val="00E0613D"/>
    <w:rsid w:val="00E20BCF"/>
    <w:rsid w:val="00E25B4D"/>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2005"/>
    <w:rsid w:val="00F751D1"/>
    <w:rsid w:val="00FB2723"/>
    <w:rsid w:val="00FC2F7D"/>
    <w:rsid w:val="00FC7AFC"/>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2013-05-23T19:01:00Z</cp:lastPrinted>
  <dcterms:created xsi:type="dcterms:W3CDTF">2013-05-23T19:15:00Z</dcterms:created>
  <dcterms:modified xsi:type="dcterms:W3CDTF">2013-05-23T19:15:00Z</dcterms:modified>
</cp:coreProperties>
</file>