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0E3" w:rsidRDefault="009070E3">
      <w:pPr>
        <w:pStyle w:val="Title"/>
      </w:pPr>
    </w:p>
    <w:p w:rsidR="009070E3" w:rsidRDefault="00CA6F44">
      <w:pPr>
        <w:pStyle w:val="Heading1"/>
        <w:jc w:val="center"/>
      </w:pPr>
      <w:r>
        <w:t>Supporting Statement for Paperwork Reduction Act Submissions</w:t>
      </w:r>
    </w:p>
    <w:p w:rsidR="009070E3" w:rsidRDefault="00CA6F44">
      <w:pPr>
        <w:jc w:val="center"/>
        <w:rPr>
          <w:b/>
          <w:bCs/>
          <w:sz w:val="28"/>
        </w:rPr>
      </w:pPr>
      <w:r>
        <w:rPr>
          <w:b/>
          <w:bCs/>
          <w:sz w:val="28"/>
        </w:rPr>
        <w:t>Mortgagee’s Application for Insurance Benefits (Multifamily Mortgage)</w:t>
      </w:r>
    </w:p>
    <w:p w:rsidR="009070E3" w:rsidRDefault="00CA6F44">
      <w:pPr>
        <w:pStyle w:val="Heading3"/>
        <w:rPr>
          <w:b w:val="0"/>
          <w:bCs w:val="0"/>
        </w:rPr>
      </w:pPr>
      <w:r>
        <w:rPr>
          <w:b w:val="0"/>
          <w:bCs w:val="0"/>
        </w:rPr>
        <w:t>2502-0419</w:t>
      </w:r>
    </w:p>
    <w:p w:rsidR="009070E3" w:rsidRDefault="00CA6F44">
      <w:pPr>
        <w:pStyle w:val="Heading3"/>
        <w:rPr>
          <w:b w:val="0"/>
          <w:bCs w:val="0"/>
        </w:rPr>
      </w:pPr>
      <w:r>
        <w:rPr>
          <w:b w:val="0"/>
          <w:bCs w:val="0"/>
        </w:rPr>
        <w:t>Form HUD – 2747</w:t>
      </w:r>
    </w:p>
    <w:p w:rsidR="009070E3" w:rsidRDefault="009070E3">
      <w:pPr>
        <w:rPr>
          <w:b/>
          <w:bCs/>
          <w:sz w:val="28"/>
        </w:rPr>
      </w:pPr>
    </w:p>
    <w:p w:rsidR="009070E3" w:rsidRDefault="00CA6F44">
      <w:pPr>
        <w:pStyle w:val="Heading5"/>
      </w:pPr>
      <w:r>
        <w:t>A.</w:t>
      </w:r>
      <w:r>
        <w:tab/>
        <w:t>Justification</w:t>
      </w:r>
    </w:p>
    <w:p w:rsidR="009070E3" w:rsidRDefault="009070E3">
      <w:pPr>
        <w:rPr>
          <w:sz w:val="24"/>
        </w:rPr>
      </w:pPr>
    </w:p>
    <w:p w:rsidR="009070E3" w:rsidRDefault="00CA6F44">
      <w:pPr>
        <w:numPr>
          <w:ilvl w:val="0"/>
          <w:numId w:val="10"/>
        </w:numPr>
        <w:tabs>
          <w:tab w:val="left" w:pos="7560"/>
        </w:tabs>
        <w:rPr>
          <w:sz w:val="24"/>
        </w:rPr>
      </w:pPr>
      <w:r>
        <w:rPr>
          <w:sz w:val="24"/>
        </w:rPr>
        <w:t>A lender with an insured multifamily mortgage pays an annual insurance premium to the Department.  When and if the mortgage goes into default, the lender may elect to file a claim for insurance benefits with the Department.  A requirement of the claims process is the submission of an application for insurance benefits, via the form HUD-2747.  Regulation 12 USC 1713 (g) and Title II, Section 207(g) of the National Housing Act provides that, “Notwithstanding any other provision of this chapter, upon receipt, after September 2, 1964, of an application for insurance benefits of a mortgage insured under this chapter, the Secretary may terminate the lender’s obligation to pay premium charges on the mortgage.”  This provision is further spelled out under 24 CFR Part 207 – Subpart B – Contract Rights and Obligations at 207.252(d) and 207.258(c)(6).  Form HUD 2747, Mortgagee’s Application for Insurance Benefits (Multifamily Mortgage), satisfies this requirement.</w:t>
      </w:r>
    </w:p>
    <w:p w:rsidR="009070E3" w:rsidRDefault="009070E3">
      <w:pPr>
        <w:tabs>
          <w:tab w:val="left" w:pos="7560"/>
        </w:tabs>
        <w:ind w:left="360"/>
        <w:rPr>
          <w:sz w:val="24"/>
        </w:rPr>
      </w:pPr>
    </w:p>
    <w:p w:rsidR="009070E3" w:rsidRDefault="00CA6F44">
      <w:pPr>
        <w:numPr>
          <w:ilvl w:val="0"/>
          <w:numId w:val="10"/>
        </w:numPr>
        <w:tabs>
          <w:tab w:val="left" w:pos="7560"/>
        </w:tabs>
        <w:rPr>
          <w:sz w:val="24"/>
        </w:rPr>
      </w:pPr>
      <w:r>
        <w:rPr>
          <w:sz w:val="24"/>
        </w:rPr>
        <w:t>In addition to satisfying the law, this information is used by HUD to establish the date for cancellation of the insurance contract, which ends the lender’s obligation to pay mortgage insurance premiums (MIP’s).  The lender is responsible for the MIP’s up to the date the application is received by the Department (Commissioner).  Delinquent premiums prior to the Commissioner’s receipt date can be deducted from insurance benefits payable to the lender.</w:t>
      </w:r>
    </w:p>
    <w:p w:rsidR="009070E3" w:rsidRDefault="009070E3">
      <w:pPr>
        <w:ind w:left="360"/>
        <w:rPr>
          <w:sz w:val="24"/>
        </w:rPr>
      </w:pPr>
    </w:p>
    <w:p w:rsidR="009070E3" w:rsidRDefault="00CA6F44">
      <w:pPr>
        <w:numPr>
          <w:ilvl w:val="0"/>
          <w:numId w:val="10"/>
        </w:numPr>
        <w:rPr>
          <w:sz w:val="24"/>
        </w:rPr>
      </w:pPr>
      <w:r>
        <w:rPr>
          <w:sz w:val="24"/>
        </w:rPr>
        <w:t xml:space="preserve">The form requires a very limited amount of information and the number of respondents is small.  The form is posted on </w:t>
      </w:r>
      <w:hyperlink r:id="rId8" w:history="1">
        <w:r>
          <w:rPr>
            <w:rStyle w:val="Hyperlink"/>
            <w:color w:val="auto"/>
            <w:sz w:val="24"/>
          </w:rPr>
          <w:t>www.hud.gov</w:t>
        </w:r>
      </w:hyperlink>
      <w:r>
        <w:rPr>
          <w:sz w:val="24"/>
        </w:rPr>
        <w:t xml:space="preserve"> in electronic format and can be downloaded easily by the mortgagee.  The form HUD-2747 only requires seven data fields which are readily available to the lender.  There are no plans to further automate the submission of this particular form.  The minimal amount of data required would not be decreased by further automation and the burden on the lender would not be reduced.  The cost to enable electronic submission of the form would far outweigh any benefits to the lender.  </w:t>
      </w:r>
    </w:p>
    <w:p w:rsidR="009070E3" w:rsidRDefault="009070E3">
      <w:pPr>
        <w:rPr>
          <w:sz w:val="24"/>
        </w:rPr>
      </w:pPr>
    </w:p>
    <w:p w:rsidR="009070E3" w:rsidRDefault="00CA6F44">
      <w:pPr>
        <w:numPr>
          <w:ilvl w:val="0"/>
          <w:numId w:val="10"/>
        </w:numPr>
        <w:rPr>
          <w:sz w:val="24"/>
        </w:rPr>
      </w:pPr>
      <w:r>
        <w:rPr>
          <w:sz w:val="24"/>
        </w:rPr>
        <w:t>Duplication is identified and prevented by the uniqueness of the project number and name.  No similar information is being collected.</w:t>
      </w:r>
    </w:p>
    <w:p w:rsidR="009070E3" w:rsidRDefault="009070E3">
      <w:pPr>
        <w:ind w:left="360"/>
        <w:rPr>
          <w:sz w:val="24"/>
        </w:rPr>
      </w:pPr>
    </w:p>
    <w:p w:rsidR="009070E3" w:rsidRDefault="00CA6F44">
      <w:pPr>
        <w:numPr>
          <w:ilvl w:val="0"/>
          <w:numId w:val="10"/>
        </w:numPr>
        <w:rPr>
          <w:sz w:val="24"/>
        </w:rPr>
      </w:pPr>
      <w:r>
        <w:rPr>
          <w:sz w:val="24"/>
        </w:rPr>
        <w:t>Multifamily lenders are not small business or small entities.</w:t>
      </w:r>
    </w:p>
    <w:p w:rsidR="009070E3" w:rsidRDefault="009070E3">
      <w:pPr>
        <w:ind w:left="360"/>
        <w:rPr>
          <w:sz w:val="24"/>
        </w:rPr>
      </w:pPr>
    </w:p>
    <w:p w:rsidR="009070E3" w:rsidRDefault="00CA6F44">
      <w:pPr>
        <w:numPr>
          <w:ilvl w:val="0"/>
          <w:numId w:val="10"/>
        </w:numPr>
        <w:rPr>
          <w:sz w:val="24"/>
        </w:rPr>
      </w:pPr>
      <w:r>
        <w:rPr>
          <w:sz w:val="24"/>
        </w:rPr>
        <w:t>If the information were not provided, the Commissioner and the lender would incur unnecessary expenses.  HUD and the lender would spend countless hours determining and agreeing on the actual date the mortgage insurance contract was terminated.  This could delay the payment of insurance benefits.  Consequently, there would be an increase in the number of accrued interest days added to the claim settlement.</w:t>
      </w:r>
    </w:p>
    <w:p w:rsidR="009070E3" w:rsidRDefault="009070E3">
      <w:pPr>
        <w:ind w:left="360"/>
        <w:rPr>
          <w:sz w:val="24"/>
        </w:rPr>
      </w:pPr>
    </w:p>
    <w:p w:rsidR="009070E3" w:rsidRDefault="00CA6F44">
      <w:pPr>
        <w:numPr>
          <w:ilvl w:val="0"/>
          <w:numId w:val="10"/>
        </w:numPr>
        <w:rPr>
          <w:sz w:val="24"/>
        </w:rPr>
      </w:pPr>
      <w:r>
        <w:rPr>
          <w:sz w:val="24"/>
        </w:rPr>
        <w:t>The lender is required to prepare a written response to the collection information requirement within 30 days after receiving an application from the Commissioner.  Regulation 24 CFR part 207.258(b) states</w:t>
      </w:r>
      <w:r w:rsidR="00222B83">
        <w:rPr>
          <w:sz w:val="24"/>
        </w:rPr>
        <w:t>, “</w:t>
      </w:r>
      <w:r>
        <w:rPr>
          <w:sz w:val="24"/>
        </w:rPr>
        <w:t>If the mortgagee elects to assign the mortgage to the Commissioner, it shall at any time within 30 days after the date of the notice of election, file its application for insurance benefits.”  The application is mailed to the lender after the Commissioner has approved the lender’s election to assign the mortgage.</w:t>
      </w:r>
    </w:p>
    <w:p w:rsidR="009070E3" w:rsidRDefault="009070E3">
      <w:pPr>
        <w:rPr>
          <w:sz w:val="24"/>
        </w:rPr>
      </w:pPr>
    </w:p>
    <w:p w:rsidR="00EA1616" w:rsidRDefault="00CE2885" w:rsidP="00EA1616">
      <w:pPr>
        <w:numPr>
          <w:ilvl w:val="0"/>
          <w:numId w:val="30"/>
        </w:numPr>
        <w:rPr>
          <w:sz w:val="24"/>
        </w:rPr>
      </w:pPr>
      <w:r w:rsidRPr="00821376">
        <w:rPr>
          <w:sz w:val="24"/>
        </w:rPr>
        <w:t xml:space="preserve">In accordance with 5 CFR 1320.8(d), this information collection soliciting public comments was announced in the </w:t>
      </w:r>
      <w:r w:rsidRPr="00821376">
        <w:rPr>
          <w:i/>
          <w:iCs/>
          <w:sz w:val="24"/>
        </w:rPr>
        <w:t>Federal Register</w:t>
      </w:r>
      <w:r w:rsidRPr="00821376">
        <w:rPr>
          <w:sz w:val="24"/>
        </w:rPr>
        <w:t xml:space="preserve"> on </w:t>
      </w:r>
      <w:r w:rsidR="00821376" w:rsidRPr="00821376">
        <w:rPr>
          <w:sz w:val="24"/>
        </w:rPr>
        <w:t>May 9, 2013</w:t>
      </w:r>
      <w:r w:rsidR="00821376" w:rsidRPr="00821376">
        <w:rPr>
          <w:sz w:val="24"/>
        </w:rPr>
        <w:t xml:space="preserve"> (Volume 78, Number 90</w:t>
      </w:r>
      <w:r w:rsidRPr="00821376">
        <w:rPr>
          <w:sz w:val="24"/>
        </w:rPr>
        <w:t xml:space="preserve">, </w:t>
      </w:r>
      <w:proofErr w:type="gramStart"/>
      <w:r w:rsidRPr="00821376">
        <w:rPr>
          <w:sz w:val="24"/>
        </w:rPr>
        <w:t>Page</w:t>
      </w:r>
      <w:proofErr w:type="gramEnd"/>
      <w:r w:rsidRPr="00821376">
        <w:rPr>
          <w:sz w:val="24"/>
        </w:rPr>
        <w:t xml:space="preserve"> </w:t>
      </w:r>
      <w:r w:rsidR="00821376" w:rsidRPr="00821376">
        <w:rPr>
          <w:sz w:val="24"/>
        </w:rPr>
        <w:t>27248</w:t>
      </w:r>
      <w:r w:rsidR="00821376" w:rsidRPr="00821376">
        <w:rPr>
          <w:sz w:val="24"/>
        </w:rPr>
        <w:t>). No</w:t>
      </w:r>
      <w:r w:rsidRPr="00821376">
        <w:rPr>
          <w:sz w:val="24"/>
        </w:rPr>
        <w:t xml:space="preserve"> comments were received.</w:t>
      </w:r>
      <w:r w:rsidR="00821376" w:rsidRPr="00821376">
        <w:rPr>
          <w:sz w:val="24"/>
        </w:rPr>
        <w:t xml:space="preserve">  </w:t>
      </w:r>
    </w:p>
    <w:p w:rsidR="00EA1616" w:rsidRDefault="00EA1616" w:rsidP="00EA1616">
      <w:pPr>
        <w:pStyle w:val="BodyTextIndent"/>
        <w:rPr>
          <w:b w:val="0"/>
          <w:bCs w:val="0"/>
          <w:color w:val="auto"/>
        </w:rPr>
      </w:pPr>
      <w:r>
        <w:rPr>
          <w:b w:val="0"/>
          <w:bCs w:val="0"/>
          <w:color w:val="auto"/>
        </w:rPr>
        <w:t>Comments were solicited from three mortgagees that regularly submit claims for Multifamily insurance benefits related to HUD insured multifamily mortgages.  Their comments are summarized below.</w:t>
      </w:r>
    </w:p>
    <w:p w:rsidR="00EA1616" w:rsidRDefault="00EA1616" w:rsidP="00EA1616">
      <w:pPr>
        <w:ind w:left="720"/>
        <w:rPr>
          <w:sz w:val="24"/>
        </w:rPr>
      </w:pPr>
    </w:p>
    <w:p w:rsidR="00EA1616" w:rsidRDefault="00EA1616" w:rsidP="00EA1616">
      <w:pPr>
        <w:pStyle w:val="Heading6"/>
        <w:numPr>
          <w:ilvl w:val="0"/>
          <w:numId w:val="0"/>
        </w:numPr>
        <w:ind w:left="1080"/>
      </w:pPr>
      <w:r>
        <w:t>A=</w:t>
      </w:r>
      <w:r>
        <w:tab/>
      </w:r>
      <w:proofErr w:type="spellStart"/>
      <w:r>
        <w:t>Lia</w:t>
      </w:r>
      <w:proofErr w:type="spellEnd"/>
      <w:r>
        <w:t xml:space="preserve"> </w:t>
      </w:r>
      <w:proofErr w:type="spellStart"/>
      <w:r>
        <w:t>Scammon</w:t>
      </w:r>
      <w:proofErr w:type="spellEnd"/>
      <w:r>
        <w:t xml:space="preserve">, </w:t>
      </w:r>
      <w:proofErr w:type="spellStart"/>
      <w:r>
        <w:t>Emmet</w:t>
      </w:r>
      <w:proofErr w:type="spellEnd"/>
      <w:r>
        <w:t xml:space="preserve"> Marvin &amp; Martin (on behalf of Wells Fargo Multifamily Capital)</w:t>
      </w:r>
    </w:p>
    <w:p w:rsidR="00EA1616" w:rsidRDefault="00EA1616" w:rsidP="00EA1616">
      <w:pPr>
        <w:pStyle w:val="Heading6"/>
        <w:numPr>
          <w:ilvl w:val="0"/>
          <w:numId w:val="0"/>
        </w:numPr>
        <w:ind w:left="1080"/>
      </w:pPr>
      <w:r>
        <w:t>B=</w:t>
      </w:r>
      <w:r>
        <w:tab/>
        <w:t>Justin Betterton, Midland Loan Servicing, Inc.</w:t>
      </w:r>
    </w:p>
    <w:p w:rsidR="00EA1616" w:rsidRDefault="00EA1616" w:rsidP="00EA1616">
      <w:pPr>
        <w:pStyle w:val="Heading6"/>
        <w:numPr>
          <w:ilvl w:val="0"/>
          <w:numId w:val="0"/>
        </w:numPr>
        <w:ind w:left="1440" w:hanging="360"/>
      </w:pPr>
      <w:r>
        <w:t>C=</w:t>
      </w:r>
      <w:r>
        <w:tab/>
        <w:t xml:space="preserve">Teresa </w:t>
      </w:r>
      <w:proofErr w:type="spellStart"/>
      <w:r>
        <w:t>Juliani</w:t>
      </w:r>
      <w:proofErr w:type="spellEnd"/>
      <w:r>
        <w:t xml:space="preserve">, </w:t>
      </w:r>
      <w:proofErr w:type="spellStart"/>
      <w:r w:rsidRPr="003F2863">
        <w:t>Berkadia</w:t>
      </w:r>
      <w:proofErr w:type="spellEnd"/>
      <w:r w:rsidRPr="003F2863">
        <w:t xml:space="preserve"> Commercial Mortgage</w:t>
      </w:r>
      <w:r>
        <w:t>,</w:t>
      </w:r>
      <w:r w:rsidRPr="003F2863">
        <w:t xml:space="preserve"> LLC</w:t>
      </w:r>
    </w:p>
    <w:p w:rsidR="00EA1616" w:rsidRPr="00222B83" w:rsidRDefault="00EA1616" w:rsidP="00EA1616">
      <w:pPr>
        <w:pStyle w:val="ListParagraph"/>
        <w:ind w:left="2340"/>
        <w:rPr>
          <w:sz w:val="24"/>
        </w:rPr>
      </w:pPr>
    </w:p>
    <w:p w:rsidR="00EA1616" w:rsidRPr="00241731" w:rsidRDefault="00EA1616" w:rsidP="00EA1616">
      <w:pPr>
        <w:pStyle w:val="Heading4"/>
        <w:rPr>
          <w:b w:val="0"/>
          <w:bCs w:val="0"/>
          <w:color w:val="auto"/>
        </w:rPr>
      </w:pPr>
      <w:r w:rsidRPr="00241731">
        <w:rPr>
          <w:b w:val="0"/>
          <w:bCs w:val="0"/>
          <w:color w:val="auto"/>
        </w:rPr>
        <w:t>Availability of Data:</w:t>
      </w:r>
    </w:p>
    <w:p w:rsidR="00EA1616" w:rsidRDefault="00EA1616" w:rsidP="00EA1616">
      <w:pPr>
        <w:numPr>
          <w:ilvl w:val="0"/>
          <w:numId w:val="18"/>
        </w:numPr>
        <w:rPr>
          <w:sz w:val="24"/>
        </w:rPr>
      </w:pPr>
      <w:r>
        <w:rPr>
          <w:sz w:val="24"/>
        </w:rPr>
        <w:t>“Data is readily available.”</w:t>
      </w:r>
    </w:p>
    <w:p w:rsidR="00EA1616" w:rsidRDefault="00EA1616" w:rsidP="00EA1616">
      <w:pPr>
        <w:numPr>
          <w:ilvl w:val="0"/>
          <w:numId w:val="18"/>
        </w:numPr>
        <w:rPr>
          <w:sz w:val="24"/>
        </w:rPr>
      </w:pPr>
      <w:r w:rsidRPr="0065005A">
        <w:rPr>
          <w:sz w:val="24"/>
        </w:rPr>
        <w:t>“Very simple, very available.”</w:t>
      </w:r>
    </w:p>
    <w:p w:rsidR="00EA1616" w:rsidRPr="0065005A" w:rsidRDefault="00EA1616" w:rsidP="00EA1616">
      <w:pPr>
        <w:numPr>
          <w:ilvl w:val="0"/>
          <w:numId w:val="18"/>
        </w:numPr>
        <w:rPr>
          <w:sz w:val="24"/>
        </w:rPr>
      </w:pPr>
      <w:r>
        <w:rPr>
          <w:sz w:val="24"/>
        </w:rPr>
        <w:t>“</w:t>
      </w:r>
      <w:r w:rsidRPr="0065005A">
        <w:rPr>
          <w:sz w:val="24"/>
        </w:rPr>
        <w:t>I do not find it difficult to obtain the data needed to complete the form.”</w:t>
      </w:r>
    </w:p>
    <w:p w:rsidR="00EA1616" w:rsidRPr="00241731" w:rsidRDefault="00EA1616" w:rsidP="00EA1616">
      <w:pPr>
        <w:ind w:left="1080"/>
        <w:rPr>
          <w:sz w:val="24"/>
        </w:rPr>
      </w:pPr>
    </w:p>
    <w:p w:rsidR="00EA1616" w:rsidRPr="00241731" w:rsidRDefault="00EA1616" w:rsidP="00EA1616">
      <w:pPr>
        <w:pStyle w:val="Heading4"/>
        <w:rPr>
          <w:b w:val="0"/>
          <w:bCs w:val="0"/>
          <w:color w:val="auto"/>
          <w:u w:val="none"/>
        </w:rPr>
      </w:pPr>
      <w:r>
        <w:rPr>
          <w:b w:val="0"/>
          <w:bCs w:val="0"/>
          <w:color w:val="auto"/>
        </w:rPr>
        <w:t>Frequency of Collection</w:t>
      </w:r>
      <w:r w:rsidRPr="00241731">
        <w:rPr>
          <w:b w:val="0"/>
          <w:bCs w:val="0"/>
          <w:color w:val="auto"/>
          <w:u w:val="none"/>
        </w:rPr>
        <w:t>:</w:t>
      </w:r>
    </w:p>
    <w:p w:rsidR="00EA1616" w:rsidRDefault="00EA1616" w:rsidP="00EA1616">
      <w:pPr>
        <w:numPr>
          <w:ilvl w:val="0"/>
          <w:numId w:val="25"/>
        </w:numPr>
        <w:rPr>
          <w:sz w:val="24"/>
        </w:rPr>
      </w:pPr>
      <w:r>
        <w:rPr>
          <w:sz w:val="24"/>
        </w:rPr>
        <w:t>“Reasonable.”</w:t>
      </w:r>
    </w:p>
    <w:p w:rsidR="00EA1616" w:rsidRDefault="00EA1616" w:rsidP="00EA1616">
      <w:pPr>
        <w:numPr>
          <w:ilvl w:val="0"/>
          <w:numId w:val="25"/>
        </w:numPr>
        <w:rPr>
          <w:sz w:val="24"/>
        </w:rPr>
      </w:pPr>
      <w:r w:rsidRPr="0065005A">
        <w:rPr>
          <w:sz w:val="24"/>
        </w:rPr>
        <w:t>“Once for each claim - not unreasonable.”</w:t>
      </w:r>
    </w:p>
    <w:p w:rsidR="00EA1616" w:rsidRPr="0065005A" w:rsidRDefault="00EA1616" w:rsidP="00EA1616">
      <w:pPr>
        <w:numPr>
          <w:ilvl w:val="0"/>
          <w:numId w:val="25"/>
        </w:numPr>
        <w:rPr>
          <w:sz w:val="24"/>
        </w:rPr>
      </w:pPr>
      <w:r w:rsidRPr="0065005A">
        <w:rPr>
          <w:sz w:val="24"/>
        </w:rPr>
        <w:t>“Reasonable, as it notifies HUD of the action taken with respect to a specific project loan.”</w:t>
      </w:r>
    </w:p>
    <w:p w:rsidR="00EA1616" w:rsidRPr="00867CC9" w:rsidRDefault="00EA1616" w:rsidP="00EA1616">
      <w:pPr>
        <w:ind w:left="1080"/>
        <w:rPr>
          <w:sz w:val="24"/>
          <w:u w:val="single"/>
        </w:rPr>
      </w:pPr>
    </w:p>
    <w:p w:rsidR="00EA1616" w:rsidRDefault="00EA1616" w:rsidP="00EA1616">
      <w:pPr>
        <w:ind w:left="720"/>
        <w:rPr>
          <w:sz w:val="24"/>
          <w:u w:val="single"/>
        </w:rPr>
      </w:pPr>
      <w:r>
        <w:rPr>
          <w:sz w:val="24"/>
          <w:u w:val="single"/>
        </w:rPr>
        <w:t>Clarity of Instructions</w:t>
      </w:r>
      <w:r w:rsidRPr="00867CC9">
        <w:rPr>
          <w:sz w:val="24"/>
        </w:rPr>
        <w:t>:</w:t>
      </w:r>
    </w:p>
    <w:p w:rsidR="00EA1616" w:rsidRDefault="00EA1616" w:rsidP="00EA1616">
      <w:pPr>
        <w:numPr>
          <w:ilvl w:val="0"/>
          <w:numId w:val="26"/>
        </w:numPr>
        <w:rPr>
          <w:sz w:val="24"/>
        </w:rPr>
      </w:pPr>
      <w:r>
        <w:rPr>
          <w:sz w:val="24"/>
        </w:rPr>
        <w:t>“Instructions are clear.  Information required is straight forward.”</w:t>
      </w:r>
    </w:p>
    <w:p w:rsidR="00EA1616" w:rsidRDefault="00EA1616" w:rsidP="00EA1616">
      <w:pPr>
        <w:numPr>
          <w:ilvl w:val="0"/>
          <w:numId w:val="26"/>
        </w:numPr>
        <w:rPr>
          <w:sz w:val="24"/>
        </w:rPr>
      </w:pPr>
      <w:r w:rsidRPr="0065005A">
        <w:rPr>
          <w:sz w:val="24"/>
        </w:rPr>
        <w:t>“Fairly clear.”</w:t>
      </w:r>
    </w:p>
    <w:p w:rsidR="00EA1616" w:rsidRPr="0065005A" w:rsidRDefault="00EA1616" w:rsidP="00EA1616">
      <w:pPr>
        <w:numPr>
          <w:ilvl w:val="0"/>
          <w:numId w:val="26"/>
        </w:numPr>
        <w:rPr>
          <w:sz w:val="24"/>
        </w:rPr>
      </w:pPr>
      <w:r w:rsidRPr="0065005A">
        <w:rPr>
          <w:sz w:val="24"/>
        </w:rPr>
        <w:t>“I feel the instructions are clear and easy to understand.”</w:t>
      </w:r>
    </w:p>
    <w:p w:rsidR="00EA1616" w:rsidRPr="0065005A" w:rsidRDefault="00EA1616" w:rsidP="00EA1616">
      <w:pPr>
        <w:ind w:left="720"/>
        <w:rPr>
          <w:sz w:val="24"/>
        </w:rPr>
      </w:pPr>
    </w:p>
    <w:p w:rsidR="00EA1616" w:rsidRDefault="00EA1616" w:rsidP="00EA1616">
      <w:pPr>
        <w:pStyle w:val="BodyTextIndent"/>
        <w:rPr>
          <w:b w:val="0"/>
          <w:bCs w:val="0"/>
          <w:color w:val="auto"/>
          <w:u w:val="single"/>
        </w:rPr>
      </w:pPr>
      <w:r>
        <w:rPr>
          <w:b w:val="0"/>
          <w:bCs w:val="0"/>
          <w:color w:val="auto"/>
          <w:u w:val="single"/>
        </w:rPr>
        <w:t>Format for Record Keeping</w:t>
      </w:r>
      <w:r w:rsidRPr="00867CC9">
        <w:rPr>
          <w:b w:val="0"/>
          <w:bCs w:val="0"/>
          <w:color w:val="auto"/>
        </w:rPr>
        <w:t>:</w:t>
      </w:r>
    </w:p>
    <w:p w:rsidR="00EA1616" w:rsidRDefault="00EA1616" w:rsidP="00EA1616">
      <w:pPr>
        <w:numPr>
          <w:ilvl w:val="0"/>
          <w:numId w:val="29"/>
        </w:numPr>
        <w:rPr>
          <w:sz w:val="24"/>
        </w:rPr>
      </w:pPr>
      <w:r>
        <w:rPr>
          <w:sz w:val="24"/>
        </w:rPr>
        <w:t>“Prefer the (current) electronic version, but also like the option of manual completion.”</w:t>
      </w:r>
    </w:p>
    <w:p w:rsidR="00EA1616" w:rsidRPr="0065005A" w:rsidRDefault="00EA1616" w:rsidP="00EA1616">
      <w:pPr>
        <w:numPr>
          <w:ilvl w:val="0"/>
          <w:numId w:val="29"/>
        </w:numPr>
        <w:rPr>
          <w:sz w:val="24"/>
        </w:rPr>
      </w:pPr>
      <w:r>
        <w:rPr>
          <w:sz w:val="24"/>
        </w:rPr>
        <w:t>“Simple and fine for its purpose.”</w:t>
      </w:r>
    </w:p>
    <w:p w:rsidR="00EA1616" w:rsidRPr="0065005A" w:rsidRDefault="00EA1616" w:rsidP="00EA1616">
      <w:pPr>
        <w:numPr>
          <w:ilvl w:val="0"/>
          <w:numId w:val="29"/>
        </w:numPr>
        <w:rPr>
          <w:sz w:val="24"/>
        </w:rPr>
      </w:pPr>
      <w:r w:rsidRPr="0065005A">
        <w:rPr>
          <w:sz w:val="24"/>
        </w:rPr>
        <w:t>“</w:t>
      </w:r>
      <w:r>
        <w:rPr>
          <w:sz w:val="24"/>
        </w:rPr>
        <w:t xml:space="preserve">I prefer </w:t>
      </w:r>
      <w:r w:rsidRPr="0065005A">
        <w:rPr>
          <w:sz w:val="24"/>
        </w:rPr>
        <w:t>the electronic version (current version) of the form, rather than typing on the manual forms. I used both version and feel the current version is more efficient.”</w:t>
      </w:r>
    </w:p>
    <w:p w:rsidR="00EA1616" w:rsidRDefault="00EA1616" w:rsidP="00EA1616">
      <w:pPr>
        <w:pStyle w:val="BodyTextIndent"/>
        <w:rPr>
          <w:b w:val="0"/>
          <w:bCs w:val="0"/>
          <w:color w:val="auto"/>
        </w:rPr>
      </w:pPr>
      <w:r>
        <w:rPr>
          <w:b w:val="0"/>
          <w:bCs w:val="0"/>
          <w:color w:val="auto"/>
        </w:rPr>
        <w:t xml:space="preserve"> </w:t>
      </w:r>
    </w:p>
    <w:p w:rsidR="00EA1616" w:rsidRDefault="00EA1616" w:rsidP="00EA1616">
      <w:pPr>
        <w:ind w:left="720"/>
        <w:rPr>
          <w:sz w:val="24"/>
          <w:u w:val="single"/>
        </w:rPr>
      </w:pPr>
      <w:r>
        <w:rPr>
          <w:sz w:val="24"/>
          <w:u w:val="single"/>
        </w:rPr>
        <w:t>Data Elements</w:t>
      </w:r>
      <w:r w:rsidRPr="00867CC9">
        <w:rPr>
          <w:sz w:val="24"/>
        </w:rPr>
        <w:t>:</w:t>
      </w:r>
    </w:p>
    <w:p w:rsidR="00EA1616" w:rsidRDefault="00EA1616" w:rsidP="00EA1616">
      <w:pPr>
        <w:numPr>
          <w:ilvl w:val="0"/>
          <w:numId w:val="28"/>
        </w:numPr>
        <w:rPr>
          <w:sz w:val="24"/>
        </w:rPr>
      </w:pPr>
      <w:r>
        <w:rPr>
          <w:sz w:val="24"/>
        </w:rPr>
        <w:t>“Elements are basic information readily available.”</w:t>
      </w:r>
    </w:p>
    <w:p w:rsidR="00EA1616" w:rsidRPr="0065005A" w:rsidRDefault="00EA1616" w:rsidP="00EA1616">
      <w:pPr>
        <w:numPr>
          <w:ilvl w:val="0"/>
          <w:numId w:val="28"/>
        </w:numPr>
        <w:rPr>
          <w:sz w:val="24"/>
        </w:rPr>
      </w:pPr>
      <w:r>
        <w:rPr>
          <w:sz w:val="24"/>
        </w:rPr>
        <w:t>“Simple.”</w:t>
      </w:r>
    </w:p>
    <w:p w:rsidR="00EA1616" w:rsidRPr="0065005A" w:rsidRDefault="00EA1616" w:rsidP="00EA1616">
      <w:pPr>
        <w:numPr>
          <w:ilvl w:val="0"/>
          <w:numId w:val="28"/>
        </w:numPr>
        <w:rPr>
          <w:sz w:val="24"/>
        </w:rPr>
      </w:pPr>
      <w:r w:rsidRPr="0065005A">
        <w:rPr>
          <w:sz w:val="24"/>
        </w:rPr>
        <w:t>“The requirements for the data elements are understandable, since they identify the project and the existing mortgagee and servicer of the loan if different then the mortgagee.”</w:t>
      </w:r>
    </w:p>
    <w:p w:rsidR="00EA1616" w:rsidRDefault="00EA1616" w:rsidP="00EA1616">
      <w:pPr>
        <w:ind w:left="360"/>
        <w:rPr>
          <w:sz w:val="24"/>
        </w:rPr>
      </w:pPr>
    </w:p>
    <w:p w:rsidR="00EA1616" w:rsidRDefault="00CA6F44" w:rsidP="00EA1616">
      <w:pPr>
        <w:numPr>
          <w:ilvl w:val="0"/>
          <w:numId w:val="30"/>
        </w:numPr>
        <w:rPr>
          <w:sz w:val="24"/>
        </w:rPr>
      </w:pPr>
      <w:r w:rsidRPr="00EA1616">
        <w:rPr>
          <w:sz w:val="24"/>
        </w:rPr>
        <w:t>There is no decision to provide any payment or gifts to the lender except the payment of insurance benefits.  This payment is the Department’s contractual obligation.</w:t>
      </w:r>
    </w:p>
    <w:p w:rsidR="00EA1616" w:rsidRDefault="00EA1616" w:rsidP="00EA1616">
      <w:pPr>
        <w:ind w:left="360"/>
        <w:rPr>
          <w:sz w:val="24"/>
        </w:rPr>
      </w:pPr>
    </w:p>
    <w:p w:rsidR="00EA1616" w:rsidRDefault="00CA6F44" w:rsidP="00EA1616">
      <w:pPr>
        <w:numPr>
          <w:ilvl w:val="0"/>
          <w:numId w:val="30"/>
        </w:numPr>
        <w:rPr>
          <w:sz w:val="24"/>
        </w:rPr>
      </w:pPr>
      <w:r w:rsidRPr="00EA1616">
        <w:rPr>
          <w:sz w:val="24"/>
        </w:rPr>
        <w:t>HUD’s policy for providing confidentiality is to ensure that any information released to the public does not contain identifying information such as social security numbers or Employer Identification Numbers in the case of a lender.  Such identification is deleted from the requested information prior to being released.</w:t>
      </w:r>
    </w:p>
    <w:p w:rsidR="00EA1616" w:rsidRDefault="00EA1616" w:rsidP="00EA1616">
      <w:pPr>
        <w:pStyle w:val="ListParagraph"/>
        <w:rPr>
          <w:sz w:val="24"/>
        </w:rPr>
      </w:pPr>
    </w:p>
    <w:p w:rsidR="00EA1616" w:rsidRDefault="00CA6F44" w:rsidP="00EA1616">
      <w:pPr>
        <w:numPr>
          <w:ilvl w:val="0"/>
          <w:numId w:val="30"/>
        </w:numPr>
        <w:rPr>
          <w:sz w:val="24"/>
        </w:rPr>
      </w:pPr>
      <w:r w:rsidRPr="00EA1616">
        <w:rPr>
          <w:sz w:val="24"/>
        </w:rPr>
        <w:t>The information gathered using the subject form is not of a sensitive nature, such as sexual behavior and attitude, religious beliefs, and other matters considered private.</w:t>
      </w:r>
    </w:p>
    <w:p w:rsidR="00EA1616" w:rsidRDefault="00EA1616" w:rsidP="00EA1616">
      <w:pPr>
        <w:pStyle w:val="ListParagraph"/>
        <w:rPr>
          <w:sz w:val="24"/>
        </w:rPr>
      </w:pPr>
    </w:p>
    <w:p w:rsidR="009070E3" w:rsidRPr="00EA1616" w:rsidRDefault="00CA6F44" w:rsidP="00EA1616">
      <w:pPr>
        <w:numPr>
          <w:ilvl w:val="0"/>
          <w:numId w:val="30"/>
        </w:numPr>
        <w:rPr>
          <w:sz w:val="24"/>
        </w:rPr>
      </w:pPr>
      <w:r w:rsidRPr="00EA1616">
        <w:rPr>
          <w:sz w:val="24"/>
        </w:rPr>
        <w:t xml:space="preserve">It is estimated that 110 respondents (lenders) will annually submit one application for insurance benefits.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1349"/>
        <w:gridCol w:w="1346"/>
        <w:gridCol w:w="1346"/>
        <w:gridCol w:w="1167"/>
        <w:gridCol w:w="1251"/>
        <w:gridCol w:w="842"/>
        <w:gridCol w:w="1638"/>
      </w:tblGrid>
      <w:tr w:rsidR="009070E3" w:rsidTr="00D946C9">
        <w:trPr>
          <w:trHeight w:val="482"/>
        </w:trPr>
        <w:tc>
          <w:tcPr>
            <w:tcW w:w="1249" w:type="dxa"/>
          </w:tcPr>
          <w:p w:rsidR="009070E3" w:rsidRDefault="009070E3">
            <w:pPr>
              <w:rPr>
                <w:rFonts w:ascii="Helvetica" w:hAnsi="Helvetica"/>
                <w:sz w:val="18"/>
              </w:rPr>
            </w:pPr>
          </w:p>
          <w:p w:rsidR="009070E3" w:rsidRDefault="00CA6F44">
            <w:pPr>
              <w:rPr>
                <w:rFonts w:ascii="Helvetica" w:hAnsi="Helvetica"/>
                <w:sz w:val="18"/>
              </w:rPr>
            </w:pPr>
            <w:r>
              <w:rPr>
                <w:rFonts w:ascii="Helvetica" w:hAnsi="Helvetica"/>
                <w:sz w:val="18"/>
              </w:rPr>
              <w:t>Forms</w:t>
            </w:r>
          </w:p>
        </w:tc>
        <w:tc>
          <w:tcPr>
            <w:tcW w:w="1349" w:type="dxa"/>
          </w:tcPr>
          <w:p w:rsidR="009070E3" w:rsidRDefault="00CA6F44">
            <w:pPr>
              <w:jc w:val="center"/>
              <w:rPr>
                <w:rFonts w:ascii="Helvetica" w:hAnsi="Helvetica"/>
                <w:sz w:val="18"/>
              </w:rPr>
            </w:pPr>
            <w:r>
              <w:rPr>
                <w:rFonts w:ascii="Helvetica" w:hAnsi="Helvetica"/>
                <w:sz w:val="18"/>
              </w:rPr>
              <w:t>Number of Respondents</w:t>
            </w:r>
          </w:p>
        </w:tc>
        <w:tc>
          <w:tcPr>
            <w:tcW w:w="1346" w:type="dxa"/>
          </w:tcPr>
          <w:p w:rsidR="009070E3" w:rsidRDefault="00CA6F44">
            <w:pPr>
              <w:jc w:val="center"/>
              <w:rPr>
                <w:rFonts w:ascii="Helvetica" w:hAnsi="Helvetica"/>
                <w:sz w:val="18"/>
              </w:rPr>
            </w:pPr>
            <w:r>
              <w:rPr>
                <w:rFonts w:ascii="Helvetica" w:hAnsi="Helvetica"/>
                <w:sz w:val="18"/>
              </w:rPr>
              <w:t>Frequency of Responses</w:t>
            </w:r>
          </w:p>
        </w:tc>
        <w:tc>
          <w:tcPr>
            <w:tcW w:w="1346" w:type="dxa"/>
          </w:tcPr>
          <w:p w:rsidR="009070E3" w:rsidRDefault="00CA6F44">
            <w:pPr>
              <w:jc w:val="center"/>
              <w:rPr>
                <w:rFonts w:ascii="Helvetica" w:hAnsi="Helvetica"/>
                <w:sz w:val="18"/>
              </w:rPr>
            </w:pPr>
            <w:r>
              <w:rPr>
                <w:rFonts w:ascii="Helvetica" w:hAnsi="Helvetica"/>
                <w:sz w:val="18"/>
              </w:rPr>
              <w:t>Total Annual Responses</w:t>
            </w:r>
          </w:p>
        </w:tc>
        <w:tc>
          <w:tcPr>
            <w:tcW w:w="1167" w:type="dxa"/>
          </w:tcPr>
          <w:p w:rsidR="009070E3" w:rsidRDefault="00CA6F44">
            <w:pPr>
              <w:jc w:val="center"/>
              <w:rPr>
                <w:rFonts w:ascii="Helvetica" w:hAnsi="Helvetica"/>
                <w:sz w:val="18"/>
              </w:rPr>
            </w:pPr>
            <w:r>
              <w:rPr>
                <w:rFonts w:ascii="Helvetica" w:hAnsi="Helvetica"/>
                <w:sz w:val="18"/>
              </w:rPr>
              <w:t>Hrs Per Response</w:t>
            </w:r>
          </w:p>
        </w:tc>
        <w:tc>
          <w:tcPr>
            <w:tcW w:w="1251" w:type="dxa"/>
          </w:tcPr>
          <w:p w:rsidR="009070E3" w:rsidRDefault="00CA6F44">
            <w:pPr>
              <w:jc w:val="center"/>
              <w:rPr>
                <w:rFonts w:ascii="Helvetica" w:hAnsi="Helvetica"/>
                <w:sz w:val="18"/>
              </w:rPr>
            </w:pPr>
            <w:r>
              <w:rPr>
                <w:rFonts w:ascii="Helvetica" w:hAnsi="Helvetica"/>
                <w:sz w:val="18"/>
              </w:rPr>
              <w:t>Total Annual Hrs</w:t>
            </w:r>
          </w:p>
        </w:tc>
        <w:tc>
          <w:tcPr>
            <w:tcW w:w="842" w:type="dxa"/>
          </w:tcPr>
          <w:p w:rsidR="009070E3" w:rsidRDefault="00CA6F44">
            <w:pPr>
              <w:jc w:val="center"/>
              <w:rPr>
                <w:rFonts w:ascii="Helvetica" w:hAnsi="Helvetica"/>
                <w:sz w:val="18"/>
              </w:rPr>
            </w:pPr>
            <w:r>
              <w:rPr>
                <w:rFonts w:ascii="Helvetica" w:hAnsi="Helvetica"/>
                <w:sz w:val="18"/>
              </w:rPr>
              <w:t>Hourly Cost</w:t>
            </w:r>
          </w:p>
        </w:tc>
        <w:tc>
          <w:tcPr>
            <w:tcW w:w="1638" w:type="dxa"/>
          </w:tcPr>
          <w:p w:rsidR="009070E3" w:rsidRDefault="00CA6F44">
            <w:pPr>
              <w:jc w:val="center"/>
              <w:rPr>
                <w:rFonts w:ascii="Helvetica" w:hAnsi="Helvetica"/>
                <w:sz w:val="18"/>
              </w:rPr>
            </w:pPr>
            <w:r>
              <w:rPr>
                <w:rFonts w:ascii="Helvetica" w:hAnsi="Helvetica"/>
                <w:sz w:val="18"/>
              </w:rPr>
              <w:t>Total Annual Cost</w:t>
            </w:r>
          </w:p>
        </w:tc>
      </w:tr>
      <w:tr w:rsidR="009070E3">
        <w:tc>
          <w:tcPr>
            <w:tcW w:w="1249" w:type="dxa"/>
          </w:tcPr>
          <w:p w:rsidR="009070E3" w:rsidRDefault="00CA6F44">
            <w:pPr>
              <w:rPr>
                <w:rFonts w:ascii="Helvetica" w:hAnsi="Helvetica"/>
                <w:sz w:val="18"/>
              </w:rPr>
            </w:pPr>
            <w:r>
              <w:rPr>
                <w:rFonts w:ascii="Helvetica" w:hAnsi="Helvetica"/>
                <w:sz w:val="18"/>
              </w:rPr>
              <w:t>HUD-2747</w:t>
            </w:r>
          </w:p>
        </w:tc>
        <w:tc>
          <w:tcPr>
            <w:tcW w:w="1349" w:type="dxa"/>
          </w:tcPr>
          <w:p w:rsidR="009070E3" w:rsidRDefault="00CA6F44">
            <w:pPr>
              <w:jc w:val="center"/>
              <w:rPr>
                <w:rFonts w:ascii="Helvetica" w:hAnsi="Helvetica"/>
                <w:sz w:val="18"/>
              </w:rPr>
            </w:pPr>
            <w:r>
              <w:rPr>
                <w:rFonts w:ascii="Helvetica" w:hAnsi="Helvetica"/>
                <w:sz w:val="18"/>
              </w:rPr>
              <w:t>110</w:t>
            </w:r>
          </w:p>
        </w:tc>
        <w:tc>
          <w:tcPr>
            <w:tcW w:w="1346" w:type="dxa"/>
          </w:tcPr>
          <w:p w:rsidR="009070E3" w:rsidRDefault="00CA6F44">
            <w:pPr>
              <w:jc w:val="center"/>
              <w:rPr>
                <w:rFonts w:ascii="Helvetica" w:hAnsi="Helvetica"/>
                <w:sz w:val="18"/>
              </w:rPr>
            </w:pPr>
            <w:r>
              <w:rPr>
                <w:rFonts w:ascii="Helvetica" w:hAnsi="Helvetica"/>
                <w:sz w:val="18"/>
              </w:rPr>
              <w:t>1</w:t>
            </w:r>
          </w:p>
        </w:tc>
        <w:tc>
          <w:tcPr>
            <w:tcW w:w="1346" w:type="dxa"/>
          </w:tcPr>
          <w:p w:rsidR="009070E3" w:rsidRDefault="00CA6F44">
            <w:pPr>
              <w:jc w:val="center"/>
              <w:rPr>
                <w:rFonts w:ascii="Helvetica" w:hAnsi="Helvetica"/>
                <w:sz w:val="18"/>
              </w:rPr>
            </w:pPr>
            <w:r>
              <w:rPr>
                <w:rFonts w:ascii="Helvetica" w:hAnsi="Helvetica"/>
                <w:sz w:val="18"/>
              </w:rPr>
              <w:t>110</w:t>
            </w:r>
          </w:p>
        </w:tc>
        <w:tc>
          <w:tcPr>
            <w:tcW w:w="1167" w:type="dxa"/>
          </w:tcPr>
          <w:p w:rsidR="009070E3" w:rsidRDefault="00CA6F44">
            <w:pPr>
              <w:jc w:val="center"/>
              <w:rPr>
                <w:rFonts w:ascii="Helvetica" w:hAnsi="Helvetica"/>
                <w:sz w:val="18"/>
              </w:rPr>
            </w:pPr>
            <w:r>
              <w:rPr>
                <w:rFonts w:ascii="Helvetica" w:hAnsi="Helvetica"/>
                <w:sz w:val="18"/>
              </w:rPr>
              <w:t>0.08</w:t>
            </w:r>
          </w:p>
        </w:tc>
        <w:tc>
          <w:tcPr>
            <w:tcW w:w="1251" w:type="dxa"/>
          </w:tcPr>
          <w:p w:rsidR="009070E3" w:rsidRDefault="00CA6F44">
            <w:pPr>
              <w:jc w:val="center"/>
              <w:rPr>
                <w:rFonts w:ascii="Helvetica" w:hAnsi="Helvetica"/>
                <w:sz w:val="18"/>
              </w:rPr>
            </w:pPr>
            <w:r>
              <w:rPr>
                <w:rFonts w:ascii="Helvetica" w:hAnsi="Helvetica"/>
                <w:sz w:val="18"/>
              </w:rPr>
              <w:t>9</w:t>
            </w:r>
          </w:p>
        </w:tc>
        <w:tc>
          <w:tcPr>
            <w:tcW w:w="842" w:type="dxa"/>
          </w:tcPr>
          <w:p w:rsidR="009070E3" w:rsidRDefault="00CA6F44" w:rsidP="00D946C9">
            <w:pPr>
              <w:jc w:val="center"/>
              <w:rPr>
                <w:rFonts w:ascii="Helvetica" w:hAnsi="Helvetica"/>
                <w:sz w:val="18"/>
              </w:rPr>
            </w:pPr>
            <w:r>
              <w:rPr>
                <w:rFonts w:ascii="Helvetica" w:hAnsi="Helvetica"/>
                <w:sz w:val="18"/>
              </w:rPr>
              <w:t>$</w:t>
            </w:r>
            <w:r w:rsidR="00D946C9">
              <w:rPr>
                <w:rFonts w:ascii="Helvetica" w:hAnsi="Helvetica"/>
                <w:sz w:val="18"/>
              </w:rPr>
              <w:t>1</w:t>
            </w:r>
            <w:r w:rsidR="0070074B">
              <w:rPr>
                <w:rFonts w:ascii="Helvetica" w:hAnsi="Helvetica"/>
                <w:sz w:val="18"/>
              </w:rPr>
              <w:t>8.27</w:t>
            </w:r>
          </w:p>
        </w:tc>
        <w:tc>
          <w:tcPr>
            <w:tcW w:w="1638" w:type="dxa"/>
          </w:tcPr>
          <w:p w:rsidR="009070E3" w:rsidRDefault="00CA6F44" w:rsidP="00AB31CC">
            <w:pPr>
              <w:jc w:val="center"/>
              <w:rPr>
                <w:rFonts w:ascii="Helvetica" w:hAnsi="Helvetica"/>
                <w:sz w:val="18"/>
              </w:rPr>
            </w:pPr>
            <w:r>
              <w:rPr>
                <w:rFonts w:ascii="Helvetica" w:hAnsi="Helvetica"/>
                <w:sz w:val="18"/>
              </w:rPr>
              <w:t>$</w:t>
            </w:r>
            <w:r w:rsidR="00AB31CC">
              <w:rPr>
                <w:rFonts w:ascii="Helvetica" w:hAnsi="Helvetica"/>
                <w:sz w:val="18"/>
              </w:rPr>
              <w:t>1</w:t>
            </w:r>
            <w:r w:rsidR="0070074B">
              <w:rPr>
                <w:rFonts w:ascii="Helvetica" w:hAnsi="Helvetica"/>
                <w:sz w:val="18"/>
              </w:rPr>
              <w:t>64.43</w:t>
            </w:r>
          </w:p>
        </w:tc>
      </w:tr>
    </w:tbl>
    <w:p w:rsidR="009070E3" w:rsidRDefault="00CA6F44">
      <w:pPr>
        <w:ind w:left="360"/>
      </w:pPr>
      <w:r>
        <w:t>The hourly rate is based on an estim</w:t>
      </w:r>
      <w:r w:rsidR="00D946C9">
        <w:t>a</w:t>
      </w:r>
      <w:r w:rsidR="0070074B">
        <w:t>ted average annual salary of $38</w:t>
      </w:r>
      <w:r>
        <w:t>,000 for lender clerical personnel</w:t>
      </w:r>
      <w:r w:rsidR="00581B61">
        <w:t xml:space="preserve"> </w:t>
      </w:r>
      <w:proofErr w:type="gramStart"/>
      <w:r w:rsidR="00581B61">
        <w:t>which</w:t>
      </w:r>
      <w:proofErr w:type="gramEnd"/>
      <w:r w:rsidR="00581B61">
        <w:t xml:space="preserve"> is equal to GS 5/5</w:t>
      </w:r>
      <w:r>
        <w:t>.</w:t>
      </w:r>
    </w:p>
    <w:p w:rsidR="009070E3" w:rsidRDefault="009070E3">
      <w:pPr>
        <w:ind w:left="360"/>
      </w:pPr>
    </w:p>
    <w:p w:rsidR="00EA1616" w:rsidRDefault="00CA6F44" w:rsidP="00EA1616">
      <w:pPr>
        <w:pStyle w:val="ListParagraph"/>
        <w:numPr>
          <w:ilvl w:val="0"/>
          <w:numId w:val="34"/>
        </w:numPr>
        <w:ind w:left="360"/>
        <w:rPr>
          <w:sz w:val="24"/>
        </w:rPr>
      </w:pPr>
      <w:r w:rsidRPr="00EA1616">
        <w:rPr>
          <w:sz w:val="24"/>
        </w:rPr>
        <w:t>There are no additional costs associated with this information collection.</w:t>
      </w:r>
    </w:p>
    <w:p w:rsidR="00EA1616" w:rsidRDefault="00EA1616" w:rsidP="00EA1616">
      <w:pPr>
        <w:pStyle w:val="ListParagraph"/>
        <w:ind w:left="360"/>
        <w:rPr>
          <w:sz w:val="24"/>
        </w:rPr>
      </w:pPr>
    </w:p>
    <w:p w:rsidR="009070E3" w:rsidRPr="00EA1616" w:rsidRDefault="00CA6F44" w:rsidP="00EA1616">
      <w:pPr>
        <w:pStyle w:val="ListParagraph"/>
        <w:numPr>
          <w:ilvl w:val="0"/>
          <w:numId w:val="34"/>
        </w:numPr>
        <w:ind w:left="360"/>
        <w:rPr>
          <w:sz w:val="24"/>
        </w:rPr>
      </w:pPr>
      <w:r w:rsidRPr="00EA1616">
        <w:rPr>
          <w:sz w:val="24"/>
        </w:rPr>
        <w:t>The following expenses are incurred by HUD to obtain and to process the requested information:</w:t>
      </w:r>
    </w:p>
    <w:p w:rsidR="002C0615" w:rsidRDefault="002C0615" w:rsidP="002C0615">
      <w:pPr>
        <w:pStyle w:val="ListParagraph"/>
        <w:rPr>
          <w:sz w:val="24"/>
        </w:rPr>
      </w:pPr>
    </w:p>
    <w:p w:rsidR="009070E3" w:rsidRDefault="00AB31CC">
      <w:pPr>
        <w:tabs>
          <w:tab w:val="left" w:pos="1080"/>
          <w:tab w:val="right" w:pos="5400"/>
        </w:tabs>
        <w:spacing w:before="120"/>
        <w:ind w:left="720"/>
        <w:rPr>
          <w:rFonts w:ascii="Helvetica" w:hAnsi="Helvetica"/>
          <w:sz w:val="18"/>
        </w:rPr>
      </w:pPr>
      <w:r>
        <w:rPr>
          <w:rFonts w:ascii="Helvetica" w:hAnsi="Helvetica"/>
          <w:sz w:val="18"/>
        </w:rPr>
        <w:t>Copying forms</w:t>
      </w:r>
      <w:r w:rsidR="00B922A7">
        <w:rPr>
          <w:rFonts w:ascii="Helvetica" w:hAnsi="Helvetica"/>
          <w:sz w:val="18"/>
        </w:rPr>
        <w:t>:</w:t>
      </w:r>
      <w:r w:rsidR="002C0615">
        <w:rPr>
          <w:rFonts w:ascii="Helvetica" w:hAnsi="Helvetica"/>
          <w:sz w:val="18"/>
        </w:rPr>
        <w:t xml:space="preserve">                                                      $</w:t>
      </w:r>
      <w:r w:rsidR="002C0615">
        <w:rPr>
          <w:rFonts w:ascii="Helvetica" w:hAnsi="Helvetica"/>
          <w:sz w:val="18"/>
        </w:rPr>
        <w:tab/>
      </w:r>
      <w:r>
        <w:rPr>
          <w:rFonts w:ascii="Helvetica" w:hAnsi="Helvetica"/>
          <w:sz w:val="18"/>
        </w:rPr>
        <w:t xml:space="preserve"> 64</w:t>
      </w:r>
      <w:r w:rsidR="00CA6F44">
        <w:rPr>
          <w:rFonts w:ascii="Helvetica" w:hAnsi="Helvetica"/>
          <w:sz w:val="18"/>
        </w:rPr>
        <w:t>.00</w:t>
      </w:r>
    </w:p>
    <w:p w:rsidR="005F18EF" w:rsidRDefault="005F18EF">
      <w:pPr>
        <w:tabs>
          <w:tab w:val="left" w:pos="1080"/>
          <w:tab w:val="right" w:pos="5400"/>
        </w:tabs>
        <w:ind w:left="720"/>
        <w:rPr>
          <w:rFonts w:ascii="Helvetica" w:hAnsi="Helvetica"/>
          <w:sz w:val="18"/>
        </w:rPr>
      </w:pPr>
    </w:p>
    <w:p w:rsidR="009070E3" w:rsidRDefault="00CA6F44">
      <w:pPr>
        <w:tabs>
          <w:tab w:val="left" w:pos="1080"/>
          <w:tab w:val="right" w:pos="5400"/>
        </w:tabs>
        <w:ind w:left="720"/>
        <w:rPr>
          <w:rFonts w:ascii="Helvetica" w:hAnsi="Helvetica"/>
          <w:sz w:val="18"/>
        </w:rPr>
      </w:pPr>
      <w:r>
        <w:rPr>
          <w:rFonts w:ascii="Helvetica" w:hAnsi="Helvetica"/>
          <w:sz w:val="18"/>
        </w:rPr>
        <w:t>Processing submissions</w:t>
      </w:r>
      <w:r w:rsidR="00B922A7">
        <w:rPr>
          <w:rFonts w:ascii="Helvetica" w:hAnsi="Helvetica"/>
          <w:sz w:val="18"/>
        </w:rPr>
        <w:t>:</w:t>
      </w:r>
      <w:r>
        <w:rPr>
          <w:rFonts w:ascii="Helvetica" w:hAnsi="Helvetica"/>
          <w:sz w:val="18"/>
        </w:rPr>
        <w:t xml:space="preserve"> </w:t>
      </w:r>
    </w:p>
    <w:p w:rsidR="009070E3" w:rsidRDefault="00BA2AA2">
      <w:pPr>
        <w:tabs>
          <w:tab w:val="left" w:pos="960"/>
          <w:tab w:val="right" w:pos="5400"/>
        </w:tabs>
        <w:ind w:left="720"/>
        <w:rPr>
          <w:rFonts w:ascii="Helvetica" w:hAnsi="Helvetica"/>
          <w:sz w:val="18"/>
        </w:rPr>
      </w:pPr>
      <w:r>
        <w:rPr>
          <w:rFonts w:ascii="Helvetica" w:hAnsi="Helvetica"/>
          <w:sz w:val="18"/>
        </w:rPr>
        <w:t>(GS-12/5 @ $40.80</w:t>
      </w:r>
      <w:r w:rsidR="00CA6F44">
        <w:rPr>
          <w:rFonts w:ascii="Helvetica" w:hAnsi="Helvetica"/>
          <w:sz w:val="18"/>
        </w:rPr>
        <w:t>/hr</w:t>
      </w:r>
      <w:r w:rsidR="00222B83">
        <w:rPr>
          <w:rFonts w:ascii="Helvetica" w:hAnsi="Helvetica"/>
          <w:sz w:val="18"/>
        </w:rPr>
        <w:t>) 110</w:t>
      </w:r>
      <w:r w:rsidR="00CA6F44">
        <w:rPr>
          <w:rFonts w:ascii="Helvetica" w:hAnsi="Helvetica"/>
          <w:sz w:val="18"/>
        </w:rPr>
        <w:t xml:space="preserve"> x 1 ¼ hrs x $</w:t>
      </w:r>
      <w:r>
        <w:rPr>
          <w:rFonts w:ascii="Helvetica" w:hAnsi="Helvetica"/>
          <w:sz w:val="18"/>
        </w:rPr>
        <w:t xml:space="preserve">40.80 </w:t>
      </w:r>
      <w:r w:rsidR="005F18EF">
        <w:rPr>
          <w:rFonts w:ascii="Helvetica" w:hAnsi="Helvetica"/>
          <w:sz w:val="18"/>
        </w:rPr>
        <w:t xml:space="preserve">   </w:t>
      </w:r>
      <w:r w:rsidR="002C0615">
        <w:rPr>
          <w:rFonts w:ascii="Helvetica" w:hAnsi="Helvetica"/>
          <w:sz w:val="18"/>
        </w:rPr>
        <w:t xml:space="preserve">  </w:t>
      </w:r>
      <w:r>
        <w:rPr>
          <w:rFonts w:ascii="Helvetica" w:hAnsi="Helvetica"/>
          <w:sz w:val="18"/>
        </w:rPr>
        <w:t>5,610.</w:t>
      </w:r>
      <w:r w:rsidR="00CA6F44">
        <w:rPr>
          <w:rFonts w:ascii="Helvetica" w:hAnsi="Helvetica"/>
          <w:sz w:val="18"/>
        </w:rPr>
        <w:t>00</w:t>
      </w:r>
    </w:p>
    <w:p w:rsidR="00BA2AA2" w:rsidRDefault="00BA2AA2" w:rsidP="00BA2AA2">
      <w:pPr>
        <w:tabs>
          <w:tab w:val="left" w:pos="1080"/>
          <w:tab w:val="right" w:pos="5400"/>
        </w:tabs>
        <w:ind w:left="720"/>
        <w:rPr>
          <w:rFonts w:ascii="Helvetica" w:hAnsi="Helvetica"/>
          <w:sz w:val="18"/>
        </w:rPr>
      </w:pPr>
      <w:r>
        <w:rPr>
          <w:rFonts w:ascii="Helvetica" w:hAnsi="Helvetica"/>
          <w:sz w:val="18"/>
        </w:rPr>
        <w:t>Overhead ($5,61</w:t>
      </w:r>
      <w:r w:rsidR="00CA6F44">
        <w:rPr>
          <w:rFonts w:ascii="Helvetica" w:hAnsi="Helvetica"/>
          <w:sz w:val="18"/>
        </w:rPr>
        <w:t xml:space="preserve">0.00 x </w:t>
      </w:r>
      <w:r w:rsidR="00581B61">
        <w:rPr>
          <w:rFonts w:ascii="Helvetica" w:hAnsi="Helvetica"/>
          <w:sz w:val="18"/>
        </w:rPr>
        <w:t>2</w:t>
      </w:r>
      <w:r w:rsidR="00CA6F44">
        <w:rPr>
          <w:rFonts w:ascii="Helvetica" w:hAnsi="Helvetica"/>
          <w:sz w:val="18"/>
        </w:rPr>
        <w:t>0%)</w:t>
      </w:r>
      <w:r>
        <w:rPr>
          <w:rFonts w:ascii="Helvetica" w:hAnsi="Helvetica"/>
          <w:sz w:val="18"/>
        </w:rPr>
        <w:t xml:space="preserve">                                </w:t>
      </w:r>
      <w:r w:rsidR="002C0615">
        <w:rPr>
          <w:rFonts w:ascii="Helvetica" w:hAnsi="Helvetica"/>
          <w:sz w:val="18"/>
          <w:u w:val="single"/>
        </w:rPr>
        <w:t xml:space="preserve">  </w:t>
      </w:r>
      <w:r w:rsidRPr="00BA2AA2">
        <w:rPr>
          <w:rFonts w:ascii="Helvetica" w:hAnsi="Helvetica"/>
          <w:sz w:val="18"/>
          <w:u w:val="single"/>
        </w:rPr>
        <w:t xml:space="preserve"> </w:t>
      </w:r>
      <w:r w:rsidR="00581B61">
        <w:rPr>
          <w:rFonts w:ascii="Helvetica" w:hAnsi="Helvetica"/>
          <w:sz w:val="18"/>
          <w:u w:val="single"/>
        </w:rPr>
        <w:t>1,122</w:t>
      </w:r>
      <w:r w:rsidRPr="00BA2AA2">
        <w:rPr>
          <w:rFonts w:ascii="Helvetica" w:hAnsi="Helvetica"/>
          <w:sz w:val="18"/>
          <w:u w:val="single"/>
        </w:rPr>
        <w:t>.00</w:t>
      </w:r>
      <w:r>
        <w:rPr>
          <w:rFonts w:ascii="Helvetica" w:hAnsi="Helvetica"/>
          <w:sz w:val="18"/>
        </w:rPr>
        <w:tab/>
      </w:r>
    </w:p>
    <w:p w:rsidR="009070E3" w:rsidRDefault="00BA2AA2" w:rsidP="00BA2AA2">
      <w:pPr>
        <w:tabs>
          <w:tab w:val="left" w:pos="1080"/>
          <w:tab w:val="right" w:pos="5400"/>
        </w:tabs>
        <w:ind w:left="720"/>
        <w:rPr>
          <w:sz w:val="24"/>
        </w:rPr>
      </w:pPr>
      <w:r>
        <w:rPr>
          <w:rFonts w:ascii="Helvetica" w:hAnsi="Helvetica"/>
          <w:sz w:val="18"/>
        </w:rPr>
        <w:t>Total                                                                      $6,</w:t>
      </w:r>
      <w:r w:rsidR="00581B61">
        <w:rPr>
          <w:rFonts w:ascii="Helvetica" w:hAnsi="Helvetica"/>
          <w:sz w:val="18"/>
        </w:rPr>
        <w:t>7</w:t>
      </w:r>
      <w:r>
        <w:rPr>
          <w:rFonts w:ascii="Helvetica" w:hAnsi="Helvetica"/>
          <w:sz w:val="18"/>
        </w:rPr>
        <w:t>3</w:t>
      </w:r>
      <w:r w:rsidR="00581B61">
        <w:rPr>
          <w:rFonts w:ascii="Helvetica" w:hAnsi="Helvetica"/>
          <w:sz w:val="18"/>
        </w:rPr>
        <w:t>2</w:t>
      </w:r>
      <w:r>
        <w:rPr>
          <w:rFonts w:ascii="Helvetica" w:hAnsi="Helvetica"/>
          <w:sz w:val="18"/>
        </w:rPr>
        <w:t>.00</w:t>
      </w:r>
    </w:p>
    <w:p w:rsidR="009070E3" w:rsidRDefault="009070E3">
      <w:pPr>
        <w:rPr>
          <w:sz w:val="24"/>
        </w:rPr>
      </w:pPr>
    </w:p>
    <w:p w:rsidR="009070E3" w:rsidRDefault="00CA6F44" w:rsidP="00EA1616">
      <w:pPr>
        <w:numPr>
          <w:ilvl w:val="0"/>
          <w:numId w:val="35"/>
        </w:numPr>
        <w:rPr>
          <w:sz w:val="24"/>
        </w:rPr>
      </w:pPr>
      <w:bookmarkStart w:id="0" w:name="_GoBack"/>
      <w:bookmarkEnd w:id="0"/>
      <w:r>
        <w:rPr>
          <w:sz w:val="24"/>
        </w:rPr>
        <w:t xml:space="preserve">This is a request for </w:t>
      </w:r>
      <w:r w:rsidR="00666389">
        <w:rPr>
          <w:sz w:val="24"/>
        </w:rPr>
        <w:t>extension</w:t>
      </w:r>
      <w:r w:rsidR="009B1E37">
        <w:rPr>
          <w:sz w:val="24"/>
        </w:rPr>
        <w:t xml:space="preserve"> </w:t>
      </w:r>
      <w:r>
        <w:rPr>
          <w:sz w:val="24"/>
        </w:rPr>
        <w:t xml:space="preserve">of a currently approved collection.  There is no change in the number of burden hours (9 hours) from the previously approved OMB information collection.  </w:t>
      </w:r>
      <w:r w:rsidR="007D01A9">
        <w:rPr>
          <w:sz w:val="24"/>
        </w:rPr>
        <w:t>Currently,</w:t>
      </w:r>
      <w:r w:rsidR="007B03D3">
        <w:rPr>
          <w:sz w:val="24"/>
        </w:rPr>
        <w:t xml:space="preserve"> there</w:t>
      </w:r>
      <w:r w:rsidR="007D01A9">
        <w:rPr>
          <w:sz w:val="24"/>
        </w:rPr>
        <w:t xml:space="preserve"> </w:t>
      </w:r>
      <w:r w:rsidR="00820135">
        <w:rPr>
          <w:sz w:val="24"/>
        </w:rPr>
        <w:t xml:space="preserve">is </w:t>
      </w:r>
      <w:r>
        <w:rPr>
          <w:sz w:val="24"/>
        </w:rPr>
        <w:t xml:space="preserve">no change in the number of </w:t>
      </w:r>
      <w:r w:rsidR="005F18EF">
        <w:rPr>
          <w:sz w:val="24"/>
        </w:rPr>
        <w:t xml:space="preserve">estimated </w:t>
      </w:r>
      <w:r>
        <w:rPr>
          <w:sz w:val="24"/>
        </w:rPr>
        <w:t xml:space="preserve">defaulted loans and automatic assignments and consequently no change in the number of applications for insurance benefits.   </w:t>
      </w:r>
    </w:p>
    <w:p w:rsidR="009070E3" w:rsidRDefault="009070E3">
      <w:pPr>
        <w:rPr>
          <w:sz w:val="24"/>
        </w:rPr>
      </w:pPr>
    </w:p>
    <w:p w:rsidR="009070E3" w:rsidRDefault="00CA6F44" w:rsidP="00EA1616">
      <w:pPr>
        <w:numPr>
          <w:ilvl w:val="0"/>
          <w:numId w:val="35"/>
        </w:numPr>
        <w:rPr>
          <w:sz w:val="24"/>
        </w:rPr>
      </w:pPr>
      <w:r>
        <w:rPr>
          <w:sz w:val="24"/>
        </w:rPr>
        <w:t>The information collected will not be published.</w:t>
      </w:r>
    </w:p>
    <w:p w:rsidR="009070E3" w:rsidRDefault="009070E3">
      <w:pPr>
        <w:rPr>
          <w:sz w:val="24"/>
        </w:rPr>
      </w:pPr>
    </w:p>
    <w:p w:rsidR="009070E3" w:rsidRDefault="00CA6F44" w:rsidP="00EA1616">
      <w:pPr>
        <w:numPr>
          <w:ilvl w:val="0"/>
          <w:numId w:val="35"/>
        </w:numPr>
        <w:rPr>
          <w:sz w:val="24"/>
        </w:rPr>
      </w:pPr>
      <w:r>
        <w:rPr>
          <w:sz w:val="24"/>
        </w:rPr>
        <w:t>No approval is being sought to avoid displaying the expiration date on the OMB approval of the Application for Insurance Benefits Form.</w:t>
      </w:r>
    </w:p>
    <w:p w:rsidR="009070E3" w:rsidRDefault="009070E3">
      <w:pPr>
        <w:rPr>
          <w:sz w:val="24"/>
        </w:rPr>
      </w:pPr>
    </w:p>
    <w:p w:rsidR="009070E3" w:rsidRDefault="009B1E37" w:rsidP="00EA1616">
      <w:pPr>
        <w:numPr>
          <w:ilvl w:val="0"/>
          <w:numId w:val="35"/>
        </w:numPr>
        <w:rPr>
          <w:sz w:val="24"/>
        </w:rPr>
      </w:pPr>
      <w:r>
        <w:rPr>
          <w:sz w:val="24"/>
        </w:rPr>
        <w:t>Not applicable.  We certify</w:t>
      </w:r>
      <w:r w:rsidR="00CA6F44">
        <w:rPr>
          <w:sz w:val="24"/>
        </w:rPr>
        <w:t xml:space="preserve"> that our submission complies with the Paperwork Reduction Act.</w:t>
      </w:r>
    </w:p>
    <w:p w:rsidR="009070E3" w:rsidRDefault="009070E3">
      <w:pPr>
        <w:pStyle w:val="Heading1"/>
        <w:rPr>
          <w:color w:val="000000"/>
          <w:sz w:val="24"/>
        </w:rPr>
      </w:pPr>
    </w:p>
    <w:p w:rsidR="009070E3" w:rsidRDefault="009070E3">
      <w:pPr>
        <w:rPr>
          <w:sz w:val="24"/>
        </w:rPr>
      </w:pPr>
    </w:p>
    <w:p w:rsidR="009070E3" w:rsidRDefault="00CA6F44">
      <w:pPr>
        <w:numPr>
          <w:ilvl w:val="0"/>
          <w:numId w:val="16"/>
        </w:numPr>
        <w:pBdr>
          <w:top w:val="single" w:sz="4" w:space="1" w:color="auto"/>
        </w:pBdr>
        <w:rPr>
          <w:b/>
          <w:bCs/>
          <w:sz w:val="24"/>
        </w:rPr>
      </w:pPr>
      <w:r>
        <w:rPr>
          <w:b/>
          <w:bCs/>
          <w:sz w:val="24"/>
        </w:rPr>
        <w:t>Collections of Information Employing Statistical Methods.</w:t>
      </w:r>
    </w:p>
    <w:p w:rsidR="009070E3" w:rsidRDefault="009070E3">
      <w:pPr>
        <w:rPr>
          <w:b/>
          <w:bCs/>
          <w:sz w:val="24"/>
        </w:rPr>
      </w:pPr>
    </w:p>
    <w:p w:rsidR="009070E3" w:rsidRDefault="00CA6F44">
      <w:pPr>
        <w:ind w:left="360"/>
        <w:rPr>
          <w:sz w:val="24"/>
        </w:rPr>
      </w:pPr>
      <w:r>
        <w:rPr>
          <w:sz w:val="24"/>
        </w:rPr>
        <w:t>This information collection does not employ statistical methods.</w:t>
      </w:r>
    </w:p>
    <w:sectPr w:rsidR="009070E3" w:rsidSect="009070E3">
      <w:footerReference w:type="default" r:id="rId9"/>
      <w:footerReference w:type="first" r:id="rId10"/>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9AC" w:rsidRDefault="001639AC">
      <w:r>
        <w:separator/>
      </w:r>
    </w:p>
  </w:endnote>
  <w:endnote w:type="continuationSeparator" w:id="0">
    <w:p w:rsidR="001639AC" w:rsidRDefault="0016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9AC" w:rsidRDefault="00573D94">
    <w:pPr>
      <w:pStyle w:val="Footer"/>
      <w:framePr w:wrap="around" w:vAnchor="text" w:hAnchor="margin" w:xAlign="center" w:y="1"/>
      <w:rPr>
        <w:rStyle w:val="PageNumber"/>
      </w:rPr>
    </w:pPr>
    <w:r>
      <w:rPr>
        <w:rStyle w:val="PageNumber"/>
      </w:rPr>
      <w:fldChar w:fldCharType="begin"/>
    </w:r>
    <w:r w:rsidR="001639AC">
      <w:rPr>
        <w:rStyle w:val="PageNumber"/>
      </w:rPr>
      <w:instrText xml:space="preserve">PAGE  </w:instrText>
    </w:r>
    <w:r>
      <w:rPr>
        <w:rStyle w:val="PageNumber"/>
      </w:rPr>
      <w:fldChar w:fldCharType="separate"/>
    </w:r>
    <w:r w:rsidR="00EA1616">
      <w:rPr>
        <w:rStyle w:val="PageNumber"/>
        <w:noProof/>
      </w:rPr>
      <w:t>3</w:t>
    </w:r>
    <w:r>
      <w:rPr>
        <w:rStyle w:val="PageNumber"/>
      </w:rPr>
      <w:fldChar w:fldCharType="end"/>
    </w:r>
  </w:p>
  <w:p w:rsidR="001639AC" w:rsidRDefault="001639AC">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9AC" w:rsidRDefault="001639A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9AC" w:rsidRDefault="001639AC">
      <w:r>
        <w:separator/>
      </w:r>
    </w:p>
  </w:footnote>
  <w:footnote w:type="continuationSeparator" w:id="0">
    <w:p w:rsidR="001639AC" w:rsidRDefault="00163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A55DB3"/>
    <w:multiLevelType w:val="hybridMultilevel"/>
    <w:tmpl w:val="B9E036EC"/>
    <w:lvl w:ilvl="0" w:tplc="40E27354">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0538D7"/>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772552D"/>
    <w:multiLevelType w:val="hybridMultilevel"/>
    <w:tmpl w:val="193A0EC4"/>
    <w:lvl w:ilvl="0" w:tplc="CD4C71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2B14298"/>
    <w:multiLevelType w:val="hybridMultilevel"/>
    <w:tmpl w:val="81065762"/>
    <w:lvl w:ilvl="0" w:tplc="DCFC4A54">
      <w:start w:val="1"/>
      <w:numFmt w:val="decimal"/>
      <w:lvlText w:val="%1."/>
      <w:lvlJc w:val="left"/>
      <w:pPr>
        <w:tabs>
          <w:tab w:val="num" w:pos="360"/>
        </w:tabs>
        <w:ind w:left="360" w:hanging="360"/>
      </w:pPr>
      <w:rPr>
        <w:rFonts w:ascii="Times New Roman" w:hAnsi="Times New Roman" w:hint="default"/>
        <w:b w:val="0"/>
        <w:i w:val="0"/>
        <w:sz w:val="24"/>
      </w:rPr>
    </w:lvl>
    <w:lvl w:ilvl="1" w:tplc="E550B964">
      <w:start w:val="1"/>
      <w:numFmt w:val="upperLetter"/>
      <w:pStyle w:val="Heading6"/>
      <w:lvlText w:val="%2-"/>
      <w:lvlJc w:val="left"/>
      <w:pPr>
        <w:tabs>
          <w:tab w:val="num" w:pos="1440"/>
        </w:tabs>
        <w:ind w:left="1440" w:hanging="360"/>
      </w:pPr>
      <w:rPr>
        <w:rFonts w:hint="default"/>
      </w:rPr>
    </w:lvl>
    <w:lvl w:ilvl="2" w:tplc="9B2C969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AD404E"/>
    <w:multiLevelType w:val="hybridMultilevel"/>
    <w:tmpl w:val="C42EC73C"/>
    <w:lvl w:ilvl="0" w:tplc="04090015">
      <w:start w:val="2"/>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D0707C"/>
    <w:multiLevelType w:val="hybridMultilevel"/>
    <w:tmpl w:val="2B4C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95662"/>
    <w:multiLevelType w:val="hybridMultilevel"/>
    <w:tmpl w:val="670A8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452893"/>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FE513B1"/>
    <w:multiLevelType w:val="hybridMultilevel"/>
    <w:tmpl w:val="1FAA1C7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BF2B41"/>
    <w:multiLevelType w:val="hybridMultilevel"/>
    <w:tmpl w:val="B1B04AF4"/>
    <w:lvl w:ilvl="0" w:tplc="6F90663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4DCC5989"/>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378745F"/>
    <w:multiLevelType w:val="hybridMultilevel"/>
    <w:tmpl w:val="6CDA8852"/>
    <w:lvl w:ilvl="0" w:tplc="DCFC4A54">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3EE118E"/>
    <w:multiLevelType w:val="hybridMultilevel"/>
    <w:tmpl w:val="DCBA4FE6"/>
    <w:lvl w:ilvl="0" w:tplc="553EAA4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AC7366"/>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DFF4A81"/>
    <w:multiLevelType w:val="hybridMultilevel"/>
    <w:tmpl w:val="663A24B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9263F9"/>
    <w:multiLevelType w:val="hybridMultilevel"/>
    <w:tmpl w:val="415CEA62"/>
    <w:lvl w:ilvl="0" w:tplc="8682A4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F242457"/>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253558F"/>
    <w:multiLevelType w:val="hybridMultilevel"/>
    <w:tmpl w:val="5AC81F6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CE326F"/>
    <w:multiLevelType w:val="hybridMultilevel"/>
    <w:tmpl w:val="FBDA7B74"/>
    <w:lvl w:ilvl="0" w:tplc="A0123E48">
      <w:start w:val="15"/>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696407"/>
    <w:multiLevelType w:val="hybridMultilevel"/>
    <w:tmpl w:val="C4DCB1F2"/>
    <w:lvl w:ilvl="0" w:tplc="3D7873C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BF0E95"/>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E905A1B"/>
    <w:multiLevelType w:val="hybridMultilevel"/>
    <w:tmpl w:val="E7F65F58"/>
    <w:lvl w:ilvl="0" w:tplc="AEF8097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EA50C4D"/>
    <w:multiLevelType w:val="hybridMultilevel"/>
    <w:tmpl w:val="330EF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0">
    <w:nsid w:val="7866402A"/>
    <w:multiLevelType w:val="hybridMultilevel"/>
    <w:tmpl w:val="272AFA2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3">
    <w:nsid w:val="7BDF622A"/>
    <w:multiLevelType w:val="hybridMultilevel"/>
    <w:tmpl w:val="3816F81C"/>
    <w:lvl w:ilvl="0" w:tplc="C3844F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2"/>
  </w:num>
  <w:num w:numId="3">
    <w:abstractNumId w:val="4"/>
  </w:num>
  <w:num w:numId="4">
    <w:abstractNumId w:val="31"/>
  </w:num>
  <w:num w:numId="5">
    <w:abstractNumId w:val="29"/>
  </w:num>
  <w:num w:numId="6">
    <w:abstractNumId w:val="2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8"/>
  </w:num>
  <w:num w:numId="10">
    <w:abstractNumId w:val="6"/>
  </w:num>
  <w:num w:numId="11">
    <w:abstractNumId w:val="1"/>
  </w:num>
  <w:num w:numId="12">
    <w:abstractNumId w:val="11"/>
  </w:num>
  <w:num w:numId="13">
    <w:abstractNumId w:val="7"/>
  </w:num>
  <w:num w:numId="14">
    <w:abstractNumId w:val="20"/>
  </w:num>
  <w:num w:numId="15">
    <w:abstractNumId w:val="23"/>
  </w:num>
  <w:num w:numId="16">
    <w:abstractNumId w:val="30"/>
  </w:num>
  <w:num w:numId="17">
    <w:abstractNumId w:val="17"/>
  </w:num>
  <w:num w:numId="18">
    <w:abstractNumId w:val="22"/>
  </w:num>
  <w:num w:numId="19">
    <w:abstractNumId w:val="27"/>
  </w:num>
  <w:num w:numId="20">
    <w:abstractNumId w:val="3"/>
  </w:num>
  <w:num w:numId="21">
    <w:abstractNumId w:val="21"/>
  </w:num>
  <w:num w:numId="22">
    <w:abstractNumId w:val="12"/>
  </w:num>
  <w:num w:numId="23">
    <w:abstractNumId w:val="16"/>
  </w:num>
  <w:num w:numId="24">
    <w:abstractNumId w:val="33"/>
  </w:num>
  <w:num w:numId="25">
    <w:abstractNumId w:val="2"/>
  </w:num>
  <w:num w:numId="26">
    <w:abstractNumId w:val="19"/>
  </w:num>
  <w:num w:numId="27">
    <w:abstractNumId w:val="26"/>
  </w:num>
  <w:num w:numId="28">
    <w:abstractNumId w:val="10"/>
  </w:num>
  <w:num w:numId="29">
    <w:abstractNumId w:val="15"/>
  </w:num>
  <w:num w:numId="30">
    <w:abstractNumId w:val="13"/>
  </w:num>
  <w:num w:numId="31">
    <w:abstractNumId w:val="9"/>
  </w:num>
  <w:num w:numId="32">
    <w:abstractNumId w:val="28"/>
  </w:num>
  <w:num w:numId="33">
    <w:abstractNumId w:val="8"/>
  </w:num>
  <w:num w:numId="34">
    <w:abstractNumId w:val="25"/>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7DB"/>
    <w:rsid w:val="000D7CB0"/>
    <w:rsid w:val="00110ACD"/>
    <w:rsid w:val="00127007"/>
    <w:rsid w:val="001476EA"/>
    <w:rsid w:val="001639AC"/>
    <w:rsid w:val="00222B83"/>
    <w:rsid w:val="00241731"/>
    <w:rsid w:val="00274757"/>
    <w:rsid w:val="002C0615"/>
    <w:rsid w:val="003D689A"/>
    <w:rsid w:val="003F2863"/>
    <w:rsid w:val="003F39B1"/>
    <w:rsid w:val="00440A0C"/>
    <w:rsid w:val="004A645E"/>
    <w:rsid w:val="004B4DCD"/>
    <w:rsid w:val="005276FD"/>
    <w:rsid w:val="00544357"/>
    <w:rsid w:val="00573D94"/>
    <w:rsid w:val="00581B61"/>
    <w:rsid w:val="005A251B"/>
    <w:rsid w:val="005C0FF4"/>
    <w:rsid w:val="005D6EDB"/>
    <w:rsid w:val="005F18EF"/>
    <w:rsid w:val="005F48EC"/>
    <w:rsid w:val="00621966"/>
    <w:rsid w:val="0065005A"/>
    <w:rsid w:val="0065462B"/>
    <w:rsid w:val="00666389"/>
    <w:rsid w:val="006D2D6C"/>
    <w:rsid w:val="0070074B"/>
    <w:rsid w:val="00774586"/>
    <w:rsid w:val="00774C7C"/>
    <w:rsid w:val="007B03D3"/>
    <w:rsid w:val="007D01A9"/>
    <w:rsid w:val="00820135"/>
    <w:rsid w:val="00821376"/>
    <w:rsid w:val="0084391D"/>
    <w:rsid w:val="00853FEE"/>
    <w:rsid w:val="0086481B"/>
    <w:rsid w:val="00867CC9"/>
    <w:rsid w:val="008B2474"/>
    <w:rsid w:val="009070E3"/>
    <w:rsid w:val="00916B94"/>
    <w:rsid w:val="009562D6"/>
    <w:rsid w:val="00962C47"/>
    <w:rsid w:val="009B1E37"/>
    <w:rsid w:val="00AB31CC"/>
    <w:rsid w:val="00B922A7"/>
    <w:rsid w:val="00BA2AA2"/>
    <w:rsid w:val="00C005D9"/>
    <w:rsid w:val="00C40D4C"/>
    <w:rsid w:val="00CA6F44"/>
    <w:rsid w:val="00CE2885"/>
    <w:rsid w:val="00D347DB"/>
    <w:rsid w:val="00D946C9"/>
    <w:rsid w:val="00EA1616"/>
    <w:rsid w:val="00EB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E3"/>
    <w:pPr>
      <w:overflowPunct w:val="0"/>
      <w:autoSpaceDE w:val="0"/>
      <w:autoSpaceDN w:val="0"/>
      <w:adjustRightInd w:val="0"/>
      <w:textAlignment w:val="baseline"/>
    </w:pPr>
  </w:style>
  <w:style w:type="paragraph" w:styleId="Heading1">
    <w:name w:val="heading 1"/>
    <w:basedOn w:val="Normal"/>
    <w:next w:val="Normal"/>
    <w:qFormat/>
    <w:rsid w:val="009070E3"/>
    <w:pPr>
      <w:keepNext/>
      <w:overflowPunct/>
      <w:autoSpaceDE/>
      <w:autoSpaceDN/>
      <w:adjustRightInd/>
      <w:textAlignment w:val="auto"/>
      <w:outlineLvl w:val="0"/>
    </w:pPr>
    <w:rPr>
      <w:b/>
      <w:bCs/>
      <w:sz w:val="28"/>
      <w:szCs w:val="24"/>
    </w:rPr>
  </w:style>
  <w:style w:type="paragraph" w:styleId="Heading2">
    <w:name w:val="heading 2"/>
    <w:basedOn w:val="Normal"/>
    <w:next w:val="Normal"/>
    <w:qFormat/>
    <w:rsid w:val="009070E3"/>
    <w:pPr>
      <w:keepNext/>
      <w:overflowPunct/>
      <w:autoSpaceDE/>
      <w:autoSpaceDN/>
      <w:adjustRightInd/>
      <w:ind w:left="360"/>
      <w:textAlignment w:val="auto"/>
      <w:outlineLvl w:val="1"/>
    </w:pPr>
    <w:rPr>
      <w:b/>
      <w:bCs/>
      <w:sz w:val="24"/>
      <w:szCs w:val="24"/>
    </w:rPr>
  </w:style>
  <w:style w:type="paragraph" w:styleId="Heading3">
    <w:name w:val="heading 3"/>
    <w:basedOn w:val="Normal"/>
    <w:next w:val="Normal"/>
    <w:qFormat/>
    <w:rsid w:val="009070E3"/>
    <w:pPr>
      <w:keepNext/>
      <w:jc w:val="center"/>
      <w:outlineLvl w:val="2"/>
    </w:pPr>
    <w:rPr>
      <w:b/>
      <w:bCs/>
      <w:sz w:val="28"/>
    </w:rPr>
  </w:style>
  <w:style w:type="paragraph" w:styleId="Heading4">
    <w:name w:val="heading 4"/>
    <w:basedOn w:val="Normal"/>
    <w:next w:val="Normal"/>
    <w:qFormat/>
    <w:rsid w:val="009070E3"/>
    <w:pPr>
      <w:keepNext/>
      <w:ind w:left="720"/>
      <w:outlineLvl w:val="3"/>
    </w:pPr>
    <w:rPr>
      <w:b/>
      <w:bCs/>
      <w:color w:val="FF0000"/>
      <w:sz w:val="24"/>
      <w:u w:val="single"/>
    </w:rPr>
  </w:style>
  <w:style w:type="paragraph" w:styleId="Heading5">
    <w:name w:val="heading 5"/>
    <w:basedOn w:val="Normal"/>
    <w:next w:val="Normal"/>
    <w:qFormat/>
    <w:rsid w:val="009070E3"/>
    <w:pPr>
      <w:keepNext/>
      <w:pBdr>
        <w:top w:val="single" w:sz="4" w:space="1" w:color="auto"/>
      </w:pBdr>
      <w:tabs>
        <w:tab w:val="left" w:pos="360"/>
      </w:tabs>
      <w:outlineLvl w:val="4"/>
    </w:pPr>
    <w:rPr>
      <w:sz w:val="24"/>
    </w:rPr>
  </w:style>
  <w:style w:type="paragraph" w:styleId="Heading6">
    <w:name w:val="heading 6"/>
    <w:basedOn w:val="Normal"/>
    <w:next w:val="Normal"/>
    <w:qFormat/>
    <w:rsid w:val="009070E3"/>
    <w:pPr>
      <w:keepNext/>
      <w:numPr>
        <w:ilvl w:val="1"/>
        <w:numId w:val="10"/>
      </w:numP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070E3"/>
    <w:pPr>
      <w:tabs>
        <w:tab w:val="center" w:pos="4320"/>
        <w:tab w:val="right" w:pos="8640"/>
      </w:tabs>
    </w:pPr>
  </w:style>
  <w:style w:type="paragraph" w:styleId="Footer">
    <w:name w:val="footer"/>
    <w:basedOn w:val="Normal"/>
    <w:semiHidden/>
    <w:rsid w:val="009070E3"/>
    <w:pPr>
      <w:tabs>
        <w:tab w:val="center" w:pos="4320"/>
        <w:tab w:val="right" w:pos="8640"/>
      </w:tabs>
    </w:pPr>
  </w:style>
  <w:style w:type="character" w:styleId="PageNumber">
    <w:name w:val="page number"/>
    <w:basedOn w:val="DefaultParagraphFont"/>
    <w:semiHidden/>
    <w:rsid w:val="009070E3"/>
  </w:style>
  <w:style w:type="paragraph" w:styleId="Title">
    <w:name w:val="Title"/>
    <w:basedOn w:val="Normal"/>
    <w:qFormat/>
    <w:rsid w:val="009070E3"/>
    <w:pPr>
      <w:jc w:val="center"/>
    </w:pPr>
    <w:rPr>
      <w:rFonts w:ascii="Helvetica" w:hAnsi="Helvetica"/>
      <w:b/>
      <w:sz w:val="28"/>
    </w:rPr>
  </w:style>
  <w:style w:type="paragraph" w:styleId="BlockText">
    <w:name w:val="Block Text"/>
    <w:basedOn w:val="Normal"/>
    <w:semiHidden/>
    <w:rsid w:val="009070E3"/>
    <w:pPr>
      <w:tabs>
        <w:tab w:val="left" w:pos="240"/>
      </w:tabs>
      <w:spacing w:after="60"/>
      <w:ind w:left="120" w:right="-120"/>
    </w:pPr>
    <w:rPr>
      <w:color w:val="000000"/>
      <w:sz w:val="22"/>
    </w:rPr>
  </w:style>
  <w:style w:type="character" w:styleId="Hyperlink">
    <w:name w:val="Hyperlink"/>
    <w:basedOn w:val="DefaultParagraphFont"/>
    <w:semiHidden/>
    <w:rsid w:val="009070E3"/>
    <w:rPr>
      <w:color w:val="0000FF"/>
      <w:u w:val="single"/>
    </w:rPr>
  </w:style>
  <w:style w:type="paragraph" w:styleId="BodyTextIndent">
    <w:name w:val="Body Text Indent"/>
    <w:basedOn w:val="Normal"/>
    <w:semiHidden/>
    <w:rsid w:val="009070E3"/>
    <w:pPr>
      <w:ind w:left="720"/>
    </w:pPr>
    <w:rPr>
      <w:b/>
      <w:bCs/>
      <w:color w:val="FF0000"/>
      <w:sz w:val="24"/>
    </w:rPr>
  </w:style>
  <w:style w:type="paragraph" w:styleId="DocumentMap">
    <w:name w:val="Document Map"/>
    <w:basedOn w:val="Normal"/>
    <w:semiHidden/>
    <w:rsid w:val="009070E3"/>
    <w:pPr>
      <w:shd w:val="clear" w:color="auto" w:fill="000080"/>
    </w:pPr>
    <w:rPr>
      <w:rFonts w:ascii="Tahoma" w:hAnsi="Tahoma" w:cs="Tahoma"/>
    </w:rPr>
  </w:style>
  <w:style w:type="paragraph" w:styleId="ListParagraph">
    <w:name w:val="List Paragraph"/>
    <w:basedOn w:val="Normal"/>
    <w:uiPriority w:val="34"/>
    <w:qFormat/>
    <w:rsid w:val="00222B83"/>
    <w:pPr>
      <w:ind w:left="720"/>
      <w:contextualSpacing/>
    </w:pPr>
  </w:style>
  <w:style w:type="paragraph" w:styleId="BalloonText">
    <w:name w:val="Balloon Text"/>
    <w:basedOn w:val="Normal"/>
    <w:link w:val="BalloonTextChar"/>
    <w:uiPriority w:val="99"/>
    <w:semiHidden/>
    <w:unhideWhenUsed/>
    <w:rsid w:val="005276FD"/>
    <w:rPr>
      <w:rFonts w:ascii="Tahoma" w:hAnsi="Tahoma" w:cs="Tahoma"/>
      <w:sz w:val="16"/>
      <w:szCs w:val="16"/>
    </w:rPr>
  </w:style>
  <w:style w:type="character" w:customStyle="1" w:styleId="BalloonTextChar">
    <w:name w:val="Balloon Text Char"/>
    <w:basedOn w:val="DefaultParagraphFont"/>
    <w:link w:val="BalloonText"/>
    <w:uiPriority w:val="99"/>
    <w:semiHidden/>
    <w:rsid w:val="005276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E3"/>
    <w:pPr>
      <w:overflowPunct w:val="0"/>
      <w:autoSpaceDE w:val="0"/>
      <w:autoSpaceDN w:val="0"/>
      <w:adjustRightInd w:val="0"/>
      <w:textAlignment w:val="baseline"/>
    </w:pPr>
  </w:style>
  <w:style w:type="paragraph" w:styleId="Heading1">
    <w:name w:val="heading 1"/>
    <w:basedOn w:val="Normal"/>
    <w:next w:val="Normal"/>
    <w:qFormat/>
    <w:rsid w:val="009070E3"/>
    <w:pPr>
      <w:keepNext/>
      <w:overflowPunct/>
      <w:autoSpaceDE/>
      <w:autoSpaceDN/>
      <w:adjustRightInd/>
      <w:textAlignment w:val="auto"/>
      <w:outlineLvl w:val="0"/>
    </w:pPr>
    <w:rPr>
      <w:b/>
      <w:bCs/>
      <w:sz w:val="28"/>
      <w:szCs w:val="24"/>
    </w:rPr>
  </w:style>
  <w:style w:type="paragraph" w:styleId="Heading2">
    <w:name w:val="heading 2"/>
    <w:basedOn w:val="Normal"/>
    <w:next w:val="Normal"/>
    <w:qFormat/>
    <w:rsid w:val="009070E3"/>
    <w:pPr>
      <w:keepNext/>
      <w:overflowPunct/>
      <w:autoSpaceDE/>
      <w:autoSpaceDN/>
      <w:adjustRightInd/>
      <w:ind w:left="360"/>
      <w:textAlignment w:val="auto"/>
      <w:outlineLvl w:val="1"/>
    </w:pPr>
    <w:rPr>
      <w:b/>
      <w:bCs/>
      <w:sz w:val="24"/>
      <w:szCs w:val="24"/>
    </w:rPr>
  </w:style>
  <w:style w:type="paragraph" w:styleId="Heading3">
    <w:name w:val="heading 3"/>
    <w:basedOn w:val="Normal"/>
    <w:next w:val="Normal"/>
    <w:qFormat/>
    <w:rsid w:val="009070E3"/>
    <w:pPr>
      <w:keepNext/>
      <w:jc w:val="center"/>
      <w:outlineLvl w:val="2"/>
    </w:pPr>
    <w:rPr>
      <w:b/>
      <w:bCs/>
      <w:sz w:val="28"/>
    </w:rPr>
  </w:style>
  <w:style w:type="paragraph" w:styleId="Heading4">
    <w:name w:val="heading 4"/>
    <w:basedOn w:val="Normal"/>
    <w:next w:val="Normal"/>
    <w:qFormat/>
    <w:rsid w:val="009070E3"/>
    <w:pPr>
      <w:keepNext/>
      <w:ind w:left="720"/>
      <w:outlineLvl w:val="3"/>
    </w:pPr>
    <w:rPr>
      <w:b/>
      <w:bCs/>
      <w:color w:val="FF0000"/>
      <w:sz w:val="24"/>
      <w:u w:val="single"/>
    </w:rPr>
  </w:style>
  <w:style w:type="paragraph" w:styleId="Heading5">
    <w:name w:val="heading 5"/>
    <w:basedOn w:val="Normal"/>
    <w:next w:val="Normal"/>
    <w:qFormat/>
    <w:rsid w:val="009070E3"/>
    <w:pPr>
      <w:keepNext/>
      <w:pBdr>
        <w:top w:val="single" w:sz="4" w:space="1" w:color="auto"/>
      </w:pBdr>
      <w:tabs>
        <w:tab w:val="left" w:pos="360"/>
      </w:tabs>
      <w:outlineLvl w:val="4"/>
    </w:pPr>
    <w:rPr>
      <w:sz w:val="24"/>
    </w:rPr>
  </w:style>
  <w:style w:type="paragraph" w:styleId="Heading6">
    <w:name w:val="heading 6"/>
    <w:basedOn w:val="Normal"/>
    <w:next w:val="Normal"/>
    <w:qFormat/>
    <w:rsid w:val="009070E3"/>
    <w:pPr>
      <w:keepNext/>
      <w:numPr>
        <w:ilvl w:val="1"/>
        <w:numId w:val="10"/>
      </w:numP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070E3"/>
    <w:pPr>
      <w:tabs>
        <w:tab w:val="center" w:pos="4320"/>
        <w:tab w:val="right" w:pos="8640"/>
      </w:tabs>
    </w:pPr>
  </w:style>
  <w:style w:type="paragraph" w:styleId="Footer">
    <w:name w:val="footer"/>
    <w:basedOn w:val="Normal"/>
    <w:semiHidden/>
    <w:rsid w:val="009070E3"/>
    <w:pPr>
      <w:tabs>
        <w:tab w:val="center" w:pos="4320"/>
        <w:tab w:val="right" w:pos="8640"/>
      </w:tabs>
    </w:pPr>
  </w:style>
  <w:style w:type="character" w:styleId="PageNumber">
    <w:name w:val="page number"/>
    <w:basedOn w:val="DefaultParagraphFont"/>
    <w:semiHidden/>
    <w:rsid w:val="009070E3"/>
  </w:style>
  <w:style w:type="paragraph" w:styleId="Title">
    <w:name w:val="Title"/>
    <w:basedOn w:val="Normal"/>
    <w:qFormat/>
    <w:rsid w:val="009070E3"/>
    <w:pPr>
      <w:jc w:val="center"/>
    </w:pPr>
    <w:rPr>
      <w:rFonts w:ascii="Helvetica" w:hAnsi="Helvetica"/>
      <w:b/>
      <w:sz w:val="28"/>
    </w:rPr>
  </w:style>
  <w:style w:type="paragraph" w:styleId="BlockText">
    <w:name w:val="Block Text"/>
    <w:basedOn w:val="Normal"/>
    <w:semiHidden/>
    <w:rsid w:val="009070E3"/>
    <w:pPr>
      <w:tabs>
        <w:tab w:val="left" w:pos="240"/>
      </w:tabs>
      <w:spacing w:after="60"/>
      <w:ind w:left="120" w:right="-120"/>
    </w:pPr>
    <w:rPr>
      <w:color w:val="000000"/>
      <w:sz w:val="22"/>
    </w:rPr>
  </w:style>
  <w:style w:type="character" w:styleId="Hyperlink">
    <w:name w:val="Hyperlink"/>
    <w:basedOn w:val="DefaultParagraphFont"/>
    <w:semiHidden/>
    <w:rsid w:val="009070E3"/>
    <w:rPr>
      <w:color w:val="0000FF"/>
      <w:u w:val="single"/>
    </w:rPr>
  </w:style>
  <w:style w:type="paragraph" w:styleId="BodyTextIndent">
    <w:name w:val="Body Text Indent"/>
    <w:basedOn w:val="Normal"/>
    <w:semiHidden/>
    <w:rsid w:val="009070E3"/>
    <w:pPr>
      <w:ind w:left="720"/>
    </w:pPr>
    <w:rPr>
      <w:b/>
      <w:bCs/>
      <w:color w:val="FF0000"/>
      <w:sz w:val="24"/>
    </w:rPr>
  </w:style>
  <w:style w:type="paragraph" w:styleId="DocumentMap">
    <w:name w:val="Document Map"/>
    <w:basedOn w:val="Normal"/>
    <w:semiHidden/>
    <w:rsid w:val="009070E3"/>
    <w:pPr>
      <w:shd w:val="clear" w:color="auto" w:fill="000080"/>
    </w:pPr>
    <w:rPr>
      <w:rFonts w:ascii="Tahoma" w:hAnsi="Tahoma" w:cs="Tahoma"/>
    </w:rPr>
  </w:style>
  <w:style w:type="paragraph" w:styleId="ListParagraph">
    <w:name w:val="List Paragraph"/>
    <w:basedOn w:val="Normal"/>
    <w:uiPriority w:val="34"/>
    <w:qFormat/>
    <w:rsid w:val="00222B83"/>
    <w:pPr>
      <w:ind w:left="720"/>
      <w:contextualSpacing/>
    </w:pPr>
  </w:style>
  <w:style w:type="paragraph" w:styleId="BalloonText">
    <w:name w:val="Balloon Text"/>
    <w:basedOn w:val="Normal"/>
    <w:link w:val="BalloonTextChar"/>
    <w:uiPriority w:val="99"/>
    <w:semiHidden/>
    <w:unhideWhenUsed/>
    <w:rsid w:val="005276FD"/>
    <w:rPr>
      <w:rFonts w:ascii="Tahoma" w:hAnsi="Tahoma" w:cs="Tahoma"/>
      <w:sz w:val="16"/>
      <w:szCs w:val="16"/>
    </w:rPr>
  </w:style>
  <w:style w:type="character" w:customStyle="1" w:styleId="BalloonTextChar">
    <w:name w:val="Balloon Text Char"/>
    <w:basedOn w:val="DefaultParagraphFont"/>
    <w:link w:val="BalloonText"/>
    <w:uiPriority w:val="99"/>
    <w:semiHidden/>
    <w:rsid w:val="00527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1122</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7399</CharactersWithSpaces>
  <SharedDoc>false</SharedDoc>
  <HLinks>
    <vt:vector size="6" baseType="variant">
      <vt:variant>
        <vt:i4>3539044</vt:i4>
      </vt:variant>
      <vt:variant>
        <vt:i4>121</vt:i4>
      </vt:variant>
      <vt:variant>
        <vt:i4>0</vt:i4>
      </vt:variant>
      <vt:variant>
        <vt:i4>5</vt:i4>
      </vt:variant>
      <vt:variant>
        <vt:lpwstr>http://www.hud.gov/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5</cp:revision>
  <cp:lastPrinted>2013-08-15T20:16:00Z</cp:lastPrinted>
  <dcterms:created xsi:type="dcterms:W3CDTF">2013-08-15T20:17:00Z</dcterms:created>
  <dcterms:modified xsi:type="dcterms:W3CDTF">2013-08-15T20:24:00Z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-1629177494</vt:i4>
  </property>
  <property fmtid="{D5CDD505-2E9C-101B-9397-08002B2CF9AE}" pid="3" name="_NewReviewCycle">
    <vt:lpwstr/>
  </property>
  <property fmtid="{D5CDD505-2E9C-101B-9397-08002B2CF9AE}" pid="4" name="_EmailSubject">
    <vt:lpwstr>Summary Info Email</vt:lpwstr>
  </property>
  <property fmtid="{D5CDD505-2E9C-101B-9397-08002B2CF9AE}" pid="5" name="_AuthorEmail">
    <vt:lpwstr>Steve.A.Trojan@hud.gov</vt:lpwstr>
  </property>
  <property fmtid="{D5CDD505-2E9C-101B-9397-08002B2CF9AE}" pid="6" name="_AuthorEmailDisplayName">
    <vt:lpwstr>Trojan, Steve A</vt:lpwstr>
  </property>
  <property fmtid="{D5CDD505-2E9C-101B-9397-08002B2CF9AE}" pid="7" name="_PreviousAdHocReviewCycleID">
    <vt:i4>1483502007</vt:i4>
  </property>
  <property fmtid="{D5CDD505-2E9C-101B-9397-08002B2CF9AE}" pid="8" name="_ReviewingToolsShownOnce">
    <vt:lpwstr/>
  </property>
</Properties>
</file>