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12" w:rsidRDefault="00E77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E77A12" w:rsidRDefault="00E77A12">
      <w:pPr>
        <w:pStyle w:val="Heading3"/>
      </w:pPr>
      <w:r>
        <w:t>Uniform Physical Inspection Reporting Requirements</w:t>
      </w:r>
    </w:p>
    <w:p w:rsidR="00E77A12" w:rsidRDefault="00E77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6"/>
        </w:rPr>
      </w:pPr>
      <w:r>
        <w:rPr>
          <w:rFonts w:ascii="Helvetica" w:hAnsi="Helvetica"/>
          <w:b/>
          <w:sz w:val="26"/>
        </w:rPr>
        <w:t>2502-0369</w:t>
      </w:r>
    </w:p>
    <w:p w:rsidR="00E77A12" w:rsidRDefault="00E77A1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E77A12" w:rsidRDefault="00E77A1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2"/>
        </w:rPr>
      </w:pPr>
      <w:r>
        <w:rPr>
          <w:rFonts w:ascii="Helvetica" w:hAnsi="Helvetica"/>
          <w:b/>
          <w:sz w:val="22"/>
        </w:rPr>
        <w:t xml:space="preserve">A. </w:t>
      </w:r>
      <w:r>
        <w:rPr>
          <w:rFonts w:ascii="Helvetica" w:hAnsi="Helvetica"/>
          <w:b/>
          <w:sz w:val="22"/>
        </w:rPr>
        <w:tab/>
        <w:t>Justi</w:t>
      </w:r>
      <w:r>
        <w:rPr>
          <w:rFonts w:ascii="Helvetica" w:hAnsi="Helvetica"/>
          <w:b/>
          <w:color w:val="000000"/>
          <w:sz w:val="22"/>
        </w:rPr>
        <w:t>fication</w:t>
      </w:r>
    </w:p>
    <w:p w:rsidR="00E77A12" w:rsidRDefault="00E77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rPr>
      </w:pPr>
    </w:p>
    <w:p w:rsidR="00E77A12" w:rsidRDefault="00E77A12">
      <w:pPr>
        <w:pStyle w:val="BodyTextIndent3"/>
        <w:numPr>
          <w:ilvl w:val="0"/>
          <w:numId w:val="26"/>
        </w:numPr>
        <w:rPr>
          <w:rFonts w:ascii="Times New Roman" w:hAnsi="Times New Roman"/>
          <w:sz w:val="24"/>
        </w:rPr>
      </w:pPr>
      <w:r>
        <w:rPr>
          <w:rFonts w:ascii="Times New Roman" w:hAnsi="Times New Roman"/>
          <w:sz w:val="24"/>
        </w:rPr>
        <w:t xml:space="preserve">Section 207 of the National Housing Act authorizes the information collection.  All other multifamily regulations and statutes reference the Section 207 requirements.  Regulations at 24 CFR Parts 5, 207, 266, 880, 881, 882, 883, 884, 886, 891, and 965 establish uniform physical condition standards for public housing, and housing that is insured and/or assisted under certain HUD programs which are critical in the life of a HUD multifamily project and of the mortgage encumbering the project.  The uniform physical condition standards are intended to ensure that HUD program participants carry out their legal obligations to maintain HUD properties in a condition that is decent, safe, sanitary, and in good repairs.  The Department of Housing and Urban Development (HUD) has both the authority and the duty to closely monitor the operation of the properties encumbered by mortgages that HUD insures or holds.  The authority for this function can be found in the National Housing Act and the Regulatory Agreements between the Secretary of HUD and the mortgagor of each HUD related project.  The duty to perform this function stems from HUD’s responsibility to the taxpayers to guard the insurance fund.  The best way to prevent claims on the fund is to anticipate and identify problems (e.g., physical, financial, managerial, legal) with the project before they precipitate delinquencies and ultimately assignments of the mortgages in the case of the insured projects or nonpayment in the case of HUD-held projects.  </w:t>
      </w:r>
    </w:p>
    <w:p w:rsidR="00E77A12" w:rsidRDefault="00E77A12">
      <w:pPr>
        <w:pStyle w:val="BodyTextIndent3"/>
        <w:rPr>
          <w:rFonts w:ascii="Times New Roman" w:hAnsi="Times New Roman"/>
          <w:color w:val="000000"/>
          <w:sz w:val="24"/>
        </w:rPr>
      </w:pPr>
    </w:p>
    <w:p w:rsidR="00E77A12" w:rsidRDefault="00E77A12">
      <w:pPr>
        <w:numPr>
          <w:ilvl w:val="0"/>
          <w:numId w:val="26"/>
        </w:numPr>
        <w:overflowPunct/>
        <w:spacing w:line="240" w:lineRule="atLeast"/>
        <w:textAlignment w:val="auto"/>
        <w:rPr>
          <w:color w:val="000000"/>
          <w:sz w:val="24"/>
        </w:rPr>
      </w:pPr>
      <w:r>
        <w:rPr>
          <w:color w:val="000000"/>
          <w:sz w:val="24"/>
        </w:rPr>
        <w:t xml:space="preserve">All multifamily properties owned by HUD or with HUD-insured mortgages must be inspected regularly to ensure that they are maintained </w:t>
      </w:r>
      <w:r>
        <w:rPr>
          <w:sz w:val="24"/>
        </w:rPr>
        <w:t xml:space="preserve">in a condition that is decent, safe, sanitary, and in good repairs.  Depending on the results of the inspections, a multifamily housing property is assigned one of the following designations:  </w:t>
      </w:r>
    </w:p>
    <w:p w:rsidR="00E77A12" w:rsidRDefault="00E77A12">
      <w:pPr>
        <w:overflowPunct/>
        <w:spacing w:line="240" w:lineRule="atLeast"/>
        <w:textAlignment w:val="auto"/>
        <w:rPr>
          <w:color w:val="000000"/>
          <w:sz w:val="24"/>
        </w:rPr>
      </w:pPr>
    </w:p>
    <w:tbl>
      <w:tblPr>
        <w:tblW w:w="0" w:type="auto"/>
        <w:tblInd w:w="468" w:type="dxa"/>
        <w:tblLook w:val="0000" w:firstRow="0" w:lastRow="0" w:firstColumn="0" w:lastColumn="0" w:noHBand="0" w:noVBand="0"/>
      </w:tblPr>
      <w:tblGrid>
        <w:gridCol w:w="1530"/>
        <w:gridCol w:w="3330"/>
        <w:gridCol w:w="5688"/>
      </w:tblGrid>
      <w:tr w:rsidR="00E77A12">
        <w:tc>
          <w:tcPr>
            <w:tcW w:w="1530" w:type="dxa"/>
            <w:vAlign w:val="center"/>
          </w:tcPr>
          <w:p w:rsidR="00E77A12" w:rsidRDefault="00E77A12">
            <w:pPr>
              <w:pStyle w:val="Heading4"/>
              <w:rPr>
                <w:rFonts w:ascii="Arial" w:hAnsi="Arial" w:cs="Arial"/>
                <w:sz w:val="20"/>
                <w:u w:val="single"/>
              </w:rPr>
            </w:pPr>
            <w:r>
              <w:rPr>
                <w:rFonts w:ascii="Arial" w:hAnsi="Arial" w:cs="Arial"/>
                <w:sz w:val="20"/>
                <w:u w:val="single"/>
              </w:rPr>
              <w:t>Score</w:t>
            </w:r>
          </w:p>
        </w:tc>
        <w:tc>
          <w:tcPr>
            <w:tcW w:w="3330" w:type="dxa"/>
            <w:vAlign w:val="center"/>
          </w:tcPr>
          <w:p w:rsidR="00E77A12" w:rsidRDefault="00E77A12">
            <w:pPr>
              <w:overflowPunct/>
              <w:spacing w:line="240" w:lineRule="atLeast"/>
              <w:jc w:val="center"/>
              <w:textAlignment w:val="auto"/>
              <w:rPr>
                <w:rFonts w:ascii="Arial" w:hAnsi="Arial" w:cs="Arial"/>
                <w:color w:val="000000"/>
                <w:u w:val="single"/>
              </w:rPr>
            </w:pPr>
            <w:r>
              <w:rPr>
                <w:rFonts w:ascii="Arial" w:hAnsi="Arial" w:cs="Arial"/>
                <w:color w:val="000000"/>
                <w:u w:val="single"/>
              </w:rPr>
              <w:t>Designation</w:t>
            </w:r>
          </w:p>
        </w:tc>
        <w:tc>
          <w:tcPr>
            <w:tcW w:w="5688" w:type="dxa"/>
            <w:vAlign w:val="center"/>
          </w:tcPr>
          <w:p w:rsidR="00E77A12" w:rsidRDefault="00E77A12">
            <w:pPr>
              <w:overflowPunct/>
              <w:spacing w:line="240" w:lineRule="atLeast"/>
              <w:jc w:val="center"/>
              <w:textAlignment w:val="auto"/>
              <w:rPr>
                <w:rFonts w:ascii="Arial" w:hAnsi="Arial" w:cs="Arial"/>
                <w:color w:val="000000"/>
                <w:u w:val="single"/>
              </w:rPr>
            </w:pPr>
            <w:r>
              <w:rPr>
                <w:rFonts w:ascii="Arial" w:hAnsi="Arial" w:cs="Arial"/>
                <w:color w:val="000000"/>
                <w:u w:val="single"/>
              </w:rPr>
              <w:t>Next Inspection</w:t>
            </w:r>
          </w:p>
        </w:tc>
      </w:tr>
      <w:tr w:rsidR="00E77A12">
        <w:tc>
          <w:tcPr>
            <w:tcW w:w="1530" w:type="dxa"/>
          </w:tcPr>
          <w:p w:rsidR="00E77A12" w:rsidRDefault="00E77A12">
            <w:pPr>
              <w:overflowPunct/>
              <w:spacing w:line="240" w:lineRule="atLeast"/>
              <w:textAlignment w:val="auto"/>
              <w:rPr>
                <w:rFonts w:ascii="Arial" w:hAnsi="Arial" w:cs="Arial"/>
                <w:color w:val="000000"/>
              </w:rPr>
            </w:pPr>
            <w:r>
              <w:rPr>
                <w:rFonts w:ascii="Arial" w:hAnsi="Arial" w:cs="Arial"/>
                <w:color w:val="000000"/>
              </w:rPr>
              <w:t>90 or above</w:t>
            </w:r>
          </w:p>
        </w:tc>
        <w:tc>
          <w:tcPr>
            <w:tcW w:w="3330" w:type="dxa"/>
          </w:tcPr>
          <w:p w:rsidR="00E77A12" w:rsidRDefault="00E77A12">
            <w:pPr>
              <w:overflowPunct/>
              <w:spacing w:line="240" w:lineRule="atLeast"/>
              <w:textAlignment w:val="auto"/>
              <w:rPr>
                <w:rFonts w:ascii="Arial" w:hAnsi="Arial" w:cs="Arial"/>
                <w:color w:val="000000"/>
              </w:rPr>
            </w:pPr>
            <w:r>
              <w:rPr>
                <w:rFonts w:ascii="Arial" w:hAnsi="Arial" w:cs="Arial"/>
              </w:rPr>
              <w:t>Standard 1 performing property</w:t>
            </w:r>
          </w:p>
        </w:tc>
        <w:tc>
          <w:tcPr>
            <w:tcW w:w="5688" w:type="dxa"/>
          </w:tcPr>
          <w:p w:rsidR="00E77A12" w:rsidRDefault="00E77A12">
            <w:pPr>
              <w:overflowPunct/>
              <w:spacing w:line="240" w:lineRule="atLeast"/>
              <w:textAlignment w:val="auto"/>
              <w:rPr>
                <w:rFonts w:ascii="Arial" w:hAnsi="Arial" w:cs="Arial"/>
                <w:color w:val="000000"/>
              </w:rPr>
            </w:pPr>
            <w:r>
              <w:rPr>
                <w:rFonts w:ascii="Arial" w:hAnsi="Arial" w:cs="Arial"/>
                <w:color w:val="000000"/>
              </w:rPr>
              <w:t xml:space="preserve">Must </w:t>
            </w:r>
            <w:r>
              <w:rPr>
                <w:rFonts w:ascii="Arial" w:hAnsi="Arial" w:cs="Arial"/>
              </w:rPr>
              <w:t>undergo a physical inspection once every three years</w:t>
            </w:r>
          </w:p>
        </w:tc>
      </w:tr>
      <w:tr w:rsidR="00E77A12">
        <w:tc>
          <w:tcPr>
            <w:tcW w:w="1530" w:type="dxa"/>
          </w:tcPr>
          <w:p w:rsidR="00E77A12" w:rsidRDefault="00E77A12">
            <w:pPr>
              <w:overflowPunct/>
              <w:spacing w:line="240" w:lineRule="atLeast"/>
              <w:textAlignment w:val="auto"/>
              <w:rPr>
                <w:rFonts w:ascii="Arial" w:hAnsi="Arial" w:cs="Arial"/>
                <w:color w:val="000000"/>
              </w:rPr>
            </w:pPr>
            <w:r>
              <w:rPr>
                <w:rFonts w:ascii="Arial" w:hAnsi="Arial" w:cs="Arial"/>
                <w:color w:val="000000"/>
              </w:rPr>
              <w:t>80 - 89</w:t>
            </w:r>
          </w:p>
        </w:tc>
        <w:tc>
          <w:tcPr>
            <w:tcW w:w="3330" w:type="dxa"/>
          </w:tcPr>
          <w:p w:rsidR="00E77A12" w:rsidRDefault="00E77A12">
            <w:pPr>
              <w:overflowPunct/>
              <w:spacing w:line="240" w:lineRule="atLeast"/>
              <w:textAlignment w:val="auto"/>
              <w:rPr>
                <w:rFonts w:ascii="Arial" w:hAnsi="Arial" w:cs="Arial"/>
                <w:color w:val="000000"/>
              </w:rPr>
            </w:pPr>
            <w:r>
              <w:rPr>
                <w:rFonts w:ascii="Arial" w:hAnsi="Arial" w:cs="Arial"/>
              </w:rPr>
              <w:t>Standard 2 performing property</w:t>
            </w:r>
          </w:p>
        </w:tc>
        <w:tc>
          <w:tcPr>
            <w:tcW w:w="5688" w:type="dxa"/>
          </w:tcPr>
          <w:p w:rsidR="00E77A12" w:rsidRDefault="00E77A12">
            <w:pPr>
              <w:overflowPunct/>
              <w:spacing w:line="240" w:lineRule="atLeast"/>
              <w:textAlignment w:val="auto"/>
              <w:rPr>
                <w:rFonts w:ascii="Arial" w:hAnsi="Arial" w:cs="Arial"/>
                <w:color w:val="000000"/>
              </w:rPr>
            </w:pPr>
            <w:r>
              <w:rPr>
                <w:rFonts w:ascii="Arial" w:hAnsi="Arial" w:cs="Arial"/>
                <w:color w:val="000000"/>
              </w:rPr>
              <w:t xml:space="preserve">Must </w:t>
            </w:r>
            <w:r>
              <w:rPr>
                <w:rFonts w:ascii="Arial" w:hAnsi="Arial" w:cs="Arial"/>
              </w:rPr>
              <w:t>undergo a physical inspection once every two years</w:t>
            </w:r>
          </w:p>
        </w:tc>
      </w:tr>
      <w:tr w:rsidR="00E77A12">
        <w:tc>
          <w:tcPr>
            <w:tcW w:w="1530" w:type="dxa"/>
          </w:tcPr>
          <w:p w:rsidR="00E77A12" w:rsidRDefault="00E77A12">
            <w:pPr>
              <w:overflowPunct/>
              <w:spacing w:line="240" w:lineRule="atLeast"/>
              <w:textAlignment w:val="auto"/>
              <w:rPr>
                <w:rFonts w:ascii="Arial" w:hAnsi="Arial" w:cs="Arial"/>
                <w:color w:val="000000"/>
              </w:rPr>
            </w:pPr>
            <w:r>
              <w:rPr>
                <w:rFonts w:ascii="Arial" w:hAnsi="Arial" w:cs="Arial"/>
                <w:color w:val="000000"/>
              </w:rPr>
              <w:t>79 and below</w:t>
            </w:r>
          </w:p>
        </w:tc>
        <w:tc>
          <w:tcPr>
            <w:tcW w:w="3330" w:type="dxa"/>
          </w:tcPr>
          <w:p w:rsidR="00E77A12" w:rsidRDefault="00E77A12">
            <w:pPr>
              <w:overflowPunct/>
              <w:spacing w:line="240" w:lineRule="atLeast"/>
              <w:textAlignment w:val="auto"/>
              <w:rPr>
                <w:rFonts w:ascii="Arial" w:hAnsi="Arial" w:cs="Arial"/>
                <w:color w:val="000000"/>
              </w:rPr>
            </w:pPr>
            <w:r>
              <w:rPr>
                <w:rFonts w:ascii="Arial" w:hAnsi="Arial" w:cs="Arial"/>
              </w:rPr>
              <w:t>standard 3 performing property</w:t>
            </w:r>
          </w:p>
        </w:tc>
        <w:tc>
          <w:tcPr>
            <w:tcW w:w="5688" w:type="dxa"/>
          </w:tcPr>
          <w:p w:rsidR="00E77A12" w:rsidRDefault="00E77A12">
            <w:pPr>
              <w:overflowPunct/>
              <w:spacing w:line="240" w:lineRule="atLeast"/>
              <w:textAlignment w:val="auto"/>
              <w:rPr>
                <w:rFonts w:ascii="Arial" w:hAnsi="Arial" w:cs="Arial"/>
                <w:color w:val="000000"/>
              </w:rPr>
            </w:pPr>
            <w:r>
              <w:rPr>
                <w:rFonts w:ascii="Arial" w:hAnsi="Arial" w:cs="Arial"/>
                <w:color w:val="000000"/>
              </w:rPr>
              <w:t xml:space="preserve">Must </w:t>
            </w:r>
            <w:r>
              <w:rPr>
                <w:rFonts w:ascii="Arial" w:hAnsi="Arial" w:cs="Arial"/>
              </w:rPr>
              <w:t>undergo a physical inspection annually</w:t>
            </w:r>
          </w:p>
        </w:tc>
      </w:tr>
    </w:tbl>
    <w:p w:rsidR="00E77A12" w:rsidRDefault="00E77A12">
      <w:pPr>
        <w:overflowPunct/>
        <w:spacing w:line="240" w:lineRule="atLeast"/>
        <w:textAlignment w:val="auto"/>
        <w:rPr>
          <w:color w:val="000000"/>
          <w:sz w:val="24"/>
        </w:rPr>
      </w:pPr>
    </w:p>
    <w:p w:rsidR="00E77A12" w:rsidRDefault="00E77A12">
      <w:pPr>
        <w:overflowPunct/>
        <w:spacing w:line="240" w:lineRule="atLeast"/>
        <w:ind w:left="360"/>
        <w:textAlignment w:val="auto"/>
        <w:rPr>
          <w:sz w:val="24"/>
        </w:rPr>
      </w:pPr>
      <w:r>
        <w:rPr>
          <w:sz w:val="24"/>
        </w:rPr>
        <w:t xml:space="preserve">Mortgagees/lenders of HUD insured mortgages are required to perform physical inspections on the mortgaged properties, and must do so using the same physical inspection protocol HUD uses to collect data on the physical condition of their inventory.  HUD/REAC performs inspections of HUD-owned properties.  Lenders and HUD/REAC use a Data Collection Device (DCD) to collect the information.  </w:t>
      </w:r>
    </w:p>
    <w:p w:rsidR="00E77A12" w:rsidRDefault="00E77A12">
      <w:pPr>
        <w:overflowPunct/>
        <w:spacing w:line="240" w:lineRule="atLeast"/>
        <w:ind w:left="360"/>
        <w:textAlignment w:val="auto"/>
        <w:rPr>
          <w:sz w:val="24"/>
        </w:rPr>
      </w:pPr>
    </w:p>
    <w:p w:rsidR="00E77A12" w:rsidRDefault="00E77A12">
      <w:pPr>
        <w:ind w:left="360"/>
        <w:rPr>
          <w:sz w:val="24"/>
        </w:rPr>
      </w:pPr>
      <w:r>
        <w:rPr>
          <w:sz w:val="24"/>
        </w:rPr>
        <w:t xml:space="preserve">The uniform inspection protocols are intended to ensure that, to the greatest extent possible, there is uniformity and objectivity in the evaluation of the physical condition of HUD properties.  HUD’s Real Estate Assessment Center (REAC) is charged, with the responsibility for assessing and scoring physical condition of HUD properties.  Regulations established for multifamily housing properties certain administrative processes by which (1) HUD notifies owners of HUD’s assessment of the physical condition of their multifamily housing properties; (2) the owners, under certain circumstances, are provided an opportunity to seek technical or other review of HUD’s physical condition assessment of the multifamily housing properties; and (3) HUD may take action in certain cases where a property is found not to be in compliance with the physical condition standards.  </w:t>
      </w:r>
    </w:p>
    <w:p w:rsidR="00E77A12" w:rsidRDefault="00E77A12">
      <w:pPr>
        <w:keepLines/>
        <w:tabs>
          <w:tab w:val="left" w:pos="360"/>
        </w:tabs>
        <w:rPr>
          <w:sz w:val="24"/>
        </w:rPr>
      </w:pPr>
    </w:p>
    <w:p w:rsidR="00E77A12" w:rsidRDefault="00E77A12">
      <w:pPr>
        <w:overflowPunct/>
        <w:spacing w:line="240" w:lineRule="atLeast"/>
        <w:ind w:left="360"/>
        <w:textAlignment w:val="auto"/>
        <w:rPr>
          <w:sz w:val="24"/>
        </w:rPr>
      </w:pPr>
      <w:r>
        <w:rPr>
          <w:sz w:val="24"/>
        </w:rPr>
        <w:t>Based on the 3-2-1 inspection cycle, HUD estimates that lend</w:t>
      </w:r>
      <w:r w:rsidR="00B229EA">
        <w:rPr>
          <w:sz w:val="24"/>
        </w:rPr>
        <w:t>ers will perform an average of 5,224</w:t>
      </w:r>
      <w:r>
        <w:rPr>
          <w:sz w:val="24"/>
        </w:rPr>
        <w:t xml:space="preserve"> inspections annually.  HUD estimates that HUD/REAC will perform an average of </w:t>
      </w:r>
      <w:r w:rsidR="00B229EA">
        <w:rPr>
          <w:sz w:val="24"/>
        </w:rPr>
        <w:t>4,006</w:t>
      </w:r>
      <w:r>
        <w:rPr>
          <w:sz w:val="24"/>
        </w:rPr>
        <w:t xml:space="preserve"> inspections annually.  HUD does not ascribe burden hours to the HUD-performed inspections.  </w:t>
      </w:r>
    </w:p>
    <w:p w:rsidR="00E77A12" w:rsidRDefault="00E77A12">
      <w:pPr>
        <w:overflowPunct/>
        <w:spacing w:line="240" w:lineRule="atLeast"/>
        <w:ind w:left="360"/>
        <w:textAlignment w:val="auto"/>
        <w:rPr>
          <w:sz w:val="24"/>
        </w:rPr>
      </w:pPr>
    </w:p>
    <w:p w:rsidR="00E77A12" w:rsidRDefault="00E77A12">
      <w:pPr>
        <w:overflowPunct/>
        <w:spacing w:line="240" w:lineRule="atLeast"/>
        <w:ind w:left="360"/>
        <w:textAlignment w:val="auto"/>
        <w:rPr>
          <w:sz w:val="24"/>
        </w:rPr>
      </w:pPr>
      <w:r>
        <w:rPr>
          <w:sz w:val="24"/>
        </w:rPr>
        <w:lastRenderedPageBreak/>
        <w:t xml:space="preserve">There </w:t>
      </w:r>
      <w:r w:rsidR="004845BF">
        <w:rPr>
          <w:sz w:val="24"/>
        </w:rPr>
        <w:t xml:space="preserve">are approximately </w:t>
      </w:r>
      <w:r w:rsidR="00BF5E6C">
        <w:rPr>
          <w:sz w:val="24"/>
        </w:rPr>
        <w:t>32</w:t>
      </w:r>
      <w:r w:rsidR="003B3F46">
        <w:rPr>
          <w:sz w:val="24"/>
        </w:rPr>
        <w:t>,167</w:t>
      </w:r>
      <w:r>
        <w:rPr>
          <w:sz w:val="24"/>
        </w:rPr>
        <w:t xml:space="preserve"> </w:t>
      </w:r>
      <w:r w:rsidR="004845BF">
        <w:rPr>
          <w:sz w:val="24"/>
        </w:rPr>
        <w:t>properties within the Multifamily Housing Portfolio</w:t>
      </w:r>
      <w:r w:rsidR="00DB3D27">
        <w:rPr>
          <w:sz w:val="24"/>
        </w:rPr>
        <w:t xml:space="preserve"> which require</w:t>
      </w:r>
      <w:r w:rsidR="004845BF">
        <w:rPr>
          <w:sz w:val="24"/>
        </w:rPr>
        <w:t xml:space="preserve"> annual </w:t>
      </w:r>
      <w:r>
        <w:rPr>
          <w:sz w:val="24"/>
        </w:rPr>
        <w:t>inspections</w:t>
      </w:r>
      <w:r w:rsidR="004845BF">
        <w:rPr>
          <w:sz w:val="24"/>
        </w:rPr>
        <w:t xml:space="preserve"> </w:t>
      </w:r>
      <w:r w:rsidR="00DB3D27">
        <w:rPr>
          <w:sz w:val="24"/>
        </w:rPr>
        <w:t>completed as</w:t>
      </w:r>
      <w:r w:rsidR="004845BF">
        <w:rPr>
          <w:sz w:val="24"/>
        </w:rPr>
        <w:t xml:space="preserve"> indicated in Section 2 above. </w:t>
      </w:r>
      <w:r>
        <w:rPr>
          <w:sz w:val="24"/>
        </w:rPr>
        <w:t xml:space="preserve"> Regardless of who performed the inspection, owners/agents are required to respond to Exigent Health &amp; Safety (EH&amp;S) deficiencies discovered during the inspections.  EH&amp;S deficiencies observed by inspectors during the inspection are recorded in the DCD and downloaded to HUD.  These observations are subsequently reported to the owner/agent who must certify to HUD that the observed EH&amp;S deficiencies have been corrected or mitigated.  T</w:t>
      </w:r>
      <w:r>
        <w:rPr>
          <w:color w:val="000000"/>
          <w:sz w:val="24"/>
        </w:rPr>
        <w:t xml:space="preserve">he number of EH&amp;S certifications received will depend on the </w:t>
      </w:r>
      <w:r w:rsidR="00DB3D27">
        <w:rPr>
          <w:color w:val="000000"/>
          <w:sz w:val="24"/>
        </w:rPr>
        <w:t>number of inspections completed annually</w:t>
      </w:r>
      <w:r w:rsidR="00B060FC">
        <w:rPr>
          <w:color w:val="000000"/>
          <w:sz w:val="24"/>
        </w:rPr>
        <w:t xml:space="preserve">. </w:t>
      </w:r>
      <w:r w:rsidR="00437481">
        <w:rPr>
          <w:color w:val="000000"/>
          <w:sz w:val="24"/>
        </w:rPr>
        <w:t>W</w:t>
      </w:r>
      <w:r w:rsidR="00B060FC">
        <w:rPr>
          <w:color w:val="000000"/>
          <w:sz w:val="24"/>
        </w:rPr>
        <w:t xml:space="preserve">e estimate that </w:t>
      </w:r>
      <w:r w:rsidR="00437481">
        <w:rPr>
          <w:color w:val="000000"/>
          <w:sz w:val="24"/>
        </w:rPr>
        <w:t>9,500 properties</w:t>
      </w:r>
      <w:r w:rsidR="00B060FC">
        <w:rPr>
          <w:color w:val="000000"/>
          <w:sz w:val="24"/>
        </w:rPr>
        <w:t xml:space="preserve"> will be inspected</w:t>
      </w:r>
      <w:r w:rsidR="00437481">
        <w:rPr>
          <w:color w:val="000000"/>
          <w:sz w:val="24"/>
        </w:rPr>
        <w:t xml:space="preserve"> on an annual basis depending on the inspection cycle</w:t>
      </w:r>
      <w:r w:rsidR="00B060FC">
        <w:rPr>
          <w:color w:val="000000"/>
          <w:sz w:val="24"/>
        </w:rPr>
        <w:t>.  Out of th</w:t>
      </w:r>
      <w:r w:rsidR="00437481">
        <w:rPr>
          <w:color w:val="000000"/>
          <w:sz w:val="24"/>
        </w:rPr>
        <w:t>e 9</w:t>
      </w:r>
      <w:r w:rsidR="007B3645">
        <w:rPr>
          <w:color w:val="000000"/>
          <w:sz w:val="24"/>
        </w:rPr>
        <w:t>,</w:t>
      </w:r>
      <w:r w:rsidR="00437481">
        <w:rPr>
          <w:color w:val="000000"/>
          <w:sz w:val="24"/>
        </w:rPr>
        <w:t xml:space="preserve">500 inspections it is estimated that 5,400 will be cited </w:t>
      </w:r>
      <w:r w:rsidR="0061769E">
        <w:rPr>
          <w:color w:val="000000"/>
          <w:sz w:val="24"/>
        </w:rPr>
        <w:t>for EH</w:t>
      </w:r>
      <w:r w:rsidR="004845BF">
        <w:rPr>
          <w:color w:val="000000"/>
          <w:sz w:val="24"/>
        </w:rPr>
        <w:t>&amp;S deficienc</w:t>
      </w:r>
      <w:r w:rsidR="00437481">
        <w:rPr>
          <w:color w:val="000000"/>
          <w:sz w:val="24"/>
        </w:rPr>
        <w:t>ies</w:t>
      </w:r>
      <w:r w:rsidR="004845BF">
        <w:rPr>
          <w:color w:val="000000"/>
          <w:sz w:val="24"/>
        </w:rPr>
        <w:t xml:space="preserve"> and require a response</w:t>
      </w:r>
      <w:r w:rsidR="006F7AD4">
        <w:rPr>
          <w:color w:val="000000"/>
          <w:sz w:val="24"/>
        </w:rPr>
        <w:t xml:space="preserve">.  </w:t>
      </w:r>
      <w:r w:rsidR="006F7AD4" w:rsidRPr="006F7AD4">
        <w:rPr>
          <w:color w:val="000000"/>
          <w:sz w:val="24"/>
        </w:rPr>
        <w:t>The number of respondents will vary from year to year because of the number of inspections that are performed annually and the cycle of the inspections scores.</w:t>
      </w:r>
    </w:p>
    <w:p w:rsidR="00E77A12" w:rsidRDefault="00E77A12">
      <w:pPr>
        <w:rPr>
          <w:b/>
          <w:sz w:val="24"/>
        </w:rPr>
      </w:pPr>
    </w:p>
    <w:p w:rsidR="00E77A12" w:rsidRDefault="00E77A12">
      <w:pPr>
        <w:keepLines/>
        <w:numPr>
          <w:ilvl w:val="0"/>
          <w:numId w:val="26"/>
        </w:numPr>
        <w:rPr>
          <w:sz w:val="24"/>
        </w:rPr>
      </w:pPr>
      <w:r>
        <w:rPr>
          <w:sz w:val="24"/>
        </w:rPr>
        <w:t xml:space="preserve">HUD developed and implemented software programmed into a hand held data collection device (DCD) that inspectors (HUD contractors) and lenders use to record and transmit information concerning physical conditions observed at each property.  All inspections are performed using the DCD.  </w:t>
      </w:r>
      <w:r w:rsidR="00190AE7">
        <w:rPr>
          <w:sz w:val="24"/>
        </w:rPr>
        <w:t>If EH&amp;</w:t>
      </w:r>
      <w:r w:rsidR="008A3637">
        <w:rPr>
          <w:sz w:val="24"/>
        </w:rPr>
        <w:t>S deficiencies are noted during inspection then owners</w:t>
      </w:r>
      <w:r w:rsidR="00190AE7">
        <w:rPr>
          <w:sz w:val="24"/>
        </w:rPr>
        <w:t>/agents are provided with a</w:t>
      </w:r>
      <w:r w:rsidR="008A3637">
        <w:rPr>
          <w:sz w:val="24"/>
        </w:rPr>
        <w:t xml:space="preserve"> written EH</w:t>
      </w:r>
      <w:r w:rsidR="00190AE7">
        <w:rPr>
          <w:sz w:val="24"/>
        </w:rPr>
        <w:t>&amp;S deficiency notice</w:t>
      </w:r>
      <w:r w:rsidR="008A3637">
        <w:rPr>
          <w:sz w:val="24"/>
        </w:rPr>
        <w:t xml:space="preserve">. Response to notice is expected within 72 hours of notification and a written certification is provided to the local program center or Project Based Contract Administrator (PBCA).  </w:t>
      </w:r>
      <w:r>
        <w:rPr>
          <w:sz w:val="24"/>
        </w:rPr>
        <w:t>Following the inspection, inspectors download the physical inspection</w:t>
      </w:r>
      <w:r w:rsidR="008A3637">
        <w:rPr>
          <w:sz w:val="24"/>
        </w:rPr>
        <w:t xml:space="preserve"> report</w:t>
      </w:r>
      <w:r>
        <w:rPr>
          <w:sz w:val="24"/>
        </w:rPr>
        <w:t xml:space="preserve"> data to HUD to assess.  Subsequent to HUD’s assessing and scoring its properties’ physical condition, owners are notified, via email, of the physical inspection results.  Owners/agents may certify by email.</w:t>
      </w:r>
    </w:p>
    <w:p w:rsidR="00E77A12" w:rsidRDefault="00E77A12">
      <w:pPr>
        <w:keepLines/>
        <w:tabs>
          <w:tab w:val="left" w:pos="360"/>
        </w:tabs>
        <w:ind w:left="360" w:hanging="360"/>
        <w:rPr>
          <w:color w:val="000000"/>
          <w:sz w:val="24"/>
        </w:rPr>
      </w:pPr>
    </w:p>
    <w:p w:rsidR="00E77A12" w:rsidRDefault="00E77A12">
      <w:pPr>
        <w:numPr>
          <w:ilvl w:val="0"/>
          <w:numId w:val="26"/>
        </w:numPr>
        <w:rPr>
          <w:sz w:val="24"/>
        </w:rPr>
      </w:pPr>
      <w:r>
        <w:rPr>
          <w:sz w:val="24"/>
        </w:rPr>
        <w:t>There is no duplication among the documents and information requested.</w:t>
      </w:r>
    </w:p>
    <w:p w:rsidR="00E77A12" w:rsidRDefault="00E77A12">
      <w:pPr>
        <w:keepLines/>
        <w:tabs>
          <w:tab w:val="left" w:pos="360"/>
        </w:tabs>
        <w:spacing w:after="80"/>
        <w:ind w:left="360" w:hanging="360"/>
        <w:rPr>
          <w:color w:val="000000"/>
          <w:sz w:val="24"/>
        </w:rPr>
      </w:pPr>
    </w:p>
    <w:p w:rsidR="00E77A12" w:rsidRDefault="00E77A12">
      <w:pPr>
        <w:keepLines/>
        <w:numPr>
          <w:ilvl w:val="0"/>
          <w:numId w:val="26"/>
        </w:numPr>
        <w:rPr>
          <w:sz w:val="24"/>
        </w:rPr>
      </w:pPr>
      <w:r>
        <w:rPr>
          <w:sz w:val="24"/>
        </w:rPr>
        <w:t>The collection of information does not impact small businesses or other small entities.</w:t>
      </w:r>
    </w:p>
    <w:p w:rsidR="00E77A12" w:rsidRDefault="00E77A12">
      <w:pPr>
        <w:keepLines/>
        <w:tabs>
          <w:tab w:val="left" w:pos="360"/>
        </w:tabs>
        <w:spacing w:after="80"/>
        <w:rPr>
          <w:sz w:val="24"/>
        </w:rPr>
      </w:pPr>
    </w:p>
    <w:p w:rsidR="00E77A12" w:rsidRDefault="00E77A12">
      <w:pPr>
        <w:numPr>
          <w:ilvl w:val="0"/>
          <w:numId w:val="26"/>
        </w:numPr>
        <w:rPr>
          <w:sz w:val="24"/>
        </w:rPr>
      </w:pPr>
      <w:r>
        <w:rPr>
          <w:sz w:val="24"/>
        </w:rPr>
        <w:t xml:space="preserve">The consequences to the Federal program if this collection is not conducted may result in addition burden to the taxpayers regarding the insurance fund.  </w:t>
      </w:r>
    </w:p>
    <w:p w:rsidR="00E77A12" w:rsidRDefault="00E77A12">
      <w:pPr>
        <w:rPr>
          <w:sz w:val="24"/>
        </w:rPr>
      </w:pPr>
    </w:p>
    <w:p w:rsidR="00E77A12" w:rsidRDefault="00E77A12">
      <w:pPr>
        <w:numPr>
          <w:ilvl w:val="0"/>
          <w:numId w:val="26"/>
        </w:numPr>
        <w:rPr>
          <w:sz w:val="24"/>
        </w:rPr>
      </w:pPr>
      <w:r>
        <w:rPr>
          <w:sz w:val="24"/>
        </w:rPr>
        <w:t>There are no special circumstances.</w:t>
      </w:r>
    </w:p>
    <w:p w:rsidR="00E77A12" w:rsidRDefault="00E77A12">
      <w:pPr>
        <w:tabs>
          <w:tab w:val="left" w:pos="360"/>
        </w:tabs>
        <w:ind w:left="360" w:hanging="360"/>
        <w:rPr>
          <w:color w:val="000000"/>
          <w:sz w:val="24"/>
        </w:rPr>
      </w:pPr>
    </w:p>
    <w:p w:rsidR="004A5AD2" w:rsidRPr="00082BDD" w:rsidRDefault="004A5AD2" w:rsidP="004A5AD2">
      <w:pPr>
        <w:numPr>
          <w:ilvl w:val="0"/>
          <w:numId w:val="26"/>
        </w:numPr>
        <w:textAlignment w:val="auto"/>
        <w:rPr>
          <w:sz w:val="24"/>
        </w:rPr>
      </w:pPr>
      <w:r w:rsidRPr="00082BDD">
        <w:rPr>
          <w:sz w:val="24"/>
        </w:rPr>
        <w:t xml:space="preserve">In accordance with 5 CFR 1320.8(d), this information collection soliciting public comments was announced in the </w:t>
      </w:r>
      <w:r w:rsidRPr="00082BDD">
        <w:rPr>
          <w:i/>
          <w:iCs/>
          <w:sz w:val="24"/>
        </w:rPr>
        <w:t>Federal Register</w:t>
      </w:r>
      <w:r w:rsidRPr="00082BDD">
        <w:rPr>
          <w:sz w:val="24"/>
        </w:rPr>
        <w:t xml:space="preserve"> on </w:t>
      </w:r>
      <w:r w:rsidR="003342F0">
        <w:rPr>
          <w:sz w:val="24"/>
        </w:rPr>
        <w:t>March 18, 2013</w:t>
      </w:r>
      <w:r w:rsidRPr="00082BDD">
        <w:rPr>
          <w:sz w:val="24"/>
        </w:rPr>
        <w:t xml:space="preserve"> (Volume </w:t>
      </w:r>
      <w:r w:rsidR="003342F0">
        <w:rPr>
          <w:sz w:val="24"/>
        </w:rPr>
        <w:t>78</w:t>
      </w:r>
      <w:r w:rsidR="00C02680" w:rsidRPr="00082BDD">
        <w:rPr>
          <w:sz w:val="24"/>
        </w:rPr>
        <w:t xml:space="preserve">, Number </w:t>
      </w:r>
      <w:r w:rsidR="003342F0">
        <w:rPr>
          <w:sz w:val="24"/>
        </w:rPr>
        <w:t>52</w:t>
      </w:r>
      <w:r w:rsidR="00C02680" w:rsidRPr="00082BDD">
        <w:rPr>
          <w:sz w:val="24"/>
        </w:rPr>
        <w:t xml:space="preserve">, </w:t>
      </w:r>
      <w:proofErr w:type="gramStart"/>
      <w:r w:rsidR="00C02680" w:rsidRPr="00082BDD">
        <w:rPr>
          <w:sz w:val="24"/>
        </w:rPr>
        <w:t>Page</w:t>
      </w:r>
      <w:proofErr w:type="gramEnd"/>
      <w:r w:rsidR="00C02680" w:rsidRPr="00082BDD">
        <w:rPr>
          <w:sz w:val="24"/>
        </w:rPr>
        <w:t xml:space="preserve"> </w:t>
      </w:r>
      <w:r w:rsidR="003342F0">
        <w:rPr>
          <w:sz w:val="24"/>
        </w:rPr>
        <w:t>16701</w:t>
      </w:r>
      <w:r w:rsidR="00997F29">
        <w:rPr>
          <w:sz w:val="24"/>
        </w:rPr>
        <w:t xml:space="preserve">). </w:t>
      </w:r>
      <w:r w:rsidR="003342F0">
        <w:rPr>
          <w:sz w:val="24"/>
        </w:rPr>
        <w:t>No comments were received.</w:t>
      </w:r>
    </w:p>
    <w:p w:rsidR="004A5AD2" w:rsidRDefault="004A5AD2" w:rsidP="004A5AD2">
      <w:pPr>
        <w:ind w:left="360"/>
        <w:rPr>
          <w:sz w:val="24"/>
        </w:rPr>
      </w:pPr>
    </w:p>
    <w:p w:rsidR="00E77A12" w:rsidRDefault="00996B8F" w:rsidP="004A5AD2">
      <w:pPr>
        <w:ind w:left="360"/>
        <w:rPr>
          <w:sz w:val="24"/>
        </w:rPr>
      </w:pPr>
      <w:r>
        <w:rPr>
          <w:sz w:val="24"/>
        </w:rPr>
        <w:t xml:space="preserve">Three individuals were consulted regarding the collection procedures for the certification of EH&amp;S deficiencies.  Those individuals were Ms. Melanie Marston, Director DC Program Center, Ms. Nancy Dowdy, Assisted Housing Services Center (DC-PBCA) and Mr. Fred Mifflin, Budget Director, Edgewood Management Corporation.  Each individual was sent </w:t>
      </w:r>
      <w:r w:rsidR="00762AEF">
        <w:rPr>
          <w:sz w:val="24"/>
        </w:rPr>
        <w:t>an</w:t>
      </w:r>
      <w:r>
        <w:rPr>
          <w:sz w:val="24"/>
        </w:rPr>
        <w:t xml:space="preserve"> email message outlining the need for their views </w:t>
      </w:r>
      <w:r w:rsidR="00762AEF">
        <w:rPr>
          <w:sz w:val="24"/>
        </w:rPr>
        <w:t xml:space="preserve">in </w:t>
      </w:r>
      <w:r>
        <w:rPr>
          <w:sz w:val="24"/>
        </w:rPr>
        <w:t xml:space="preserve">the following areas: Data Availability, Frequency of Collection, Clarity of Instructions, </w:t>
      </w:r>
      <w:proofErr w:type="gramStart"/>
      <w:r>
        <w:rPr>
          <w:sz w:val="24"/>
        </w:rPr>
        <w:t>Record</w:t>
      </w:r>
      <w:proofErr w:type="gramEnd"/>
      <w:r>
        <w:rPr>
          <w:sz w:val="24"/>
        </w:rPr>
        <w:t xml:space="preserve"> Keeping format, Disclosure, Reporting and the Data Elements collected.  </w:t>
      </w:r>
    </w:p>
    <w:p w:rsidR="00E77A12" w:rsidRDefault="00E77A12">
      <w:pPr>
        <w:tabs>
          <w:tab w:val="left" w:pos="360"/>
        </w:tabs>
        <w:ind w:left="360" w:hanging="360"/>
        <w:rPr>
          <w:color w:val="000000"/>
          <w:sz w:val="24"/>
        </w:rPr>
      </w:pPr>
    </w:p>
    <w:p w:rsidR="00E77A12" w:rsidRDefault="00E77A12">
      <w:pPr>
        <w:numPr>
          <w:ilvl w:val="0"/>
          <w:numId w:val="26"/>
        </w:numPr>
        <w:rPr>
          <w:sz w:val="24"/>
        </w:rPr>
      </w:pPr>
      <w:r>
        <w:rPr>
          <w:sz w:val="24"/>
        </w:rPr>
        <w:t>There will be no gifts or payments given to respondents.</w:t>
      </w:r>
    </w:p>
    <w:p w:rsidR="00E77A12" w:rsidRDefault="00E77A12">
      <w:pPr>
        <w:tabs>
          <w:tab w:val="left" w:pos="360"/>
        </w:tabs>
        <w:ind w:left="360" w:hanging="360"/>
        <w:rPr>
          <w:color w:val="000000"/>
          <w:sz w:val="24"/>
        </w:rPr>
      </w:pPr>
    </w:p>
    <w:p w:rsidR="00E77A12" w:rsidRDefault="00E77A12">
      <w:pPr>
        <w:numPr>
          <w:ilvl w:val="0"/>
          <w:numId w:val="26"/>
        </w:numPr>
        <w:rPr>
          <w:sz w:val="24"/>
        </w:rPr>
      </w:pPr>
      <w:r>
        <w:rPr>
          <w:sz w:val="24"/>
        </w:rPr>
        <w:t>None of the information covered in this request is of personal or confidential nature.  Normal practices of the Department should assure adequate privacy of these forms.</w:t>
      </w:r>
    </w:p>
    <w:p w:rsidR="00E77A12" w:rsidRDefault="00E77A12">
      <w:pPr>
        <w:tabs>
          <w:tab w:val="left" w:pos="360"/>
        </w:tabs>
        <w:ind w:left="360" w:hanging="360"/>
        <w:rPr>
          <w:color w:val="000000"/>
          <w:sz w:val="24"/>
        </w:rPr>
      </w:pPr>
    </w:p>
    <w:p w:rsidR="00E77A12" w:rsidRDefault="00E77A12">
      <w:pPr>
        <w:numPr>
          <w:ilvl w:val="0"/>
          <w:numId w:val="26"/>
        </w:numPr>
        <w:rPr>
          <w:sz w:val="24"/>
        </w:rPr>
      </w:pPr>
      <w:r>
        <w:rPr>
          <w:sz w:val="24"/>
        </w:rPr>
        <w:t>There are no sensitive questions involved in this collection.</w:t>
      </w:r>
    </w:p>
    <w:p w:rsidR="00E77A12" w:rsidRDefault="00E77A12">
      <w:pPr>
        <w:keepLines/>
        <w:tabs>
          <w:tab w:val="left" w:pos="360"/>
        </w:tabs>
        <w:ind w:left="360" w:hanging="360"/>
        <w:rPr>
          <w:color w:val="000000"/>
          <w:sz w:val="24"/>
        </w:rPr>
      </w:pPr>
    </w:p>
    <w:p w:rsidR="00E77A12" w:rsidRDefault="00E77A12">
      <w:pPr>
        <w:keepNext/>
        <w:keepLines/>
        <w:numPr>
          <w:ilvl w:val="0"/>
          <w:numId w:val="26"/>
        </w:numPr>
        <w:spacing w:after="60"/>
        <w:rPr>
          <w:sz w:val="24"/>
        </w:rPr>
      </w:pPr>
      <w:r>
        <w:rPr>
          <w:sz w:val="24"/>
        </w:rPr>
        <w:lastRenderedPageBreak/>
        <w:t>Estimate of public burden.</w:t>
      </w:r>
    </w:p>
    <w:p w:rsidR="00E77A12" w:rsidRDefault="00E77A12">
      <w:pPr>
        <w:keepNext/>
        <w:keepLines/>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350"/>
        <w:gridCol w:w="1260"/>
        <w:gridCol w:w="1170"/>
        <w:gridCol w:w="1440"/>
        <w:gridCol w:w="1260"/>
        <w:gridCol w:w="900"/>
        <w:gridCol w:w="1278"/>
      </w:tblGrid>
      <w:tr w:rsidR="00E77A12">
        <w:tc>
          <w:tcPr>
            <w:tcW w:w="1998"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jc w:val="center"/>
              <w:rPr>
                <w:rFonts w:ascii="Arial" w:hAnsi="Arial" w:cs="Arial"/>
                <w:bCs/>
                <w:sz w:val="18"/>
              </w:rPr>
            </w:pPr>
          </w:p>
        </w:tc>
        <w:tc>
          <w:tcPr>
            <w:tcW w:w="1350"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jc w:val="center"/>
              <w:rPr>
                <w:rFonts w:ascii="Arial" w:hAnsi="Arial" w:cs="Arial"/>
                <w:bCs/>
                <w:sz w:val="18"/>
              </w:rPr>
            </w:pPr>
            <w:r>
              <w:rPr>
                <w:rFonts w:ascii="Arial" w:hAnsi="Arial" w:cs="Arial"/>
                <w:bCs/>
                <w:sz w:val="18"/>
              </w:rPr>
              <w:t>Number of Respondents</w:t>
            </w:r>
          </w:p>
        </w:tc>
        <w:tc>
          <w:tcPr>
            <w:tcW w:w="1260" w:type="dxa"/>
          </w:tcPr>
          <w:p w:rsidR="00E77A12" w:rsidRDefault="00E77A12">
            <w:pPr>
              <w:keepNext/>
              <w:keepLines/>
              <w:tabs>
                <w:tab w:val="center" w:pos="2400"/>
                <w:tab w:val="center" w:pos="3840"/>
                <w:tab w:val="center" w:pos="5280"/>
                <w:tab w:val="center" w:pos="6600"/>
                <w:tab w:val="center" w:pos="7800"/>
              </w:tabs>
              <w:spacing w:before="60" w:after="60" w:line="200" w:lineRule="exact"/>
              <w:jc w:val="center"/>
              <w:rPr>
                <w:rFonts w:ascii="Arial" w:hAnsi="Arial" w:cs="Arial"/>
                <w:bCs/>
                <w:sz w:val="18"/>
              </w:rPr>
            </w:pPr>
            <w:r>
              <w:rPr>
                <w:rFonts w:ascii="Arial" w:hAnsi="Arial" w:cs="Arial"/>
                <w:bCs/>
                <w:sz w:val="18"/>
              </w:rPr>
              <w:t>Frequency of Response</w:t>
            </w:r>
          </w:p>
        </w:tc>
        <w:tc>
          <w:tcPr>
            <w:tcW w:w="1170"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jc w:val="center"/>
              <w:rPr>
                <w:rFonts w:ascii="Arial" w:hAnsi="Arial" w:cs="Arial"/>
                <w:bCs/>
                <w:sz w:val="18"/>
              </w:rPr>
            </w:pPr>
            <w:r>
              <w:rPr>
                <w:rFonts w:ascii="Arial" w:hAnsi="Arial" w:cs="Arial"/>
                <w:bCs/>
                <w:sz w:val="18"/>
              </w:rPr>
              <w:t>Number of Responses</w:t>
            </w:r>
          </w:p>
        </w:tc>
        <w:tc>
          <w:tcPr>
            <w:tcW w:w="1440"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jc w:val="center"/>
              <w:rPr>
                <w:rFonts w:ascii="Arial" w:hAnsi="Arial" w:cs="Arial"/>
                <w:bCs/>
                <w:sz w:val="18"/>
              </w:rPr>
            </w:pPr>
            <w:r>
              <w:rPr>
                <w:rFonts w:ascii="Arial" w:hAnsi="Arial" w:cs="Arial"/>
                <w:bCs/>
                <w:sz w:val="18"/>
              </w:rPr>
              <w:t>Average Hours per Response</w:t>
            </w:r>
          </w:p>
        </w:tc>
        <w:tc>
          <w:tcPr>
            <w:tcW w:w="1260"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jc w:val="center"/>
              <w:rPr>
                <w:rFonts w:ascii="Arial" w:hAnsi="Arial" w:cs="Arial"/>
                <w:bCs/>
                <w:sz w:val="18"/>
              </w:rPr>
            </w:pPr>
            <w:r>
              <w:rPr>
                <w:rFonts w:ascii="Arial" w:hAnsi="Arial" w:cs="Arial"/>
                <w:bCs/>
                <w:sz w:val="18"/>
              </w:rPr>
              <w:t>Total Annual Burden</w:t>
            </w:r>
          </w:p>
        </w:tc>
        <w:tc>
          <w:tcPr>
            <w:tcW w:w="900"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jc w:val="center"/>
              <w:rPr>
                <w:rFonts w:ascii="Arial" w:hAnsi="Arial" w:cs="Arial"/>
                <w:bCs/>
                <w:sz w:val="18"/>
              </w:rPr>
            </w:pPr>
            <w:r>
              <w:rPr>
                <w:rFonts w:ascii="Arial" w:hAnsi="Arial" w:cs="Arial"/>
                <w:bCs/>
                <w:sz w:val="18"/>
              </w:rPr>
              <w:t>Hourly Cost</w:t>
            </w:r>
          </w:p>
        </w:tc>
        <w:tc>
          <w:tcPr>
            <w:tcW w:w="1278"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jc w:val="center"/>
              <w:rPr>
                <w:rFonts w:ascii="Arial" w:hAnsi="Arial" w:cs="Arial"/>
                <w:bCs/>
                <w:sz w:val="18"/>
              </w:rPr>
            </w:pPr>
            <w:r>
              <w:rPr>
                <w:rFonts w:ascii="Arial" w:hAnsi="Arial" w:cs="Arial"/>
                <w:bCs/>
                <w:sz w:val="18"/>
              </w:rPr>
              <w:t>Total Annual Cost</w:t>
            </w:r>
          </w:p>
        </w:tc>
      </w:tr>
      <w:tr w:rsidR="00E77A12">
        <w:tc>
          <w:tcPr>
            <w:tcW w:w="1998"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rPr>
                <w:rFonts w:ascii="Arial" w:hAnsi="Arial" w:cs="Arial"/>
                <w:bCs/>
                <w:sz w:val="18"/>
              </w:rPr>
            </w:pPr>
            <w:r>
              <w:rPr>
                <w:rFonts w:ascii="Arial" w:hAnsi="Arial" w:cs="Arial"/>
                <w:b/>
                <w:sz w:val="18"/>
              </w:rPr>
              <w:t>Inspections:</w:t>
            </w:r>
            <w:r>
              <w:rPr>
                <w:rFonts w:ascii="Arial" w:hAnsi="Arial" w:cs="Arial"/>
                <w:bCs/>
                <w:sz w:val="18"/>
              </w:rPr>
              <w:t xml:space="preserve"> Mortgagees Lenders inspections of HUD-insured properties</w:t>
            </w:r>
          </w:p>
        </w:tc>
        <w:tc>
          <w:tcPr>
            <w:tcW w:w="1350" w:type="dxa"/>
            <w:vAlign w:val="center"/>
          </w:tcPr>
          <w:p w:rsidR="00E77A12" w:rsidRDefault="008C56A6">
            <w:pPr>
              <w:keepNext/>
              <w:keepLines/>
              <w:tabs>
                <w:tab w:val="center" w:pos="2400"/>
                <w:tab w:val="center" w:pos="3840"/>
                <w:tab w:val="center" w:pos="5280"/>
                <w:tab w:val="center" w:pos="6600"/>
                <w:tab w:val="center" w:pos="7800"/>
              </w:tabs>
              <w:spacing w:before="60" w:after="60" w:line="200" w:lineRule="exact"/>
              <w:ind w:right="72"/>
              <w:jc w:val="right"/>
              <w:rPr>
                <w:rFonts w:ascii="Arial" w:hAnsi="Arial" w:cs="Arial"/>
                <w:bCs/>
                <w:sz w:val="18"/>
              </w:rPr>
            </w:pPr>
            <w:r>
              <w:rPr>
                <w:rFonts w:ascii="Arial" w:hAnsi="Arial" w:cs="Arial"/>
                <w:bCs/>
                <w:sz w:val="18"/>
              </w:rPr>
              <w:t>5224</w:t>
            </w:r>
          </w:p>
        </w:tc>
        <w:tc>
          <w:tcPr>
            <w:tcW w:w="1260"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ind w:right="72"/>
              <w:jc w:val="center"/>
              <w:rPr>
                <w:rFonts w:ascii="Arial" w:hAnsi="Arial" w:cs="Arial"/>
                <w:bCs/>
                <w:sz w:val="18"/>
              </w:rPr>
            </w:pPr>
            <w:r>
              <w:rPr>
                <w:rFonts w:ascii="Arial" w:hAnsi="Arial" w:cs="Arial"/>
                <w:bCs/>
                <w:sz w:val="18"/>
              </w:rPr>
              <w:t>1</w:t>
            </w:r>
          </w:p>
        </w:tc>
        <w:tc>
          <w:tcPr>
            <w:tcW w:w="1170" w:type="dxa"/>
            <w:vAlign w:val="center"/>
          </w:tcPr>
          <w:p w:rsidR="00E77A12" w:rsidRDefault="008C56A6">
            <w:pPr>
              <w:keepNext/>
              <w:keepLines/>
              <w:tabs>
                <w:tab w:val="center" w:pos="2400"/>
                <w:tab w:val="center" w:pos="3840"/>
                <w:tab w:val="center" w:pos="5280"/>
                <w:tab w:val="center" w:pos="6600"/>
                <w:tab w:val="center" w:pos="7800"/>
              </w:tabs>
              <w:spacing w:before="60" w:after="60" w:line="200" w:lineRule="exact"/>
              <w:ind w:right="162"/>
              <w:jc w:val="right"/>
              <w:rPr>
                <w:rFonts w:ascii="Arial" w:hAnsi="Arial" w:cs="Arial"/>
                <w:bCs/>
                <w:sz w:val="18"/>
              </w:rPr>
            </w:pPr>
            <w:r>
              <w:rPr>
                <w:rFonts w:ascii="Arial" w:hAnsi="Arial" w:cs="Arial"/>
                <w:bCs/>
                <w:sz w:val="18"/>
              </w:rPr>
              <w:t>5224</w:t>
            </w:r>
          </w:p>
        </w:tc>
        <w:tc>
          <w:tcPr>
            <w:tcW w:w="1440"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jc w:val="center"/>
              <w:rPr>
                <w:rFonts w:ascii="Arial" w:hAnsi="Arial" w:cs="Arial"/>
                <w:bCs/>
                <w:sz w:val="18"/>
              </w:rPr>
            </w:pPr>
            <w:r>
              <w:rPr>
                <w:rFonts w:ascii="Arial" w:hAnsi="Arial" w:cs="Arial"/>
                <w:bCs/>
                <w:sz w:val="18"/>
              </w:rPr>
              <w:t>6.0</w:t>
            </w:r>
          </w:p>
        </w:tc>
        <w:tc>
          <w:tcPr>
            <w:tcW w:w="1260" w:type="dxa"/>
            <w:vAlign w:val="center"/>
          </w:tcPr>
          <w:p w:rsidR="00E77A12" w:rsidRDefault="006A7931">
            <w:pPr>
              <w:keepNext/>
              <w:keepLines/>
              <w:tabs>
                <w:tab w:val="center" w:pos="2400"/>
                <w:tab w:val="center" w:pos="3840"/>
                <w:tab w:val="center" w:pos="5280"/>
                <w:tab w:val="center" w:pos="6600"/>
                <w:tab w:val="center" w:pos="7800"/>
              </w:tabs>
              <w:spacing w:before="60" w:after="60" w:line="200" w:lineRule="exact"/>
              <w:ind w:right="72"/>
              <w:jc w:val="right"/>
              <w:rPr>
                <w:rFonts w:ascii="Arial" w:hAnsi="Arial" w:cs="Arial"/>
                <w:bCs/>
                <w:sz w:val="18"/>
              </w:rPr>
            </w:pPr>
            <w:r>
              <w:rPr>
                <w:rFonts w:ascii="Arial" w:hAnsi="Arial" w:cs="Arial"/>
                <w:bCs/>
                <w:sz w:val="18"/>
              </w:rPr>
              <w:t>31,344</w:t>
            </w:r>
          </w:p>
        </w:tc>
        <w:tc>
          <w:tcPr>
            <w:tcW w:w="900" w:type="dxa"/>
            <w:vAlign w:val="center"/>
          </w:tcPr>
          <w:p w:rsidR="00E77A12" w:rsidRDefault="00E77A12" w:rsidP="00545B3E">
            <w:pPr>
              <w:keepNext/>
              <w:keepLines/>
              <w:tabs>
                <w:tab w:val="left" w:pos="882"/>
                <w:tab w:val="center" w:pos="2400"/>
                <w:tab w:val="center" w:pos="3840"/>
                <w:tab w:val="center" w:pos="5280"/>
                <w:tab w:val="center" w:pos="6600"/>
                <w:tab w:val="center" w:pos="7800"/>
              </w:tabs>
              <w:spacing w:before="60" w:after="60" w:line="200" w:lineRule="exact"/>
              <w:ind w:right="72"/>
              <w:jc w:val="right"/>
              <w:rPr>
                <w:rFonts w:ascii="Arial" w:hAnsi="Arial" w:cs="Arial"/>
                <w:bCs/>
                <w:sz w:val="18"/>
              </w:rPr>
            </w:pPr>
            <w:r>
              <w:rPr>
                <w:rFonts w:ascii="Arial" w:hAnsi="Arial" w:cs="Arial"/>
                <w:bCs/>
                <w:sz w:val="18"/>
              </w:rPr>
              <w:t>$1</w:t>
            </w:r>
            <w:r w:rsidR="00545B3E">
              <w:rPr>
                <w:rFonts w:ascii="Arial" w:hAnsi="Arial" w:cs="Arial"/>
                <w:bCs/>
                <w:sz w:val="18"/>
              </w:rPr>
              <w:t>20</w:t>
            </w:r>
          </w:p>
        </w:tc>
        <w:tc>
          <w:tcPr>
            <w:tcW w:w="1278" w:type="dxa"/>
            <w:vAlign w:val="center"/>
          </w:tcPr>
          <w:p w:rsidR="00E77A12" w:rsidRDefault="00E77A12" w:rsidP="00545B3E">
            <w:pPr>
              <w:keepNext/>
              <w:keepLines/>
              <w:tabs>
                <w:tab w:val="center" w:pos="2400"/>
                <w:tab w:val="center" w:pos="3840"/>
                <w:tab w:val="center" w:pos="5280"/>
                <w:tab w:val="center" w:pos="6600"/>
                <w:tab w:val="center" w:pos="7800"/>
              </w:tabs>
              <w:spacing w:before="60" w:after="60" w:line="200" w:lineRule="exact"/>
              <w:jc w:val="right"/>
              <w:rPr>
                <w:rFonts w:ascii="Arial" w:hAnsi="Arial" w:cs="Arial"/>
                <w:bCs/>
                <w:sz w:val="18"/>
              </w:rPr>
            </w:pPr>
            <w:r>
              <w:rPr>
                <w:rFonts w:ascii="Arial" w:hAnsi="Arial" w:cs="Arial"/>
                <w:bCs/>
                <w:sz w:val="18"/>
              </w:rPr>
              <w:t>$</w:t>
            </w:r>
            <w:r w:rsidR="006A7931">
              <w:rPr>
                <w:rFonts w:ascii="Arial" w:hAnsi="Arial" w:cs="Arial"/>
                <w:bCs/>
                <w:sz w:val="18"/>
              </w:rPr>
              <w:t>3,</w:t>
            </w:r>
            <w:r w:rsidR="00545B3E">
              <w:rPr>
                <w:rFonts w:ascii="Arial" w:hAnsi="Arial" w:cs="Arial"/>
                <w:bCs/>
                <w:sz w:val="18"/>
              </w:rPr>
              <w:t>761,280</w:t>
            </w:r>
          </w:p>
        </w:tc>
      </w:tr>
      <w:tr w:rsidR="00E77A12">
        <w:tc>
          <w:tcPr>
            <w:tcW w:w="1998"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rPr>
                <w:rFonts w:ascii="Arial" w:hAnsi="Arial" w:cs="Arial"/>
                <w:bCs/>
                <w:sz w:val="18"/>
              </w:rPr>
            </w:pPr>
            <w:r>
              <w:rPr>
                <w:rFonts w:ascii="Arial" w:hAnsi="Arial" w:cs="Arial"/>
                <w:b/>
                <w:sz w:val="18"/>
              </w:rPr>
              <w:t>Certifications:</w:t>
            </w:r>
            <w:r>
              <w:rPr>
                <w:rFonts w:ascii="Arial" w:hAnsi="Arial" w:cs="Arial"/>
                <w:bCs/>
                <w:sz w:val="18"/>
              </w:rPr>
              <w:t xml:space="preserve"> MF Owners or Agents (see tables below)</w:t>
            </w:r>
          </w:p>
        </w:tc>
        <w:tc>
          <w:tcPr>
            <w:tcW w:w="1350" w:type="dxa"/>
            <w:vAlign w:val="center"/>
          </w:tcPr>
          <w:p w:rsidR="00E77A12" w:rsidRDefault="008C56A6">
            <w:pPr>
              <w:keepNext/>
              <w:keepLines/>
              <w:tabs>
                <w:tab w:val="center" w:pos="2400"/>
                <w:tab w:val="center" w:pos="3840"/>
                <w:tab w:val="center" w:pos="5280"/>
                <w:tab w:val="center" w:pos="6600"/>
                <w:tab w:val="center" w:pos="7800"/>
              </w:tabs>
              <w:spacing w:before="60" w:after="60" w:line="200" w:lineRule="exact"/>
              <w:ind w:right="72"/>
              <w:jc w:val="right"/>
              <w:rPr>
                <w:rFonts w:ascii="Arial" w:hAnsi="Arial" w:cs="Arial"/>
                <w:bCs/>
                <w:sz w:val="18"/>
              </w:rPr>
            </w:pPr>
            <w:r>
              <w:rPr>
                <w:rFonts w:ascii="Arial" w:hAnsi="Arial" w:cs="Arial"/>
                <w:bCs/>
                <w:sz w:val="18"/>
              </w:rPr>
              <w:t>5352</w:t>
            </w:r>
          </w:p>
        </w:tc>
        <w:tc>
          <w:tcPr>
            <w:tcW w:w="1260"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ind w:right="72"/>
              <w:jc w:val="center"/>
              <w:rPr>
                <w:rFonts w:ascii="Arial" w:hAnsi="Arial" w:cs="Arial"/>
                <w:bCs/>
                <w:sz w:val="18"/>
              </w:rPr>
            </w:pPr>
            <w:r>
              <w:rPr>
                <w:rFonts w:ascii="Arial" w:hAnsi="Arial" w:cs="Arial"/>
                <w:bCs/>
                <w:sz w:val="18"/>
              </w:rPr>
              <w:t>Varies</w:t>
            </w:r>
          </w:p>
        </w:tc>
        <w:tc>
          <w:tcPr>
            <w:tcW w:w="1170" w:type="dxa"/>
            <w:vAlign w:val="center"/>
          </w:tcPr>
          <w:p w:rsidR="00E77A12" w:rsidRDefault="008C56A6">
            <w:pPr>
              <w:keepNext/>
              <w:keepLines/>
              <w:tabs>
                <w:tab w:val="center" w:pos="2400"/>
                <w:tab w:val="center" w:pos="3840"/>
                <w:tab w:val="center" w:pos="5280"/>
                <w:tab w:val="center" w:pos="6600"/>
                <w:tab w:val="center" w:pos="7800"/>
              </w:tabs>
              <w:spacing w:before="60" w:after="60" w:line="200" w:lineRule="exact"/>
              <w:ind w:right="162"/>
              <w:jc w:val="right"/>
              <w:rPr>
                <w:rFonts w:ascii="Arial" w:hAnsi="Arial" w:cs="Arial"/>
                <w:bCs/>
                <w:sz w:val="18"/>
              </w:rPr>
            </w:pPr>
            <w:r>
              <w:rPr>
                <w:rFonts w:ascii="Arial" w:hAnsi="Arial" w:cs="Arial"/>
                <w:bCs/>
                <w:sz w:val="18"/>
              </w:rPr>
              <w:t>5330</w:t>
            </w:r>
          </w:p>
        </w:tc>
        <w:tc>
          <w:tcPr>
            <w:tcW w:w="1440"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jc w:val="center"/>
              <w:rPr>
                <w:rFonts w:ascii="Arial" w:hAnsi="Arial" w:cs="Arial"/>
                <w:bCs/>
                <w:sz w:val="18"/>
              </w:rPr>
            </w:pPr>
            <w:r>
              <w:rPr>
                <w:rFonts w:ascii="Arial" w:hAnsi="Arial" w:cs="Arial"/>
                <w:bCs/>
                <w:sz w:val="18"/>
              </w:rPr>
              <w:t>0.3</w:t>
            </w:r>
          </w:p>
        </w:tc>
        <w:tc>
          <w:tcPr>
            <w:tcW w:w="1260" w:type="dxa"/>
            <w:vAlign w:val="center"/>
          </w:tcPr>
          <w:p w:rsidR="00E77A12" w:rsidRDefault="0061769E">
            <w:pPr>
              <w:keepNext/>
              <w:keepLines/>
              <w:tabs>
                <w:tab w:val="center" w:pos="2400"/>
                <w:tab w:val="center" w:pos="3840"/>
                <w:tab w:val="center" w:pos="5280"/>
                <w:tab w:val="center" w:pos="6600"/>
                <w:tab w:val="center" w:pos="7800"/>
              </w:tabs>
              <w:spacing w:before="60" w:after="60" w:line="200" w:lineRule="exact"/>
              <w:ind w:right="72"/>
              <w:jc w:val="right"/>
              <w:rPr>
                <w:rFonts w:ascii="Arial" w:hAnsi="Arial" w:cs="Arial"/>
                <w:bCs/>
                <w:sz w:val="18"/>
              </w:rPr>
            </w:pPr>
            <w:r>
              <w:rPr>
                <w:rFonts w:ascii="Arial" w:hAnsi="Arial" w:cs="Arial"/>
                <w:bCs/>
                <w:sz w:val="18"/>
              </w:rPr>
              <w:t>1,609</w:t>
            </w:r>
          </w:p>
        </w:tc>
        <w:tc>
          <w:tcPr>
            <w:tcW w:w="900" w:type="dxa"/>
            <w:vAlign w:val="center"/>
          </w:tcPr>
          <w:p w:rsidR="00E77A12" w:rsidRDefault="00E77A12" w:rsidP="006A7931">
            <w:pPr>
              <w:keepNext/>
              <w:keepLines/>
              <w:tabs>
                <w:tab w:val="left" w:pos="882"/>
                <w:tab w:val="center" w:pos="2400"/>
                <w:tab w:val="center" w:pos="3840"/>
                <w:tab w:val="center" w:pos="5280"/>
                <w:tab w:val="center" w:pos="6600"/>
                <w:tab w:val="center" w:pos="7800"/>
              </w:tabs>
              <w:spacing w:before="60" w:after="60" w:line="200" w:lineRule="exact"/>
              <w:ind w:right="72"/>
              <w:jc w:val="right"/>
              <w:rPr>
                <w:rFonts w:ascii="Arial" w:hAnsi="Arial" w:cs="Arial"/>
                <w:bCs/>
                <w:sz w:val="18"/>
              </w:rPr>
            </w:pPr>
            <w:r>
              <w:rPr>
                <w:rFonts w:ascii="Arial" w:hAnsi="Arial" w:cs="Arial"/>
                <w:bCs/>
                <w:sz w:val="18"/>
              </w:rPr>
              <w:t>$</w:t>
            </w:r>
            <w:r w:rsidR="006A7931">
              <w:rPr>
                <w:rFonts w:ascii="Arial" w:hAnsi="Arial" w:cs="Arial"/>
                <w:bCs/>
                <w:sz w:val="18"/>
              </w:rPr>
              <w:t>35.14</w:t>
            </w:r>
          </w:p>
        </w:tc>
        <w:tc>
          <w:tcPr>
            <w:tcW w:w="1278" w:type="dxa"/>
            <w:vAlign w:val="center"/>
          </w:tcPr>
          <w:p w:rsidR="00E77A12" w:rsidRDefault="00E77A12" w:rsidP="0061769E">
            <w:pPr>
              <w:keepNext/>
              <w:keepLines/>
              <w:tabs>
                <w:tab w:val="center" w:pos="2400"/>
                <w:tab w:val="center" w:pos="3840"/>
                <w:tab w:val="center" w:pos="5280"/>
                <w:tab w:val="center" w:pos="6600"/>
                <w:tab w:val="center" w:pos="7800"/>
              </w:tabs>
              <w:spacing w:before="60" w:after="60" w:line="200" w:lineRule="exact"/>
              <w:jc w:val="right"/>
              <w:rPr>
                <w:rFonts w:ascii="Arial" w:hAnsi="Arial" w:cs="Arial"/>
                <w:bCs/>
                <w:sz w:val="18"/>
              </w:rPr>
            </w:pPr>
            <w:r>
              <w:rPr>
                <w:rFonts w:ascii="Arial" w:hAnsi="Arial" w:cs="Arial"/>
                <w:bCs/>
                <w:sz w:val="18"/>
              </w:rPr>
              <w:t>$</w:t>
            </w:r>
            <w:r w:rsidR="006A7931">
              <w:rPr>
                <w:rFonts w:ascii="Arial" w:hAnsi="Arial" w:cs="Arial"/>
                <w:bCs/>
                <w:sz w:val="18"/>
              </w:rPr>
              <w:t>56,</w:t>
            </w:r>
            <w:r w:rsidR="0061769E">
              <w:rPr>
                <w:rFonts w:ascii="Arial" w:hAnsi="Arial" w:cs="Arial"/>
                <w:bCs/>
                <w:sz w:val="18"/>
              </w:rPr>
              <w:t>540</w:t>
            </w:r>
          </w:p>
        </w:tc>
      </w:tr>
      <w:tr w:rsidR="00E77A12">
        <w:tc>
          <w:tcPr>
            <w:tcW w:w="1998"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rPr>
                <w:rFonts w:ascii="Arial" w:hAnsi="Arial" w:cs="Arial"/>
                <w:b/>
                <w:sz w:val="18"/>
              </w:rPr>
            </w:pPr>
            <w:r>
              <w:rPr>
                <w:rFonts w:ascii="Arial" w:hAnsi="Arial" w:cs="Arial"/>
                <w:b/>
                <w:sz w:val="18"/>
              </w:rPr>
              <w:t>Totals</w:t>
            </w:r>
          </w:p>
        </w:tc>
        <w:tc>
          <w:tcPr>
            <w:tcW w:w="1350" w:type="dxa"/>
            <w:vAlign w:val="center"/>
          </w:tcPr>
          <w:p w:rsidR="00E77A12" w:rsidRDefault="008C56A6">
            <w:pPr>
              <w:keepNext/>
              <w:keepLines/>
              <w:tabs>
                <w:tab w:val="center" w:pos="2400"/>
                <w:tab w:val="center" w:pos="3840"/>
                <w:tab w:val="center" w:pos="5280"/>
                <w:tab w:val="center" w:pos="6600"/>
                <w:tab w:val="center" w:pos="7800"/>
              </w:tabs>
              <w:spacing w:before="60" w:after="60" w:line="200" w:lineRule="exact"/>
              <w:ind w:right="72"/>
              <w:jc w:val="right"/>
              <w:rPr>
                <w:rFonts w:ascii="Arial" w:hAnsi="Arial" w:cs="Arial"/>
                <w:b/>
                <w:sz w:val="18"/>
              </w:rPr>
            </w:pPr>
            <w:r>
              <w:rPr>
                <w:rFonts w:ascii="Arial" w:hAnsi="Arial" w:cs="Arial"/>
                <w:b/>
                <w:sz w:val="18"/>
              </w:rPr>
              <w:t>10,576</w:t>
            </w:r>
          </w:p>
        </w:tc>
        <w:tc>
          <w:tcPr>
            <w:tcW w:w="1260"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ind w:right="400"/>
              <w:jc w:val="center"/>
              <w:rPr>
                <w:rFonts w:ascii="Arial" w:hAnsi="Arial" w:cs="Arial"/>
                <w:b/>
                <w:sz w:val="18"/>
              </w:rPr>
            </w:pPr>
          </w:p>
        </w:tc>
        <w:tc>
          <w:tcPr>
            <w:tcW w:w="1170" w:type="dxa"/>
            <w:vAlign w:val="center"/>
          </w:tcPr>
          <w:p w:rsidR="00E77A12" w:rsidRDefault="008C56A6">
            <w:pPr>
              <w:keepNext/>
              <w:keepLines/>
              <w:tabs>
                <w:tab w:val="center" w:pos="2400"/>
                <w:tab w:val="center" w:pos="3840"/>
                <w:tab w:val="center" w:pos="5280"/>
                <w:tab w:val="center" w:pos="6600"/>
                <w:tab w:val="center" w:pos="7800"/>
              </w:tabs>
              <w:spacing w:before="60" w:after="60" w:line="200" w:lineRule="exact"/>
              <w:ind w:right="162"/>
              <w:jc w:val="right"/>
              <w:rPr>
                <w:rFonts w:ascii="Arial" w:hAnsi="Arial" w:cs="Arial"/>
                <w:b/>
                <w:sz w:val="18"/>
              </w:rPr>
            </w:pPr>
            <w:r>
              <w:rPr>
                <w:rFonts w:ascii="Arial" w:hAnsi="Arial" w:cs="Arial"/>
                <w:b/>
                <w:sz w:val="18"/>
              </w:rPr>
              <w:t>10,554</w:t>
            </w:r>
          </w:p>
        </w:tc>
        <w:tc>
          <w:tcPr>
            <w:tcW w:w="1440"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jc w:val="center"/>
              <w:rPr>
                <w:rFonts w:ascii="Arial" w:hAnsi="Arial" w:cs="Arial"/>
                <w:b/>
                <w:sz w:val="18"/>
              </w:rPr>
            </w:pPr>
          </w:p>
        </w:tc>
        <w:tc>
          <w:tcPr>
            <w:tcW w:w="1260" w:type="dxa"/>
            <w:vAlign w:val="center"/>
          </w:tcPr>
          <w:p w:rsidR="00E77A12" w:rsidRDefault="0061769E">
            <w:pPr>
              <w:keepNext/>
              <w:keepLines/>
              <w:tabs>
                <w:tab w:val="center" w:pos="2400"/>
                <w:tab w:val="center" w:pos="3840"/>
                <w:tab w:val="center" w:pos="5280"/>
                <w:tab w:val="center" w:pos="6600"/>
                <w:tab w:val="center" w:pos="7800"/>
              </w:tabs>
              <w:spacing w:before="60" w:after="60" w:line="200" w:lineRule="exact"/>
              <w:ind w:right="72"/>
              <w:jc w:val="right"/>
              <w:rPr>
                <w:rFonts w:ascii="Arial" w:hAnsi="Arial" w:cs="Arial"/>
                <w:b/>
                <w:sz w:val="18"/>
              </w:rPr>
            </w:pPr>
            <w:r>
              <w:rPr>
                <w:rFonts w:ascii="Arial" w:hAnsi="Arial" w:cs="Arial"/>
                <w:b/>
                <w:sz w:val="18"/>
              </w:rPr>
              <w:t>32,953</w:t>
            </w:r>
          </w:p>
        </w:tc>
        <w:tc>
          <w:tcPr>
            <w:tcW w:w="900" w:type="dxa"/>
            <w:vAlign w:val="center"/>
          </w:tcPr>
          <w:p w:rsidR="00E77A12" w:rsidRDefault="00E77A12">
            <w:pPr>
              <w:keepNext/>
              <w:keepLines/>
              <w:tabs>
                <w:tab w:val="center" w:pos="2400"/>
                <w:tab w:val="center" w:pos="3840"/>
                <w:tab w:val="center" w:pos="5280"/>
                <w:tab w:val="center" w:pos="6600"/>
                <w:tab w:val="center" w:pos="7800"/>
              </w:tabs>
              <w:spacing w:before="60" w:after="60" w:line="200" w:lineRule="exact"/>
              <w:ind w:right="369"/>
              <w:jc w:val="right"/>
              <w:rPr>
                <w:rFonts w:ascii="Arial" w:hAnsi="Arial" w:cs="Arial"/>
                <w:b/>
                <w:sz w:val="18"/>
              </w:rPr>
            </w:pPr>
          </w:p>
        </w:tc>
        <w:tc>
          <w:tcPr>
            <w:tcW w:w="1278" w:type="dxa"/>
            <w:vAlign w:val="center"/>
          </w:tcPr>
          <w:p w:rsidR="00E77A12" w:rsidRDefault="00E77A12" w:rsidP="0061769E">
            <w:pPr>
              <w:keepNext/>
              <w:keepLines/>
              <w:tabs>
                <w:tab w:val="center" w:pos="2400"/>
                <w:tab w:val="center" w:pos="3840"/>
                <w:tab w:val="center" w:pos="5280"/>
                <w:tab w:val="center" w:pos="6600"/>
                <w:tab w:val="center" w:pos="7800"/>
              </w:tabs>
              <w:spacing w:before="60" w:after="60" w:line="200" w:lineRule="exact"/>
              <w:jc w:val="right"/>
              <w:rPr>
                <w:rFonts w:ascii="Arial" w:hAnsi="Arial" w:cs="Arial"/>
                <w:b/>
                <w:sz w:val="18"/>
              </w:rPr>
            </w:pPr>
            <w:r>
              <w:rPr>
                <w:rFonts w:ascii="Arial" w:hAnsi="Arial" w:cs="Arial"/>
                <w:b/>
                <w:sz w:val="18"/>
              </w:rPr>
              <w:t>$3,</w:t>
            </w:r>
            <w:r w:rsidR="00545B3E">
              <w:rPr>
                <w:rFonts w:ascii="Arial" w:hAnsi="Arial" w:cs="Arial"/>
                <w:b/>
                <w:sz w:val="18"/>
              </w:rPr>
              <w:t>817,</w:t>
            </w:r>
            <w:r w:rsidR="0061769E">
              <w:rPr>
                <w:rFonts w:ascii="Arial" w:hAnsi="Arial" w:cs="Arial"/>
                <w:b/>
                <w:sz w:val="18"/>
              </w:rPr>
              <w:t>820</w:t>
            </w:r>
          </w:p>
        </w:tc>
      </w:tr>
    </w:tbl>
    <w:p w:rsidR="00E77A12" w:rsidRDefault="00E77A12" w:rsidP="007B3645">
      <w:pPr>
        <w:pStyle w:val="ListParagraph"/>
        <w:numPr>
          <w:ilvl w:val="0"/>
          <w:numId w:val="29"/>
        </w:numPr>
        <w:overflowPunct/>
        <w:spacing w:line="240" w:lineRule="atLeast"/>
        <w:textAlignment w:val="auto"/>
      </w:pPr>
      <w:r>
        <w:t>The estimated annual cost to mortgagees/lenders is based on an estimated $1</w:t>
      </w:r>
      <w:r w:rsidR="00545B3E">
        <w:t>20</w:t>
      </w:r>
      <w:r>
        <w:t xml:space="preserve">.00 per hour, including overhead and staff time.  </w:t>
      </w:r>
    </w:p>
    <w:p w:rsidR="007B3645" w:rsidRDefault="007B3645" w:rsidP="007B3645">
      <w:pPr>
        <w:pStyle w:val="ListParagraph"/>
        <w:numPr>
          <w:ilvl w:val="0"/>
          <w:numId w:val="29"/>
        </w:numPr>
        <w:overflowPunct/>
        <w:spacing w:line="240" w:lineRule="atLeast"/>
        <w:textAlignment w:val="auto"/>
      </w:pPr>
      <w:r>
        <w:t xml:space="preserve">The number of respondents and responses has decreased from prior period due to the inspection cycle and </w:t>
      </w:r>
      <w:r w:rsidR="00E81D6E">
        <w:t>number of</w:t>
      </w:r>
      <w:r>
        <w:t xml:space="preserve"> the deficiencies observed during inspections.  </w:t>
      </w:r>
    </w:p>
    <w:p w:rsidR="00E77A12" w:rsidRDefault="00E77A12">
      <w:pPr>
        <w:overflowPunct/>
        <w:spacing w:line="240" w:lineRule="atLeast"/>
        <w:ind w:left="270"/>
        <w:textAlignment w:val="auto"/>
      </w:pPr>
    </w:p>
    <w:p w:rsidR="00E77A12" w:rsidRDefault="00E77A12">
      <w:pPr>
        <w:pStyle w:val="Heading2"/>
        <w:ind w:left="360"/>
        <w:jc w:val="left"/>
        <w:rPr>
          <w:rFonts w:ascii="Times New Roman" w:hAnsi="Times New Roman" w:cs="Times New Roman"/>
          <w:b w:val="0"/>
          <w:bCs w:val="0"/>
          <w:sz w:val="24"/>
          <w:u w:val="none"/>
        </w:rPr>
      </w:pPr>
      <w:r>
        <w:rPr>
          <w:rFonts w:ascii="Times New Roman" w:hAnsi="Times New Roman" w:cs="Times New Roman"/>
          <w:b w:val="0"/>
          <w:bCs w:val="0"/>
          <w:sz w:val="24"/>
          <w:u w:val="none"/>
        </w:rPr>
        <w:t xml:space="preserve">The estimated annual burden for owners/agents to respond to EH&amp;S deficiencies are provided in the tables below.  </w:t>
      </w:r>
    </w:p>
    <w:p w:rsidR="00E77A12" w:rsidRDefault="00E77A12">
      <w:pPr>
        <w:tabs>
          <w:tab w:val="left" w:pos="240"/>
        </w:tabs>
        <w:ind w:left="360"/>
        <w:rPr>
          <w:color w:val="000000"/>
          <w:sz w:val="24"/>
        </w:rPr>
      </w:pPr>
    </w:p>
    <w:p w:rsidR="00E77A12" w:rsidRDefault="00E77A12">
      <w:pPr>
        <w:pStyle w:val="Heading5"/>
        <w:rPr>
          <w:rFonts w:ascii="Arial" w:hAnsi="Arial" w:cs="Arial"/>
          <w:sz w:val="18"/>
        </w:rPr>
      </w:pPr>
      <w:r>
        <w:rPr>
          <w:rFonts w:ascii="Arial" w:hAnsi="Arial" w:cs="Arial"/>
          <w:sz w:val="18"/>
        </w:rPr>
        <w:t>Total Burden Hours Estimates for MF Owners/Agents</w:t>
      </w:r>
    </w:p>
    <w:p w:rsidR="00E77A12" w:rsidRDefault="00E77A12">
      <w:pPr>
        <w:pStyle w:val="Heading5"/>
      </w:pPr>
      <w:r>
        <w:rPr>
          <w:rFonts w:ascii="Arial" w:hAnsi="Arial" w:cs="Arial"/>
          <w:sz w:val="18"/>
        </w:rPr>
        <w:t>Exigent, Health &amp; Safety (EH&amp;S) Deficiencies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2052"/>
        <w:gridCol w:w="2052"/>
        <w:gridCol w:w="2052"/>
        <w:gridCol w:w="2052"/>
      </w:tblGrid>
      <w:tr w:rsidR="00E77A12">
        <w:tc>
          <w:tcPr>
            <w:tcW w:w="2052" w:type="dxa"/>
            <w:vAlign w:val="center"/>
          </w:tcPr>
          <w:p w:rsidR="00E77A12" w:rsidRDefault="00E77A12">
            <w:pPr>
              <w:tabs>
                <w:tab w:val="left" w:pos="240"/>
              </w:tabs>
              <w:spacing w:before="60" w:after="60" w:line="200" w:lineRule="exact"/>
              <w:ind w:left="-18"/>
              <w:jc w:val="center"/>
              <w:rPr>
                <w:rFonts w:ascii="Arial" w:hAnsi="Arial" w:cs="Arial"/>
                <w:color w:val="000000"/>
                <w:sz w:val="18"/>
              </w:rPr>
            </w:pPr>
            <w:r>
              <w:rPr>
                <w:rFonts w:ascii="Arial" w:hAnsi="Arial" w:cs="Arial"/>
                <w:color w:val="000000"/>
                <w:sz w:val="18"/>
              </w:rPr>
              <w:t>Number of EH&amp;S Deficiencies</w:t>
            </w:r>
          </w:p>
        </w:tc>
        <w:tc>
          <w:tcPr>
            <w:tcW w:w="2052" w:type="dxa"/>
            <w:vAlign w:val="center"/>
          </w:tcPr>
          <w:p w:rsidR="00E77A12" w:rsidRDefault="00E77A12">
            <w:pPr>
              <w:tabs>
                <w:tab w:val="left" w:pos="240"/>
              </w:tabs>
              <w:spacing w:before="60" w:after="60" w:line="200" w:lineRule="exact"/>
              <w:ind w:left="-34"/>
              <w:jc w:val="center"/>
              <w:rPr>
                <w:rFonts w:ascii="Arial" w:hAnsi="Arial" w:cs="Arial"/>
                <w:color w:val="000000"/>
                <w:sz w:val="18"/>
              </w:rPr>
            </w:pPr>
            <w:r>
              <w:rPr>
                <w:rFonts w:ascii="Arial" w:hAnsi="Arial" w:cs="Arial"/>
                <w:color w:val="000000"/>
                <w:sz w:val="18"/>
              </w:rPr>
              <w:t>Number of Respondents*</w:t>
            </w:r>
          </w:p>
        </w:tc>
        <w:tc>
          <w:tcPr>
            <w:tcW w:w="2052" w:type="dxa"/>
            <w:vAlign w:val="center"/>
          </w:tcPr>
          <w:p w:rsidR="00E77A12" w:rsidRDefault="00E77A12">
            <w:pPr>
              <w:tabs>
                <w:tab w:val="left" w:pos="240"/>
              </w:tabs>
              <w:spacing w:before="60" w:after="60" w:line="200" w:lineRule="exact"/>
              <w:ind w:left="12"/>
              <w:jc w:val="center"/>
              <w:rPr>
                <w:rFonts w:ascii="Arial" w:hAnsi="Arial" w:cs="Arial"/>
                <w:color w:val="000000"/>
                <w:sz w:val="18"/>
              </w:rPr>
            </w:pPr>
            <w:r>
              <w:rPr>
                <w:rFonts w:ascii="Arial" w:hAnsi="Arial" w:cs="Arial"/>
                <w:color w:val="000000"/>
                <w:sz w:val="18"/>
              </w:rPr>
              <w:t>Frequency of Requirement</w:t>
            </w:r>
          </w:p>
        </w:tc>
        <w:tc>
          <w:tcPr>
            <w:tcW w:w="2052" w:type="dxa"/>
            <w:vAlign w:val="center"/>
          </w:tcPr>
          <w:p w:rsidR="00E77A12" w:rsidRDefault="00E77A12">
            <w:pPr>
              <w:tabs>
                <w:tab w:val="left" w:pos="240"/>
              </w:tabs>
              <w:spacing w:before="60" w:after="60" w:line="200" w:lineRule="exact"/>
              <w:ind w:left="-45"/>
              <w:jc w:val="center"/>
              <w:rPr>
                <w:rFonts w:ascii="Arial" w:hAnsi="Arial" w:cs="Arial"/>
                <w:color w:val="000000"/>
                <w:sz w:val="18"/>
              </w:rPr>
            </w:pPr>
            <w:r>
              <w:rPr>
                <w:rFonts w:ascii="Arial" w:hAnsi="Arial" w:cs="Arial"/>
                <w:color w:val="000000"/>
                <w:sz w:val="18"/>
                <w:lang w:val="fr-FR"/>
              </w:rPr>
              <w:t xml:space="preserve">Est. </w:t>
            </w:r>
            <w:proofErr w:type="spellStart"/>
            <w:r>
              <w:rPr>
                <w:rFonts w:ascii="Arial" w:hAnsi="Arial" w:cs="Arial"/>
                <w:color w:val="000000"/>
                <w:sz w:val="18"/>
                <w:lang w:val="fr-FR"/>
              </w:rPr>
              <w:t>Avg</w:t>
            </w:r>
            <w:proofErr w:type="spellEnd"/>
            <w:r>
              <w:rPr>
                <w:rFonts w:ascii="Arial" w:hAnsi="Arial" w:cs="Arial"/>
                <w:color w:val="000000"/>
                <w:sz w:val="18"/>
                <w:lang w:val="fr-FR"/>
              </w:rPr>
              <w:t xml:space="preserve">. </w:t>
            </w:r>
            <w:r>
              <w:rPr>
                <w:rFonts w:ascii="Arial" w:hAnsi="Arial" w:cs="Arial"/>
                <w:color w:val="000000"/>
                <w:sz w:val="18"/>
              </w:rPr>
              <w:t>Time for Requirement (Hrs)</w:t>
            </w:r>
          </w:p>
        </w:tc>
        <w:tc>
          <w:tcPr>
            <w:tcW w:w="2052" w:type="dxa"/>
            <w:vAlign w:val="center"/>
          </w:tcPr>
          <w:p w:rsidR="00E77A12" w:rsidRDefault="00E77A12">
            <w:pPr>
              <w:tabs>
                <w:tab w:val="left" w:pos="240"/>
              </w:tabs>
              <w:spacing w:before="60" w:after="60" w:line="200" w:lineRule="exact"/>
              <w:ind w:left="12"/>
              <w:jc w:val="center"/>
              <w:rPr>
                <w:rFonts w:ascii="Arial" w:hAnsi="Arial" w:cs="Arial"/>
                <w:color w:val="000000"/>
                <w:sz w:val="18"/>
              </w:rPr>
            </w:pPr>
            <w:r>
              <w:rPr>
                <w:rFonts w:ascii="Arial" w:hAnsi="Arial" w:cs="Arial"/>
                <w:color w:val="000000"/>
                <w:sz w:val="18"/>
              </w:rPr>
              <w:t>Est. Annual Burden (Hrs)</w:t>
            </w:r>
          </w:p>
        </w:tc>
      </w:tr>
      <w:tr w:rsidR="00E77A12">
        <w:tc>
          <w:tcPr>
            <w:tcW w:w="2052" w:type="dxa"/>
            <w:vAlign w:val="center"/>
          </w:tcPr>
          <w:p w:rsidR="00E77A12" w:rsidRDefault="00E77A12">
            <w:pPr>
              <w:tabs>
                <w:tab w:val="left" w:pos="240"/>
              </w:tabs>
              <w:ind w:left="720" w:hanging="648"/>
              <w:jc w:val="center"/>
              <w:rPr>
                <w:rFonts w:ascii="Arial" w:hAnsi="Arial" w:cs="Arial"/>
                <w:color w:val="000000"/>
                <w:sz w:val="18"/>
              </w:rPr>
            </w:pPr>
            <w:r>
              <w:rPr>
                <w:rFonts w:ascii="Arial" w:hAnsi="Arial" w:cs="Arial"/>
                <w:color w:val="000000"/>
                <w:sz w:val="18"/>
              </w:rPr>
              <w:t>1</w:t>
            </w:r>
          </w:p>
        </w:tc>
        <w:tc>
          <w:tcPr>
            <w:tcW w:w="2052" w:type="dxa"/>
            <w:vAlign w:val="center"/>
          </w:tcPr>
          <w:p w:rsidR="00E77A12" w:rsidRDefault="0061769E">
            <w:pPr>
              <w:tabs>
                <w:tab w:val="left" w:pos="240"/>
              </w:tabs>
              <w:ind w:right="576" w:hanging="7"/>
              <w:jc w:val="right"/>
              <w:rPr>
                <w:rFonts w:ascii="Arial" w:hAnsi="Arial" w:cs="Arial"/>
                <w:color w:val="000000"/>
                <w:sz w:val="18"/>
              </w:rPr>
            </w:pPr>
            <w:r>
              <w:rPr>
                <w:rFonts w:ascii="Arial" w:hAnsi="Arial" w:cs="Arial"/>
                <w:color w:val="000000"/>
                <w:sz w:val="18"/>
              </w:rPr>
              <w:t>1923</w:t>
            </w:r>
          </w:p>
        </w:tc>
        <w:tc>
          <w:tcPr>
            <w:tcW w:w="2052" w:type="dxa"/>
            <w:vAlign w:val="center"/>
          </w:tcPr>
          <w:p w:rsidR="00E77A12" w:rsidRDefault="00E77A12">
            <w:pPr>
              <w:tabs>
                <w:tab w:val="left" w:pos="240"/>
              </w:tabs>
              <w:ind w:left="39"/>
              <w:jc w:val="center"/>
              <w:rPr>
                <w:rFonts w:ascii="Arial" w:hAnsi="Arial" w:cs="Arial"/>
                <w:color w:val="000000"/>
                <w:sz w:val="18"/>
              </w:rPr>
            </w:pPr>
            <w:r>
              <w:rPr>
                <w:rFonts w:ascii="Arial" w:hAnsi="Arial" w:cs="Arial"/>
                <w:color w:val="000000"/>
                <w:sz w:val="18"/>
              </w:rPr>
              <w:t>1</w:t>
            </w:r>
          </w:p>
        </w:tc>
        <w:tc>
          <w:tcPr>
            <w:tcW w:w="2052" w:type="dxa"/>
            <w:vAlign w:val="center"/>
          </w:tcPr>
          <w:p w:rsidR="00E77A12" w:rsidRDefault="00E77A12">
            <w:pPr>
              <w:tabs>
                <w:tab w:val="left" w:pos="240"/>
              </w:tabs>
              <w:ind w:hanging="18"/>
              <w:jc w:val="center"/>
              <w:rPr>
                <w:rFonts w:ascii="Arial" w:hAnsi="Arial" w:cs="Arial"/>
                <w:color w:val="000000"/>
                <w:sz w:val="18"/>
              </w:rPr>
            </w:pPr>
            <w:r>
              <w:rPr>
                <w:rFonts w:ascii="Arial" w:hAnsi="Arial" w:cs="Arial"/>
                <w:color w:val="000000"/>
                <w:sz w:val="18"/>
              </w:rPr>
              <w:t>0.20</w:t>
            </w:r>
          </w:p>
        </w:tc>
        <w:tc>
          <w:tcPr>
            <w:tcW w:w="2052" w:type="dxa"/>
            <w:vAlign w:val="center"/>
          </w:tcPr>
          <w:p w:rsidR="00E77A12" w:rsidRDefault="0061769E">
            <w:pPr>
              <w:tabs>
                <w:tab w:val="left" w:pos="240"/>
                <w:tab w:val="left" w:pos="1422"/>
              </w:tabs>
              <w:ind w:right="432" w:hanging="18"/>
              <w:jc w:val="right"/>
              <w:rPr>
                <w:rFonts w:ascii="Arial" w:hAnsi="Arial" w:cs="Arial"/>
                <w:color w:val="000000"/>
                <w:sz w:val="18"/>
              </w:rPr>
            </w:pPr>
            <w:r>
              <w:rPr>
                <w:rFonts w:ascii="Arial" w:hAnsi="Arial" w:cs="Arial"/>
                <w:color w:val="000000"/>
                <w:sz w:val="18"/>
              </w:rPr>
              <w:t>384.60</w:t>
            </w:r>
          </w:p>
        </w:tc>
      </w:tr>
      <w:tr w:rsidR="00E77A12">
        <w:tc>
          <w:tcPr>
            <w:tcW w:w="2052" w:type="dxa"/>
            <w:vAlign w:val="center"/>
          </w:tcPr>
          <w:p w:rsidR="00E77A12" w:rsidRDefault="00E77A12">
            <w:pPr>
              <w:tabs>
                <w:tab w:val="left" w:pos="240"/>
              </w:tabs>
              <w:ind w:left="720" w:hanging="648"/>
              <w:jc w:val="center"/>
              <w:rPr>
                <w:rFonts w:ascii="Arial" w:hAnsi="Arial" w:cs="Arial"/>
                <w:color w:val="000000"/>
                <w:sz w:val="18"/>
              </w:rPr>
            </w:pPr>
            <w:r>
              <w:rPr>
                <w:rFonts w:ascii="Arial" w:hAnsi="Arial" w:cs="Arial"/>
                <w:color w:val="000000"/>
                <w:sz w:val="18"/>
              </w:rPr>
              <w:t>2</w:t>
            </w:r>
          </w:p>
        </w:tc>
        <w:tc>
          <w:tcPr>
            <w:tcW w:w="2052" w:type="dxa"/>
            <w:vAlign w:val="center"/>
          </w:tcPr>
          <w:p w:rsidR="00E77A12" w:rsidRDefault="0061769E">
            <w:pPr>
              <w:tabs>
                <w:tab w:val="left" w:pos="240"/>
              </w:tabs>
              <w:ind w:right="576" w:hanging="7"/>
              <w:jc w:val="right"/>
              <w:rPr>
                <w:rFonts w:ascii="Arial" w:hAnsi="Arial" w:cs="Arial"/>
                <w:color w:val="000000"/>
                <w:sz w:val="18"/>
              </w:rPr>
            </w:pPr>
            <w:r>
              <w:rPr>
                <w:rFonts w:ascii="Arial" w:hAnsi="Arial" w:cs="Arial"/>
                <w:color w:val="000000"/>
                <w:sz w:val="18"/>
              </w:rPr>
              <w:t>1058</w:t>
            </w:r>
          </w:p>
        </w:tc>
        <w:tc>
          <w:tcPr>
            <w:tcW w:w="2052" w:type="dxa"/>
            <w:vAlign w:val="center"/>
          </w:tcPr>
          <w:p w:rsidR="00E77A12" w:rsidRDefault="00E77A12">
            <w:pPr>
              <w:tabs>
                <w:tab w:val="left" w:pos="240"/>
              </w:tabs>
              <w:ind w:left="39"/>
              <w:jc w:val="center"/>
              <w:rPr>
                <w:rFonts w:ascii="Arial" w:hAnsi="Arial" w:cs="Arial"/>
                <w:color w:val="000000"/>
                <w:sz w:val="18"/>
              </w:rPr>
            </w:pPr>
            <w:r>
              <w:rPr>
                <w:rFonts w:ascii="Arial" w:hAnsi="Arial" w:cs="Arial"/>
                <w:color w:val="000000"/>
                <w:sz w:val="18"/>
              </w:rPr>
              <w:t>1</w:t>
            </w:r>
          </w:p>
        </w:tc>
        <w:tc>
          <w:tcPr>
            <w:tcW w:w="2052" w:type="dxa"/>
            <w:vAlign w:val="center"/>
          </w:tcPr>
          <w:p w:rsidR="00E77A12" w:rsidRDefault="00E77A12">
            <w:pPr>
              <w:tabs>
                <w:tab w:val="left" w:pos="240"/>
              </w:tabs>
              <w:ind w:hanging="18"/>
              <w:jc w:val="center"/>
              <w:rPr>
                <w:rFonts w:ascii="Arial" w:hAnsi="Arial" w:cs="Arial"/>
                <w:color w:val="000000"/>
                <w:sz w:val="18"/>
              </w:rPr>
            </w:pPr>
            <w:r>
              <w:rPr>
                <w:rFonts w:ascii="Arial" w:hAnsi="Arial" w:cs="Arial"/>
                <w:color w:val="000000"/>
                <w:sz w:val="18"/>
              </w:rPr>
              <w:t>0.20</w:t>
            </w:r>
          </w:p>
        </w:tc>
        <w:tc>
          <w:tcPr>
            <w:tcW w:w="2052" w:type="dxa"/>
            <w:vAlign w:val="center"/>
          </w:tcPr>
          <w:p w:rsidR="00E77A12" w:rsidRDefault="0061769E">
            <w:pPr>
              <w:tabs>
                <w:tab w:val="left" w:pos="240"/>
                <w:tab w:val="left" w:pos="1422"/>
              </w:tabs>
              <w:ind w:right="432" w:hanging="18"/>
              <w:jc w:val="right"/>
              <w:rPr>
                <w:rFonts w:ascii="Arial" w:hAnsi="Arial" w:cs="Arial"/>
                <w:color w:val="000000"/>
                <w:sz w:val="18"/>
              </w:rPr>
            </w:pPr>
            <w:r>
              <w:rPr>
                <w:rFonts w:ascii="Arial" w:hAnsi="Arial" w:cs="Arial"/>
                <w:color w:val="000000"/>
                <w:sz w:val="18"/>
              </w:rPr>
              <w:t>211.60</w:t>
            </w:r>
          </w:p>
        </w:tc>
      </w:tr>
      <w:tr w:rsidR="00E77A12">
        <w:tc>
          <w:tcPr>
            <w:tcW w:w="2052" w:type="dxa"/>
            <w:vAlign w:val="center"/>
          </w:tcPr>
          <w:p w:rsidR="00E77A12" w:rsidRDefault="00E77A12">
            <w:pPr>
              <w:tabs>
                <w:tab w:val="left" w:pos="240"/>
              </w:tabs>
              <w:ind w:left="720" w:hanging="648"/>
              <w:jc w:val="center"/>
              <w:rPr>
                <w:rFonts w:ascii="Arial" w:hAnsi="Arial" w:cs="Arial"/>
                <w:color w:val="000000"/>
                <w:sz w:val="18"/>
              </w:rPr>
            </w:pPr>
            <w:r>
              <w:rPr>
                <w:rFonts w:ascii="Arial" w:hAnsi="Arial" w:cs="Arial"/>
                <w:color w:val="000000"/>
                <w:sz w:val="18"/>
              </w:rPr>
              <w:t>3 – 4</w:t>
            </w:r>
          </w:p>
        </w:tc>
        <w:tc>
          <w:tcPr>
            <w:tcW w:w="2052" w:type="dxa"/>
            <w:vAlign w:val="center"/>
          </w:tcPr>
          <w:p w:rsidR="00E77A12" w:rsidRDefault="0061769E">
            <w:pPr>
              <w:tabs>
                <w:tab w:val="left" w:pos="240"/>
              </w:tabs>
              <w:ind w:right="576" w:hanging="7"/>
              <w:jc w:val="right"/>
              <w:rPr>
                <w:rFonts w:ascii="Arial" w:hAnsi="Arial" w:cs="Arial"/>
                <w:color w:val="000000"/>
                <w:sz w:val="18"/>
              </w:rPr>
            </w:pPr>
            <w:r>
              <w:rPr>
                <w:rFonts w:ascii="Arial" w:hAnsi="Arial" w:cs="Arial"/>
                <w:color w:val="000000"/>
                <w:sz w:val="18"/>
              </w:rPr>
              <w:t>1077</w:t>
            </w:r>
          </w:p>
        </w:tc>
        <w:tc>
          <w:tcPr>
            <w:tcW w:w="2052" w:type="dxa"/>
            <w:vAlign w:val="center"/>
          </w:tcPr>
          <w:p w:rsidR="00E77A12" w:rsidRDefault="00E77A12">
            <w:pPr>
              <w:tabs>
                <w:tab w:val="left" w:pos="240"/>
              </w:tabs>
              <w:ind w:left="39"/>
              <w:jc w:val="center"/>
              <w:rPr>
                <w:rFonts w:ascii="Arial" w:hAnsi="Arial" w:cs="Arial"/>
                <w:color w:val="000000"/>
                <w:sz w:val="18"/>
              </w:rPr>
            </w:pPr>
            <w:r>
              <w:rPr>
                <w:rFonts w:ascii="Arial" w:hAnsi="Arial" w:cs="Arial"/>
                <w:color w:val="000000"/>
                <w:sz w:val="18"/>
              </w:rPr>
              <w:t>1</w:t>
            </w:r>
          </w:p>
        </w:tc>
        <w:tc>
          <w:tcPr>
            <w:tcW w:w="2052" w:type="dxa"/>
            <w:vAlign w:val="center"/>
          </w:tcPr>
          <w:p w:rsidR="00E77A12" w:rsidRDefault="00E77A12">
            <w:pPr>
              <w:tabs>
                <w:tab w:val="left" w:pos="240"/>
              </w:tabs>
              <w:ind w:hanging="18"/>
              <w:jc w:val="center"/>
              <w:rPr>
                <w:rFonts w:ascii="Arial" w:hAnsi="Arial" w:cs="Arial"/>
                <w:color w:val="000000"/>
                <w:sz w:val="18"/>
              </w:rPr>
            </w:pPr>
            <w:r>
              <w:rPr>
                <w:rFonts w:ascii="Arial" w:hAnsi="Arial" w:cs="Arial"/>
                <w:color w:val="000000"/>
                <w:sz w:val="18"/>
              </w:rPr>
              <w:t>0.30</w:t>
            </w:r>
          </w:p>
        </w:tc>
        <w:tc>
          <w:tcPr>
            <w:tcW w:w="2052" w:type="dxa"/>
            <w:vAlign w:val="center"/>
          </w:tcPr>
          <w:p w:rsidR="00E77A12" w:rsidRDefault="0061769E">
            <w:pPr>
              <w:tabs>
                <w:tab w:val="left" w:pos="240"/>
                <w:tab w:val="left" w:pos="1422"/>
              </w:tabs>
              <w:ind w:right="432" w:hanging="18"/>
              <w:jc w:val="right"/>
              <w:rPr>
                <w:rFonts w:ascii="Arial" w:hAnsi="Arial" w:cs="Arial"/>
                <w:color w:val="000000"/>
                <w:sz w:val="18"/>
              </w:rPr>
            </w:pPr>
            <w:r>
              <w:rPr>
                <w:rFonts w:ascii="Arial" w:hAnsi="Arial" w:cs="Arial"/>
                <w:color w:val="000000"/>
                <w:sz w:val="18"/>
              </w:rPr>
              <w:t>323.10</w:t>
            </w:r>
          </w:p>
        </w:tc>
      </w:tr>
      <w:tr w:rsidR="00E77A12">
        <w:tc>
          <w:tcPr>
            <w:tcW w:w="2052" w:type="dxa"/>
            <w:vAlign w:val="center"/>
          </w:tcPr>
          <w:p w:rsidR="00E77A12" w:rsidRDefault="00E77A12">
            <w:pPr>
              <w:tabs>
                <w:tab w:val="left" w:pos="240"/>
              </w:tabs>
              <w:ind w:left="720" w:hanging="648"/>
              <w:jc w:val="center"/>
              <w:rPr>
                <w:rFonts w:ascii="Arial" w:hAnsi="Arial" w:cs="Arial"/>
                <w:color w:val="000000"/>
                <w:sz w:val="18"/>
              </w:rPr>
            </w:pPr>
            <w:r>
              <w:rPr>
                <w:rFonts w:ascii="Arial" w:hAnsi="Arial" w:cs="Arial"/>
                <w:color w:val="000000"/>
                <w:sz w:val="18"/>
              </w:rPr>
              <w:t>5 – 6</w:t>
            </w:r>
          </w:p>
        </w:tc>
        <w:tc>
          <w:tcPr>
            <w:tcW w:w="2052" w:type="dxa"/>
            <w:vAlign w:val="center"/>
          </w:tcPr>
          <w:p w:rsidR="00E77A12" w:rsidRDefault="0061769E">
            <w:pPr>
              <w:tabs>
                <w:tab w:val="left" w:pos="240"/>
              </w:tabs>
              <w:ind w:right="576" w:hanging="7"/>
              <w:jc w:val="right"/>
              <w:rPr>
                <w:rFonts w:ascii="Arial" w:hAnsi="Arial" w:cs="Arial"/>
                <w:color w:val="000000"/>
                <w:sz w:val="18"/>
              </w:rPr>
            </w:pPr>
            <w:r>
              <w:rPr>
                <w:rFonts w:ascii="Arial" w:hAnsi="Arial" w:cs="Arial"/>
                <w:color w:val="000000"/>
                <w:sz w:val="18"/>
              </w:rPr>
              <w:t>500</w:t>
            </w:r>
          </w:p>
        </w:tc>
        <w:tc>
          <w:tcPr>
            <w:tcW w:w="2052" w:type="dxa"/>
            <w:vAlign w:val="center"/>
          </w:tcPr>
          <w:p w:rsidR="00E77A12" w:rsidRDefault="00E77A12">
            <w:pPr>
              <w:tabs>
                <w:tab w:val="left" w:pos="240"/>
              </w:tabs>
              <w:ind w:left="39"/>
              <w:jc w:val="center"/>
              <w:rPr>
                <w:rFonts w:ascii="Arial" w:hAnsi="Arial" w:cs="Arial"/>
                <w:color w:val="000000"/>
                <w:sz w:val="18"/>
              </w:rPr>
            </w:pPr>
            <w:r>
              <w:rPr>
                <w:rFonts w:ascii="Arial" w:hAnsi="Arial" w:cs="Arial"/>
                <w:color w:val="000000"/>
                <w:sz w:val="18"/>
              </w:rPr>
              <w:t>1</w:t>
            </w:r>
          </w:p>
        </w:tc>
        <w:tc>
          <w:tcPr>
            <w:tcW w:w="2052" w:type="dxa"/>
            <w:vAlign w:val="center"/>
          </w:tcPr>
          <w:p w:rsidR="00E77A12" w:rsidRDefault="00E77A12">
            <w:pPr>
              <w:tabs>
                <w:tab w:val="left" w:pos="240"/>
              </w:tabs>
              <w:ind w:hanging="18"/>
              <w:jc w:val="center"/>
              <w:rPr>
                <w:rFonts w:ascii="Arial" w:hAnsi="Arial" w:cs="Arial"/>
                <w:color w:val="000000"/>
                <w:sz w:val="18"/>
              </w:rPr>
            </w:pPr>
            <w:r>
              <w:rPr>
                <w:rFonts w:ascii="Arial" w:hAnsi="Arial" w:cs="Arial"/>
                <w:color w:val="000000"/>
                <w:sz w:val="18"/>
              </w:rPr>
              <w:t>0.40</w:t>
            </w:r>
          </w:p>
        </w:tc>
        <w:tc>
          <w:tcPr>
            <w:tcW w:w="2052" w:type="dxa"/>
            <w:vAlign w:val="center"/>
          </w:tcPr>
          <w:p w:rsidR="00E77A12" w:rsidRDefault="0061769E">
            <w:pPr>
              <w:tabs>
                <w:tab w:val="left" w:pos="240"/>
                <w:tab w:val="left" w:pos="1422"/>
              </w:tabs>
              <w:ind w:right="432" w:hanging="18"/>
              <w:jc w:val="right"/>
              <w:rPr>
                <w:rFonts w:ascii="Arial" w:hAnsi="Arial" w:cs="Arial"/>
                <w:color w:val="000000"/>
                <w:sz w:val="18"/>
              </w:rPr>
            </w:pPr>
            <w:r>
              <w:rPr>
                <w:rFonts w:ascii="Arial" w:hAnsi="Arial" w:cs="Arial"/>
                <w:color w:val="000000"/>
                <w:sz w:val="18"/>
              </w:rPr>
              <w:t>200.00</w:t>
            </w:r>
          </w:p>
        </w:tc>
      </w:tr>
      <w:tr w:rsidR="00E77A12">
        <w:tc>
          <w:tcPr>
            <w:tcW w:w="2052" w:type="dxa"/>
            <w:vAlign w:val="center"/>
          </w:tcPr>
          <w:p w:rsidR="00E77A12" w:rsidRDefault="00E77A12">
            <w:pPr>
              <w:tabs>
                <w:tab w:val="left" w:pos="240"/>
              </w:tabs>
              <w:ind w:left="720" w:hanging="648"/>
              <w:jc w:val="center"/>
              <w:rPr>
                <w:rFonts w:ascii="Arial" w:hAnsi="Arial" w:cs="Arial"/>
                <w:color w:val="000000"/>
                <w:sz w:val="18"/>
              </w:rPr>
            </w:pPr>
            <w:r>
              <w:rPr>
                <w:rFonts w:ascii="Arial" w:hAnsi="Arial" w:cs="Arial"/>
                <w:color w:val="000000"/>
                <w:sz w:val="18"/>
              </w:rPr>
              <w:t>7 – 8</w:t>
            </w:r>
          </w:p>
        </w:tc>
        <w:tc>
          <w:tcPr>
            <w:tcW w:w="2052" w:type="dxa"/>
            <w:vAlign w:val="center"/>
          </w:tcPr>
          <w:p w:rsidR="00E77A12" w:rsidRDefault="0061769E">
            <w:pPr>
              <w:tabs>
                <w:tab w:val="left" w:pos="240"/>
              </w:tabs>
              <w:ind w:right="576" w:hanging="7"/>
              <w:jc w:val="right"/>
              <w:rPr>
                <w:rFonts w:ascii="Arial" w:hAnsi="Arial" w:cs="Arial"/>
                <w:color w:val="000000"/>
                <w:sz w:val="18"/>
              </w:rPr>
            </w:pPr>
            <w:r>
              <w:rPr>
                <w:rFonts w:ascii="Arial" w:hAnsi="Arial" w:cs="Arial"/>
                <w:color w:val="000000"/>
                <w:sz w:val="18"/>
              </w:rPr>
              <w:t>255</w:t>
            </w:r>
          </w:p>
        </w:tc>
        <w:tc>
          <w:tcPr>
            <w:tcW w:w="2052" w:type="dxa"/>
            <w:vAlign w:val="center"/>
          </w:tcPr>
          <w:p w:rsidR="00E77A12" w:rsidRDefault="00E77A12">
            <w:pPr>
              <w:tabs>
                <w:tab w:val="left" w:pos="240"/>
              </w:tabs>
              <w:ind w:left="39"/>
              <w:jc w:val="center"/>
              <w:rPr>
                <w:rFonts w:ascii="Arial" w:hAnsi="Arial" w:cs="Arial"/>
                <w:color w:val="000000"/>
                <w:sz w:val="18"/>
              </w:rPr>
            </w:pPr>
            <w:r>
              <w:rPr>
                <w:rFonts w:ascii="Arial" w:hAnsi="Arial" w:cs="Arial"/>
                <w:color w:val="000000"/>
                <w:sz w:val="18"/>
              </w:rPr>
              <w:t>1</w:t>
            </w:r>
          </w:p>
        </w:tc>
        <w:tc>
          <w:tcPr>
            <w:tcW w:w="2052" w:type="dxa"/>
            <w:vAlign w:val="center"/>
          </w:tcPr>
          <w:p w:rsidR="00E77A12" w:rsidRDefault="00E77A12">
            <w:pPr>
              <w:tabs>
                <w:tab w:val="left" w:pos="240"/>
              </w:tabs>
              <w:ind w:hanging="18"/>
              <w:jc w:val="center"/>
              <w:rPr>
                <w:rFonts w:ascii="Arial" w:hAnsi="Arial" w:cs="Arial"/>
                <w:color w:val="000000"/>
                <w:sz w:val="18"/>
              </w:rPr>
            </w:pPr>
            <w:r>
              <w:rPr>
                <w:rFonts w:ascii="Arial" w:hAnsi="Arial" w:cs="Arial"/>
                <w:color w:val="000000"/>
                <w:sz w:val="18"/>
              </w:rPr>
              <w:t>0.50</w:t>
            </w:r>
          </w:p>
        </w:tc>
        <w:tc>
          <w:tcPr>
            <w:tcW w:w="2052" w:type="dxa"/>
            <w:vAlign w:val="center"/>
          </w:tcPr>
          <w:p w:rsidR="00E77A12" w:rsidRDefault="0061769E">
            <w:pPr>
              <w:tabs>
                <w:tab w:val="left" w:pos="240"/>
                <w:tab w:val="left" w:pos="1422"/>
              </w:tabs>
              <w:ind w:right="432" w:hanging="18"/>
              <w:jc w:val="right"/>
              <w:rPr>
                <w:rFonts w:ascii="Arial" w:hAnsi="Arial" w:cs="Arial"/>
                <w:color w:val="000000"/>
                <w:sz w:val="18"/>
              </w:rPr>
            </w:pPr>
            <w:r>
              <w:rPr>
                <w:rFonts w:ascii="Arial" w:hAnsi="Arial" w:cs="Arial"/>
                <w:color w:val="000000"/>
                <w:sz w:val="18"/>
              </w:rPr>
              <w:t>127.50</w:t>
            </w:r>
          </w:p>
        </w:tc>
      </w:tr>
      <w:tr w:rsidR="00E77A12">
        <w:trPr>
          <w:cantSplit/>
        </w:trPr>
        <w:tc>
          <w:tcPr>
            <w:tcW w:w="2052" w:type="dxa"/>
            <w:vAlign w:val="center"/>
          </w:tcPr>
          <w:p w:rsidR="00E77A12" w:rsidRDefault="00E77A12">
            <w:pPr>
              <w:tabs>
                <w:tab w:val="left" w:pos="240"/>
              </w:tabs>
              <w:ind w:left="720" w:hanging="648"/>
              <w:jc w:val="center"/>
              <w:rPr>
                <w:rFonts w:ascii="Arial" w:hAnsi="Arial" w:cs="Arial"/>
                <w:color w:val="000000"/>
                <w:sz w:val="18"/>
              </w:rPr>
            </w:pPr>
            <w:r>
              <w:rPr>
                <w:rFonts w:ascii="Arial" w:hAnsi="Arial" w:cs="Arial"/>
                <w:color w:val="000000"/>
                <w:sz w:val="18"/>
              </w:rPr>
              <w:t>9 – 10</w:t>
            </w:r>
          </w:p>
        </w:tc>
        <w:tc>
          <w:tcPr>
            <w:tcW w:w="2052" w:type="dxa"/>
            <w:vAlign w:val="center"/>
          </w:tcPr>
          <w:p w:rsidR="00E77A12" w:rsidRDefault="0061769E">
            <w:pPr>
              <w:tabs>
                <w:tab w:val="left" w:pos="240"/>
              </w:tabs>
              <w:ind w:right="576" w:hanging="7"/>
              <w:jc w:val="right"/>
              <w:rPr>
                <w:rFonts w:ascii="Arial" w:hAnsi="Arial" w:cs="Arial"/>
                <w:color w:val="000000"/>
                <w:sz w:val="18"/>
              </w:rPr>
            </w:pPr>
            <w:r>
              <w:rPr>
                <w:rFonts w:ascii="Arial" w:hAnsi="Arial" w:cs="Arial"/>
                <w:color w:val="000000"/>
                <w:sz w:val="18"/>
              </w:rPr>
              <w:t>170</w:t>
            </w:r>
          </w:p>
        </w:tc>
        <w:tc>
          <w:tcPr>
            <w:tcW w:w="2052" w:type="dxa"/>
            <w:vAlign w:val="center"/>
          </w:tcPr>
          <w:p w:rsidR="00E77A12" w:rsidRDefault="00E77A12">
            <w:pPr>
              <w:tabs>
                <w:tab w:val="left" w:pos="240"/>
              </w:tabs>
              <w:ind w:left="39"/>
              <w:jc w:val="center"/>
              <w:rPr>
                <w:rFonts w:ascii="Arial" w:hAnsi="Arial" w:cs="Arial"/>
                <w:color w:val="000000"/>
                <w:sz w:val="18"/>
              </w:rPr>
            </w:pPr>
            <w:r>
              <w:rPr>
                <w:rFonts w:ascii="Arial" w:hAnsi="Arial" w:cs="Arial"/>
                <w:color w:val="000000"/>
                <w:sz w:val="18"/>
              </w:rPr>
              <w:t>1</w:t>
            </w:r>
          </w:p>
        </w:tc>
        <w:tc>
          <w:tcPr>
            <w:tcW w:w="2052" w:type="dxa"/>
            <w:vAlign w:val="center"/>
          </w:tcPr>
          <w:p w:rsidR="00E77A12" w:rsidRDefault="00E77A12">
            <w:pPr>
              <w:tabs>
                <w:tab w:val="left" w:pos="240"/>
              </w:tabs>
              <w:ind w:hanging="18"/>
              <w:jc w:val="center"/>
              <w:rPr>
                <w:rFonts w:ascii="Arial" w:hAnsi="Arial" w:cs="Arial"/>
                <w:color w:val="000000"/>
                <w:sz w:val="18"/>
              </w:rPr>
            </w:pPr>
            <w:r>
              <w:rPr>
                <w:rFonts w:ascii="Arial" w:hAnsi="Arial" w:cs="Arial"/>
                <w:color w:val="000000"/>
                <w:sz w:val="18"/>
              </w:rPr>
              <w:t>0.60</w:t>
            </w:r>
          </w:p>
        </w:tc>
        <w:tc>
          <w:tcPr>
            <w:tcW w:w="2052" w:type="dxa"/>
            <w:vAlign w:val="center"/>
          </w:tcPr>
          <w:p w:rsidR="00E77A12" w:rsidRDefault="0061769E">
            <w:pPr>
              <w:tabs>
                <w:tab w:val="left" w:pos="240"/>
                <w:tab w:val="left" w:pos="1422"/>
              </w:tabs>
              <w:ind w:right="432" w:hanging="18"/>
              <w:jc w:val="right"/>
              <w:rPr>
                <w:rFonts w:ascii="Arial" w:hAnsi="Arial" w:cs="Arial"/>
                <w:color w:val="000000"/>
                <w:sz w:val="18"/>
              </w:rPr>
            </w:pPr>
            <w:r>
              <w:rPr>
                <w:rFonts w:ascii="Arial" w:hAnsi="Arial" w:cs="Arial"/>
                <w:color w:val="000000"/>
                <w:sz w:val="18"/>
              </w:rPr>
              <w:t>102.00</w:t>
            </w:r>
          </w:p>
        </w:tc>
      </w:tr>
      <w:tr w:rsidR="00E77A12">
        <w:tc>
          <w:tcPr>
            <w:tcW w:w="2052" w:type="dxa"/>
            <w:vAlign w:val="center"/>
          </w:tcPr>
          <w:p w:rsidR="00E77A12" w:rsidRDefault="00E77A12">
            <w:pPr>
              <w:tabs>
                <w:tab w:val="left" w:pos="240"/>
              </w:tabs>
              <w:ind w:left="720" w:hanging="648"/>
              <w:jc w:val="center"/>
              <w:rPr>
                <w:rFonts w:ascii="Arial" w:hAnsi="Arial" w:cs="Arial"/>
                <w:color w:val="000000"/>
                <w:sz w:val="18"/>
              </w:rPr>
            </w:pPr>
            <w:r>
              <w:rPr>
                <w:rFonts w:ascii="Arial" w:hAnsi="Arial" w:cs="Arial"/>
                <w:color w:val="000000"/>
                <w:sz w:val="18"/>
              </w:rPr>
              <w:t>11+</w:t>
            </w:r>
          </w:p>
        </w:tc>
        <w:tc>
          <w:tcPr>
            <w:tcW w:w="2052" w:type="dxa"/>
            <w:vAlign w:val="center"/>
          </w:tcPr>
          <w:p w:rsidR="00E77A12" w:rsidRDefault="0061769E">
            <w:pPr>
              <w:tabs>
                <w:tab w:val="left" w:pos="240"/>
              </w:tabs>
              <w:ind w:right="576" w:hanging="7"/>
              <w:jc w:val="right"/>
              <w:rPr>
                <w:rFonts w:ascii="Arial" w:hAnsi="Arial" w:cs="Arial"/>
                <w:color w:val="000000"/>
                <w:sz w:val="18"/>
              </w:rPr>
            </w:pPr>
            <w:r>
              <w:rPr>
                <w:rFonts w:ascii="Arial" w:hAnsi="Arial" w:cs="Arial"/>
                <w:color w:val="000000"/>
                <w:sz w:val="18"/>
              </w:rPr>
              <w:t>347</w:t>
            </w:r>
          </w:p>
        </w:tc>
        <w:tc>
          <w:tcPr>
            <w:tcW w:w="2052" w:type="dxa"/>
            <w:vAlign w:val="center"/>
          </w:tcPr>
          <w:p w:rsidR="00E77A12" w:rsidRDefault="00E77A12">
            <w:pPr>
              <w:tabs>
                <w:tab w:val="left" w:pos="240"/>
              </w:tabs>
              <w:ind w:left="39"/>
              <w:jc w:val="center"/>
              <w:rPr>
                <w:rFonts w:ascii="Arial" w:hAnsi="Arial" w:cs="Arial"/>
                <w:color w:val="000000"/>
                <w:sz w:val="18"/>
              </w:rPr>
            </w:pPr>
            <w:r>
              <w:rPr>
                <w:rFonts w:ascii="Arial" w:hAnsi="Arial" w:cs="Arial"/>
                <w:color w:val="000000"/>
                <w:sz w:val="18"/>
              </w:rPr>
              <w:t>1</w:t>
            </w:r>
          </w:p>
        </w:tc>
        <w:tc>
          <w:tcPr>
            <w:tcW w:w="2052" w:type="dxa"/>
            <w:vAlign w:val="center"/>
          </w:tcPr>
          <w:p w:rsidR="00E77A12" w:rsidRDefault="00E77A12">
            <w:pPr>
              <w:tabs>
                <w:tab w:val="left" w:pos="240"/>
              </w:tabs>
              <w:ind w:hanging="18"/>
              <w:jc w:val="center"/>
              <w:rPr>
                <w:rFonts w:ascii="Arial" w:hAnsi="Arial" w:cs="Arial"/>
                <w:color w:val="000000"/>
                <w:sz w:val="18"/>
              </w:rPr>
            </w:pPr>
            <w:r>
              <w:rPr>
                <w:rFonts w:ascii="Arial" w:hAnsi="Arial" w:cs="Arial"/>
                <w:color w:val="000000"/>
                <w:sz w:val="18"/>
              </w:rPr>
              <w:t>0.75</w:t>
            </w:r>
          </w:p>
        </w:tc>
        <w:tc>
          <w:tcPr>
            <w:tcW w:w="2052" w:type="dxa"/>
            <w:vAlign w:val="center"/>
          </w:tcPr>
          <w:p w:rsidR="00E77A12" w:rsidRDefault="0061769E">
            <w:pPr>
              <w:tabs>
                <w:tab w:val="left" w:pos="240"/>
                <w:tab w:val="left" w:pos="1422"/>
              </w:tabs>
              <w:ind w:right="432" w:hanging="18"/>
              <w:jc w:val="right"/>
              <w:rPr>
                <w:rFonts w:ascii="Arial" w:hAnsi="Arial" w:cs="Arial"/>
                <w:color w:val="000000"/>
                <w:sz w:val="18"/>
              </w:rPr>
            </w:pPr>
            <w:r>
              <w:rPr>
                <w:rFonts w:ascii="Arial" w:hAnsi="Arial" w:cs="Arial"/>
                <w:color w:val="000000"/>
                <w:sz w:val="18"/>
              </w:rPr>
              <w:t>260.25</w:t>
            </w:r>
          </w:p>
        </w:tc>
      </w:tr>
      <w:tr w:rsidR="00E77A12">
        <w:trPr>
          <w:trHeight w:val="212"/>
        </w:trPr>
        <w:tc>
          <w:tcPr>
            <w:tcW w:w="2052" w:type="dxa"/>
            <w:vAlign w:val="center"/>
          </w:tcPr>
          <w:p w:rsidR="00E77A12" w:rsidRDefault="00E77A12">
            <w:pPr>
              <w:tabs>
                <w:tab w:val="left" w:pos="240"/>
              </w:tabs>
              <w:ind w:left="720" w:hanging="648"/>
              <w:jc w:val="center"/>
              <w:rPr>
                <w:rFonts w:ascii="Arial" w:hAnsi="Arial" w:cs="Arial"/>
                <w:b/>
                <w:bCs/>
                <w:color w:val="000000"/>
                <w:sz w:val="18"/>
              </w:rPr>
            </w:pPr>
            <w:r>
              <w:rPr>
                <w:rFonts w:ascii="Arial" w:hAnsi="Arial" w:cs="Arial"/>
                <w:b/>
                <w:bCs/>
                <w:color w:val="000000"/>
                <w:sz w:val="18"/>
              </w:rPr>
              <w:t>Total</w:t>
            </w:r>
          </w:p>
        </w:tc>
        <w:tc>
          <w:tcPr>
            <w:tcW w:w="2052" w:type="dxa"/>
            <w:vAlign w:val="center"/>
          </w:tcPr>
          <w:p w:rsidR="00E77A12" w:rsidRDefault="0061769E">
            <w:pPr>
              <w:tabs>
                <w:tab w:val="left" w:pos="240"/>
              </w:tabs>
              <w:ind w:right="576" w:hanging="7"/>
              <w:jc w:val="right"/>
              <w:rPr>
                <w:rFonts w:ascii="Arial" w:hAnsi="Arial" w:cs="Arial"/>
                <w:b/>
                <w:bCs/>
                <w:color w:val="000000"/>
                <w:sz w:val="18"/>
              </w:rPr>
            </w:pPr>
            <w:r>
              <w:rPr>
                <w:rFonts w:ascii="Arial" w:hAnsi="Arial" w:cs="Arial"/>
                <w:b/>
                <w:bCs/>
                <w:color w:val="000000"/>
                <w:sz w:val="18"/>
              </w:rPr>
              <w:t>5,330</w:t>
            </w:r>
          </w:p>
        </w:tc>
        <w:tc>
          <w:tcPr>
            <w:tcW w:w="2052" w:type="dxa"/>
            <w:vAlign w:val="center"/>
          </w:tcPr>
          <w:p w:rsidR="00E77A12" w:rsidRDefault="00E77A12">
            <w:pPr>
              <w:tabs>
                <w:tab w:val="left" w:pos="240"/>
              </w:tabs>
              <w:ind w:left="39"/>
              <w:jc w:val="center"/>
              <w:rPr>
                <w:rFonts w:ascii="Arial" w:hAnsi="Arial" w:cs="Arial"/>
                <w:b/>
                <w:bCs/>
                <w:color w:val="000000"/>
                <w:sz w:val="18"/>
              </w:rPr>
            </w:pPr>
          </w:p>
        </w:tc>
        <w:tc>
          <w:tcPr>
            <w:tcW w:w="2052" w:type="dxa"/>
            <w:vAlign w:val="center"/>
          </w:tcPr>
          <w:p w:rsidR="00E77A12" w:rsidRDefault="00E77A12">
            <w:pPr>
              <w:tabs>
                <w:tab w:val="left" w:pos="240"/>
              </w:tabs>
              <w:ind w:right="312" w:hanging="18"/>
              <w:jc w:val="right"/>
              <w:rPr>
                <w:rFonts w:ascii="Arial" w:hAnsi="Arial" w:cs="Arial"/>
                <w:b/>
                <w:bCs/>
                <w:color w:val="000000"/>
                <w:sz w:val="18"/>
              </w:rPr>
            </w:pPr>
          </w:p>
        </w:tc>
        <w:tc>
          <w:tcPr>
            <w:tcW w:w="2052" w:type="dxa"/>
            <w:vAlign w:val="center"/>
          </w:tcPr>
          <w:p w:rsidR="00E77A12" w:rsidRDefault="0061769E">
            <w:pPr>
              <w:tabs>
                <w:tab w:val="left" w:pos="240"/>
                <w:tab w:val="left" w:pos="1422"/>
              </w:tabs>
              <w:ind w:right="432" w:hanging="18"/>
              <w:jc w:val="right"/>
              <w:rPr>
                <w:rFonts w:ascii="Arial" w:hAnsi="Arial" w:cs="Arial"/>
                <w:b/>
                <w:bCs/>
                <w:color w:val="000000"/>
                <w:sz w:val="18"/>
              </w:rPr>
            </w:pPr>
            <w:r>
              <w:rPr>
                <w:rFonts w:ascii="Arial" w:hAnsi="Arial" w:cs="Arial"/>
                <w:b/>
                <w:bCs/>
                <w:color w:val="000000"/>
                <w:sz w:val="18"/>
              </w:rPr>
              <w:t>1,609.05</w:t>
            </w:r>
          </w:p>
        </w:tc>
      </w:tr>
    </w:tbl>
    <w:p w:rsidR="00E77A12" w:rsidRDefault="00E77A12">
      <w:pPr>
        <w:ind w:left="450"/>
        <w:rPr>
          <w:color w:val="000000"/>
        </w:rPr>
      </w:pPr>
      <w:r>
        <w:rPr>
          <w:color w:val="000000"/>
        </w:rPr>
        <w:t xml:space="preserve"> *MF properties that have no EH&amp;S deficiencies are not included.  </w:t>
      </w:r>
    </w:p>
    <w:p w:rsidR="00E77A12" w:rsidRDefault="00E77A12">
      <w:pPr>
        <w:tabs>
          <w:tab w:val="left" w:pos="240"/>
        </w:tabs>
        <w:ind w:firstLine="360"/>
        <w:rPr>
          <w:color w:val="000000"/>
        </w:rPr>
      </w:pPr>
      <w:r>
        <w:rPr>
          <w:color w:val="000000"/>
        </w:rPr>
        <w:t>**Hourly cost</w:t>
      </w:r>
      <w:r w:rsidR="0061769E">
        <w:rPr>
          <w:color w:val="000000"/>
        </w:rPr>
        <w:t xml:space="preserve"> for response assuming a managers annual</w:t>
      </w:r>
      <w:r>
        <w:rPr>
          <w:color w:val="000000"/>
        </w:rPr>
        <w:t xml:space="preserve"> salary of $</w:t>
      </w:r>
      <w:r w:rsidR="0061769E">
        <w:rPr>
          <w:color w:val="000000"/>
        </w:rPr>
        <w:t>73,100</w:t>
      </w:r>
      <w:r>
        <w:rPr>
          <w:color w:val="000000"/>
        </w:rPr>
        <w:t>; hourly rate is $</w:t>
      </w:r>
      <w:r w:rsidR="0061769E">
        <w:rPr>
          <w:color w:val="000000"/>
        </w:rPr>
        <w:t>35.14</w:t>
      </w:r>
    </w:p>
    <w:p w:rsidR="00E77A12" w:rsidRDefault="00E77A12">
      <w:pPr>
        <w:ind w:left="720" w:hanging="360"/>
        <w:rPr>
          <w:color w:val="000000"/>
          <w:sz w:val="24"/>
        </w:rPr>
      </w:pPr>
    </w:p>
    <w:p w:rsidR="00E77A12" w:rsidRDefault="00E77A12">
      <w:pPr>
        <w:numPr>
          <w:ilvl w:val="0"/>
          <w:numId w:val="26"/>
        </w:numPr>
        <w:rPr>
          <w:sz w:val="24"/>
        </w:rPr>
      </w:pPr>
      <w:r>
        <w:rPr>
          <w:sz w:val="24"/>
        </w:rPr>
        <w:t>There is no additional capital or start up costs.</w:t>
      </w:r>
    </w:p>
    <w:p w:rsidR="00E77A12" w:rsidRDefault="00E77A12">
      <w:pPr>
        <w:tabs>
          <w:tab w:val="left" w:pos="360"/>
        </w:tabs>
        <w:ind w:left="360" w:hanging="360"/>
        <w:rPr>
          <w:color w:val="000000"/>
          <w:sz w:val="24"/>
        </w:rPr>
      </w:pPr>
    </w:p>
    <w:p w:rsidR="00E77A12" w:rsidRDefault="00E77A12">
      <w:pPr>
        <w:numPr>
          <w:ilvl w:val="0"/>
          <w:numId w:val="26"/>
        </w:numPr>
        <w:rPr>
          <w:sz w:val="24"/>
        </w:rPr>
      </w:pPr>
      <w:r>
        <w:rPr>
          <w:sz w:val="24"/>
        </w:rPr>
        <w:t>Annualized cost to the Federal Government:</w:t>
      </w:r>
    </w:p>
    <w:p w:rsidR="00E77A12" w:rsidRDefault="00E77A12">
      <w:pPr>
        <w:pStyle w:val="BodyTextIndent"/>
        <w:spacing w:before="120"/>
        <w:ind w:left="360"/>
        <w:rPr>
          <w:rFonts w:ascii="Times New Roman" w:hAnsi="Times New Roman"/>
          <w:sz w:val="24"/>
        </w:rPr>
      </w:pPr>
      <w:r>
        <w:rPr>
          <w:rFonts w:ascii="Times New Roman" w:hAnsi="Times New Roman"/>
          <w:sz w:val="24"/>
        </w:rPr>
        <w:t xml:space="preserve">HUD solicits contractors to perform the inspection for HUD-held, 202/811 and Section 8 assisted properties.  There are an estimated </w:t>
      </w:r>
      <w:r w:rsidR="00CC1B14">
        <w:rPr>
          <w:rFonts w:ascii="Times New Roman" w:hAnsi="Times New Roman"/>
          <w:sz w:val="24"/>
        </w:rPr>
        <w:t>4,006 properties</w:t>
      </w:r>
      <w:r>
        <w:rPr>
          <w:rFonts w:ascii="Times New Roman" w:hAnsi="Times New Roman"/>
          <w:sz w:val="24"/>
        </w:rPr>
        <w:t xml:space="preserve">.  The cost for HUD contractors to perform physical inspections is </w:t>
      </w:r>
      <w:r w:rsidR="00762AEF">
        <w:rPr>
          <w:rFonts w:ascii="Times New Roman" w:hAnsi="Times New Roman"/>
          <w:sz w:val="24"/>
        </w:rPr>
        <w:t>$340 per inspection</w:t>
      </w:r>
      <w:r>
        <w:rPr>
          <w:rFonts w:ascii="Times New Roman" w:hAnsi="Times New Roman"/>
          <w:sz w:val="24"/>
        </w:rPr>
        <w:t>.  By multiplying $</w:t>
      </w:r>
      <w:r w:rsidR="00762AEF">
        <w:rPr>
          <w:rFonts w:ascii="Times New Roman" w:hAnsi="Times New Roman"/>
          <w:sz w:val="24"/>
        </w:rPr>
        <w:t xml:space="preserve">340 by </w:t>
      </w:r>
      <w:r w:rsidR="00CC1B14">
        <w:rPr>
          <w:rFonts w:ascii="Times New Roman" w:hAnsi="Times New Roman"/>
          <w:sz w:val="24"/>
        </w:rPr>
        <w:t>4,006</w:t>
      </w:r>
      <w:r>
        <w:rPr>
          <w:rFonts w:ascii="Times New Roman" w:hAnsi="Times New Roman"/>
          <w:sz w:val="24"/>
        </w:rPr>
        <w:t xml:space="preserve"> inspections the total cost is estimated at $</w:t>
      </w:r>
      <w:r w:rsidR="00CC1B14">
        <w:rPr>
          <w:rFonts w:ascii="Times New Roman" w:hAnsi="Times New Roman"/>
          <w:sz w:val="24"/>
        </w:rPr>
        <w:t>1,362,040</w:t>
      </w:r>
      <w:r>
        <w:rPr>
          <w:rFonts w:ascii="Times New Roman" w:hAnsi="Times New Roman"/>
          <w:sz w:val="24"/>
        </w:rPr>
        <w:t xml:space="preserve">.  </w:t>
      </w:r>
    </w:p>
    <w:p w:rsidR="00E77A12" w:rsidRDefault="00E77A12">
      <w:pPr>
        <w:pStyle w:val="BodyTextIndent"/>
        <w:ind w:left="360"/>
        <w:rPr>
          <w:rFonts w:ascii="Times New Roman" w:hAnsi="Times New Roman"/>
          <w:sz w:val="24"/>
        </w:rPr>
      </w:pPr>
    </w:p>
    <w:p w:rsidR="00E77A12" w:rsidRPr="005F3EF7" w:rsidRDefault="008D05E6" w:rsidP="005F3EF7">
      <w:pPr>
        <w:numPr>
          <w:ilvl w:val="0"/>
          <w:numId w:val="26"/>
        </w:numPr>
        <w:tabs>
          <w:tab w:val="left" w:pos="360"/>
        </w:tabs>
        <w:rPr>
          <w:color w:val="000000"/>
          <w:sz w:val="24"/>
        </w:rPr>
      </w:pPr>
      <w:r>
        <w:rPr>
          <w:sz w:val="24"/>
        </w:rPr>
        <w:t xml:space="preserve">This is an extension of a currently approved collection.  </w:t>
      </w:r>
      <w:r w:rsidR="00E77A12" w:rsidRPr="005F3EF7">
        <w:rPr>
          <w:sz w:val="24"/>
        </w:rPr>
        <w:t xml:space="preserve">The number of respondents </w:t>
      </w:r>
      <w:r w:rsidR="005F3EF7" w:rsidRPr="005F3EF7">
        <w:rPr>
          <w:sz w:val="24"/>
        </w:rPr>
        <w:t xml:space="preserve">will vary from year to year because of the number of inspections that are performed annually and the cycle of the inspections scores. </w:t>
      </w:r>
      <w:r w:rsidR="005F3EF7">
        <w:rPr>
          <w:sz w:val="24"/>
        </w:rPr>
        <w:t>Responses are only necessary from owners/agents who receive EH&amp;S violation notices during the inspection.</w:t>
      </w:r>
    </w:p>
    <w:p w:rsidR="005F3EF7" w:rsidRPr="005F3EF7" w:rsidRDefault="005F3EF7" w:rsidP="005F3EF7">
      <w:pPr>
        <w:tabs>
          <w:tab w:val="left" w:pos="360"/>
        </w:tabs>
        <w:rPr>
          <w:color w:val="000000"/>
          <w:sz w:val="24"/>
        </w:rPr>
      </w:pPr>
    </w:p>
    <w:p w:rsidR="00E77A12" w:rsidRDefault="00E77A12">
      <w:pPr>
        <w:numPr>
          <w:ilvl w:val="0"/>
          <w:numId w:val="26"/>
        </w:numPr>
        <w:rPr>
          <w:sz w:val="24"/>
        </w:rPr>
      </w:pPr>
      <w:r>
        <w:rPr>
          <w:sz w:val="24"/>
        </w:rPr>
        <w:t xml:space="preserve">Collection of this information will not be published.  Each inspection report will be maintained with the HUD program offices </w:t>
      </w:r>
      <w:r w:rsidR="00762AEF">
        <w:rPr>
          <w:sz w:val="24"/>
        </w:rPr>
        <w:t xml:space="preserve">or the Project Based Contract Administrator (PBCA) </w:t>
      </w:r>
      <w:r>
        <w:rPr>
          <w:sz w:val="24"/>
        </w:rPr>
        <w:t xml:space="preserve">in </w:t>
      </w:r>
      <w:r w:rsidR="00B94348">
        <w:rPr>
          <w:sz w:val="24"/>
        </w:rPr>
        <w:t>property</w:t>
      </w:r>
      <w:r>
        <w:rPr>
          <w:sz w:val="24"/>
        </w:rPr>
        <w:t xml:space="preserve"> case files.</w:t>
      </w:r>
    </w:p>
    <w:p w:rsidR="00E77A12" w:rsidRDefault="00E77A12">
      <w:pPr>
        <w:tabs>
          <w:tab w:val="left" w:pos="360"/>
        </w:tabs>
        <w:ind w:left="360" w:hanging="360"/>
        <w:rPr>
          <w:color w:val="000000"/>
          <w:sz w:val="24"/>
        </w:rPr>
      </w:pPr>
    </w:p>
    <w:p w:rsidR="00E77A12" w:rsidRDefault="00E77A12">
      <w:pPr>
        <w:numPr>
          <w:ilvl w:val="0"/>
          <w:numId w:val="26"/>
        </w:numPr>
        <w:rPr>
          <w:sz w:val="24"/>
        </w:rPr>
      </w:pPr>
      <w:r>
        <w:rPr>
          <w:sz w:val="24"/>
        </w:rPr>
        <w:t xml:space="preserve">HUD is not requesting approval to not display the expiration date of OMB approval.  </w:t>
      </w:r>
    </w:p>
    <w:p w:rsidR="00E77A12" w:rsidRDefault="00E77A12">
      <w:pPr>
        <w:tabs>
          <w:tab w:val="left" w:pos="360"/>
        </w:tabs>
        <w:ind w:left="360" w:hanging="360"/>
        <w:rPr>
          <w:color w:val="000000"/>
          <w:sz w:val="24"/>
        </w:rPr>
      </w:pPr>
    </w:p>
    <w:p w:rsidR="00E77A12" w:rsidRDefault="00E77A12">
      <w:pPr>
        <w:numPr>
          <w:ilvl w:val="0"/>
          <w:numId w:val="26"/>
        </w:numPr>
        <w:rPr>
          <w:sz w:val="24"/>
        </w:rPr>
      </w:pPr>
      <w:r>
        <w:rPr>
          <w:sz w:val="24"/>
        </w:rPr>
        <w:t>We are not requesting exceptions to the “Certification for Paperwork Act Submissions.”</w:t>
      </w:r>
    </w:p>
    <w:p w:rsidR="004845BF" w:rsidRDefault="004845BF" w:rsidP="004845BF">
      <w:pPr>
        <w:pStyle w:val="ListParagraph"/>
        <w:rPr>
          <w:sz w:val="24"/>
        </w:rPr>
      </w:pPr>
    </w:p>
    <w:p w:rsidR="004845BF" w:rsidRDefault="004845BF" w:rsidP="004845BF">
      <w:pPr>
        <w:rPr>
          <w:sz w:val="24"/>
        </w:rPr>
      </w:pPr>
    </w:p>
    <w:p w:rsidR="004845BF" w:rsidRDefault="004845BF" w:rsidP="004845BF">
      <w:pPr>
        <w:rPr>
          <w:sz w:val="24"/>
        </w:rPr>
      </w:pPr>
    </w:p>
    <w:p w:rsidR="004845BF" w:rsidRDefault="004845BF" w:rsidP="004845BF">
      <w:pPr>
        <w:rPr>
          <w:sz w:val="24"/>
        </w:rPr>
      </w:pPr>
    </w:p>
    <w:p w:rsidR="004845BF" w:rsidRDefault="004845BF" w:rsidP="004845BF">
      <w:pPr>
        <w:rPr>
          <w:sz w:val="24"/>
        </w:rPr>
      </w:pPr>
    </w:p>
    <w:p w:rsidR="00E77A12" w:rsidRDefault="00E77A12">
      <w:pPr>
        <w:tabs>
          <w:tab w:val="left" w:pos="360"/>
          <w:tab w:val="left" w:pos="720"/>
        </w:tabs>
        <w:rPr>
          <w:color w:val="000000"/>
          <w:sz w:val="24"/>
        </w:rPr>
      </w:pPr>
    </w:p>
    <w:p w:rsidR="00E77A12" w:rsidRDefault="00E77A12">
      <w:pPr>
        <w:tabs>
          <w:tab w:val="left" w:pos="360"/>
          <w:tab w:val="left" w:pos="720"/>
        </w:tabs>
        <w:rPr>
          <w:rFonts w:ascii="Arial" w:hAnsi="Arial" w:cs="Arial"/>
          <w:b/>
          <w:color w:val="000000"/>
          <w:sz w:val="24"/>
        </w:rPr>
      </w:pPr>
      <w:r>
        <w:rPr>
          <w:rFonts w:ascii="Arial" w:hAnsi="Arial" w:cs="Arial"/>
          <w:b/>
          <w:bCs/>
          <w:color w:val="000000"/>
          <w:sz w:val="24"/>
        </w:rPr>
        <w:t xml:space="preserve">B.  </w:t>
      </w:r>
      <w:r>
        <w:rPr>
          <w:rFonts w:ascii="Arial" w:hAnsi="Arial" w:cs="Arial"/>
          <w:b/>
          <w:color w:val="000000"/>
          <w:sz w:val="24"/>
        </w:rPr>
        <w:t>Collections of Information Employing Statistical Methods</w:t>
      </w:r>
    </w:p>
    <w:p w:rsidR="00E77A12" w:rsidRDefault="00E77A12">
      <w:pPr>
        <w:tabs>
          <w:tab w:val="left" w:pos="360"/>
          <w:tab w:val="left" w:pos="720"/>
        </w:tabs>
        <w:rPr>
          <w:b/>
          <w:color w:val="000000"/>
          <w:sz w:val="24"/>
        </w:rPr>
      </w:pPr>
    </w:p>
    <w:p w:rsidR="00E77A12" w:rsidRDefault="00E77A12">
      <w:pPr>
        <w:tabs>
          <w:tab w:val="left" w:pos="360"/>
          <w:tab w:val="left" w:pos="720"/>
        </w:tabs>
        <w:rPr>
          <w:b/>
          <w:color w:val="000000"/>
          <w:sz w:val="24"/>
        </w:rPr>
      </w:pPr>
      <w:r>
        <w:rPr>
          <w:sz w:val="24"/>
        </w:rPr>
        <w:t>No statistical methods are employed for the collection of this information</w:t>
      </w:r>
      <w:r w:rsidR="005C4098">
        <w:rPr>
          <w:sz w:val="24"/>
        </w:rPr>
        <w:t xml:space="preserve">, owners/agents are provided with a written copy of the EH&amp;S deficiencies during the inspections process.  Once the deficiency notice is received a written certification is required from the owner/agent within a 72 hour timeframe.  The written certification must be provided to the local Program Center if the property does not have a Section 8 Contract.  For those properties with Section 8 Contracts the certification is provided to the PBCA. </w:t>
      </w:r>
    </w:p>
    <w:sectPr w:rsidR="00E77A12" w:rsidSect="005509E8">
      <w:headerReference w:type="even" r:id="rId9"/>
      <w:headerReference w:type="default" r:id="rId10"/>
      <w:footerReference w:type="even" r:id="rId11"/>
      <w:footerReference w:type="default" r:id="rId12"/>
      <w:headerReference w:type="first" r:id="rId13"/>
      <w:footerReference w:type="first" r:id="rId14"/>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E8F" w:rsidRDefault="00CD3E8F">
      <w:r>
        <w:separator/>
      </w:r>
    </w:p>
  </w:endnote>
  <w:endnote w:type="continuationSeparator" w:id="0">
    <w:p w:rsidR="00CD3E8F" w:rsidRDefault="00CD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F0" w:rsidRDefault="003342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E6" w:rsidRDefault="008D05E6">
    <w:pPr>
      <w:pStyle w:val="Footer"/>
      <w:pBdr>
        <w:top w:val="single" w:sz="6" w:space="1" w:color="auto"/>
      </w:pBdr>
      <w:tabs>
        <w:tab w:val="clear" w:pos="4320"/>
        <w:tab w:val="clear" w:pos="8640"/>
        <w:tab w:val="right" w:pos="10920"/>
      </w:tabs>
      <w:ind w:left="-120" w:right="-120"/>
    </w:pPr>
    <w:r>
      <w:rPr>
        <w:rFonts w:ascii="Helvetica" w:hAnsi="Helvetica"/>
        <w:b/>
        <w:sz w:val="18"/>
      </w:rPr>
      <w:tab/>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E6" w:rsidRDefault="008D05E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E8F" w:rsidRDefault="00CD3E8F">
      <w:r>
        <w:separator/>
      </w:r>
    </w:p>
  </w:footnote>
  <w:footnote w:type="continuationSeparator" w:id="0">
    <w:p w:rsidR="00CD3E8F" w:rsidRDefault="00CD3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F0" w:rsidRDefault="003342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F0" w:rsidRDefault="003342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F0" w:rsidRDefault="00334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2302A00"/>
    <w:multiLevelType w:val="hybridMultilevel"/>
    <w:tmpl w:val="5F02612E"/>
    <w:lvl w:ilvl="0" w:tplc="32067C9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B706CE"/>
    <w:multiLevelType w:val="singleLevel"/>
    <w:tmpl w:val="941803A8"/>
    <w:lvl w:ilvl="0">
      <w:start w:val="1"/>
      <w:numFmt w:val="decimal"/>
      <w:lvlText w:val="(%1) "/>
      <w:legacy w:legacy="1" w:legacySpace="0" w:legacyIndent="360"/>
      <w:lvlJc w:val="left"/>
      <w:pPr>
        <w:ind w:left="360" w:hanging="360"/>
      </w:pPr>
      <w:rPr>
        <w:b w:val="0"/>
        <w:i w:val="0"/>
        <w:sz w:val="18"/>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2865FB7"/>
    <w:multiLevelType w:val="singleLevel"/>
    <w:tmpl w:val="95FA24F2"/>
    <w:lvl w:ilvl="0">
      <w:start w:val="5"/>
      <w:numFmt w:val="decimal"/>
      <w:lvlText w:val="%1."/>
      <w:legacy w:legacy="1" w:legacySpace="0" w:legacyIndent="360"/>
      <w:lvlJc w:val="left"/>
      <w:pPr>
        <w:ind w:left="360" w:hanging="360"/>
      </w:pPr>
    </w:lvl>
  </w:abstractNum>
  <w:abstractNum w:abstractNumId="6">
    <w:nsid w:val="15D53122"/>
    <w:multiLevelType w:val="singleLevel"/>
    <w:tmpl w:val="45B4923C"/>
    <w:lvl w:ilvl="0">
      <w:start w:val="18"/>
      <w:numFmt w:val="decimal"/>
      <w:lvlText w:val="%1."/>
      <w:legacy w:legacy="1" w:legacySpace="0" w:legacyIndent="360"/>
      <w:lvlJc w:val="left"/>
      <w:pPr>
        <w:ind w:left="360" w:hanging="360"/>
      </w:pPr>
    </w:lvl>
  </w:abstractNum>
  <w:abstractNum w:abstractNumId="7">
    <w:nsid w:val="18467CA4"/>
    <w:multiLevelType w:val="singleLevel"/>
    <w:tmpl w:val="F2C64B8C"/>
    <w:lvl w:ilvl="0">
      <w:start w:val="1"/>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32F10FEF"/>
    <w:multiLevelType w:val="hybridMultilevel"/>
    <w:tmpl w:val="529EED16"/>
    <w:lvl w:ilvl="0" w:tplc="760411F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38420AAE"/>
    <w:multiLevelType w:val="singleLevel"/>
    <w:tmpl w:val="53462A80"/>
    <w:lvl w:ilvl="0">
      <w:start w:val="3"/>
      <w:numFmt w:val="decimal"/>
      <w:lvlText w:val="%1."/>
      <w:legacy w:legacy="1" w:legacySpace="0" w:legacyIndent="360"/>
      <w:lvlJc w:val="left"/>
      <w:pPr>
        <w:ind w:left="360" w:hanging="360"/>
      </w:pPr>
    </w:lvl>
  </w:abstractNum>
  <w:abstractNum w:abstractNumId="10">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1">
    <w:nsid w:val="3A9D69F2"/>
    <w:multiLevelType w:val="hybridMultilevel"/>
    <w:tmpl w:val="3224ED46"/>
    <w:lvl w:ilvl="0" w:tplc="AB2C37E2">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2">
    <w:nsid w:val="3C856E68"/>
    <w:multiLevelType w:val="multilevel"/>
    <w:tmpl w:val="7E8C5020"/>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13">
    <w:nsid w:val="3F4578C7"/>
    <w:multiLevelType w:val="hybridMultilevel"/>
    <w:tmpl w:val="1F52FAA8"/>
    <w:lvl w:ilvl="0" w:tplc="D820EFA4">
      <w:start w:val="1"/>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4">
    <w:nsid w:val="452D1CC3"/>
    <w:multiLevelType w:val="hybridMultilevel"/>
    <w:tmpl w:val="80C68F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7B2837"/>
    <w:multiLevelType w:val="singleLevel"/>
    <w:tmpl w:val="EAF0BBB2"/>
    <w:lvl w:ilvl="0">
      <w:start w:val="15"/>
      <w:numFmt w:val="decimal"/>
      <w:lvlText w:val="%1."/>
      <w:legacy w:legacy="1" w:legacySpace="0" w:legacyIndent="360"/>
      <w:lvlJc w:val="left"/>
      <w:pPr>
        <w:ind w:left="360" w:hanging="360"/>
      </w:pPr>
    </w:lvl>
  </w:abstractNum>
  <w:abstractNum w:abstractNumId="1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183318"/>
    <w:multiLevelType w:val="hybridMultilevel"/>
    <w:tmpl w:val="DBF0151A"/>
    <w:lvl w:ilvl="0" w:tplc="40F2E682">
      <w:start w:val="1"/>
      <w:numFmt w:val="decimal"/>
      <w:lvlText w:val="%1."/>
      <w:lvlJc w:val="left"/>
      <w:pPr>
        <w:tabs>
          <w:tab w:val="num" w:pos="1440"/>
        </w:tabs>
        <w:ind w:left="1440" w:hanging="360"/>
      </w:pPr>
      <w:rPr>
        <w:rFonts w:ascii="Times New Roman" w:hAnsi="Times New Roman" w:hint="default"/>
        <w:b w:val="0"/>
        <w:i w:val="0"/>
        <w:color w:val="auto"/>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587D0884"/>
    <w:multiLevelType w:val="hybridMultilevel"/>
    <w:tmpl w:val="A68E3508"/>
    <w:lvl w:ilvl="0" w:tplc="40F2E682">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3A0542"/>
    <w:multiLevelType w:val="singleLevel"/>
    <w:tmpl w:val="BD4C86AC"/>
    <w:lvl w:ilvl="0">
      <w:start w:val="8"/>
      <w:numFmt w:val="decimal"/>
      <w:lvlText w:val="%1."/>
      <w:legacy w:legacy="1" w:legacySpace="0" w:legacyIndent="360"/>
      <w:lvlJc w:val="left"/>
      <w:pPr>
        <w:ind w:left="360" w:hanging="360"/>
      </w:pPr>
    </w:lvl>
  </w:abstractNum>
  <w:abstractNum w:abstractNumId="21">
    <w:nsid w:val="6C7053F2"/>
    <w:multiLevelType w:val="hybridMultilevel"/>
    <w:tmpl w:val="49AE150A"/>
    <w:lvl w:ilvl="0" w:tplc="40F2E682">
      <w:start w:val="1"/>
      <w:numFmt w:val="decimal"/>
      <w:lvlText w:val="%1."/>
      <w:lvlJc w:val="left"/>
      <w:pPr>
        <w:tabs>
          <w:tab w:val="num" w:pos="1080"/>
        </w:tabs>
        <w:ind w:left="1080" w:hanging="360"/>
      </w:pPr>
      <w:rPr>
        <w:rFonts w:ascii="Times New Roman" w:hAnsi="Times New Roman" w:hint="default"/>
        <w:b w:val="0"/>
        <w:i w:val="0"/>
        <w:color w:val="auto"/>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2091436"/>
    <w:multiLevelType w:val="hybridMultilevel"/>
    <w:tmpl w:val="D10A29DE"/>
    <w:lvl w:ilvl="0" w:tplc="3A565DC6">
      <w:start w:val="1"/>
      <w:numFmt w:val="decimal"/>
      <w:lvlText w:val="%1."/>
      <w:lvlJc w:val="left"/>
      <w:pPr>
        <w:tabs>
          <w:tab w:val="num" w:pos="1080"/>
        </w:tabs>
        <w:ind w:left="1080" w:hanging="360"/>
      </w:pPr>
      <w:rPr>
        <w:rFonts w:ascii="Times New Roman" w:hAnsi="Times New Roman" w:hint="default"/>
        <w:b w:val="0"/>
        <w:i w:val="0"/>
        <w:color w:val="auto"/>
        <w:sz w:val="24"/>
      </w:rPr>
    </w:lvl>
    <w:lvl w:ilvl="1" w:tplc="67F45B4C">
      <w:start w:val="1"/>
      <w:numFmt w:val="lowerLetter"/>
      <w:lvlText w:val="(%2)"/>
      <w:lvlJc w:val="left"/>
      <w:pPr>
        <w:tabs>
          <w:tab w:val="num" w:pos="2160"/>
        </w:tabs>
        <w:ind w:left="2160" w:hanging="360"/>
      </w:pPr>
      <w:rPr>
        <w:rFonts w:hint="default"/>
        <w:color w:val="auto"/>
      </w:rPr>
    </w:lvl>
    <w:lvl w:ilvl="2" w:tplc="98242D92">
      <w:start w:val="2"/>
      <w:numFmt w:val="upperLetter"/>
      <w:lvlText w:val="%3."/>
      <w:lvlJc w:val="left"/>
      <w:pPr>
        <w:tabs>
          <w:tab w:val="num" w:pos="3060"/>
        </w:tabs>
        <w:ind w:left="3060" w:hanging="360"/>
      </w:pPr>
      <w:rPr>
        <w:rFonts w:hint="default"/>
        <w:b/>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nsid w:val="744E170F"/>
    <w:multiLevelType w:val="singleLevel"/>
    <w:tmpl w:val="B9B62E92"/>
    <w:lvl w:ilvl="0">
      <w:start w:val="13"/>
      <w:numFmt w:val="decimal"/>
      <w:lvlText w:val="%1. "/>
      <w:legacy w:legacy="1" w:legacySpace="0" w:legacyIndent="360"/>
      <w:lvlJc w:val="left"/>
      <w:pPr>
        <w:ind w:left="360" w:hanging="360"/>
      </w:pPr>
      <w:rPr>
        <w:b w:val="0"/>
        <w:i w:val="0"/>
        <w:sz w:val="18"/>
      </w:rPr>
    </w:lvl>
  </w:abstractNum>
  <w:abstractNum w:abstractNumId="2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6"/>
  </w:num>
  <w:num w:numId="3">
    <w:abstractNumId w:val="3"/>
  </w:num>
  <w:num w:numId="4">
    <w:abstractNumId w:val="25"/>
  </w:num>
  <w:num w:numId="5">
    <w:abstractNumId w:val="23"/>
  </w:num>
  <w:num w:numId="6">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11"/>
  </w:num>
  <w:num w:numId="11">
    <w:abstractNumId w:val="12"/>
  </w:num>
  <w:num w:numId="12">
    <w:abstractNumId w:val="9"/>
  </w:num>
  <w:num w:numId="13">
    <w:abstractNumId w:val="5"/>
    <w:lvlOverride w:ilvl="0">
      <w:lvl w:ilvl="0">
        <w:start w:val="6"/>
        <w:numFmt w:val="decimal"/>
        <w:lvlText w:val="%1."/>
        <w:legacy w:legacy="1" w:legacySpace="0" w:legacyIndent="360"/>
        <w:lvlJc w:val="left"/>
        <w:pPr>
          <w:ind w:left="360" w:hanging="360"/>
        </w:pPr>
      </w:lvl>
    </w:lvlOverride>
  </w:num>
  <w:num w:numId="14">
    <w:abstractNumId w:val="20"/>
  </w:num>
  <w:num w:numId="15">
    <w:abstractNumId w:val="20"/>
    <w:lvlOverride w:ilvl="0">
      <w:lvl w:ilvl="0">
        <w:start w:val="9"/>
        <w:numFmt w:val="decimal"/>
        <w:lvlText w:val="%1."/>
        <w:legacy w:legacy="1" w:legacySpace="0" w:legacyIndent="360"/>
        <w:lvlJc w:val="left"/>
        <w:pPr>
          <w:ind w:left="360" w:hanging="360"/>
        </w:pPr>
      </w:lvl>
    </w:lvlOverride>
  </w:num>
  <w:num w:numId="16">
    <w:abstractNumId w:val="24"/>
  </w:num>
  <w:num w:numId="17">
    <w:abstractNumId w:val="24"/>
    <w:lvlOverride w:ilvl="0">
      <w:lvl w:ilvl="0">
        <w:start w:val="1"/>
        <w:numFmt w:val="decimal"/>
        <w:lvlText w:val="%1. "/>
        <w:legacy w:legacy="1" w:legacySpace="0" w:legacyIndent="360"/>
        <w:lvlJc w:val="left"/>
        <w:pPr>
          <w:ind w:left="360" w:hanging="360"/>
        </w:pPr>
        <w:rPr>
          <w:b w:val="0"/>
          <w:i w:val="0"/>
          <w:sz w:val="18"/>
        </w:rPr>
      </w:lvl>
    </w:lvlOverride>
  </w:num>
  <w:num w:numId="18">
    <w:abstractNumId w:val="2"/>
  </w:num>
  <w:num w:numId="19">
    <w:abstractNumId w:val="15"/>
  </w:num>
  <w:num w:numId="20">
    <w:abstractNumId w:val="6"/>
  </w:num>
  <w:num w:numId="21">
    <w:abstractNumId w:val="13"/>
  </w:num>
  <w:num w:numId="22">
    <w:abstractNumId w:val="1"/>
  </w:num>
  <w:num w:numId="23">
    <w:abstractNumId w:val="7"/>
  </w:num>
  <w:num w:numId="24">
    <w:abstractNumId w:val="22"/>
  </w:num>
  <w:num w:numId="25">
    <w:abstractNumId w:val="14"/>
  </w:num>
  <w:num w:numId="26">
    <w:abstractNumId w:val="19"/>
  </w:num>
  <w:num w:numId="27">
    <w:abstractNumId w:val="18"/>
  </w:num>
  <w:num w:numId="28">
    <w:abstractNumId w:val="21"/>
  </w:num>
  <w:num w:numId="29">
    <w:abstractNumId w:val="8"/>
  </w:num>
  <w:num w:numId="30">
    <w:abstractNumId w:val="1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BEF"/>
    <w:rsid w:val="00062A0A"/>
    <w:rsid w:val="00082BDD"/>
    <w:rsid w:val="000E6072"/>
    <w:rsid w:val="00186E43"/>
    <w:rsid w:val="00190AE7"/>
    <w:rsid w:val="00191718"/>
    <w:rsid w:val="001F01AD"/>
    <w:rsid w:val="002866EA"/>
    <w:rsid w:val="002C2BB9"/>
    <w:rsid w:val="003342F0"/>
    <w:rsid w:val="00354172"/>
    <w:rsid w:val="003B3F46"/>
    <w:rsid w:val="003E2E6C"/>
    <w:rsid w:val="00437481"/>
    <w:rsid w:val="004845BF"/>
    <w:rsid w:val="004874C8"/>
    <w:rsid w:val="004A5AD2"/>
    <w:rsid w:val="004D48E5"/>
    <w:rsid w:val="004E33A1"/>
    <w:rsid w:val="00545B3E"/>
    <w:rsid w:val="005509E8"/>
    <w:rsid w:val="005A5034"/>
    <w:rsid w:val="005C4098"/>
    <w:rsid w:val="005D21DD"/>
    <w:rsid w:val="005F0AC4"/>
    <w:rsid w:val="005F3EF7"/>
    <w:rsid w:val="0061769E"/>
    <w:rsid w:val="006634D0"/>
    <w:rsid w:val="00695B10"/>
    <w:rsid w:val="006A7931"/>
    <w:rsid w:val="006B12ED"/>
    <w:rsid w:val="006F7AD4"/>
    <w:rsid w:val="00730F32"/>
    <w:rsid w:val="00762AEF"/>
    <w:rsid w:val="007B3645"/>
    <w:rsid w:val="007F4C85"/>
    <w:rsid w:val="008026FC"/>
    <w:rsid w:val="008670EA"/>
    <w:rsid w:val="00890C4F"/>
    <w:rsid w:val="00890FF4"/>
    <w:rsid w:val="008A3637"/>
    <w:rsid w:val="008A7573"/>
    <w:rsid w:val="008C56A6"/>
    <w:rsid w:val="008D05E6"/>
    <w:rsid w:val="008D483D"/>
    <w:rsid w:val="00955D46"/>
    <w:rsid w:val="00996766"/>
    <w:rsid w:val="00996B8F"/>
    <w:rsid w:val="00997F29"/>
    <w:rsid w:val="009D134B"/>
    <w:rsid w:val="00A61E30"/>
    <w:rsid w:val="00A80792"/>
    <w:rsid w:val="00B060FC"/>
    <w:rsid w:val="00B229EA"/>
    <w:rsid w:val="00B61BEF"/>
    <w:rsid w:val="00B94348"/>
    <w:rsid w:val="00BA17B2"/>
    <w:rsid w:val="00BF5E6C"/>
    <w:rsid w:val="00C02680"/>
    <w:rsid w:val="00C055EF"/>
    <w:rsid w:val="00C17E19"/>
    <w:rsid w:val="00C20D66"/>
    <w:rsid w:val="00CC1B14"/>
    <w:rsid w:val="00CD3E8F"/>
    <w:rsid w:val="00DA024A"/>
    <w:rsid w:val="00DB3D27"/>
    <w:rsid w:val="00E77A12"/>
    <w:rsid w:val="00E81D6E"/>
    <w:rsid w:val="00FA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9E8"/>
    <w:pPr>
      <w:overflowPunct w:val="0"/>
      <w:autoSpaceDE w:val="0"/>
      <w:autoSpaceDN w:val="0"/>
      <w:adjustRightInd w:val="0"/>
      <w:textAlignment w:val="baseline"/>
    </w:pPr>
  </w:style>
  <w:style w:type="paragraph" w:styleId="Heading1">
    <w:name w:val="heading 1"/>
    <w:basedOn w:val="Normal"/>
    <w:next w:val="Normal"/>
    <w:qFormat/>
    <w:rsid w:val="005509E8"/>
    <w:pPr>
      <w:keepNext/>
      <w:tabs>
        <w:tab w:val="left" w:pos="240"/>
      </w:tabs>
      <w:jc w:val="center"/>
      <w:outlineLvl w:val="0"/>
    </w:pPr>
    <w:rPr>
      <w:rFonts w:ascii="Arial" w:hAnsi="Arial" w:cs="Arial"/>
      <w:b/>
      <w:bCs/>
      <w:color w:val="000000"/>
    </w:rPr>
  </w:style>
  <w:style w:type="paragraph" w:styleId="Heading2">
    <w:name w:val="heading 2"/>
    <w:basedOn w:val="Normal"/>
    <w:next w:val="Normal"/>
    <w:qFormat/>
    <w:rsid w:val="005509E8"/>
    <w:pPr>
      <w:keepNext/>
      <w:tabs>
        <w:tab w:val="left" w:pos="240"/>
      </w:tabs>
      <w:jc w:val="center"/>
      <w:outlineLvl w:val="1"/>
    </w:pPr>
    <w:rPr>
      <w:rFonts w:ascii="Arial" w:hAnsi="Arial" w:cs="Arial"/>
      <w:b/>
      <w:bCs/>
      <w:color w:val="000000"/>
      <w:u w:val="single"/>
    </w:rPr>
  </w:style>
  <w:style w:type="paragraph" w:styleId="Heading3">
    <w:name w:val="heading 3"/>
    <w:basedOn w:val="Normal"/>
    <w:next w:val="Normal"/>
    <w:qFormat/>
    <w:rsid w:val="005509E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26"/>
    </w:rPr>
  </w:style>
  <w:style w:type="paragraph" w:styleId="Heading4">
    <w:name w:val="heading 4"/>
    <w:basedOn w:val="Normal"/>
    <w:next w:val="Normal"/>
    <w:qFormat/>
    <w:rsid w:val="005509E8"/>
    <w:pPr>
      <w:keepNext/>
      <w:overflowPunct/>
      <w:spacing w:line="240" w:lineRule="atLeast"/>
      <w:jc w:val="center"/>
      <w:textAlignment w:val="auto"/>
      <w:outlineLvl w:val="3"/>
    </w:pPr>
    <w:rPr>
      <w:color w:val="000000"/>
      <w:sz w:val="24"/>
    </w:rPr>
  </w:style>
  <w:style w:type="paragraph" w:styleId="Heading5">
    <w:name w:val="heading 5"/>
    <w:basedOn w:val="Normal"/>
    <w:next w:val="Normal"/>
    <w:qFormat/>
    <w:rsid w:val="005509E8"/>
    <w:pPr>
      <w:keepNext/>
      <w:tabs>
        <w:tab w:val="left" w:pos="240"/>
      </w:tabs>
      <w:ind w:left="720"/>
      <w:jc w:val="center"/>
      <w:outlineLvl w:val="4"/>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509E8"/>
    <w:pPr>
      <w:tabs>
        <w:tab w:val="center" w:pos="4320"/>
        <w:tab w:val="right" w:pos="8640"/>
      </w:tabs>
    </w:pPr>
  </w:style>
  <w:style w:type="paragraph" w:styleId="Footer">
    <w:name w:val="footer"/>
    <w:basedOn w:val="Normal"/>
    <w:semiHidden/>
    <w:rsid w:val="005509E8"/>
    <w:pPr>
      <w:tabs>
        <w:tab w:val="center" w:pos="4320"/>
        <w:tab w:val="right" w:pos="8640"/>
      </w:tabs>
    </w:pPr>
  </w:style>
  <w:style w:type="paragraph" w:styleId="BodyTextIndent">
    <w:name w:val="Body Text Indent"/>
    <w:basedOn w:val="Normal"/>
    <w:semiHidden/>
    <w:rsid w:val="005509E8"/>
    <w:pPr>
      <w:ind w:left="720"/>
    </w:pPr>
    <w:rPr>
      <w:rFonts w:ascii="Arial" w:hAnsi="Arial"/>
      <w:sz w:val="18"/>
    </w:rPr>
  </w:style>
  <w:style w:type="paragraph" w:styleId="BodyTextIndent2">
    <w:name w:val="Body Text Indent 2"/>
    <w:basedOn w:val="Normal"/>
    <w:semiHidden/>
    <w:rsid w:val="005509E8"/>
    <w:pPr>
      <w:ind w:left="360"/>
    </w:pPr>
    <w:rPr>
      <w:rFonts w:ascii="Arial" w:hAnsi="Arial"/>
      <w:sz w:val="18"/>
    </w:rPr>
  </w:style>
  <w:style w:type="paragraph" w:styleId="BodyTextIndent3">
    <w:name w:val="Body Text Indent 3"/>
    <w:basedOn w:val="Normal"/>
    <w:semiHidden/>
    <w:rsid w:val="005509E8"/>
    <w:pPr>
      <w:tabs>
        <w:tab w:val="left" w:pos="360"/>
      </w:tabs>
      <w:ind w:left="360" w:hanging="360"/>
    </w:pPr>
    <w:rPr>
      <w:rFonts w:ascii="Arial" w:hAnsi="Arial"/>
      <w:sz w:val="18"/>
    </w:rPr>
  </w:style>
  <w:style w:type="paragraph" w:styleId="BlockText">
    <w:name w:val="Block Text"/>
    <w:basedOn w:val="Normal"/>
    <w:semiHidden/>
    <w:rsid w:val="005509E8"/>
    <w:pPr>
      <w:tabs>
        <w:tab w:val="left" w:pos="240"/>
      </w:tabs>
      <w:spacing w:after="40"/>
      <w:ind w:left="120" w:right="-120"/>
    </w:pPr>
    <w:rPr>
      <w:rFonts w:ascii="Helvetica" w:hAnsi="Helvetica"/>
      <w:b/>
      <w:color w:val="000000"/>
      <w:sz w:val="18"/>
    </w:rPr>
  </w:style>
  <w:style w:type="paragraph" w:styleId="BodyText">
    <w:name w:val="Body Text"/>
    <w:basedOn w:val="Normal"/>
    <w:semiHidden/>
    <w:rsid w:val="005509E8"/>
    <w:pPr>
      <w:tabs>
        <w:tab w:val="left" w:pos="240"/>
      </w:tabs>
      <w:spacing w:after="60"/>
      <w:ind w:right="-120"/>
    </w:pPr>
    <w:rPr>
      <w:color w:val="000000"/>
      <w:sz w:val="22"/>
    </w:rPr>
  </w:style>
  <w:style w:type="paragraph" w:styleId="DocumentMap">
    <w:name w:val="Document Map"/>
    <w:basedOn w:val="Normal"/>
    <w:semiHidden/>
    <w:rsid w:val="005509E8"/>
    <w:pPr>
      <w:shd w:val="clear" w:color="auto" w:fill="000080"/>
    </w:pPr>
    <w:rPr>
      <w:rFonts w:ascii="Tahoma" w:hAnsi="Tahoma" w:cs="Tahoma"/>
    </w:rPr>
  </w:style>
  <w:style w:type="paragraph" w:styleId="ListParagraph">
    <w:name w:val="List Paragraph"/>
    <w:basedOn w:val="Normal"/>
    <w:uiPriority w:val="34"/>
    <w:qFormat/>
    <w:rsid w:val="004845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9E8"/>
    <w:pPr>
      <w:overflowPunct w:val="0"/>
      <w:autoSpaceDE w:val="0"/>
      <w:autoSpaceDN w:val="0"/>
      <w:adjustRightInd w:val="0"/>
      <w:textAlignment w:val="baseline"/>
    </w:pPr>
  </w:style>
  <w:style w:type="paragraph" w:styleId="Heading1">
    <w:name w:val="heading 1"/>
    <w:basedOn w:val="Normal"/>
    <w:next w:val="Normal"/>
    <w:qFormat/>
    <w:rsid w:val="005509E8"/>
    <w:pPr>
      <w:keepNext/>
      <w:tabs>
        <w:tab w:val="left" w:pos="240"/>
      </w:tabs>
      <w:jc w:val="center"/>
      <w:outlineLvl w:val="0"/>
    </w:pPr>
    <w:rPr>
      <w:rFonts w:ascii="Arial" w:hAnsi="Arial" w:cs="Arial"/>
      <w:b/>
      <w:bCs/>
      <w:color w:val="000000"/>
    </w:rPr>
  </w:style>
  <w:style w:type="paragraph" w:styleId="Heading2">
    <w:name w:val="heading 2"/>
    <w:basedOn w:val="Normal"/>
    <w:next w:val="Normal"/>
    <w:qFormat/>
    <w:rsid w:val="005509E8"/>
    <w:pPr>
      <w:keepNext/>
      <w:tabs>
        <w:tab w:val="left" w:pos="240"/>
      </w:tabs>
      <w:jc w:val="center"/>
      <w:outlineLvl w:val="1"/>
    </w:pPr>
    <w:rPr>
      <w:rFonts w:ascii="Arial" w:hAnsi="Arial" w:cs="Arial"/>
      <w:b/>
      <w:bCs/>
      <w:color w:val="000000"/>
      <w:u w:val="single"/>
    </w:rPr>
  </w:style>
  <w:style w:type="paragraph" w:styleId="Heading3">
    <w:name w:val="heading 3"/>
    <w:basedOn w:val="Normal"/>
    <w:next w:val="Normal"/>
    <w:qFormat/>
    <w:rsid w:val="005509E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26"/>
    </w:rPr>
  </w:style>
  <w:style w:type="paragraph" w:styleId="Heading4">
    <w:name w:val="heading 4"/>
    <w:basedOn w:val="Normal"/>
    <w:next w:val="Normal"/>
    <w:qFormat/>
    <w:rsid w:val="005509E8"/>
    <w:pPr>
      <w:keepNext/>
      <w:overflowPunct/>
      <w:spacing w:line="240" w:lineRule="atLeast"/>
      <w:jc w:val="center"/>
      <w:textAlignment w:val="auto"/>
      <w:outlineLvl w:val="3"/>
    </w:pPr>
    <w:rPr>
      <w:color w:val="000000"/>
      <w:sz w:val="24"/>
    </w:rPr>
  </w:style>
  <w:style w:type="paragraph" w:styleId="Heading5">
    <w:name w:val="heading 5"/>
    <w:basedOn w:val="Normal"/>
    <w:next w:val="Normal"/>
    <w:qFormat/>
    <w:rsid w:val="005509E8"/>
    <w:pPr>
      <w:keepNext/>
      <w:tabs>
        <w:tab w:val="left" w:pos="240"/>
      </w:tabs>
      <w:ind w:left="720"/>
      <w:jc w:val="center"/>
      <w:outlineLvl w:val="4"/>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509E8"/>
    <w:pPr>
      <w:tabs>
        <w:tab w:val="center" w:pos="4320"/>
        <w:tab w:val="right" w:pos="8640"/>
      </w:tabs>
    </w:pPr>
  </w:style>
  <w:style w:type="paragraph" w:styleId="Footer">
    <w:name w:val="footer"/>
    <w:basedOn w:val="Normal"/>
    <w:semiHidden/>
    <w:rsid w:val="005509E8"/>
    <w:pPr>
      <w:tabs>
        <w:tab w:val="center" w:pos="4320"/>
        <w:tab w:val="right" w:pos="8640"/>
      </w:tabs>
    </w:pPr>
  </w:style>
  <w:style w:type="paragraph" w:styleId="BodyTextIndent">
    <w:name w:val="Body Text Indent"/>
    <w:basedOn w:val="Normal"/>
    <w:semiHidden/>
    <w:rsid w:val="005509E8"/>
    <w:pPr>
      <w:ind w:left="720"/>
    </w:pPr>
    <w:rPr>
      <w:rFonts w:ascii="Arial" w:hAnsi="Arial"/>
      <w:sz w:val="18"/>
    </w:rPr>
  </w:style>
  <w:style w:type="paragraph" w:styleId="BodyTextIndent2">
    <w:name w:val="Body Text Indent 2"/>
    <w:basedOn w:val="Normal"/>
    <w:semiHidden/>
    <w:rsid w:val="005509E8"/>
    <w:pPr>
      <w:ind w:left="360"/>
    </w:pPr>
    <w:rPr>
      <w:rFonts w:ascii="Arial" w:hAnsi="Arial"/>
      <w:sz w:val="18"/>
    </w:rPr>
  </w:style>
  <w:style w:type="paragraph" w:styleId="BodyTextIndent3">
    <w:name w:val="Body Text Indent 3"/>
    <w:basedOn w:val="Normal"/>
    <w:semiHidden/>
    <w:rsid w:val="005509E8"/>
    <w:pPr>
      <w:tabs>
        <w:tab w:val="left" w:pos="360"/>
      </w:tabs>
      <w:ind w:left="360" w:hanging="360"/>
    </w:pPr>
    <w:rPr>
      <w:rFonts w:ascii="Arial" w:hAnsi="Arial"/>
      <w:sz w:val="18"/>
    </w:rPr>
  </w:style>
  <w:style w:type="paragraph" w:styleId="BlockText">
    <w:name w:val="Block Text"/>
    <w:basedOn w:val="Normal"/>
    <w:semiHidden/>
    <w:rsid w:val="005509E8"/>
    <w:pPr>
      <w:tabs>
        <w:tab w:val="left" w:pos="240"/>
      </w:tabs>
      <w:spacing w:after="40"/>
      <w:ind w:left="120" w:right="-120"/>
    </w:pPr>
    <w:rPr>
      <w:rFonts w:ascii="Helvetica" w:hAnsi="Helvetica"/>
      <w:b/>
      <w:color w:val="000000"/>
      <w:sz w:val="18"/>
    </w:rPr>
  </w:style>
  <w:style w:type="paragraph" w:styleId="BodyText">
    <w:name w:val="Body Text"/>
    <w:basedOn w:val="Normal"/>
    <w:semiHidden/>
    <w:rsid w:val="005509E8"/>
    <w:pPr>
      <w:tabs>
        <w:tab w:val="left" w:pos="240"/>
      </w:tabs>
      <w:spacing w:after="60"/>
      <w:ind w:right="-120"/>
    </w:pPr>
    <w:rPr>
      <w:color w:val="000000"/>
      <w:sz w:val="22"/>
    </w:rPr>
  </w:style>
  <w:style w:type="paragraph" w:styleId="DocumentMap">
    <w:name w:val="Document Map"/>
    <w:basedOn w:val="Normal"/>
    <w:semiHidden/>
    <w:rsid w:val="005509E8"/>
    <w:pPr>
      <w:shd w:val="clear" w:color="auto" w:fill="000080"/>
    </w:pPr>
    <w:rPr>
      <w:rFonts w:ascii="Tahoma" w:hAnsi="Tahoma" w:cs="Tahoma"/>
    </w:rPr>
  </w:style>
  <w:style w:type="paragraph" w:styleId="ListParagraph">
    <w:name w:val="List Paragraph"/>
    <w:basedOn w:val="Normal"/>
    <w:uiPriority w:val="34"/>
    <w:qFormat/>
    <w:rsid w:val="00484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43A1C-37AD-4CB5-A799-935C4A72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1557</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4</cp:revision>
  <cp:lastPrinted>2010-01-14T17:26:00Z</cp:lastPrinted>
  <dcterms:created xsi:type="dcterms:W3CDTF">2013-06-19T17:57:00Z</dcterms:created>
  <dcterms:modified xsi:type="dcterms:W3CDTF">2013-06-19T17:59:00Z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-2028805944</vt:i4>
  </property>
  <property fmtid="{D5CDD505-2E9C-101B-9397-08002B2CF9AE}" pid="3" name="_NewReviewCycle">
    <vt:lpwstr/>
  </property>
  <property fmtid="{D5CDD505-2E9C-101B-9397-08002B2CF9AE}" pid="4" name="_EmailSubject">
    <vt:lpwstr>Assignment:   Time for Renewal 2502-0369- Physical Inspection Requirement</vt:lpwstr>
  </property>
  <property fmtid="{D5CDD505-2E9C-101B-9397-08002B2CF9AE}" pid="5" name="_AuthorEmail">
    <vt:lpwstr>Jeremy.S.Bates@hud.gov</vt:lpwstr>
  </property>
  <property fmtid="{D5CDD505-2E9C-101B-9397-08002B2CF9AE}" pid="6" name="_AuthorEmailDisplayName">
    <vt:lpwstr>Bates, Jeremy S</vt:lpwstr>
  </property>
  <property fmtid="{D5CDD505-2E9C-101B-9397-08002B2CF9AE}" pid="7" name="_PreviousAdHocReviewCycleID">
    <vt:i4>-344708217</vt:i4>
  </property>
  <property fmtid="{D5CDD505-2E9C-101B-9397-08002B2CF9AE}" pid="8" name="_ReviewingToolsShownOnce">
    <vt:lpwstr/>
  </property>
</Properties>
</file>